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5C34740" w:rsidR="000A7622" w:rsidRPr="00C04F25" w:rsidRDefault="00692E48"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39C5FF0" w:rsidR="000A7622" w:rsidRDefault="0000183B" w:rsidP="00D14423">
      <w:pPr>
        <w:rPr>
          <w:rFonts w:cstheme="minorHAnsi"/>
          <w:sz w:val="24"/>
          <w:szCs w:val="24"/>
        </w:rPr>
      </w:pPr>
      <w:r>
        <w:rPr>
          <w:rFonts w:cstheme="minorHAnsi"/>
          <w:i/>
          <w:sz w:val="24"/>
          <w:szCs w:val="24"/>
          <w:lang w:val="fr-FR"/>
        </w:rPr>
        <w:t xml:space="preserve">Chemistry : A </w:t>
      </w:r>
      <w:proofErr w:type="spellStart"/>
      <w:r>
        <w:rPr>
          <w:rFonts w:cstheme="minorHAnsi"/>
          <w:i/>
          <w:sz w:val="24"/>
          <w:szCs w:val="24"/>
          <w:lang w:val="fr-FR"/>
        </w:rPr>
        <w:t>European</w:t>
      </w:r>
      <w:proofErr w:type="spellEnd"/>
      <w:r>
        <w:rPr>
          <w:rFonts w:cstheme="minorHAnsi"/>
          <w:i/>
          <w:sz w:val="24"/>
          <w:szCs w:val="24"/>
          <w:lang w:val="fr-FR"/>
        </w:rPr>
        <w:t xml:space="preserve"> Journal</w:t>
      </w:r>
      <w:r w:rsidR="000A7622" w:rsidRPr="00C04F25">
        <w:rPr>
          <w:rFonts w:cstheme="minorHAnsi"/>
          <w:sz w:val="24"/>
          <w:szCs w:val="24"/>
          <w:lang w:val="fr-FR"/>
        </w:rPr>
        <w:t xml:space="preserve">, Vol. </w:t>
      </w:r>
      <w:r w:rsidR="00E965F0">
        <w:rPr>
          <w:rFonts w:cstheme="minorHAnsi"/>
          <w:sz w:val="24"/>
          <w:szCs w:val="24"/>
          <w:lang w:val="fr-FR"/>
        </w:rPr>
        <w:t>24</w:t>
      </w:r>
      <w:r w:rsidR="000A7622" w:rsidRPr="00C04F25">
        <w:rPr>
          <w:rFonts w:cstheme="minorHAnsi"/>
          <w:sz w:val="24"/>
          <w:szCs w:val="24"/>
          <w:lang w:val="fr-FR"/>
        </w:rPr>
        <w:t xml:space="preserve">, No. </w:t>
      </w:r>
      <w:r w:rsidR="00E965F0">
        <w:rPr>
          <w:rFonts w:cstheme="minorHAnsi"/>
          <w:sz w:val="24"/>
          <w:szCs w:val="24"/>
          <w:lang w:val="fr-FR"/>
        </w:rPr>
        <w:t>66</w:t>
      </w:r>
      <w:r w:rsidR="000A7622" w:rsidRPr="00C04F25">
        <w:rPr>
          <w:rFonts w:cstheme="minorHAnsi"/>
          <w:sz w:val="24"/>
          <w:szCs w:val="24"/>
          <w:lang w:val="fr-FR"/>
        </w:rPr>
        <w:t xml:space="preserve"> (</w:t>
      </w:r>
      <w:proofErr w:type="spellStart"/>
      <w:r w:rsidR="00E965F0">
        <w:rPr>
          <w:rFonts w:cstheme="minorHAnsi"/>
          <w:sz w:val="24"/>
          <w:szCs w:val="24"/>
          <w:lang w:val="fr-FR"/>
        </w:rPr>
        <w:t>November</w:t>
      </w:r>
      <w:proofErr w:type="spellEnd"/>
      <w:r w:rsidR="00E965F0">
        <w:rPr>
          <w:rFonts w:cstheme="minorHAnsi"/>
          <w:sz w:val="24"/>
          <w:szCs w:val="24"/>
          <w:lang w:val="fr-FR"/>
        </w:rPr>
        <w:t xml:space="preserve"> 27, 2018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965F0">
        <w:rPr>
          <w:rFonts w:cstheme="minorHAnsi"/>
          <w:sz w:val="24"/>
          <w:szCs w:val="24"/>
          <w:lang w:val="fr-FR"/>
        </w:rPr>
        <w:t>17439-17443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014D2">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3014D2">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3014D2">
        <w:rPr>
          <w:rFonts w:cstheme="minorHAnsi"/>
          <w:sz w:val="24"/>
          <w:szCs w:val="24"/>
        </w:rPr>
        <w:t>Wiley</w:t>
      </w:r>
      <w:r w:rsidR="000A7622" w:rsidRPr="00C04F25">
        <w:rPr>
          <w:rFonts w:cstheme="minorHAnsi"/>
          <w:sz w:val="24"/>
          <w:szCs w:val="24"/>
        </w:rPr>
        <w:t xml:space="preserve">. </w:t>
      </w:r>
    </w:p>
    <w:p w14:paraId="7B85778B" w14:textId="5A3FAD21" w:rsidR="00692E48" w:rsidRDefault="00692E48" w:rsidP="00D14423">
      <w:pPr>
        <w:rPr>
          <w:rFonts w:cstheme="minorHAnsi"/>
          <w:sz w:val="24"/>
          <w:szCs w:val="24"/>
        </w:rPr>
      </w:pPr>
    </w:p>
    <w:p w14:paraId="7E8785D9" w14:textId="77777777" w:rsidR="000E05C8" w:rsidRPr="000E05C8" w:rsidRDefault="000E05C8" w:rsidP="00EE6297">
      <w:pPr>
        <w:pStyle w:val="Title"/>
      </w:pPr>
      <w:r w:rsidRPr="000E05C8">
        <w:t>An Electron</w:t>
      </w:r>
      <w:r w:rsidRPr="000E05C8">
        <w:rPr>
          <w:rFonts w:ascii="Cambria Math" w:hAnsi="Cambria Math" w:cs="Cambria Math"/>
        </w:rPr>
        <w:t>‐</w:t>
      </w:r>
      <w:r w:rsidRPr="000E05C8">
        <w:t xml:space="preserve">Rich </w:t>
      </w:r>
      <w:proofErr w:type="gramStart"/>
      <w:r w:rsidRPr="000E05C8">
        <w:t>Calix[</w:t>
      </w:r>
      <w:proofErr w:type="gramEnd"/>
      <w:r w:rsidRPr="000E05C8">
        <w:t>4]</w:t>
      </w:r>
      <w:proofErr w:type="spellStart"/>
      <w:r w:rsidRPr="000E05C8">
        <w:t>arene</w:t>
      </w:r>
      <w:proofErr w:type="spellEnd"/>
      <w:r w:rsidRPr="000E05C8">
        <w:rPr>
          <w:rFonts w:ascii="Cambria Math" w:hAnsi="Cambria Math" w:cs="Cambria Math"/>
        </w:rPr>
        <w:t>‐</w:t>
      </w:r>
      <w:r w:rsidRPr="000E05C8">
        <w:t>Based Receptor with Unprecedented Binding Affinity for Nitric Oxide</w:t>
      </w:r>
    </w:p>
    <w:p w14:paraId="57E1A8A6" w14:textId="3026E1A6" w:rsidR="00692E48" w:rsidRDefault="00692E48" w:rsidP="00D14423">
      <w:pPr>
        <w:rPr>
          <w:rFonts w:cstheme="minorHAnsi"/>
          <w:sz w:val="24"/>
          <w:szCs w:val="24"/>
        </w:rPr>
      </w:pPr>
    </w:p>
    <w:p w14:paraId="1962169A" w14:textId="77777777" w:rsidR="00C257B1" w:rsidRPr="005D1F1A" w:rsidRDefault="00C257B1" w:rsidP="005D1F1A">
      <w:pPr>
        <w:pStyle w:val="NoSpacing"/>
        <w:rPr>
          <w:sz w:val="32"/>
          <w:szCs w:val="32"/>
        </w:rPr>
      </w:pPr>
      <w:proofErr w:type="spellStart"/>
      <w:r w:rsidRPr="005D1F1A">
        <w:rPr>
          <w:sz w:val="32"/>
          <w:szCs w:val="32"/>
        </w:rPr>
        <w:t>Denan</w:t>
      </w:r>
      <w:proofErr w:type="spellEnd"/>
      <w:r w:rsidRPr="005D1F1A">
        <w:rPr>
          <w:sz w:val="32"/>
          <w:szCs w:val="32"/>
        </w:rPr>
        <w:t xml:space="preserve"> Wang</w:t>
      </w:r>
    </w:p>
    <w:p w14:paraId="2CF142E3" w14:textId="77777777" w:rsidR="00EE6297" w:rsidRPr="005D1F1A" w:rsidRDefault="00EE6297" w:rsidP="005D1F1A">
      <w:pPr>
        <w:pStyle w:val="NoSpacing"/>
        <w:rPr>
          <w:sz w:val="24"/>
          <w:szCs w:val="24"/>
        </w:rPr>
      </w:pPr>
      <w:r w:rsidRPr="005D1F1A">
        <w:rPr>
          <w:sz w:val="24"/>
          <w:szCs w:val="24"/>
        </w:rPr>
        <w:t>Department of Chemistry, Marquette University, Milwaukee, Wisconsin</w:t>
      </w:r>
    </w:p>
    <w:p w14:paraId="0EE2D08C" w14:textId="77777777" w:rsidR="00C257B1" w:rsidRPr="005D1F1A" w:rsidRDefault="00C257B1" w:rsidP="005D1F1A">
      <w:pPr>
        <w:pStyle w:val="NoSpacing"/>
        <w:rPr>
          <w:sz w:val="32"/>
          <w:szCs w:val="32"/>
        </w:rPr>
      </w:pPr>
      <w:r w:rsidRPr="005D1F1A">
        <w:rPr>
          <w:sz w:val="32"/>
          <w:szCs w:val="32"/>
        </w:rPr>
        <w:t>Lena V. Ivanova</w:t>
      </w:r>
    </w:p>
    <w:p w14:paraId="2766DE22" w14:textId="77777777" w:rsidR="00EE6297" w:rsidRPr="005D1F1A" w:rsidRDefault="00EE6297" w:rsidP="005D1F1A">
      <w:pPr>
        <w:pStyle w:val="NoSpacing"/>
        <w:rPr>
          <w:sz w:val="24"/>
          <w:szCs w:val="24"/>
        </w:rPr>
      </w:pPr>
      <w:r w:rsidRPr="005D1F1A">
        <w:rPr>
          <w:sz w:val="24"/>
          <w:szCs w:val="24"/>
        </w:rPr>
        <w:t>Department of Chemistry, Marquette University, Milwaukee, Wisconsin</w:t>
      </w:r>
    </w:p>
    <w:p w14:paraId="573FED56" w14:textId="77777777" w:rsidR="00C257B1" w:rsidRPr="005D1F1A" w:rsidRDefault="00C257B1" w:rsidP="005D1F1A">
      <w:pPr>
        <w:pStyle w:val="NoSpacing"/>
        <w:rPr>
          <w:sz w:val="32"/>
          <w:szCs w:val="32"/>
        </w:rPr>
      </w:pPr>
      <w:r w:rsidRPr="005D1F1A">
        <w:rPr>
          <w:sz w:val="32"/>
          <w:szCs w:val="32"/>
        </w:rPr>
        <w:t>Maxim V. Ivanov</w:t>
      </w:r>
    </w:p>
    <w:p w14:paraId="6737E658" w14:textId="77777777" w:rsidR="00EE6297" w:rsidRPr="005D1F1A" w:rsidRDefault="00EE6297" w:rsidP="005D1F1A">
      <w:pPr>
        <w:pStyle w:val="NoSpacing"/>
        <w:rPr>
          <w:sz w:val="24"/>
          <w:szCs w:val="24"/>
        </w:rPr>
      </w:pPr>
      <w:r w:rsidRPr="005D1F1A">
        <w:rPr>
          <w:sz w:val="24"/>
          <w:szCs w:val="24"/>
        </w:rPr>
        <w:t>Department of Chemistry, Marquette University, Milwaukee, Wisconsin</w:t>
      </w:r>
    </w:p>
    <w:p w14:paraId="1FEF0E71" w14:textId="77777777" w:rsidR="00EE6297" w:rsidRPr="005D1F1A" w:rsidRDefault="00C257B1" w:rsidP="005D1F1A">
      <w:pPr>
        <w:pStyle w:val="NoSpacing"/>
        <w:rPr>
          <w:sz w:val="32"/>
          <w:szCs w:val="32"/>
        </w:rPr>
      </w:pPr>
      <w:r w:rsidRPr="005D1F1A">
        <w:rPr>
          <w:sz w:val="32"/>
          <w:szCs w:val="32"/>
        </w:rPr>
        <w:t>Saber Mirzaei</w:t>
      </w:r>
    </w:p>
    <w:p w14:paraId="0CCBB978" w14:textId="77777777" w:rsidR="00EE6297" w:rsidRPr="005D1F1A" w:rsidRDefault="00EE6297" w:rsidP="005D1F1A">
      <w:pPr>
        <w:pStyle w:val="NoSpacing"/>
        <w:rPr>
          <w:sz w:val="24"/>
          <w:szCs w:val="24"/>
        </w:rPr>
      </w:pPr>
      <w:r w:rsidRPr="005D1F1A">
        <w:rPr>
          <w:sz w:val="24"/>
          <w:szCs w:val="24"/>
        </w:rPr>
        <w:t>Department of Chemistry, Marquette University, Milwaukee, Wisconsin</w:t>
      </w:r>
    </w:p>
    <w:p w14:paraId="07F7AB18" w14:textId="77777777" w:rsidR="00EE6297" w:rsidRPr="005D1F1A" w:rsidRDefault="00C257B1" w:rsidP="005D1F1A">
      <w:pPr>
        <w:pStyle w:val="NoSpacing"/>
        <w:rPr>
          <w:sz w:val="32"/>
          <w:szCs w:val="32"/>
        </w:rPr>
      </w:pPr>
      <w:r w:rsidRPr="005D1F1A">
        <w:rPr>
          <w:sz w:val="32"/>
          <w:szCs w:val="32"/>
        </w:rPr>
        <w:t>Qadir K. Timerghazin</w:t>
      </w:r>
    </w:p>
    <w:p w14:paraId="4C037427" w14:textId="77777777" w:rsidR="00EE6297" w:rsidRPr="005D1F1A" w:rsidRDefault="00EE6297" w:rsidP="005D1F1A">
      <w:pPr>
        <w:pStyle w:val="NoSpacing"/>
        <w:rPr>
          <w:sz w:val="24"/>
          <w:szCs w:val="24"/>
        </w:rPr>
      </w:pPr>
      <w:r w:rsidRPr="005D1F1A">
        <w:rPr>
          <w:sz w:val="24"/>
          <w:szCs w:val="24"/>
        </w:rPr>
        <w:t>Department of Chemistry, Marquette University, Milwaukee, Wisconsin</w:t>
      </w:r>
    </w:p>
    <w:p w14:paraId="4FD870CC" w14:textId="77777777" w:rsidR="00EE6297" w:rsidRPr="005D1F1A" w:rsidRDefault="00C257B1" w:rsidP="005D1F1A">
      <w:pPr>
        <w:pStyle w:val="NoSpacing"/>
        <w:rPr>
          <w:sz w:val="32"/>
          <w:szCs w:val="32"/>
        </w:rPr>
      </w:pPr>
      <w:r w:rsidRPr="005D1F1A">
        <w:rPr>
          <w:sz w:val="32"/>
          <w:szCs w:val="32"/>
        </w:rPr>
        <w:t>Scott A. Reid</w:t>
      </w:r>
    </w:p>
    <w:p w14:paraId="1B1C1A75" w14:textId="77777777" w:rsidR="00EE6297" w:rsidRPr="005D1F1A" w:rsidRDefault="00EE6297" w:rsidP="005D1F1A">
      <w:pPr>
        <w:pStyle w:val="NoSpacing"/>
        <w:rPr>
          <w:sz w:val="24"/>
          <w:szCs w:val="24"/>
        </w:rPr>
      </w:pPr>
      <w:r w:rsidRPr="005D1F1A">
        <w:rPr>
          <w:sz w:val="24"/>
          <w:szCs w:val="24"/>
        </w:rPr>
        <w:t>Department of Chemistry, Marquette University, Milwaukee, Wisconsin</w:t>
      </w:r>
    </w:p>
    <w:p w14:paraId="76370A58" w14:textId="3D6C1F19" w:rsidR="00D42A9F" w:rsidRPr="005D1F1A" w:rsidRDefault="00C257B1" w:rsidP="005D1F1A">
      <w:pPr>
        <w:pStyle w:val="NoSpacing"/>
        <w:rPr>
          <w:sz w:val="32"/>
          <w:szCs w:val="32"/>
        </w:rPr>
      </w:pPr>
      <w:r w:rsidRPr="005D1F1A">
        <w:rPr>
          <w:sz w:val="32"/>
          <w:szCs w:val="32"/>
        </w:rPr>
        <w:lastRenderedPageBreak/>
        <w:t>Rajendra Rathore</w:t>
      </w:r>
    </w:p>
    <w:p w14:paraId="5EAB750B" w14:textId="060B2FD7" w:rsidR="000E05C8" w:rsidRPr="005D1F1A" w:rsidRDefault="00D42A9F" w:rsidP="005D1F1A">
      <w:pPr>
        <w:pStyle w:val="NoSpacing"/>
        <w:rPr>
          <w:sz w:val="24"/>
          <w:szCs w:val="24"/>
        </w:rPr>
      </w:pPr>
      <w:r w:rsidRPr="005D1F1A">
        <w:rPr>
          <w:sz w:val="24"/>
          <w:szCs w:val="24"/>
        </w:rPr>
        <w:t>Department of Chemistry, Marquette University, Milwaukee, Wisconsin</w:t>
      </w:r>
    </w:p>
    <w:bookmarkEnd w:id="2"/>
    <w:p w14:paraId="5BC0075B" w14:textId="5451AE7C" w:rsidR="000A7622" w:rsidRDefault="000A7622" w:rsidP="000A7622">
      <w:pPr>
        <w:rPr>
          <w:rFonts w:cstheme="minorHAnsi"/>
        </w:rPr>
      </w:pPr>
    </w:p>
    <w:p w14:paraId="7AB69D67" w14:textId="77777777" w:rsidR="00F82DF4" w:rsidRDefault="00F82DF4" w:rsidP="005D1F1A">
      <w:pPr>
        <w:pStyle w:val="Heading1"/>
      </w:pPr>
      <w:r>
        <w:t>Abstract</w:t>
      </w:r>
    </w:p>
    <w:p w14:paraId="4AC17300" w14:textId="77777777" w:rsidR="00F82DF4" w:rsidRPr="005D1F1A" w:rsidRDefault="00F82DF4" w:rsidP="005D1F1A">
      <w:pPr>
        <w:rPr>
          <w:rFonts w:cstheme="minorHAnsi"/>
        </w:rPr>
      </w:pPr>
      <w:r w:rsidRPr="005D1F1A">
        <w:rPr>
          <w:rFonts w:cstheme="minorHAnsi"/>
        </w:rPr>
        <w:t xml:space="preserve">Calixarenes have found widespread application as building blocks for the design and synthesis of functional materials in host–guest chemistry. The ongoing desire to develop a detailed understanding of the nature of NO bonding to </w:t>
      </w:r>
      <w:proofErr w:type="spellStart"/>
      <w:r w:rsidRPr="005D1F1A">
        <w:rPr>
          <w:rFonts w:cstheme="minorHAnsi"/>
        </w:rPr>
        <w:t>multichromophoric</w:t>
      </w:r>
      <w:proofErr w:type="spellEnd"/>
      <w:r w:rsidRPr="005D1F1A">
        <w:rPr>
          <w:rFonts w:cstheme="minorHAnsi"/>
        </w:rPr>
        <w:t xml:space="preserve"> π‐stacked assemblies led us to develop an electron‐rich methoxy derivative of </w:t>
      </w:r>
      <w:proofErr w:type="gramStart"/>
      <w:r w:rsidRPr="005D1F1A">
        <w:rPr>
          <w:rFonts w:cstheme="minorHAnsi"/>
        </w:rPr>
        <w:t>calix[</w:t>
      </w:r>
      <w:proofErr w:type="gramEnd"/>
      <w:r w:rsidRPr="005D1F1A">
        <w:rPr>
          <w:rFonts w:cstheme="minorHAnsi"/>
        </w:rPr>
        <w:t>4]</w:t>
      </w:r>
      <w:proofErr w:type="spellStart"/>
      <w:r w:rsidRPr="005D1F1A">
        <w:rPr>
          <w:rFonts w:cstheme="minorHAnsi"/>
        </w:rPr>
        <w:t>arene</w:t>
      </w:r>
      <w:proofErr w:type="spellEnd"/>
      <w:r w:rsidRPr="005D1F1A">
        <w:rPr>
          <w:rFonts w:cstheme="minorHAnsi"/>
        </w:rPr>
        <w:t xml:space="preserve"> (</w:t>
      </w:r>
      <w:r w:rsidRPr="005D1F1A">
        <w:rPr>
          <w:rFonts w:cstheme="minorHAnsi"/>
          <w:b/>
          <w:bCs/>
        </w:rPr>
        <w:t>3</w:t>
      </w:r>
      <w:r w:rsidRPr="005D1F1A">
        <w:rPr>
          <w:rFonts w:cstheme="minorHAnsi"/>
        </w:rPr>
        <w:t>), which we show exists as a single conformer in solution at ambient temperature. Here, we examine the redox properties of this derivative, generate its cation radical (</w:t>
      </w:r>
      <w:r w:rsidRPr="005D1F1A">
        <w:rPr>
          <w:rFonts w:cstheme="minorHAnsi"/>
          <w:b/>
          <w:bCs/>
        </w:rPr>
        <w:t>3</w:t>
      </w:r>
      <w:r w:rsidRPr="005D1F1A">
        <w:rPr>
          <w:rFonts w:cstheme="minorHAnsi"/>
          <w:vertAlign w:val="superscript"/>
        </w:rPr>
        <w:t>+.</w:t>
      </w:r>
      <w:r w:rsidRPr="005D1F1A">
        <w:rPr>
          <w:rFonts w:cstheme="minorHAnsi"/>
        </w:rPr>
        <w:t>) using robust chemical oxidants, and determine the relative efficacy of its NO binding in comparison with model calixarenes. We find that </w:t>
      </w:r>
      <w:r w:rsidRPr="005D1F1A">
        <w:rPr>
          <w:rFonts w:cstheme="minorHAnsi"/>
          <w:b/>
          <w:bCs/>
        </w:rPr>
        <w:t>3</w:t>
      </w:r>
      <w:r w:rsidRPr="005D1F1A">
        <w:rPr>
          <w:rFonts w:cstheme="minorHAnsi"/>
        </w:rPr>
        <w:t>/</w:t>
      </w:r>
      <w:r w:rsidRPr="005D1F1A">
        <w:rPr>
          <w:rFonts w:cstheme="minorHAnsi"/>
          <w:b/>
          <w:bCs/>
        </w:rPr>
        <w:t>3</w:t>
      </w:r>
      <w:r w:rsidRPr="005D1F1A">
        <w:rPr>
          <w:rFonts w:cstheme="minorHAnsi"/>
          <w:vertAlign w:val="superscript"/>
        </w:rPr>
        <w:t>+.</w:t>
      </w:r>
      <w:r w:rsidRPr="005D1F1A">
        <w:rPr>
          <w:rFonts w:cstheme="minorHAnsi"/>
        </w:rPr>
        <w:t> is a remarkable receptor for NO</w:t>
      </w:r>
      <w:r w:rsidRPr="005D1F1A">
        <w:rPr>
          <w:rFonts w:cstheme="minorHAnsi"/>
          <w:vertAlign w:val="superscript"/>
        </w:rPr>
        <w:t>+</w:t>
      </w:r>
      <w:r w:rsidRPr="005D1F1A">
        <w:rPr>
          <w:rFonts w:cstheme="minorHAnsi"/>
        </w:rPr>
        <w:t xml:space="preserve">/NO, with unprecedented binding </w:t>
      </w:r>
      <w:proofErr w:type="gramStart"/>
      <w:r w:rsidRPr="005D1F1A">
        <w:rPr>
          <w:rFonts w:cstheme="minorHAnsi"/>
        </w:rPr>
        <w:t>efficacy.</w:t>
      </w:r>
      <w:proofErr w:type="gramEnd"/>
      <w:r w:rsidRPr="005D1F1A">
        <w:rPr>
          <w:rFonts w:cstheme="minorHAnsi"/>
        </w:rPr>
        <w:t xml:space="preserve"> The availability of precise experimental structures of this calixarene derivative and </w:t>
      </w:r>
      <w:proofErr w:type="spellStart"/>
      <w:r w:rsidRPr="005D1F1A">
        <w:rPr>
          <w:rFonts w:cstheme="minorHAnsi"/>
        </w:rPr>
        <w:t>its</w:t>
      </w:r>
      <w:proofErr w:type="spellEnd"/>
      <w:r w:rsidRPr="005D1F1A">
        <w:rPr>
          <w:rFonts w:cstheme="minorHAnsi"/>
        </w:rPr>
        <w:t xml:space="preserve"> NO complex, obtained by X‐ray crystallography, is critically important both for developing novel functional NO biosensors, and understanding the role of stacked aromatic donors in efficient NO binding, which may have relevance to biological NO transport.</w:t>
      </w:r>
    </w:p>
    <w:p w14:paraId="7A65A721" w14:textId="77777777" w:rsidR="00F82DF4" w:rsidRPr="005D1F1A" w:rsidRDefault="00F82DF4" w:rsidP="005D1F1A">
      <w:pPr>
        <w:rPr>
          <w:rFonts w:cstheme="minorHAnsi"/>
        </w:rPr>
      </w:pPr>
      <w:r w:rsidRPr="005D1F1A">
        <w:rPr>
          <w:rFonts w:cstheme="minorHAnsi"/>
        </w:rPr>
        <w:t>Calixarenes derived from base‐catalyzed condensation of 4‐</w:t>
      </w:r>
      <w:r w:rsidRPr="005D1F1A">
        <w:rPr>
          <w:rFonts w:cstheme="minorHAnsi"/>
          <w:i/>
          <w:iCs/>
        </w:rPr>
        <w:t>tert</w:t>
      </w:r>
      <w:r w:rsidRPr="005D1F1A">
        <w:rPr>
          <w:rFonts w:cstheme="minorHAnsi"/>
        </w:rPr>
        <w:t>‐butylphenol/formaldehyde have found widespread application as building blocks for the design and synthesis of functional materials in host–guest chemistry.</w:t>
      </w:r>
      <w:hyperlink r:id="rId10" w:anchor="chem201804245-bib-0001" w:history="1">
        <w:r w:rsidRPr="005D1F1A">
          <w:rPr>
            <w:rStyle w:val="Hyperlink"/>
            <w:rFonts w:eastAsiaTheme="majorEastAsia" w:cstheme="minorHAnsi"/>
            <w:color w:val="000000"/>
            <w:vertAlign w:val="superscript"/>
          </w:rPr>
          <w:t>1</w:t>
        </w:r>
      </w:hyperlink>
      <w:r w:rsidRPr="005D1F1A">
        <w:rPr>
          <w:rFonts w:cstheme="minorHAnsi"/>
          <w:vertAlign w:val="superscript"/>
        </w:rPr>
        <w:t>-</w:t>
      </w:r>
      <w:hyperlink r:id="rId11" w:anchor="chem201804245-bib-0007" w:history="1">
        <w:r w:rsidRPr="005D1F1A">
          <w:rPr>
            <w:rStyle w:val="Hyperlink"/>
            <w:rFonts w:eastAsiaTheme="majorEastAsia" w:cstheme="minorHAnsi"/>
            <w:color w:val="000000"/>
            <w:vertAlign w:val="superscript"/>
          </w:rPr>
          <w:t>7</w:t>
        </w:r>
      </w:hyperlink>
      <w:r w:rsidRPr="005D1F1A">
        <w:rPr>
          <w:rFonts w:cstheme="minorHAnsi"/>
        </w:rPr>
        <w:t> Such calixarenes exist as multiple conformers, affording further tailoring of their properties. It has been shown that, upon its activation via 1−e</w:t>
      </w:r>
      <w:r w:rsidRPr="005D1F1A">
        <w:rPr>
          <w:rFonts w:cstheme="minorHAnsi"/>
          <w:vertAlign w:val="superscript"/>
        </w:rPr>
        <w:t>−</w:t>
      </w:r>
      <w:r w:rsidRPr="005D1F1A">
        <w:rPr>
          <w:rFonts w:cstheme="minorHAnsi"/>
        </w:rPr>
        <w:t> oxidation, the conformationally mobile </w:t>
      </w:r>
      <w:r w:rsidRPr="005D1F1A">
        <w:rPr>
          <w:rFonts w:cstheme="minorHAnsi"/>
          <w:i/>
          <w:iCs/>
        </w:rPr>
        <w:t>p‐tert</w:t>
      </w:r>
      <w:r w:rsidRPr="005D1F1A">
        <w:rPr>
          <w:rFonts w:cstheme="minorHAnsi"/>
        </w:rPr>
        <w:t>‐</w:t>
      </w:r>
      <w:proofErr w:type="spellStart"/>
      <w:r w:rsidRPr="005D1F1A">
        <w:rPr>
          <w:rFonts w:cstheme="minorHAnsi"/>
        </w:rPr>
        <w:t>butylcalix</w:t>
      </w:r>
      <w:proofErr w:type="spellEnd"/>
      <w:r w:rsidRPr="005D1F1A">
        <w:rPr>
          <w:rFonts w:cstheme="minorHAnsi"/>
        </w:rPr>
        <w:t>[4]</w:t>
      </w:r>
      <w:proofErr w:type="spellStart"/>
      <w:r w:rsidRPr="005D1F1A">
        <w:rPr>
          <w:rFonts w:cstheme="minorHAnsi"/>
        </w:rPr>
        <w:t>arene‐OMe</w:t>
      </w:r>
      <w:proofErr w:type="spellEnd"/>
      <w:r w:rsidRPr="005D1F1A">
        <w:rPr>
          <w:rFonts w:cstheme="minorHAnsi"/>
        </w:rPr>
        <w:t xml:space="preserve"> (</w:t>
      </w:r>
      <w:r w:rsidRPr="005D1F1A">
        <w:rPr>
          <w:rFonts w:cstheme="minorHAnsi"/>
          <w:b/>
          <w:bCs/>
        </w:rPr>
        <w:t>1</w:t>
      </w:r>
      <w:r w:rsidRPr="005D1F1A">
        <w:rPr>
          <w:rFonts w:cstheme="minorHAnsi"/>
        </w:rPr>
        <w:t>) binds nitric oxide (NO) with nanomolar efficiency (</w:t>
      </w:r>
      <w:r w:rsidRPr="005D1F1A">
        <w:rPr>
          <w:rFonts w:cstheme="minorHAnsi"/>
          <w:i/>
          <w:iCs/>
        </w:rPr>
        <w:t>K</w:t>
      </w:r>
      <w:r w:rsidRPr="005D1F1A">
        <w:rPr>
          <w:rFonts w:cstheme="minorHAnsi"/>
        </w:rPr>
        <w:t>&gt;5×10</w:t>
      </w:r>
      <w:r w:rsidRPr="005D1F1A">
        <w:rPr>
          <w:rFonts w:cstheme="minorHAnsi"/>
          <w:vertAlign w:val="superscript"/>
        </w:rPr>
        <w:t>8</w:t>
      </w:r>
      <w:r w:rsidRPr="005D1F1A">
        <w:rPr>
          <w:rFonts w:cstheme="minorHAnsi"/>
        </w:rPr>
        <w:t>) leading to the formation of the [</w:t>
      </w:r>
      <w:r w:rsidRPr="005D1F1A">
        <w:rPr>
          <w:rFonts w:cstheme="minorHAnsi"/>
          <w:b/>
          <w:bCs/>
        </w:rPr>
        <w:t>1</w:t>
      </w:r>
      <w:r w:rsidRPr="005D1F1A">
        <w:rPr>
          <w:rFonts w:cstheme="minorHAnsi"/>
        </w:rPr>
        <w:t>, NO]</w:t>
      </w:r>
      <w:r w:rsidRPr="005D1F1A">
        <w:rPr>
          <w:rFonts w:cstheme="minorHAnsi"/>
          <w:vertAlign w:val="superscript"/>
        </w:rPr>
        <w:t>+</w:t>
      </w:r>
      <w:r w:rsidRPr="005D1F1A">
        <w:rPr>
          <w:rFonts w:cstheme="minorHAnsi"/>
        </w:rPr>
        <w:t> complex.</w:t>
      </w:r>
      <w:hyperlink r:id="rId12" w:anchor="chem201804245-bib-0008" w:history="1">
        <w:r w:rsidRPr="005D1F1A">
          <w:rPr>
            <w:rStyle w:val="Hyperlink"/>
            <w:rFonts w:eastAsiaTheme="majorEastAsia" w:cstheme="minorHAnsi"/>
            <w:color w:val="000000"/>
            <w:vertAlign w:val="superscript"/>
          </w:rPr>
          <w:t>8</w:t>
        </w:r>
      </w:hyperlink>
      <w:r w:rsidRPr="005D1F1A">
        <w:rPr>
          <w:rFonts w:cstheme="minorHAnsi"/>
        </w:rPr>
        <w:t> The same complex was also obtained by mixing neutral calixarene </w:t>
      </w:r>
      <w:r w:rsidRPr="005D1F1A">
        <w:rPr>
          <w:rFonts w:cstheme="minorHAnsi"/>
          <w:b/>
          <w:bCs/>
        </w:rPr>
        <w:t>1</w:t>
      </w:r>
      <w:r w:rsidRPr="005D1F1A">
        <w:rPr>
          <w:rFonts w:cstheme="minorHAnsi"/>
        </w:rPr>
        <w:t xml:space="preserve"> with </w:t>
      </w:r>
      <w:proofErr w:type="spellStart"/>
      <w:r w:rsidRPr="005D1F1A">
        <w:rPr>
          <w:rFonts w:cstheme="minorHAnsi"/>
        </w:rPr>
        <w:t>nitrosonium</w:t>
      </w:r>
      <w:proofErr w:type="spellEnd"/>
      <w:r w:rsidRPr="005D1F1A">
        <w:rPr>
          <w:rFonts w:cstheme="minorHAnsi"/>
        </w:rPr>
        <w:t xml:space="preserve"> cation NO</w:t>
      </w:r>
      <w:r w:rsidRPr="005D1F1A">
        <w:rPr>
          <w:rFonts w:cstheme="minorHAnsi"/>
          <w:vertAlign w:val="superscript"/>
        </w:rPr>
        <w:t>+</w:t>
      </w:r>
      <w:r w:rsidRPr="005D1F1A">
        <w:rPr>
          <w:rFonts w:cstheme="minorHAnsi"/>
        </w:rPr>
        <w:t xml:space="preserve">. With the aid of X‐ray crystallography, it was demonstrated that at least three (i.e., cone, </w:t>
      </w:r>
      <w:proofErr w:type="spellStart"/>
      <w:r w:rsidRPr="005D1F1A">
        <w:rPr>
          <w:rFonts w:cstheme="minorHAnsi"/>
        </w:rPr>
        <w:t>paco</w:t>
      </w:r>
      <w:proofErr w:type="spellEnd"/>
      <w:r w:rsidRPr="005D1F1A">
        <w:rPr>
          <w:rFonts w:cstheme="minorHAnsi"/>
        </w:rPr>
        <w:t>, and 1,3‐alt, see Figure </w:t>
      </w:r>
      <w:hyperlink r:id="rId13" w:anchor="chem201804245-fig-0001" w:history="1">
        <w:r w:rsidRPr="005D1F1A">
          <w:rPr>
            <w:rStyle w:val="Hyperlink"/>
            <w:rFonts w:eastAsiaTheme="majorEastAsia" w:cstheme="minorHAnsi"/>
            <w:b/>
            <w:bCs/>
            <w:color w:val="005274"/>
          </w:rPr>
          <w:t>1</w:t>
        </w:r>
      </w:hyperlink>
      <w:r w:rsidRPr="005D1F1A">
        <w:rPr>
          <w:rFonts w:cstheme="minorHAnsi"/>
        </w:rPr>
        <w:t>) of the four conformers of </w:t>
      </w:r>
      <w:r w:rsidRPr="005D1F1A">
        <w:rPr>
          <w:rFonts w:cstheme="minorHAnsi"/>
          <w:b/>
          <w:bCs/>
        </w:rPr>
        <w:t>1</w:t>
      </w:r>
      <w:r w:rsidRPr="005D1F1A">
        <w:rPr>
          <w:rFonts w:cstheme="minorHAnsi"/>
        </w:rPr>
        <w:t> and its conformationally rigid </w:t>
      </w:r>
      <w:r w:rsidRPr="005D1F1A">
        <w:rPr>
          <w:rFonts w:cstheme="minorHAnsi"/>
          <w:i/>
          <w:iCs/>
        </w:rPr>
        <w:t>p‐tert</w:t>
      </w:r>
      <w:r w:rsidRPr="005D1F1A">
        <w:rPr>
          <w:rFonts w:cstheme="minorHAnsi"/>
        </w:rPr>
        <w:t>‐</w:t>
      </w:r>
      <w:proofErr w:type="spellStart"/>
      <w:r w:rsidRPr="005D1F1A">
        <w:rPr>
          <w:rFonts w:cstheme="minorHAnsi"/>
        </w:rPr>
        <w:t>butylcalix</w:t>
      </w:r>
      <w:proofErr w:type="spellEnd"/>
      <w:r w:rsidRPr="005D1F1A">
        <w:rPr>
          <w:rFonts w:cstheme="minorHAnsi"/>
        </w:rPr>
        <w:t>[4]</w:t>
      </w:r>
      <w:proofErr w:type="spellStart"/>
      <w:r w:rsidRPr="005D1F1A">
        <w:rPr>
          <w:rFonts w:cstheme="minorHAnsi"/>
        </w:rPr>
        <w:t>arene‐OPr</w:t>
      </w:r>
      <w:proofErr w:type="spellEnd"/>
      <w:r w:rsidRPr="005D1F1A">
        <w:rPr>
          <w:rFonts w:cstheme="minorHAnsi"/>
        </w:rPr>
        <w:t xml:space="preserve"> (</w:t>
      </w:r>
      <w:r w:rsidRPr="005D1F1A">
        <w:rPr>
          <w:rFonts w:cstheme="minorHAnsi"/>
          <w:b/>
          <w:bCs/>
        </w:rPr>
        <w:t>2</w:t>
      </w:r>
      <w:r w:rsidRPr="005D1F1A">
        <w:rPr>
          <w:rFonts w:cstheme="minorHAnsi"/>
        </w:rPr>
        <w:t xml:space="preserve">) analog effectively trap a single molecule of NO between a pair of </w:t>
      </w:r>
      <w:proofErr w:type="spellStart"/>
      <w:r w:rsidRPr="005D1F1A">
        <w:rPr>
          <w:rFonts w:cstheme="minorHAnsi"/>
        </w:rPr>
        <w:t>cofacially</w:t>
      </w:r>
      <w:proofErr w:type="spellEnd"/>
      <w:r w:rsidRPr="005D1F1A">
        <w:rPr>
          <w:rFonts w:cstheme="minorHAnsi"/>
        </w:rPr>
        <w:t xml:space="preserve"> arranged benzenoid rings (Figure </w:t>
      </w:r>
      <w:hyperlink r:id="rId14" w:anchor="chem201804245-fig-0001" w:history="1">
        <w:r w:rsidRPr="005D1F1A">
          <w:rPr>
            <w:rStyle w:val="Hyperlink"/>
            <w:rFonts w:eastAsiaTheme="majorEastAsia" w:cstheme="minorHAnsi"/>
            <w:b/>
            <w:bCs/>
            <w:color w:val="005274"/>
          </w:rPr>
          <w:t>1</w:t>
        </w:r>
      </w:hyperlink>
      <w:r w:rsidRPr="005D1F1A">
        <w:rPr>
          <w:rFonts w:cstheme="minorHAnsi"/>
        </w:rPr>
        <w:t>). Although </w:t>
      </w:r>
      <w:r w:rsidRPr="005D1F1A">
        <w:rPr>
          <w:rFonts w:cstheme="minorHAnsi"/>
          <w:i/>
          <w:iCs/>
        </w:rPr>
        <w:t>p‐tert</w:t>
      </w:r>
      <w:r w:rsidRPr="005D1F1A">
        <w:rPr>
          <w:rFonts w:cstheme="minorHAnsi"/>
        </w:rPr>
        <w:t>‐</w:t>
      </w:r>
      <w:proofErr w:type="spellStart"/>
      <w:r w:rsidRPr="005D1F1A">
        <w:rPr>
          <w:rFonts w:cstheme="minorHAnsi"/>
        </w:rPr>
        <w:t>butylcalix</w:t>
      </w:r>
      <w:proofErr w:type="spellEnd"/>
      <w:r w:rsidRPr="005D1F1A">
        <w:rPr>
          <w:rFonts w:cstheme="minorHAnsi"/>
        </w:rPr>
        <w:t>[4]</w:t>
      </w:r>
      <w:proofErr w:type="spellStart"/>
      <w:r w:rsidRPr="005D1F1A">
        <w:rPr>
          <w:rFonts w:cstheme="minorHAnsi"/>
        </w:rPr>
        <w:t>arene‐OMe</w:t>
      </w:r>
      <w:proofErr w:type="spellEnd"/>
      <w:r w:rsidRPr="005D1F1A">
        <w:rPr>
          <w:rFonts w:cstheme="minorHAnsi"/>
        </w:rPr>
        <w:t xml:space="preserve"> (</w:t>
      </w:r>
      <w:r w:rsidRPr="005D1F1A">
        <w:rPr>
          <w:rFonts w:cstheme="minorHAnsi"/>
          <w:b/>
          <w:bCs/>
        </w:rPr>
        <w:t>1</w:t>
      </w:r>
      <w:r w:rsidRPr="005D1F1A">
        <w:rPr>
          <w:rFonts w:cstheme="minorHAnsi"/>
        </w:rPr>
        <w:t>) and its conformationally frozen derivatives (</w:t>
      </w:r>
      <w:r w:rsidRPr="005D1F1A">
        <w:rPr>
          <w:rFonts w:cstheme="minorHAnsi"/>
          <w:b/>
          <w:bCs/>
        </w:rPr>
        <w:t>2</w:t>
      </w:r>
      <w:r w:rsidRPr="005D1F1A">
        <w:rPr>
          <w:rFonts w:cstheme="minorHAnsi"/>
        </w:rPr>
        <w:t>) have been extensively explored,</w:t>
      </w:r>
      <w:hyperlink r:id="rId15" w:anchor="chem201804245-bib-0008" w:history="1">
        <w:r w:rsidRPr="005D1F1A">
          <w:rPr>
            <w:rStyle w:val="Hyperlink"/>
            <w:rFonts w:eastAsiaTheme="majorEastAsia" w:cstheme="minorHAnsi"/>
            <w:color w:val="000000"/>
            <w:vertAlign w:val="superscript"/>
          </w:rPr>
          <w:t>8</w:t>
        </w:r>
      </w:hyperlink>
      <w:r w:rsidRPr="005D1F1A">
        <w:rPr>
          <w:rFonts w:cstheme="minorHAnsi"/>
          <w:vertAlign w:val="superscript"/>
        </w:rPr>
        <w:t>-</w:t>
      </w:r>
      <w:hyperlink r:id="rId16" w:anchor="chem201804245-bib-0010" w:history="1">
        <w:r w:rsidRPr="005D1F1A">
          <w:rPr>
            <w:rStyle w:val="Hyperlink"/>
            <w:rFonts w:eastAsiaTheme="majorEastAsia" w:cstheme="minorHAnsi"/>
            <w:color w:val="000000"/>
            <w:vertAlign w:val="superscript"/>
          </w:rPr>
          <w:t>10</w:t>
        </w:r>
      </w:hyperlink>
      <w:r w:rsidRPr="005D1F1A">
        <w:rPr>
          <w:rFonts w:cstheme="minorHAnsi"/>
        </w:rPr>
        <w:t> they possess relatively high oxidation potentials (</w:t>
      </w:r>
      <w:r w:rsidRPr="005D1F1A">
        <w:rPr>
          <w:rFonts w:cstheme="minorHAnsi"/>
          <w:i/>
          <w:iCs/>
        </w:rPr>
        <w:t>E</w:t>
      </w:r>
      <w:r w:rsidRPr="005D1F1A">
        <w:rPr>
          <w:rFonts w:cstheme="minorHAnsi"/>
          <w:vertAlign w:val="subscript"/>
        </w:rPr>
        <w:t>ox1</w:t>
      </w:r>
      <w:r w:rsidRPr="005D1F1A">
        <w:rPr>
          <w:rFonts w:cstheme="minorHAnsi"/>
        </w:rPr>
        <w:t>≈1.0 V vs. Fc/Fc</w:t>
      </w:r>
      <w:r w:rsidRPr="005D1F1A">
        <w:rPr>
          <w:rFonts w:cstheme="minorHAnsi"/>
          <w:vertAlign w:val="superscript"/>
        </w:rPr>
        <w:t>+</w:t>
      </w:r>
      <w:r w:rsidRPr="005D1F1A">
        <w:rPr>
          <w:rFonts w:cstheme="minorHAnsi"/>
        </w:rPr>
        <w:t>) and their cation radicals are relatively unstable.</w:t>
      </w:r>
    </w:p>
    <w:p w14:paraId="28C99EEA" w14:textId="6C02C546" w:rsidR="00F82DF4" w:rsidRPr="005D1F1A" w:rsidRDefault="00816CE3" w:rsidP="00816CE3">
      <w:pPr>
        <w:spacing w:after="0"/>
        <w:rPr>
          <w:rFonts w:cstheme="minorHAnsi"/>
        </w:rPr>
      </w:pPr>
      <w:r>
        <w:rPr>
          <w:noProof/>
        </w:rPr>
        <w:drawing>
          <wp:inline distT="0" distB="0" distL="0" distR="0" wp14:anchorId="4157026B" wp14:editId="7227D4D7">
            <wp:extent cx="2743200" cy="2468880"/>
            <wp:effectExtent l="0" t="0" r="0" b="7620"/>
            <wp:docPr id="12" name="Picture 12" descr="Figure 1. Four interconverting conformations of 4‐tert‐butylcalix[4]arene methyl ethers (1) and their rigidification in the corresponding propyl ethers (2). The cofacially arrayed phenyl rings marked in red provide surfaces for binding 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468880"/>
                    </a:xfrm>
                    <a:prstGeom prst="rect">
                      <a:avLst/>
                    </a:prstGeom>
                    <a:noFill/>
                    <a:ln>
                      <a:noFill/>
                    </a:ln>
                  </pic:spPr>
                </pic:pic>
              </a:graphicData>
            </a:graphic>
          </wp:inline>
        </w:drawing>
      </w:r>
    </w:p>
    <w:p w14:paraId="28B69E01" w14:textId="7D1D3F4D" w:rsidR="00F82DF4" w:rsidRDefault="00F82DF4" w:rsidP="00816CE3">
      <w:pPr>
        <w:pStyle w:val="NoSpacing"/>
      </w:pPr>
      <w:r w:rsidRPr="005D1F1A">
        <w:rPr>
          <w:rStyle w:val="Strong"/>
          <w:rFonts w:cstheme="minorHAnsi"/>
          <w:color w:val="212121"/>
        </w:rPr>
        <w:t>Figure 1</w:t>
      </w:r>
      <w:r w:rsidR="005D1F1A">
        <w:t xml:space="preserve">. </w:t>
      </w:r>
      <w:r w:rsidRPr="005D1F1A">
        <w:t>Four interconverting conformations of 4‐</w:t>
      </w:r>
      <w:r w:rsidRPr="005D1F1A">
        <w:rPr>
          <w:i/>
          <w:iCs/>
        </w:rPr>
        <w:t>tert</w:t>
      </w:r>
      <w:r w:rsidRPr="005D1F1A">
        <w:t>‐</w:t>
      </w:r>
      <w:proofErr w:type="gramStart"/>
      <w:r w:rsidRPr="005D1F1A">
        <w:t>butylcalix[</w:t>
      </w:r>
      <w:proofErr w:type="gramEnd"/>
      <w:r w:rsidRPr="005D1F1A">
        <w:t>4]</w:t>
      </w:r>
      <w:proofErr w:type="spellStart"/>
      <w:r w:rsidRPr="005D1F1A">
        <w:t>arene</w:t>
      </w:r>
      <w:proofErr w:type="spellEnd"/>
      <w:r w:rsidRPr="005D1F1A">
        <w:t xml:space="preserve"> methyl ethers (</w:t>
      </w:r>
      <w:r w:rsidRPr="005D1F1A">
        <w:rPr>
          <w:b/>
          <w:bCs/>
        </w:rPr>
        <w:t>1</w:t>
      </w:r>
      <w:r w:rsidRPr="005D1F1A">
        <w:t>) and their rigidification in the corresponding propyl ethers (</w:t>
      </w:r>
      <w:r w:rsidRPr="005D1F1A">
        <w:rPr>
          <w:b/>
          <w:bCs/>
        </w:rPr>
        <w:t>2</w:t>
      </w:r>
      <w:r w:rsidRPr="005D1F1A">
        <w:t xml:space="preserve">). The </w:t>
      </w:r>
      <w:proofErr w:type="spellStart"/>
      <w:r w:rsidRPr="005D1F1A">
        <w:t>cofacially</w:t>
      </w:r>
      <w:proofErr w:type="spellEnd"/>
      <w:r w:rsidRPr="005D1F1A">
        <w:t xml:space="preserve"> arrayed phenyl rings marked in red provide surfaces for binding NO.</w:t>
      </w:r>
    </w:p>
    <w:p w14:paraId="66126F45" w14:textId="77777777" w:rsidR="00816CE3" w:rsidRPr="005D1F1A" w:rsidRDefault="00816CE3" w:rsidP="00816CE3">
      <w:pPr>
        <w:pStyle w:val="NoSpacing"/>
      </w:pPr>
    </w:p>
    <w:p w14:paraId="00D85499" w14:textId="77777777" w:rsidR="00F82DF4" w:rsidRPr="005D1F1A" w:rsidRDefault="00F82DF4" w:rsidP="005D1F1A">
      <w:pPr>
        <w:rPr>
          <w:rFonts w:cstheme="minorHAnsi"/>
        </w:rPr>
      </w:pPr>
      <w:r w:rsidRPr="005D1F1A">
        <w:rPr>
          <w:rFonts w:cstheme="minorHAnsi"/>
        </w:rPr>
        <w:lastRenderedPageBreak/>
        <w:t xml:space="preserve">The continued interest in the role of </w:t>
      </w:r>
      <w:proofErr w:type="spellStart"/>
      <w:r w:rsidRPr="005D1F1A">
        <w:rPr>
          <w:rFonts w:cstheme="minorHAnsi"/>
        </w:rPr>
        <w:t>cofacially</w:t>
      </w:r>
      <w:proofErr w:type="spellEnd"/>
      <w:r w:rsidRPr="005D1F1A">
        <w:rPr>
          <w:rFonts w:cstheme="minorHAnsi"/>
        </w:rPr>
        <w:t xml:space="preserve">‐assembled </w:t>
      </w:r>
      <w:proofErr w:type="spellStart"/>
      <w:r w:rsidRPr="005D1F1A">
        <w:rPr>
          <w:rFonts w:cstheme="minorHAnsi"/>
        </w:rPr>
        <w:t>multichromophoric</w:t>
      </w:r>
      <w:proofErr w:type="spellEnd"/>
      <w:r w:rsidRPr="005D1F1A">
        <w:rPr>
          <w:rFonts w:cstheme="minorHAnsi"/>
        </w:rPr>
        <w:t xml:space="preserve"> aromatic systems in stabilizing NO complexes</w:t>
      </w:r>
      <w:hyperlink r:id="rId18" w:anchor="chem201804245-bib-0011" w:history="1">
        <w:r w:rsidRPr="005D1F1A">
          <w:rPr>
            <w:rStyle w:val="Hyperlink"/>
            <w:rFonts w:eastAsiaTheme="majorEastAsia" w:cstheme="minorHAnsi"/>
            <w:color w:val="000000"/>
            <w:vertAlign w:val="superscript"/>
          </w:rPr>
          <w:t>11</w:t>
        </w:r>
      </w:hyperlink>
      <w:r w:rsidRPr="005D1F1A">
        <w:rPr>
          <w:rFonts w:cstheme="minorHAnsi"/>
          <w:vertAlign w:val="superscript"/>
        </w:rPr>
        <w:t>-</w:t>
      </w:r>
      <w:hyperlink r:id="rId19" w:anchor="chem201804245-bib-0017" w:history="1">
        <w:r w:rsidRPr="005D1F1A">
          <w:rPr>
            <w:rStyle w:val="Hyperlink"/>
            <w:rFonts w:eastAsiaTheme="majorEastAsia" w:cstheme="minorHAnsi"/>
            <w:color w:val="000000"/>
            <w:vertAlign w:val="superscript"/>
          </w:rPr>
          <w:t>17</w:t>
        </w:r>
      </w:hyperlink>
      <w:r w:rsidRPr="005D1F1A">
        <w:rPr>
          <w:rFonts w:cstheme="minorHAnsi"/>
        </w:rPr>
        <w:t> stems from the importance of NO as a cellular messenger and the need to understand mechanisms of its intercellular migration,</w:t>
      </w:r>
      <w:hyperlink r:id="rId20" w:anchor="chem201804245-bib-0018" w:history="1">
        <w:r w:rsidRPr="005D1F1A">
          <w:rPr>
            <w:rStyle w:val="Hyperlink"/>
            <w:rFonts w:eastAsiaTheme="majorEastAsia" w:cstheme="minorHAnsi"/>
            <w:color w:val="000000"/>
            <w:vertAlign w:val="superscript"/>
          </w:rPr>
          <w:t>18</w:t>
        </w:r>
      </w:hyperlink>
      <w:r w:rsidRPr="005D1F1A">
        <w:rPr>
          <w:rFonts w:cstheme="minorHAnsi"/>
          <w:vertAlign w:val="superscript"/>
        </w:rPr>
        <w:t>, </w:t>
      </w:r>
      <w:hyperlink r:id="rId21" w:anchor="chem201804245-bib-0019" w:history="1">
        <w:r w:rsidRPr="005D1F1A">
          <w:rPr>
            <w:rStyle w:val="Hyperlink"/>
            <w:rFonts w:eastAsiaTheme="majorEastAsia" w:cstheme="minorHAnsi"/>
            <w:color w:val="000000"/>
            <w:vertAlign w:val="superscript"/>
          </w:rPr>
          <w:t>19</w:t>
        </w:r>
      </w:hyperlink>
      <w:r w:rsidRPr="005D1F1A">
        <w:rPr>
          <w:rFonts w:cstheme="minorHAnsi"/>
        </w:rPr>
        <w:t> mediated possibly by assemblies of multiple aromatic residues (Figure </w:t>
      </w:r>
      <w:hyperlink r:id="rId22" w:anchor="chem201804245-fig-0002" w:history="1">
        <w:r w:rsidRPr="005D1F1A">
          <w:rPr>
            <w:rStyle w:val="Hyperlink"/>
            <w:rFonts w:eastAsiaTheme="majorEastAsia" w:cstheme="minorHAnsi"/>
            <w:b/>
            <w:bCs/>
            <w:color w:val="005274"/>
          </w:rPr>
          <w:t>2</w:t>
        </w:r>
      </w:hyperlink>
      <w:r w:rsidRPr="005D1F1A">
        <w:rPr>
          <w:rFonts w:cstheme="minorHAnsi"/>
        </w:rPr>
        <w:t xml:space="preserve"> A). The desire to develop a more detailed understanding of the nature of NO bonding to </w:t>
      </w:r>
      <w:proofErr w:type="spellStart"/>
      <w:r w:rsidRPr="005D1F1A">
        <w:rPr>
          <w:rFonts w:cstheme="minorHAnsi"/>
        </w:rPr>
        <w:t>multichromophoric</w:t>
      </w:r>
      <w:proofErr w:type="spellEnd"/>
      <w:r w:rsidRPr="005D1F1A">
        <w:rPr>
          <w:rFonts w:cstheme="minorHAnsi"/>
        </w:rPr>
        <w:t xml:space="preserve"> </w:t>
      </w:r>
      <w:proofErr w:type="spellStart"/>
      <w:r w:rsidRPr="005D1F1A">
        <w:rPr>
          <w:rFonts w:cstheme="minorHAnsi"/>
        </w:rPr>
        <w:t>cofacial</w:t>
      </w:r>
      <w:proofErr w:type="spellEnd"/>
      <w:r w:rsidRPr="005D1F1A">
        <w:rPr>
          <w:rFonts w:cstheme="minorHAnsi"/>
        </w:rPr>
        <w:t xml:space="preserve"> assemblies led us to examine an electron‐rich derivative of </w:t>
      </w:r>
      <w:r w:rsidRPr="005D1F1A">
        <w:rPr>
          <w:rFonts w:cstheme="minorHAnsi"/>
          <w:b/>
          <w:bCs/>
        </w:rPr>
        <w:t>1</w:t>
      </w:r>
      <w:r w:rsidRPr="005D1F1A">
        <w:rPr>
          <w:rFonts w:cstheme="minorHAnsi"/>
        </w:rPr>
        <w:t> (i.e., </w:t>
      </w:r>
      <w:r w:rsidRPr="005D1F1A">
        <w:rPr>
          <w:rFonts w:cstheme="minorHAnsi"/>
          <w:b/>
          <w:bCs/>
        </w:rPr>
        <w:t>3</w:t>
      </w:r>
      <w:r w:rsidRPr="005D1F1A">
        <w:rPr>
          <w:rFonts w:cstheme="minorHAnsi"/>
        </w:rPr>
        <w:t>, Figure </w:t>
      </w:r>
      <w:hyperlink r:id="rId23" w:anchor="chem201804245-fig-0002" w:history="1">
        <w:r w:rsidRPr="005D1F1A">
          <w:rPr>
            <w:rStyle w:val="Hyperlink"/>
            <w:rFonts w:eastAsiaTheme="majorEastAsia" w:cstheme="minorHAnsi"/>
            <w:b/>
            <w:bCs/>
            <w:color w:val="005274"/>
          </w:rPr>
          <w:t>2</w:t>
        </w:r>
      </w:hyperlink>
      <w:r w:rsidRPr="005D1F1A">
        <w:rPr>
          <w:rFonts w:cstheme="minorHAnsi"/>
        </w:rPr>
        <w:t> B), which can be prepared in a single‐step synthesis from the acid‐catalyzed reaction between resorcinol methyl ether (1,3,5‐trimethoxybenzene) and paraformaldehyde.</w:t>
      </w:r>
      <w:hyperlink r:id="rId24" w:anchor="chem201804245-bib-0020" w:history="1">
        <w:r w:rsidRPr="005D1F1A">
          <w:rPr>
            <w:rStyle w:val="Hyperlink"/>
            <w:rFonts w:eastAsiaTheme="majorEastAsia" w:cstheme="minorHAnsi"/>
            <w:color w:val="000000"/>
            <w:vertAlign w:val="superscript"/>
          </w:rPr>
          <w:t>20</w:t>
        </w:r>
      </w:hyperlink>
      <w:r w:rsidRPr="005D1F1A">
        <w:rPr>
          <w:rFonts w:cstheme="minorHAnsi"/>
          <w:vertAlign w:val="superscript"/>
        </w:rPr>
        <w:t>, </w:t>
      </w:r>
      <w:hyperlink r:id="rId25" w:anchor="chem201804245-bib-0021" w:history="1">
        <w:r w:rsidRPr="005D1F1A">
          <w:rPr>
            <w:rStyle w:val="Hyperlink"/>
            <w:rFonts w:eastAsiaTheme="majorEastAsia" w:cstheme="minorHAnsi"/>
            <w:color w:val="000000"/>
            <w:vertAlign w:val="superscript"/>
          </w:rPr>
          <w:t>21</w:t>
        </w:r>
      </w:hyperlink>
    </w:p>
    <w:p w14:paraId="063228F5" w14:textId="0D0FF7EC" w:rsidR="00F82DF4" w:rsidRPr="005D1F1A" w:rsidRDefault="009A63DF" w:rsidP="009A63DF">
      <w:pPr>
        <w:spacing w:after="0"/>
        <w:rPr>
          <w:rFonts w:cstheme="minorHAnsi"/>
        </w:rPr>
      </w:pPr>
      <w:r>
        <w:rPr>
          <w:noProof/>
        </w:rPr>
        <w:drawing>
          <wp:inline distT="0" distB="0" distL="0" distR="0" wp14:anchorId="38A6BEF3" wp14:editId="0962B892">
            <wp:extent cx="2743200" cy="3182112"/>
            <wp:effectExtent l="0" t="0" r="0" b="0"/>
            <wp:docPr id="13" name="Picture 13" descr="Figure 2.  (A) Schematic representation of a hypothetical NO+ stabilization by neighboring aromatic residues upon (de)‐S‐nitrosation and a representative example of a protein structure (PDB code: 1a44) showing cysteine residue (C132) between two aromatic tyrosine (Y157) and phenylalanine (F153) residues. (B) Synthetic scheme for the preparation of 3 and representative interconverting structures of 3‐paco (see Figure S2 in the Supporting Information for all eight stru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3182112"/>
                    </a:xfrm>
                    <a:prstGeom prst="rect">
                      <a:avLst/>
                    </a:prstGeom>
                    <a:noFill/>
                    <a:ln>
                      <a:noFill/>
                    </a:ln>
                  </pic:spPr>
                </pic:pic>
              </a:graphicData>
            </a:graphic>
          </wp:inline>
        </w:drawing>
      </w:r>
    </w:p>
    <w:p w14:paraId="0EB2059F" w14:textId="343C4BD0" w:rsidR="00F82DF4" w:rsidRDefault="00F82DF4" w:rsidP="00816CE3">
      <w:pPr>
        <w:pStyle w:val="NoSpacing"/>
      </w:pPr>
      <w:r w:rsidRPr="005D1F1A">
        <w:rPr>
          <w:rStyle w:val="Strong"/>
          <w:rFonts w:cstheme="minorHAnsi"/>
          <w:color w:val="212121"/>
        </w:rPr>
        <w:t>Figure 2</w:t>
      </w:r>
      <w:r w:rsidR="00816CE3">
        <w:t xml:space="preserve">. </w:t>
      </w:r>
      <w:r w:rsidR="00816CE3" w:rsidRPr="005D1F1A">
        <w:t xml:space="preserve"> </w:t>
      </w:r>
      <w:r w:rsidRPr="005D1F1A">
        <w:t>(A) Schematic representation of a hypothetical NO</w:t>
      </w:r>
      <w:r w:rsidRPr="005D1F1A">
        <w:rPr>
          <w:vertAlign w:val="superscript"/>
        </w:rPr>
        <w:t>+</w:t>
      </w:r>
      <w:r w:rsidRPr="005D1F1A">
        <w:t> stabilization by neighboring aromatic residues upon (de)‐S‐</w:t>
      </w:r>
      <w:proofErr w:type="spellStart"/>
      <w:r w:rsidRPr="005D1F1A">
        <w:t>nitrosation</w:t>
      </w:r>
      <w:proofErr w:type="spellEnd"/>
      <w:r w:rsidRPr="005D1F1A">
        <w:t xml:space="preserve"> and a representative example of a protein structure (PDB code: 1a44) showing cysteine residue (C132) between two aromatic tyrosine (Y157) and phenylalanine (F153) residues. (B) Synthetic scheme for the preparation of </w:t>
      </w:r>
      <w:r w:rsidRPr="005D1F1A">
        <w:rPr>
          <w:b/>
          <w:bCs/>
        </w:rPr>
        <w:t>3</w:t>
      </w:r>
      <w:r w:rsidRPr="005D1F1A">
        <w:t> and representative interconverting structures of </w:t>
      </w:r>
      <w:r w:rsidRPr="005D1F1A">
        <w:rPr>
          <w:b/>
          <w:bCs/>
        </w:rPr>
        <w:t>3</w:t>
      </w:r>
      <w:r w:rsidRPr="005D1F1A">
        <w:t>‐paco (see Figure S2 in the Supporting Information for all eight structures).</w:t>
      </w:r>
    </w:p>
    <w:p w14:paraId="08354228" w14:textId="77777777" w:rsidR="00816CE3" w:rsidRPr="005D1F1A" w:rsidRDefault="00816CE3" w:rsidP="005D1F1A">
      <w:pPr>
        <w:rPr>
          <w:rFonts w:cstheme="minorHAnsi"/>
        </w:rPr>
      </w:pPr>
    </w:p>
    <w:p w14:paraId="5E8E55B0" w14:textId="77777777" w:rsidR="00F82DF4" w:rsidRPr="005D1F1A" w:rsidRDefault="00F82DF4" w:rsidP="005D1F1A">
      <w:pPr>
        <w:rPr>
          <w:rFonts w:cstheme="minorHAnsi"/>
        </w:rPr>
      </w:pPr>
      <w:r w:rsidRPr="005D1F1A">
        <w:rPr>
          <w:rFonts w:cstheme="minorHAnsi"/>
        </w:rPr>
        <w:t>Unlike </w:t>
      </w:r>
      <w:r w:rsidRPr="005D1F1A">
        <w:rPr>
          <w:rFonts w:cstheme="minorHAnsi"/>
          <w:b/>
          <w:bCs/>
        </w:rPr>
        <w:t>1</w:t>
      </w:r>
      <w:r w:rsidRPr="005D1F1A">
        <w:rPr>
          <w:rFonts w:cstheme="minorHAnsi"/>
        </w:rPr>
        <w:t>, where all four possible conformations are present in solution at ambient temperature,</w:t>
      </w:r>
      <w:hyperlink r:id="rId27" w:anchor="chem201804245-bib-0022" w:history="1">
        <w:r w:rsidRPr="005D1F1A">
          <w:rPr>
            <w:rStyle w:val="Hyperlink"/>
            <w:rFonts w:eastAsiaTheme="majorEastAsia" w:cstheme="minorHAnsi"/>
            <w:color w:val="000000"/>
            <w:vertAlign w:val="superscript"/>
          </w:rPr>
          <w:t>22</w:t>
        </w:r>
      </w:hyperlink>
      <w:r w:rsidRPr="005D1F1A">
        <w:rPr>
          <w:rFonts w:cstheme="minorHAnsi"/>
          <w:vertAlign w:val="superscript"/>
        </w:rPr>
        <w:t>, </w:t>
      </w:r>
      <w:hyperlink r:id="rId28" w:anchor="chem201804245-bib-0023" w:history="1">
        <w:r w:rsidRPr="005D1F1A">
          <w:rPr>
            <w:rStyle w:val="Hyperlink"/>
            <w:rFonts w:eastAsiaTheme="majorEastAsia" w:cstheme="minorHAnsi"/>
            <w:color w:val="000000"/>
            <w:vertAlign w:val="superscript"/>
          </w:rPr>
          <w:t>23</w:t>
        </w:r>
      </w:hyperlink>
      <w:r w:rsidRPr="005D1F1A">
        <w:rPr>
          <w:rFonts w:cstheme="minorHAnsi"/>
        </w:rPr>
        <w:t> the methoxy‐rich calixarene derivative </w:t>
      </w:r>
      <w:r w:rsidRPr="005D1F1A">
        <w:rPr>
          <w:rFonts w:cstheme="minorHAnsi"/>
          <w:b/>
          <w:bCs/>
        </w:rPr>
        <w:t>3</w:t>
      </w:r>
      <w:r w:rsidRPr="005D1F1A">
        <w:rPr>
          <w:rFonts w:cstheme="minorHAnsi"/>
        </w:rPr>
        <w:t xml:space="preserve"> exists only as the </w:t>
      </w:r>
      <w:proofErr w:type="spellStart"/>
      <w:r w:rsidRPr="005D1F1A">
        <w:rPr>
          <w:rFonts w:cstheme="minorHAnsi"/>
        </w:rPr>
        <w:t>paco</w:t>
      </w:r>
      <w:proofErr w:type="spellEnd"/>
      <w:r w:rsidRPr="005D1F1A">
        <w:rPr>
          <w:rFonts w:cstheme="minorHAnsi"/>
        </w:rPr>
        <w:t xml:space="preserve"> conformation (Figure </w:t>
      </w:r>
      <w:hyperlink r:id="rId29" w:anchor="chem201804245-fig-0002" w:history="1">
        <w:r w:rsidRPr="005D1F1A">
          <w:rPr>
            <w:rStyle w:val="Hyperlink"/>
            <w:rFonts w:eastAsiaTheme="majorEastAsia" w:cstheme="minorHAnsi"/>
            <w:b/>
            <w:bCs/>
            <w:color w:val="005274"/>
          </w:rPr>
          <w:t>2</w:t>
        </w:r>
      </w:hyperlink>
      <w:r w:rsidRPr="005D1F1A">
        <w:rPr>
          <w:rFonts w:cstheme="minorHAnsi"/>
        </w:rPr>
        <w:t> B), with eight identical interconverting structures. The activation barrier of their interconversion is relatively small (</w:t>
      </w:r>
      <w:proofErr w:type="spellStart"/>
      <w:r w:rsidRPr="005D1F1A">
        <w:rPr>
          <w:rFonts w:cstheme="minorHAnsi"/>
          <w:i/>
          <w:iCs/>
        </w:rPr>
        <w:t>E</w:t>
      </w:r>
      <w:r w:rsidRPr="005D1F1A">
        <w:rPr>
          <w:rFonts w:cstheme="minorHAnsi"/>
          <w:vertAlign w:val="subscript"/>
        </w:rPr>
        <w:t>a</w:t>
      </w:r>
      <w:proofErr w:type="spellEnd"/>
      <w:r w:rsidRPr="005D1F1A">
        <w:rPr>
          <w:rFonts w:cstheme="minorHAnsi"/>
        </w:rPr>
        <w:t>=14.6 kcal mol</w:t>
      </w:r>
      <w:r w:rsidRPr="005D1F1A">
        <w:rPr>
          <w:rFonts w:cstheme="minorHAnsi"/>
          <w:vertAlign w:val="superscript"/>
        </w:rPr>
        <w:t>−1</w:t>
      </w:r>
      <w:r w:rsidRPr="005D1F1A">
        <w:rPr>
          <w:rFonts w:cstheme="minorHAnsi"/>
        </w:rPr>
        <w:t>), and can be frozen at ≈−20 °C.</w:t>
      </w:r>
      <w:hyperlink r:id="rId30" w:anchor="chem201804245-bib-0021" w:history="1">
        <w:r w:rsidRPr="005D1F1A">
          <w:rPr>
            <w:rStyle w:val="Hyperlink"/>
            <w:rFonts w:eastAsiaTheme="majorEastAsia" w:cstheme="minorHAnsi"/>
            <w:color w:val="000000"/>
            <w:vertAlign w:val="superscript"/>
          </w:rPr>
          <w:t>21</w:t>
        </w:r>
      </w:hyperlink>
      <w:r w:rsidRPr="005D1F1A">
        <w:rPr>
          <w:rFonts w:cstheme="minorHAnsi"/>
        </w:rPr>
        <w:t> Moreover, it is expected that oxidative activation of the electron‐rich calixarene </w:t>
      </w:r>
      <w:r w:rsidRPr="005D1F1A">
        <w:rPr>
          <w:rFonts w:cstheme="minorHAnsi"/>
          <w:b/>
          <w:bCs/>
        </w:rPr>
        <w:t>3</w:t>
      </w:r>
      <w:r w:rsidRPr="005D1F1A">
        <w:rPr>
          <w:rFonts w:cstheme="minorHAnsi"/>
        </w:rPr>
        <w:t>, necessary for NO binding, can be achieved at a lower oxidation potential, owing to the presence of multiple electron‐donating methoxy groups, which should add to the stability of its cation radical and, in turn, make </w:t>
      </w:r>
      <w:r w:rsidRPr="005D1F1A">
        <w:rPr>
          <w:rFonts w:cstheme="minorHAnsi"/>
          <w:b/>
          <w:bCs/>
        </w:rPr>
        <w:t>3</w:t>
      </w:r>
      <w:r w:rsidRPr="005D1F1A">
        <w:rPr>
          <w:rFonts w:cstheme="minorHAnsi"/>
        </w:rPr>
        <w:t> a potential candidate for NO sensing applications.</w:t>
      </w:r>
    </w:p>
    <w:p w14:paraId="157A323B" w14:textId="77777777" w:rsidR="00F82DF4" w:rsidRPr="005D1F1A" w:rsidRDefault="00F82DF4" w:rsidP="005D1F1A">
      <w:pPr>
        <w:rPr>
          <w:rFonts w:cstheme="minorHAnsi"/>
        </w:rPr>
      </w:pPr>
      <w:r w:rsidRPr="005D1F1A">
        <w:rPr>
          <w:rFonts w:cstheme="minorHAnsi"/>
        </w:rPr>
        <w:t>Accordingly, here we report a careful evaluation of the redox properties of </w:t>
      </w:r>
      <w:r w:rsidRPr="005D1F1A">
        <w:rPr>
          <w:rFonts w:cstheme="minorHAnsi"/>
          <w:b/>
          <w:bCs/>
        </w:rPr>
        <w:t>3</w:t>
      </w:r>
      <w:r w:rsidRPr="005D1F1A">
        <w:rPr>
          <w:rFonts w:cstheme="minorHAnsi"/>
        </w:rPr>
        <w:t>, generation of its cation radical using robust chemical oxidants, and determination of the relative efficacy of its NO binding in comparison with </w:t>
      </w:r>
      <w:r w:rsidRPr="005D1F1A">
        <w:rPr>
          <w:rFonts w:cstheme="minorHAnsi"/>
          <w:b/>
          <w:bCs/>
        </w:rPr>
        <w:t>1</w:t>
      </w:r>
      <w:r w:rsidRPr="005D1F1A">
        <w:rPr>
          <w:rFonts w:cstheme="minorHAnsi"/>
          <w:b/>
          <w:bCs/>
          <w:vertAlign w:val="superscript"/>
        </w:rPr>
        <w:t>+</w:t>
      </w:r>
      <w:r w:rsidRPr="005D1F1A">
        <w:rPr>
          <w:rFonts w:cstheme="minorHAnsi"/>
          <w:vertAlign w:val="superscript"/>
        </w:rPr>
        <w:t>.</w:t>
      </w:r>
      <w:r w:rsidRPr="005D1F1A">
        <w:rPr>
          <w:rFonts w:cstheme="minorHAnsi"/>
        </w:rPr>
        <w:t> and </w:t>
      </w:r>
      <w:r w:rsidRPr="005D1F1A">
        <w:rPr>
          <w:rFonts w:cstheme="minorHAnsi"/>
          <w:b/>
          <w:bCs/>
        </w:rPr>
        <w:t>2</w:t>
      </w:r>
      <w:proofErr w:type="gramStart"/>
      <w:r w:rsidRPr="005D1F1A">
        <w:rPr>
          <w:rFonts w:cstheme="minorHAnsi"/>
          <w:b/>
          <w:bCs/>
          <w:vertAlign w:val="superscript"/>
        </w:rPr>
        <w:t>+</w:t>
      </w:r>
      <w:r w:rsidRPr="005D1F1A">
        <w:rPr>
          <w:rFonts w:cstheme="minorHAnsi"/>
          <w:vertAlign w:val="superscript"/>
        </w:rPr>
        <w:t>.</w:t>
      </w:r>
      <w:r w:rsidRPr="005D1F1A">
        <w:rPr>
          <w:rFonts w:cstheme="minorHAnsi"/>
        </w:rPr>
        <w:t>‐</w:t>
      </w:r>
      <w:proofErr w:type="spellStart"/>
      <w:proofErr w:type="gramEnd"/>
      <w:r w:rsidRPr="005D1F1A">
        <w:rPr>
          <w:rFonts w:cstheme="minorHAnsi"/>
        </w:rPr>
        <w:t>paco</w:t>
      </w:r>
      <w:proofErr w:type="spellEnd"/>
      <w:r w:rsidRPr="005D1F1A">
        <w:rPr>
          <w:rFonts w:cstheme="minorHAnsi"/>
        </w:rPr>
        <w:t>. Aided by electrochemistry, optical, NMR, and EPR spectroscopy, X‐ray crystallography, and DFT calculations, we reveal that </w:t>
      </w:r>
      <w:r w:rsidRPr="005D1F1A">
        <w:rPr>
          <w:rFonts w:cstheme="minorHAnsi"/>
          <w:b/>
          <w:bCs/>
        </w:rPr>
        <w:t>3</w:t>
      </w:r>
      <w:r w:rsidRPr="005D1F1A">
        <w:rPr>
          <w:rFonts w:cstheme="minorHAnsi"/>
          <w:b/>
          <w:bCs/>
          <w:vertAlign w:val="superscript"/>
        </w:rPr>
        <w:t>+</w:t>
      </w:r>
      <w:r w:rsidRPr="005D1F1A">
        <w:rPr>
          <w:rFonts w:cstheme="minorHAnsi"/>
          <w:vertAlign w:val="superscript"/>
        </w:rPr>
        <w:t>.</w:t>
      </w:r>
      <w:r w:rsidRPr="005D1F1A">
        <w:rPr>
          <w:rFonts w:cstheme="minorHAnsi"/>
        </w:rPr>
        <w:t> is indeed a remarkably efficient receptor for NO, with unprecedented binding efficiency. Furthermore, the availability of precise experimental structures of </w:t>
      </w:r>
      <w:r w:rsidRPr="005D1F1A">
        <w:rPr>
          <w:rFonts w:cstheme="minorHAnsi"/>
          <w:b/>
          <w:bCs/>
        </w:rPr>
        <w:t>3</w:t>
      </w:r>
      <w:r w:rsidRPr="005D1F1A">
        <w:rPr>
          <w:rFonts w:cstheme="minorHAnsi"/>
        </w:rPr>
        <w:t>/[</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xml:space="preserve"> obtained by X‐ray crystallography is critically important not only for developing novel functional NO biosensors, but also for understanding the role of </w:t>
      </w:r>
      <w:proofErr w:type="spellStart"/>
      <w:r w:rsidRPr="005D1F1A">
        <w:rPr>
          <w:rFonts w:cstheme="minorHAnsi"/>
        </w:rPr>
        <w:t>cofacially</w:t>
      </w:r>
      <w:proofErr w:type="spellEnd"/>
      <w:r w:rsidRPr="005D1F1A">
        <w:rPr>
          <w:rFonts w:cstheme="minorHAnsi"/>
        </w:rPr>
        <w:t xml:space="preserve"> arrayed aromatic donors in efficient NO binding that may be relevant to biological NO transport. The details of these preliminary findings are described herein.</w:t>
      </w:r>
    </w:p>
    <w:p w14:paraId="0BE5CD7D" w14:textId="77777777" w:rsidR="00F82DF4" w:rsidRPr="005D1F1A" w:rsidRDefault="00F82DF4" w:rsidP="005D1F1A">
      <w:pPr>
        <w:rPr>
          <w:rFonts w:cstheme="minorHAnsi"/>
        </w:rPr>
      </w:pPr>
      <w:r w:rsidRPr="005D1F1A">
        <w:rPr>
          <w:rFonts w:cstheme="minorHAnsi"/>
        </w:rPr>
        <w:lastRenderedPageBreak/>
        <w:t>A previously reported synthesis</w:t>
      </w:r>
      <w:hyperlink r:id="rId31" w:anchor="chem201804245-bib-0020" w:history="1">
        <w:r w:rsidRPr="005D1F1A">
          <w:rPr>
            <w:rStyle w:val="Hyperlink"/>
            <w:rFonts w:eastAsiaTheme="majorEastAsia" w:cstheme="minorHAnsi"/>
            <w:color w:val="000000"/>
            <w:vertAlign w:val="superscript"/>
          </w:rPr>
          <w:t>20</w:t>
        </w:r>
      </w:hyperlink>
      <w:r w:rsidRPr="005D1F1A">
        <w:rPr>
          <w:rFonts w:cstheme="minorHAnsi"/>
        </w:rPr>
        <w:t> of </w:t>
      </w:r>
      <w:r w:rsidRPr="005D1F1A">
        <w:rPr>
          <w:rFonts w:cstheme="minorHAnsi"/>
          <w:b/>
          <w:bCs/>
        </w:rPr>
        <w:t>3</w:t>
      </w:r>
      <w:r w:rsidRPr="005D1F1A">
        <w:rPr>
          <w:rFonts w:cstheme="minorHAnsi"/>
        </w:rPr>
        <w:t> employed reaction conditions where a mixture of 1,3,5‐trimethoxybenzene and equimolar paraformaldehyde in CH</w:t>
      </w:r>
      <w:r w:rsidRPr="005D1F1A">
        <w:rPr>
          <w:rFonts w:cstheme="minorHAnsi"/>
          <w:vertAlign w:val="subscript"/>
        </w:rPr>
        <w:t>2</w:t>
      </w:r>
      <w:r w:rsidRPr="005D1F1A">
        <w:rPr>
          <w:rFonts w:cstheme="minorHAnsi"/>
        </w:rPr>
        <w:t>Cl</w:t>
      </w:r>
      <w:r w:rsidRPr="005D1F1A">
        <w:rPr>
          <w:rFonts w:cstheme="minorHAnsi"/>
          <w:vertAlign w:val="subscript"/>
        </w:rPr>
        <w:t>2</w:t>
      </w:r>
      <w:r w:rsidRPr="005D1F1A">
        <w:rPr>
          <w:rFonts w:cstheme="minorHAnsi"/>
        </w:rPr>
        <w:t> containing 10 % by volume trifluoroacetic acid was refluxed for 2 h, affording </w:t>
      </w:r>
      <w:r w:rsidRPr="005D1F1A">
        <w:rPr>
          <w:rFonts w:cstheme="minorHAnsi"/>
          <w:b/>
          <w:bCs/>
        </w:rPr>
        <w:t>3</w:t>
      </w:r>
      <w:r w:rsidRPr="005D1F1A">
        <w:rPr>
          <w:rFonts w:cstheme="minorHAnsi"/>
        </w:rPr>
        <w:t xml:space="preserve"> in ≈40 % yield. By employing a catalytic amount of </w:t>
      </w:r>
      <w:proofErr w:type="spellStart"/>
      <w:r w:rsidRPr="005D1F1A">
        <w:rPr>
          <w:rFonts w:cstheme="minorHAnsi"/>
        </w:rPr>
        <w:t>methanesulfonic</w:t>
      </w:r>
      <w:proofErr w:type="spellEnd"/>
      <w:r w:rsidRPr="005D1F1A">
        <w:rPr>
          <w:rFonts w:cstheme="minorHAnsi"/>
        </w:rPr>
        <w:t xml:space="preserve"> acid and stirring the reaction mixture at ≈0 °C overnight, we obtained purer samples of </w:t>
      </w:r>
      <w:r w:rsidRPr="005D1F1A">
        <w:rPr>
          <w:rFonts w:cstheme="minorHAnsi"/>
          <w:b/>
          <w:bCs/>
        </w:rPr>
        <w:t>3</w:t>
      </w:r>
      <w:r w:rsidRPr="005D1F1A">
        <w:rPr>
          <w:rFonts w:cstheme="minorHAnsi"/>
        </w:rPr>
        <w:t> in improved yield (&gt;75 %); see the Supporting Information for full experimental details and complete characterization data.</w:t>
      </w:r>
    </w:p>
    <w:p w14:paraId="0A08F5E7" w14:textId="77777777" w:rsidR="00F82DF4" w:rsidRPr="005D1F1A" w:rsidRDefault="00F82DF4" w:rsidP="005D1F1A">
      <w:pPr>
        <w:rPr>
          <w:rFonts w:cstheme="minorHAnsi"/>
        </w:rPr>
      </w:pPr>
      <w:r w:rsidRPr="005D1F1A">
        <w:rPr>
          <w:rFonts w:cstheme="minorHAnsi"/>
        </w:rPr>
        <w:t>The redox potential of </w:t>
      </w:r>
      <w:r w:rsidRPr="005D1F1A">
        <w:rPr>
          <w:rFonts w:cstheme="minorHAnsi"/>
          <w:b/>
          <w:bCs/>
        </w:rPr>
        <w:t>3</w:t>
      </w:r>
      <w:r w:rsidRPr="005D1F1A">
        <w:rPr>
          <w:rFonts w:cstheme="minorHAnsi"/>
        </w:rPr>
        <w:t> was evaluated by electrochemical oxidation at a platinum electrode as a 2 m</w:t>
      </w:r>
      <w:r w:rsidRPr="005D1F1A">
        <w:rPr>
          <w:rStyle w:val="smallcaps"/>
          <w:rFonts w:eastAsiaTheme="majorEastAsia" w:cstheme="minorHAnsi"/>
          <w:smallCaps/>
        </w:rPr>
        <w:t>m</w:t>
      </w:r>
      <w:r w:rsidRPr="005D1F1A">
        <w:rPr>
          <w:rFonts w:cstheme="minorHAnsi"/>
        </w:rPr>
        <w:t> solution in dichloromethane containing 0.1 </w:t>
      </w:r>
      <w:r w:rsidRPr="005D1F1A">
        <w:rPr>
          <w:rStyle w:val="smallcaps"/>
          <w:rFonts w:eastAsiaTheme="majorEastAsia" w:cstheme="minorHAnsi"/>
          <w:smallCaps/>
        </w:rPr>
        <w:t>m</w:t>
      </w:r>
      <w:r w:rsidRPr="005D1F1A">
        <w:rPr>
          <w:rFonts w:cstheme="minorHAnsi"/>
        </w:rPr>
        <w:t> </w:t>
      </w:r>
      <w:r w:rsidRPr="005D1F1A">
        <w:rPr>
          <w:rFonts w:cstheme="minorHAnsi"/>
          <w:i/>
          <w:iCs/>
        </w:rPr>
        <w:t>n</w:t>
      </w:r>
      <w:r w:rsidRPr="005D1F1A">
        <w:rPr>
          <w:rFonts w:cstheme="minorHAnsi"/>
        </w:rPr>
        <w:t>Bu</w:t>
      </w:r>
      <w:r w:rsidRPr="005D1F1A">
        <w:rPr>
          <w:rFonts w:cstheme="minorHAnsi"/>
          <w:vertAlign w:val="subscript"/>
        </w:rPr>
        <w:t>4</w:t>
      </w:r>
      <w:r w:rsidRPr="005D1F1A">
        <w:rPr>
          <w:rFonts w:cstheme="minorHAnsi"/>
        </w:rPr>
        <w:t>N</w:t>
      </w:r>
      <w:r w:rsidRPr="005D1F1A">
        <w:rPr>
          <w:rFonts w:cstheme="minorHAnsi"/>
          <w:vertAlign w:val="superscript"/>
        </w:rPr>
        <w:t>+</w:t>
      </w:r>
      <w:r w:rsidRPr="005D1F1A">
        <w:rPr>
          <w:rFonts w:cstheme="minorHAnsi"/>
        </w:rPr>
        <w:t>PF</w:t>
      </w:r>
      <w:r w:rsidRPr="005D1F1A">
        <w:rPr>
          <w:rFonts w:cstheme="minorHAnsi"/>
          <w:vertAlign w:val="subscript"/>
        </w:rPr>
        <w:t>6</w:t>
      </w:r>
      <w:r w:rsidRPr="005D1F1A">
        <w:rPr>
          <w:rFonts w:cstheme="minorHAnsi"/>
          <w:vertAlign w:val="superscript"/>
        </w:rPr>
        <w:t>−</w:t>
      </w:r>
      <w:r w:rsidRPr="005D1F1A">
        <w:rPr>
          <w:rFonts w:cstheme="minorHAnsi"/>
        </w:rPr>
        <w:t> as the supporting electrolyte, with ferrocene as added internal standard at −30 °C. Figure </w:t>
      </w:r>
      <w:hyperlink r:id="rId32" w:anchor="chem201804245-fig-0003" w:history="1">
        <w:r w:rsidRPr="005D1F1A">
          <w:rPr>
            <w:rStyle w:val="Hyperlink"/>
            <w:rFonts w:eastAsiaTheme="majorEastAsia" w:cstheme="minorHAnsi"/>
            <w:b/>
            <w:bCs/>
            <w:color w:val="005274"/>
          </w:rPr>
          <w:t>3</w:t>
        </w:r>
      </w:hyperlink>
      <w:r w:rsidRPr="005D1F1A">
        <w:rPr>
          <w:rFonts w:cstheme="minorHAnsi"/>
        </w:rPr>
        <w:t> compares the reversible cyclic voltammogram (CV) of </w:t>
      </w:r>
      <w:r w:rsidRPr="005D1F1A">
        <w:rPr>
          <w:rFonts w:cstheme="minorHAnsi"/>
          <w:b/>
          <w:bCs/>
        </w:rPr>
        <w:t>3</w:t>
      </w:r>
      <w:r w:rsidRPr="005D1F1A">
        <w:rPr>
          <w:rFonts w:cstheme="minorHAnsi"/>
        </w:rPr>
        <w:t>, with multiple redox waves [</w:t>
      </w:r>
      <w:r w:rsidRPr="005D1F1A">
        <w:rPr>
          <w:rFonts w:cstheme="minorHAnsi"/>
          <w:i/>
          <w:iCs/>
        </w:rPr>
        <w:t>E</w:t>
      </w:r>
      <w:r w:rsidRPr="005D1F1A">
        <w:rPr>
          <w:rFonts w:cstheme="minorHAnsi"/>
          <w:vertAlign w:val="subscript"/>
        </w:rPr>
        <w:t>ox1,2</w:t>
      </w:r>
      <w:r w:rsidRPr="005D1F1A">
        <w:rPr>
          <w:rFonts w:cstheme="minorHAnsi"/>
        </w:rPr>
        <w:t> (</w:t>
      </w:r>
      <w:r w:rsidRPr="005D1F1A">
        <w:rPr>
          <w:rFonts w:cstheme="minorHAnsi"/>
          <w:b/>
          <w:bCs/>
        </w:rPr>
        <w:t>3</w:t>
      </w:r>
      <w:r w:rsidRPr="005D1F1A">
        <w:rPr>
          <w:rFonts w:cstheme="minorHAnsi"/>
        </w:rPr>
        <w:t>)=0.53, 0.66 V vs. Fc/Fc</w:t>
      </w:r>
      <w:r w:rsidRPr="005D1F1A">
        <w:rPr>
          <w:rFonts w:cstheme="minorHAnsi"/>
          <w:vertAlign w:val="superscript"/>
        </w:rPr>
        <w:t>+</w:t>
      </w:r>
      <w:r w:rsidRPr="005D1F1A">
        <w:rPr>
          <w:rFonts w:cstheme="minorHAnsi"/>
        </w:rPr>
        <w:t>] with those of </w:t>
      </w:r>
      <w:r w:rsidRPr="005D1F1A">
        <w:rPr>
          <w:rFonts w:cstheme="minorHAnsi"/>
          <w:b/>
          <w:bCs/>
        </w:rPr>
        <w:t>1</w:t>
      </w:r>
      <w:r w:rsidRPr="005D1F1A">
        <w:rPr>
          <w:rFonts w:cstheme="minorHAnsi"/>
        </w:rPr>
        <w:t> and </w:t>
      </w:r>
      <w:r w:rsidRPr="005D1F1A">
        <w:rPr>
          <w:rFonts w:cstheme="minorHAnsi"/>
          <w:b/>
          <w:bCs/>
        </w:rPr>
        <w:t>2</w:t>
      </w:r>
      <w:r w:rsidRPr="005D1F1A">
        <w:rPr>
          <w:rFonts w:cstheme="minorHAnsi"/>
        </w:rPr>
        <w:t>‐paco [</w:t>
      </w:r>
      <w:r w:rsidRPr="005D1F1A">
        <w:rPr>
          <w:rFonts w:cstheme="minorHAnsi"/>
          <w:i/>
          <w:iCs/>
        </w:rPr>
        <w:t>E</w:t>
      </w:r>
      <w:r w:rsidRPr="005D1F1A">
        <w:rPr>
          <w:rFonts w:cstheme="minorHAnsi"/>
          <w:vertAlign w:val="subscript"/>
        </w:rPr>
        <w:t>ox1</w:t>
      </w:r>
      <w:r w:rsidRPr="005D1F1A">
        <w:rPr>
          <w:rFonts w:cstheme="minorHAnsi"/>
        </w:rPr>
        <w:t>(</w:t>
      </w:r>
      <w:r w:rsidRPr="005D1F1A">
        <w:rPr>
          <w:rFonts w:cstheme="minorHAnsi"/>
          <w:b/>
          <w:bCs/>
        </w:rPr>
        <w:t>1</w:t>
      </w:r>
      <w:r w:rsidRPr="005D1F1A">
        <w:rPr>
          <w:rFonts w:cstheme="minorHAnsi"/>
        </w:rPr>
        <w:t> and </w:t>
      </w:r>
      <w:r w:rsidRPr="005D1F1A">
        <w:rPr>
          <w:rFonts w:cstheme="minorHAnsi"/>
          <w:b/>
          <w:bCs/>
        </w:rPr>
        <w:t>2‐</w:t>
      </w:r>
      <w:r w:rsidRPr="005D1F1A">
        <w:rPr>
          <w:rFonts w:cstheme="minorHAnsi"/>
        </w:rPr>
        <w:t>paco)=0.99 V vs. Fc/Fc</w:t>
      </w:r>
      <w:r w:rsidRPr="005D1F1A">
        <w:rPr>
          <w:rFonts w:cstheme="minorHAnsi"/>
          <w:vertAlign w:val="superscript"/>
        </w:rPr>
        <w:t>+</w:t>
      </w:r>
      <w:r w:rsidRPr="005D1F1A">
        <w:rPr>
          <w:rFonts w:cstheme="minorHAnsi"/>
        </w:rPr>
        <w:t>]. The presence of eight additional methoxy groups in </w:t>
      </w:r>
      <w:r w:rsidRPr="005D1F1A">
        <w:rPr>
          <w:rFonts w:cstheme="minorHAnsi"/>
          <w:b/>
          <w:bCs/>
        </w:rPr>
        <w:t>3</w:t>
      </w:r>
      <w:r w:rsidRPr="005D1F1A">
        <w:rPr>
          <w:rFonts w:cstheme="minorHAnsi"/>
        </w:rPr>
        <w:t> lowers its first oxidation by 0.46 V compared to either </w:t>
      </w:r>
      <w:r w:rsidRPr="005D1F1A">
        <w:rPr>
          <w:rFonts w:cstheme="minorHAnsi"/>
          <w:b/>
          <w:bCs/>
        </w:rPr>
        <w:t>1</w:t>
      </w:r>
      <w:r w:rsidRPr="005D1F1A">
        <w:rPr>
          <w:rFonts w:cstheme="minorHAnsi"/>
        </w:rPr>
        <w:t> or </w:t>
      </w:r>
      <w:r w:rsidRPr="005D1F1A">
        <w:rPr>
          <w:rFonts w:cstheme="minorHAnsi"/>
          <w:b/>
          <w:bCs/>
        </w:rPr>
        <w:t>2</w:t>
      </w:r>
      <w:r w:rsidRPr="005D1F1A">
        <w:rPr>
          <w:rFonts w:cstheme="minorHAnsi"/>
        </w:rPr>
        <w:t>‐paco.</w:t>
      </w:r>
    </w:p>
    <w:p w14:paraId="14CE48F5" w14:textId="0D636DEB" w:rsidR="00F82DF4" w:rsidRPr="005D1F1A" w:rsidRDefault="00611BC2" w:rsidP="00611BC2">
      <w:pPr>
        <w:spacing w:after="0"/>
        <w:rPr>
          <w:rFonts w:cstheme="minorHAnsi"/>
        </w:rPr>
      </w:pPr>
      <w:r>
        <w:rPr>
          <w:noProof/>
        </w:rPr>
        <w:drawing>
          <wp:inline distT="0" distB="0" distL="0" distR="0" wp14:anchorId="3A7C7BE8" wp14:editId="7636D940">
            <wp:extent cx="2743200" cy="4535424"/>
            <wp:effectExtent l="0" t="0" r="0" b="0"/>
            <wp:docPr id="14" name="Picture 14" descr="Figure 3. Cyclic voltammograms (CVs, solid lines) and overlaid square waves (SW, dashed lines) of 2 mM 1, 2‐paco and 3 in CH2Cl2 (0.1 M nBu4NPF6) at a scan rate of 100 mV s−1 at −30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4535424"/>
                    </a:xfrm>
                    <a:prstGeom prst="rect">
                      <a:avLst/>
                    </a:prstGeom>
                    <a:noFill/>
                    <a:ln>
                      <a:noFill/>
                    </a:ln>
                  </pic:spPr>
                </pic:pic>
              </a:graphicData>
            </a:graphic>
          </wp:inline>
        </w:drawing>
      </w:r>
    </w:p>
    <w:p w14:paraId="74434605" w14:textId="4574E3F3" w:rsidR="00F82DF4" w:rsidRDefault="00F82DF4" w:rsidP="00611BC2">
      <w:pPr>
        <w:pStyle w:val="NoSpacing"/>
      </w:pPr>
      <w:r w:rsidRPr="005D1F1A">
        <w:rPr>
          <w:rStyle w:val="Strong"/>
          <w:rFonts w:cstheme="minorHAnsi"/>
          <w:color w:val="212121"/>
        </w:rPr>
        <w:t>Figure 3</w:t>
      </w:r>
      <w:r w:rsidR="00611BC2">
        <w:t xml:space="preserve">. </w:t>
      </w:r>
      <w:r w:rsidRPr="005D1F1A">
        <w:t>Cyclic voltammograms (CVs, solid lines) and overlaid square waves (SW, dashed lines) of 2 m</w:t>
      </w:r>
      <w:r w:rsidRPr="005D1F1A">
        <w:rPr>
          <w:rStyle w:val="smallcaps"/>
          <w:rFonts w:eastAsiaTheme="majorEastAsia" w:cstheme="minorHAnsi"/>
          <w:smallCaps/>
        </w:rPr>
        <w:t>m</w:t>
      </w:r>
      <w:r w:rsidRPr="005D1F1A">
        <w:t> </w:t>
      </w:r>
      <w:r w:rsidRPr="005D1F1A">
        <w:rPr>
          <w:b/>
          <w:bCs/>
        </w:rPr>
        <w:t>1</w:t>
      </w:r>
      <w:r w:rsidRPr="005D1F1A">
        <w:t>, </w:t>
      </w:r>
      <w:r w:rsidRPr="005D1F1A">
        <w:rPr>
          <w:b/>
          <w:bCs/>
        </w:rPr>
        <w:t>2</w:t>
      </w:r>
      <w:r w:rsidRPr="005D1F1A">
        <w:t>‐paco and </w:t>
      </w:r>
      <w:r w:rsidRPr="005D1F1A">
        <w:rPr>
          <w:b/>
          <w:bCs/>
        </w:rPr>
        <w:t>3</w:t>
      </w:r>
      <w:r w:rsidRPr="005D1F1A">
        <w:t> in CH</w:t>
      </w:r>
      <w:r w:rsidRPr="005D1F1A">
        <w:rPr>
          <w:vertAlign w:val="subscript"/>
        </w:rPr>
        <w:t>2</w:t>
      </w:r>
      <w:r w:rsidRPr="005D1F1A">
        <w:t>Cl</w:t>
      </w:r>
      <w:r w:rsidRPr="005D1F1A">
        <w:rPr>
          <w:vertAlign w:val="subscript"/>
        </w:rPr>
        <w:t>2</w:t>
      </w:r>
      <w:r w:rsidRPr="005D1F1A">
        <w:t> (0.1 </w:t>
      </w:r>
      <w:r w:rsidRPr="005D1F1A">
        <w:rPr>
          <w:rStyle w:val="smallcaps"/>
          <w:rFonts w:eastAsiaTheme="majorEastAsia" w:cstheme="minorHAnsi"/>
          <w:smallCaps/>
        </w:rPr>
        <w:t>m</w:t>
      </w:r>
      <w:r w:rsidRPr="005D1F1A">
        <w:t> </w:t>
      </w:r>
      <w:r w:rsidRPr="005D1F1A">
        <w:rPr>
          <w:i/>
          <w:iCs/>
        </w:rPr>
        <w:t>n</w:t>
      </w:r>
      <w:r w:rsidRPr="005D1F1A">
        <w:t>Bu</w:t>
      </w:r>
      <w:r w:rsidRPr="005D1F1A">
        <w:rPr>
          <w:vertAlign w:val="subscript"/>
        </w:rPr>
        <w:t>4</w:t>
      </w:r>
      <w:r w:rsidRPr="005D1F1A">
        <w:t>NPF</w:t>
      </w:r>
      <w:r w:rsidRPr="005D1F1A">
        <w:rPr>
          <w:vertAlign w:val="subscript"/>
        </w:rPr>
        <w:t>6</w:t>
      </w:r>
      <w:r w:rsidRPr="005D1F1A">
        <w:t>) at a scan rate of 100 mV s</w:t>
      </w:r>
      <w:r w:rsidRPr="005D1F1A">
        <w:rPr>
          <w:vertAlign w:val="superscript"/>
        </w:rPr>
        <w:t>−1</w:t>
      </w:r>
      <w:r w:rsidRPr="005D1F1A">
        <w:t> at −30 °C.</w:t>
      </w:r>
    </w:p>
    <w:p w14:paraId="3059A9A9" w14:textId="77777777" w:rsidR="00611BC2" w:rsidRPr="005D1F1A" w:rsidRDefault="00611BC2" w:rsidP="005D1F1A">
      <w:pPr>
        <w:rPr>
          <w:rFonts w:cstheme="minorHAnsi"/>
        </w:rPr>
      </w:pPr>
    </w:p>
    <w:p w14:paraId="53E235A9" w14:textId="77777777" w:rsidR="00F82DF4" w:rsidRPr="005D1F1A" w:rsidRDefault="00F82DF4" w:rsidP="005D1F1A">
      <w:pPr>
        <w:rPr>
          <w:rFonts w:cstheme="minorHAnsi"/>
        </w:rPr>
      </w:pPr>
      <w:r w:rsidRPr="005D1F1A">
        <w:rPr>
          <w:rFonts w:cstheme="minorHAnsi"/>
        </w:rPr>
        <w:t>The cation radical of </w:t>
      </w:r>
      <w:r w:rsidRPr="005D1F1A">
        <w:rPr>
          <w:rFonts w:cstheme="minorHAnsi"/>
          <w:b/>
          <w:bCs/>
        </w:rPr>
        <w:t>3</w:t>
      </w:r>
      <w:r w:rsidRPr="005D1F1A">
        <w:rPr>
          <w:rFonts w:cstheme="minorHAnsi"/>
        </w:rPr>
        <w:t> was generated in solution by means of quantitative</w:t>
      </w:r>
      <w:hyperlink r:id="rId34" w:anchor="chem201804245-bib-0024" w:history="1">
        <w:r w:rsidRPr="005D1F1A">
          <w:rPr>
            <w:rStyle w:val="Hyperlink"/>
            <w:rFonts w:eastAsiaTheme="majorEastAsia" w:cstheme="minorHAnsi"/>
            <w:color w:val="000000"/>
            <w:vertAlign w:val="superscript"/>
          </w:rPr>
          <w:t>24</w:t>
        </w:r>
      </w:hyperlink>
      <w:r w:rsidRPr="005D1F1A">
        <w:rPr>
          <w:rFonts w:cstheme="minorHAnsi"/>
          <w:vertAlign w:val="superscript"/>
        </w:rPr>
        <w:t>, </w:t>
      </w:r>
      <w:hyperlink r:id="rId35" w:anchor="chem201804245-bib-0025" w:history="1">
        <w:r w:rsidRPr="005D1F1A">
          <w:rPr>
            <w:rStyle w:val="Hyperlink"/>
            <w:rFonts w:eastAsiaTheme="majorEastAsia" w:cstheme="minorHAnsi"/>
            <w:color w:val="000000"/>
            <w:vertAlign w:val="superscript"/>
          </w:rPr>
          <w:t>25</w:t>
        </w:r>
      </w:hyperlink>
      <w:r w:rsidRPr="005D1F1A">
        <w:rPr>
          <w:rFonts w:cstheme="minorHAnsi"/>
        </w:rPr>
        <w:t> redox titrations using [</w:t>
      </w:r>
      <w:r w:rsidRPr="005D1F1A">
        <w:rPr>
          <w:rFonts w:cstheme="minorHAnsi"/>
          <w:b/>
          <w:bCs/>
        </w:rPr>
        <w:t>THEO</w:t>
      </w:r>
      <w:r w:rsidRPr="005D1F1A">
        <w:rPr>
          <w:rFonts w:cstheme="minorHAnsi"/>
          <w:vertAlign w:val="superscript"/>
        </w:rPr>
        <w:t>+.</w:t>
      </w:r>
      <w:r w:rsidRPr="005D1F1A">
        <w:rPr>
          <w:rFonts w:cstheme="minorHAnsi"/>
        </w:rPr>
        <w:t>SbCl</w:t>
      </w:r>
      <w:r w:rsidRPr="005D1F1A">
        <w:rPr>
          <w:rFonts w:cstheme="minorHAnsi"/>
          <w:vertAlign w:val="subscript"/>
        </w:rPr>
        <w:t>6</w:t>
      </w:r>
      <w:r w:rsidRPr="005D1F1A">
        <w:rPr>
          <w:rFonts w:cstheme="minorHAnsi"/>
          <w:vertAlign w:val="superscript"/>
        </w:rPr>
        <w:t>−</w:t>
      </w:r>
      <w:r w:rsidRPr="005D1F1A">
        <w:rPr>
          <w:rFonts w:cstheme="minorHAnsi"/>
        </w:rPr>
        <w:t>] (</w:t>
      </w:r>
      <w:r w:rsidRPr="005D1F1A">
        <w:rPr>
          <w:rFonts w:cstheme="minorHAnsi"/>
          <w:b/>
          <w:bCs/>
        </w:rPr>
        <w:t>THEO</w:t>
      </w:r>
      <w:r w:rsidRPr="005D1F1A">
        <w:rPr>
          <w:rFonts w:cstheme="minorHAnsi"/>
        </w:rPr>
        <w:t>=1,2,3,4,5,6,7,8‐octahydro‐9,10‐dimethoxy‐1,4:5,8‐dimethano‐anthracene, </w:t>
      </w:r>
      <w:r w:rsidRPr="005D1F1A">
        <w:rPr>
          <w:rFonts w:cstheme="minorHAnsi"/>
          <w:i/>
          <w:iCs/>
        </w:rPr>
        <w:t>E</w:t>
      </w:r>
      <w:r w:rsidRPr="005D1F1A">
        <w:rPr>
          <w:rFonts w:cstheme="minorHAnsi"/>
          <w:vertAlign w:val="subscript"/>
        </w:rPr>
        <w:t>red</w:t>
      </w:r>
      <w:r w:rsidRPr="005D1F1A">
        <w:rPr>
          <w:rFonts w:cstheme="minorHAnsi"/>
        </w:rPr>
        <w:t>=0.67 V vs. Fc/Fc</w:t>
      </w:r>
      <w:r w:rsidRPr="005D1F1A">
        <w:rPr>
          <w:rFonts w:cstheme="minorHAnsi"/>
          <w:vertAlign w:val="superscript"/>
        </w:rPr>
        <w:t>+</w:t>
      </w:r>
      <w:r w:rsidRPr="005D1F1A">
        <w:rPr>
          <w:rFonts w:cstheme="minorHAnsi"/>
        </w:rPr>
        <w:t>, </w:t>
      </w:r>
      <w:proofErr w:type="spellStart"/>
      <w:r w:rsidRPr="005D1F1A">
        <w:rPr>
          <w:rFonts w:cstheme="minorHAnsi"/>
          <w:i/>
          <w:iCs/>
        </w:rPr>
        <w:t>λ</w:t>
      </w:r>
      <w:r w:rsidRPr="005D1F1A">
        <w:rPr>
          <w:rFonts w:cstheme="minorHAnsi"/>
          <w:vertAlign w:val="subscript"/>
        </w:rPr>
        <w:t>max</w:t>
      </w:r>
      <w:proofErr w:type="spellEnd"/>
      <w:r w:rsidRPr="005D1F1A">
        <w:rPr>
          <w:rFonts w:cstheme="minorHAnsi"/>
        </w:rPr>
        <w:t>=518 nm, </w:t>
      </w:r>
      <w:r w:rsidRPr="005D1F1A">
        <w:rPr>
          <w:rFonts w:cstheme="minorHAnsi"/>
          <w:i/>
          <w:iCs/>
        </w:rPr>
        <w:t>ϵ</w:t>
      </w:r>
      <w:r w:rsidRPr="005D1F1A">
        <w:rPr>
          <w:rFonts w:cstheme="minorHAnsi"/>
          <w:vertAlign w:val="subscript"/>
        </w:rPr>
        <w:t>max</w:t>
      </w:r>
      <w:r w:rsidRPr="005D1F1A">
        <w:rPr>
          <w:rFonts w:cstheme="minorHAnsi"/>
        </w:rPr>
        <w:t>=7300 cm</w:t>
      </w:r>
      <w:r w:rsidRPr="005D1F1A">
        <w:rPr>
          <w:rFonts w:cstheme="minorHAnsi"/>
          <w:vertAlign w:val="superscript"/>
        </w:rPr>
        <w:t>−1</w:t>
      </w:r>
      <w:r w:rsidRPr="005D1F1A">
        <w:rPr>
          <w:rFonts w:cstheme="minorHAnsi"/>
        </w:rPr>
        <w:t> </w:t>
      </w:r>
      <w:r w:rsidRPr="005D1F1A">
        <w:rPr>
          <w:rStyle w:val="smallcaps"/>
          <w:rFonts w:eastAsiaTheme="majorEastAsia" w:cstheme="minorHAnsi"/>
          <w:smallCaps/>
        </w:rPr>
        <w:t>m</w:t>
      </w:r>
      <w:r w:rsidRPr="005D1F1A">
        <w:rPr>
          <w:rFonts w:cstheme="minorHAnsi"/>
          <w:vertAlign w:val="superscript"/>
        </w:rPr>
        <w:t>−1</w:t>
      </w:r>
      <w:r w:rsidRPr="005D1F1A">
        <w:rPr>
          <w:rFonts w:cstheme="minorHAnsi"/>
        </w:rPr>
        <w:t>)</w:t>
      </w:r>
      <w:hyperlink r:id="rId36" w:anchor="chem201804245-bib-0026" w:history="1">
        <w:r w:rsidRPr="005D1F1A">
          <w:rPr>
            <w:rStyle w:val="Hyperlink"/>
            <w:rFonts w:eastAsiaTheme="majorEastAsia" w:cstheme="minorHAnsi"/>
            <w:color w:val="000000"/>
            <w:vertAlign w:val="superscript"/>
          </w:rPr>
          <w:t>26</w:t>
        </w:r>
      </w:hyperlink>
      <w:r w:rsidRPr="005D1F1A">
        <w:rPr>
          <w:rFonts w:cstheme="minorHAnsi"/>
          <w:vertAlign w:val="superscript"/>
        </w:rPr>
        <w:t>, </w:t>
      </w:r>
      <w:hyperlink r:id="rId37" w:anchor="chem201804245-bib-0027" w:history="1">
        <w:r w:rsidRPr="005D1F1A">
          <w:rPr>
            <w:rStyle w:val="Hyperlink"/>
            <w:rFonts w:eastAsiaTheme="majorEastAsia" w:cstheme="minorHAnsi"/>
            <w:color w:val="000000"/>
            <w:vertAlign w:val="superscript"/>
          </w:rPr>
          <w:t>27</w:t>
        </w:r>
      </w:hyperlink>
      <w:r w:rsidRPr="005D1F1A">
        <w:rPr>
          <w:rFonts w:cstheme="minorHAnsi"/>
        </w:rPr>
        <w:t> as oxidant. For example, Figure </w:t>
      </w:r>
      <w:hyperlink r:id="rId38" w:anchor="chem201804245-fig-0004" w:history="1">
        <w:r w:rsidRPr="005D1F1A">
          <w:rPr>
            <w:rStyle w:val="Hyperlink"/>
            <w:rFonts w:eastAsiaTheme="majorEastAsia" w:cstheme="minorHAnsi"/>
            <w:b/>
            <w:bCs/>
            <w:color w:val="005274"/>
          </w:rPr>
          <w:t>4</w:t>
        </w:r>
      </w:hyperlink>
      <w:r w:rsidRPr="005D1F1A">
        <w:rPr>
          <w:rFonts w:cstheme="minorHAnsi"/>
        </w:rPr>
        <w:t> A shows the electronic spectra obtained upon an incremental (sub‐stoichiometric) addition of a CH</w:t>
      </w:r>
      <w:r w:rsidRPr="005D1F1A">
        <w:rPr>
          <w:rFonts w:cstheme="minorHAnsi"/>
          <w:vertAlign w:val="subscript"/>
        </w:rPr>
        <w:t>2</w:t>
      </w:r>
      <w:r w:rsidRPr="005D1F1A">
        <w:rPr>
          <w:rFonts w:cstheme="minorHAnsi"/>
        </w:rPr>
        <w:t>Cl</w:t>
      </w:r>
      <w:r w:rsidRPr="005D1F1A">
        <w:rPr>
          <w:rFonts w:cstheme="minorHAnsi"/>
          <w:vertAlign w:val="subscript"/>
        </w:rPr>
        <w:t>2</w:t>
      </w:r>
      <w:r w:rsidRPr="005D1F1A">
        <w:rPr>
          <w:rFonts w:cstheme="minorHAnsi"/>
        </w:rPr>
        <w:t> solution of </w:t>
      </w:r>
      <w:r w:rsidRPr="005D1F1A">
        <w:rPr>
          <w:rFonts w:cstheme="minorHAnsi"/>
          <w:b/>
          <w:bCs/>
        </w:rPr>
        <w:t>3</w:t>
      </w:r>
      <w:r w:rsidRPr="005D1F1A">
        <w:rPr>
          <w:rFonts w:cstheme="minorHAnsi"/>
        </w:rPr>
        <w:t> to a solution of [</w:t>
      </w:r>
      <w:r w:rsidRPr="005D1F1A">
        <w:rPr>
          <w:rFonts w:cstheme="minorHAnsi"/>
          <w:b/>
          <w:bCs/>
        </w:rPr>
        <w:t>THEO</w:t>
      </w:r>
      <w:r w:rsidRPr="005D1F1A">
        <w:rPr>
          <w:rFonts w:cstheme="minorHAnsi"/>
          <w:vertAlign w:val="superscript"/>
        </w:rPr>
        <w:t>+.</w:t>
      </w:r>
      <w:r w:rsidRPr="005D1F1A">
        <w:rPr>
          <w:rFonts w:cstheme="minorHAnsi"/>
        </w:rPr>
        <w:t>SbCl</w:t>
      </w:r>
      <w:r w:rsidRPr="005D1F1A">
        <w:rPr>
          <w:rFonts w:cstheme="minorHAnsi"/>
          <w:vertAlign w:val="subscript"/>
        </w:rPr>
        <w:t>6</w:t>
      </w:r>
      <w:r w:rsidRPr="005D1F1A">
        <w:rPr>
          <w:rFonts w:cstheme="minorHAnsi"/>
          <w:vertAlign w:val="superscript"/>
        </w:rPr>
        <w:t>−</w:t>
      </w:r>
      <w:r w:rsidRPr="005D1F1A">
        <w:rPr>
          <w:rFonts w:cstheme="minorHAnsi"/>
        </w:rPr>
        <w:t>] at −30 °C. A complete consumption of the oxidant (i.e., </w:t>
      </w:r>
      <w:r w:rsidRPr="005D1F1A">
        <w:rPr>
          <w:rFonts w:cstheme="minorHAnsi"/>
          <w:b/>
          <w:bCs/>
        </w:rPr>
        <w:t>THEO</w:t>
      </w:r>
      <w:r w:rsidRPr="005D1F1A">
        <w:rPr>
          <w:rFonts w:cstheme="minorHAnsi"/>
          <w:vertAlign w:val="superscript"/>
        </w:rPr>
        <w:t>+.</w:t>
      </w:r>
      <w:r w:rsidRPr="005D1F1A">
        <w:rPr>
          <w:rFonts w:cstheme="minorHAnsi"/>
        </w:rPr>
        <w:t>) after the addition of 1 </w:t>
      </w:r>
      <w:proofErr w:type="spellStart"/>
      <w:r w:rsidRPr="005D1F1A">
        <w:rPr>
          <w:rFonts w:cstheme="minorHAnsi"/>
        </w:rPr>
        <w:t>equiv</w:t>
      </w:r>
      <w:proofErr w:type="spellEnd"/>
      <w:r w:rsidRPr="005D1F1A">
        <w:rPr>
          <w:rFonts w:cstheme="minorHAnsi"/>
        </w:rPr>
        <w:t xml:space="preserve"> of neutral </w:t>
      </w:r>
      <w:r w:rsidRPr="005D1F1A">
        <w:rPr>
          <w:rFonts w:cstheme="minorHAnsi"/>
          <w:b/>
          <w:bCs/>
        </w:rPr>
        <w:t>3</w:t>
      </w:r>
      <w:r w:rsidRPr="005D1F1A">
        <w:rPr>
          <w:rFonts w:cstheme="minorHAnsi"/>
        </w:rPr>
        <w:t>, was determined by a quantitative deconvolution</w:t>
      </w:r>
      <w:hyperlink r:id="rId39" w:anchor="chem201804245-bib-0024" w:history="1">
        <w:r w:rsidRPr="005D1F1A">
          <w:rPr>
            <w:rStyle w:val="Hyperlink"/>
            <w:rFonts w:eastAsiaTheme="majorEastAsia" w:cstheme="minorHAnsi"/>
            <w:color w:val="000000"/>
            <w:vertAlign w:val="superscript"/>
          </w:rPr>
          <w:t>24</w:t>
        </w:r>
      </w:hyperlink>
      <w:r w:rsidRPr="005D1F1A">
        <w:rPr>
          <w:rFonts w:cstheme="minorHAnsi"/>
          <w:vertAlign w:val="superscript"/>
        </w:rPr>
        <w:t>, </w:t>
      </w:r>
      <w:hyperlink r:id="rId40" w:anchor="chem201804245-bib-0025" w:history="1">
        <w:r w:rsidRPr="005D1F1A">
          <w:rPr>
            <w:rStyle w:val="Hyperlink"/>
            <w:rFonts w:eastAsiaTheme="majorEastAsia" w:cstheme="minorHAnsi"/>
            <w:color w:val="000000"/>
            <w:vertAlign w:val="superscript"/>
          </w:rPr>
          <w:t>25</w:t>
        </w:r>
      </w:hyperlink>
      <w:r w:rsidRPr="005D1F1A">
        <w:rPr>
          <w:rFonts w:cstheme="minorHAnsi"/>
        </w:rPr>
        <w:t> of the component spectra of various species present at each titration point. A plot of the mole fractions of </w:t>
      </w:r>
      <w:r w:rsidRPr="005D1F1A">
        <w:rPr>
          <w:rFonts w:cstheme="minorHAnsi"/>
          <w:b/>
          <w:bCs/>
        </w:rPr>
        <w:t>THEO</w:t>
      </w:r>
      <w:r w:rsidRPr="005D1F1A">
        <w:rPr>
          <w:rFonts w:cstheme="minorHAnsi"/>
          <w:vertAlign w:val="superscript"/>
        </w:rPr>
        <w:t>+.</w:t>
      </w:r>
      <w:r w:rsidRPr="005D1F1A">
        <w:rPr>
          <w:rFonts w:cstheme="minorHAnsi"/>
        </w:rPr>
        <w:t> and </w:t>
      </w:r>
      <w:r w:rsidRPr="005D1F1A">
        <w:rPr>
          <w:rFonts w:cstheme="minorHAnsi"/>
          <w:b/>
          <w:bCs/>
        </w:rPr>
        <w:t>3</w:t>
      </w:r>
      <w:r w:rsidRPr="005D1F1A">
        <w:rPr>
          <w:rFonts w:cstheme="minorHAnsi"/>
          <w:vertAlign w:val="superscript"/>
        </w:rPr>
        <w:t>+.</w:t>
      </w:r>
      <w:r w:rsidRPr="005D1F1A">
        <w:rPr>
          <w:rFonts w:cstheme="minorHAnsi"/>
        </w:rPr>
        <w:t> against the added equivalents of </w:t>
      </w:r>
      <w:r w:rsidRPr="005D1F1A">
        <w:rPr>
          <w:rFonts w:cstheme="minorHAnsi"/>
          <w:b/>
          <w:bCs/>
        </w:rPr>
        <w:t>3</w:t>
      </w:r>
      <w:r w:rsidRPr="005D1F1A">
        <w:rPr>
          <w:rFonts w:cstheme="minorHAnsi"/>
        </w:rPr>
        <w:t> established a 1:1 stoichiometry of the redox reaction, that is, </w:t>
      </w:r>
      <w:r w:rsidRPr="005D1F1A">
        <w:rPr>
          <w:rFonts w:cstheme="minorHAnsi"/>
          <w:b/>
          <w:bCs/>
        </w:rPr>
        <w:t>3</w:t>
      </w:r>
      <w:r w:rsidRPr="005D1F1A">
        <w:rPr>
          <w:rFonts w:cstheme="minorHAnsi"/>
        </w:rPr>
        <w:t>+</w:t>
      </w:r>
      <w:r w:rsidRPr="005D1F1A">
        <w:rPr>
          <w:rFonts w:cstheme="minorHAnsi"/>
          <w:b/>
          <w:bCs/>
        </w:rPr>
        <w:t>THEO</w:t>
      </w:r>
      <w:r w:rsidRPr="005D1F1A">
        <w:rPr>
          <w:rFonts w:cstheme="minorHAnsi"/>
          <w:vertAlign w:val="superscript"/>
        </w:rPr>
        <w:t>+.</w:t>
      </w:r>
      <w:r w:rsidRPr="005D1F1A">
        <w:rPr>
          <w:rFonts w:cstheme="minorHAnsi"/>
        </w:rPr>
        <w:t>→</w:t>
      </w:r>
      <w:r w:rsidRPr="005D1F1A">
        <w:rPr>
          <w:rFonts w:cstheme="minorHAnsi"/>
          <w:b/>
          <w:bCs/>
        </w:rPr>
        <w:t>3</w:t>
      </w:r>
      <w:r w:rsidRPr="005D1F1A">
        <w:rPr>
          <w:rFonts w:cstheme="minorHAnsi"/>
          <w:vertAlign w:val="superscript"/>
        </w:rPr>
        <w:t>+.</w:t>
      </w:r>
      <w:r w:rsidRPr="005D1F1A">
        <w:rPr>
          <w:rFonts w:cstheme="minorHAnsi"/>
        </w:rPr>
        <w:t>+</w:t>
      </w:r>
      <w:r w:rsidRPr="005D1F1A">
        <w:rPr>
          <w:rFonts w:cstheme="minorHAnsi"/>
          <w:b/>
          <w:bCs/>
        </w:rPr>
        <w:t>THEO</w:t>
      </w:r>
      <w:r w:rsidRPr="005D1F1A">
        <w:rPr>
          <w:rFonts w:cstheme="minorHAnsi"/>
        </w:rPr>
        <w:t> (Figure </w:t>
      </w:r>
      <w:hyperlink r:id="rId41" w:anchor="chem201804245-fig-0004" w:history="1">
        <w:r w:rsidRPr="005D1F1A">
          <w:rPr>
            <w:rStyle w:val="Hyperlink"/>
            <w:rFonts w:eastAsiaTheme="majorEastAsia" w:cstheme="minorHAnsi"/>
            <w:b/>
            <w:bCs/>
            <w:color w:val="005274"/>
          </w:rPr>
          <w:t>4</w:t>
        </w:r>
      </w:hyperlink>
      <w:r w:rsidRPr="005D1F1A">
        <w:rPr>
          <w:rFonts w:cstheme="minorHAnsi"/>
        </w:rPr>
        <w:t> B).</w:t>
      </w:r>
    </w:p>
    <w:p w14:paraId="28317A60" w14:textId="1BE91E19" w:rsidR="00F82DF4" w:rsidRPr="005D1F1A" w:rsidRDefault="00BD5021" w:rsidP="00BD5021">
      <w:pPr>
        <w:spacing w:after="0"/>
        <w:rPr>
          <w:rFonts w:cstheme="minorHAnsi"/>
        </w:rPr>
      </w:pPr>
      <w:r>
        <w:rPr>
          <w:noProof/>
        </w:rPr>
        <w:lastRenderedPageBreak/>
        <w:drawing>
          <wp:inline distT="0" distB="0" distL="0" distR="0" wp14:anchorId="5934734E" wp14:editId="1BAE79AF">
            <wp:extent cx="2743200" cy="1847088"/>
            <wp:effectExtent l="0" t="0" r="0" b="1270"/>
            <wp:docPr id="15" name="Picture 15" descr="Figure 4. A: Spectral changes observed upon the reduction of 0.087 mM THEO+. in CH2Cl2 (3 mL) of 2.5 mM solution of 3 in CH2Cl2 at −30 °C. Inset: the isovalue plot of spin density distribution in 3+. calculated at B1LYP‐40/6‐31G(d) level of theory.28, 29 B: Plot of the mole fractions of THEO+. (red) and 3+. (green) against added equivalents of neutral 3. Symbols represent experimental points, whereas the solid lines show best‐fit to experimental points using ΔG=Eox(3)−Ered(THEO+.)=−150 mV.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7F02039E" w14:textId="37E7FCC2" w:rsidR="00F82DF4" w:rsidRDefault="00F82DF4" w:rsidP="00BD5021">
      <w:pPr>
        <w:pStyle w:val="NoSpacing"/>
        <w:rPr>
          <w:rStyle w:val="Hyperlink"/>
          <w:rFonts w:eastAsiaTheme="majorEastAsia" w:cstheme="minorHAnsi"/>
          <w:color w:val="000000"/>
          <w:vertAlign w:val="superscript"/>
        </w:rPr>
      </w:pPr>
      <w:r w:rsidRPr="005D1F1A">
        <w:rPr>
          <w:rStyle w:val="Strong"/>
          <w:rFonts w:cstheme="minorHAnsi"/>
          <w:color w:val="212121"/>
        </w:rPr>
        <w:t>Figure 4</w:t>
      </w:r>
      <w:r w:rsidR="00611BC2">
        <w:t xml:space="preserve">. </w:t>
      </w:r>
      <w:r w:rsidRPr="005D1F1A">
        <w:rPr>
          <w:b/>
          <w:bCs/>
        </w:rPr>
        <w:t>A</w:t>
      </w:r>
      <w:r w:rsidRPr="005D1F1A">
        <w:t>: Spectral changes observed upon the reduction of 0.087 m</w:t>
      </w:r>
      <w:r w:rsidRPr="005D1F1A">
        <w:rPr>
          <w:rStyle w:val="smallcaps"/>
          <w:rFonts w:eastAsiaTheme="majorEastAsia" w:cstheme="minorHAnsi"/>
          <w:smallCaps/>
        </w:rPr>
        <w:t>m</w:t>
      </w:r>
      <w:r w:rsidRPr="005D1F1A">
        <w:t> </w:t>
      </w:r>
      <w:r w:rsidRPr="005D1F1A">
        <w:rPr>
          <w:b/>
          <w:bCs/>
        </w:rPr>
        <w:t>THEO</w:t>
      </w:r>
      <w:r w:rsidRPr="005D1F1A">
        <w:rPr>
          <w:vertAlign w:val="superscript"/>
        </w:rPr>
        <w:t>+.</w:t>
      </w:r>
      <w:r w:rsidRPr="005D1F1A">
        <w:t> in CH</w:t>
      </w:r>
      <w:r w:rsidRPr="005D1F1A">
        <w:rPr>
          <w:vertAlign w:val="subscript"/>
        </w:rPr>
        <w:t>2</w:t>
      </w:r>
      <w:r w:rsidRPr="005D1F1A">
        <w:t>Cl</w:t>
      </w:r>
      <w:r w:rsidRPr="005D1F1A">
        <w:rPr>
          <w:vertAlign w:val="subscript"/>
        </w:rPr>
        <w:t>2</w:t>
      </w:r>
      <w:r w:rsidRPr="005D1F1A">
        <w:t> (3 mL) of 2.5 m</w:t>
      </w:r>
      <w:r w:rsidRPr="005D1F1A">
        <w:rPr>
          <w:rStyle w:val="smallcaps"/>
          <w:rFonts w:eastAsiaTheme="majorEastAsia" w:cstheme="minorHAnsi"/>
          <w:smallCaps/>
        </w:rPr>
        <w:t>m</w:t>
      </w:r>
      <w:r w:rsidRPr="005D1F1A">
        <w:t> solution of </w:t>
      </w:r>
      <w:r w:rsidRPr="005D1F1A">
        <w:rPr>
          <w:b/>
          <w:bCs/>
        </w:rPr>
        <w:t>3</w:t>
      </w:r>
      <w:r w:rsidRPr="005D1F1A">
        <w:t> in CH</w:t>
      </w:r>
      <w:r w:rsidRPr="005D1F1A">
        <w:rPr>
          <w:vertAlign w:val="subscript"/>
        </w:rPr>
        <w:t>2</w:t>
      </w:r>
      <w:r w:rsidRPr="005D1F1A">
        <w:t>Cl</w:t>
      </w:r>
      <w:r w:rsidRPr="005D1F1A">
        <w:rPr>
          <w:vertAlign w:val="subscript"/>
        </w:rPr>
        <w:t>2</w:t>
      </w:r>
      <w:r w:rsidRPr="005D1F1A">
        <w:t xml:space="preserve"> at −30 °C. Inset: the </w:t>
      </w:r>
      <w:proofErr w:type="spellStart"/>
      <w:r w:rsidRPr="005D1F1A">
        <w:t>isovalue</w:t>
      </w:r>
      <w:proofErr w:type="spellEnd"/>
      <w:r w:rsidRPr="005D1F1A">
        <w:t xml:space="preserve"> plot of spin density distribution in </w:t>
      </w:r>
      <w:r w:rsidRPr="005D1F1A">
        <w:rPr>
          <w:b/>
          <w:bCs/>
        </w:rPr>
        <w:t>3</w:t>
      </w:r>
      <w:r w:rsidRPr="005D1F1A">
        <w:rPr>
          <w:vertAlign w:val="superscript"/>
        </w:rPr>
        <w:t>+.</w:t>
      </w:r>
      <w:r w:rsidRPr="005D1F1A">
        <w:t> calculated at B1LYP‐40/6‐31G(d) level of theory.</w:t>
      </w:r>
      <w:hyperlink r:id="rId43" w:anchor="chem201804245-bib-0028" w:history="1">
        <w:r w:rsidRPr="005D1F1A">
          <w:rPr>
            <w:rStyle w:val="Hyperlink"/>
            <w:rFonts w:eastAsiaTheme="majorEastAsia" w:cstheme="minorHAnsi"/>
            <w:color w:val="000000"/>
            <w:vertAlign w:val="superscript"/>
          </w:rPr>
          <w:t>28</w:t>
        </w:r>
      </w:hyperlink>
      <w:r w:rsidRPr="005D1F1A">
        <w:rPr>
          <w:rStyle w:val="figurelink"/>
          <w:rFonts w:eastAsiaTheme="majorEastAsia" w:cstheme="minorHAnsi"/>
          <w:color w:val="000000"/>
          <w:vertAlign w:val="superscript"/>
        </w:rPr>
        <w:t>, </w:t>
      </w:r>
      <w:hyperlink r:id="rId44" w:anchor="chem201804245-bib-0029" w:history="1">
        <w:r w:rsidRPr="005D1F1A">
          <w:rPr>
            <w:rStyle w:val="Hyperlink"/>
            <w:rFonts w:eastAsiaTheme="majorEastAsia" w:cstheme="minorHAnsi"/>
            <w:color w:val="000000"/>
            <w:vertAlign w:val="superscript"/>
          </w:rPr>
          <w:t>29</w:t>
        </w:r>
      </w:hyperlink>
      <w:r w:rsidRPr="005D1F1A">
        <w:t> </w:t>
      </w:r>
      <w:r w:rsidRPr="005D1F1A">
        <w:rPr>
          <w:b/>
          <w:bCs/>
        </w:rPr>
        <w:t>B</w:t>
      </w:r>
      <w:r w:rsidRPr="005D1F1A">
        <w:t>: Plot of the mole fractions of </w:t>
      </w:r>
      <w:r w:rsidRPr="005D1F1A">
        <w:rPr>
          <w:b/>
          <w:bCs/>
        </w:rPr>
        <w:t>THEO</w:t>
      </w:r>
      <w:r w:rsidRPr="005D1F1A">
        <w:rPr>
          <w:vertAlign w:val="superscript"/>
        </w:rPr>
        <w:t>+.</w:t>
      </w:r>
      <w:r w:rsidRPr="005D1F1A">
        <w:t> (red) and </w:t>
      </w:r>
      <w:r w:rsidRPr="005D1F1A">
        <w:rPr>
          <w:b/>
          <w:bCs/>
        </w:rPr>
        <w:t>3</w:t>
      </w:r>
      <w:r w:rsidRPr="005D1F1A">
        <w:rPr>
          <w:vertAlign w:val="superscript"/>
        </w:rPr>
        <w:t>+.</w:t>
      </w:r>
      <w:r w:rsidRPr="005D1F1A">
        <w:t> (green) against added equivalents of neutral </w:t>
      </w:r>
      <w:r w:rsidRPr="005D1F1A">
        <w:rPr>
          <w:b/>
          <w:bCs/>
        </w:rPr>
        <w:t>3</w:t>
      </w:r>
      <w:r w:rsidRPr="005D1F1A">
        <w:t>. Symbols represent experimental points, whereas the solid lines show best‐fit to experimental points using Δ</w:t>
      </w:r>
      <w:r w:rsidRPr="005D1F1A">
        <w:rPr>
          <w:i/>
          <w:iCs/>
        </w:rPr>
        <w:t>G</w:t>
      </w:r>
      <w:r w:rsidRPr="005D1F1A">
        <w:t>=</w:t>
      </w:r>
      <w:proofErr w:type="spellStart"/>
      <w:r w:rsidRPr="005D1F1A">
        <w:rPr>
          <w:i/>
          <w:iCs/>
        </w:rPr>
        <w:t>E</w:t>
      </w:r>
      <w:r w:rsidRPr="005D1F1A">
        <w:rPr>
          <w:vertAlign w:val="subscript"/>
        </w:rPr>
        <w:t>ox</w:t>
      </w:r>
      <w:proofErr w:type="spellEnd"/>
      <w:r w:rsidRPr="005D1F1A">
        <w:t>(</w:t>
      </w:r>
      <w:r w:rsidRPr="005D1F1A">
        <w:rPr>
          <w:b/>
          <w:bCs/>
        </w:rPr>
        <w:t>3</w:t>
      </w:r>
      <w:r w:rsidRPr="005D1F1A">
        <w:t>)−</w:t>
      </w:r>
      <w:proofErr w:type="spellStart"/>
      <w:r w:rsidRPr="005D1F1A">
        <w:rPr>
          <w:i/>
          <w:iCs/>
        </w:rPr>
        <w:t>E</w:t>
      </w:r>
      <w:r w:rsidRPr="005D1F1A">
        <w:rPr>
          <w:vertAlign w:val="subscript"/>
        </w:rPr>
        <w:t>red</w:t>
      </w:r>
      <w:proofErr w:type="spellEnd"/>
      <w:r w:rsidRPr="005D1F1A">
        <w:t>(</w:t>
      </w:r>
      <w:r w:rsidRPr="005D1F1A">
        <w:rPr>
          <w:b/>
          <w:bCs/>
        </w:rPr>
        <w:t>THEO</w:t>
      </w:r>
      <w:r w:rsidRPr="005D1F1A">
        <w:rPr>
          <w:vertAlign w:val="superscript"/>
        </w:rPr>
        <w:t>+.</w:t>
      </w:r>
      <w:r w:rsidRPr="005D1F1A">
        <w:t>)=−150 mV.</w:t>
      </w:r>
      <w:hyperlink r:id="rId45" w:anchor="chem201804245-bib-0024" w:history="1">
        <w:r w:rsidRPr="005D1F1A">
          <w:rPr>
            <w:rStyle w:val="Hyperlink"/>
            <w:rFonts w:eastAsiaTheme="majorEastAsia" w:cstheme="minorHAnsi"/>
            <w:color w:val="000000"/>
            <w:vertAlign w:val="superscript"/>
          </w:rPr>
          <w:t>24</w:t>
        </w:r>
      </w:hyperlink>
    </w:p>
    <w:p w14:paraId="59D8655C" w14:textId="77777777" w:rsidR="00611BC2" w:rsidRPr="005D1F1A" w:rsidRDefault="00611BC2" w:rsidP="005D1F1A">
      <w:pPr>
        <w:rPr>
          <w:rFonts w:cstheme="minorHAnsi"/>
        </w:rPr>
      </w:pPr>
    </w:p>
    <w:p w14:paraId="0B51BB77" w14:textId="77777777" w:rsidR="00F82DF4" w:rsidRPr="005D1F1A" w:rsidRDefault="00F82DF4" w:rsidP="005D1F1A">
      <w:pPr>
        <w:rPr>
          <w:rFonts w:cstheme="minorHAnsi"/>
        </w:rPr>
      </w:pPr>
      <w:r w:rsidRPr="005D1F1A">
        <w:rPr>
          <w:rFonts w:cstheme="minorHAnsi"/>
        </w:rPr>
        <w:t>Exposure of the generated cation radical </w:t>
      </w:r>
      <w:r w:rsidRPr="005D1F1A">
        <w:rPr>
          <w:rFonts w:cstheme="minorHAnsi"/>
          <w:b/>
          <w:bCs/>
        </w:rPr>
        <w:t>3</w:t>
      </w:r>
      <w:r w:rsidRPr="005D1F1A">
        <w:rPr>
          <w:rFonts w:cstheme="minorHAnsi"/>
          <w:vertAlign w:val="superscript"/>
        </w:rPr>
        <w:t>+.</w:t>
      </w:r>
      <w:r w:rsidRPr="005D1F1A">
        <w:rPr>
          <w:rFonts w:cstheme="minorHAnsi"/>
        </w:rPr>
        <w:t> to gaseous nitric oxide for 5 s leads to a dark‐purple solution (see left scheme in Figure </w:t>
      </w:r>
      <w:hyperlink r:id="rId46" w:anchor="chem201804245-fig-0005" w:history="1">
        <w:r w:rsidRPr="005D1F1A">
          <w:rPr>
            <w:rStyle w:val="Hyperlink"/>
            <w:rFonts w:eastAsiaTheme="majorEastAsia" w:cstheme="minorHAnsi"/>
            <w:b/>
            <w:bCs/>
            <w:color w:val="005274"/>
          </w:rPr>
          <w:t>5</w:t>
        </w:r>
      </w:hyperlink>
      <w:r w:rsidRPr="005D1F1A">
        <w:rPr>
          <w:rFonts w:cstheme="minorHAnsi"/>
        </w:rPr>
        <w:t>). The same purple color solution, assigned to the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complex, is also obtained by mixing neutral calixarene </w:t>
      </w:r>
      <w:r w:rsidRPr="005D1F1A">
        <w:rPr>
          <w:rFonts w:cstheme="minorHAnsi"/>
          <w:b/>
          <w:bCs/>
        </w:rPr>
        <w:t>3</w:t>
      </w:r>
      <w:r w:rsidRPr="005D1F1A">
        <w:rPr>
          <w:rFonts w:cstheme="minorHAnsi"/>
        </w:rPr>
        <w:t> with 1 </w:t>
      </w:r>
      <w:proofErr w:type="spellStart"/>
      <w:r w:rsidRPr="005D1F1A">
        <w:rPr>
          <w:rFonts w:cstheme="minorHAnsi"/>
        </w:rPr>
        <w:t>equiv</w:t>
      </w:r>
      <w:proofErr w:type="spellEnd"/>
      <w:r w:rsidRPr="005D1F1A">
        <w:rPr>
          <w:rFonts w:cstheme="minorHAnsi"/>
        </w:rPr>
        <w:t xml:space="preserve"> of oxidized nitric oxide [NO</w:t>
      </w:r>
      <w:r w:rsidRPr="005D1F1A">
        <w:rPr>
          <w:rFonts w:cstheme="minorHAnsi"/>
          <w:vertAlign w:val="superscript"/>
        </w:rPr>
        <w:t>+</w:t>
      </w:r>
      <w:r w:rsidRPr="005D1F1A">
        <w:rPr>
          <w:rFonts w:cstheme="minorHAnsi"/>
        </w:rPr>
        <w:t>SbCl</w:t>
      </w:r>
      <w:r w:rsidRPr="005D1F1A">
        <w:rPr>
          <w:rFonts w:cstheme="minorHAnsi"/>
          <w:vertAlign w:val="subscript"/>
        </w:rPr>
        <w:t>6</w:t>
      </w:r>
      <w:r w:rsidRPr="005D1F1A">
        <w:rPr>
          <w:rFonts w:cstheme="minorHAnsi"/>
          <w:vertAlign w:val="superscript"/>
        </w:rPr>
        <w:t>−</w:t>
      </w:r>
      <w:r w:rsidRPr="005D1F1A">
        <w:rPr>
          <w:rFonts w:cstheme="minorHAnsi"/>
        </w:rPr>
        <w:t>] in CH</w:t>
      </w:r>
      <w:r w:rsidRPr="005D1F1A">
        <w:rPr>
          <w:rFonts w:cstheme="minorHAnsi"/>
          <w:vertAlign w:val="subscript"/>
        </w:rPr>
        <w:t>2</w:t>
      </w:r>
      <w:r w:rsidRPr="005D1F1A">
        <w:rPr>
          <w:rFonts w:cstheme="minorHAnsi"/>
        </w:rPr>
        <w:t>Cl</w:t>
      </w:r>
      <w:r w:rsidRPr="005D1F1A">
        <w:rPr>
          <w:rFonts w:cstheme="minorHAnsi"/>
          <w:vertAlign w:val="subscript"/>
        </w:rPr>
        <w:t>2</w:t>
      </w:r>
      <w:r w:rsidRPr="005D1F1A">
        <w:rPr>
          <w:rFonts w:cstheme="minorHAnsi"/>
        </w:rPr>
        <w:t> (see central scheme in Figure </w:t>
      </w:r>
      <w:hyperlink r:id="rId47" w:anchor="chem201804245-fig-0005" w:history="1">
        <w:r w:rsidRPr="005D1F1A">
          <w:rPr>
            <w:rStyle w:val="Hyperlink"/>
            <w:rFonts w:eastAsiaTheme="majorEastAsia" w:cstheme="minorHAnsi"/>
            <w:b/>
            <w:bCs/>
            <w:color w:val="005274"/>
          </w:rPr>
          <w:t>5</w:t>
        </w:r>
      </w:hyperlink>
      <w:r w:rsidRPr="005D1F1A">
        <w:rPr>
          <w:rFonts w:cstheme="minorHAnsi"/>
        </w:rPr>
        <w:t>). The electronic absorption spectrum of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contains two bands at 690 and 510 nm (center spectrum of Figure </w:t>
      </w:r>
      <w:hyperlink r:id="rId48" w:anchor="chem201804245-fig-0005" w:history="1">
        <w:r w:rsidRPr="005D1F1A">
          <w:rPr>
            <w:rStyle w:val="Hyperlink"/>
            <w:rFonts w:eastAsiaTheme="majorEastAsia" w:cstheme="minorHAnsi"/>
            <w:b/>
            <w:bCs/>
            <w:color w:val="005274"/>
          </w:rPr>
          <w:t>5</w:t>
        </w:r>
      </w:hyperlink>
      <w:r w:rsidRPr="005D1F1A">
        <w:rPr>
          <w:rFonts w:cstheme="minorHAnsi"/>
        </w:rPr>
        <w:t>), with the position of the latter band being similar to that of [</w:t>
      </w:r>
      <w:r w:rsidRPr="005D1F1A">
        <w:rPr>
          <w:rFonts w:cstheme="minorHAnsi"/>
          <w:b/>
          <w:bCs/>
        </w:rPr>
        <w:t>1</w:t>
      </w:r>
      <w:r w:rsidRPr="005D1F1A">
        <w:rPr>
          <w:rFonts w:cstheme="minorHAnsi"/>
        </w:rPr>
        <w:t>, NO]</w:t>
      </w:r>
      <w:r w:rsidRPr="005D1F1A">
        <w:rPr>
          <w:rFonts w:cstheme="minorHAnsi"/>
          <w:vertAlign w:val="superscript"/>
        </w:rPr>
        <w:t>+</w:t>
      </w:r>
      <w:r w:rsidRPr="005D1F1A">
        <w:rPr>
          <w:rFonts w:cstheme="minorHAnsi"/>
        </w:rPr>
        <w:t> and [</w:t>
      </w:r>
      <w:r w:rsidRPr="005D1F1A">
        <w:rPr>
          <w:rFonts w:cstheme="minorHAnsi"/>
          <w:b/>
          <w:bCs/>
        </w:rPr>
        <w:t>2</w:t>
      </w:r>
      <w:r w:rsidRPr="005D1F1A">
        <w:rPr>
          <w:rFonts w:cstheme="minorHAnsi"/>
        </w:rPr>
        <w:t>, NO]</w:t>
      </w:r>
      <w:r w:rsidRPr="005D1F1A">
        <w:rPr>
          <w:rFonts w:cstheme="minorHAnsi"/>
          <w:vertAlign w:val="superscript"/>
        </w:rPr>
        <w:t>+</w:t>
      </w:r>
      <w:r w:rsidRPr="005D1F1A">
        <w:rPr>
          <w:rFonts w:cstheme="minorHAnsi"/>
        </w:rPr>
        <w:t> at 556–572 nm (spectra on the right in Figure </w:t>
      </w:r>
      <w:hyperlink r:id="rId49" w:anchor="chem201804245-fig-0005" w:history="1">
        <w:r w:rsidRPr="005D1F1A">
          <w:rPr>
            <w:rStyle w:val="Hyperlink"/>
            <w:rFonts w:eastAsiaTheme="majorEastAsia" w:cstheme="minorHAnsi"/>
            <w:b/>
            <w:bCs/>
            <w:color w:val="005274"/>
          </w:rPr>
          <w:t>5</w:t>
        </w:r>
      </w:hyperlink>
      <w:r w:rsidRPr="005D1F1A">
        <w:rPr>
          <w:rFonts w:cstheme="minorHAnsi"/>
        </w:rPr>
        <w:t>). Importantly, the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complex can also be obtained by addition of 1 </w:t>
      </w:r>
      <w:proofErr w:type="spellStart"/>
      <w:r w:rsidRPr="005D1F1A">
        <w:rPr>
          <w:rFonts w:cstheme="minorHAnsi"/>
        </w:rPr>
        <w:t>equiv</w:t>
      </w:r>
      <w:proofErr w:type="spellEnd"/>
      <w:r w:rsidRPr="005D1F1A">
        <w:rPr>
          <w:rFonts w:cstheme="minorHAnsi"/>
        </w:rPr>
        <w:t xml:space="preserve"> of </w:t>
      </w:r>
      <w:r w:rsidRPr="005D1F1A">
        <w:rPr>
          <w:rFonts w:cstheme="minorHAnsi"/>
          <w:b/>
          <w:bCs/>
        </w:rPr>
        <w:t>3</w:t>
      </w:r>
      <w:r w:rsidRPr="005D1F1A">
        <w:rPr>
          <w:rFonts w:cstheme="minorHAnsi"/>
        </w:rPr>
        <w:t> to the solution of [</w:t>
      </w:r>
      <w:r w:rsidRPr="005D1F1A">
        <w:rPr>
          <w:rFonts w:cstheme="minorHAnsi"/>
          <w:b/>
          <w:bCs/>
        </w:rPr>
        <w:t>1</w:t>
      </w:r>
      <w:r w:rsidRPr="005D1F1A">
        <w:rPr>
          <w:rFonts w:cstheme="minorHAnsi"/>
        </w:rPr>
        <w:t>, NO]</w:t>
      </w:r>
      <w:r w:rsidRPr="005D1F1A">
        <w:rPr>
          <w:rFonts w:cstheme="minorHAnsi"/>
          <w:vertAlign w:val="superscript"/>
        </w:rPr>
        <w:t>+</w:t>
      </w:r>
      <w:r w:rsidRPr="005D1F1A">
        <w:rPr>
          <w:rFonts w:cstheme="minorHAnsi"/>
        </w:rPr>
        <w:t> or [</w:t>
      </w:r>
      <w:r w:rsidRPr="005D1F1A">
        <w:rPr>
          <w:rFonts w:cstheme="minorHAnsi"/>
          <w:b/>
          <w:bCs/>
        </w:rPr>
        <w:t>2</w:t>
      </w:r>
      <w:r w:rsidRPr="005D1F1A">
        <w:rPr>
          <w:rFonts w:cstheme="minorHAnsi"/>
        </w:rPr>
        <w:t>, NO]</w:t>
      </w:r>
      <w:r w:rsidRPr="005D1F1A">
        <w:rPr>
          <w:rFonts w:cstheme="minorHAnsi"/>
          <w:vertAlign w:val="superscript"/>
        </w:rPr>
        <w:t>+</w:t>
      </w:r>
      <w:r w:rsidRPr="005D1F1A">
        <w:rPr>
          <w:rFonts w:cstheme="minorHAnsi"/>
        </w:rPr>
        <w:t> (right scheme in Figure </w:t>
      </w:r>
      <w:hyperlink r:id="rId50" w:anchor="chem201804245-fig-0005" w:history="1">
        <w:r w:rsidRPr="005D1F1A">
          <w:rPr>
            <w:rStyle w:val="Hyperlink"/>
            <w:rFonts w:eastAsiaTheme="majorEastAsia" w:cstheme="minorHAnsi"/>
            <w:b/>
            <w:bCs/>
            <w:color w:val="005274"/>
          </w:rPr>
          <w:t>5</w:t>
        </w:r>
      </w:hyperlink>
      <w:r w:rsidRPr="005D1F1A">
        <w:rPr>
          <w:rFonts w:cstheme="minorHAnsi"/>
        </w:rPr>
        <w:t>), suggesting that the NO binding constant of </w:t>
      </w:r>
      <w:r w:rsidRPr="005D1F1A">
        <w:rPr>
          <w:rFonts w:cstheme="minorHAnsi"/>
          <w:b/>
          <w:bCs/>
        </w:rPr>
        <w:t>3</w:t>
      </w:r>
      <w:r w:rsidRPr="005D1F1A">
        <w:rPr>
          <w:rFonts w:cstheme="minorHAnsi"/>
        </w:rPr>
        <w:t> is at least a factor of 2400 larger than </w:t>
      </w:r>
      <w:r w:rsidRPr="005D1F1A">
        <w:rPr>
          <w:rFonts w:cstheme="minorHAnsi"/>
          <w:b/>
          <w:bCs/>
        </w:rPr>
        <w:t>1</w:t>
      </w:r>
      <w:r w:rsidRPr="005D1F1A">
        <w:rPr>
          <w:rFonts w:cstheme="minorHAnsi"/>
        </w:rPr>
        <w:t> or </w:t>
      </w:r>
      <w:r w:rsidRPr="005D1F1A">
        <w:rPr>
          <w:rFonts w:cstheme="minorHAnsi"/>
          <w:b/>
          <w:bCs/>
        </w:rPr>
        <w:t>2</w:t>
      </w:r>
      <w:r w:rsidRPr="005D1F1A">
        <w:rPr>
          <w:rFonts w:cstheme="minorHAnsi"/>
        </w:rPr>
        <w:t> (previously estimated to be &gt;5×10</w:t>
      </w:r>
      <w:r w:rsidRPr="005D1F1A">
        <w:rPr>
          <w:rFonts w:cstheme="minorHAnsi"/>
          <w:vertAlign w:val="superscript"/>
        </w:rPr>
        <w:t>8</w:t>
      </w:r>
      <w:r w:rsidRPr="005D1F1A">
        <w:rPr>
          <w:rFonts w:cstheme="minorHAnsi"/>
        </w:rPr>
        <w:t> </w:t>
      </w:r>
      <w:r w:rsidRPr="005D1F1A">
        <w:rPr>
          <w:rStyle w:val="smallcaps"/>
          <w:rFonts w:eastAsiaTheme="majorEastAsia" w:cstheme="minorHAnsi"/>
          <w:smallCaps/>
        </w:rPr>
        <w:t>m</w:t>
      </w:r>
      <w:r w:rsidRPr="005D1F1A">
        <w:rPr>
          <w:rFonts w:cstheme="minorHAnsi"/>
          <w:vertAlign w:val="superscript"/>
        </w:rPr>
        <w:t>−1</w:t>
      </w:r>
      <w:r w:rsidRPr="005D1F1A">
        <w:rPr>
          <w:rFonts w:cstheme="minorHAnsi"/>
        </w:rPr>
        <w:t>);</w:t>
      </w:r>
      <w:hyperlink r:id="rId51" w:anchor="chem201804245-bib-0008" w:history="1">
        <w:r w:rsidRPr="005D1F1A">
          <w:rPr>
            <w:rStyle w:val="Hyperlink"/>
            <w:rFonts w:eastAsiaTheme="majorEastAsia" w:cstheme="minorHAnsi"/>
            <w:color w:val="000000"/>
            <w:vertAlign w:val="superscript"/>
          </w:rPr>
          <w:t>8</w:t>
        </w:r>
      </w:hyperlink>
      <w:r w:rsidRPr="005D1F1A">
        <w:rPr>
          <w:rFonts w:cstheme="minorHAnsi"/>
        </w:rPr>
        <w:t> see details in the Supporting Information. The resulting binding constant of more than 10</w:t>
      </w:r>
      <w:r w:rsidRPr="005D1F1A">
        <w:rPr>
          <w:rFonts w:cstheme="minorHAnsi"/>
          <w:vertAlign w:val="superscript"/>
        </w:rPr>
        <w:t>12</w:t>
      </w:r>
      <w:r w:rsidRPr="005D1F1A">
        <w:rPr>
          <w:rFonts w:cstheme="minorHAnsi"/>
        </w:rPr>
        <w:t> is unprecedented and is the largest among all known NO complexes.</w:t>
      </w:r>
    </w:p>
    <w:p w14:paraId="59916978" w14:textId="23DD480A" w:rsidR="00F82DF4" w:rsidRPr="005D1F1A" w:rsidRDefault="00190392" w:rsidP="00190392">
      <w:pPr>
        <w:spacing w:after="0"/>
        <w:rPr>
          <w:rFonts w:cstheme="minorHAnsi"/>
        </w:rPr>
      </w:pPr>
      <w:r>
        <w:rPr>
          <w:noProof/>
        </w:rPr>
        <w:drawing>
          <wp:inline distT="0" distB="0" distL="0" distR="0" wp14:anchorId="7B217C39" wp14:editId="58AAC9FE">
            <wp:extent cx="2743200" cy="1984248"/>
            <wp:effectExtent l="0" t="0" r="0" b="0"/>
            <wp:docPr id="16" name="Picture 16" descr="Figure 5. Electronic absorption spectra of 3+. (left spectrum) and [3, NO]+ (central spectrum) obtained from addition of NO gas to 3+. (left scheme), by addition of [NO+SbCl6−] to 3 (central scheme) and by addition of 3 to [1, NO]+ and [2, NO]+ (right sch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6F15739B" w14:textId="00393B3A" w:rsidR="00F82DF4" w:rsidRDefault="00F82DF4" w:rsidP="00190392">
      <w:pPr>
        <w:pStyle w:val="NoSpacing"/>
      </w:pPr>
      <w:r w:rsidRPr="005D1F1A">
        <w:rPr>
          <w:rStyle w:val="Strong"/>
          <w:rFonts w:cstheme="minorHAnsi"/>
          <w:color w:val="212121"/>
        </w:rPr>
        <w:t>Figure 5</w:t>
      </w:r>
      <w:r w:rsidR="00BD5021">
        <w:t xml:space="preserve">. </w:t>
      </w:r>
      <w:r w:rsidRPr="005D1F1A">
        <w:t>Electronic absorption spectra of </w:t>
      </w:r>
      <w:r w:rsidRPr="005D1F1A">
        <w:rPr>
          <w:b/>
          <w:bCs/>
        </w:rPr>
        <w:t>3</w:t>
      </w:r>
      <w:r w:rsidRPr="005D1F1A">
        <w:rPr>
          <w:vertAlign w:val="superscript"/>
        </w:rPr>
        <w:t>+.</w:t>
      </w:r>
      <w:r w:rsidRPr="005D1F1A">
        <w:t> (left spectrum) and [</w:t>
      </w:r>
      <w:r w:rsidRPr="005D1F1A">
        <w:rPr>
          <w:b/>
          <w:bCs/>
        </w:rPr>
        <w:t>3</w:t>
      </w:r>
      <w:r w:rsidRPr="005D1F1A">
        <w:t>, </w:t>
      </w:r>
      <w:proofErr w:type="gramStart"/>
      <w:r w:rsidRPr="005D1F1A">
        <w:t>NO]</w:t>
      </w:r>
      <w:r w:rsidRPr="005D1F1A">
        <w:rPr>
          <w:vertAlign w:val="superscript"/>
        </w:rPr>
        <w:t>+</w:t>
      </w:r>
      <w:proofErr w:type="gramEnd"/>
      <w:r w:rsidRPr="005D1F1A">
        <w:t> (central spectrum) obtained from addition of NO gas to </w:t>
      </w:r>
      <w:r w:rsidRPr="005D1F1A">
        <w:rPr>
          <w:b/>
          <w:bCs/>
        </w:rPr>
        <w:t>3</w:t>
      </w:r>
      <w:r w:rsidRPr="005D1F1A">
        <w:rPr>
          <w:vertAlign w:val="superscript"/>
        </w:rPr>
        <w:t>+.</w:t>
      </w:r>
      <w:r w:rsidRPr="005D1F1A">
        <w:t> (left scheme), by addition of [NO</w:t>
      </w:r>
      <w:r w:rsidRPr="005D1F1A">
        <w:rPr>
          <w:vertAlign w:val="superscript"/>
        </w:rPr>
        <w:t>+</w:t>
      </w:r>
      <w:r w:rsidRPr="005D1F1A">
        <w:t>SbCl</w:t>
      </w:r>
      <w:r w:rsidRPr="005D1F1A">
        <w:rPr>
          <w:vertAlign w:val="subscript"/>
        </w:rPr>
        <w:t>6</w:t>
      </w:r>
      <w:r w:rsidRPr="005D1F1A">
        <w:rPr>
          <w:vertAlign w:val="superscript"/>
        </w:rPr>
        <w:t>−</w:t>
      </w:r>
      <w:r w:rsidRPr="005D1F1A">
        <w:t>] to </w:t>
      </w:r>
      <w:r w:rsidRPr="005D1F1A">
        <w:rPr>
          <w:b/>
          <w:bCs/>
        </w:rPr>
        <w:t>3</w:t>
      </w:r>
      <w:r w:rsidRPr="005D1F1A">
        <w:t> (central scheme) and by addition of </w:t>
      </w:r>
      <w:r w:rsidRPr="005D1F1A">
        <w:rPr>
          <w:b/>
          <w:bCs/>
        </w:rPr>
        <w:t>3</w:t>
      </w:r>
      <w:r w:rsidRPr="005D1F1A">
        <w:t> to [</w:t>
      </w:r>
      <w:r w:rsidRPr="005D1F1A">
        <w:rPr>
          <w:b/>
          <w:bCs/>
        </w:rPr>
        <w:t>1</w:t>
      </w:r>
      <w:r w:rsidRPr="005D1F1A">
        <w:t>, </w:t>
      </w:r>
      <w:proofErr w:type="gramStart"/>
      <w:r w:rsidRPr="005D1F1A">
        <w:t>NO]</w:t>
      </w:r>
      <w:r w:rsidRPr="005D1F1A">
        <w:rPr>
          <w:vertAlign w:val="superscript"/>
        </w:rPr>
        <w:t>+</w:t>
      </w:r>
      <w:proofErr w:type="gramEnd"/>
      <w:r w:rsidRPr="005D1F1A">
        <w:t> and [</w:t>
      </w:r>
      <w:r w:rsidRPr="005D1F1A">
        <w:rPr>
          <w:b/>
          <w:bCs/>
        </w:rPr>
        <w:t>2</w:t>
      </w:r>
      <w:r w:rsidRPr="005D1F1A">
        <w:t>, NO]</w:t>
      </w:r>
      <w:r w:rsidRPr="005D1F1A">
        <w:rPr>
          <w:vertAlign w:val="superscript"/>
        </w:rPr>
        <w:t>+</w:t>
      </w:r>
      <w:r w:rsidRPr="005D1F1A">
        <w:t> (right scheme).</w:t>
      </w:r>
    </w:p>
    <w:p w14:paraId="2EA1BDD1" w14:textId="77777777" w:rsidR="00190392" w:rsidRPr="005D1F1A" w:rsidRDefault="00190392" w:rsidP="005D1F1A">
      <w:pPr>
        <w:rPr>
          <w:rFonts w:cstheme="minorHAnsi"/>
        </w:rPr>
      </w:pPr>
    </w:p>
    <w:p w14:paraId="2501045C" w14:textId="77777777" w:rsidR="00F82DF4" w:rsidRPr="005D1F1A" w:rsidRDefault="00F82DF4" w:rsidP="005D1F1A">
      <w:pPr>
        <w:rPr>
          <w:rFonts w:cstheme="minorHAnsi"/>
        </w:rPr>
      </w:pPr>
      <w:r w:rsidRPr="005D1F1A">
        <w:rPr>
          <w:rFonts w:cstheme="minorHAnsi"/>
        </w:rPr>
        <w:t>The </w:t>
      </w:r>
      <w:r w:rsidRPr="005D1F1A">
        <w:rPr>
          <w:rFonts w:cstheme="minorHAnsi"/>
          <w:vertAlign w:val="superscript"/>
        </w:rPr>
        <w:t>1</w:t>
      </w:r>
      <w:r w:rsidRPr="005D1F1A">
        <w:rPr>
          <w:rFonts w:cstheme="minorHAnsi"/>
        </w:rPr>
        <w:t>H‐NMR spectrum of </w:t>
      </w:r>
      <w:r w:rsidRPr="005D1F1A">
        <w:rPr>
          <w:rFonts w:cstheme="minorHAnsi"/>
          <w:b/>
          <w:bCs/>
        </w:rPr>
        <w:t>3</w:t>
      </w:r>
      <w:r w:rsidRPr="005D1F1A">
        <w:rPr>
          <w:rFonts w:cstheme="minorHAnsi"/>
        </w:rPr>
        <w:t> shows three resolved peaks in the aromatic region arising from the protons of benzenoid rings </w:t>
      </w:r>
      <w:r w:rsidRPr="005D1F1A">
        <w:rPr>
          <w:rFonts w:cstheme="minorHAnsi"/>
          <w:b/>
          <w:bCs/>
        </w:rPr>
        <w:t>B</w:t>
      </w:r>
      <w:r w:rsidRPr="005D1F1A">
        <w:rPr>
          <w:rFonts w:cstheme="minorHAnsi"/>
        </w:rPr>
        <w:t> and </w:t>
      </w:r>
      <w:r w:rsidRPr="005D1F1A">
        <w:rPr>
          <w:rFonts w:cstheme="minorHAnsi"/>
          <w:b/>
          <w:bCs/>
        </w:rPr>
        <w:t>D</w:t>
      </w:r>
      <w:r w:rsidRPr="005D1F1A">
        <w:rPr>
          <w:rFonts w:cstheme="minorHAnsi"/>
        </w:rPr>
        <w:t> (i.e., H</w:t>
      </w:r>
      <w:r w:rsidRPr="005D1F1A">
        <w:rPr>
          <w:rFonts w:cstheme="minorHAnsi"/>
          <w:vertAlign w:val="subscript"/>
        </w:rPr>
        <w:t>B</w:t>
      </w:r>
      <w:r w:rsidRPr="005D1F1A">
        <w:rPr>
          <w:rFonts w:cstheme="minorHAnsi"/>
        </w:rPr>
        <w:t> and H</w:t>
      </w:r>
      <w:r w:rsidRPr="005D1F1A">
        <w:rPr>
          <w:rFonts w:cstheme="minorHAnsi"/>
          <w:vertAlign w:val="subscript"/>
        </w:rPr>
        <w:t>D</w:t>
      </w:r>
      <w:r w:rsidRPr="005D1F1A">
        <w:rPr>
          <w:rFonts w:cstheme="minorHAnsi"/>
        </w:rPr>
        <w:t> at 6.31 and 6.26 ppm, respectively) and two symmetrically equivalent protons at rings </w:t>
      </w:r>
      <w:r w:rsidRPr="005D1F1A">
        <w:rPr>
          <w:rFonts w:cstheme="minorHAnsi"/>
          <w:b/>
          <w:bCs/>
        </w:rPr>
        <w:t>A</w:t>
      </w:r>
      <w:r w:rsidRPr="005D1F1A">
        <w:rPr>
          <w:rFonts w:cstheme="minorHAnsi"/>
        </w:rPr>
        <w:t> and </w:t>
      </w:r>
      <w:r w:rsidRPr="005D1F1A">
        <w:rPr>
          <w:rFonts w:cstheme="minorHAnsi"/>
          <w:b/>
          <w:bCs/>
        </w:rPr>
        <w:t>C</w:t>
      </w:r>
      <w:r w:rsidRPr="005D1F1A">
        <w:rPr>
          <w:rFonts w:cstheme="minorHAnsi"/>
        </w:rPr>
        <w:t> (H</w:t>
      </w:r>
      <w:r w:rsidRPr="005D1F1A">
        <w:rPr>
          <w:rFonts w:cstheme="minorHAnsi"/>
          <w:vertAlign w:val="subscript"/>
        </w:rPr>
        <w:t>A,C</w:t>
      </w:r>
      <w:r w:rsidRPr="005D1F1A">
        <w:rPr>
          <w:rFonts w:cstheme="minorHAnsi"/>
        </w:rPr>
        <w:t> at 5.88 ppm), consistent with a partial cone conformation (Figure </w:t>
      </w:r>
      <w:hyperlink r:id="rId53" w:anchor="chem201804245-fig-0006" w:history="1">
        <w:r w:rsidRPr="005D1F1A">
          <w:rPr>
            <w:rStyle w:val="Hyperlink"/>
            <w:rFonts w:eastAsiaTheme="majorEastAsia" w:cstheme="minorHAnsi"/>
            <w:b/>
            <w:bCs/>
            <w:color w:val="005274"/>
          </w:rPr>
          <w:t>6</w:t>
        </w:r>
      </w:hyperlink>
      <w:r w:rsidRPr="005D1F1A">
        <w:rPr>
          <w:rFonts w:cstheme="minorHAnsi"/>
        </w:rPr>
        <w:t>). Indeed, DFT calculations of NMR shifts</w:t>
      </w:r>
      <w:hyperlink r:id="rId54" w:anchor="chem201804245-bib-0030" w:history="1">
        <w:r w:rsidRPr="005D1F1A">
          <w:rPr>
            <w:rStyle w:val="Hyperlink"/>
            <w:rFonts w:eastAsiaTheme="majorEastAsia" w:cstheme="minorHAnsi"/>
            <w:color w:val="000000"/>
            <w:vertAlign w:val="superscript"/>
          </w:rPr>
          <w:t>30</w:t>
        </w:r>
      </w:hyperlink>
      <w:r w:rsidRPr="005D1F1A">
        <w:rPr>
          <w:rFonts w:cstheme="minorHAnsi"/>
        </w:rPr>
        <w:t> have shown that </w:t>
      </w:r>
      <w:r w:rsidRPr="005D1F1A">
        <w:rPr>
          <w:rFonts w:cstheme="minorHAnsi"/>
          <w:b/>
          <w:bCs/>
        </w:rPr>
        <w:t>3</w:t>
      </w:r>
      <w:r w:rsidRPr="005D1F1A">
        <w:rPr>
          <w:rFonts w:cstheme="minorHAnsi"/>
        </w:rPr>
        <w:t>‐paco is the lowest‐energy conformer and accounts for 98 % of the total population (Table S3 in the Supporting Information). Upon NO binding, chemical shifts of H</w:t>
      </w:r>
      <w:r w:rsidRPr="005D1F1A">
        <w:rPr>
          <w:rFonts w:cstheme="minorHAnsi"/>
          <w:vertAlign w:val="subscript"/>
        </w:rPr>
        <w:t>B</w:t>
      </w:r>
      <w:r w:rsidRPr="005D1F1A">
        <w:rPr>
          <w:rFonts w:cstheme="minorHAnsi"/>
        </w:rPr>
        <w:t xml:space="preserve"> and </w:t>
      </w:r>
      <w:r w:rsidRPr="005D1F1A">
        <w:rPr>
          <w:rFonts w:cstheme="minorHAnsi"/>
        </w:rPr>
        <w:lastRenderedPageBreak/>
        <w:t>H</w:t>
      </w:r>
      <w:r w:rsidRPr="005D1F1A">
        <w:rPr>
          <w:rFonts w:cstheme="minorHAnsi"/>
          <w:vertAlign w:val="subscript"/>
        </w:rPr>
        <w:t>D</w:t>
      </w:r>
      <w:r w:rsidRPr="005D1F1A">
        <w:rPr>
          <w:rFonts w:cstheme="minorHAnsi"/>
        </w:rPr>
        <w:t xml:space="preserve"> remain nearly invariant, whereas the </w:t>
      </w:r>
      <w:proofErr w:type="gramStart"/>
      <w:r w:rsidRPr="005D1F1A">
        <w:rPr>
          <w:rFonts w:cstheme="minorHAnsi"/>
        </w:rPr>
        <w:t>H</w:t>
      </w:r>
      <w:r w:rsidRPr="005D1F1A">
        <w:rPr>
          <w:rFonts w:cstheme="minorHAnsi"/>
          <w:vertAlign w:val="subscript"/>
        </w:rPr>
        <w:t>A,C</w:t>
      </w:r>
      <w:proofErr w:type="gramEnd"/>
      <w:r w:rsidRPr="005D1F1A">
        <w:rPr>
          <w:rFonts w:cstheme="minorHAnsi"/>
        </w:rPr>
        <w:t> peak position shifts downfield by 0.4 ppm, suggesting a significant involvement of rings </w:t>
      </w:r>
      <w:r w:rsidRPr="005D1F1A">
        <w:rPr>
          <w:rFonts w:cstheme="minorHAnsi"/>
          <w:b/>
          <w:bCs/>
        </w:rPr>
        <w:t>A</w:t>
      </w:r>
      <w:r w:rsidRPr="005D1F1A">
        <w:rPr>
          <w:rFonts w:cstheme="minorHAnsi"/>
        </w:rPr>
        <w:t> and </w:t>
      </w:r>
      <w:r w:rsidRPr="005D1F1A">
        <w:rPr>
          <w:rFonts w:cstheme="minorHAnsi"/>
          <w:b/>
          <w:bCs/>
        </w:rPr>
        <w:t>C</w:t>
      </w:r>
      <w:r w:rsidRPr="005D1F1A">
        <w:rPr>
          <w:rFonts w:cstheme="minorHAnsi"/>
        </w:rPr>
        <w:t> in NO binding.</w:t>
      </w:r>
    </w:p>
    <w:p w14:paraId="33110B6C" w14:textId="0CB8C509" w:rsidR="00F82DF4" w:rsidRPr="005D1F1A" w:rsidRDefault="009D3735" w:rsidP="009D3735">
      <w:pPr>
        <w:spacing w:after="0"/>
        <w:rPr>
          <w:rFonts w:cstheme="minorHAnsi"/>
        </w:rPr>
      </w:pPr>
      <w:r>
        <w:rPr>
          <w:noProof/>
        </w:rPr>
        <w:drawing>
          <wp:inline distT="0" distB="0" distL="0" distR="0" wp14:anchorId="276B9967" wp14:editId="2944FDC5">
            <wp:extent cx="2743200" cy="2276856"/>
            <wp:effectExtent l="0" t="0" r="0" b="9525"/>
            <wp:docPr id="17" name="Picture 17" descr="Figure 6. The 1H‐NMR spectra of 3 and [3, NO]+ recorded in CDCl3 at −30 °C. See proton assignment from DFT calculations (Figure S8) and variable temperature 1H‐NMR of 3 and [3, NO]+ in the Supporting Information (Figure 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43200" cy="2276856"/>
                    </a:xfrm>
                    <a:prstGeom prst="rect">
                      <a:avLst/>
                    </a:prstGeom>
                    <a:noFill/>
                    <a:ln>
                      <a:noFill/>
                    </a:ln>
                  </pic:spPr>
                </pic:pic>
              </a:graphicData>
            </a:graphic>
          </wp:inline>
        </w:drawing>
      </w:r>
    </w:p>
    <w:p w14:paraId="76CE87DE" w14:textId="25052B98" w:rsidR="00F82DF4" w:rsidRDefault="00F82DF4" w:rsidP="009D3735">
      <w:pPr>
        <w:pStyle w:val="NoSpacing"/>
      </w:pPr>
      <w:r w:rsidRPr="005D1F1A">
        <w:rPr>
          <w:rStyle w:val="Strong"/>
          <w:rFonts w:cstheme="minorHAnsi"/>
          <w:color w:val="212121"/>
        </w:rPr>
        <w:t>Figure 6</w:t>
      </w:r>
      <w:r w:rsidR="00190392">
        <w:t xml:space="preserve">. </w:t>
      </w:r>
      <w:r w:rsidRPr="005D1F1A">
        <w:t>The </w:t>
      </w:r>
      <w:r w:rsidRPr="005D1F1A">
        <w:rPr>
          <w:vertAlign w:val="superscript"/>
        </w:rPr>
        <w:t>1</w:t>
      </w:r>
      <w:r w:rsidRPr="005D1F1A">
        <w:t>H‐NMR spectra of </w:t>
      </w:r>
      <w:r w:rsidRPr="005D1F1A">
        <w:rPr>
          <w:b/>
          <w:bCs/>
        </w:rPr>
        <w:t>3</w:t>
      </w:r>
      <w:r w:rsidRPr="005D1F1A">
        <w:t> and [</w:t>
      </w:r>
      <w:r w:rsidRPr="005D1F1A">
        <w:rPr>
          <w:b/>
          <w:bCs/>
        </w:rPr>
        <w:t>3</w:t>
      </w:r>
      <w:r w:rsidRPr="005D1F1A">
        <w:t>, </w:t>
      </w:r>
      <w:proofErr w:type="gramStart"/>
      <w:r w:rsidRPr="005D1F1A">
        <w:t>NO]</w:t>
      </w:r>
      <w:r w:rsidRPr="005D1F1A">
        <w:rPr>
          <w:vertAlign w:val="superscript"/>
        </w:rPr>
        <w:t>+</w:t>
      </w:r>
      <w:proofErr w:type="gramEnd"/>
      <w:r w:rsidRPr="005D1F1A">
        <w:t> recorded in CDCl</w:t>
      </w:r>
      <w:r w:rsidRPr="005D1F1A">
        <w:rPr>
          <w:vertAlign w:val="subscript"/>
        </w:rPr>
        <w:t>3</w:t>
      </w:r>
      <w:r w:rsidRPr="005D1F1A">
        <w:t> at −30 °C. See proton assignment from DFT calculations (Figure S8) and variable temperature </w:t>
      </w:r>
      <w:r w:rsidRPr="005D1F1A">
        <w:rPr>
          <w:vertAlign w:val="superscript"/>
        </w:rPr>
        <w:t>1</w:t>
      </w:r>
      <w:r w:rsidRPr="005D1F1A">
        <w:t>H‐NMR of </w:t>
      </w:r>
      <w:r w:rsidRPr="005D1F1A">
        <w:rPr>
          <w:b/>
          <w:bCs/>
        </w:rPr>
        <w:t>3</w:t>
      </w:r>
      <w:r w:rsidRPr="005D1F1A">
        <w:t> and [</w:t>
      </w:r>
      <w:r w:rsidRPr="005D1F1A">
        <w:rPr>
          <w:b/>
          <w:bCs/>
        </w:rPr>
        <w:t>3</w:t>
      </w:r>
      <w:r w:rsidRPr="005D1F1A">
        <w:t>, </w:t>
      </w:r>
      <w:proofErr w:type="gramStart"/>
      <w:r w:rsidRPr="005D1F1A">
        <w:t>NO]</w:t>
      </w:r>
      <w:r w:rsidRPr="005D1F1A">
        <w:rPr>
          <w:vertAlign w:val="superscript"/>
        </w:rPr>
        <w:t>+</w:t>
      </w:r>
      <w:proofErr w:type="gramEnd"/>
      <w:r w:rsidRPr="005D1F1A">
        <w:t> in the Supporting Information (Figure S1).</w:t>
      </w:r>
    </w:p>
    <w:p w14:paraId="52661B1E" w14:textId="77777777" w:rsidR="00190392" w:rsidRPr="005D1F1A" w:rsidRDefault="00190392" w:rsidP="005D1F1A">
      <w:pPr>
        <w:rPr>
          <w:rFonts w:cstheme="minorHAnsi"/>
        </w:rPr>
      </w:pPr>
    </w:p>
    <w:p w14:paraId="6C3F5518" w14:textId="77777777" w:rsidR="00F82DF4" w:rsidRPr="005D1F1A" w:rsidRDefault="00F82DF4" w:rsidP="005D1F1A">
      <w:pPr>
        <w:rPr>
          <w:rFonts w:cstheme="minorHAnsi"/>
        </w:rPr>
      </w:pPr>
      <w:r w:rsidRPr="005D1F1A">
        <w:rPr>
          <w:rFonts w:cstheme="minorHAnsi"/>
        </w:rPr>
        <w:t>It is well known that oxidized nitric oxide, that is, [NO</w:t>
      </w:r>
      <w:r w:rsidRPr="005D1F1A">
        <w:rPr>
          <w:rFonts w:cstheme="minorHAnsi"/>
          <w:vertAlign w:val="superscript"/>
        </w:rPr>
        <w:t>+</w:t>
      </w:r>
      <w:r w:rsidRPr="005D1F1A">
        <w:rPr>
          <w:rFonts w:cstheme="minorHAnsi"/>
        </w:rPr>
        <w:t>SbCl</w:t>
      </w:r>
      <w:r w:rsidRPr="005D1F1A">
        <w:rPr>
          <w:rFonts w:cstheme="minorHAnsi"/>
          <w:vertAlign w:val="subscript"/>
        </w:rPr>
        <w:t>6</w:t>
      </w:r>
      <w:r w:rsidRPr="005D1F1A">
        <w:rPr>
          <w:rFonts w:cstheme="minorHAnsi"/>
          <w:vertAlign w:val="superscript"/>
        </w:rPr>
        <w:t>−</w:t>
      </w:r>
      <w:r w:rsidRPr="005D1F1A">
        <w:rPr>
          <w:rFonts w:cstheme="minorHAnsi"/>
        </w:rPr>
        <w:t>], is a powerful oxidant and can generate cation radicals of various aromatic electron donors. In order to probe the oxidation state of </w:t>
      </w:r>
      <w:r w:rsidRPr="005D1F1A">
        <w:rPr>
          <w:rFonts w:cstheme="minorHAnsi"/>
          <w:b/>
          <w:bCs/>
        </w:rPr>
        <w:t>3</w:t>
      </w:r>
      <w:r w:rsidRPr="005D1F1A">
        <w:rPr>
          <w:rFonts w:cstheme="minorHAnsi"/>
        </w:rPr>
        <w:t> in its NO complex we next obtained the EPR spectra of </w:t>
      </w:r>
      <w:r w:rsidRPr="005D1F1A">
        <w:rPr>
          <w:rFonts w:cstheme="minorHAnsi"/>
          <w:b/>
          <w:bCs/>
        </w:rPr>
        <w:t>3</w:t>
      </w:r>
      <w:r w:rsidRPr="005D1F1A">
        <w:rPr>
          <w:rFonts w:cstheme="minorHAnsi"/>
          <w:vertAlign w:val="superscript"/>
        </w:rPr>
        <w:t>+.</w:t>
      </w:r>
      <w:r w:rsidRPr="005D1F1A">
        <w:rPr>
          <w:rFonts w:cstheme="minorHAnsi"/>
        </w:rPr>
        <w:t> and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(Figure </w:t>
      </w:r>
      <w:hyperlink r:id="rId56" w:anchor="chem201804245-fig-0007" w:history="1">
        <w:r w:rsidRPr="005D1F1A">
          <w:rPr>
            <w:rStyle w:val="Hyperlink"/>
            <w:rFonts w:eastAsiaTheme="majorEastAsia" w:cstheme="minorHAnsi"/>
            <w:b/>
            <w:bCs/>
            <w:color w:val="005274"/>
          </w:rPr>
          <w:t>7</w:t>
        </w:r>
      </w:hyperlink>
      <w:r w:rsidRPr="005D1F1A">
        <w:rPr>
          <w:rFonts w:cstheme="minorHAnsi"/>
        </w:rPr>
        <w:t>). The EPR experiment was carried out at 77 K and a frequency of 9.62 GHz. The EPR spectrum of </w:t>
      </w:r>
      <w:r w:rsidRPr="005D1F1A">
        <w:rPr>
          <w:rFonts w:cstheme="minorHAnsi"/>
          <w:b/>
          <w:bCs/>
        </w:rPr>
        <w:t>3</w:t>
      </w:r>
      <w:r w:rsidRPr="005D1F1A">
        <w:rPr>
          <w:rFonts w:cstheme="minorHAnsi"/>
          <w:vertAlign w:val="superscript"/>
        </w:rPr>
        <w:t>+.</w:t>
      </w:r>
      <w:r w:rsidRPr="005D1F1A">
        <w:rPr>
          <w:rFonts w:cstheme="minorHAnsi"/>
        </w:rPr>
        <w:t> (expectedly) showed that </w:t>
      </w:r>
      <w:r w:rsidRPr="005D1F1A">
        <w:rPr>
          <w:rFonts w:cstheme="minorHAnsi"/>
          <w:b/>
          <w:bCs/>
        </w:rPr>
        <w:t>3</w:t>
      </w:r>
      <w:r w:rsidRPr="005D1F1A">
        <w:rPr>
          <w:rFonts w:cstheme="minorHAnsi"/>
          <w:vertAlign w:val="superscript"/>
        </w:rPr>
        <w:t>+.</w:t>
      </w:r>
      <w:r w:rsidRPr="005D1F1A">
        <w:rPr>
          <w:rFonts w:cstheme="minorHAnsi"/>
        </w:rPr>
        <w:t> is a cation radical with </w:t>
      </w:r>
      <w:r w:rsidRPr="005D1F1A">
        <w:rPr>
          <w:rFonts w:cstheme="minorHAnsi"/>
          <w:i/>
          <w:iCs/>
        </w:rPr>
        <w:t>g</w:t>
      </w:r>
      <w:r w:rsidRPr="005D1F1A">
        <w:rPr>
          <w:rFonts w:cstheme="minorHAnsi"/>
        </w:rPr>
        <w:t> value of 2.0012 (magnetic field </w:t>
      </w:r>
      <w:r w:rsidRPr="005D1F1A">
        <w:rPr>
          <w:rFonts w:cstheme="minorHAnsi"/>
          <w:i/>
          <w:iCs/>
        </w:rPr>
        <w:t>B</w:t>
      </w:r>
      <w:r w:rsidRPr="005D1F1A">
        <w:rPr>
          <w:rFonts w:cstheme="minorHAnsi"/>
        </w:rPr>
        <w:t>=343.5 </w:t>
      </w:r>
      <w:proofErr w:type="spellStart"/>
      <w:proofErr w:type="gramStart"/>
      <w:r w:rsidRPr="005D1F1A">
        <w:rPr>
          <w:rFonts w:cstheme="minorHAnsi"/>
        </w:rPr>
        <w:t>mT</w:t>
      </w:r>
      <w:proofErr w:type="spellEnd"/>
      <w:r w:rsidRPr="005D1F1A">
        <w:rPr>
          <w:rFonts w:cstheme="minorHAnsi"/>
        </w:rPr>
        <w:t>).</w:t>
      </w:r>
      <w:proofErr w:type="gramEnd"/>
      <w:r w:rsidRPr="005D1F1A">
        <w:rPr>
          <w:rFonts w:cstheme="minorHAnsi"/>
        </w:rPr>
        <w:t xml:space="preserve"> In contrast, our data showed that </w:t>
      </w:r>
      <w:proofErr w:type="spellStart"/>
      <w:r w:rsidRPr="005D1F1A">
        <w:rPr>
          <w:rFonts w:cstheme="minorHAnsi"/>
        </w:rPr>
        <w:t>its</w:t>
      </w:r>
      <w:proofErr w:type="spellEnd"/>
      <w:r w:rsidRPr="005D1F1A">
        <w:rPr>
          <w:rFonts w:cstheme="minorHAnsi"/>
        </w:rPr>
        <w:t xml:space="preserve"> NO complex is EPR silent, suggesting that [</w:t>
      </w:r>
      <w:r w:rsidRPr="005D1F1A">
        <w:rPr>
          <w:rFonts w:cstheme="minorHAnsi"/>
          <w:b/>
          <w:bCs/>
        </w:rPr>
        <w:t>3</w:t>
      </w:r>
      <w:r w:rsidRPr="005D1F1A">
        <w:rPr>
          <w:rFonts w:cstheme="minorHAnsi"/>
        </w:rPr>
        <w:t>, </w:t>
      </w:r>
      <w:proofErr w:type="gramStart"/>
      <w:r w:rsidRPr="005D1F1A">
        <w:rPr>
          <w:rFonts w:cstheme="minorHAnsi"/>
        </w:rPr>
        <w:t>NO]</w:t>
      </w:r>
      <w:r w:rsidRPr="005D1F1A">
        <w:rPr>
          <w:rFonts w:cstheme="minorHAnsi"/>
          <w:vertAlign w:val="superscript"/>
        </w:rPr>
        <w:t>+</w:t>
      </w:r>
      <w:proofErr w:type="gramEnd"/>
      <w:r w:rsidRPr="005D1F1A">
        <w:rPr>
          <w:rFonts w:cstheme="minorHAnsi"/>
        </w:rPr>
        <w:t> complex is bound via multiple cation‐π interactions between aromatic moieties of neutral </w:t>
      </w:r>
      <w:r w:rsidRPr="005D1F1A">
        <w:rPr>
          <w:rFonts w:cstheme="minorHAnsi"/>
          <w:b/>
          <w:bCs/>
        </w:rPr>
        <w:t>3</w:t>
      </w:r>
      <w:r w:rsidRPr="005D1F1A">
        <w:rPr>
          <w:rFonts w:cstheme="minorHAnsi"/>
        </w:rPr>
        <w:t> and NO</w:t>
      </w:r>
      <w:r w:rsidRPr="005D1F1A">
        <w:rPr>
          <w:rFonts w:cstheme="minorHAnsi"/>
          <w:vertAlign w:val="superscript"/>
        </w:rPr>
        <w:t>+</w:t>
      </w:r>
      <w:r w:rsidRPr="005D1F1A">
        <w:rPr>
          <w:rFonts w:cstheme="minorHAnsi"/>
        </w:rPr>
        <w:t>.</w:t>
      </w:r>
    </w:p>
    <w:p w14:paraId="54B066E3" w14:textId="0DF98CCE" w:rsidR="00F82DF4" w:rsidRPr="005D1F1A" w:rsidRDefault="00507C7F" w:rsidP="00507C7F">
      <w:pPr>
        <w:spacing w:after="0"/>
        <w:rPr>
          <w:rFonts w:cstheme="minorHAnsi"/>
        </w:rPr>
      </w:pPr>
      <w:r>
        <w:rPr>
          <w:noProof/>
        </w:rPr>
        <w:drawing>
          <wp:inline distT="0" distB="0" distL="0" distR="0" wp14:anchorId="399B68D8" wp14:editId="7CB20DAF">
            <wp:extent cx="4760595" cy="1771015"/>
            <wp:effectExtent l="0" t="0" r="1905" b="635"/>
            <wp:docPr id="18" name="Picture 18" descr="Figure 7. EPR spectra of 0.95 mM 3+. and 0.99 mM [3, NO]+ in CH2C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760595" cy="1771015"/>
                    </a:xfrm>
                    <a:prstGeom prst="rect">
                      <a:avLst/>
                    </a:prstGeom>
                    <a:noFill/>
                    <a:ln>
                      <a:noFill/>
                    </a:ln>
                  </pic:spPr>
                </pic:pic>
              </a:graphicData>
            </a:graphic>
          </wp:inline>
        </w:drawing>
      </w:r>
    </w:p>
    <w:p w14:paraId="12F2D39A" w14:textId="188EDB58" w:rsidR="00F82DF4" w:rsidRPr="005D1F1A" w:rsidRDefault="00F82DF4" w:rsidP="005D1F1A">
      <w:pPr>
        <w:rPr>
          <w:rFonts w:cstheme="minorHAnsi"/>
        </w:rPr>
      </w:pPr>
      <w:r w:rsidRPr="005D1F1A">
        <w:rPr>
          <w:rStyle w:val="Strong"/>
          <w:rFonts w:cstheme="minorHAnsi"/>
          <w:color w:val="212121"/>
        </w:rPr>
        <w:t>Figure 7</w:t>
      </w:r>
      <w:r w:rsidR="009D3735">
        <w:rPr>
          <w:rFonts w:cstheme="minorHAnsi"/>
        </w:rPr>
        <w:t xml:space="preserve">. </w:t>
      </w:r>
      <w:r w:rsidRPr="005D1F1A">
        <w:rPr>
          <w:rFonts w:cstheme="minorHAnsi"/>
        </w:rPr>
        <w:t>EPR spectra of 0.95 m</w:t>
      </w:r>
      <w:r w:rsidRPr="005D1F1A">
        <w:rPr>
          <w:rStyle w:val="smallcaps"/>
          <w:rFonts w:eastAsiaTheme="majorEastAsia" w:cstheme="minorHAnsi"/>
          <w:smallCaps/>
        </w:rPr>
        <w:t>m</w:t>
      </w:r>
      <w:r w:rsidRPr="005D1F1A">
        <w:rPr>
          <w:rFonts w:cstheme="minorHAnsi"/>
        </w:rPr>
        <w:t> </w:t>
      </w:r>
      <w:r w:rsidRPr="005D1F1A">
        <w:rPr>
          <w:rFonts w:cstheme="minorHAnsi"/>
          <w:b/>
          <w:bCs/>
        </w:rPr>
        <w:t>3</w:t>
      </w:r>
      <w:r w:rsidRPr="005D1F1A">
        <w:rPr>
          <w:rFonts w:cstheme="minorHAnsi"/>
          <w:vertAlign w:val="superscript"/>
        </w:rPr>
        <w:t>+.</w:t>
      </w:r>
      <w:r w:rsidRPr="005D1F1A">
        <w:rPr>
          <w:rFonts w:cstheme="minorHAnsi"/>
        </w:rPr>
        <w:t> and 0.99 m</w:t>
      </w:r>
      <w:r w:rsidRPr="005D1F1A">
        <w:rPr>
          <w:rStyle w:val="smallcaps"/>
          <w:rFonts w:eastAsiaTheme="majorEastAsia" w:cstheme="minorHAnsi"/>
          <w:smallCaps/>
        </w:rPr>
        <w:t>m</w:t>
      </w:r>
      <w:r w:rsidRPr="005D1F1A">
        <w:rPr>
          <w:rFonts w:cstheme="minorHAnsi"/>
        </w:rPr>
        <w:t> [</w:t>
      </w:r>
      <w:r w:rsidRPr="005D1F1A">
        <w:rPr>
          <w:rFonts w:cstheme="minorHAnsi"/>
          <w:b/>
          <w:bCs/>
        </w:rPr>
        <w:t>3</w:t>
      </w:r>
      <w:r w:rsidRPr="005D1F1A">
        <w:rPr>
          <w:rFonts w:cstheme="minorHAnsi"/>
        </w:rPr>
        <w:t>, </w:t>
      </w:r>
      <w:proofErr w:type="gramStart"/>
      <w:r w:rsidRPr="005D1F1A">
        <w:rPr>
          <w:rFonts w:cstheme="minorHAnsi"/>
        </w:rPr>
        <w:t>NO]</w:t>
      </w:r>
      <w:r w:rsidRPr="005D1F1A">
        <w:rPr>
          <w:rFonts w:cstheme="minorHAnsi"/>
          <w:vertAlign w:val="superscript"/>
        </w:rPr>
        <w:t>+</w:t>
      </w:r>
      <w:proofErr w:type="gramEnd"/>
      <w:r w:rsidRPr="005D1F1A">
        <w:rPr>
          <w:rFonts w:cstheme="minorHAnsi"/>
        </w:rPr>
        <w:t> in CH</w:t>
      </w:r>
      <w:r w:rsidRPr="005D1F1A">
        <w:rPr>
          <w:rFonts w:cstheme="minorHAnsi"/>
          <w:vertAlign w:val="subscript"/>
        </w:rPr>
        <w:t>2</w:t>
      </w:r>
      <w:r w:rsidRPr="005D1F1A">
        <w:rPr>
          <w:rFonts w:cstheme="minorHAnsi"/>
        </w:rPr>
        <w:t>Cl</w:t>
      </w:r>
      <w:r w:rsidRPr="005D1F1A">
        <w:rPr>
          <w:rFonts w:cstheme="minorHAnsi"/>
          <w:vertAlign w:val="subscript"/>
        </w:rPr>
        <w:t>2</w:t>
      </w:r>
      <w:r w:rsidRPr="005D1F1A">
        <w:rPr>
          <w:rFonts w:cstheme="minorHAnsi"/>
        </w:rPr>
        <w:t>.</w:t>
      </w:r>
    </w:p>
    <w:p w14:paraId="08AC6CDA" w14:textId="77777777" w:rsidR="00F82DF4" w:rsidRPr="005D1F1A" w:rsidRDefault="00F82DF4" w:rsidP="005D1F1A">
      <w:pPr>
        <w:rPr>
          <w:rFonts w:cstheme="minorHAnsi"/>
        </w:rPr>
      </w:pPr>
      <w:r w:rsidRPr="005D1F1A">
        <w:rPr>
          <w:rFonts w:cstheme="minorHAnsi"/>
        </w:rPr>
        <w:t>In order to probe the role of binding with NO</w:t>
      </w:r>
      <w:r w:rsidRPr="005D1F1A">
        <w:rPr>
          <w:rFonts w:cstheme="minorHAnsi"/>
          <w:vertAlign w:val="superscript"/>
        </w:rPr>
        <w:t>+</w:t>
      </w:r>
      <w:r w:rsidRPr="005D1F1A">
        <w:rPr>
          <w:rFonts w:cstheme="minorHAnsi"/>
        </w:rPr>
        <w:t> on the structure of calixarene </w:t>
      </w:r>
      <w:r w:rsidRPr="005D1F1A">
        <w:rPr>
          <w:rFonts w:cstheme="minorHAnsi"/>
          <w:b/>
          <w:bCs/>
        </w:rPr>
        <w:t>3</w:t>
      </w:r>
      <w:r w:rsidRPr="005D1F1A">
        <w:rPr>
          <w:rFonts w:cstheme="minorHAnsi"/>
        </w:rPr>
        <w:t>, we resorted to X‐ray crystallography. Single crystals of [</w:t>
      </w:r>
      <w:r w:rsidRPr="005D1F1A">
        <w:rPr>
          <w:rFonts w:cstheme="minorHAnsi"/>
          <w:b/>
          <w:bCs/>
        </w:rPr>
        <w:t>3</w:t>
      </w:r>
      <w:r w:rsidRPr="005D1F1A">
        <w:rPr>
          <w:rFonts w:cstheme="minorHAnsi"/>
        </w:rPr>
        <w:t>, </w:t>
      </w:r>
      <w:proofErr w:type="gramStart"/>
      <w:r w:rsidRPr="005D1F1A">
        <w:rPr>
          <w:rFonts w:cstheme="minorHAnsi"/>
        </w:rPr>
        <w:t>NO]</w:t>
      </w:r>
      <w:r w:rsidRPr="005D1F1A">
        <w:rPr>
          <w:rFonts w:cstheme="minorHAnsi"/>
          <w:vertAlign w:val="superscript"/>
        </w:rPr>
        <w:t>+</w:t>
      </w:r>
      <w:proofErr w:type="gramEnd"/>
      <w:r w:rsidRPr="005D1F1A">
        <w:rPr>
          <w:rFonts w:cstheme="minorHAnsi"/>
        </w:rPr>
        <w:t>SbCl</w:t>
      </w:r>
      <w:r w:rsidRPr="005D1F1A">
        <w:rPr>
          <w:rFonts w:cstheme="minorHAnsi"/>
          <w:vertAlign w:val="subscript"/>
        </w:rPr>
        <w:t>6</w:t>
      </w:r>
      <w:r w:rsidRPr="005D1F1A">
        <w:rPr>
          <w:rFonts w:cstheme="minorHAnsi"/>
          <w:vertAlign w:val="superscript"/>
        </w:rPr>
        <w:t>−</w:t>
      </w:r>
      <w:r w:rsidRPr="005D1F1A">
        <w:rPr>
          <w:rFonts w:cstheme="minorHAnsi"/>
        </w:rPr>
        <w:t>, suitable for X‐ray crystallography, were obtained by a slow diffusion of hexane into a dichloromethane solution of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held at −30 °C during the course of two days. The crystallographic analysis of the dark purple crystals of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revealed that </w:t>
      </w:r>
      <w:r w:rsidRPr="005D1F1A">
        <w:rPr>
          <w:rFonts w:cstheme="minorHAnsi"/>
          <w:b/>
          <w:bCs/>
        </w:rPr>
        <w:t>3</w:t>
      </w:r>
      <w:r w:rsidRPr="005D1F1A">
        <w:rPr>
          <w:rFonts w:cstheme="minorHAnsi"/>
        </w:rPr>
        <w:t> persists as a partial cone conformation in the complex (Figure </w:t>
      </w:r>
      <w:hyperlink r:id="rId58" w:anchor="chem201804245-fig-0008" w:history="1">
        <w:r w:rsidRPr="005D1F1A">
          <w:rPr>
            <w:rStyle w:val="Hyperlink"/>
            <w:rFonts w:eastAsiaTheme="majorEastAsia" w:cstheme="minorHAnsi"/>
            <w:b/>
            <w:bCs/>
            <w:color w:val="005274"/>
          </w:rPr>
          <w:t>8</w:t>
        </w:r>
      </w:hyperlink>
      <w:r w:rsidRPr="005D1F1A">
        <w:rPr>
          <w:rFonts w:cstheme="minorHAnsi"/>
        </w:rPr>
        <w:t> A). Specifically, a single molecule of NO is completely sandwiched between two aromatic rings (units </w:t>
      </w:r>
      <w:r w:rsidRPr="005D1F1A">
        <w:rPr>
          <w:rFonts w:cstheme="minorHAnsi"/>
          <w:b/>
          <w:bCs/>
        </w:rPr>
        <w:t>A</w:t>
      </w:r>
      <w:r w:rsidRPr="005D1F1A">
        <w:rPr>
          <w:rFonts w:cstheme="minorHAnsi"/>
        </w:rPr>
        <w:t> and </w:t>
      </w:r>
      <w:r w:rsidRPr="005D1F1A">
        <w:rPr>
          <w:rFonts w:cstheme="minorHAnsi"/>
          <w:b/>
          <w:bCs/>
        </w:rPr>
        <w:t>C</w:t>
      </w:r>
      <w:r w:rsidRPr="005D1F1A">
        <w:rPr>
          <w:rFonts w:cstheme="minorHAnsi"/>
        </w:rPr>
        <w:t>) inside the cavity of the calixarene (Figure </w:t>
      </w:r>
      <w:hyperlink r:id="rId59" w:anchor="chem201804245-fig-0008" w:history="1">
        <w:r w:rsidRPr="005D1F1A">
          <w:rPr>
            <w:rStyle w:val="Hyperlink"/>
            <w:rFonts w:eastAsiaTheme="majorEastAsia" w:cstheme="minorHAnsi"/>
            <w:b/>
            <w:bCs/>
            <w:color w:val="005274"/>
          </w:rPr>
          <w:t>8</w:t>
        </w:r>
      </w:hyperlink>
      <w:r w:rsidRPr="005D1F1A">
        <w:rPr>
          <w:rFonts w:cstheme="minorHAnsi"/>
        </w:rPr>
        <w:t> B) with almost no contact with the aromatic ring of unit </w:t>
      </w:r>
      <w:r w:rsidRPr="005D1F1A">
        <w:rPr>
          <w:rFonts w:cstheme="minorHAnsi"/>
          <w:b/>
          <w:bCs/>
        </w:rPr>
        <w:t>B</w:t>
      </w:r>
      <w:r w:rsidRPr="005D1F1A">
        <w:rPr>
          <w:rFonts w:cstheme="minorHAnsi"/>
        </w:rPr>
        <w:t>, and a partial contact with the aromatic ring of unit </w:t>
      </w:r>
      <w:r w:rsidRPr="005D1F1A">
        <w:rPr>
          <w:rFonts w:cstheme="minorHAnsi"/>
          <w:b/>
          <w:bCs/>
        </w:rPr>
        <w:t>D</w:t>
      </w:r>
      <w:r w:rsidRPr="005D1F1A">
        <w:rPr>
          <w:rFonts w:cstheme="minorHAnsi"/>
        </w:rPr>
        <w:t> (Figure </w:t>
      </w:r>
      <w:hyperlink r:id="rId60" w:anchor="chem201804245-fig-0008" w:history="1">
        <w:r w:rsidRPr="005D1F1A">
          <w:rPr>
            <w:rStyle w:val="Hyperlink"/>
            <w:rFonts w:eastAsiaTheme="majorEastAsia" w:cstheme="minorHAnsi"/>
            <w:b/>
            <w:bCs/>
            <w:color w:val="005274"/>
          </w:rPr>
          <w:t>8</w:t>
        </w:r>
      </w:hyperlink>
      <w:r w:rsidRPr="005D1F1A">
        <w:rPr>
          <w:rFonts w:cstheme="minorHAnsi"/>
        </w:rPr>
        <w:t> C). The distance between NO and aromatic rings </w:t>
      </w:r>
      <w:r w:rsidRPr="005D1F1A">
        <w:rPr>
          <w:rFonts w:cstheme="minorHAnsi"/>
          <w:b/>
          <w:bCs/>
        </w:rPr>
        <w:t>A</w:t>
      </w:r>
      <w:r w:rsidRPr="005D1F1A">
        <w:rPr>
          <w:rFonts w:cstheme="minorHAnsi"/>
        </w:rPr>
        <w:t> and </w:t>
      </w:r>
      <w:r w:rsidRPr="005D1F1A">
        <w:rPr>
          <w:rFonts w:cstheme="minorHAnsi"/>
          <w:b/>
          <w:bCs/>
        </w:rPr>
        <w:t>C</w:t>
      </w:r>
      <w:r w:rsidRPr="005D1F1A">
        <w:rPr>
          <w:rFonts w:cstheme="minorHAnsi"/>
        </w:rPr>
        <w:t xml:space="preserve"> is substantially shorter than the van der Waals contact (2.7 vs. 3.2 Å), suggesting a strong noncovalent interaction of nitric oxide with the π‐core. Indeed, comparison of the </w:t>
      </w:r>
      <w:r w:rsidRPr="005D1F1A">
        <w:rPr>
          <w:rFonts w:cstheme="minorHAnsi"/>
        </w:rPr>
        <w:lastRenderedPageBreak/>
        <w:t>crystal structures of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and </w:t>
      </w:r>
      <w:r w:rsidRPr="005D1F1A">
        <w:rPr>
          <w:rFonts w:cstheme="minorHAnsi"/>
          <w:b/>
          <w:bCs/>
        </w:rPr>
        <w:t>3</w:t>
      </w:r>
      <w:r w:rsidRPr="005D1F1A">
        <w:rPr>
          <w:rFonts w:cstheme="minorHAnsi"/>
        </w:rPr>
        <w:t> revealed that, upon NO binding, the </w:t>
      </w:r>
      <w:r w:rsidRPr="005D1F1A">
        <w:rPr>
          <w:rFonts w:cstheme="minorHAnsi"/>
          <w:b/>
          <w:bCs/>
        </w:rPr>
        <w:t>A</w:t>
      </w:r>
      <w:r w:rsidRPr="005D1F1A">
        <w:rPr>
          <w:rFonts w:cstheme="minorHAnsi"/>
        </w:rPr>
        <w:t>–</w:t>
      </w:r>
      <w:r w:rsidRPr="005D1F1A">
        <w:rPr>
          <w:rFonts w:cstheme="minorHAnsi"/>
          <w:b/>
          <w:bCs/>
        </w:rPr>
        <w:t>C</w:t>
      </w:r>
      <w:r w:rsidRPr="005D1F1A">
        <w:rPr>
          <w:rFonts w:cstheme="minorHAnsi"/>
        </w:rPr>
        <w:t> subunit distance was shortened by 0.4 Å (from 5.8 to 5.4 Å, Figure </w:t>
      </w:r>
      <w:hyperlink r:id="rId61" w:anchor="chem201804245-fig-0008" w:history="1">
        <w:r w:rsidRPr="005D1F1A">
          <w:rPr>
            <w:rStyle w:val="Hyperlink"/>
            <w:rFonts w:eastAsiaTheme="majorEastAsia" w:cstheme="minorHAnsi"/>
            <w:b/>
            <w:bCs/>
            <w:color w:val="005274"/>
          </w:rPr>
          <w:t>8</w:t>
        </w:r>
      </w:hyperlink>
      <w:r w:rsidRPr="005D1F1A">
        <w:rPr>
          <w:rFonts w:cstheme="minorHAnsi"/>
        </w:rPr>
        <w:t> D). Furthermore, the binding of NO induced appreciable bond‐length changes (≤1.6 pm) in units </w:t>
      </w:r>
      <w:r w:rsidRPr="005D1F1A">
        <w:rPr>
          <w:rFonts w:cstheme="minorHAnsi"/>
          <w:b/>
          <w:bCs/>
        </w:rPr>
        <w:t>A</w:t>
      </w:r>
      <w:r w:rsidRPr="005D1F1A">
        <w:rPr>
          <w:rFonts w:cstheme="minorHAnsi"/>
        </w:rPr>
        <w:t> and </w:t>
      </w:r>
      <w:r w:rsidRPr="005D1F1A">
        <w:rPr>
          <w:rFonts w:cstheme="minorHAnsi"/>
          <w:b/>
          <w:bCs/>
        </w:rPr>
        <w:t>C</w:t>
      </w:r>
      <w:r w:rsidRPr="005D1F1A">
        <w:rPr>
          <w:rFonts w:cstheme="minorHAnsi"/>
        </w:rPr>
        <w:t>. In contrast, unit </w:t>
      </w:r>
      <w:r w:rsidRPr="005D1F1A">
        <w:rPr>
          <w:rFonts w:cstheme="minorHAnsi"/>
          <w:b/>
          <w:bCs/>
        </w:rPr>
        <w:t>B</w:t>
      </w:r>
      <w:r w:rsidRPr="005D1F1A">
        <w:rPr>
          <w:rFonts w:cstheme="minorHAnsi"/>
        </w:rPr>
        <w:t> remained nearly unchanged, whereas unit </w:t>
      </w:r>
      <w:r w:rsidRPr="005D1F1A">
        <w:rPr>
          <w:rFonts w:cstheme="minorHAnsi"/>
          <w:b/>
          <w:bCs/>
        </w:rPr>
        <w:t>D</w:t>
      </w:r>
      <w:r w:rsidRPr="005D1F1A">
        <w:rPr>
          <w:rFonts w:cstheme="minorHAnsi"/>
        </w:rPr>
        <w:t> underwent the largest bond length changes (≤2.3 pm), and the interplanar angle between </w:t>
      </w:r>
      <w:r w:rsidRPr="005D1F1A">
        <w:rPr>
          <w:rFonts w:cstheme="minorHAnsi"/>
          <w:b/>
          <w:bCs/>
        </w:rPr>
        <w:t>B</w:t>
      </w:r>
      <w:r w:rsidRPr="005D1F1A">
        <w:rPr>
          <w:rFonts w:cstheme="minorHAnsi"/>
        </w:rPr>
        <w:t> and </w:t>
      </w:r>
      <w:r w:rsidRPr="005D1F1A">
        <w:rPr>
          <w:rFonts w:cstheme="minorHAnsi"/>
          <w:b/>
          <w:bCs/>
        </w:rPr>
        <w:t>D</w:t>
      </w:r>
      <w:r w:rsidRPr="005D1F1A">
        <w:rPr>
          <w:rFonts w:cstheme="minorHAnsi"/>
        </w:rPr>
        <w:t> decreased from 69° to 64°.</w:t>
      </w:r>
    </w:p>
    <w:p w14:paraId="59D8999F" w14:textId="63BD9337" w:rsidR="00F82DF4" w:rsidRPr="005D1F1A" w:rsidRDefault="006834C2" w:rsidP="006834C2">
      <w:pPr>
        <w:spacing w:after="0"/>
        <w:rPr>
          <w:rFonts w:cstheme="minorHAnsi"/>
        </w:rPr>
      </w:pPr>
      <w:r>
        <w:rPr>
          <w:noProof/>
        </w:rPr>
        <w:drawing>
          <wp:inline distT="0" distB="0" distL="0" distR="0" wp14:anchorId="7AC58124" wp14:editId="5D88E80B">
            <wp:extent cx="2743200" cy="2743200"/>
            <wp:effectExtent l="0" t="0" r="0" b="0"/>
            <wp:docPr id="19" name="Picture 19" descr="Figure 8.  (A) The ORTEP diagram of [3, NO]+SbCl6− and its spacefilling representations illustrating a cavity formed by two sandwiched units A and C (B) and units B and D (C). (D) Capped stick representation of crystal structures of 3 and [3, NO]+ with the bar plot representation of the bond length changes induced by NO bi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2DD63E1F" w14:textId="2F0A8130" w:rsidR="00F82DF4" w:rsidRPr="005D1F1A" w:rsidRDefault="00F82DF4" w:rsidP="006834C2">
      <w:pPr>
        <w:pStyle w:val="NoSpacing"/>
      </w:pPr>
      <w:r w:rsidRPr="005D1F1A">
        <w:rPr>
          <w:rStyle w:val="Strong"/>
          <w:rFonts w:cstheme="minorHAnsi"/>
          <w:color w:val="212121"/>
        </w:rPr>
        <w:t>Figure 8</w:t>
      </w:r>
      <w:r w:rsidR="006834C2">
        <w:t xml:space="preserve">. </w:t>
      </w:r>
      <w:r w:rsidR="006834C2" w:rsidRPr="005D1F1A">
        <w:t xml:space="preserve"> </w:t>
      </w:r>
      <w:r w:rsidRPr="005D1F1A">
        <w:t>(A) The ORTEP diagram of [</w:t>
      </w:r>
      <w:r w:rsidRPr="005D1F1A">
        <w:rPr>
          <w:b/>
          <w:bCs/>
        </w:rPr>
        <w:t>3</w:t>
      </w:r>
      <w:r w:rsidRPr="005D1F1A">
        <w:t>, </w:t>
      </w:r>
      <w:proofErr w:type="gramStart"/>
      <w:r w:rsidRPr="005D1F1A">
        <w:t>NO]</w:t>
      </w:r>
      <w:r w:rsidRPr="005D1F1A">
        <w:rPr>
          <w:vertAlign w:val="superscript"/>
        </w:rPr>
        <w:t>+</w:t>
      </w:r>
      <w:proofErr w:type="gramEnd"/>
      <w:r w:rsidRPr="005D1F1A">
        <w:t>SbCl</w:t>
      </w:r>
      <w:r w:rsidRPr="005D1F1A">
        <w:rPr>
          <w:vertAlign w:val="subscript"/>
        </w:rPr>
        <w:t>6</w:t>
      </w:r>
      <w:r w:rsidRPr="005D1F1A">
        <w:rPr>
          <w:vertAlign w:val="superscript"/>
        </w:rPr>
        <w:t>−</w:t>
      </w:r>
      <w:r w:rsidRPr="005D1F1A">
        <w:t xml:space="preserve"> and its </w:t>
      </w:r>
      <w:proofErr w:type="spellStart"/>
      <w:r w:rsidRPr="005D1F1A">
        <w:t>spacefilling</w:t>
      </w:r>
      <w:proofErr w:type="spellEnd"/>
      <w:r w:rsidRPr="005D1F1A">
        <w:t xml:space="preserve"> representations illustrating a cavity formed by two sandwiched units </w:t>
      </w:r>
      <w:r w:rsidRPr="005D1F1A">
        <w:rPr>
          <w:b/>
          <w:bCs/>
        </w:rPr>
        <w:t>A</w:t>
      </w:r>
      <w:r w:rsidRPr="005D1F1A">
        <w:t> and </w:t>
      </w:r>
      <w:r w:rsidRPr="005D1F1A">
        <w:rPr>
          <w:b/>
          <w:bCs/>
        </w:rPr>
        <w:t>C</w:t>
      </w:r>
      <w:r w:rsidRPr="005D1F1A">
        <w:t> (B) and units </w:t>
      </w:r>
      <w:r w:rsidRPr="005D1F1A">
        <w:rPr>
          <w:b/>
          <w:bCs/>
        </w:rPr>
        <w:t>B</w:t>
      </w:r>
      <w:r w:rsidRPr="005D1F1A">
        <w:t> and </w:t>
      </w:r>
      <w:r w:rsidRPr="005D1F1A">
        <w:rPr>
          <w:b/>
          <w:bCs/>
        </w:rPr>
        <w:t>D</w:t>
      </w:r>
      <w:r w:rsidRPr="005D1F1A">
        <w:t> (C). (D) Capped stick representation of crystal structures of </w:t>
      </w:r>
      <w:r w:rsidRPr="005D1F1A">
        <w:rPr>
          <w:b/>
          <w:bCs/>
        </w:rPr>
        <w:t>3</w:t>
      </w:r>
      <w:r w:rsidRPr="005D1F1A">
        <w:t> and [</w:t>
      </w:r>
      <w:r w:rsidRPr="005D1F1A">
        <w:rPr>
          <w:b/>
          <w:bCs/>
        </w:rPr>
        <w:t>3</w:t>
      </w:r>
      <w:r w:rsidRPr="005D1F1A">
        <w:t>, </w:t>
      </w:r>
      <w:proofErr w:type="gramStart"/>
      <w:r w:rsidRPr="005D1F1A">
        <w:t>NO]</w:t>
      </w:r>
      <w:r w:rsidRPr="005D1F1A">
        <w:rPr>
          <w:vertAlign w:val="superscript"/>
        </w:rPr>
        <w:t>+</w:t>
      </w:r>
      <w:proofErr w:type="gramEnd"/>
      <w:r w:rsidRPr="005D1F1A">
        <w:t> with the bar plot representation of the bond length changes induced by NO binding.</w:t>
      </w:r>
    </w:p>
    <w:p w14:paraId="5883D43A" w14:textId="77777777" w:rsidR="006834C2" w:rsidRDefault="006834C2" w:rsidP="005D1F1A">
      <w:pPr>
        <w:rPr>
          <w:rFonts w:cstheme="minorHAnsi"/>
        </w:rPr>
      </w:pPr>
    </w:p>
    <w:p w14:paraId="0F1A01F5" w14:textId="410ADB17" w:rsidR="00F82DF4" w:rsidRPr="005D1F1A" w:rsidRDefault="00F82DF4" w:rsidP="005D1F1A">
      <w:pPr>
        <w:rPr>
          <w:rFonts w:cstheme="minorHAnsi"/>
        </w:rPr>
      </w:pPr>
      <w:r w:rsidRPr="005D1F1A">
        <w:rPr>
          <w:rFonts w:cstheme="minorHAnsi"/>
        </w:rPr>
        <w:t>We further emphasize that NO</w:t>
      </w:r>
      <w:r w:rsidRPr="005D1F1A">
        <w:rPr>
          <w:rFonts w:cstheme="minorHAnsi"/>
          <w:vertAlign w:val="superscript"/>
        </w:rPr>
        <w:t>+</w:t>
      </w:r>
      <w:r w:rsidRPr="005D1F1A">
        <w:rPr>
          <w:rFonts w:cstheme="minorHAnsi"/>
        </w:rPr>
        <w:t> is a powerful oxidant capable to generate cation radicals of various aromatic electron donors (</w:t>
      </w:r>
      <w:proofErr w:type="spellStart"/>
      <w:r w:rsidRPr="005D1F1A">
        <w:rPr>
          <w:rFonts w:cstheme="minorHAnsi"/>
        </w:rPr>
        <w:t>Ar</w:t>
      </w:r>
      <w:proofErr w:type="spellEnd"/>
      <w:r w:rsidRPr="005D1F1A">
        <w:rPr>
          <w:rFonts w:cstheme="minorHAnsi"/>
        </w:rPr>
        <w:t>),</w:t>
      </w:r>
      <w:hyperlink r:id="rId63" w:anchor="chem201804245-bib-0031" w:history="1">
        <w:r w:rsidRPr="005D1F1A">
          <w:rPr>
            <w:rStyle w:val="Hyperlink"/>
            <w:rFonts w:eastAsiaTheme="majorEastAsia" w:cstheme="minorHAnsi"/>
            <w:color w:val="000000"/>
            <w:vertAlign w:val="superscript"/>
          </w:rPr>
          <w:t>31</w:t>
        </w:r>
      </w:hyperlink>
      <w:r w:rsidRPr="005D1F1A">
        <w:rPr>
          <w:rFonts w:cstheme="minorHAnsi"/>
        </w:rPr>
        <w:t> yet calixarene </w:t>
      </w:r>
      <w:r w:rsidRPr="005D1F1A">
        <w:rPr>
          <w:rFonts w:cstheme="minorHAnsi"/>
          <w:b/>
          <w:bCs/>
        </w:rPr>
        <w:t>3</w:t>
      </w:r>
      <w:r w:rsidRPr="005D1F1A">
        <w:rPr>
          <w:rFonts w:cstheme="minorHAnsi"/>
        </w:rPr>
        <w:t> forms a stable [</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complex despite its low oxidation potential [</w:t>
      </w:r>
      <w:r w:rsidRPr="005D1F1A">
        <w:rPr>
          <w:rFonts w:cstheme="minorHAnsi"/>
          <w:i/>
          <w:iCs/>
        </w:rPr>
        <w:t>E</w:t>
      </w:r>
      <w:r w:rsidRPr="005D1F1A">
        <w:rPr>
          <w:rFonts w:cstheme="minorHAnsi"/>
          <w:vertAlign w:val="subscript"/>
        </w:rPr>
        <w:t>ox1</w:t>
      </w:r>
      <w:r w:rsidRPr="005D1F1A">
        <w:rPr>
          <w:rFonts w:cstheme="minorHAnsi"/>
        </w:rPr>
        <w:t> (</w:t>
      </w:r>
      <w:r w:rsidRPr="005D1F1A">
        <w:rPr>
          <w:rFonts w:cstheme="minorHAnsi"/>
          <w:b/>
          <w:bCs/>
        </w:rPr>
        <w:t>3</w:t>
      </w:r>
      <w:r w:rsidRPr="005D1F1A">
        <w:rPr>
          <w:rFonts w:cstheme="minorHAnsi"/>
        </w:rPr>
        <w:t>)=0.53 V vs. Fc/Fc</w:t>
      </w:r>
      <w:r w:rsidRPr="005D1F1A">
        <w:rPr>
          <w:rFonts w:cstheme="minorHAnsi"/>
          <w:vertAlign w:val="superscript"/>
        </w:rPr>
        <w:t>+</w:t>
      </w:r>
      <w:r w:rsidRPr="005D1F1A">
        <w:rPr>
          <w:rFonts w:cstheme="minorHAnsi"/>
        </w:rPr>
        <w:t>]. Importantly, a variety of other mono‐ and polyaromatic electron donors can also form stable complexes with NO</w:t>
      </w:r>
      <w:r w:rsidRPr="005D1F1A">
        <w:rPr>
          <w:rFonts w:cstheme="minorHAnsi"/>
          <w:vertAlign w:val="superscript"/>
        </w:rPr>
        <w:t>+</w:t>
      </w:r>
      <w:r w:rsidRPr="005D1F1A">
        <w:rPr>
          <w:rFonts w:cstheme="minorHAnsi"/>
        </w:rPr>
        <w:t> at ambient conditions.</w:t>
      </w:r>
      <w:hyperlink r:id="rId64" w:anchor="chem201804245-bib-0008" w:history="1">
        <w:r w:rsidRPr="005D1F1A">
          <w:rPr>
            <w:rStyle w:val="Hyperlink"/>
            <w:rFonts w:eastAsiaTheme="majorEastAsia" w:cstheme="minorHAnsi"/>
            <w:color w:val="000000"/>
            <w:vertAlign w:val="superscript"/>
          </w:rPr>
          <w:t>8</w:t>
        </w:r>
      </w:hyperlink>
      <w:r w:rsidRPr="005D1F1A">
        <w:rPr>
          <w:rFonts w:cstheme="minorHAnsi"/>
          <w:vertAlign w:val="superscript"/>
        </w:rPr>
        <w:t>, </w:t>
      </w:r>
      <w:hyperlink r:id="rId65" w:anchor="chem201804245-bib-0011" w:history="1">
        <w:r w:rsidRPr="005D1F1A">
          <w:rPr>
            <w:rStyle w:val="Hyperlink"/>
            <w:rFonts w:eastAsiaTheme="majorEastAsia" w:cstheme="minorHAnsi"/>
            <w:color w:val="000000"/>
            <w:vertAlign w:val="superscript"/>
          </w:rPr>
          <w:t>11</w:t>
        </w:r>
      </w:hyperlink>
      <w:r w:rsidRPr="005D1F1A">
        <w:rPr>
          <w:rFonts w:cstheme="minorHAnsi"/>
          <w:vertAlign w:val="superscript"/>
        </w:rPr>
        <w:t>-</w:t>
      </w:r>
      <w:hyperlink r:id="rId66" w:anchor="chem201804245-bib-0013" w:history="1">
        <w:r w:rsidRPr="005D1F1A">
          <w:rPr>
            <w:rStyle w:val="Hyperlink"/>
            <w:rFonts w:eastAsiaTheme="majorEastAsia" w:cstheme="minorHAnsi"/>
            <w:color w:val="000000"/>
            <w:vertAlign w:val="superscript"/>
          </w:rPr>
          <w:t>13</w:t>
        </w:r>
      </w:hyperlink>
      <w:r w:rsidRPr="005D1F1A">
        <w:rPr>
          <w:rFonts w:cstheme="minorHAnsi"/>
        </w:rPr>
        <w:t> It has been established that, as the free energy of electron transfer (i.e., Δ</w:t>
      </w:r>
      <w:r w:rsidRPr="005D1F1A">
        <w:rPr>
          <w:rFonts w:cstheme="minorHAnsi"/>
          <w:i/>
          <w:iCs/>
        </w:rPr>
        <w:t>G</w:t>
      </w:r>
      <w:r w:rsidRPr="005D1F1A">
        <w:rPr>
          <w:rFonts w:cstheme="minorHAnsi"/>
          <w:vertAlign w:val="subscript"/>
        </w:rPr>
        <w:t>ET</w:t>
      </w:r>
      <w:r w:rsidRPr="005D1F1A">
        <w:rPr>
          <w:rFonts w:cstheme="minorHAnsi"/>
        </w:rPr>
        <w:t>=</w:t>
      </w:r>
      <w:proofErr w:type="spellStart"/>
      <w:r w:rsidRPr="005D1F1A">
        <w:rPr>
          <w:rFonts w:cstheme="minorHAnsi"/>
          <w:i/>
          <w:iCs/>
        </w:rPr>
        <w:t>E</w:t>
      </w:r>
      <w:r w:rsidRPr="005D1F1A">
        <w:rPr>
          <w:rFonts w:cstheme="minorHAnsi"/>
          <w:vertAlign w:val="subscript"/>
        </w:rPr>
        <w:t>ox</w:t>
      </w:r>
      <w:proofErr w:type="spellEnd"/>
      <w:r w:rsidRPr="005D1F1A">
        <w:rPr>
          <w:rFonts w:cstheme="minorHAnsi"/>
        </w:rPr>
        <w:t>[</w:t>
      </w:r>
      <w:proofErr w:type="spellStart"/>
      <w:r w:rsidRPr="005D1F1A">
        <w:rPr>
          <w:rFonts w:cstheme="minorHAnsi"/>
        </w:rPr>
        <w:t>Ar</w:t>
      </w:r>
      <w:proofErr w:type="spellEnd"/>
      <w:r w:rsidRPr="005D1F1A">
        <w:rPr>
          <w:rFonts w:cstheme="minorHAnsi"/>
        </w:rPr>
        <w:t>]−</w:t>
      </w:r>
      <w:proofErr w:type="spellStart"/>
      <w:r w:rsidRPr="005D1F1A">
        <w:rPr>
          <w:rFonts w:cstheme="minorHAnsi"/>
          <w:i/>
          <w:iCs/>
        </w:rPr>
        <w:t>E</w:t>
      </w:r>
      <w:r w:rsidRPr="005D1F1A">
        <w:rPr>
          <w:rFonts w:cstheme="minorHAnsi"/>
          <w:vertAlign w:val="subscript"/>
        </w:rPr>
        <w:t>red</w:t>
      </w:r>
      <w:proofErr w:type="spellEnd"/>
      <w:r w:rsidRPr="005D1F1A">
        <w:rPr>
          <w:rFonts w:cstheme="minorHAnsi"/>
        </w:rPr>
        <w:t>[NO</w:t>
      </w:r>
      <w:r w:rsidRPr="005D1F1A">
        <w:rPr>
          <w:rFonts w:cstheme="minorHAnsi"/>
          <w:vertAlign w:val="superscript"/>
        </w:rPr>
        <w:t>+</w:t>
      </w:r>
      <w:r w:rsidRPr="005D1F1A">
        <w:rPr>
          <w:rFonts w:cstheme="minorHAnsi"/>
        </w:rPr>
        <w:t>]) increases, the binding energy/constant of the formation of NO complex [i.e., Δ</w:t>
      </w:r>
      <w:r w:rsidRPr="005D1F1A">
        <w:rPr>
          <w:rFonts w:cstheme="minorHAnsi"/>
          <w:i/>
          <w:iCs/>
        </w:rPr>
        <w:t>G</w:t>
      </w:r>
      <w:r w:rsidRPr="005D1F1A">
        <w:rPr>
          <w:rFonts w:cstheme="minorHAnsi"/>
          <w:vertAlign w:val="subscript"/>
        </w:rPr>
        <w:t>NO</w:t>
      </w:r>
      <w:r w:rsidRPr="005D1F1A">
        <w:rPr>
          <w:rFonts w:cstheme="minorHAnsi"/>
        </w:rPr>
        <w:t> </w:t>
      </w:r>
      <w:r w:rsidRPr="005D1F1A">
        <w:rPr>
          <w:rFonts w:cstheme="minorHAnsi"/>
          <w:i/>
          <w:iCs/>
        </w:rPr>
        <w:t>K</w:t>
      </w:r>
      <w:r w:rsidRPr="005D1F1A">
        <w:rPr>
          <w:rFonts w:cstheme="minorHAnsi"/>
          <w:vertAlign w:val="superscript"/>
        </w:rPr>
        <w:t>−1</w:t>
      </w:r>
      <w:r w:rsidRPr="005D1F1A">
        <w:rPr>
          <w:rFonts w:cstheme="minorHAnsi"/>
        </w:rPr>
        <w:t>, Eq. </w:t>
      </w:r>
      <w:hyperlink r:id="rId67" w:anchor="chem201804245-disp-0001" w:tooltip="Link to equation" w:history="1">
        <w:r w:rsidRPr="005D1F1A">
          <w:rPr>
            <w:rStyle w:val="Hyperlink"/>
            <w:rFonts w:eastAsiaTheme="majorEastAsia" w:cstheme="minorHAnsi"/>
            <w:b/>
            <w:bCs/>
            <w:color w:val="005274"/>
          </w:rPr>
          <w:t>1</w:t>
        </w:r>
      </w:hyperlink>
      <w:r w:rsidRPr="005D1F1A">
        <w:rPr>
          <w:rFonts w:cstheme="minorHAnsi"/>
        </w:rPr>
        <w:t>] increases.</w:t>
      </w:r>
      <w:hyperlink r:id="rId68" w:anchor="chem201804245-bib-0013" w:history="1">
        <w:r w:rsidRPr="005D1F1A">
          <w:rPr>
            <w:rStyle w:val="Hyperlink"/>
            <w:rFonts w:eastAsiaTheme="majorEastAsia" w:cstheme="minorHAnsi"/>
            <w:color w:val="000000"/>
            <w:vertAlign w:val="superscript"/>
          </w:rPr>
          <w:t>13</w:t>
        </w:r>
      </w:hyperlink>
      <w:r w:rsidRPr="005D1F1A">
        <w:rPr>
          <w:rFonts w:cstheme="minorHAnsi"/>
        </w:rPr>
        <w:t> For example, with the strong aromatic donor hexamethylbenzene (</w:t>
      </w:r>
      <w:r w:rsidRPr="005D1F1A">
        <w:rPr>
          <w:rFonts w:cstheme="minorHAnsi"/>
          <w:b/>
          <w:bCs/>
        </w:rPr>
        <w:t>HMB</w:t>
      </w:r>
      <w:r w:rsidRPr="005D1F1A">
        <w:rPr>
          <w:rFonts w:cstheme="minorHAnsi"/>
        </w:rPr>
        <w:t>), formation of the NO complex occurs with a binding constant </w:t>
      </w:r>
      <w:r w:rsidRPr="005D1F1A">
        <w:rPr>
          <w:rFonts w:cstheme="minorHAnsi"/>
          <w:i/>
          <w:iCs/>
        </w:rPr>
        <w:t>K=</w:t>
      </w:r>
      <w:r w:rsidRPr="005D1F1A">
        <w:rPr>
          <w:rFonts w:cstheme="minorHAnsi"/>
        </w:rPr>
        <w:t>3.1×10</w:t>
      </w:r>
      <w:r w:rsidRPr="005D1F1A">
        <w:rPr>
          <w:rFonts w:cstheme="minorHAnsi"/>
          <w:vertAlign w:val="superscript"/>
        </w:rPr>
        <w:t>4</w:t>
      </w:r>
      <w:r w:rsidRPr="005D1F1A">
        <w:rPr>
          <w:rFonts w:cstheme="minorHAnsi"/>
        </w:rPr>
        <w:t> (Figure </w:t>
      </w:r>
      <w:hyperlink r:id="rId69" w:anchor="chem201804245-fig-0009" w:history="1">
        <w:r w:rsidRPr="005D1F1A">
          <w:rPr>
            <w:rStyle w:val="Hyperlink"/>
            <w:rFonts w:eastAsiaTheme="majorEastAsia" w:cstheme="minorHAnsi"/>
            <w:b/>
            <w:bCs/>
            <w:color w:val="005274"/>
          </w:rPr>
          <w:t>9</w:t>
        </w:r>
      </w:hyperlink>
      <w:r w:rsidRPr="005D1F1A">
        <w:rPr>
          <w:rFonts w:cstheme="minorHAnsi"/>
        </w:rPr>
        <w:t>).</w:t>
      </w:r>
      <w:hyperlink r:id="rId70" w:anchor="chem201804245-bib-0032" w:history="1">
        <w:r w:rsidRPr="005D1F1A">
          <w:rPr>
            <w:rStyle w:val="Hyperlink"/>
            <w:rFonts w:eastAsiaTheme="majorEastAsia" w:cstheme="minorHAnsi"/>
            <w:color w:val="000000"/>
            <w:vertAlign w:val="superscript"/>
          </w:rPr>
          <w:t>32</w:t>
        </w:r>
      </w:hyperlink>
    </w:p>
    <w:p w14:paraId="73C9CD8C" w14:textId="446939E6" w:rsidR="00F82DF4" w:rsidRDefault="00F82DF4" w:rsidP="005D1F1A">
      <w:pPr>
        <w:rPr>
          <w:rStyle w:val="inline-equationlabel"/>
          <w:rFonts w:cstheme="minorHAnsi"/>
        </w:rPr>
      </w:pPr>
      <w:r w:rsidRPr="005D1F1A">
        <w:rPr>
          <w:rFonts w:cstheme="minorHAnsi"/>
          <w:noProof/>
        </w:rPr>
        <w:drawing>
          <wp:inline distT="0" distB="0" distL="0" distR="0" wp14:anchorId="5B03653A" wp14:editId="595BDA77">
            <wp:extent cx="1447800" cy="276225"/>
            <wp:effectExtent l="0" t="0" r="0" b="9525"/>
            <wp:docPr id="2" name="Picture 2"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rn:x-wiley:09476539:media:chem201804245:chem201804245-math-000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447800" cy="276225"/>
                    </a:xfrm>
                    <a:prstGeom prst="rect">
                      <a:avLst/>
                    </a:prstGeom>
                    <a:noFill/>
                    <a:ln>
                      <a:noFill/>
                    </a:ln>
                  </pic:spPr>
                </pic:pic>
              </a:graphicData>
            </a:graphic>
          </wp:inline>
        </w:drawing>
      </w:r>
      <w:r w:rsidRPr="005D1F1A">
        <w:rPr>
          <w:rStyle w:val="inline-equationlabel"/>
          <w:rFonts w:cstheme="minorHAnsi"/>
        </w:rPr>
        <w:t>(1)</w:t>
      </w:r>
    </w:p>
    <w:p w14:paraId="1FDF60E2" w14:textId="1E8B1AC4" w:rsidR="00F82DF4" w:rsidRPr="005D1F1A" w:rsidRDefault="006908DD" w:rsidP="006908DD">
      <w:pPr>
        <w:spacing w:after="0"/>
        <w:rPr>
          <w:rFonts w:cstheme="minorHAnsi"/>
        </w:rPr>
      </w:pPr>
      <w:r>
        <w:rPr>
          <w:noProof/>
        </w:rPr>
        <w:lastRenderedPageBreak/>
        <w:drawing>
          <wp:inline distT="0" distB="0" distL="0" distR="0" wp14:anchorId="598E984F" wp14:editId="6668F556">
            <wp:extent cx="2743200" cy="2679192"/>
            <wp:effectExtent l="0" t="0" r="0" b="6985"/>
            <wp:docPr id="1" name="Picture 1" descr="Figure 9. Energy diagram showing the interplay between binding energy of NO complex with HMB, 2, and 3 (ΔGNO) and electron transfer (ΔGET) between Ar and NO+. The binding constant (K) of 3 was approximated as at least a factor of 1000 larger than 1 or 2 (previously estimated to be &gt;5×108 M−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743200" cy="2679192"/>
                    </a:xfrm>
                    <a:prstGeom prst="rect">
                      <a:avLst/>
                    </a:prstGeom>
                    <a:noFill/>
                    <a:ln>
                      <a:noFill/>
                    </a:ln>
                  </pic:spPr>
                </pic:pic>
              </a:graphicData>
            </a:graphic>
          </wp:inline>
        </w:drawing>
      </w:r>
    </w:p>
    <w:p w14:paraId="135D35E6" w14:textId="44001160" w:rsidR="00F82DF4" w:rsidRDefault="00F82DF4" w:rsidP="00F03D6D">
      <w:pPr>
        <w:pStyle w:val="NoSpacing"/>
        <w:rPr>
          <w:rStyle w:val="Hyperlink"/>
          <w:rFonts w:eastAsiaTheme="majorEastAsia" w:cstheme="minorHAnsi"/>
          <w:color w:val="000000"/>
          <w:vertAlign w:val="superscript"/>
        </w:rPr>
      </w:pPr>
      <w:r w:rsidRPr="005D1F1A">
        <w:rPr>
          <w:rStyle w:val="Strong"/>
          <w:rFonts w:cstheme="minorHAnsi"/>
          <w:color w:val="212121"/>
        </w:rPr>
        <w:t>Figure 9</w:t>
      </w:r>
      <w:r w:rsidR="00F03D6D">
        <w:t xml:space="preserve">. </w:t>
      </w:r>
      <w:r w:rsidRPr="005D1F1A">
        <w:t>Energy diagram showing the interplay between binding energy of NO complex with </w:t>
      </w:r>
      <w:r w:rsidRPr="005D1F1A">
        <w:rPr>
          <w:b/>
          <w:bCs/>
        </w:rPr>
        <w:t>HMB</w:t>
      </w:r>
      <w:r w:rsidRPr="005D1F1A">
        <w:t>, </w:t>
      </w:r>
      <w:r w:rsidRPr="005D1F1A">
        <w:rPr>
          <w:b/>
          <w:bCs/>
        </w:rPr>
        <w:t>2</w:t>
      </w:r>
      <w:r w:rsidRPr="005D1F1A">
        <w:t>, and </w:t>
      </w:r>
      <w:r w:rsidRPr="005D1F1A">
        <w:rPr>
          <w:b/>
          <w:bCs/>
        </w:rPr>
        <w:t>3</w:t>
      </w:r>
      <w:r w:rsidRPr="005D1F1A">
        <w:t> (Δ</w:t>
      </w:r>
      <w:r w:rsidRPr="005D1F1A">
        <w:rPr>
          <w:i/>
          <w:iCs/>
        </w:rPr>
        <w:t>G</w:t>
      </w:r>
      <w:r w:rsidRPr="005D1F1A">
        <w:rPr>
          <w:vertAlign w:val="subscript"/>
        </w:rPr>
        <w:t>NO</w:t>
      </w:r>
      <w:r w:rsidRPr="005D1F1A">
        <w:t>) and electron transfer (Δ</w:t>
      </w:r>
      <w:r w:rsidRPr="005D1F1A">
        <w:rPr>
          <w:i/>
          <w:iCs/>
        </w:rPr>
        <w:t>G</w:t>
      </w:r>
      <w:r w:rsidRPr="005D1F1A">
        <w:rPr>
          <w:vertAlign w:val="subscript"/>
        </w:rPr>
        <w:t>ET</w:t>
      </w:r>
      <w:r w:rsidRPr="005D1F1A">
        <w:t xml:space="preserve">) between </w:t>
      </w:r>
      <w:proofErr w:type="spellStart"/>
      <w:r w:rsidRPr="005D1F1A">
        <w:t>Ar</w:t>
      </w:r>
      <w:proofErr w:type="spellEnd"/>
      <w:r w:rsidRPr="005D1F1A">
        <w:t xml:space="preserve"> and NO</w:t>
      </w:r>
      <w:r w:rsidRPr="005D1F1A">
        <w:rPr>
          <w:vertAlign w:val="superscript"/>
        </w:rPr>
        <w:t>+</w:t>
      </w:r>
      <w:r w:rsidRPr="005D1F1A">
        <w:t>. The binding constant (K) of </w:t>
      </w:r>
      <w:r w:rsidRPr="005D1F1A">
        <w:rPr>
          <w:b/>
          <w:bCs/>
        </w:rPr>
        <w:t>3</w:t>
      </w:r>
      <w:r w:rsidRPr="005D1F1A">
        <w:t> was approximated as at least a factor of 1000 larger than </w:t>
      </w:r>
      <w:r w:rsidRPr="005D1F1A">
        <w:rPr>
          <w:b/>
          <w:bCs/>
        </w:rPr>
        <w:t>1</w:t>
      </w:r>
      <w:r w:rsidRPr="005D1F1A">
        <w:t> or </w:t>
      </w:r>
      <w:r w:rsidRPr="005D1F1A">
        <w:rPr>
          <w:b/>
          <w:bCs/>
        </w:rPr>
        <w:t>2</w:t>
      </w:r>
      <w:r w:rsidRPr="005D1F1A">
        <w:t> (previously estimated to be &gt;5×10</w:t>
      </w:r>
      <w:r w:rsidRPr="005D1F1A">
        <w:rPr>
          <w:vertAlign w:val="superscript"/>
        </w:rPr>
        <w:t>8</w:t>
      </w:r>
      <w:r w:rsidRPr="005D1F1A">
        <w:t> </w:t>
      </w:r>
      <w:r w:rsidRPr="005D1F1A">
        <w:rPr>
          <w:rStyle w:val="smallcaps"/>
          <w:rFonts w:eastAsiaTheme="majorEastAsia" w:cstheme="minorHAnsi"/>
          <w:smallCaps/>
        </w:rPr>
        <w:t>m</w:t>
      </w:r>
      <w:r w:rsidRPr="005D1F1A">
        <w:rPr>
          <w:vertAlign w:val="superscript"/>
        </w:rPr>
        <w:t>−1</w:t>
      </w:r>
      <w:r w:rsidRPr="005D1F1A">
        <w:t>).</w:t>
      </w:r>
      <w:hyperlink r:id="rId73" w:anchor="chem201804245-bib-0008" w:history="1">
        <w:r w:rsidRPr="005D1F1A">
          <w:rPr>
            <w:rStyle w:val="Hyperlink"/>
            <w:rFonts w:eastAsiaTheme="majorEastAsia" w:cstheme="minorHAnsi"/>
            <w:color w:val="000000"/>
            <w:vertAlign w:val="superscript"/>
          </w:rPr>
          <w:t>8</w:t>
        </w:r>
      </w:hyperlink>
    </w:p>
    <w:p w14:paraId="51A7600C" w14:textId="77777777" w:rsidR="00F03D6D" w:rsidRPr="005D1F1A" w:rsidRDefault="00F03D6D" w:rsidP="005D1F1A">
      <w:pPr>
        <w:rPr>
          <w:rFonts w:cstheme="minorHAnsi"/>
        </w:rPr>
      </w:pPr>
    </w:p>
    <w:p w14:paraId="79E97192" w14:textId="77777777" w:rsidR="00F82DF4" w:rsidRPr="005D1F1A" w:rsidRDefault="00F82DF4" w:rsidP="005D1F1A">
      <w:pPr>
        <w:rPr>
          <w:rFonts w:cstheme="minorHAnsi"/>
        </w:rPr>
      </w:pPr>
      <w:r w:rsidRPr="005D1F1A">
        <w:rPr>
          <w:rFonts w:cstheme="minorHAnsi"/>
        </w:rPr>
        <w:t>It is noteworthy that although calixarene </w:t>
      </w:r>
      <w:r w:rsidRPr="005D1F1A">
        <w:rPr>
          <w:rFonts w:cstheme="minorHAnsi"/>
          <w:b/>
          <w:bCs/>
        </w:rPr>
        <w:t>2</w:t>
      </w:r>
      <w:r w:rsidRPr="005D1F1A">
        <w:rPr>
          <w:rFonts w:cstheme="minorHAnsi"/>
        </w:rPr>
        <w:t> has Δ</w:t>
      </w:r>
      <w:r w:rsidRPr="005D1F1A">
        <w:rPr>
          <w:rFonts w:cstheme="minorHAnsi"/>
          <w:i/>
          <w:iCs/>
        </w:rPr>
        <w:t>G</w:t>
      </w:r>
      <w:r w:rsidRPr="005D1F1A">
        <w:rPr>
          <w:rFonts w:cstheme="minorHAnsi"/>
          <w:vertAlign w:val="subscript"/>
        </w:rPr>
        <w:t>ET</w:t>
      </w:r>
      <w:r w:rsidRPr="005D1F1A">
        <w:rPr>
          <w:rFonts w:cstheme="minorHAnsi"/>
        </w:rPr>
        <w:t> nearly identical to that of </w:t>
      </w:r>
      <w:r w:rsidRPr="005D1F1A">
        <w:rPr>
          <w:rFonts w:cstheme="minorHAnsi"/>
          <w:b/>
          <w:bCs/>
        </w:rPr>
        <w:t>HMB</w:t>
      </w:r>
      <w:r w:rsidRPr="005D1F1A">
        <w:rPr>
          <w:rFonts w:cstheme="minorHAnsi"/>
        </w:rPr>
        <w:t xml:space="preserve"> (−0.09 vs. −0.03 V, respectively), </w:t>
      </w:r>
      <w:proofErr w:type="spellStart"/>
      <w:r w:rsidRPr="005D1F1A">
        <w:rPr>
          <w:rFonts w:cstheme="minorHAnsi"/>
        </w:rPr>
        <w:t>its</w:t>
      </w:r>
      <w:proofErr w:type="spellEnd"/>
      <w:r w:rsidRPr="005D1F1A">
        <w:rPr>
          <w:rFonts w:cstheme="minorHAnsi"/>
        </w:rPr>
        <w:t xml:space="preserve"> NO binding constant is a factor of four larger (Figure </w:t>
      </w:r>
      <w:hyperlink r:id="rId74" w:anchor="chem201804245-fig-0009" w:history="1">
        <w:r w:rsidRPr="005D1F1A">
          <w:rPr>
            <w:rStyle w:val="Hyperlink"/>
            <w:rFonts w:eastAsiaTheme="majorEastAsia" w:cstheme="minorHAnsi"/>
            <w:b/>
            <w:bCs/>
            <w:color w:val="005274"/>
          </w:rPr>
          <w:t>9</w:t>
        </w:r>
      </w:hyperlink>
      <w:r w:rsidRPr="005D1F1A">
        <w:rPr>
          <w:rFonts w:cstheme="minorHAnsi"/>
        </w:rPr>
        <w:t>). As the NO in [</w:t>
      </w:r>
      <w:r w:rsidRPr="005D1F1A">
        <w:rPr>
          <w:rFonts w:cstheme="minorHAnsi"/>
          <w:b/>
          <w:bCs/>
        </w:rPr>
        <w:t>2</w:t>
      </w:r>
      <w:r w:rsidRPr="005D1F1A">
        <w:rPr>
          <w:rFonts w:cstheme="minorHAnsi"/>
        </w:rPr>
        <w:t>, NO]</w:t>
      </w:r>
      <w:r w:rsidRPr="005D1F1A">
        <w:rPr>
          <w:rFonts w:cstheme="minorHAnsi"/>
          <w:vertAlign w:val="superscript"/>
        </w:rPr>
        <w:t>+</w:t>
      </w:r>
      <w:r w:rsidRPr="005D1F1A">
        <w:rPr>
          <w:rFonts w:cstheme="minorHAnsi"/>
        </w:rPr>
        <w:t> is sandwiched between two aromatic moieties, the binding constant suggests that the efficacy of the NO binding scales with the number of aromatic moieties involved in the NO binding, possibly due to the involvement of multiple cation‐π interactions between aromatic moieties of neutral </w:t>
      </w:r>
      <w:r w:rsidRPr="005D1F1A">
        <w:rPr>
          <w:rFonts w:cstheme="minorHAnsi"/>
          <w:b/>
          <w:bCs/>
        </w:rPr>
        <w:t>3</w:t>
      </w:r>
      <w:r w:rsidRPr="005D1F1A">
        <w:rPr>
          <w:rFonts w:cstheme="minorHAnsi"/>
        </w:rPr>
        <w:t> and NO</w:t>
      </w:r>
      <w:r w:rsidRPr="005D1F1A">
        <w:rPr>
          <w:rFonts w:cstheme="minorHAnsi"/>
          <w:vertAlign w:val="superscript"/>
        </w:rPr>
        <w:t>+</w:t>
      </w:r>
      <w:r w:rsidRPr="005D1F1A">
        <w:rPr>
          <w:rFonts w:cstheme="minorHAnsi"/>
        </w:rPr>
        <w:t>. In this context, X‐ray crystallography revealed that three out of four aromatic moieties in the calixarene </w:t>
      </w:r>
      <w:r w:rsidRPr="005D1F1A">
        <w:rPr>
          <w:rFonts w:cstheme="minorHAnsi"/>
          <w:b/>
          <w:bCs/>
        </w:rPr>
        <w:t>3</w:t>
      </w:r>
      <w:r w:rsidRPr="005D1F1A">
        <w:rPr>
          <w:rFonts w:cstheme="minorHAnsi"/>
        </w:rPr>
        <w:t> are involved in the interaction with NO, contributing to the unprecedentedly high NO binding constant (Figure </w:t>
      </w:r>
      <w:hyperlink r:id="rId75" w:anchor="chem201804245-fig-0008" w:history="1">
        <w:r w:rsidRPr="005D1F1A">
          <w:rPr>
            <w:rStyle w:val="Hyperlink"/>
            <w:rFonts w:eastAsiaTheme="majorEastAsia" w:cstheme="minorHAnsi"/>
            <w:b/>
            <w:bCs/>
            <w:color w:val="005274"/>
          </w:rPr>
          <w:t>8</w:t>
        </w:r>
      </w:hyperlink>
      <w:r w:rsidRPr="005D1F1A">
        <w:rPr>
          <w:rFonts w:cstheme="minorHAnsi"/>
        </w:rPr>
        <w:t>).</w:t>
      </w:r>
    </w:p>
    <w:p w14:paraId="0BB6F703" w14:textId="77777777" w:rsidR="00F82DF4" w:rsidRPr="005D1F1A" w:rsidRDefault="00F82DF4" w:rsidP="005D1F1A">
      <w:pPr>
        <w:rPr>
          <w:rFonts w:cstheme="minorHAnsi"/>
        </w:rPr>
      </w:pPr>
      <w:r w:rsidRPr="005D1F1A">
        <w:rPr>
          <w:rFonts w:cstheme="minorHAnsi"/>
        </w:rPr>
        <w:t>To conclude, we have demonstrated that the methoxy substituted calixarene derivative </w:t>
      </w:r>
      <w:r w:rsidRPr="005D1F1A">
        <w:rPr>
          <w:rFonts w:cstheme="minorHAnsi"/>
          <w:b/>
          <w:bCs/>
        </w:rPr>
        <w:t>3</w:t>
      </w:r>
      <w:r w:rsidRPr="005D1F1A">
        <w:rPr>
          <w:rFonts w:cstheme="minorHAnsi"/>
        </w:rPr>
        <w:t> is an effective receptor for NO with unprecedented binding efficiency—the largest binding constant among all known NO complexes. Furthermore, availability of the precise experimental structures of </w:t>
      </w:r>
      <w:r w:rsidRPr="005D1F1A">
        <w:rPr>
          <w:rFonts w:cstheme="minorHAnsi"/>
          <w:b/>
          <w:bCs/>
        </w:rPr>
        <w:t>3</w:t>
      </w:r>
      <w:r w:rsidRPr="005D1F1A">
        <w:rPr>
          <w:rFonts w:cstheme="minorHAnsi"/>
        </w:rPr>
        <w:t>/[</w:t>
      </w:r>
      <w:r w:rsidRPr="005D1F1A">
        <w:rPr>
          <w:rFonts w:cstheme="minorHAnsi"/>
          <w:b/>
          <w:bCs/>
        </w:rPr>
        <w:t>3</w:t>
      </w:r>
      <w:r w:rsidRPr="005D1F1A">
        <w:rPr>
          <w:rFonts w:cstheme="minorHAnsi"/>
        </w:rPr>
        <w:t>, NO]</w:t>
      </w:r>
      <w:r w:rsidRPr="005D1F1A">
        <w:rPr>
          <w:rFonts w:cstheme="minorHAnsi"/>
          <w:vertAlign w:val="superscript"/>
        </w:rPr>
        <w:t>+</w:t>
      </w:r>
      <w:r w:rsidRPr="005D1F1A">
        <w:rPr>
          <w:rFonts w:cstheme="minorHAnsi"/>
        </w:rPr>
        <w:t> as elucidated by electrochemistry, spectroscopy, and X‐ray crystallography shed light on the origins of such binding, which lies in (1) the remarkably low oxidation potential of </w:t>
      </w:r>
      <w:r w:rsidRPr="005D1F1A">
        <w:rPr>
          <w:rFonts w:cstheme="minorHAnsi"/>
          <w:b/>
          <w:bCs/>
        </w:rPr>
        <w:t>3</w:t>
      </w:r>
      <w:r w:rsidRPr="005D1F1A">
        <w:rPr>
          <w:rFonts w:cstheme="minorHAnsi"/>
        </w:rPr>
        <w:t> due to the presence of 12 electron‐rich methoxy groups and (2) stability of the partial cone conformation of </w:t>
      </w:r>
      <w:r w:rsidRPr="005D1F1A">
        <w:rPr>
          <w:rFonts w:cstheme="minorHAnsi"/>
          <w:b/>
          <w:bCs/>
        </w:rPr>
        <w:t>3</w:t>
      </w:r>
      <w:r w:rsidRPr="005D1F1A">
        <w:rPr>
          <w:rFonts w:cstheme="minorHAnsi"/>
        </w:rPr>
        <w:t> that allows stabilization of NO by three aromatic moieties. The findings of this work will advance the development of novel supramolecular hosts based on calixarenes, resorcarenes,</w:t>
      </w:r>
      <w:hyperlink r:id="rId76" w:anchor="chem201804245-bib-0033" w:history="1">
        <w:r w:rsidRPr="005D1F1A">
          <w:rPr>
            <w:rStyle w:val="Hyperlink"/>
            <w:rFonts w:eastAsiaTheme="majorEastAsia" w:cstheme="minorHAnsi"/>
            <w:color w:val="000000"/>
            <w:vertAlign w:val="superscript"/>
          </w:rPr>
          <w:t>33</w:t>
        </w:r>
      </w:hyperlink>
      <w:r w:rsidRPr="005D1F1A">
        <w:rPr>
          <w:rFonts w:cstheme="minorHAnsi"/>
          <w:vertAlign w:val="superscript"/>
        </w:rPr>
        <w:t>, </w:t>
      </w:r>
      <w:hyperlink r:id="rId77" w:anchor="chem201804245-bib-0034" w:history="1">
        <w:r w:rsidRPr="005D1F1A">
          <w:rPr>
            <w:rStyle w:val="Hyperlink"/>
            <w:rFonts w:eastAsiaTheme="majorEastAsia" w:cstheme="minorHAnsi"/>
            <w:color w:val="000000"/>
            <w:vertAlign w:val="superscript"/>
          </w:rPr>
          <w:t>34</w:t>
        </w:r>
      </w:hyperlink>
      <w:r w:rsidRPr="005D1F1A">
        <w:rPr>
          <w:rFonts w:cstheme="minorHAnsi"/>
        </w:rPr>
        <w:t xml:space="preserve"> etc., and lay the groundwork for the rational design of novel functional NO biosensors as well as for understanding the role of </w:t>
      </w:r>
      <w:proofErr w:type="spellStart"/>
      <w:r w:rsidRPr="005D1F1A">
        <w:rPr>
          <w:rFonts w:cstheme="minorHAnsi"/>
        </w:rPr>
        <w:t>cofacially</w:t>
      </w:r>
      <w:proofErr w:type="spellEnd"/>
      <w:r w:rsidRPr="005D1F1A">
        <w:rPr>
          <w:rFonts w:cstheme="minorHAnsi"/>
        </w:rPr>
        <w:t xml:space="preserve"> arrayed aromatic donors in efficient NO binding that may be relevant to biological NO transport.</w:t>
      </w:r>
    </w:p>
    <w:p w14:paraId="052EE311" w14:textId="77777777" w:rsidR="00F82DF4" w:rsidRPr="005D1F1A" w:rsidRDefault="00F82DF4" w:rsidP="00A32231">
      <w:pPr>
        <w:pStyle w:val="Heading1"/>
      </w:pPr>
      <w:r w:rsidRPr="005D1F1A">
        <w:t>Acknowledgements</w:t>
      </w:r>
    </w:p>
    <w:p w14:paraId="72C9C6C2" w14:textId="77777777" w:rsidR="00F82DF4" w:rsidRPr="005D1F1A" w:rsidRDefault="00F82DF4" w:rsidP="005D1F1A">
      <w:pPr>
        <w:rPr>
          <w:rFonts w:cstheme="minorHAnsi"/>
        </w:rPr>
      </w:pPr>
      <w:r w:rsidRPr="005D1F1A">
        <w:rPr>
          <w:rFonts w:cstheme="minorHAnsi"/>
        </w:rPr>
        <w:t xml:space="preserve">We thank the NSF (CHE‐1508677) and NIH (R01‐HL112639‐04) for financial support. We acknowledge the valuable assistance of Prof. Brian Bennett (MU Physics) in the EPR measurements, which were obtained on an instrument supported by an NSF MRI award (NSF CHE‐1532168). We also thank Prof. Marat </w:t>
      </w:r>
      <w:proofErr w:type="spellStart"/>
      <w:r w:rsidRPr="005D1F1A">
        <w:rPr>
          <w:rFonts w:cstheme="minorHAnsi"/>
        </w:rPr>
        <w:t>Talipov</w:t>
      </w:r>
      <w:proofErr w:type="spellEnd"/>
      <w:r w:rsidRPr="005D1F1A">
        <w:rPr>
          <w:rFonts w:cstheme="minorHAnsi"/>
        </w:rPr>
        <w:t xml:space="preserve"> (New Mexico State University) for helpful discussions. Calculations were performed on the high‐performance computing cluster Père at Marquette University and XSEDE.</w:t>
      </w:r>
    </w:p>
    <w:p w14:paraId="41DAFA89" w14:textId="77777777" w:rsidR="00F82DF4" w:rsidRPr="005D1F1A" w:rsidRDefault="00F82DF4" w:rsidP="00A32231">
      <w:pPr>
        <w:pStyle w:val="Heading1"/>
      </w:pPr>
      <w:r w:rsidRPr="005D1F1A">
        <w:t>Conflict of interest</w:t>
      </w:r>
    </w:p>
    <w:p w14:paraId="08CA2F91" w14:textId="77777777" w:rsidR="00F82DF4" w:rsidRPr="005D1F1A" w:rsidRDefault="00F82DF4" w:rsidP="005D1F1A">
      <w:pPr>
        <w:rPr>
          <w:rFonts w:cstheme="minorHAnsi"/>
        </w:rPr>
      </w:pPr>
      <w:r w:rsidRPr="005D1F1A">
        <w:rPr>
          <w:rFonts w:cstheme="minorHAnsi"/>
        </w:rPr>
        <w:t>The authors declare no conflict of interest.</w:t>
      </w:r>
    </w:p>
    <w:p w14:paraId="3BA82C2D" w14:textId="77777777" w:rsidR="006B4AD9" w:rsidRPr="006B4AD9" w:rsidRDefault="00715177" w:rsidP="006B4AD9">
      <w:pPr>
        <w:pStyle w:val="Heading1"/>
      </w:pPr>
      <w:hyperlink r:id="rId78" w:history="1">
        <w:r w:rsidR="006B4AD9" w:rsidRPr="006B4AD9">
          <w:rPr>
            <w:rStyle w:val="Hyperlink"/>
            <w:color w:val="262626" w:themeColor="text1" w:themeTint="D9"/>
            <w:u w:val="none"/>
          </w:rPr>
          <w:t>References</w:t>
        </w:r>
      </w:hyperlink>
    </w:p>
    <w:p w14:paraId="3DB39829" w14:textId="62CA58FD" w:rsidR="006B4AD9" w:rsidRPr="006B4AD9" w:rsidRDefault="006B4AD9" w:rsidP="006B4AD9">
      <w:pPr>
        <w:pStyle w:val="NoSpacing"/>
        <w:ind w:left="630" w:hanging="630"/>
      </w:pPr>
      <w:r w:rsidRPr="006B4AD9">
        <w:t>1</w:t>
      </w:r>
      <w:r>
        <w:t xml:space="preserve"> </w:t>
      </w:r>
      <w:r w:rsidRPr="006B4AD9">
        <w:t>S. E. Matthews, P. Schmitt, V. Felix, M. G. B. Drew, P. D. Beer, </w:t>
      </w:r>
      <w:r w:rsidRPr="006B4AD9">
        <w:rPr>
          <w:i/>
          <w:iCs/>
        </w:rPr>
        <w:t>J. Am. Chem. Soc.</w:t>
      </w:r>
      <w:r w:rsidRPr="006B4AD9">
        <w:t> 2002, </w:t>
      </w:r>
      <w:r w:rsidRPr="006B4AD9">
        <w:rPr>
          <w:b/>
          <w:bCs/>
        </w:rPr>
        <w:t>124</w:t>
      </w:r>
      <w:r w:rsidRPr="006B4AD9">
        <w:t>, 1341– 1353.</w:t>
      </w:r>
    </w:p>
    <w:p w14:paraId="309F42C5" w14:textId="284B10A5" w:rsidR="006B4AD9" w:rsidRPr="006B4AD9" w:rsidRDefault="006B4AD9" w:rsidP="006B4AD9">
      <w:pPr>
        <w:pStyle w:val="NoSpacing"/>
        <w:ind w:left="630" w:hanging="630"/>
      </w:pPr>
      <w:r w:rsidRPr="006B4AD9">
        <w:t>2</w:t>
      </w:r>
      <w:r>
        <w:t xml:space="preserve"> </w:t>
      </w:r>
      <w:r w:rsidRPr="006B4AD9">
        <w:t xml:space="preserve">H. J. Kim, M. H. Lee, L. </w:t>
      </w:r>
      <w:proofErr w:type="spellStart"/>
      <w:r w:rsidRPr="006B4AD9">
        <w:t>Mutihac</w:t>
      </w:r>
      <w:proofErr w:type="spellEnd"/>
      <w:r w:rsidRPr="006B4AD9">
        <w:t xml:space="preserve">, J. </w:t>
      </w:r>
      <w:proofErr w:type="spellStart"/>
      <w:r w:rsidRPr="006B4AD9">
        <w:t>Vicens</w:t>
      </w:r>
      <w:proofErr w:type="spellEnd"/>
      <w:r w:rsidRPr="006B4AD9">
        <w:t>, J. S. Kim, </w:t>
      </w:r>
      <w:r w:rsidRPr="006B4AD9">
        <w:rPr>
          <w:i/>
          <w:iCs/>
        </w:rPr>
        <w:t>Chem. Soc. Rev.</w:t>
      </w:r>
      <w:r w:rsidRPr="006B4AD9">
        <w:t> 2012, </w:t>
      </w:r>
      <w:r w:rsidRPr="006B4AD9">
        <w:rPr>
          <w:b/>
          <w:bCs/>
        </w:rPr>
        <w:t>41</w:t>
      </w:r>
      <w:r w:rsidRPr="006B4AD9">
        <w:t>, 1173– 1190.</w:t>
      </w:r>
    </w:p>
    <w:p w14:paraId="3DDC3071" w14:textId="082C587B" w:rsidR="006B4AD9" w:rsidRPr="006B4AD9" w:rsidRDefault="006B4AD9" w:rsidP="006B4AD9">
      <w:pPr>
        <w:pStyle w:val="NoSpacing"/>
        <w:ind w:left="630" w:hanging="630"/>
      </w:pPr>
      <w:r w:rsidRPr="006B4AD9">
        <w:t>3</w:t>
      </w:r>
      <w:r>
        <w:t xml:space="preserve"> </w:t>
      </w:r>
      <w:r w:rsidRPr="006B4AD9">
        <w:t xml:space="preserve">B. S. </w:t>
      </w:r>
      <w:proofErr w:type="spellStart"/>
      <w:r w:rsidRPr="006B4AD9">
        <w:t>Creaven</w:t>
      </w:r>
      <w:proofErr w:type="spellEnd"/>
      <w:r w:rsidRPr="006B4AD9">
        <w:t>, D. F. Donlon, J. McGinley, </w:t>
      </w:r>
      <w:r w:rsidRPr="006B4AD9">
        <w:rPr>
          <w:i/>
          <w:iCs/>
        </w:rPr>
        <w:t>Coord. Chem. Rev.</w:t>
      </w:r>
      <w:r w:rsidRPr="006B4AD9">
        <w:t> 2009, </w:t>
      </w:r>
      <w:r w:rsidRPr="006B4AD9">
        <w:rPr>
          <w:b/>
          <w:bCs/>
        </w:rPr>
        <w:t>253</w:t>
      </w:r>
      <w:r w:rsidRPr="006B4AD9">
        <w:t>, 893– 962.</w:t>
      </w:r>
    </w:p>
    <w:p w14:paraId="52FF491E" w14:textId="4CC6F831" w:rsidR="006B4AD9" w:rsidRPr="006B4AD9" w:rsidRDefault="006B4AD9" w:rsidP="006B4AD9">
      <w:pPr>
        <w:pStyle w:val="NoSpacing"/>
        <w:ind w:left="630" w:hanging="630"/>
      </w:pPr>
      <w:r w:rsidRPr="006B4AD9">
        <w:t>4</w:t>
      </w:r>
      <w:r>
        <w:t xml:space="preserve"> </w:t>
      </w:r>
      <w:r w:rsidRPr="006B4AD9">
        <w:t xml:space="preserve">J. P. </w:t>
      </w:r>
      <w:proofErr w:type="spellStart"/>
      <w:r w:rsidRPr="006B4AD9">
        <w:t>Chinta</w:t>
      </w:r>
      <w:proofErr w:type="spellEnd"/>
      <w:r w:rsidRPr="006B4AD9">
        <w:t xml:space="preserve">, B. </w:t>
      </w:r>
      <w:proofErr w:type="spellStart"/>
      <w:r w:rsidRPr="006B4AD9">
        <w:t>Ramanujam</w:t>
      </w:r>
      <w:proofErr w:type="spellEnd"/>
      <w:r w:rsidRPr="006B4AD9">
        <w:t>, C. P. Rao, </w:t>
      </w:r>
      <w:r w:rsidRPr="006B4AD9">
        <w:rPr>
          <w:i/>
          <w:iCs/>
        </w:rPr>
        <w:t>Coord. Chem. Rev.</w:t>
      </w:r>
      <w:r w:rsidRPr="006B4AD9">
        <w:t> 2012, </w:t>
      </w:r>
      <w:r w:rsidRPr="006B4AD9">
        <w:rPr>
          <w:b/>
          <w:bCs/>
        </w:rPr>
        <w:t>256</w:t>
      </w:r>
      <w:r w:rsidRPr="006B4AD9">
        <w:t>, 2762– 2794.</w:t>
      </w:r>
    </w:p>
    <w:p w14:paraId="20EF09E6" w14:textId="49B8ACB8" w:rsidR="006B4AD9" w:rsidRPr="006B4AD9" w:rsidRDefault="006B4AD9" w:rsidP="006B4AD9">
      <w:pPr>
        <w:pStyle w:val="NoSpacing"/>
        <w:ind w:left="630" w:hanging="630"/>
      </w:pPr>
      <w:r w:rsidRPr="006B4AD9">
        <w:t>5</w:t>
      </w:r>
      <w:r>
        <w:t xml:space="preserve"> </w:t>
      </w:r>
      <w:r w:rsidRPr="006B4AD9">
        <w:t xml:space="preserve">A. </w:t>
      </w:r>
      <w:proofErr w:type="spellStart"/>
      <w:r w:rsidRPr="006B4AD9">
        <w:t>Mattiuzzi</w:t>
      </w:r>
      <w:proofErr w:type="spellEnd"/>
      <w:r w:rsidRPr="006B4AD9">
        <w:t xml:space="preserve">, I. </w:t>
      </w:r>
      <w:proofErr w:type="spellStart"/>
      <w:r w:rsidRPr="006B4AD9">
        <w:t>Jabin</w:t>
      </w:r>
      <w:proofErr w:type="spellEnd"/>
      <w:r w:rsidRPr="006B4AD9">
        <w:t xml:space="preserve">, C. </w:t>
      </w:r>
      <w:proofErr w:type="spellStart"/>
      <w:r w:rsidRPr="006B4AD9">
        <w:t>Mangeney</w:t>
      </w:r>
      <w:proofErr w:type="spellEnd"/>
      <w:r w:rsidRPr="006B4AD9">
        <w:t xml:space="preserve">, C. Roux, O. </w:t>
      </w:r>
      <w:proofErr w:type="spellStart"/>
      <w:r w:rsidRPr="006B4AD9">
        <w:t>Reinaud</w:t>
      </w:r>
      <w:proofErr w:type="spellEnd"/>
      <w:r w:rsidRPr="006B4AD9">
        <w:t xml:space="preserve">, L. Santos, J.-F. </w:t>
      </w:r>
      <w:proofErr w:type="spellStart"/>
      <w:r w:rsidRPr="006B4AD9">
        <w:t>Bergamini</w:t>
      </w:r>
      <w:proofErr w:type="spellEnd"/>
      <w:r w:rsidRPr="006B4AD9">
        <w:t xml:space="preserve">, P. </w:t>
      </w:r>
      <w:proofErr w:type="spellStart"/>
      <w:r w:rsidRPr="006B4AD9">
        <w:t>Hapiot</w:t>
      </w:r>
      <w:proofErr w:type="spellEnd"/>
      <w:r w:rsidRPr="006B4AD9">
        <w:t xml:space="preserve">, C. </w:t>
      </w:r>
      <w:proofErr w:type="spellStart"/>
      <w:r w:rsidRPr="006B4AD9">
        <w:t>Lagrost</w:t>
      </w:r>
      <w:proofErr w:type="spellEnd"/>
      <w:r w:rsidRPr="006B4AD9">
        <w:t>, </w:t>
      </w:r>
      <w:r w:rsidRPr="006B4AD9">
        <w:rPr>
          <w:i/>
          <w:iCs/>
        </w:rPr>
        <w:t xml:space="preserve">Nat. </w:t>
      </w:r>
      <w:proofErr w:type="spellStart"/>
      <w:r w:rsidRPr="006B4AD9">
        <w:rPr>
          <w:i/>
          <w:iCs/>
        </w:rPr>
        <w:t>Commun</w:t>
      </w:r>
      <w:proofErr w:type="spellEnd"/>
      <w:r w:rsidRPr="006B4AD9">
        <w:rPr>
          <w:i/>
          <w:iCs/>
        </w:rPr>
        <w:t>.</w:t>
      </w:r>
      <w:r w:rsidRPr="006B4AD9">
        <w:t> 2012, </w:t>
      </w:r>
      <w:r w:rsidRPr="006B4AD9">
        <w:rPr>
          <w:b/>
          <w:bCs/>
        </w:rPr>
        <w:t>3</w:t>
      </w:r>
      <w:r w:rsidRPr="006B4AD9">
        <w:t>, 1130.</w:t>
      </w:r>
    </w:p>
    <w:p w14:paraId="0B160FDA" w14:textId="32037553" w:rsidR="006B4AD9" w:rsidRPr="006B4AD9" w:rsidRDefault="006B4AD9" w:rsidP="006B4AD9">
      <w:pPr>
        <w:pStyle w:val="NoSpacing"/>
        <w:ind w:left="630" w:hanging="630"/>
      </w:pPr>
      <w:r w:rsidRPr="006B4AD9">
        <w:t>6</w:t>
      </w:r>
      <w:r>
        <w:t xml:space="preserve"> </w:t>
      </w:r>
      <w:r w:rsidRPr="006B4AD9">
        <w:t>F. De </w:t>
      </w:r>
      <w:proofErr w:type="spellStart"/>
      <w:r w:rsidRPr="006B4AD9">
        <w:t>Riccardis</w:t>
      </w:r>
      <w:proofErr w:type="spellEnd"/>
      <w:r w:rsidRPr="006B4AD9">
        <w:t xml:space="preserve">, I. Izzo, D. </w:t>
      </w:r>
      <w:proofErr w:type="spellStart"/>
      <w:r w:rsidRPr="006B4AD9">
        <w:t>Montesarchio</w:t>
      </w:r>
      <w:proofErr w:type="spellEnd"/>
      <w:r w:rsidRPr="006B4AD9">
        <w:t xml:space="preserve">, P. </w:t>
      </w:r>
      <w:proofErr w:type="spellStart"/>
      <w:r w:rsidRPr="006B4AD9">
        <w:t>Tecilla</w:t>
      </w:r>
      <w:proofErr w:type="spellEnd"/>
      <w:r w:rsidRPr="006B4AD9">
        <w:t>, </w:t>
      </w:r>
      <w:r w:rsidRPr="006B4AD9">
        <w:rPr>
          <w:i/>
          <w:iCs/>
        </w:rPr>
        <w:t>Acc. Chem. Res.</w:t>
      </w:r>
      <w:r w:rsidRPr="006B4AD9">
        <w:t> 2013, </w:t>
      </w:r>
      <w:r w:rsidRPr="006B4AD9">
        <w:rPr>
          <w:b/>
          <w:bCs/>
        </w:rPr>
        <w:t>46</w:t>
      </w:r>
      <w:r w:rsidRPr="006B4AD9">
        <w:t>, 2781– 2790.</w:t>
      </w:r>
    </w:p>
    <w:p w14:paraId="67BDA557" w14:textId="6E90546B" w:rsidR="006B4AD9" w:rsidRPr="006B4AD9" w:rsidRDefault="006B4AD9" w:rsidP="006B4AD9">
      <w:pPr>
        <w:pStyle w:val="NoSpacing"/>
        <w:ind w:left="630" w:hanging="630"/>
      </w:pPr>
      <w:r w:rsidRPr="006B4AD9">
        <w:t>7</w:t>
      </w:r>
      <w:r>
        <w:t xml:space="preserve"> </w:t>
      </w:r>
      <w:r w:rsidRPr="006B4AD9">
        <w:t>M. M. Naseer, M. Ahmed, S. Hameed, </w:t>
      </w:r>
      <w:r w:rsidRPr="006B4AD9">
        <w:rPr>
          <w:i/>
          <w:iCs/>
        </w:rPr>
        <w:t>Chem. Biol. Drug Des.</w:t>
      </w:r>
      <w:r w:rsidRPr="006B4AD9">
        <w:t> 2017, </w:t>
      </w:r>
      <w:r w:rsidRPr="006B4AD9">
        <w:rPr>
          <w:b/>
          <w:bCs/>
        </w:rPr>
        <w:t>89</w:t>
      </w:r>
      <w:r w:rsidRPr="006B4AD9">
        <w:t>, 243– 256.</w:t>
      </w:r>
    </w:p>
    <w:p w14:paraId="3B6C6BF7" w14:textId="67882F6D" w:rsidR="006B4AD9" w:rsidRPr="006B4AD9" w:rsidRDefault="006B4AD9" w:rsidP="006B4AD9">
      <w:pPr>
        <w:pStyle w:val="NoSpacing"/>
        <w:ind w:left="630" w:hanging="630"/>
      </w:pPr>
      <w:r w:rsidRPr="006B4AD9">
        <w:t>8</w:t>
      </w:r>
      <w:r>
        <w:t xml:space="preserve"> </w:t>
      </w:r>
      <w:r w:rsidRPr="006B4AD9">
        <w:t>R. Rathore, S. V. Lindeman, K. S. Rao, D. Sun, J. K. Kochi, </w:t>
      </w:r>
      <w:proofErr w:type="spellStart"/>
      <w:r w:rsidRPr="006B4AD9">
        <w:rPr>
          <w:i/>
          <w:iCs/>
        </w:rPr>
        <w:t>Angew</w:t>
      </w:r>
      <w:proofErr w:type="spellEnd"/>
      <w:r w:rsidRPr="006B4AD9">
        <w:rPr>
          <w:i/>
          <w:iCs/>
        </w:rPr>
        <w:t>. Chem. Int. Ed.</w:t>
      </w:r>
      <w:r w:rsidRPr="006B4AD9">
        <w:t> 2000, </w:t>
      </w:r>
      <w:r w:rsidRPr="006B4AD9">
        <w:rPr>
          <w:b/>
          <w:bCs/>
        </w:rPr>
        <w:t>39</w:t>
      </w:r>
      <w:r w:rsidRPr="006B4AD9">
        <w:t>, 2123– 2127;</w:t>
      </w:r>
      <w:r>
        <w:t xml:space="preserve"> </w:t>
      </w:r>
      <w:proofErr w:type="spellStart"/>
      <w:r w:rsidRPr="006B4AD9">
        <w:rPr>
          <w:i/>
          <w:iCs/>
        </w:rPr>
        <w:t>Angew</w:t>
      </w:r>
      <w:proofErr w:type="spellEnd"/>
      <w:r w:rsidRPr="006B4AD9">
        <w:rPr>
          <w:i/>
          <w:iCs/>
        </w:rPr>
        <w:t>. Chem.</w:t>
      </w:r>
      <w:r w:rsidRPr="006B4AD9">
        <w:t> 2000, </w:t>
      </w:r>
      <w:r w:rsidRPr="006B4AD9">
        <w:rPr>
          <w:b/>
          <w:bCs/>
        </w:rPr>
        <w:t>112</w:t>
      </w:r>
      <w:r w:rsidRPr="006B4AD9">
        <w:t>, 2207– 2211.</w:t>
      </w:r>
    </w:p>
    <w:p w14:paraId="6B104000" w14:textId="6E387FDC" w:rsidR="006B4AD9" w:rsidRPr="006B4AD9" w:rsidRDefault="006B4AD9" w:rsidP="006B4AD9">
      <w:pPr>
        <w:pStyle w:val="NoSpacing"/>
        <w:ind w:left="630" w:hanging="630"/>
      </w:pPr>
      <w:r w:rsidRPr="006B4AD9">
        <w:t>9</w:t>
      </w:r>
      <w:r>
        <w:t xml:space="preserve"> </w:t>
      </w:r>
      <w:r w:rsidRPr="006B4AD9">
        <w:t>Calixarene </w:t>
      </w:r>
      <w:r w:rsidRPr="006B4AD9">
        <w:rPr>
          <w:b/>
          <w:bCs/>
        </w:rPr>
        <w:t>3</w:t>
      </w:r>
      <w:r w:rsidRPr="006B4AD9">
        <w:t> is easily accessible instead of the classic </w:t>
      </w:r>
      <w:r w:rsidRPr="006B4AD9">
        <w:rPr>
          <w:i/>
          <w:iCs/>
        </w:rPr>
        <w:t>p</w:t>
      </w:r>
      <w:r w:rsidRPr="006B4AD9">
        <w:t>-</w:t>
      </w:r>
      <w:r w:rsidRPr="006B4AD9">
        <w:rPr>
          <w:i/>
          <w:iCs/>
        </w:rPr>
        <w:t>tert</w:t>
      </w:r>
      <w:r w:rsidRPr="006B4AD9">
        <w:t xml:space="preserve">-butyl calixarene, which requires a rather involved two-step procedure: </w:t>
      </w:r>
      <w:proofErr w:type="spellStart"/>
      <w:r w:rsidRPr="006B4AD9">
        <w:t>i</w:t>
      </w:r>
      <w:proofErr w:type="spellEnd"/>
      <w:r w:rsidRPr="006B4AD9">
        <w:t>.  the base-catalyzed condensation and polymerization of phenol and formaldehyde at high temperature; ii. pyrolysis of the precursor polymer with diphenyl ether at high temperature, followed by multiple recrystallizations from different solvents.</w:t>
      </w:r>
    </w:p>
    <w:p w14:paraId="2C2BD880" w14:textId="4B9A0181" w:rsidR="006B4AD9" w:rsidRPr="006B4AD9" w:rsidRDefault="006B4AD9" w:rsidP="006B4AD9">
      <w:pPr>
        <w:pStyle w:val="NoSpacing"/>
        <w:ind w:left="630" w:hanging="630"/>
      </w:pPr>
      <w:r w:rsidRPr="006B4AD9">
        <w:t>10</w:t>
      </w:r>
      <w:r>
        <w:t xml:space="preserve"> </w:t>
      </w:r>
      <w:r w:rsidRPr="006B4AD9">
        <w:t xml:space="preserve">R. Rathore, S. H. </w:t>
      </w:r>
      <w:proofErr w:type="spellStart"/>
      <w:r w:rsidRPr="006B4AD9">
        <w:t>Abdelwahed</w:t>
      </w:r>
      <w:proofErr w:type="spellEnd"/>
      <w:r w:rsidRPr="006B4AD9">
        <w:t xml:space="preserve">, I. A. </w:t>
      </w:r>
      <w:proofErr w:type="spellStart"/>
      <w:r w:rsidRPr="006B4AD9">
        <w:t>Guzei</w:t>
      </w:r>
      <w:proofErr w:type="spellEnd"/>
      <w:r w:rsidRPr="006B4AD9">
        <w:t>, </w:t>
      </w:r>
      <w:r w:rsidRPr="006B4AD9">
        <w:rPr>
          <w:i/>
          <w:iCs/>
        </w:rPr>
        <w:t>J. Am. Chem. Soc.</w:t>
      </w:r>
      <w:r w:rsidRPr="006B4AD9">
        <w:t> 2004, </w:t>
      </w:r>
      <w:r w:rsidRPr="006B4AD9">
        <w:rPr>
          <w:b/>
          <w:bCs/>
        </w:rPr>
        <w:t>126</w:t>
      </w:r>
      <w:r w:rsidRPr="006B4AD9">
        <w:t>, 13582– 13583.</w:t>
      </w:r>
    </w:p>
    <w:p w14:paraId="47E2C985" w14:textId="6E8DA904" w:rsidR="006B4AD9" w:rsidRPr="006B4AD9" w:rsidRDefault="006B4AD9" w:rsidP="006B4AD9">
      <w:pPr>
        <w:pStyle w:val="NoSpacing"/>
        <w:ind w:left="630" w:hanging="630"/>
      </w:pPr>
      <w:r w:rsidRPr="006B4AD9">
        <w:t>11</w:t>
      </w:r>
      <w:r>
        <w:t xml:space="preserve"> </w:t>
      </w:r>
      <w:r w:rsidRPr="006B4AD9">
        <w:t>R. Rathore, S. V. Lindeman, J. K. Kochi, </w:t>
      </w:r>
      <w:proofErr w:type="spellStart"/>
      <w:r w:rsidRPr="006B4AD9">
        <w:rPr>
          <w:i/>
          <w:iCs/>
        </w:rPr>
        <w:t>Angew</w:t>
      </w:r>
      <w:proofErr w:type="spellEnd"/>
      <w:r w:rsidRPr="006B4AD9">
        <w:rPr>
          <w:i/>
          <w:iCs/>
        </w:rPr>
        <w:t>. Chem. Int. Ed.</w:t>
      </w:r>
      <w:r w:rsidRPr="006B4AD9">
        <w:t> 1998, </w:t>
      </w:r>
      <w:r w:rsidRPr="006B4AD9">
        <w:rPr>
          <w:b/>
          <w:bCs/>
        </w:rPr>
        <w:t>37</w:t>
      </w:r>
      <w:r w:rsidRPr="006B4AD9">
        <w:t>, 1585– 1587;</w:t>
      </w:r>
      <w:r>
        <w:t xml:space="preserve"> </w:t>
      </w:r>
      <w:proofErr w:type="spellStart"/>
      <w:r w:rsidRPr="006B4AD9">
        <w:rPr>
          <w:i/>
          <w:iCs/>
        </w:rPr>
        <w:t>Angew</w:t>
      </w:r>
      <w:proofErr w:type="spellEnd"/>
      <w:r w:rsidRPr="006B4AD9">
        <w:rPr>
          <w:i/>
          <w:iCs/>
        </w:rPr>
        <w:t>. Chem.</w:t>
      </w:r>
      <w:r w:rsidRPr="006B4AD9">
        <w:t> 1998, </w:t>
      </w:r>
      <w:r w:rsidRPr="006B4AD9">
        <w:rPr>
          <w:b/>
          <w:bCs/>
        </w:rPr>
        <w:t>110</w:t>
      </w:r>
      <w:r w:rsidRPr="006B4AD9">
        <w:t>, 1665– 1667.</w:t>
      </w:r>
    </w:p>
    <w:p w14:paraId="2B53DB5E" w14:textId="1CB479B7" w:rsidR="006B4AD9" w:rsidRPr="006B4AD9" w:rsidRDefault="006B4AD9" w:rsidP="006B4AD9">
      <w:pPr>
        <w:pStyle w:val="NoSpacing"/>
        <w:ind w:left="630" w:hanging="630"/>
      </w:pPr>
      <w:r w:rsidRPr="006B4AD9">
        <w:t>12</w:t>
      </w:r>
      <w:r>
        <w:t xml:space="preserve"> </w:t>
      </w:r>
      <w:r w:rsidRPr="006B4AD9">
        <w:t>R. Rathore, J. K. Kochi, </w:t>
      </w:r>
      <w:r w:rsidRPr="006B4AD9">
        <w:rPr>
          <w:i/>
          <w:iCs/>
        </w:rPr>
        <w:t>J. Org. Chem.</w:t>
      </w:r>
      <w:r w:rsidRPr="006B4AD9">
        <w:t> 1998, </w:t>
      </w:r>
      <w:r w:rsidRPr="006B4AD9">
        <w:rPr>
          <w:b/>
          <w:bCs/>
        </w:rPr>
        <w:t>63</w:t>
      </w:r>
      <w:r w:rsidRPr="006B4AD9">
        <w:t>, 8630– 8631.</w:t>
      </w:r>
    </w:p>
    <w:p w14:paraId="43130314" w14:textId="5135EC3B" w:rsidR="006B4AD9" w:rsidRPr="006B4AD9" w:rsidRDefault="006B4AD9" w:rsidP="006B4AD9">
      <w:pPr>
        <w:pStyle w:val="NoSpacing"/>
        <w:ind w:left="630" w:hanging="630"/>
      </w:pPr>
      <w:r w:rsidRPr="006B4AD9">
        <w:t>13</w:t>
      </w:r>
      <w:r>
        <w:t xml:space="preserve"> </w:t>
      </w:r>
      <w:r w:rsidRPr="006B4AD9">
        <w:t xml:space="preserve">S. V. </w:t>
      </w:r>
      <w:proofErr w:type="spellStart"/>
      <w:r w:rsidRPr="006B4AD9">
        <w:t>Rosokha</w:t>
      </w:r>
      <w:proofErr w:type="spellEnd"/>
      <w:r w:rsidRPr="006B4AD9">
        <w:t>, S. V. Lindeman, R. Rathore, J. K. Kochi, </w:t>
      </w:r>
      <w:r w:rsidRPr="006B4AD9">
        <w:rPr>
          <w:i/>
          <w:iCs/>
        </w:rPr>
        <w:t>J. Org. Chem.</w:t>
      </w:r>
      <w:r w:rsidRPr="006B4AD9">
        <w:t> 2003, </w:t>
      </w:r>
      <w:r w:rsidRPr="006B4AD9">
        <w:rPr>
          <w:b/>
          <w:bCs/>
        </w:rPr>
        <w:t>68</w:t>
      </w:r>
      <w:r w:rsidRPr="006B4AD9">
        <w:t>, 3947– 3957.</w:t>
      </w:r>
    </w:p>
    <w:p w14:paraId="39163A07" w14:textId="2620BE6C" w:rsidR="006B4AD9" w:rsidRPr="006B4AD9" w:rsidRDefault="006B4AD9" w:rsidP="006B4AD9">
      <w:pPr>
        <w:pStyle w:val="NoSpacing"/>
        <w:ind w:left="630" w:hanging="630"/>
      </w:pPr>
      <w:r w:rsidRPr="006B4AD9">
        <w:t>14</w:t>
      </w:r>
      <w:r>
        <w:t xml:space="preserve"> </w:t>
      </w:r>
      <w:r w:rsidRPr="006B4AD9">
        <w:t xml:space="preserve">N. </w:t>
      </w:r>
      <w:proofErr w:type="spellStart"/>
      <w:r w:rsidRPr="006B4AD9">
        <w:t>Tuteja</w:t>
      </w:r>
      <w:proofErr w:type="spellEnd"/>
      <w:r w:rsidRPr="006B4AD9">
        <w:t xml:space="preserve">, M. Chandra, R. </w:t>
      </w:r>
      <w:proofErr w:type="spellStart"/>
      <w:r w:rsidRPr="006B4AD9">
        <w:t>Tuteja</w:t>
      </w:r>
      <w:proofErr w:type="spellEnd"/>
      <w:r w:rsidRPr="006B4AD9">
        <w:t xml:space="preserve">, M. K. </w:t>
      </w:r>
      <w:proofErr w:type="spellStart"/>
      <w:r w:rsidRPr="006B4AD9">
        <w:t>Misra</w:t>
      </w:r>
      <w:proofErr w:type="spellEnd"/>
      <w:r w:rsidRPr="006B4AD9">
        <w:t>, </w:t>
      </w:r>
      <w:r w:rsidRPr="006B4AD9">
        <w:rPr>
          <w:i/>
          <w:iCs/>
        </w:rPr>
        <w:t xml:space="preserve">J. Biomed. </w:t>
      </w:r>
      <w:proofErr w:type="spellStart"/>
      <w:r w:rsidRPr="006B4AD9">
        <w:rPr>
          <w:i/>
          <w:iCs/>
        </w:rPr>
        <w:t>Biotechnol</w:t>
      </w:r>
      <w:proofErr w:type="spellEnd"/>
      <w:r w:rsidRPr="006B4AD9">
        <w:rPr>
          <w:i/>
          <w:iCs/>
        </w:rPr>
        <w:t>.</w:t>
      </w:r>
      <w:r w:rsidRPr="006B4AD9">
        <w:t> 2004, </w:t>
      </w:r>
      <w:r w:rsidRPr="006B4AD9">
        <w:rPr>
          <w:b/>
          <w:bCs/>
        </w:rPr>
        <w:t>2004</w:t>
      </w:r>
      <w:r w:rsidRPr="006B4AD9">
        <w:t>, 227– 237.</w:t>
      </w:r>
    </w:p>
    <w:p w14:paraId="7D2AA075" w14:textId="16005745" w:rsidR="006B4AD9" w:rsidRPr="006B4AD9" w:rsidRDefault="006B4AD9" w:rsidP="006B4AD9">
      <w:pPr>
        <w:pStyle w:val="NoSpacing"/>
        <w:ind w:left="630" w:hanging="630"/>
      </w:pPr>
      <w:r w:rsidRPr="006B4AD9">
        <w:t>15</w:t>
      </w:r>
      <w:r>
        <w:t xml:space="preserve"> </w:t>
      </w:r>
      <w:r w:rsidRPr="006B4AD9">
        <w:t xml:space="preserve">D. D. Thomas, L. A. Ridnour, J. S. Isenberg, W. Flores-Santana, C. H. Switzer, S. </w:t>
      </w:r>
      <w:proofErr w:type="spellStart"/>
      <w:r w:rsidRPr="006B4AD9">
        <w:t>Donzelli</w:t>
      </w:r>
      <w:proofErr w:type="spellEnd"/>
      <w:r w:rsidRPr="006B4AD9">
        <w:t xml:space="preserve">, P. Hussain, C. </w:t>
      </w:r>
      <w:proofErr w:type="spellStart"/>
      <w:r w:rsidRPr="006B4AD9">
        <w:t>Vecoli</w:t>
      </w:r>
      <w:proofErr w:type="spellEnd"/>
      <w:r w:rsidRPr="006B4AD9">
        <w:t xml:space="preserve">, N. </w:t>
      </w:r>
      <w:proofErr w:type="spellStart"/>
      <w:r w:rsidRPr="006B4AD9">
        <w:t>Paolocci</w:t>
      </w:r>
      <w:proofErr w:type="spellEnd"/>
      <w:r w:rsidRPr="006B4AD9">
        <w:t xml:space="preserve">, S. </w:t>
      </w:r>
      <w:proofErr w:type="spellStart"/>
      <w:r w:rsidRPr="006B4AD9">
        <w:t>Ambs</w:t>
      </w:r>
      <w:proofErr w:type="spellEnd"/>
      <w:r w:rsidRPr="006B4AD9">
        <w:t>, C. A. Colton, C. C. Harris, D. D. Roberts, D. A. Wink, </w:t>
      </w:r>
      <w:r w:rsidRPr="006B4AD9">
        <w:rPr>
          <w:i/>
          <w:iCs/>
        </w:rPr>
        <w:t xml:space="preserve">Free. </w:t>
      </w:r>
      <w:proofErr w:type="spellStart"/>
      <w:r w:rsidRPr="006B4AD9">
        <w:rPr>
          <w:i/>
          <w:iCs/>
        </w:rPr>
        <w:t>Radic</w:t>
      </w:r>
      <w:proofErr w:type="spellEnd"/>
      <w:r w:rsidRPr="006B4AD9">
        <w:rPr>
          <w:i/>
          <w:iCs/>
        </w:rPr>
        <w:t>. Biol. Med.</w:t>
      </w:r>
      <w:r w:rsidRPr="006B4AD9">
        <w:t> 2008, </w:t>
      </w:r>
      <w:r w:rsidRPr="006B4AD9">
        <w:rPr>
          <w:b/>
          <w:bCs/>
        </w:rPr>
        <w:t>45</w:t>
      </w:r>
      <w:r w:rsidRPr="006B4AD9">
        <w:t>, 18– 31.</w:t>
      </w:r>
    </w:p>
    <w:p w14:paraId="195DB83B" w14:textId="055B2E00" w:rsidR="006B4AD9" w:rsidRPr="006B4AD9" w:rsidRDefault="006B4AD9" w:rsidP="006B4AD9">
      <w:pPr>
        <w:pStyle w:val="NoSpacing"/>
        <w:ind w:left="630" w:hanging="630"/>
      </w:pPr>
      <w:r w:rsidRPr="006B4AD9">
        <w:t>16</w:t>
      </w:r>
      <w:r>
        <w:t xml:space="preserve"> </w:t>
      </w:r>
      <w:r w:rsidRPr="006B4AD9">
        <w:t xml:space="preserve">T. A. Heinrich, R. S. da Silva, K. M. Miranda, C. H. Switzer, D. A. Wink, J. M. </w:t>
      </w:r>
      <w:proofErr w:type="spellStart"/>
      <w:r w:rsidRPr="006B4AD9">
        <w:t>Fukuto</w:t>
      </w:r>
      <w:proofErr w:type="spellEnd"/>
      <w:r w:rsidRPr="006B4AD9">
        <w:t>, </w:t>
      </w:r>
      <w:r w:rsidRPr="006B4AD9">
        <w:rPr>
          <w:i/>
          <w:iCs/>
        </w:rPr>
        <w:t xml:space="preserve">Br. J. </w:t>
      </w:r>
      <w:proofErr w:type="spellStart"/>
      <w:r w:rsidRPr="006B4AD9">
        <w:rPr>
          <w:i/>
          <w:iCs/>
        </w:rPr>
        <w:t>Pharmacol</w:t>
      </w:r>
      <w:proofErr w:type="spellEnd"/>
      <w:r w:rsidRPr="006B4AD9">
        <w:rPr>
          <w:i/>
          <w:iCs/>
        </w:rPr>
        <w:t>.</w:t>
      </w:r>
      <w:r w:rsidRPr="006B4AD9">
        <w:t> 2013, </w:t>
      </w:r>
      <w:r w:rsidRPr="006B4AD9">
        <w:rPr>
          <w:b/>
          <w:bCs/>
        </w:rPr>
        <w:t>169</w:t>
      </w:r>
      <w:r w:rsidRPr="006B4AD9">
        <w:t>, 1417– 1429.</w:t>
      </w:r>
    </w:p>
    <w:p w14:paraId="06D582DD" w14:textId="62D0F530" w:rsidR="006B4AD9" w:rsidRPr="006B4AD9" w:rsidRDefault="006B4AD9" w:rsidP="006B4AD9">
      <w:pPr>
        <w:pStyle w:val="NoSpacing"/>
        <w:ind w:left="630" w:hanging="630"/>
      </w:pPr>
      <w:r w:rsidRPr="006B4AD9">
        <w:t>17</w:t>
      </w:r>
      <w:r>
        <w:t xml:space="preserve"> </w:t>
      </w:r>
      <w:r w:rsidRPr="006B4AD9">
        <w:t xml:space="preserve">L. Serre, B. </w:t>
      </w:r>
      <w:proofErr w:type="spellStart"/>
      <w:r w:rsidRPr="006B4AD9">
        <w:t>Vallée</w:t>
      </w:r>
      <w:proofErr w:type="spellEnd"/>
      <w:r w:rsidRPr="006B4AD9">
        <w:t xml:space="preserve">, N. </w:t>
      </w:r>
      <w:proofErr w:type="spellStart"/>
      <w:r w:rsidRPr="006B4AD9">
        <w:t>Bureaud</w:t>
      </w:r>
      <w:proofErr w:type="spellEnd"/>
      <w:r w:rsidRPr="006B4AD9">
        <w:t xml:space="preserve">, F. </w:t>
      </w:r>
      <w:proofErr w:type="spellStart"/>
      <w:r w:rsidRPr="006B4AD9">
        <w:t>Schoentgen</w:t>
      </w:r>
      <w:proofErr w:type="spellEnd"/>
      <w:r w:rsidRPr="006B4AD9">
        <w:t xml:space="preserve">, C. </w:t>
      </w:r>
      <w:proofErr w:type="spellStart"/>
      <w:r w:rsidRPr="006B4AD9">
        <w:t>Zelwer</w:t>
      </w:r>
      <w:proofErr w:type="spellEnd"/>
      <w:r w:rsidRPr="006B4AD9">
        <w:t>, </w:t>
      </w:r>
      <w:r w:rsidRPr="006B4AD9">
        <w:rPr>
          <w:i/>
          <w:iCs/>
        </w:rPr>
        <w:t>Structure</w:t>
      </w:r>
      <w:r w:rsidRPr="006B4AD9">
        <w:t> 1998, </w:t>
      </w:r>
      <w:r w:rsidRPr="006B4AD9">
        <w:rPr>
          <w:b/>
          <w:bCs/>
        </w:rPr>
        <w:t>6</w:t>
      </w:r>
      <w:r w:rsidRPr="006B4AD9">
        <w:t>, 1255– 1265.</w:t>
      </w:r>
    </w:p>
    <w:p w14:paraId="46CACE7C" w14:textId="27181B02" w:rsidR="006B4AD9" w:rsidRPr="006B4AD9" w:rsidRDefault="006B4AD9" w:rsidP="006B4AD9">
      <w:pPr>
        <w:pStyle w:val="NoSpacing"/>
        <w:ind w:left="630" w:hanging="630"/>
      </w:pPr>
      <w:r w:rsidRPr="006B4AD9">
        <w:t>18</w:t>
      </w:r>
      <w:r>
        <w:t xml:space="preserve"> </w:t>
      </w:r>
      <w:r w:rsidRPr="006B4AD9">
        <w:t xml:space="preserve">J. O. Lundberg, M. T. Gladwin, E. </w:t>
      </w:r>
      <w:proofErr w:type="spellStart"/>
      <w:r w:rsidRPr="006B4AD9">
        <w:t>Weitzberg</w:t>
      </w:r>
      <w:proofErr w:type="spellEnd"/>
      <w:r w:rsidRPr="006B4AD9">
        <w:t>, </w:t>
      </w:r>
      <w:r w:rsidRPr="006B4AD9">
        <w:rPr>
          <w:i/>
          <w:iCs/>
        </w:rPr>
        <w:t>Nat. Rev. Drug Discovery</w:t>
      </w:r>
      <w:r w:rsidRPr="006B4AD9">
        <w:t> 2015, </w:t>
      </w:r>
      <w:r w:rsidRPr="006B4AD9">
        <w:rPr>
          <w:b/>
          <w:bCs/>
        </w:rPr>
        <w:t>14</w:t>
      </w:r>
      <w:r w:rsidRPr="006B4AD9">
        <w:t>, 623– 641.</w:t>
      </w:r>
    </w:p>
    <w:p w14:paraId="0C558BDA" w14:textId="3EDC5E3D" w:rsidR="006B4AD9" w:rsidRPr="006B4AD9" w:rsidRDefault="006B4AD9" w:rsidP="006B4AD9">
      <w:pPr>
        <w:pStyle w:val="NoSpacing"/>
        <w:ind w:left="630" w:hanging="630"/>
      </w:pPr>
      <w:r w:rsidRPr="006B4AD9">
        <w:t>19</w:t>
      </w:r>
      <w:r>
        <w:t xml:space="preserve"> </w:t>
      </w:r>
      <w:r w:rsidRPr="006B4AD9">
        <w:t xml:space="preserve">S. Pfeiffer, B. Mayer, B. </w:t>
      </w:r>
      <w:proofErr w:type="spellStart"/>
      <w:r w:rsidRPr="006B4AD9">
        <w:t>Hemmens</w:t>
      </w:r>
      <w:proofErr w:type="spellEnd"/>
      <w:r w:rsidRPr="006B4AD9">
        <w:t>, </w:t>
      </w:r>
      <w:proofErr w:type="spellStart"/>
      <w:r w:rsidRPr="006B4AD9">
        <w:rPr>
          <w:i/>
          <w:iCs/>
        </w:rPr>
        <w:t>Angew</w:t>
      </w:r>
      <w:proofErr w:type="spellEnd"/>
      <w:r w:rsidRPr="006B4AD9">
        <w:rPr>
          <w:i/>
          <w:iCs/>
        </w:rPr>
        <w:t>. Chem. Int. Ed.</w:t>
      </w:r>
      <w:r w:rsidRPr="006B4AD9">
        <w:t> 1999, </w:t>
      </w:r>
      <w:r w:rsidRPr="006B4AD9">
        <w:rPr>
          <w:b/>
          <w:bCs/>
        </w:rPr>
        <w:t>38</w:t>
      </w:r>
      <w:r w:rsidRPr="006B4AD9">
        <w:t>, 1714– </w:t>
      </w:r>
      <w:proofErr w:type="gramStart"/>
      <w:r w:rsidRPr="006B4AD9">
        <w:t>1731;</w:t>
      </w:r>
      <w:r w:rsidRPr="006B4AD9">
        <w:rPr>
          <w:i/>
          <w:iCs/>
        </w:rPr>
        <w:t>Angew</w:t>
      </w:r>
      <w:proofErr w:type="gramEnd"/>
      <w:r w:rsidRPr="006B4AD9">
        <w:rPr>
          <w:i/>
          <w:iCs/>
        </w:rPr>
        <w:t>. Chem.</w:t>
      </w:r>
      <w:r w:rsidRPr="006B4AD9">
        <w:t> 1999, </w:t>
      </w:r>
      <w:r w:rsidRPr="006B4AD9">
        <w:rPr>
          <w:b/>
          <w:bCs/>
        </w:rPr>
        <w:t>111</w:t>
      </w:r>
      <w:r w:rsidRPr="006B4AD9">
        <w:t>, 1824– 1844.</w:t>
      </w:r>
    </w:p>
    <w:p w14:paraId="43FCCE89" w14:textId="2A348F39" w:rsidR="006B4AD9" w:rsidRPr="006B4AD9" w:rsidRDefault="006B4AD9" w:rsidP="006B4AD9">
      <w:pPr>
        <w:pStyle w:val="NoSpacing"/>
        <w:ind w:left="630" w:hanging="630"/>
      </w:pPr>
      <w:r w:rsidRPr="006B4AD9">
        <w:t>20</w:t>
      </w:r>
      <w:r>
        <w:t xml:space="preserve"> </w:t>
      </w:r>
      <w:r w:rsidRPr="006B4AD9">
        <w:t xml:space="preserve">T. </w:t>
      </w:r>
      <w:proofErr w:type="spellStart"/>
      <w:r w:rsidRPr="006B4AD9">
        <w:t>Boinski</w:t>
      </w:r>
      <w:proofErr w:type="spellEnd"/>
      <w:r w:rsidRPr="006B4AD9">
        <w:t xml:space="preserve">, A. </w:t>
      </w:r>
      <w:proofErr w:type="spellStart"/>
      <w:r w:rsidRPr="006B4AD9">
        <w:t>Cieszkowski</w:t>
      </w:r>
      <w:proofErr w:type="spellEnd"/>
      <w:r w:rsidRPr="006B4AD9">
        <w:t xml:space="preserve">, B. Rosa, A. </w:t>
      </w:r>
      <w:proofErr w:type="spellStart"/>
      <w:r w:rsidRPr="006B4AD9">
        <w:t>Szumna</w:t>
      </w:r>
      <w:proofErr w:type="spellEnd"/>
      <w:r w:rsidRPr="006B4AD9">
        <w:t>, </w:t>
      </w:r>
      <w:r w:rsidRPr="006B4AD9">
        <w:rPr>
          <w:i/>
          <w:iCs/>
        </w:rPr>
        <w:t>J. Org. Chem.</w:t>
      </w:r>
      <w:r w:rsidRPr="006B4AD9">
        <w:t> 2015, </w:t>
      </w:r>
      <w:r w:rsidRPr="006B4AD9">
        <w:rPr>
          <w:b/>
          <w:bCs/>
        </w:rPr>
        <w:t>80</w:t>
      </w:r>
      <w:r w:rsidRPr="006B4AD9">
        <w:t>, 3488– 3495.</w:t>
      </w:r>
    </w:p>
    <w:p w14:paraId="1F7B0D29" w14:textId="554A9B4C" w:rsidR="006B4AD9" w:rsidRPr="006B4AD9" w:rsidRDefault="006B4AD9" w:rsidP="006B4AD9">
      <w:pPr>
        <w:pStyle w:val="NoSpacing"/>
        <w:ind w:left="630" w:hanging="630"/>
      </w:pPr>
      <w:r w:rsidRPr="006B4AD9">
        <w:t>21</w:t>
      </w:r>
      <w:r>
        <w:t xml:space="preserve"> </w:t>
      </w:r>
      <w:r w:rsidRPr="006B4AD9">
        <w:t xml:space="preserve">T. </w:t>
      </w:r>
      <w:proofErr w:type="spellStart"/>
      <w:r w:rsidRPr="006B4AD9">
        <w:t>Ogoshi</w:t>
      </w:r>
      <w:proofErr w:type="spellEnd"/>
      <w:r w:rsidRPr="006B4AD9">
        <w:t xml:space="preserve">, K. Kitajima, K. Umeda, S. </w:t>
      </w:r>
      <w:proofErr w:type="spellStart"/>
      <w:r w:rsidRPr="006B4AD9">
        <w:t>Hiramitsu</w:t>
      </w:r>
      <w:proofErr w:type="spellEnd"/>
      <w:r w:rsidRPr="006B4AD9">
        <w:t>, S. Kanai, S. Fujinami, T.-A. Yamagishi, Y. Nakamoto, </w:t>
      </w:r>
      <w:r w:rsidRPr="006B4AD9">
        <w:rPr>
          <w:i/>
          <w:iCs/>
        </w:rPr>
        <w:t>Tetrahedron</w:t>
      </w:r>
      <w:r w:rsidRPr="006B4AD9">
        <w:t> 2009, </w:t>
      </w:r>
      <w:r w:rsidRPr="006B4AD9">
        <w:rPr>
          <w:b/>
          <w:bCs/>
        </w:rPr>
        <w:t>65</w:t>
      </w:r>
      <w:r w:rsidRPr="006B4AD9">
        <w:t>, 10644– 10649.</w:t>
      </w:r>
    </w:p>
    <w:p w14:paraId="029B1FC5" w14:textId="11DC8E45" w:rsidR="006B4AD9" w:rsidRPr="006B4AD9" w:rsidRDefault="006B4AD9" w:rsidP="006B4AD9">
      <w:pPr>
        <w:pStyle w:val="NoSpacing"/>
        <w:ind w:left="630" w:hanging="630"/>
      </w:pPr>
      <w:r w:rsidRPr="006B4AD9">
        <w:t>22</w:t>
      </w:r>
      <w:r>
        <w:t xml:space="preserve"> </w:t>
      </w:r>
      <w:r w:rsidRPr="006B4AD9">
        <w:t>Thereby attesting to a small energy difference amongst them (in the range of 2–3 kcal mol</w:t>
      </w:r>
      <w:r w:rsidRPr="006B4AD9">
        <w:rPr>
          <w:vertAlign w:val="superscript"/>
        </w:rPr>
        <w:t>−1</w:t>
      </w:r>
      <w:r w:rsidRPr="006B4AD9">
        <w:t>).</w:t>
      </w:r>
    </w:p>
    <w:p w14:paraId="71C5B571" w14:textId="49BA79B9" w:rsidR="006B4AD9" w:rsidRPr="006B4AD9" w:rsidRDefault="006B4AD9" w:rsidP="006B4AD9">
      <w:pPr>
        <w:pStyle w:val="NoSpacing"/>
        <w:ind w:left="630" w:hanging="630"/>
      </w:pPr>
      <w:r w:rsidRPr="006B4AD9">
        <w:t>23</w:t>
      </w:r>
      <w:r>
        <w:t xml:space="preserve"> </w:t>
      </w:r>
      <w:r w:rsidRPr="006B4AD9">
        <w:t xml:space="preserve">J. </w:t>
      </w:r>
      <w:proofErr w:type="spellStart"/>
      <w:r w:rsidRPr="006B4AD9">
        <w:t>Blixt</w:t>
      </w:r>
      <w:proofErr w:type="spellEnd"/>
      <w:r w:rsidRPr="006B4AD9">
        <w:t xml:space="preserve">, C. </w:t>
      </w:r>
      <w:proofErr w:type="spellStart"/>
      <w:r w:rsidRPr="006B4AD9">
        <w:t>Detellier</w:t>
      </w:r>
      <w:proofErr w:type="spellEnd"/>
      <w:r w:rsidRPr="006B4AD9">
        <w:t>, </w:t>
      </w:r>
      <w:r w:rsidRPr="006B4AD9">
        <w:rPr>
          <w:i/>
          <w:iCs/>
        </w:rPr>
        <w:t>J. Am. Chem. Soc.</w:t>
      </w:r>
      <w:r w:rsidRPr="006B4AD9">
        <w:t> 1994, </w:t>
      </w:r>
      <w:r w:rsidRPr="006B4AD9">
        <w:rPr>
          <w:b/>
          <w:bCs/>
        </w:rPr>
        <w:t>116</w:t>
      </w:r>
      <w:r w:rsidRPr="006B4AD9">
        <w:t>, 11957– 11960.</w:t>
      </w:r>
    </w:p>
    <w:p w14:paraId="3AFC2E91" w14:textId="3A46D086" w:rsidR="006B4AD9" w:rsidRPr="006B4AD9" w:rsidRDefault="006B4AD9" w:rsidP="006B4AD9">
      <w:pPr>
        <w:pStyle w:val="NoSpacing"/>
        <w:ind w:left="630" w:hanging="630"/>
      </w:pPr>
      <w:r w:rsidRPr="006B4AD9">
        <w:t>24</w:t>
      </w:r>
      <w:r>
        <w:t xml:space="preserve"> </w:t>
      </w:r>
      <w:r w:rsidRPr="006B4AD9">
        <w:t xml:space="preserve">M. R. </w:t>
      </w:r>
      <w:proofErr w:type="spellStart"/>
      <w:r w:rsidRPr="006B4AD9">
        <w:t>Talipov</w:t>
      </w:r>
      <w:proofErr w:type="spellEnd"/>
      <w:r w:rsidRPr="006B4AD9">
        <w:t xml:space="preserve">, A. </w:t>
      </w:r>
      <w:proofErr w:type="spellStart"/>
      <w:r w:rsidRPr="006B4AD9">
        <w:t>Boddeda</w:t>
      </w:r>
      <w:proofErr w:type="spellEnd"/>
      <w:r w:rsidRPr="006B4AD9">
        <w:t>, M. M. Hossain, R. Rathore, </w:t>
      </w:r>
      <w:r w:rsidRPr="006B4AD9">
        <w:rPr>
          <w:i/>
          <w:iCs/>
        </w:rPr>
        <w:t>J. Phys. Org. Chem.</w:t>
      </w:r>
      <w:r w:rsidRPr="006B4AD9">
        <w:t> 2016, </w:t>
      </w:r>
      <w:r w:rsidRPr="006B4AD9">
        <w:rPr>
          <w:b/>
          <w:bCs/>
        </w:rPr>
        <w:t>29</w:t>
      </w:r>
      <w:r w:rsidRPr="006B4AD9">
        <w:t>, 227– 233.</w:t>
      </w:r>
    </w:p>
    <w:p w14:paraId="6828A0ED" w14:textId="279C827E" w:rsidR="006B4AD9" w:rsidRPr="006B4AD9" w:rsidRDefault="006B4AD9" w:rsidP="006B4AD9">
      <w:pPr>
        <w:pStyle w:val="NoSpacing"/>
        <w:ind w:left="630" w:hanging="630"/>
      </w:pPr>
      <w:r w:rsidRPr="006B4AD9">
        <w:t>25</w:t>
      </w:r>
      <w:r>
        <w:t xml:space="preserve"> </w:t>
      </w:r>
      <w:r w:rsidRPr="006B4AD9">
        <w:t xml:space="preserve">M. R. </w:t>
      </w:r>
      <w:proofErr w:type="spellStart"/>
      <w:r w:rsidRPr="006B4AD9">
        <w:t>Talipov</w:t>
      </w:r>
      <w:proofErr w:type="spellEnd"/>
      <w:r w:rsidRPr="006B4AD9">
        <w:t xml:space="preserve">, M. M. Hossain, A. </w:t>
      </w:r>
      <w:proofErr w:type="spellStart"/>
      <w:r w:rsidRPr="006B4AD9">
        <w:t>Boddeda</w:t>
      </w:r>
      <w:proofErr w:type="spellEnd"/>
      <w:r w:rsidRPr="006B4AD9">
        <w:t>, K. Thakur, R. Rathore, </w:t>
      </w:r>
      <w:r w:rsidRPr="006B4AD9">
        <w:rPr>
          <w:i/>
          <w:iCs/>
        </w:rPr>
        <w:t xml:space="preserve">Org. </w:t>
      </w:r>
      <w:proofErr w:type="spellStart"/>
      <w:r w:rsidRPr="006B4AD9">
        <w:rPr>
          <w:i/>
          <w:iCs/>
        </w:rPr>
        <w:t>Biomol</w:t>
      </w:r>
      <w:proofErr w:type="spellEnd"/>
      <w:r w:rsidRPr="006B4AD9">
        <w:rPr>
          <w:i/>
          <w:iCs/>
        </w:rPr>
        <w:t>. Chem.</w:t>
      </w:r>
      <w:r w:rsidRPr="006B4AD9">
        <w:t> 2016, </w:t>
      </w:r>
      <w:r w:rsidRPr="006B4AD9">
        <w:rPr>
          <w:b/>
          <w:bCs/>
        </w:rPr>
        <w:t>14</w:t>
      </w:r>
      <w:r w:rsidRPr="006B4AD9">
        <w:t>, 2961– 2968.</w:t>
      </w:r>
    </w:p>
    <w:p w14:paraId="51DAD7BC" w14:textId="649E4A7D" w:rsidR="006B4AD9" w:rsidRPr="006B4AD9" w:rsidRDefault="006B4AD9" w:rsidP="006B4AD9">
      <w:pPr>
        <w:pStyle w:val="NoSpacing"/>
        <w:ind w:left="630" w:hanging="630"/>
      </w:pPr>
      <w:r w:rsidRPr="006B4AD9">
        <w:t>26</w:t>
      </w:r>
      <w:r>
        <w:t xml:space="preserve"> </w:t>
      </w:r>
      <w:r w:rsidRPr="006B4AD9">
        <w:t>R. Rathore, J. K. Kochi, </w:t>
      </w:r>
      <w:r w:rsidRPr="006B4AD9">
        <w:rPr>
          <w:i/>
          <w:iCs/>
        </w:rPr>
        <w:t>J. Org. Chem.</w:t>
      </w:r>
      <w:r w:rsidRPr="006B4AD9">
        <w:t> 1995, </w:t>
      </w:r>
      <w:r w:rsidRPr="006B4AD9">
        <w:rPr>
          <w:b/>
          <w:bCs/>
        </w:rPr>
        <w:t>60</w:t>
      </w:r>
      <w:r w:rsidRPr="006B4AD9">
        <w:t>, 4399– 4411.</w:t>
      </w:r>
    </w:p>
    <w:p w14:paraId="50147A3F" w14:textId="5DC4DEA5" w:rsidR="006B4AD9" w:rsidRPr="006B4AD9" w:rsidRDefault="006B4AD9" w:rsidP="006B4AD9">
      <w:pPr>
        <w:pStyle w:val="NoSpacing"/>
        <w:ind w:left="630" w:hanging="630"/>
      </w:pPr>
      <w:r w:rsidRPr="006B4AD9">
        <w:t>27</w:t>
      </w:r>
      <w:r>
        <w:t xml:space="preserve"> </w:t>
      </w:r>
      <w:r w:rsidRPr="006B4AD9">
        <w:t xml:space="preserve">R. Rathore, C. L. Burns, M. I. </w:t>
      </w:r>
      <w:proofErr w:type="spellStart"/>
      <w:r w:rsidRPr="006B4AD9">
        <w:t>Deselnicu</w:t>
      </w:r>
      <w:proofErr w:type="spellEnd"/>
      <w:r w:rsidRPr="006B4AD9">
        <w:t>, </w:t>
      </w:r>
      <w:r w:rsidRPr="006B4AD9">
        <w:rPr>
          <w:i/>
          <w:iCs/>
        </w:rPr>
        <w:t>Org. Synth.</w:t>
      </w:r>
      <w:r w:rsidRPr="006B4AD9">
        <w:t> 2005, </w:t>
      </w:r>
      <w:r w:rsidRPr="006B4AD9">
        <w:rPr>
          <w:b/>
          <w:bCs/>
        </w:rPr>
        <w:t>82</w:t>
      </w:r>
      <w:r w:rsidRPr="006B4AD9">
        <w:t>, 1– 9.</w:t>
      </w:r>
    </w:p>
    <w:p w14:paraId="45E7974B" w14:textId="53B4E513" w:rsidR="006B4AD9" w:rsidRPr="006B4AD9" w:rsidRDefault="006B4AD9" w:rsidP="006B4AD9">
      <w:pPr>
        <w:pStyle w:val="NoSpacing"/>
        <w:ind w:left="630" w:hanging="630"/>
      </w:pPr>
      <w:r w:rsidRPr="006B4AD9">
        <w:t>28</w:t>
      </w:r>
      <w:r>
        <w:t xml:space="preserve"> </w:t>
      </w:r>
      <w:r w:rsidRPr="006B4AD9">
        <w:t xml:space="preserve">M. V. Ivanov, M. R. </w:t>
      </w:r>
      <w:proofErr w:type="spellStart"/>
      <w:r w:rsidRPr="006B4AD9">
        <w:t>Talipov</w:t>
      </w:r>
      <w:proofErr w:type="spellEnd"/>
      <w:r w:rsidRPr="006B4AD9">
        <w:t xml:space="preserve">, T. S. </w:t>
      </w:r>
      <w:proofErr w:type="spellStart"/>
      <w:r w:rsidRPr="006B4AD9">
        <w:t>Navale</w:t>
      </w:r>
      <w:proofErr w:type="spellEnd"/>
      <w:r w:rsidRPr="006B4AD9">
        <w:t>, R. Rathore, </w:t>
      </w:r>
      <w:r w:rsidRPr="006B4AD9">
        <w:rPr>
          <w:i/>
          <w:iCs/>
        </w:rPr>
        <w:t>J. Phys. Chem. C</w:t>
      </w:r>
      <w:r w:rsidRPr="006B4AD9">
        <w:t> 2018, </w:t>
      </w:r>
      <w:r w:rsidRPr="006B4AD9">
        <w:rPr>
          <w:b/>
          <w:bCs/>
        </w:rPr>
        <w:t>122</w:t>
      </w:r>
      <w:r w:rsidRPr="006B4AD9">
        <w:t>, 2539– 2545.</w:t>
      </w:r>
    </w:p>
    <w:p w14:paraId="0CD00490" w14:textId="79A540D3" w:rsidR="006B4AD9" w:rsidRPr="006B4AD9" w:rsidRDefault="006B4AD9" w:rsidP="006B4AD9">
      <w:pPr>
        <w:pStyle w:val="NoSpacing"/>
        <w:ind w:left="630" w:hanging="630"/>
      </w:pPr>
      <w:r w:rsidRPr="006B4AD9">
        <w:t>29</w:t>
      </w:r>
      <w:r>
        <w:t xml:space="preserve"> </w:t>
      </w:r>
      <w:r w:rsidRPr="006B4AD9">
        <w:t xml:space="preserve">M. R. </w:t>
      </w:r>
      <w:proofErr w:type="spellStart"/>
      <w:r w:rsidRPr="006B4AD9">
        <w:t>Talipov</w:t>
      </w:r>
      <w:proofErr w:type="spellEnd"/>
      <w:r w:rsidRPr="006B4AD9">
        <w:t xml:space="preserve">, A. </w:t>
      </w:r>
      <w:proofErr w:type="spellStart"/>
      <w:r w:rsidRPr="006B4AD9">
        <w:t>Boddeda</w:t>
      </w:r>
      <w:proofErr w:type="spellEnd"/>
      <w:r w:rsidRPr="006B4AD9">
        <w:t>, Q. K. Timerghazin, R. Rathore, </w:t>
      </w:r>
      <w:r w:rsidRPr="006B4AD9">
        <w:rPr>
          <w:i/>
          <w:iCs/>
        </w:rPr>
        <w:t>J. Phys. Chem. C</w:t>
      </w:r>
      <w:r w:rsidRPr="006B4AD9">
        <w:t> 2014, </w:t>
      </w:r>
      <w:r w:rsidRPr="006B4AD9">
        <w:rPr>
          <w:b/>
          <w:bCs/>
        </w:rPr>
        <w:t>118</w:t>
      </w:r>
      <w:r w:rsidRPr="006B4AD9">
        <w:t>, 21400– 21408.</w:t>
      </w:r>
    </w:p>
    <w:p w14:paraId="2DCBAAE6" w14:textId="0394AC5E" w:rsidR="006B4AD9" w:rsidRPr="006B4AD9" w:rsidRDefault="006B4AD9" w:rsidP="006B4AD9">
      <w:pPr>
        <w:pStyle w:val="NoSpacing"/>
        <w:ind w:left="630" w:hanging="630"/>
      </w:pPr>
      <w:r w:rsidRPr="006B4AD9">
        <w:t>30</w:t>
      </w:r>
      <w:r>
        <w:t xml:space="preserve"> </w:t>
      </w:r>
      <w:r w:rsidRPr="006B4AD9">
        <w:t xml:space="preserve">R. </w:t>
      </w:r>
      <w:proofErr w:type="spellStart"/>
      <w:r w:rsidRPr="006B4AD9">
        <w:t>Ditchfield</w:t>
      </w:r>
      <w:proofErr w:type="spellEnd"/>
      <w:r w:rsidRPr="006B4AD9">
        <w:t>, </w:t>
      </w:r>
      <w:r w:rsidRPr="006B4AD9">
        <w:rPr>
          <w:i/>
          <w:iCs/>
        </w:rPr>
        <w:t>Mol. Phys.</w:t>
      </w:r>
      <w:r w:rsidRPr="006B4AD9">
        <w:t> 1974, </w:t>
      </w:r>
      <w:r w:rsidRPr="006B4AD9">
        <w:rPr>
          <w:b/>
          <w:bCs/>
        </w:rPr>
        <w:t>27</w:t>
      </w:r>
      <w:r w:rsidRPr="006B4AD9">
        <w:t>, 789– 807.</w:t>
      </w:r>
    </w:p>
    <w:p w14:paraId="25758121" w14:textId="72DF823F" w:rsidR="006B4AD9" w:rsidRPr="006B4AD9" w:rsidRDefault="006B4AD9" w:rsidP="006B4AD9">
      <w:pPr>
        <w:pStyle w:val="NoSpacing"/>
        <w:ind w:left="630" w:hanging="630"/>
      </w:pPr>
      <w:r w:rsidRPr="006B4AD9">
        <w:t>31</w:t>
      </w:r>
      <w:r>
        <w:t xml:space="preserve"> </w:t>
      </w:r>
      <w:r w:rsidRPr="006B4AD9">
        <w:t xml:space="preserve">M. R. </w:t>
      </w:r>
      <w:proofErr w:type="spellStart"/>
      <w:r w:rsidRPr="006B4AD9">
        <w:t>Talipov</w:t>
      </w:r>
      <w:proofErr w:type="spellEnd"/>
      <w:r w:rsidRPr="006B4AD9">
        <w:t>, R. Rathore, </w:t>
      </w:r>
      <w:r w:rsidRPr="006B4AD9">
        <w:rPr>
          <w:i/>
          <w:iCs/>
        </w:rPr>
        <w:t>Robust Aromatic Cation Radicals as Redox Tunable Oxidants, in Organic Redox Systems: Synthesis Properties, and Applications</w:t>
      </w:r>
      <w:r w:rsidRPr="006B4AD9">
        <w:t>, Wiley, Hoboken, NJ, pp.  131, </w:t>
      </w:r>
      <w:r w:rsidRPr="006B4AD9">
        <w:rPr>
          <w:b/>
          <w:bCs/>
        </w:rPr>
        <w:t>2015</w:t>
      </w:r>
      <w:r w:rsidRPr="006B4AD9">
        <w:t>.</w:t>
      </w:r>
    </w:p>
    <w:p w14:paraId="7995C91A" w14:textId="45EB671C" w:rsidR="006B4AD9" w:rsidRPr="006B4AD9" w:rsidRDefault="006B4AD9" w:rsidP="006B4AD9">
      <w:pPr>
        <w:pStyle w:val="NoSpacing"/>
        <w:ind w:left="630" w:hanging="630"/>
      </w:pPr>
      <w:r w:rsidRPr="006B4AD9">
        <w:t>32</w:t>
      </w:r>
      <w:r>
        <w:t xml:space="preserve"> </w:t>
      </w:r>
      <w:r w:rsidRPr="006B4AD9">
        <w:t xml:space="preserve">K. Lee, D. </w:t>
      </w:r>
      <w:proofErr w:type="spellStart"/>
      <w:r w:rsidRPr="006B4AD9">
        <w:t>Kuchynka</w:t>
      </w:r>
      <w:proofErr w:type="spellEnd"/>
      <w:r w:rsidRPr="006B4AD9">
        <w:t>, J. Kochi, </w:t>
      </w:r>
      <w:proofErr w:type="spellStart"/>
      <w:r w:rsidRPr="006B4AD9">
        <w:rPr>
          <w:i/>
          <w:iCs/>
        </w:rPr>
        <w:t>Inorg</w:t>
      </w:r>
      <w:proofErr w:type="spellEnd"/>
      <w:r w:rsidRPr="006B4AD9">
        <w:rPr>
          <w:i/>
          <w:iCs/>
        </w:rPr>
        <w:t>. Chem.</w:t>
      </w:r>
      <w:r w:rsidRPr="006B4AD9">
        <w:t> 1990, </w:t>
      </w:r>
      <w:r w:rsidRPr="006B4AD9">
        <w:rPr>
          <w:b/>
          <w:bCs/>
        </w:rPr>
        <w:t>29</w:t>
      </w:r>
      <w:r w:rsidRPr="006B4AD9">
        <w:t>, 4196– 4204.</w:t>
      </w:r>
    </w:p>
    <w:p w14:paraId="768E654E" w14:textId="430585D0" w:rsidR="006B4AD9" w:rsidRPr="006B4AD9" w:rsidRDefault="006B4AD9" w:rsidP="006B4AD9">
      <w:pPr>
        <w:pStyle w:val="NoSpacing"/>
        <w:ind w:left="630" w:hanging="630"/>
      </w:pPr>
      <w:r w:rsidRPr="006B4AD9">
        <w:t>33</w:t>
      </w:r>
      <w:r>
        <w:t xml:space="preserve"> </w:t>
      </w:r>
      <w:r w:rsidRPr="006B4AD9">
        <w:t xml:space="preserve">F. </w:t>
      </w:r>
      <w:proofErr w:type="spellStart"/>
      <w:r w:rsidRPr="006B4AD9">
        <w:t>Ghirga</w:t>
      </w:r>
      <w:proofErr w:type="spellEnd"/>
      <w:r w:rsidRPr="006B4AD9">
        <w:t xml:space="preserve">, I. </w:t>
      </w:r>
      <w:proofErr w:type="spellStart"/>
      <w:r w:rsidRPr="006B4AD9">
        <w:t>D′Acquarica</w:t>
      </w:r>
      <w:proofErr w:type="spellEnd"/>
      <w:r w:rsidRPr="006B4AD9">
        <w:t xml:space="preserve">, G. D. Monache, L. </w:t>
      </w:r>
      <w:proofErr w:type="spellStart"/>
      <w:r w:rsidRPr="006B4AD9">
        <w:t>Mannina</w:t>
      </w:r>
      <w:proofErr w:type="spellEnd"/>
      <w:r w:rsidRPr="006B4AD9">
        <w:t xml:space="preserve">, C. Molinaro, L. </w:t>
      </w:r>
      <w:proofErr w:type="spellStart"/>
      <w:r w:rsidRPr="006B4AD9">
        <w:t>Nevola</w:t>
      </w:r>
      <w:proofErr w:type="spellEnd"/>
      <w:r w:rsidRPr="006B4AD9">
        <w:t xml:space="preserve">, A. P. </w:t>
      </w:r>
      <w:proofErr w:type="spellStart"/>
      <w:r w:rsidRPr="006B4AD9">
        <w:t>Sobolev</w:t>
      </w:r>
      <w:proofErr w:type="spellEnd"/>
      <w:r w:rsidRPr="006B4AD9">
        <w:t xml:space="preserve">, M. </w:t>
      </w:r>
      <w:proofErr w:type="spellStart"/>
      <w:r w:rsidRPr="006B4AD9">
        <w:t>Pierini</w:t>
      </w:r>
      <w:proofErr w:type="spellEnd"/>
      <w:r w:rsidRPr="006B4AD9">
        <w:t xml:space="preserve">, B. </w:t>
      </w:r>
      <w:proofErr w:type="spellStart"/>
      <w:r w:rsidRPr="006B4AD9">
        <w:t>Botta</w:t>
      </w:r>
      <w:proofErr w:type="spellEnd"/>
      <w:r w:rsidRPr="006B4AD9">
        <w:t>, </w:t>
      </w:r>
      <w:r w:rsidRPr="006B4AD9">
        <w:rPr>
          <w:i/>
          <w:iCs/>
        </w:rPr>
        <w:t>J. Org. Chem.</w:t>
      </w:r>
      <w:r w:rsidRPr="006B4AD9">
        <w:t> 2013, </w:t>
      </w:r>
      <w:r w:rsidRPr="006B4AD9">
        <w:rPr>
          <w:b/>
          <w:bCs/>
        </w:rPr>
        <w:t>78</w:t>
      </w:r>
      <w:r w:rsidRPr="006B4AD9">
        <w:t>, 6935– 6946.</w:t>
      </w:r>
    </w:p>
    <w:p w14:paraId="2E27B8ED" w14:textId="68B00039" w:rsidR="006B4AD9" w:rsidRPr="006B4AD9" w:rsidRDefault="006B4AD9" w:rsidP="006B4AD9">
      <w:pPr>
        <w:pStyle w:val="NoSpacing"/>
        <w:ind w:left="630" w:hanging="630"/>
      </w:pPr>
      <w:r w:rsidRPr="006B4AD9">
        <w:t>34</w:t>
      </w:r>
      <w:r>
        <w:t xml:space="preserve"> </w:t>
      </w:r>
      <w:r w:rsidRPr="006B4AD9">
        <w:t xml:space="preserve">B. </w:t>
      </w:r>
      <w:proofErr w:type="spellStart"/>
      <w:r w:rsidRPr="006B4AD9">
        <w:t>Botta</w:t>
      </w:r>
      <w:proofErr w:type="spellEnd"/>
      <w:r w:rsidRPr="006B4AD9">
        <w:t xml:space="preserve">, I. </w:t>
      </w:r>
      <w:proofErr w:type="spellStart"/>
      <w:r w:rsidRPr="006B4AD9">
        <w:t>D′Acquarica</w:t>
      </w:r>
      <w:proofErr w:type="spellEnd"/>
      <w:r w:rsidRPr="006B4AD9">
        <w:t xml:space="preserve">, G. D. Monache, L. </w:t>
      </w:r>
      <w:proofErr w:type="spellStart"/>
      <w:r w:rsidRPr="006B4AD9">
        <w:t>Nevola</w:t>
      </w:r>
      <w:proofErr w:type="spellEnd"/>
      <w:r w:rsidRPr="006B4AD9">
        <w:t xml:space="preserve">, D. </w:t>
      </w:r>
      <w:proofErr w:type="spellStart"/>
      <w:r w:rsidRPr="006B4AD9">
        <w:t>Tullo</w:t>
      </w:r>
      <w:proofErr w:type="spellEnd"/>
      <w:r w:rsidRPr="006B4AD9">
        <w:t xml:space="preserve">, F. </w:t>
      </w:r>
      <w:proofErr w:type="spellStart"/>
      <w:r w:rsidRPr="006B4AD9">
        <w:t>Ugozzoli</w:t>
      </w:r>
      <w:proofErr w:type="spellEnd"/>
      <w:r w:rsidRPr="006B4AD9">
        <w:t xml:space="preserve">, M. </w:t>
      </w:r>
      <w:proofErr w:type="spellStart"/>
      <w:r w:rsidRPr="006B4AD9">
        <w:t>Pierini</w:t>
      </w:r>
      <w:proofErr w:type="spellEnd"/>
      <w:r w:rsidRPr="006B4AD9">
        <w:t>, </w:t>
      </w:r>
      <w:r w:rsidRPr="006B4AD9">
        <w:rPr>
          <w:i/>
          <w:iCs/>
        </w:rPr>
        <w:t>J. Am. Chem. Soc.</w:t>
      </w:r>
      <w:r w:rsidRPr="006B4AD9">
        <w:t> 2007, </w:t>
      </w:r>
      <w:r w:rsidRPr="006B4AD9">
        <w:rPr>
          <w:b/>
          <w:bCs/>
        </w:rPr>
        <w:t>129</w:t>
      </w:r>
      <w:r w:rsidRPr="006B4AD9">
        <w:t>, 11202– 11212.</w:t>
      </w:r>
    </w:p>
    <w:p w14:paraId="5C9FA21D" w14:textId="75D48D7F" w:rsidR="00617C12" w:rsidRDefault="00617C12" w:rsidP="005D1F1A">
      <w:pPr>
        <w:rPr>
          <w:rFonts w:cstheme="minorHAnsi"/>
        </w:rPr>
      </w:pPr>
    </w:p>
    <w:p w14:paraId="76453114" w14:textId="5778B47D" w:rsidR="00B7240E" w:rsidRDefault="00B7240E" w:rsidP="005D1F1A">
      <w:pPr>
        <w:rPr>
          <w:rFonts w:cstheme="minorHAnsi"/>
        </w:rPr>
      </w:pPr>
    </w:p>
    <w:p w14:paraId="54B115C4" w14:textId="77777777" w:rsidR="00B7240E" w:rsidRPr="00B7240E" w:rsidRDefault="00B7240E" w:rsidP="00B7240E">
      <w:pPr>
        <w:pStyle w:val="Heading1"/>
      </w:pPr>
      <w:r w:rsidRPr="00B7240E">
        <w:br/>
        <w:t>Supporting Information</w:t>
      </w:r>
    </w:p>
    <w:p w14:paraId="289CF40B" w14:textId="77777777" w:rsidR="00B7240E" w:rsidRPr="00B7240E" w:rsidRDefault="00B7240E" w:rsidP="00B7240E">
      <w:pPr>
        <w:rPr>
          <w:rFonts w:cstheme="minorHAnsi"/>
        </w:rPr>
      </w:pPr>
      <w:r w:rsidRPr="00B7240E">
        <w:rPr>
          <w:rFonts w:cstheme="minorHAnsi"/>
        </w:rPr>
        <w:t xml:space="preserve">As a service to our authors and readers, this journal provides supporting information supplied by the authors. Such materials are peer reviewed and may be re‐organized for online </w:t>
      </w:r>
      <w:proofErr w:type="gramStart"/>
      <w:r w:rsidRPr="00B7240E">
        <w:rPr>
          <w:rFonts w:cstheme="minorHAnsi"/>
        </w:rPr>
        <w:t>delivery, but</w:t>
      </w:r>
      <w:proofErr w:type="gramEnd"/>
      <w:r w:rsidRPr="00B7240E">
        <w:rPr>
          <w:rFonts w:cstheme="minorHAnsi"/>
        </w:rPr>
        <w:t xml:space="preserve"> are not copy‐edited or typeset. Technical support issues arising from supporting information (other than missing files) should be addressed to the authors.</w:t>
      </w:r>
    </w:p>
    <w:tbl>
      <w:tblPr>
        <w:tblStyle w:val="TableGrid"/>
        <w:tblW w:w="9600" w:type="dxa"/>
        <w:tblLook w:val="04A0" w:firstRow="1" w:lastRow="0" w:firstColumn="1" w:lastColumn="0" w:noHBand="0" w:noVBand="1"/>
      </w:tblPr>
      <w:tblGrid>
        <w:gridCol w:w="7378"/>
        <w:gridCol w:w="2222"/>
      </w:tblGrid>
      <w:tr w:rsidR="00B7240E" w:rsidRPr="00B7240E" w14:paraId="5F17CC2C" w14:textId="77777777" w:rsidTr="00341EA3">
        <w:tc>
          <w:tcPr>
            <w:tcW w:w="0" w:type="auto"/>
            <w:hideMark/>
          </w:tcPr>
          <w:p w14:paraId="284B1CCB" w14:textId="77777777" w:rsidR="00B7240E" w:rsidRPr="00B7240E" w:rsidRDefault="00B7240E" w:rsidP="00B7240E">
            <w:pPr>
              <w:spacing w:after="160" w:line="259" w:lineRule="auto"/>
              <w:rPr>
                <w:rFonts w:cstheme="minorHAnsi"/>
                <w:b/>
                <w:bCs/>
              </w:rPr>
            </w:pPr>
            <w:r w:rsidRPr="00B7240E">
              <w:rPr>
                <w:rFonts w:cstheme="minorHAnsi"/>
                <w:b/>
                <w:bCs/>
              </w:rPr>
              <w:t>Filename</w:t>
            </w:r>
          </w:p>
        </w:tc>
        <w:tc>
          <w:tcPr>
            <w:tcW w:w="0" w:type="auto"/>
            <w:hideMark/>
          </w:tcPr>
          <w:p w14:paraId="649C6692" w14:textId="77777777" w:rsidR="00B7240E" w:rsidRPr="00B7240E" w:rsidRDefault="00B7240E" w:rsidP="00B7240E">
            <w:pPr>
              <w:spacing w:after="160" w:line="259" w:lineRule="auto"/>
              <w:rPr>
                <w:rFonts w:cstheme="minorHAnsi"/>
                <w:b/>
                <w:bCs/>
              </w:rPr>
            </w:pPr>
            <w:r w:rsidRPr="00B7240E">
              <w:rPr>
                <w:rFonts w:cstheme="minorHAnsi"/>
                <w:b/>
                <w:bCs/>
              </w:rPr>
              <w:t>Description</w:t>
            </w:r>
          </w:p>
        </w:tc>
      </w:tr>
      <w:tr w:rsidR="00B7240E" w:rsidRPr="00B7240E" w14:paraId="7524B8EA" w14:textId="77777777" w:rsidTr="00341EA3">
        <w:tc>
          <w:tcPr>
            <w:tcW w:w="0" w:type="auto"/>
            <w:hideMark/>
          </w:tcPr>
          <w:p w14:paraId="2F00ABB9" w14:textId="77777777" w:rsidR="00B7240E" w:rsidRPr="00B7240E" w:rsidRDefault="00715177" w:rsidP="00B7240E">
            <w:pPr>
              <w:spacing w:after="160" w:line="259" w:lineRule="auto"/>
              <w:rPr>
                <w:rFonts w:cstheme="minorHAnsi"/>
              </w:rPr>
            </w:pPr>
            <w:hyperlink r:id="rId79" w:history="1">
              <w:r w:rsidR="00B7240E" w:rsidRPr="00B7240E">
                <w:rPr>
                  <w:rStyle w:val="Hyperlink"/>
                  <w:rFonts w:cstheme="minorHAnsi"/>
                </w:rPr>
                <w:t>chem201804245-sup-0001-misc_information.pdf</w:t>
              </w:r>
            </w:hyperlink>
            <w:r w:rsidR="00B7240E" w:rsidRPr="00B7240E">
              <w:rPr>
                <w:rFonts w:cstheme="minorHAnsi"/>
              </w:rPr>
              <w:t>2.4 MB</w:t>
            </w:r>
          </w:p>
        </w:tc>
        <w:tc>
          <w:tcPr>
            <w:tcW w:w="0" w:type="auto"/>
            <w:hideMark/>
          </w:tcPr>
          <w:p w14:paraId="47C895B9" w14:textId="77777777" w:rsidR="00B7240E" w:rsidRPr="00B7240E" w:rsidRDefault="00B7240E" w:rsidP="00B7240E">
            <w:pPr>
              <w:spacing w:after="160" w:line="259" w:lineRule="auto"/>
              <w:rPr>
                <w:rFonts w:cstheme="minorHAnsi"/>
              </w:rPr>
            </w:pPr>
            <w:r w:rsidRPr="00B7240E">
              <w:rPr>
                <w:rFonts w:cstheme="minorHAnsi"/>
              </w:rPr>
              <w:t>Supplementary</w:t>
            </w:r>
          </w:p>
        </w:tc>
      </w:tr>
    </w:tbl>
    <w:p w14:paraId="1CD6D9A1" w14:textId="77777777" w:rsidR="00B7240E" w:rsidRPr="00B7240E" w:rsidRDefault="00B7240E" w:rsidP="00B7240E">
      <w:pPr>
        <w:rPr>
          <w:rFonts w:cstheme="minorHAnsi"/>
        </w:rPr>
      </w:pPr>
      <w:r w:rsidRPr="00B7240E">
        <w:rPr>
          <w:rFonts w:cstheme="minorHAnsi"/>
        </w:rPr>
        <w:t>Please note: The publisher is not responsible for the content or functionality of any supporting information supplied by the authors. Any queries (other than missing content) should be directed to the corresponding author for the article.</w:t>
      </w:r>
    </w:p>
    <w:p w14:paraId="4CB112B9" w14:textId="77777777" w:rsidR="00B7240E" w:rsidRPr="005D1F1A" w:rsidRDefault="00B7240E" w:rsidP="005D1F1A">
      <w:pPr>
        <w:rPr>
          <w:rFonts w:cstheme="minorHAnsi"/>
        </w:rPr>
      </w:pPr>
    </w:p>
    <w:sectPr w:rsidR="00B7240E" w:rsidRPr="005D1F1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E24F8"/>
    <w:multiLevelType w:val="multilevel"/>
    <w:tmpl w:val="CBDA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FA0DDF"/>
    <w:multiLevelType w:val="multilevel"/>
    <w:tmpl w:val="9654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fTnPIbFobGbn3janCADAY18af9nn5vu2ChOxqIPJkN7ZClwcTvK58834BdGKlCDrpGCkEkaCeuXeLYfp0Q7qtw==" w:salt="T7VymTIOIXG6OxTVyI8c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83B"/>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5C8"/>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0392"/>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4D2"/>
    <w:rsid w:val="0030197F"/>
    <w:rsid w:val="0030223E"/>
    <w:rsid w:val="00303A1E"/>
    <w:rsid w:val="00303BBD"/>
    <w:rsid w:val="00313440"/>
    <w:rsid w:val="00314FCD"/>
    <w:rsid w:val="00324290"/>
    <w:rsid w:val="00331737"/>
    <w:rsid w:val="0033243D"/>
    <w:rsid w:val="0033652E"/>
    <w:rsid w:val="00340617"/>
    <w:rsid w:val="00340B13"/>
    <w:rsid w:val="00340CDB"/>
    <w:rsid w:val="00341EA3"/>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7C7F"/>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1F1A"/>
    <w:rsid w:val="005D767A"/>
    <w:rsid w:val="005E2628"/>
    <w:rsid w:val="005E5F66"/>
    <w:rsid w:val="005F46EC"/>
    <w:rsid w:val="005F49C9"/>
    <w:rsid w:val="005F71CE"/>
    <w:rsid w:val="005F7A68"/>
    <w:rsid w:val="00601980"/>
    <w:rsid w:val="0060332C"/>
    <w:rsid w:val="00604C5A"/>
    <w:rsid w:val="00607F1D"/>
    <w:rsid w:val="00611BC2"/>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34C2"/>
    <w:rsid w:val="006844CA"/>
    <w:rsid w:val="006871E0"/>
    <w:rsid w:val="006908DD"/>
    <w:rsid w:val="00692E48"/>
    <w:rsid w:val="00693B53"/>
    <w:rsid w:val="00697377"/>
    <w:rsid w:val="006A1F61"/>
    <w:rsid w:val="006A533C"/>
    <w:rsid w:val="006A5E52"/>
    <w:rsid w:val="006A712D"/>
    <w:rsid w:val="006A7B71"/>
    <w:rsid w:val="006B20FD"/>
    <w:rsid w:val="006B3B2B"/>
    <w:rsid w:val="006B4AD9"/>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5177"/>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6CE3"/>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63DF"/>
    <w:rsid w:val="009B4F83"/>
    <w:rsid w:val="009B6983"/>
    <w:rsid w:val="009C5450"/>
    <w:rsid w:val="009C5716"/>
    <w:rsid w:val="009D316A"/>
    <w:rsid w:val="009D3527"/>
    <w:rsid w:val="009D3735"/>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231"/>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240E"/>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5021"/>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57B1"/>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9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5F0"/>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297"/>
    <w:rsid w:val="00EE75E3"/>
    <w:rsid w:val="00EE7777"/>
    <w:rsid w:val="00EF0C86"/>
    <w:rsid w:val="00EF2D7A"/>
    <w:rsid w:val="00EF586D"/>
    <w:rsid w:val="00F00B9A"/>
    <w:rsid w:val="00F0246E"/>
    <w:rsid w:val="00F026DB"/>
    <w:rsid w:val="00F03D6D"/>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2DF4"/>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F82DF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82DF4"/>
    <w:rPr>
      <w:color w:val="800080"/>
      <w:u w:val="single"/>
    </w:rPr>
  </w:style>
  <w:style w:type="character" w:customStyle="1" w:styleId="smallcaps">
    <w:name w:val="smallcaps"/>
    <w:basedOn w:val="DefaultParagraphFont"/>
    <w:rsid w:val="00F82DF4"/>
  </w:style>
  <w:style w:type="character" w:customStyle="1" w:styleId="inline-equationconstruct">
    <w:name w:val="inline-equation__construct"/>
    <w:basedOn w:val="DefaultParagraphFont"/>
    <w:rsid w:val="00F82DF4"/>
  </w:style>
  <w:style w:type="character" w:styleId="UnresolvedMention">
    <w:name w:val="Unresolved Mention"/>
    <w:basedOn w:val="DefaultParagraphFont"/>
    <w:uiPriority w:val="99"/>
    <w:semiHidden/>
    <w:unhideWhenUsed/>
    <w:rsid w:val="006834C2"/>
    <w:rPr>
      <w:color w:val="605E5C"/>
      <w:shd w:val="clear" w:color="auto" w:fill="E1DFDD"/>
    </w:rPr>
  </w:style>
  <w:style w:type="character" w:customStyle="1" w:styleId="sectiontitle">
    <w:name w:val="section__title"/>
    <w:basedOn w:val="DefaultParagraphFont"/>
    <w:rsid w:val="006B4AD9"/>
  </w:style>
  <w:style w:type="character" w:customStyle="1" w:styleId="bullet">
    <w:name w:val="bullet"/>
    <w:basedOn w:val="DefaultParagraphFont"/>
    <w:rsid w:val="006B4AD9"/>
  </w:style>
  <w:style w:type="character" w:customStyle="1" w:styleId="author">
    <w:name w:val="author"/>
    <w:basedOn w:val="DefaultParagraphFont"/>
    <w:rsid w:val="006B4AD9"/>
  </w:style>
  <w:style w:type="character" w:customStyle="1" w:styleId="pubyear">
    <w:name w:val="pubyear"/>
    <w:basedOn w:val="DefaultParagraphFont"/>
    <w:rsid w:val="006B4AD9"/>
  </w:style>
  <w:style w:type="character" w:customStyle="1" w:styleId="vol">
    <w:name w:val="vol"/>
    <w:basedOn w:val="DefaultParagraphFont"/>
    <w:rsid w:val="006B4AD9"/>
  </w:style>
  <w:style w:type="character" w:customStyle="1" w:styleId="pagefirst">
    <w:name w:val="pagefirst"/>
    <w:basedOn w:val="DefaultParagraphFont"/>
    <w:rsid w:val="006B4AD9"/>
  </w:style>
  <w:style w:type="character" w:customStyle="1" w:styleId="pagelast">
    <w:name w:val="pagelast"/>
    <w:basedOn w:val="DefaultParagraphFont"/>
    <w:rsid w:val="006B4AD9"/>
  </w:style>
  <w:style w:type="character" w:customStyle="1" w:styleId="openurl">
    <w:name w:val="openurl"/>
    <w:basedOn w:val="DefaultParagraphFont"/>
    <w:rsid w:val="006B4AD9"/>
  </w:style>
  <w:style w:type="character" w:customStyle="1" w:styleId="booktitle0">
    <w:name w:val="booktitle"/>
    <w:basedOn w:val="DefaultParagraphFont"/>
    <w:rsid w:val="006B4AD9"/>
  </w:style>
  <w:style w:type="character" w:customStyle="1" w:styleId="publisherlocation">
    <w:name w:val="publisherlocation"/>
    <w:basedOn w:val="DefaultParagraphFont"/>
    <w:rsid w:val="006B4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84238690">
      <w:bodyDiv w:val="1"/>
      <w:marLeft w:val="0"/>
      <w:marRight w:val="0"/>
      <w:marTop w:val="0"/>
      <w:marBottom w:val="0"/>
      <w:divBdr>
        <w:top w:val="none" w:sz="0" w:space="0" w:color="auto"/>
        <w:left w:val="none" w:sz="0" w:space="0" w:color="auto"/>
        <w:bottom w:val="none" w:sz="0" w:space="0" w:color="auto"/>
        <w:right w:val="none" w:sz="0" w:space="0" w:color="auto"/>
      </w:divBdr>
    </w:div>
    <w:div w:id="915822096">
      <w:bodyDiv w:val="1"/>
      <w:marLeft w:val="0"/>
      <w:marRight w:val="0"/>
      <w:marTop w:val="0"/>
      <w:marBottom w:val="0"/>
      <w:divBdr>
        <w:top w:val="none" w:sz="0" w:space="0" w:color="auto"/>
        <w:left w:val="none" w:sz="0" w:space="0" w:color="auto"/>
        <w:bottom w:val="none" w:sz="0" w:space="0" w:color="auto"/>
        <w:right w:val="none" w:sz="0" w:space="0" w:color="auto"/>
      </w:divBdr>
      <w:divsChild>
        <w:div w:id="1435514882">
          <w:marLeft w:val="0"/>
          <w:marRight w:val="0"/>
          <w:marTop w:val="0"/>
          <w:marBottom w:val="0"/>
          <w:divBdr>
            <w:top w:val="single" w:sz="6" w:space="18" w:color="005274"/>
            <w:left w:val="single" w:sz="6" w:space="18" w:color="005274"/>
            <w:bottom w:val="single" w:sz="6" w:space="18" w:color="005274"/>
            <w:right w:val="single" w:sz="6" w:space="18" w:color="005274"/>
          </w:divBdr>
          <w:divsChild>
            <w:div w:id="49750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6177">
      <w:bodyDiv w:val="1"/>
      <w:marLeft w:val="0"/>
      <w:marRight w:val="0"/>
      <w:marTop w:val="0"/>
      <w:marBottom w:val="0"/>
      <w:divBdr>
        <w:top w:val="none" w:sz="0" w:space="0" w:color="auto"/>
        <w:left w:val="none" w:sz="0" w:space="0" w:color="auto"/>
        <w:bottom w:val="none" w:sz="0" w:space="0" w:color="auto"/>
        <w:right w:val="none" w:sz="0" w:space="0" w:color="auto"/>
      </w:divBdr>
      <w:divsChild>
        <w:div w:id="315109525">
          <w:marLeft w:val="0"/>
          <w:marRight w:val="0"/>
          <w:marTop w:val="0"/>
          <w:marBottom w:val="0"/>
          <w:divBdr>
            <w:top w:val="single" w:sz="6" w:space="18" w:color="005274"/>
            <w:left w:val="single" w:sz="6" w:space="18" w:color="005274"/>
            <w:bottom w:val="single" w:sz="6" w:space="18" w:color="005274"/>
            <w:right w:val="single" w:sz="6" w:space="18" w:color="005274"/>
          </w:divBdr>
          <w:divsChild>
            <w:div w:id="1260984544">
              <w:marLeft w:val="0"/>
              <w:marRight w:val="0"/>
              <w:marTop w:val="0"/>
              <w:marBottom w:val="0"/>
              <w:divBdr>
                <w:top w:val="none" w:sz="0" w:space="0" w:color="auto"/>
                <w:left w:val="none" w:sz="0" w:space="0" w:color="auto"/>
                <w:bottom w:val="none" w:sz="0" w:space="0" w:color="auto"/>
                <w:right w:val="none" w:sz="0" w:space="0" w:color="auto"/>
              </w:divBdr>
            </w:div>
            <w:div w:id="1796633189">
              <w:marLeft w:val="0"/>
              <w:marRight w:val="0"/>
              <w:marTop w:val="0"/>
              <w:marBottom w:val="0"/>
              <w:divBdr>
                <w:top w:val="none" w:sz="0" w:space="0" w:color="auto"/>
                <w:left w:val="none" w:sz="0" w:space="0" w:color="auto"/>
                <w:bottom w:val="none" w:sz="0" w:space="0" w:color="auto"/>
                <w:right w:val="none" w:sz="0" w:space="0" w:color="auto"/>
              </w:divBdr>
            </w:div>
            <w:div w:id="937325835">
              <w:marLeft w:val="0"/>
              <w:marRight w:val="0"/>
              <w:marTop w:val="0"/>
              <w:marBottom w:val="0"/>
              <w:divBdr>
                <w:top w:val="none" w:sz="0" w:space="0" w:color="auto"/>
                <w:left w:val="none" w:sz="0" w:space="0" w:color="auto"/>
                <w:bottom w:val="none" w:sz="0" w:space="0" w:color="auto"/>
                <w:right w:val="none" w:sz="0" w:space="0" w:color="auto"/>
              </w:divBdr>
            </w:div>
            <w:div w:id="1603101358">
              <w:marLeft w:val="0"/>
              <w:marRight w:val="0"/>
              <w:marTop w:val="0"/>
              <w:marBottom w:val="0"/>
              <w:divBdr>
                <w:top w:val="none" w:sz="0" w:space="0" w:color="auto"/>
                <w:left w:val="none" w:sz="0" w:space="0" w:color="auto"/>
                <w:bottom w:val="none" w:sz="0" w:space="0" w:color="auto"/>
                <w:right w:val="none" w:sz="0" w:space="0" w:color="auto"/>
              </w:divBdr>
            </w:div>
            <w:div w:id="1181622961">
              <w:marLeft w:val="0"/>
              <w:marRight w:val="0"/>
              <w:marTop w:val="0"/>
              <w:marBottom w:val="0"/>
              <w:divBdr>
                <w:top w:val="none" w:sz="0" w:space="0" w:color="auto"/>
                <w:left w:val="none" w:sz="0" w:space="0" w:color="auto"/>
                <w:bottom w:val="none" w:sz="0" w:space="0" w:color="auto"/>
                <w:right w:val="none" w:sz="0" w:space="0" w:color="auto"/>
              </w:divBdr>
            </w:div>
            <w:div w:id="2001493361">
              <w:marLeft w:val="0"/>
              <w:marRight w:val="0"/>
              <w:marTop w:val="0"/>
              <w:marBottom w:val="0"/>
              <w:divBdr>
                <w:top w:val="none" w:sz="0" w:space="0" w:color="auto"/>
                <w:left w:val="none" w:sz="0" w:space="0" w:color="auto"/>
                <w:bottom w:val="none" w:sz="0" w:space="0" w:color="auto"/>
                <w:right w:val="none" w:sz="0" w:space="0" w:color="auto"/>
              </w:divBdr>
            </w:div>
            <w:div w:id="1690914635">
              <w:marLeft w:val="0"/>
              <w:marRight w:val="0"/>
              <w:marTop w:val="0"/>
              <w:marBottom w:val="0"/>
              <w:divBdr>
                <w:top w:val="none" w:sz="0" w:space="0" w:color="auto"/>
                <w:left w:val="none" w:sz="0" w:space="0" w:color="auto"/>
                <w:bottom w:val="none" w:sz="0" w:space="0" w:color="auto"/>
                <w:right w:val="none" w:sz="0" w:space="0" w:color="auto"/>
              </w:divBdr>
            </w:div>
            <w:div w:id="574125735">
              <w:marLeft w:val="0"/>
              <w:marRight w:val="0"/>
              <w:marTop w:val="0"/>
              <w:marBottom w:val="0"/>
              <w:divBdr>
                <w:top w:val="none" w:sz="0" w:space="0" w:color="auto"/>
                <w:left w:val="none" w:sz="0" w:space="0" w:color="auto"/>
                <w:bottom w:val="none" w:sz="0" w:space="0" w:color="auto"/>
                <w:right w:val="none" w:sz="0" w:space="0" w:color="auto"/>
              </w:divBdr>
            </w:div>
            <w:div w:id="256527988">
              <w:marLeft w:val="0"/>
              <w:marRight w:val="0"/>
              <w:marTop w:val="0"/>
              <w:marBottom w:val="0"/>
              <w:divBdr>
                <w:top w:val="none" w:sz="0" w:space="0" w:color="auto"/>
                <w:left w:val="none" w:sz="0" w:space="0" w:color="auto"/>
                <w:bottom w:val="none" w:sz="0" w:space="0" w:color="auto"/>
                <w:right w:val="none" w:sz="0" w:space="0" w:color="auto"/>
              </w:divBdr>
            </w:div>
            <w:div w:id="1349284499">
              <w:marLeft w:val="0"/>
              <w:marRight w:val="0"/>
              <w:marTop w:val="0"/>
              <w:marBottom w:val="0"/>
              <w:divBdr>
                <w:top w:val="none" w:sz="0" w:space="0" w:color="auto"/>
                <w:left w:val="none" w:sz="0" w:space="0" w:color="auto"/>
                <w:bottom w:val="none" w:sz="0" w:space="0" w:color="auto"/>
                <w:right w:val="none" w:sz="0" w:space="0" w:color="auto"/>
              </w:divBdr>
            </w:div>
            <w:div w:id="450711746">
              <w:marLeft w:val="0"/>
              <w:marRight w:val="0"/>
              <w:marTop w:val="0"/>
              <w:marBottom w:val="0"/>
              <w:divBdr>
                <w:top w:val="none" w:sz="0" w:space="0" w:color="auto"/>
                <w:left w:val="none" w:sz="0" w:space="0" w:color="auto"/>
                <w:bottom w:val="none" w:sz="0" w:space="0" w:color="auto"/>
                <w:right w:val="none" w:sz="0" w:space="0" w:color="auto"/>
              </w:divBdr>
            </w:div>
            <w:div w:id="1423145055">
              <w:marLeft w:val="0"/>
              <w:marRight w:val="0"/>
              <w:marTop w:val="0"/>
              <w:marBottom w:val="0"/>
              <w:divBdr>
                <w:top w:val="none" w:sz="0" w:space="0" w:color="auto"/>
                <w:left w:val="none" w:sz="0" w:space="0" w:color="auto"/>
                <w:bottom w:val="none" w:sz="0" w:space="0" w:color="auto"/>
                <w:right w:val="none" w:sz="0" w:space="0" w:color="auto"/>
              </w:divBdr>
            </w:div>
            <w:div w:id="214776817">
              <w:marLeft w:val="0"/>
              <w:marRight w:val="0"/>
              <w:marTop w:val="0"/>
              <w:marBottom w:val="0"/>
              <w:divBdr>
                <w:top w:val="none" w:sz="0" w:space="0" w:color="auto"/>
                <w:left w:val="none" w:sz="0" w:space="0" w:color="auto"/>
                <w:bottom w:val="none" w:sz="0" w:space="0" w:color="auto"/>
                <w:right w:val="none" w:sz="0" w:space="0" w:color="auto"/>
              </w:divBdr>
            </w:div>
            <w:div w:id="892347153">
              <w:marLeft w:val="0"/>
              <w:marRight w:val="0"/>
              <w:marTop w:val="0"/>
              <w:marBottom w:val="0"/>
              <w:divBdr>
                <w:top w:val="none" w:sz="0" w:space="0" w:color="auto"/>
                <w:left w:val="none" w:sz="0" w:space="0" w:color="auto"/>
                <w:bottom w:val="none" w:sz="0" w:space="0" w:color="auto"/>
                <w:right w:val="none" w:sz="0" w:space="0" w:color="auto"/>
              </w:divBdr>
            </w:div>
            <w:div w:id="1423407406">
              <w:marLeft w:val="0"/>
              <w:marRight w:val="0"/>
              <w:marTop w:val="0"/>
              <w:marBottom w:val="0"/>
              <w:divBdr>
                <w:top w:val="none" w:sz="0" w:space="0" w:color="auto"/>
                <w:left w:val="none" w:sz="0" w:space="0" w:color="auto"/>
                <w:bottom w:val="none" w:sz="0" w:space="0" w:color="auto"/>
                <w:right w:val="none" w:sz="0" w:space="0" w:color="auto"/>
              </w:divBdr>
            </w:div>
            <w:div w:id="148594616">
              <w:marLeft w:val="0"/>
              <w:marRight w:val="0"/>
              <w:marTop w:val="0"/>
              <w:marBottom w:val="0"/>
              <w:divBdr>
                <w:top w:val="none" w:sz="0" w:space="0" w:color="auto"/>
                <w:left w:val="none" w:sz="0" w:space="0" w:color="auto"/>
                <w:bottom w:val="none" w:sz="0" w:space="0" w:color="auto"/>
                <w:right w:val="none" w:sz="0" w:space="0" w:color="auto"/>
              </w:divBdr>
            </w:div>
            <w:div w:id="961036480">
              <w:marLeft w:val="0"/>
              <w:marRight w:val="0"/>
              <w:marTop w:val="0"/>
              <w:marBottom w:val="0"/>
              <w:divBdr>
                <w:top w:val="none" w:sz="0" w:space="0" w:color="auto"/>
                <w:left w:val="none" w:sz="0" w:space="0" w:color="auto"/>
                <w:bottom w:val="none" w:sz="0" w:space="0" w:color="auto"/>
                <w:right w:val="none" w:sz="0" w:space="0" w:color="auto"/>
              </w:divBdr>
            </w:div>
            <w:div w:id="738094920">
              <w:marLeft w:val="0"/>
              <w:marRight w:val="0"/>
              <w:marTop w:val="0"/>
              <w:marBottom w:val="0"/>
              <w:divBdr>
                <w:top w:val="none" w:sz="0" w:space="0" w:color="auto"/>
                <w:left w:val="none" w:sz="0" w:space="0" w:color="auto"/>
                <w:bottom w:val="none" w:sz="0" w:space="0" w:color="auto"/>
                <w:right w:val="none" w:sz="0" w:space="0" w:color="auto"/>
              </w:divBdr>
            </w:div>
            <w:div w:id="1488982684">
              <w:marLeft w:val="0"/>
              <w:marRight w:val="0"/>
              <w:marTop w:val="0"/>
              <w:marBottom w:val="0"/>
              <w:divBdr>
                <w:top w:val="none" w:sz="0" w:space="0" w:color="auto"/>
                <w:left w:val="none" w:sz="0" w:space="0" w:color="auto"/>
                <w:bottom w:val="none" w:sz="0" w:space="0" w:color="auto"/>
                <w:right w:val="none" w:sz="0" w:space="0" w:color="auto"/>
              </w:divBdr>
            </w:div>
            <w:div w:id="1838419874">
              <w:marLeft w:val="0"/>
              <w:marRight w:val="0"/>
              <w:marTop w:val="0"/>
              <w:marBottom w:val="0"/>
              <w:divBdr>
                <w:top w:val="none" w:sz="0" w:space="0" w:color="auto"/>
                <w:left w:val="none" w:sz="0" w:space="0" w:color="auto"/>
                <w:bottom w:val="none" w:sz="0" w:space="0" w:color="auto"/>
                <w:right w:val="none" w:sz="0" w:space="0" w:color="auto"/>
              </w:divBdr>
            </w:div>
            <w:div w:id="1458841084">
              <w:marLeft w:val="0"/>
              <w:marRight w:val="0"/>
              <w:marTop w:val="0"/>
              <w:marBottom w:val="0"/>
              <w:divBdr>
                <w:top w:val="none" w:sz="0" w:space="0" w:color="auto"/>
                <w:left w:val="none" w:sz="0" w:space="0" w:color="auto"/>
                <w:bottom w:val="none" w:sz="0" w:space="0" w:color="auto"/>
                <w:right w:val="none" w:sz="0" w:space="0" w:color="auto"/>
              </w:divBdr>
            </w:div>
            <w:div w:id="1015381986">
              <w:marLeft w:val="0"/>
              <w:marRight w:val="0"/>
              <w:marTop w:val="0"/>
              <w:marBottom w:val="0"/>
              <w:divBdr>
                <w:top w:val="none" w:sz="0" w:space="0" w:color="auto"/>
                <w:left w:val="none" w:sz="0" w:space="0" w:color="auto"/>
                <w:bottom w:val="none" w:sz="0" w:space="0" w:color="auto"/>
                <w:right w:val="none" w:sz="0" w:space="0" w:color="auto"/>
              </w:divBdr>
            </w:div>
            <w:div w:id="1090782502">
              <w:marLeft w:val="0"/>
              <w:marRight w:val="0"/>
              <w:marTop w:val="0"/>
              <w:marBottom w:val="0"/>
              <w:divBdr>
                <w:top w:val="none" w:sz="0" w:space="0" w:color="auto"/>
                <w:left w:val="none" w:sz="0" w:space="0" w:color="auto"/>
                <w:bottom w:val="none" w:sz="0" w:space="0" w:color="auto"/>
                <w:right w:val="none" w:sz="0" w:space="0" w:color="auto"/>
              </w:divBdr>
            </w:div>
            <w:div w:id="64493117">
              <w:marLeft w:val="0"/>
              <w:marRight w:val="0"/>
              <w:marTop w:val="0"/>
              <w:marBottom w:val="0"/>
              <w:divBdr>
                <w:top w:val="none" w:sz="0" w:space="0" w:color="auto"/>
                <w:left w:val="none" w:sz="0" w:space="0" w:color="auto"/>
                <w:bottom w:val="none" w:sz="0" w:space="0" w:color="auto"/>
                <w:right w:val="none" w:sz="0" w:space="0" w:color="auto"/>
              </w:divBdr>
            </w:div>
            <w:div w:id="1112747148">
              <w:marLeft w:val="0"/>
              <w:marRight w:val="0"/>
              <w:marTop w:val="0"/>
              <w:marBottom w:val="0"/>
              <w:divBdr>
                <w:top w:val="none" w:sz="0" w:space="0" w:color="auto"/>
                <w:left w:val="none" w:sz="0" w:space="0" w:color="auto"/>
                <w:bottom w:val="none" w:sz="0" w:space="0" w:color="auto"/>
                <w:right w:val="none" w:sz="0" w:space="0" w:color="auto"/>
              </w:divBdr>
            </w:div>
            <w:div w:id="68769814">
              <w:marLeft w:val="0"/>
              <w:marRight w:val="0"/>
              <w:marTop w:val="0"/>
              <w:marBottom w:val="0"/>
              <w:divBdr>
                <w:top w:val="none" w:sz="0" w:space="0" w:color="auto"/>
                <w:left w:val="none" w:sz="0" w:space="0" w:color="auto"/>
                <w:bottom w:val="none" w:sz="0" w:space="0" w:color="auto"/>
                <w:right w:val="none" w:sz="0" w:space="0" w:color="auto"/>
              </w:divBdr>
            </w:div>
            <w:div w:id="1697121328">
              <w:marLeft w:val="0"/>
              <w:marRight w:val="0"/>
              <w:marTop w:val="0"/>
              <w:marBottom w:val="0"/>
              <w:divBdr>
                <w:top w:val="none" w:sz="0" w:space="0" w:color="auto"/>
                <w:left w:val="none" w:sz="0" w:space="0" w:color="auto"/>
                <w:bottom w:val="none" w:sz="0" w:space="0" w:color="auto"/>
                <w:right w:val="none" w:sz="0" w:space="0" w:color="auto"/>
              </w:divBdr>
            </w:div>
            <w:div w:id="736634386">
              <w:marLeft w:val="0"/>
              <w:marRight w:val="0"/>
              <w:marTop w:val="0"/>
              <w:marBottom w:val="0"/>
              <w:divBdr>
                <w:top w:val="none" w:sz="0" w:space="0" w:color="auto"/>
                <w:left w:val="none" w:sz="0" w:space="0" w:color="auto"/>
                <w:bottom w:val="none" w:sz="0" w:space="0" w:color="auto"/>
                <w:right w:val="none" w:sz="0" w:space="0" w:color="auto"/>
              </w:divBdr>
            </w:div>
            <w:div w:id="121386546">
              <w:marLeft w:val="0"/>
              <w:marRight w:val="0"/>
              <w:marTop w:val="0"/>
              <w:marBottom w:val="0"/>
              <w:divBdr>
                <w:top w:val="none" w:sz="0" w:space="0" w:color="auto"/>
                <w:left w:val="none" w:sz="0" w:space="0" w:color="auto"/>
                <w:bottom w:val="none" w:sz="0" w:space="0" w:color="auto"/>
                <w:right w:val="none" w:sz="0" w:space="0" w:color="auto"/>
              </w:divBdr>
            </w:div>
            <w:div w:id="973945850">
              <w:marLeft w:val="0"/>
              <w:marRight w:val="0"/>
              <w:marTop w:val="0"/>
              <w:marBottom w:val="0"/>
              <w:divBdr>
                <w:top w:val="none" w:sz="0" w:space="0" w:color="auto"/>
                <w:left w:val="none" w:sz="0" w:space="0" w:color="auto"/>
                <w:bottom w:val="none" w:sz="0" w:space="0" w:color="auto"/>
                <w:right w:val="none" w:sz="0" w:space="0" w:color="auto"/>
              </w:divBdr>
            </w:div>
            <w:div w:id="108820468">
              <w:marLeft w:val="0"/>
              <w:marRight w:val="0"/>
              <w:marTop w:val="0"/>
              <w:marBottom w:val="0"/>
              <w:divBdr>
                <w:top w:val="none" w:sz="0" w:space="0" w:color="auto"/>
                <w:left w:val="none" w:sz="0" w:space="0" w:color="auto"/>
                <w:bottom w:val="none" w:sz="0" w:space="0" w:color="auto"/>
                <w:right w:val="none" w:sz="0" w:space="0" w:color="auto"/>
              </w:divBdr>
            </w:div>
            <w:div w:id="102653549">
              <w:marLeft w:val="0"/>
              <w:marRight w:val="0"/>
              <w:marTop w:val="0"/>
              <w:marBottom w:val="0"/>
              <w:divBdr>
                <w:top w:val="none" w:sz="0" w:space="0" w:color="auto"/>
                <w:left w:val="none" w:sz="0" w:space="0" w:color="auto"/>
                <w:bottom w:val="none" w:sz="0" w:space="0" w:color="auto"/>
                <w:right w:val="none" w:sz="0" w:space="0" w:color="auto"/>
              </w:divBdr>
            </w:div>
            <w:div w:id="601499915">
              <w:marLeft w:val="0"/>
              <w:marRight w:val="0"/>
              <w:marTop w:val="0"/>
              <w:marBottom w:val="0"/>
              <w:divBdr>
                <w:top w:val="none" w:sz="0" w:space="0" w:color="auto"/>
                <w:left w:val="none" w:sz="0" w:space="0" w:color="auto"/>
                <w:bottom w:val="none" w:sz="0" w:space="0" w:color="auto"/>
                <w:right w:val="none" w:sz="0" w:space="0" w:color="auto"/>
              </w:divBdr>
            </w:div>
            <w:div w:id="576020180">
              <w:marLeft w:val="0"/>
              <w:marRight w:val="0"/>
              <w:marTop w:val="0"/>
              <w:marBottom w:val="0"/>
              <w:divBdr>
                <w:top w:val="none" w:sz="0" w:space="0" w:color="auto"/>
                <w:left w:val="none" w:sz="0" w:space="0" w:color="auto"/>
                <w:bottom w:val="none" w:sz="0" w:space="0" w:color="auto"/>
                <w:right w:val="none" w:sz="0" w:space="0" w:color="auto"/>
              </w:divBdr>
            </w:div>
            <w:div w:id="30613222">
              <w:marLeft w:val="0"/>
              <w:marRight w:val="0"/>
              <w:marTop w:val="0"/>
              <w:marBottom w:val="0"/>
              <w:divBdr>
                <w:top w:val="none" w:sz="0" w:space="0" w:color="auto"/>
                <w:left w:val="none" w:sz="0" w:space="0" w:color="auto"/>
                <w:bottom w:val="none" w:sz="0" w:space="0" w:color="auto"/>
                <w:right w:val="none" w:sz="0" w:space="0" w:color="auto"/>
              </w:divBdr>
            </w:div>
            <w:div w:id="1572931360">
              <w:marLeft w:val="0"/>
              <w:marRight w:val="0"/>
              <w:marTop w:val="0"/>
              <w:marBottom w:val="0"/>
              <w:divBdr>
                <w:top w:val="none" w:sz="0" w:space="0" w:color="auto"/>
                <w:left w:val="none" w:sz="0" w:space="0" w:color="auto"/>
                <w:bottom w:val="none" w:sz="0" w:space="0" w:color="auto"/>
                <w:right w:val="none" w:sz="0" w:space="0" w:color="auto"/>
              </w:divBdr>
            </w:div>
            <w:div w:id="132586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3100">
      <w:bodyDiv w:val="1"/>
      <w:marLeft w:val="0"/>
      <w:marRight w:val="0"/>
      <w:marTop w:val="0"/>
      <w:marBottom w:val="0"/>
      <w:divBdr>
        <w:top w:val="none" w:sz="0" w:space="0" w:color="auto"/>
        <w:left w:val="none" w:sz="0" w:space="0" w:color="auto"/>
        <w:bottom w:val="none" w:sz="0" w:space="0" w:color="auto"/>
        <w:right w:val="none" w:sz="0" w:space="0" w:color="auto"/>
      </w:divBdr>
      <w:divsChild>
        <w:div w:id="1660427143">
          <w:marLeft w:val="0"/>
          <w:marRight w:val="0"/>
          <w:marTop w:val="0"/>
          <w:marBottom w:val="0"/>
          <w:divBdr>
            <w:top w:val="none" w:sz="0" w:space="0" w:color="auto"/>
            <w:left w:val="none" w:sz="0" w:space="0" w:color="auto"/>
            <w:bottom w:val="none" w:sz="0" w:space="0" w:color="auto"/>
            <w:right w:val="none" w:sz="0" w:space="0" w:color="auto"/>
          </w:divBdr>
          <w:divsChild>
            <w:div w:id="1109736595">
              <w:marLeft w:val="0"/>
              <w:marRight w:val="0"/>
              <w:marTop w:val="0"/>
              <w:marBottom w:val="0"/>
              <w:divBdr>
                <w:top w:val="none" w:sz="0" w:space="0" w:color="auto"/>
                <w:left w:val="none" w:sz="0" w:space="0" w:color="auto"/>
                <w:bottom w:val="none" w:sz="0" w:space="0" w:color="auto"/>
                <w:right w:val="none" w:sz="0" w:space="0" w:color="auto"/>
              </w:divBdr>
            </w:div>
          </w:divsChild>
        </w:div>
        <w:div w:id="384523110">
          <w:marLeft w:val="0"/>
          <w:marRight w:val="0"/>
          <w:marTop w:val="0"/>
          <w:marBottom w:val="0"/>
          <w:divBdr>
            <w:top w:val="none" w:sz="0" w:space="0" w:color="auto"/>
            <w:left w:val="none" w:sz="0" w:space="0" w:color="auto"/>
            <w:bottom w:val="none" w:sz="0" w:space="0" w:color="auto"/>
            <w:right w:val="none" w:sz="0" w:space="0" w:color="auto"/>
          </w:divBdr>
          <w:divsChild>
            <w:div w:id="563419005">
              <w:marLeft w:val="0"/>
              <w:marRight w:val="0"/>
              <w:marTop w:val="0"/>
              <w:marBottom w:val="0"/>
              <w:divBdr>
                <w:top w:val="none" w:sz="0" w:space="0" w:color="auto"/>
                <w:left w:val="none" w:sz="0" w:space="0" w:color="auto"/>
                <w:bottom w:val="none" w:sz="0" w:space="0" w:color="auto"/>
                <w:right w:val="none" w:sz="0" w:space="0" w:color="auto"/>
              </w:divBdr>
              <w:divsChild>
                <w:div w:id="668942708">
                  <w:marLeft w:val="0"/>
                  <w:marRight w:val="0"/>
                  <w:marTop w:val="0"/>
                  <w:marBottom w:val="0"/>
                  <w:divBdr>
                    <w:top w:val="none" w:sz="0" w:space="0" w:color="auto"/>
                    <w:left w:val="none" w:sz="0" w:space="0" w:color="auto"/>
                    <w:bottom w:val="none" w:sz="0" w:space="0" w:color="auto"/>
                    <w:right w:val="none" w:sz="0" w:space="0" w:color="auto"/>
                  </w:divBdr>
                </w:div>
              </w:divsChild>
            </w:div>
            <w:div w:id="399445928">
              <w:marLeft w:val="0"/>
              <w:marRight w:val="0"/>
              <w:marTop w:val="0"/>
              <w:marBottom w:val="0"/>
              <w:divBdr>
                <w:top w:val="none" w:sz="0" w:space="0" w:color="auto"/>
                <w:left w:val="none" w:sz="0" w:space="0" w:color="auto"/>
                <w:bottom w:val="none" w:sz="0" w:space="0" w:color="auto"/>
                <w:right w:val="none" w:sz="0" w:space="0" w:color="auto"/>
              </w:divBdr>
            </w:div>
            <w:div w:id="969289124">
              <w:marLeft w:val="0"/>
              <w:marRight w:val="0"/>
              <w:marTop w:val="0"/>
              <w:marBottom w:val="0"/>
              <w:divBdr>
                <w:top w:val="none" w:sz="0" w:space="0" w:color="auto"/>
                <w:left w:val="none" w:sz="0" w:space="0" w:color="auto"/>
                <w:bottom w:val="none" w:sz="0" w:space="0" w:color="auto"/>
                <w:right w:val="none" w:sz="0" w:space="0" w:color="auto"/>
              </w:divBdr>
              <w:divsChild>
                <w:div w:id="544606717">
                  <w:marLeft w:val="0"/>
                  <w:marRight w:val="0"/>
                  <w:marTop w:val="0"/>
                  <w:marBottom w:val="0"/>
                  <w:divBdr>
                    <w:top w:val="none" w:sz="0" w:space="0" w:color="auto"/>
                    <w:left w:val="none" w:sz="0" w:space="0" w:color="auto"/>
                    <w:bottom w:val="none" w:sz="0" w:space="0" w:color="auto"/>
                    <w:right w:val="none" w:sz="0" w:space="0" w:color="auto"/>
                  </w:divBdr>
                </w:div>
              </w:divsChild>
            </w:div>
            <w:div w:id="1891378425">
              <w:marLeft w:val="0"/>
              <w:marRight w:val="0"/>
              <w:marTop w:val="0"/>
              <w:marBottom w:val="0"/>
              <w:divBdr>
                <w:top w:val="none" w:sz="0" w:space="0" w:color="auto"/>
                <w:left w:val="none" w:sz="0" w:space="0" w:color="auto"/>
                <w:bottom w:val="none" w:sz="0" w:space="0" w:color="auto"/>
                <w:right w:val="none" w:sz="0" w:space="0" w:color="auto"/>
              </w:divBdr>
            </w:div>
            <w:div w:id="82071111">
              <w:marLeft w:val="0"/>
              <w:marRight w:val="0"/>
              <w:marTop w:val="0"/>
              <w:marBottom w:val="0"/>
              <w:divBdr>
                <w:top w:val="none" w:sz="0" w:space="0" w:color="auto"/>
                <w:left w:val="none" w:sz="0" w:space="0" w:color="auto"/>
                <w:bottom w:val="none" w:sz="0" w:space="0" w:color="auto"/>
                <w:right w:val="none" w:sz="0" w:space="0" w:color="auto"/>
              </w:divBdr>
              <w:divsChild>
                <w:div w:id="2054689390">
                  <w:marLeft w:val="0"/>
                  <w:marRight w:val="0"/>
                  <w:marTop w:val="0"/>
                  <w:marBottom w:val="0"/>
                  <w:divBdr>
                    <w:top w:val="none" w:sz="0" w:space="0" w:color="auto"/>
                    <w:left w:val="none" w:sz="0" w:space="0" w:color="auto"/>
                    <w:bottom w:val="none" w:sz="0" w:space="0" w:color="auto"/>
                    <w:right w:val="none" w:sz="0" w:space="0" w:color="auto"/>
                  </w:divBdr>
                </w:div>
              </w:divsChild>
            </w:div>
            <w:div w:id="115100004">
              <w:marLeft w:val="0"/>
              <w:marRight w:val="0"/>
              <w:marTop w:val="0"/>
              <w:marBottom w:val="0"/>
              <w:divBdr>
                <w:top w:val="none" w:sz="0" w:space="0" w:color="auto"/>
                <w:left w:val="none" w:sz="0" w:space="0" w:color="auto"/>
                <w:bottom w:val="none" w:sz="0" w:space="0" w:color="auto"/>
                <w:right w:val="none" w:sz="0" w:space="0" w:color="auto"/>
              </w:divBdr>
            </w:div>
            <w:div w:id="1605189637">
              <w:marLeft w:val="0"/>
              <w:marRight w:val="0"/>
              <w:marTop w:val="0"/>
              <w:marBottom w:val="0"/>
              <w:divBdr>
                <w:top w:val="none" w:sz="0" w:space="0" w:color="auto"/>
                <w:left w:val="none" w:sz="0" w:space="0" w:color="auto"/>
                <w:bottom w:val="none" w:sz="0" w:space="0" w:color="auto"/>
                <w:right w:val="none" w:sz="0" w:space="0" w:color="auto"/>
              </w:divBdr>
              <w:divsChild>
                <w:div w:id="828328914">
                  <w:marLeft w:val="0"/>
                  <w:marRight w:val="0"/>
                  <w:marTop w:val="0"/>
                  <w:marBottom w:val="0"/>
                  <w:divBdr>
                    <w:top w:val="none" w:sz="0" w:space="0" w:color="auto"/>
                    <w:left w:val="none" w:sz="0" w:space="0" w:color="auto"/>
                    <w:bottom w:val="none" w:sz="0" w:space="0" w:color="auto"/>
                    <w:right w:val="none" w:sz="0" w:space="0" w:color="auto"/>
                  </w:divBdr>
                </w:div>
              </w:divsChild>
            </w:div>
            <w:div w:id="724178523">
              <w:marLeft w:val="0"/>
              <w:marRight w:val="0"/>
              <w:marTop w:val="0"/>
              <w:marBottom w:val="0"/>
              <w:divBdr>
                <w:top w:val="none" w:sz="0" w:space="0" w:color="auto"/>
                <w:left w:val="none" w:sz="0" w:space="0" w:color="auto"/>
                <w:bottom w:val="none" w:sz="0" w:space="0" w:color="auto"/>
                <w:right w:val="none" w:sz="0" w:space="0" w:color="auto"/>
              </w:divBdr>
            </w:div>
            <w:div w:id="2119133317">
              <w:marLeft w:val="0"/>
              <w:marRight w:val="0"/>
              <w:marTop w:val="0"/>
              <w:marBottom w:val="0"/>
              <w:divBdr>
                <w:top w:val="none" w:sz="0" w:space="0" w:color="auto"/>
                <w:left w:val="none" w:sz="0" w:space="0" w:color="auto"/>
                <w:bottom w:val="none" w:sz="0" w:space="0" w:color="auto"/>
                <w:right w:val="none" w:sz="0" w:space="0" w:color="auto"/>
              </w:divBdr>
              <w:divsChild>
                <w:div w:id="682509413">
                  <w:marLeft w:val="0"/>
                  <w:marRight w:val="0"/>
                  <w:marTop w:val="0"/>
                  <w:marBottom w:val="0"/>
                  <w:divBdr>
                    <w:top w:val="none" w:sz="0" w:space="0" w:color="auto"/>
                    <w:left w:val="none" w:sz="0" w:space="0" w:color="auto"/>
                    <w:bottom w:val="none" w:sz="0" w:space="0" w:color="auto"/>
                    <w:right w:val="none" w:sz="0" w:space="0" w:color="auto"/>
                  </w:divBdr>
                </w:div>
              </w:divsChild>
            </w:div>
            <w:div w:id="1295409246">
              <w:marLeft w:val="0"/>
              <w:marRight w:val="0"/>
              <w:marTop w:val="0"/>
              <w:marBottom w:val="0"/>
              <w:divBdr>
                <w:top w:val="none" w:sz="0" w:space="0" w:color="auto"/>
                <w:left w:val="none" w:sz="0" w:space="0" w:color="auto"/>
                <w:bottom w:val="none" w:sz="0" w:space="0" w:color="auto"/>
                <w:right w:val="none" w:sz="0" w:space="0" w:color="auto"/>
              </w:divBdr>
            </w:div>
            <w:div w:id="169679451">
              <w:marLeft w:val="0"/>
              <w:marRight w:val="0"/>
              <w:marTop w:val="0"/>
              <w:marBottom w:val="0"/>
              <w:divBdr>
                <w:top w:val="none" w:sz="0" w:space="0" w:color="auto"/>
                <w:left w:val="none" w:sz="0" w:space="0" w:color="auto"/>
                <w:bottom w:val="none" w:sz="0" w:space="0" w:color="auto"/>
                <w:right w:val="none" w:sz="0" w:space="0" w:color="auto"/>
              </w:divBdr>
              <w:divsChild>
                <w:div w:id="417797859">
                  <w:marLeft w:val="0"/>
                  <w:marRight w:val="0"/>
                  <w:marTop w:val="0"/>
                  <w:marBottom w:val="0"/>
                  <w:divBdr>
                    <w:top w:val="none" w:sz="0" w:space="0" w:color="auto"/>
                    <w:left w:val="none" w:sz="0" w:space="0" w:color="auto"/>
                    <w:bottom w:val="none" w:sz="0" w:space="0" w:color="auto"/>
                    <w:right w:val="none" w:sz="0" w:space="0" w:color="auto"/>
                  </w:divBdr>
                </w:div>
              </w:divsChild>
            </w:div>
            <w:div w:id="431976004">
              <w:marLeft w:val="0"/>
              <w:marRight w:val="0"/>
              <w:marTop w:val="0"/>
              <w:marBottom w:val="0"/>
              <w:divBdr>
                <w:top w:val="none" w:sz="0" w:space="0" w:color="auto"/>
                <w:left w:val="none" w:sz="0" w:space="0" w:color="auto"/>
                <w:bottom w:val="none" w:sz="0" w:space="0" w:color="auto"/>
                <w:right w:val="none" w:sz="0" w:space="0" w:color="auto"/>
              </w:divBdr>
            </w:div>
            <w:div w:id="1014654837">
              <w:marLeft w:val="0"/>
              <w:marRight w:val="0"/>
              <w:marTop w:val="0"/>
              <w:marBottom w:val="0"/>
              <w:divBdr>
                <w:top w:val="none" w:sz="0" w:space="0" w:color="auto"/>
                <w:left w:val="none" w:sz="0" w:space="0" w:color="auto"/>
                <w:bottom w:val="none" w:sz="0" w:space="0" w:color="auto"/>
                <w:right w:val="none" w:sz="0" w:space="0" w:color="auto"/>
              </w:divBdr>
              <w:divsChild>
                <w:div w:id="1295598061">
                  <w:marLeft w:val="0"/>
                  <w:marRight w:val="0"/>
                  <w:marTop w:val="0"/>
                  <w:marBottom w:val="0"/>
                  <w:divBdr>
                    <w:top w:val="none" w:sz="0" w:space="0" w:color="auto"/>
                    <w:left w:val="none" w:sz="0" w:space="0" w:color="auto"/>
                    <w:bottom w:val="none" w:sz="0" w:space="0" w:color="auto"/>
                    <w:right w:val="none" w:sz="0" w:space="0" w:color="auto"/>
                  </w:divBdr>
                </w:div>
              </w:divsChild>
            </w:div>
            <w:div w:id="714475498">
              <w:marLeft w:val="0"/>
              <w:marRight w:val="0"/>
              <w:marTop w:val="0"/>
              <w:marBottom w:val="0"/>
              <w:divBdr>
                <w:top w:val="none" w:sz="0" w:space="0" w:color="auto"/>
                <w:left w:val="none" w:sz="0" w:space="0" w:color="auto"/>
                <w:bottom w:val="none" w:sz="0" w:space="0" w:color="auto"/>
                <w:right w:val="none" w:sz="0" w:space="0" w:color="auto"/>
              </w:divBdr>
            </w:div>
            <w:div w:id="189880619">
              <w:marLeft w:val="0"/>
              <w:marRight w:val="0"/>
              <w:marTop w:val="0"/>
              <w:marBottom w:val="0"/>
              <w:divBdr>
                <w:top w:val="none" w:sz="0" w:space="0" w:color="auto"/>
                <w:left w:val="none" w:sz="0" w:space="0" w:color="auto"/>
                <w:bottom w:val="none" w:sz="0" w:space="0" w:color="auto"/>
                <w:right w:val="none" w:sz="0" w:space="0" w:color="auto"/>
              </w:divBdr>
              <w:divsChild>
                <w:div w:id="324747442">
                  <w:marLeft w:val="0"/>
                  <w:marRight w:val="0"/>
                  <w:marTop w:val="0"/>
                  <w:marBottom w:val="0"/>
                  <w:divBdr>
                    <w:top w:val="none" w:sz="0" w:space="0" w:color="auto"/>
                    <w:left w:val="none" w:sz="0" w:space="0" w:color="auto"/>
                    <w:bottom w:val="none" w:sz="0" w:space="0" w:color="auto"/>
                    <w:right w:val="none" w:sz="0" w:space="0" w:color="auto"/>
                  </w:divBdr>
                </w:div>
              </w:divsChild>
            </w:div>
            <w:div w:id="1557740492">
              <w:marLeft w:val="0"/>
              <w:marRight w:val="0"/>
              <w:marTop w:val="0"/>
              <w:marBottom w:val="0"/>
              <w:divBdr>
                <w:top w:val="none" w:sz="0" w:space="0" w:color="auto"/>
                <w:left w:val="none" w:sz="0" w:space="0" w:color="auto"/>
                <w:bottom w:val="none" w:sz="0" w:space="0" w:color="auto"/>
                <w:right w:val="none" w:sz="0" w:space="0" w:color="auto"/>
              </w:divBdr>
            </w:div>
            <w:div w:id="270630265">
              <w:marLeft w:val="0"/>
              <w:marRight w:val="0"/>
              <w:marTop w:val="270"/>
              <w:marBottom w:val="270"/>
              <w:divBdr>
                <w:top w:val="none" w:sz="0" w:space="0" w:color="auto"/>
                <w:left w:val="none" w:sz="0" w:space="0" w:color="auto"/>
                <w:bottom w:val="none" w:sz="0" w:space="0" w:color="auto"/>
                <w:right w:val="none" w:sz="0" w:space="0" w:color="auto"/>
              </w:divBdr>
            </w:div>
            <w:div w:id="791365582">
              <w:marLeft w:val="0"/>
              <w:marRight w:val="0"/>
              <w:marTop w:val="0"/>
              <w:marBottom w:val="0"/>
              <w:divBdr>
                <w:top w:val="none" w:sz="0" w:space="0" w:color="auto"/>
                <w:left w:val="none" w:sz="0" w:space="0" w:color="auto"/>
                <w:bottom w:val="none" w:sz="0" w:space="0" w:color="auto"/>
                <w:right w:val="none" w:sz="0" w:space="0" w:color="auto"/>
              </w:divBdr>
              <w:divsChild>
                <w:div w:id="1020011831">
                  <w:marLeft w:val="0"/>
                  <w:marRight w:val="0"/>
                  <w:marTop w:val="0"/>
                  <w:marBottom w:val="0"/>
                  <w:divBdr>
                    <w:top w:val="none" w:sz="0" w:space="0" w:color="auto"/>
                    <w:left w:val="none" w:sz="0" w:space="0" w:color="auto"/>
                    <w:bottom w:val="none" w:sz="0" w:space="0" w:color="auto"/>
                    <w:right w:val="none" w:sz="0" w:space="0" w:color="auto"/>
                  </w:divBdr>
                </w:div>
              </w:divsChild>
            </w:div>
            <w:div w:id="1221330803">
              <w:marLeft w:val="0"/>
              <w:marRight w:val="0"/>
              <w:marTop w:val="0"/>
              <w:marBottom w:val="0"/>
              <w:divBdr>
                <w:top w:val="none" w:sz="0" w:space="0" w:color="auto"/>
                <w:left w:val="none" w:sz="0" w:space="0" w:color="auto"/>
                <w:bottom w:val="none" w:sz="0" w:space="0" w:color="auto"/>
                <w:right w:val="none" w:sz="0" w:space="0" w:color="auto"/>
              </w:divBdr>
            </w:div>
            <w:div w:id="192152670">
              <w:marLeft w:val="0"/>
              <w:marRight w:val="0"/>
              <w:marTop w:val="0"/>
              <w:marBottom w:val="0"/>
              <w:divBdr>
                <w:top w:val="none" w:sz="0" w:space="0" w:color="auto"/>
                <w:left w:val="none" w:sz="0" w:space="0" w:color="auto"/>
                <w:bottom w:val="none" w:sz="0" w:space="0" w:color="auto"/>
                <w:right w:val="none" w:sz="0" w:space="0" w:color="auto"/>
              </w:divBdr>
            </w:div>
            <w:div w:id="469632164">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png"/><Relationship Id="rId21" Type="http://schemas.openxmlformats.org/officeDocument/2006/relationships/hyperlink" Target="https://onlinelibrary.wiley.com/doi/full/10.1002/chem.201804245" TargetMode="External"/><Relationship Id="rId42" Type="http://schemas.openxmlformats.org/officeDocument/2006/relationships/image" Target="media/image4.png"/><Relationship Id="rId47" Type="http://schemas.openxmlformats.org/officeDocument/2006/relationships/hyperlink" Target="https://onlinelibrary.wiley.com/doi/full/10.1002/chem.201804245" TargetMode="External"/><Relationship Id="rId63" Type="http://schemas.openxmlformats.org/officeDocument/2006/relationships/hyperlink" Target="https://onlinelibrary.wiley.com/doi/full/10.1002/chem.201804245" TargetMode="External"/><Relationship Id="rId68" Type="http://schemas.openxmlformats.org/officeDocument/2006/relationships/hyperlink" Target="https://onlinelibrary.wiley.com/doi/full/10.1002/chem.201804245" TargetMode="External"/><Relationship Id="rId16" Type="http://schemas.openxmlformats.org/officeDocument/2006/relationships/hyperlink" Target="https://onlinelibrary.wiley.com/doi/full/10.1002/chem.201804245" TargetMode="External"/><Relationship Id="rId11" Type="http://schemas.openxmlformats.org/officeDocument/2006/relationships/hyperlink" Target="https://onlinelibrary.wiley.com/doi/full/10.1002/chem.201804245" TargetMode="External"/><Relationship Id="rId32" Type="http://schemas.openxmlformats.org/officeDocument/2006/relationships/hyperlink" Target="https://onlinelibrary.wiley.com/doi/full/10.1002/chem.201804245" TargetMode="External"/><Relationship Id="rId37" Type="http://schemas.openxmlformats.org/officeDocument/2006/relationships/hyperlink" Target="https://onlinelibrary.wiley.com/doi/full/10.1002/chem.201804245" TargetMode="External"/><Relationship Id="rId53" Type="http://schemas.openxmlformats.org/officeDocument/2006/relationships/hyperlink" Target="https://onlinelibrary.wiley.com/doi/full/10.1002/chem.201804245" TargetMode="External"/><Relationship Id="rId58" Type="http://schemas.openxmlformats.org/officeDocument/2006/relationships/hyperlink" Target="https://onlinelibrary.wiley.com/doi/full/10.1002/chem.201804245" TargetMode="External"/><Relationship Id="rId74" Type="http://schemas.openxmlformats.org/officeDocument/2006/relationships/hyperlink" Target="https://onlinelibrary.wiley.com/doi/full/10.1002/chem.201804245" TargetMode="External"/><Relationship Id="rId79" Type="http://schemas.openxmlformats.org/officeDocument/2006/relationships/hyperlink" Target="https://onlinelibrary.wiley.com/action/downloadSupplement?doi=10.1002%2Fchem.201804245&amp;file=chem201804245-sup-0001-misc_information.pdf" TargetMode="External"/><Relationship Id="rId5" Type="http://schemas.openxmlformats.org/officeDocument/2006/relationships/styles" Target="styles.xml"/><Relationship Id="rId61" Type="http://schemas.openxmlformats.org/officeDocument/2006/relationships/hyperlink" Target="https://onlinelibrary.wiley.com/doi/full/10.1002/chem.201804245" TargetMode="External"/><Relationship Id="rId19" Type="http://schemas.openxmlformats.org/officeDocument/2006/relationships/hyperlink" Target="https://onlinelibrary.wiley.com/doi/full/10.1002/chem.201804245" TargetMode="External"/><Relationship Id="rId14" Type="http://schemas.openxmlformats.org/officeDocument/2006/relationships/hyperlink" Target="https://onlinelibrary.wiley.com/doi/full/10.1002/chem.201804245" TargetMode="External"/><Relationship Id="rId22" Type="http://schemas.openxmlformats.org/officeDocument/2006/relationships/hyperlink" Target="https://onlinelibrary.wiley.com/doi/full/10.1002/chem.201804245" TargetMode="External"/><Relationship Id="rId27" Type="http://schemas.openxmlformats.org/officeDocument/2006/relationships/hyperlink" Target="https://onlinelibrary.wiley.com/doi/full/10.1002/chem.201804245" TargetMode="External"/><Relationship Id="rId30" Type="http://schemas.openxmlformats.org/officeDocument/2006/relationships/hyperlink" Target="https://onlinelibrary.wiley.com/doi/full/10.1002/chem.201804245" TargetMode="External"/><Relationship Id="rId35" Type="http://schemas.openxmlformats.org/officeDocument/2006/relationships/hyperlink" Target="https://onlinelibrary.wiley.com/doi/full/10.1002/chem.201804245" TargetMode="External"/><Relationship Id="rId43" Type="http://schemas.openxmlformats.org/officeDocument/2006/relationships/hyperlink" Target="https://onlinelibrary.wiley.com/doi/full/10.1002/chem.201804245" TargetMode="External"/><Relationship Id="rId48" Type="http://schemas.openxmlformats.org/officeDocument/2006/relationships/hyperlink" Target="https://onlinelibrary.wiley.com/doi/full/10.1002/chem.201804245" TargetMode="External"/><Relationship Id="rId56" Type="http://schemas.openxmlformats.org/officeDocument/2006/relationships/hyperlink" Target="https://onlinelibrary.wiley.com/doi/full/10.1002/chem.201804245" TargetMode="External"/><Relationship Id="rId64" Type="http://schemas.openxmlformats.org/officeDocument/2006/relationships/hyperlink" Target="https://onlinelibrary.wiley.com/doi/full/10.1002/chem.201804245" TargetMode="External"/><Relationship Id="rId69" Type="http://schemas.openxmlformats.org/officeDocument/2006/relationships/hyperlink" Target="https://onlinelibrary.wiley.com/doi/full/10.1002/chem.201804245" TargetMode="External"/><Relationship Id="rId77" Type="http://schemas.openxmlformats.org/officeDocument/2006/relationships/hyperlink" Target="https://onlinelibrary.wiley.com/doi/full/10.1002/chem.201804245" TargetMode="External"/><Relationship Id="rId8" Type="http://schemas.openxmlformats.org/officeDocument/2006/relationships/hyperlink" Target="https://doi.org/10.1002/chem.201804245" TargetMode="External"/><Relationship Id="rId51" Type="http://schemas.openxmlformats.org/officeDocument/2006/relationships/hyperlink" Target="https://onlinelibrary.wiley.com/doi/full/10.1002/chem.201804245" TargetMode="External"/><Relationship Id="rId72" Type="http://schemas.openxmlformats.org/officeDocument/2006/relationships/image" Target="media/image10.png"/><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onlinelibrary.wiley.com/doi/full/10.1002/chem.201804245" TargetMode="External"/><Relationship Id="rId17" Type="http://schemas.openxmlformats.org/officeDocument/2006/relationships/image" Target="media/image1.png"/><Relationship Id="rId25" Type="http://schemas.openxmlformats.org/officeDocument/2006/relationships/hyperlink" Target="https://onlinelibrary.wiley.com/doi/full/10.1002/chem.201804245" TargetMode="External"/><Relationship Id="rId33" Type="http://schemas.openxmlformats.org/officeDocument/2006/relationships/image" Target="media/image3.png"/><Relationship Id="rId38" Type="http://schemas.openxmlformats.org/officeDocument/2006/relationships/hyperlink" Target="https://onlinelibrary.wiley.com/doi/full/10.1002/chem.201804245" TargetMode="External"/><Relationship Id="rId46" Type="http://schemas.openxmlformats.org/officeDocument/2006/relationships/hyperlink" Target="https://onlinelibrary.wiley.com/doi/full/10.1002/chem.201804245" TargetMode="External"/><Relationship Id="rId59" Type="http://schemas.openxmlformats.org/officeDocument/2006/relationships/hyperlink" Target="https://onlinelibrary.wiley.com/doi/full/10.1002/chem.201804245" TargetMode="External"/><Relationship Id="rId67" Type="http://schemas.openxmlformats.org/officeDocument/2006/relationships/hyperlink" Target="https://onlinelibrary.wiley.com/doi/full/10.1002/chem.201804245" TargetMode="External"/><Relationship Id="rId20" Type="http://schemas.openxmlformats.org/officeDocument/2006/relationships/hyperlink" Target="https://onlinelibrary.wiley.com/doi/full/10.1002/chem.201804245" TargetMode="External"/><Relationship Id="rId41" Type="http://schemas.openxmlformats.org/officeDocument/2006/relationships/hyperlink" Target="https://onlinelibrary.wiley.com/doi/full/10.1002/chem.201804245" TargetMode="External"/><Relationship Id="rId54" Type="http://schemas.openxmlformats.org/officeDocument/2006/relationships/hyperlink" Target="https://onlinelibrary.wiley.com/doi/full/10.1002/chem.201804245" TargetMode="External"/><Relationship Id="rId62" Type="http://schemas.openxmlformats.org/officeDocument/2006/relationships/image" Target="media/image8.png"/><Relationship Id="rId70" Type="http://schemas.openxmlformats.org/officeDocument/2006/relationships/hyperlink" Target="https://onlinelibrary.wiley.com/doi/full/10.1002/chem.201804245" TargetMode="External"/><Relationship Id="rId75" Type="http://schemas.openxmlformats.org/officeDocument/2006/relationships/hyperlink" Target="https://onlinelibrary.wiley.com/doi/full/10.1002/chem.201804245"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002/chem.201804245" TargetMode="External"/><Relationship Id="rId23" Type="http://schemas.openxmlformats.org/officeDocument/2006/relationships/hyperlink" Target="https://onlinelibrary.wiley.com/doi/full/10.1002/chem.201804245" TargetMode="External"/><Relationship Id="rId28" Type="http://schemas.openxmlformats.org/officeDocument/2006/relationships/hyperlink" Target="https://onlinelibrary.wiley.com/doi/full/10.1002/chem.201804245" TargetMode="External"/><Relationship Id="rId36" Type="http://schemas.openxmlformats.org/officeDocument/2006/relationships/hyperlink" Target="https://onlinelibrary.wiley.com/doi/full/10.1002/chem.201804245" TargetMode="External"/><Relationship Id="rId49" Type="http://schemas.openxmlformats.org/officeDocument/2006/relationships/hyperlink" Target="https://onlinelibrary.wiley.com/doi/full/10.1002/chem.201804245" TargetMode="External"/><Relationship Id="rId57" Type="http://schemas.openxmlformats.org/officeDocument/2006/relationships/image" Target="media/image7.png"/><Relationship Id="rId10" Type="http://schemas.openxmlformats.org/officeDocument/2006/relationships/hyperlink" Target="https://onlinelibrary.wiley.com/doi/full/10.1002/chem.201804245" TargetMode="External"/><Relationship Id="rId31" Type="http://schemas.openxmlformats.org/officeDocument/2006/relationships/hyperlink" Target="https://onlinelibrary.wiley.com/doi/full/10.1002/chem.201804245" TargetMode="External"/><Relationship Id="rId44" Type="http://schemas.openxmlformats.org/officeDocument/2006/relationships/hyperlink" Target="https://onlinelibrary.wiley.com/doi/full/10.1002/chem.201804245" TargetMode="External"/><Relationship Id="rId52" Type="http://schemas.openxmlformats.org/officeDocument/2006/relationships/image" Target="media/image5.png"/><Relationship Id="rId60" Type="http://schemas.openxmlformats.org/officeDocument/2006/relationships/hyperlink" Target="https://onlinelibrary.wiley.com/doi/full/10.1002/chem.201804245" TargetMode="External"/><Relationship Id="rId65" Type="http://schemas.openxmlformats.org/officeDocument/2006/relationships/hyperlink" Target="https://onlinelibrary.wiley.com/doi/full/10.1002/chem.201804245" TargetMode="External"/><Relationship Id="rId73" Type="http://schemas.openxmlformats.org/officeDocument/2006/relationships/hyperlink" Target="https://onlinelibrary.wiley.com/doi/full/10.1002/chem.201804245" TargetMode="External"/><Relationship Id="rId78" Type="http://schemas.openxmlformats.org/officeDocument/2006/relationships/hyperlink" Target="https://onlinelibrary.wiley.com/doi/full/10.1002/chem.201804245" TargetMode="External"/><Relationship Id="rId8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doi/full/10.1002/chem.201804245" TargetMode="External"/><Relationship Id="rId18" Type="http://schemas.openxmlformats.org/officeDocument/2006/relationships/hyperlink" Target="https://onlinelibrary.wiley.com/doi/full/10.1002/chem.201804245" TargetMode="External"/><Relationship Id="rId39" Type="http://schemas.openxmlformats.org/officeDocument/2006/relationships/hyperlink" Target="https://onlinelibrary.wiley.com/doi/full/10.1002/chem.201804245" TargetMode="External"/><Relationship Id="rId34" Type="http://schemas.openxmlformats.org/officeDocument/2006/relationships/hyperlink" Target="https://onlinelibrary.wiley.com/doi/full/10.1002/chem.201804245" TargetMode="External"/><Relationship Id="rId50" Type="http://schemas.openxmlformats.org/officeDocument/2006/relationships/hyperlink" Target="https://onlinelibrary.wiley.com/doi/full/10.1002/chem.201804245" TargetMode="External"/><Relationship Id="rId55" Type="http://schemas.openxmlformats.org/officeDocument/2006/relationships/image" Target="media/image6.png"/><Relationship Id="rId76" Type="http://schemas.openxmlformats.org/officeDocument/2006/relationships/hyperlink" Target="https://onlinelibrary.wiley.com/doi/full/10.1002/chem.201804245" TargetMode="External"/><Relationship Id="rId7" Type="http://schemas.openxmlformats.org/officeDocument/2006/relationships/webSettings" Target="webSettings.xml"/><Relationship Id="rId71" Type="http://schemas.openxmlformats.org/officeDocument/2006/relationships/image" Target="media/image9.png"/><Relationship Id="rId2" Type="http://schemas.openxmlformats.org/officeDocument/2006/relationships/customXml" Target="../customXml/item2.xml"/><Relationship Id="rId29" Type="http://schemas.openxmlformats.org/officeDocument/2006/relationships/hyperlink" Target="https://onlinelibrary.wiley.com/doi/full/10.1002/chem.201804245" TargetMode="External"/><Relationship Id="rId24" Type="http://schemas.openxmlformats.org/officeDocument/2006/relationships/hyperlink" Target="https://onlinelibrary.wiley.com/doi/full/10.1002/chem.201804245" TargetMode="External"/><Relationship Id="rId40" Type="http://schemas.openxmlformats.org/officeDocument/2006/relationships/hyperlink" Target="https://onlinelibrary.wiley.com/doi/full/10.1002/chem.201804245" TargetMode="External"/><Relationship Id="rId45" Type="http://schemas.openxmlformats.org/officeDocument/2006/relationships/hyperlink" Target="https://onlinelibrary.wiley.com/doi/full/10.1002/chem.201804245" TargetMode="External"/><Relationship Id="rId66" Type="http://schemas.openxmlformats.org/officeDocument/2006/relationships/hyperlink" Target="https://onlinelibrary.wiley.com/doi/full/10.1002/chem.2018042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C37CC2-82C3-4FF1-B688-0F29EC2270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9225C5-DC0E-4055-9BB5-1C9BD37E5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2FF82-1416-4AC3-8037-76CDB525AA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4464</Words>
  <Characters>24111</Characters>
  <Application>Microsoft Office Word</Application>
  <DocSecurity>8</DocSecurity>
  <Lines>365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2019-10-03T15:19:00Z</dcterms:created>
  <dcterms:modified xsi:type="dcterms:W3CDTF">2019-10-18T13:56:00Z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