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C2493D"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2493D"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2493D">
        <w:rPr>
          <w:rFonts w:cstheme="minorHAnsi"/>
          <w:b/>
          <w:bCs/>
          <w:color w:val="316192"/>
          <w:sz w:val="28"/>
          <w:szCs w:val="26"/>
        </w:rPr>
        <w:t>Marquette University</w:t>
      </w:r>
    </w:p>
    <w:p w14:paraId="158D4B9F" w14:textId="77777777" w:rsidR="000A7622" w:rsidRPr="00C2493D" w:rsidRDefault="000A7622" w:rsidP="00D14423">
      <w:pPr>
        <w:autoSpaceDE w:val="0"/>
        <w:autoSpaceDN w:val="0"/>
        <w:adjustRightInd w:val="0"/>
        <w:rPr>
          <w:rFonts w:cstheme="minorHAnsi"/>
          <w:b/>
          <w:bCs/>
          <w:color w:val="316192"/>
          <w:sz w:val="40"/>
          <w:szCs w:val="36"/>
        </w:rPr>
      </w:pPr>
      <w:proofErr w:type="spellStart"/>
      <w:r w:rsidRPr="00C2493D">
        <w:rPr>
          <w:rFonts w:cstheme="minorHAnsi"/>
          <w:b/>
          <w:bCs/>
          <w:color w:val="316192"/>
          <w:sz w:val="40"/>
          <w:szCs w:val="36"/>
        </w:rPr>
        <w:t>e-Publications@Marquette</w:t>
      </w:r>
      <w:proofErr w:type="spellEnd"/>
    </w:p>
    <w:p w14:paraId="689ACF87" w14:textId="77777777" w:rsidR="000A7622" w:rsidRPr="00C2493D" w:rsidRDefault="000A7622" w:rsidP="00D14423">
      <w:pPr>
        <w:autoSpaceDE w:val="0"/>
        <w:autoSpaceDN w:val="0"/>
        <w:adjustRightInd w:val="0"/>
        <w:rPr>
          <w:rFonts w:cstheme="minorHAnsi"/>
          <w:b/>
          <w:bCs/>
          <w:i/>
          <w:iCs/>
        </w:rPr>
      </w:pPr>
    </w:p>
    <w:p w14:paraId="161853CC" w14:textId="04AF4483" w:rsidR="000A7622" w:rsidRPr="00C2493D" w:rsidRDefault="00B4536E" w:rsidP="00D14423">
      <w:pPr>
        <w:autoSpaceDE w:val="0"/>
        <w:autoSpaceDN w:val="0"/>
        <w:adjustRightInd w:val="0"/>
        <w:rPr>
          <w:rFonts w:cstheme="minorHAnsi"/>
          <w:b/>
          <w:bCs/>
          <w:i/>
          <w:iCs/>
          <w:sz w:val="32"/>
          <w:szCs w:val="32"/>
        </w:rPr>
      </w:pPr>
      <w:r w:rsidRPr="00C2493D">
        <w:rPr>
          <w:rFonts w:cstheme="minorHAnsi"/>
          <w:b/>
          <w:bCs/>
          <w:i/>
          <w:iCs/>
          <w:sz w:val="32"/>
          <w:szCs w:val="32"/>
        </w:rPr>
        <w:t xml:space="preserve">Education </w:t>
      </w:r>
      <w:r w:rsidR="000A7622" w:rsidRPr="00C2493D">
        <w:rPr>
          <w:rFonts w:cstheme="minorHAnsi"/>
          <w:b/>
          <w:bCs/>
          <w:i/>
          <w:iCs/>
          <w:sz w:val="32"/>
          <w:szCs w:val="32"/>
        </w:rPr>
        <w:t>Faculty Research and Publications/</w:t>
      </w:r>
      <w:r w:rsidR="009732A9" w:rsidRPr="00C2493D">
        <w:rPr>
          <w:rFonts w:cstheme="minorHAnsi"/>
          <w:b/>
          <w:bCs/>
          <w:i/>
          <w:iCs/>
          <w:sz w:val="32"/>
          <w:szCs w:val="32"/>
        </w:rPr>
        <w:t xml:space="preserve">College of </w:t>
      </w:r>
      <w:r w:rsidRPr="00C2493D">
        <w:rPr>
          <w:rFonts w:cstheme="minorHAnsi"/>
          <w:b/>
          <w:bCs/>
          <w:i/>
          <w:iCs/>
          <w:sz w:val="32"/>
          <w:szCs w:val="32"/>
        </w:rPr>
        <w:t>Education</w:t>
      </w:r>
    </w:p>
    <w:bookmarkEnd w:id="1"/>
    <w:p w14:paraId="3E538636" w14:textId="77777777" w:rsidR="000A7622" w:rsidRPr="00C2493D" w:rsidRDefault="000A7622" w:rsidP="00D14423">
      <w:pPr>
        <w:jc w:val="center"/>
        <w:rPr>
          <w:rFonts w:cstheme="minorHAnsi"/>
          <w:b/>
          <w:bCs/>
          <w:i/>
          <w:iCs/>
        </w:rPr>
      </w:pPr>
    </w:p>
    <w:p w14:paraId="25509BF0" w14:textId="3FC0B04E" w:rsidR="000A7622" w:rsidRPr="00C2493D" w:rsidRDefault="000A7622" w:rsidP="00D14423">
      <w:pPr>
        <w:jc w:val="center"/>
        <w:rPr>
          <w:rFonts w:cstheme="minorHAnsi"/>
          <w:sz w:val="24"/>
          <w:szCs w:val="24"/>
        </w:rPr>
      </w:pPr>
      <w:r w:rsidRPr="00C2493D">
        <w:rPr>
          <w:rFonts w:cstheme="minorHAnsi"/>
          <w:b/>
          <w:bCs/>
          <w:i/>
          <w:iCs/>
          <w:sz w:val="24"/>
          <w:szCs w:val="24"/>
        </w:rPr>
        <w:t xml:space="preserve">This paper is NOT THE PUBLISHED VERSION; </w:t>
      </w:r>
      <w:r w:rsidRPr="00C2493D">
        <w:rPr>
          <w:rFonts w:cstheme="minorHAnsi"/>
          <w:b/>
          <w:bCs/>
          <w:sz w:val="24"/>
          <w:szCs w:val="24"/>
        </w:rPr>
        <w:t xml:space="preserve">but the author’s final, peer-reviewed manuscript. </w:t>
      </w:r>
      <w:r w:rsidRPr="00C2493D">
        <w:rPr>
          <w:rFonts w:cstheme="minorHAnsi"/>
          <w:sz w:val="24"/>
          <w:szCs w:val="24"/>
        </w:rPr>
        <w:t xml:space="preserve">The published version may be accessed by following the link in </w:t>
      </w:r>
      <w:proofErr w:type="spellStart"/>
      <w:r w:rsidRPr="00C2493D">
        <w:rPr>
          <w:rFonts w:cstheme="minorHAnsi"/>
          <w:sz w:val="24"/>
          <w:szCs w:val="24"/>
        </w:rPr>
        <w:t>th</w:t>
      </w:r>
      <w:proofErr w:type="spellEnd"/>
      <w:r w:rsidRPr="00C2493D">
        <w:rPr>
          <w:rFonts w:cstheme="minorHAnsi"/>
          <w:sz w:val="24"/>
          <w:szCs w:val="24"/>
        </w:rPr>
        <w:t xml:space="preserve"> citation below.</w:t>
      </w:r>
    </w:p>
    <w:p w14:paraId="207B0342" w14:textId="77777777" w:rsidR="000A7622" w:rsidRPr="00C2493D" w:rsidRDefault="000A7622" w:rsidP="00D14423">
      <w:pPr>
        <w:jc w:val="center"/>
        <w:rPr>
          <w:rFonts w:cstheme="minorHAnsi"/>
          <w:sz w:val="24"/>
          <w:szCs w:val="24"/>
        </w:rPr>
      </w:pPr>
    </w:p>
    <w:p w14:paraId="2A38AFE1" w14:textId="24204FE4" w:rsidR="000A7622" w:rsidRPr="00C2493D" w:rsidRDefault="00021192" w:rsidP="00D14423">
      <w:pPr>
        <w:rPr>
          <w:rFonts w:cstheme="minorHAnsi"/>
          <w:sz w:val="24"/>
          <w:szCs w:val="24"/>
        </w:rPr>
      </w:pPr>
      <w:r w:rsidRPr="00C2493D">
        <w:rPr>
          <w:rFonts w:cstheme="minorHAnsi"/>
          <w:i/>
          <w:sz w:val="24"/>
          <w:szCs w:val="24"/>
          <w:lang w:val="fr-FR"/>
        </w:rPr>
        <w:t xml:space="preserve">Counseling </w:t>
      </w:r>
      <w:proofErr w:type="spellStart"/>
      <w:r w:rsidRPr="00C2493D">
        <w:rPr>
          <w:rFonts w:cstheme="minorHAnsi"/>
          <w:i/>
          <w:sz w:val="24"/>
          <w:szCs w:val="24"/>
          <w:lang w:val="fr-FR"/>
        </w:rPr>
        <w:t>Outcome</w:t>
      </w:r>
      <w:proofErr w:type="spellEnd"/>
      <w:r w:rsidRPr="00C2493D">
        <w:rPr>
          <w:rFonts w:cstheme="minorHAnsi"/>
          <w:i/>
          <w:sz w:val="24"/>
          <w:szCs w:val="24"/>
          <w:lang w:val="fr-FR"/>
        </w:rPr>
        <w:t xml:space="preserve"> </w:t>
      </w:r>
      <w:proofErr w:type="spellStart"/>
      <w:r w:rsidRPr="00C2493D">
        <w:rPr>
          <w:rFonts w:cstheme="minorHAnsi"/>
          <w:i/>
          <w:sz w:val="24"/>
          <w:szCs w:val="24"/>
          <w:lang w:val="fr-FR"/>
        </w:rPr>
        <w:t>Research</w:t>
      </w:r>
      <w:proofErr w:type="spellEnd"/>
      <w:r w:rsidRPr="00C2493D">
        <w:rPr>
          <w:rFonts w:cstheme="minorHAnsi"/>
          <w:i/>
          <w:sz w:val="24"/>
          <w:szCs w:val="24"/>
          <w:lang w:val="fr-FR"/>
        </w:rPr>
        <w:t xml:space="preserve"> and Evaluation</w:t>
      </w:r>
      <w:r w:rsidR="000A7622" w:rsidRPr="00C2493D">
        <w:rPr>
          <w:rFonts w:cstheme="minorHAnsi"/>
          <w:sz w:val="24"/>
          <w:szCs w:val="24"/>
          <w:lang w:val="fr-FR"/>
        </w:rPr>
        <w:t xml:space="preserve">, Vol. </w:t>
      </w:r>
      <w:r w:rsidR="00B77E57" w:rsidRPr="00C2493D">
        <w:rPr>
          <w:rFonts w:cstheme="minorHAnsi"/>
          <w:sz w:val="24"/>
          <w:szCs w:val="24"/>
          <w:lang w:val="fr-FR"/>
        </w:rPr>
        <w:t>7</w:t>
      </w:r>
      <w:r w:rsidR="000A7622" w:rsidRPr="00C2493D">
        <w:rPr>
          <w:rFonts w:cstheme="minorHAnsi"/>
          <w:sz w:val="24"/>
          <w:szCs w:val="24"/>
          <w:lang w:val="fr-FR"/>
        </w:rPr>
        <w:t xml:space="preserve">, No. </w:t>
      </w:r>
      <w:r w:rsidR="00B77E57" w:rsidRPr="00C2493D">
        <w:rPr>
          <w:rFonts w:cstheme="minorHAnsi"/>
          <w:sz w:val="24"/>
          <w:szCs w:val="24"/>
          <w:lang w:val="fr-FR"/>
        </w:rPr>
        <w:t>2</w:t>
      </w:r>
      <w:r w:rsidR="000A7622" w:rsidRPr="00C2493D">
        <w:rPr>
          <w:rFonts w:cstheme="minorHAnsi"/>
          <w:sz w:val="24"/>
          <w:szCs w:val="24"/>
          <w:lang w:val="fr-FR"/>
        </w:rPr>
        <w:t xml:space="preserve"> (</w:t>
      </w:r>
      <w:r w:rsidR="00B77E57" w:rsidRPr="00C2493D">
        <w:rPr>
          <w:rFonts w:cstheme="minorHAnsi"/>
          <w:sz w:val="24"/>
          <w:szCs w:val="24"/>
          <w:lang w:val="fr-FR"/>
        </w:rPr>
        <w:t>2016</w:t>
      </w:r>
      <w:proofErr w:type="gramStart"/>
      <w:r w:rsidR="000A7622" w:rsidRPr="00C2493D">
        <w:rPr>
          <w:rFonts w:cstheme="minorHAnsi"/>
          <w:sz w:val="24"/>
          <w:szCs w:val="24"/>
          <w:lang w:val="fr-FR"/>
        </w:rPr>
        <w:t>):</w:t>
      </w:r>
      <w:proofErr w:type="gramEnd"/>
      <w:r w:rsidR="000A7622" w:rsidRPr="00C2493D">
        <w:rPr>
          <w:rFonts w:cstheme="minorHAnsi"/>
          <w:sz w:val="24"/>
          <w:szCs w:val="24"/>
          <w:lang w:val="fr-FR"/>
        </w:rPr>
        <w:t xml:space="preserve"> </w:t>
      </w:r>
      <w:r w:rsidR="00B77E57" w:rsidRPr="00C2493D">
        <w:rPr>
          <w:rFonts w:cstheme="minorHAnsi"/>
          <w:sz w:val="24"/>
          <w:szCs w:val="24"/>
          <w:lang w:val="fr-FR"/>
        </w:rPr>
        <w:t>73-85</w:t>
      </w:r>
      <w:r w:rsidR="000A7622" w:rsidRPr="00C2493D">
        <w:rPr>
          <w:rFonts w:cstheme="minorHAnsi"/>
          <w:sz w:val="24"/>
          <w:szCs w:val="24"/>
          <w:lang w:val="fr-FR"/>
        </w:rPr>
        <w:t xml:space="preserve">. </w:t>
      </w:r>
      <w:hyperlink r:id="rId8" w:history="1">
        <w:r w:rsidR="000A7622" w:rsidRPr="00C2493D">
          <w:rPr>
            <w:rFonts w:cstheme="minorHAnsi"/>
            <w:color w:val="0563C1" w:themeColor="hyperlink"/>
            <w:sz w:val="24"/>
            <w:szCs w:val="24"/>
            <w:u w:val="single"/>
            <w:lang w:val="fr-FR"/>
          </w:rPr>
          <w:t>DOI</w:t>
        </w:r>
      </w:hyperlink>
      <w:r w:rsidR="000A7622" w:rsidRPr="00C2493D">
        <w:rPr>
          <w:rFonts w:cstheme="minorHAnsi"/>
          <w:sz w:val="24"/>
          <w:szCs w:val="24"/>
          <w:lang w:val="fr-FR"/>
        </w:rPr>
        <w:t xml:space="preserve">. </w:t>
      </w:r>
      <w:r w:rsidR="000A7622" w:rsidRPr="00C2493D">
        <w:rPr>
          <w:rFonts w:cstheme="minorHAnsi"/>
          <w:sz w:val="24"/>
          <w:szCs w:val="24"/>
        </w:rPr>
        <w:t xml:space="preserve">This article is © </w:t>
      </w:r>
      <w:r w:rsidR="00FB72CA" w:rsidRPr="00C2493D">
        <w:rPr>
          <w:rFonts w:cstheme="minorHAnsi"/>
          <w:sz w:val="24"/>
          <w:szCs w:val="24"/>
        </w:rPr>
        <w:t>Taylor &amp; Francis</w:t>
      </w:r>
      <w:r w:rsidR="000A7622" w:rsidRPr="00C2493D">
        <w:rPr>
          <w:rFonts w:cstheme="minorHAnsi"/>
          <w:sz w:val="24"/>
          <w:szCs w:val="24"/>
        </w:rPr>
        <w:t xml:space="preserve"> and permission has been granted for this version to appear in </w:t>
      </w:r>
      <w:hyperlink r:id="rId9" w:history="1">
        <w:proofErr w:type="spellStart"/>
        <w:r w:rsidR="000A7622" w:rsidRPr="00C2493D">
          <w:rPr>
            <w:rFonts w:cstheme="minorHAnsi"/>
            <w:color w:val="0563C1" w:themeColor="hyperlink"/>
            <w:sz w:val="24"/>
            <w:szCs w:val="24"/>
            <w:u w:val="single"/>
          </w:rPr>
          <w:t>e-Publications@Marquette</w:t>
        </w:r>
        <w:proofErr w:type="spellEnd"/>
      </w:hyperlink>
      <w:r w:rsidR="000A7622" w:rsidRPr="00C2493D">
        <w:rPr>
          <w:rFonts w:cstheme="minorHAnsi"/>
          <w:sz w:val="24"/>
          <w:szCs w:val="24"/>
        </w:rPr>
        <w:t xml:space="preserve">. </w:t>
      </w:r>
      <w:r w:rsidR="00FB72CA" w:rsidRPr="00C2493D">
        <w:rPr>
          <w:rFonts w:cstheme="minorHAnsi"/>
          <w:sz w:val="24"/>
          <w:szCs w:val="24"/>
        </w:rPr>
        <w:t>Taylor &amp; Francis</w:t>
      </w:r>
      <w:r w:rsidR="000A7622" w:rsidRPr="00C2493D">
        <w:rPr>
          <w:rFonts w:cstheme="minorHAnsi"/>
          <w:sz w:val="24"/>
          <w:szCs w:val="24"/>
        </w:rPr>
        <w:t xml:space="preserve"> does not grant permission for this article to be further copied/distributed or hosted elsewhere without the express permission from </w:t>
      </w:r>
      <w:r w:rsidR="00FB72CA" w:rsidRPr="00C2493D">
        <w:rPr>
          <w:rFonts w:cstheme="minorHAnsi"/>
          <w:sz w:val="24"/>
          <w:szCs w:val="24"/>
        </w:rPr>
        <w:t>Taylor &amp; Francis</w:t>
      </w:r>
      <w:r w:rsidR="000A7622" w:rsidRPr="00C2493D">
        <w:rPr>
          <w:rFonts w:cstheme="minorHAnsi"/>
          <w:sz w:val="24"/>
          <w:szCs w:val="24"/>
        </w:rPr>
        <w:t xml:space="preserve">. </w:t>
      </w:r>
    </w:p>
    <w:p w14:paraId="11F1BAB4" w14:textId="5CD95859" w:rsidR="00B4536E" w:rsidRPr="00C2493D" w:rsidRDefault="00B4536E" w:rsidP="00D14423">
      <w:pPr>
        <w:rPr>
          <w:rFonts w:cstheme="minorHAnsi"/>
          <w:sz w:val="24"/>
          <w:szCs w:val="24"/>
        </w:rPr>
      </w:pPr>
    </w:p>
    <w:p w14:paraId="191F40E6" w14:textId="13E024C9" w:rsidR="00B4536E" w:rsidRPr="00C2493D" w:rsidRDefault="00B4536E" w:rsidP="00C2493D">
      <w:pPr>
        <w:pStyle w:val="Title"/>
        <w:rPr>
          <w:rFonts w:asciiTheme="minorHAnsi" w:hAnsiTheme="minorHAnsi" w:cstheme="minorHAnsi"/>
          <w:sz w:val="24"/>
          <w:szCs w:val="24"/>
        </w:rPr>
      </w:pPr>
      <w:r w:rsidRPr="00C2493D">
        <w:rPr>
          <w:rFonts w:asciiTheme="minorHAnsi" w:hAnsiTheme="minorHAnsi" w:cstheme="minorHAnsi"/>
        </w:rPr>
        <w:t>Emotional Regulation and Interpersonal Effectiveness as Mechanisms of Change for Treatment Outcomes Within a DBT Program for Adolescents</w:t>
      </w:r>
    </w:p>
    <w:bookmarkEnd w:id="2"/>
    <w:p w14:paraId="5BC0075B" w14:textId="18EFE24D" w:rsidR="000A7622" w:rsidRPr="00C2493D" w:rsidRDefault="000A7622" w:rsidP="000A7622">
      <w:pPr>
        <w:rPr>
          <w:rFonts w:cstheme="minorHAnsi"/>
        </w:rPr>
      </w:pPr>
    </w:p>
    <w:p w14:paraId="2BA3CAFA" w14:textId="187E05E7" w:rsidR="0044550C" w:rsidRPr="00C2493D" w:rsidRDefault="0044550C" w:rsidP="00DA3277">
      <w:pPr>
        <w:pStyle w:val="NoSpacing"/>
        <w:rPr>
          <w:rFonts w:cstheme="minorHAnsi"/>
          <w:color w:val="333333"/>
          <w:sz w:val="32"/>
          <w:szCs w:val="32"/>
          <w:shd w:val="clear" w:color="auto" w:fill="FFFFFF"/>
        </w:rPr>
      </w:pPr>
      <w:r w:rsidRPr="00C2493D">
        <w:rPr>
          <w:rFonts w:cstheme="minorHAnsi"/>
          <w:sz w:val="32"/>
          <w:szCs w:val="32"/>
        </w:rPr>
        <w:t xml:space="preserve">A. </w:t>
      </w:r>
      <w:r w:rsidR="00B4536E" w:rsidRPr="00C2493D">
        <w:rPr>
          <w:rFonts w:cstheme="minorHAnsi"/>
          <w:sz w:val="32"/>
          <w:szCs w:val="32"/>
        </w:rPr>
        <w:t>Stephen Lenz</w:t>
      </w:r>
    </w:p>
    <w:p w14:paraId="3D96CFF5" w14:textId="38FE5C81" w:rsidR="00B4536E" w:rsidRPr="00C2493D" w:rsidRDefault="00B4536E" w:rsidP="00DA3277">
      <w:pPr>
        <w:pStyle w:val="NoSpacing"/>
        <w:rPr>
          <w:rFonts w:cstheme="minorHAnsi"/>
          <w:color w:val="333333"/>
          <w:sz w:val="24"/>
          <w:szCs w:val="24"/>
          <w:shd w:val="clear" w:color="auto" w:fill="FFFFFF"/>
        </w:rPr>
      </w:pPr>
      <w:r w:rsidRPr="00C2493D">
        <w:rPr>
          <w:rFonts w:cstheme="minorHAnsi"/>
          <w:color w:val="333333"/>
          <w:sz w:val="24"/>
          <w:szCs w:val="24"/>
          <w:shd w:val="clear" w:color="auto" w:fill="FFFFFF"/>
        </w:rPr>
        <w:t>Texas A</w:t>
      </w:r>
      <w:r w:rsidR="004D7EA2" w:rsidRPr="00C2493D">
        <w:rPr>
          <w:rFonts w:cstheme="minorHAnsi"/>
          <w:color w:val="333333"/>
          <w:sz w:val="24"/>
          <w:szCs w:val="24"/>
          <w:shd w:val="clear" w:color="auto" w:fill="FFFFFF"/>
        </w:rPr>
        <w:t>&amp;</w:t>
      </w:r>
      <w:r w:rsidRPr="00C2493D">
        <w:rPr>
          <w:rFonts w:cstheme="minorHAnsi"/>
          <w:color w:val="333333"/>
          <w:sz w:val="24"/>
          <w:szCs w:val="24"/>
          <w:shd w:val="clear" w:color="auto" w:fill="FFFFFF"/>
        </w:rPr>
        <w:t>M University–Corpus Christi, Corpus Christi, TX, USA</w:t>
      </w:r>
    </w:p>
    <w:p w14:paraId="112F856D" w14:textId="62B2C8B3" w:rsidR="004D7EA2" w:rsidRPr="00C2493D" w:rsidRDefault="004D7EA2" w:rsidP="00DA3277">
      <w:pPr>
        <w:pStyle w:val="NoSpacing"/>
        <w:rPr>
          <w:rFonts w:cstheme="minorHAnsi"/>
          <w:color w:val="333333"/>
          <w:sz w:val="32"/>
          <w:szCs w:val="32"/>
          <w:shd w:val="clear" w:color="auto" w:fill="FFFFFF"/>
        </w:rPr>
      </w:pPr>
      <w:r w:rsidRPr="00C2493D">
        <w:rPr>
          <w:rFonts w:cstheme="minorHAnsi"/>
          <w:color w:val="333333"/>
          <w:sz w:val="32"/>
          <w:szCs w:val="32"/>
          <w:shd w:val="clear" w:color="auto" w:fill="FFFFFF"/>
        </w:rPr>
        <w:t>Garry Del Conte</w:t>
      </w:r>
    </w:p>
    <w:p w14:paraId="7FCA6C17" w14:textId="1794396F" w:rsidR="004D7EA2" w:rsidRPr="00C2493D" w:rsidRDefault="004D7EA2" w:rsidP="00DA3277">
      <w:pPr>
        <w:pStyle w:val="NoSpacing"/>
        <w:rPr>
          <w:rFonts w:cstheme="minorHAnsi"/>
          <w:color w:val="333333"/>
          <w:sz w:val="24"/>
          <w:szCs w:val="24"/>
          <w:shd w:val="clear" w:color="auto" w:fill="FFFFFF"/>
        </w:rPr>
      </w:pPr>
      <w:r w:rsidRPr="00C2493D">
        <w:rPr>
          <w:rFonts w:cstheme="minorHAnsi"/>
          <w:color w:val="333333"/>
          <w:sz w:val="24"/>
          <w:szCs w:val="24"/>
          <w:shd w:val="clear" w:color="auto" w:fill="FFFFFF"/>
        </w:rPr>
        <w:t>Daybreak Treatment Center, Germantown</w:t>
      </w:r>
      <w:r w:rsidR="00D932EB" w:rsidRPr="00C2493D">
        <w:rPr>
          <w:rFonts w:cstheme="minorHAnsi"/>
          <w:color w:val="333333"/>
          <w:sz w:val="24"/>
          <w:szCs w:val="24"/>
          <w:shd w:val="clear" w:color="auto" w:fill="FFFFFF"/>
        </w:rPr>
        <w:t>, TN</w:t>
      </w:r>
    </w:p>
    <w:p w14:paraId="2C6C1657" w14:textId="2D544BC2" w:rsidR="00D932EB" w:rsidRPr="00C2493D" w:rsidRDefault="00D932EB" w:rsidP="00DA3277">
      <w:pPr>
        <w:pStyle w:val="NoSpacing"/>
        <w:rPr>
          <w:rFonts w:cstheme="minorHAnsi"/>
          <w:color w:val="333333"/>
          <w:sz w:val="32"/>
          <w:szCs w:val="32"/>
          <w:shd w:val="clear" w:color="auto" w:fill="FFFFFF"/>
        </w:rPr>
      </w:pPr>
      <w:r w:rsidRPr="00C2493D">
        <w:rPr>
          <w:rFonts w:cstheme="minorHAnsi"/>
          <w:color w:val="333333"/>
          <w:sz w:val="32"/>
          <w:szCs w:val="32"/>
          <w:shd w:val="clear" w:color="auto" w:fill="FFFFFF"/>
        </w:rPr>
        <w:t xml:space="preserve">K. Michelle </w:t>
      </w:r>
      <w:proofErr w:type="spellStart"/>
      <w:r w:rsidRPr="00C2493D">
        <w:rPr>
          <w:rFonts w:cstheme="minorHAnsi"/>
          <w:color w:val="333333"/>
          <w:sz w:val="32"/>
          <w:szCs w:val="32"/>
          <w:shd w:val="clear" w:color="auto" w:fill="FFFFFF"/>
        </w:rPr>
        <w:t>Hollenbaugh</w:t>
      </w:r>
      <w:proofErr w:type="spellEnd"/>
    </w:p>
    <w:p w14:paraId="25975500" w14:textId="77777777" w:rsidR="00D932EB" w:rsidRPr="00C2493D" w:rsidRDefault="00D932EB" w:rsidP="00DA3277">
      <w:pPr>
        <w:pStyle w:val="NoSpacing"/>
        <w:rPr>
          <w:rFonts w:cstheme="minorHAnsi"/>
          <w:color w:val="333333"/>
          <w:sz w:val="24"/>
          <w:szCs w:val="24"/>
          <w:shd w:val="clear" w:color="auto" w:fill="FFFFFF"/>
        </w:rPr>
      </w:pPr>
      <w:r w:rsidRPr="00C2493D">
        <w:rPr>
          <w:rFonts w:cstheme="minorHAnsi"/>
          <w:color w:val="333333"/>
          <w:sz w:val="24"/>
          <w:szCs w:val="24"/>
          <w:shd w:val="clear" w:color="auto" w:fill="FFFFFF"/>
        </w:rPr>
        <w:t>Texas A&amp;M University–Corpus Christi, Corpus Christi, TX, USA</w:t>
      </w:r>
    </w:p>
    <w:p w14:paraId="7E504AE8" w14:textId="61F9C3EF" w:rsidR="00D932EB" w:rsidRPr="00C2493D" w:rsidRDefault="00DA3277" w:rsidP="00DA3277">
      <w:pPr>
        <w:pStyle w:val="NoSpacing"/>
        <w:rPr>
          <w:rFonts w:cstheme="minorHAnsi"/>
          <w:color w:val="333333"/>
          <w:sz w:val="32"/>
          <w:szCs w:val="32"/>
          <w:shd w:val="clear" w:color="auto" w:fill="FFFFFF"/>
        </w:rPr>
      </w:pPr>
      <w:r w:rsidRPr="00C2493D">
        <w:rPr>
          <w:rFonts w:cstheme="minorHAnsi"/>
          <w:color w:val="333333"/>
          <w:sz w:val="32"/>
          <w:szCs w:val="32"/>
          <w:shd w:val="clear" w:color="auto" w:fill="FFFFFF"/>
        </w:rPr>
        <w:t xml:space="preserve">Karisse </w:t>
      </w:r>
      <w:proofErr w:type="spellStart"/>
      <w:r w:rsidRPr="00C2493D">
        <w:rPr>
          <w:rFonts w:cstheme="minorHAnsi"/>
          <w:color w:val="333333"/>
          <w:sz w:val="32"/>
          <w:szCs w:val="32"/>
          <w:shd w:val="clear" w:color="auto" w:fill="FFFFFF"/>
        </w:rPr>
        <w:t>Callendar</w:t>
      </w:r>
      <w:proofErr w:type="spellEnd"/>
    </w:p>
    <w:p w14:paraId="071F4CEF" w14:textId="77777777" w:rsidR="00DA3277" w:rsidRPr="00C2493D" w:rsidRDefault="00DA3277" w:rsidP="00DA3277">
      <w:pPr>
        <w:pStyle w:val="NoSpacing"/>
        <w:rPr>
          <w:rFonts w:cstheme="minorHAnsi"/>
          <w:color w:val="333333"/>
          <w:sz w:val="24"/>
          <w:szCs w:val="24"/>
          <w:shd w:val="clear" w:color="auto" w:fill="FFFFFF"/>
        </w:rPr>
      </w:pPr>
      <w:r w:rsidRPr="00C2493D">
        <w:rPr>
          <w:rFonts w:cstheme="minorHAnsi"/>
          <w:color w:val="333333"/>
          <w:sz w:val="24"/>
          <w:szCs w:val="24"/>
          <w:shd w:val="clear" w:color="auto" w:fill="FFFFFF"/>
        </w:rPr>
        <w:t>Texas A&amp;M University–Corpus Christi, Corpus Christi, TX, USA</w:t>
      </w:r>
    </w:p>
    <w:p w14:paraId="45DE95A2" w14:textId="56D72193" w:rsidR="00DA3277" w:rsidRPr="00C2493D" w:rsidRDefault="00DA3277" w:rsidP="00DA3277">
      <w:pPr>
        <w:pStyle w:val="NoSpacing"/>
        <w:rPr>
          <w:rFonts w:cstheme="minorHAnsi"/>
          <w:color w:val="333333"/>
          <w:sz w:val="24"/>
          <w:szCs w:val="24"/>
          <w:shd w:val="clear" w:color="auto" w:fill="FFFFFF"/>
        </w:rPr>
      </w:pPr>
    </w:p>
    <w:p w14:paraId="6CE9861D" w14:textId="77777777" w:rsidR="00220FEC" w:rsidRPr="00C2493D" w:rsidRDefault="00220FEC" w:rsidP="00220FEC">
      <w:pPr>
        <w:pStyle w:val="Heading1"/>
        <w:rPr>
          <w:rFonts w:asciiTheme="minorHAnsi" w:hAnsiTheme="minorHAnsi" w:cstheme="minorHAnsi"/>
          <w:shd w:val="clear" w:color="auto" w:fill="FFFFFF"/>
        </w:rPr>
      </w:pPr>
      <w:r w:rsidRPr="00C2493D">
        <w:rPr>
          <w:rFonts w:asciiTheme="minorHAnsi" w:hAnsiTheme="minorHAnsi" w:cstheme="minorHAnsi"/>
          <w:shd w:val="clear" w:color="auto" w:fill="FFFFFF"/>
        </w:rPr>
        <w:lastRenderedPageBreak/>
        <w:t>Abstract</w:t>
      </w:r>
    </w:p>
    <w:p w14:paraId="55CAE76B" w14:textId="76AFEDF7"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Predictive modeling was used to identify the degree that hypothesized moderators of dialectical behavioral therapy for adolescents (DBT-A) treatment outcomes predicted anxiety and depression symptoms over time. Participants were 66 adolescents (41 girls; 25 boys) with a mean age of 15.38 years (</w:t>
      </w:r>
      <w:r w:rsidRPr="00C2493D">
        <w:rPr>
          <w:rFonts w:cstheme="minorHAnsi"/>
          <w:i/>
          <w:iCs/>
          <w:color w:val="333333"/>
          <w:shd w:val="clear" w:color="auto" w:fill="FFFFFF"/>
        </w:rPr>
        <w:t>SD</w:t>
      </w:r>
      <w:r w:rsidRPr="00C2493D">
        <w:rPr>
          <w:rFonts w:cstheme="minorHAnsi"/>
          <w:color w:val="333333"/>
          <w:shd w:val="clear" w:color="auto" w:fill="FFFFFF"/>
        </w:rPr>
        <w:t> = 1.51) who completed a 7-week DBT-A intervention. Analyses revealed convergent models, wherein emotion regulation and interpersonal effectiveness were substantial predictors of change in the symptoms of anxiety, </w:t>
      </w:r>
      <w:r w:rsidRPr="00C2493D">
        <w:rPr>
          <w:rFonts w:cstheme="minorHAnsi"/>
          <w:i/>
          <w:iCs/>
          <w:color w:val="333333"/>
          <w:shd w:val="clear" w:color="auto" w:fill="FFFFFF"/>
        </w:rPr>
        <w:t>F</w:t>
      </w:r>
      <w:r w:rsidRPr="00C2493D">
        <w:rPr>
          <w:rFonts w:cstheme="minorHAnsi"/>
          <w:color w:val="333333"/>
          <w:shd w:val="clear" w:color="auto" w:fill="FFFFFF"/>
        </w:rPr>
        <w:t>(4, 65) = 23.21, </w:t>
      </w:r>
      <w:r w:rsidRPr="00C2493D">
        <w:rPr>
          <w:rFonts w:cstheme="minorHAnsi"/>
          <w:i/>
          <w:iCs/>
          <w:color w:val="333333"/>
          <w:shd w:val="clear" w:color="auto" w:fill="FFFFFF"/>
        </w:rPr>
        <w:t>p</w:t>
      </w:r>
      <w:r w:rsidRPr="00C2493D">
        <w:rPr>
          <w:rFonts w:cstheme="minorHAnsi"/>
          <w:color w:val="333333"/>
          <w:shd w:val="clear" w:color="auto" w:fill="FFFFFF"/>
        </w:rPr>
        <w:t> &lt; .01, </w:t>
      </w:r>
      <w:r w:rsidRPr="00C2493D">
        <w:rPr>
          <w:rFonts w:cstheme="minorHAnsi"/>
          <w:i/>
          <w:iCs/>
          <w:color w:val="333333"/>
          <w:shd w:val="clear" w:color="auto" w:fill="FFFFFF"/>
        </w:rPr>
        <w:t>R</w:t>
      </w:r>
      <w:r w:rsidRPr="00C2493D">
        <w:rPr>
          <w:rFonts w:cstheme="minorHAnsi"/>
          <w:color w:val="333333"/>
          <w:shd w:val="clear" w:color="auto" w:fill="FFFFFF"/>
          <w:vertAlign w:val="superscript"/>
        </w:rPr>
        <w:t>2</w:t>
      </w:r>
      <w:r w:rsidRPr="00C2493D">
        <w:rPr>
          <w:rFonts w:cstheme="minorHAnsi"/>
          <w:color w:val="333333"/>
          <w:shd w:val="clear" w:color="auto" w:fill="FFFFFF"/>
        </w:rPr>
        <w:t> = .60, and depression, </w:t>
      </w:r>
      <w:r w:rsidRPr="00C2493D">
        <w:rPr>
          <w:rFonts w:cstheme="minorHAnsi"/>
          <w:i/>
          <w:iCs/>
          <w:color w:val="333333"/>
          <w:shd w:val="clear" w:color="auto" w:fill="FFFFFF"/>
        </w:rPr>
        <w:t>F</w:t>
      </w:r>
      <w:r w:rsidRPr="00C2493D">
        <w:rPr>
          <w:rFonts w:cstheme="minorHAnsi"/>
          <w:color w:val="333333"/>
          <w:shd w:val="clear" w:color="auto" w:fill="FFFFFF"/>
        </w:rPr>
        <w:t>(4, 65) = 29.76, </w:t>
      </w:r>
      <w:r w:rsidRPr="00C2493D">
        <w:rPr>
          <w:rFonts w:cstheme="minorHAnsi"/>
          <w:i/>
          <w:iCs/>
          <w:color w:val="333333"/>
          <w:shd w:val="clear" w:color="auto" w:fill="FFFFFF"/>
        </w:rPr>
        <w:t>p</w:t>
      </w:r>
      <w:r w:rsidRPr="00C2493D">
        <w:rPr>
          <w:rFonts w:cstheme="minorHAnsi"/>
          <w:color w:val="333333"/>
          <w:shd w:val="clear" w:color="auto" w:fill="FFFFFF"/>
        </w:rPr>
        <w:t> &lt; .01, </w:t>
      </w:r>
      <w:r w:rsidRPr="00C2493D">
        <w:rPr>
          <w:rFonts w:cstheme="minorHAnsi"/>
          <w:i/>
          <w:iCs/>
          <w:color w:val="333333"/>
          <w:shd w:val="clear" w:color="auto" w:fill="FFFFFF"/>
        </w:rPr>
        <w:t>R</w:t>
      </w:r>
      <w:r w:rsidRPr="00C2493D">
        <w:rPr>
          <w:rFonts w:cstheme="minorHAnsi"/>
          <w:color w:val="333333"/>
          <w:shd w:val="clear" w:color="auto" w:fill="FFFFFF"/>
          <w:vertAlign w:val="superscript"/>
        </w:rPr>
        <w:t>2</w:t>
      </w:r>
      <w:r w:rsidRPr="00C2493D">
        <w:rPr>
          <w:rFonts w:cstheme="minorHAnsi"/>
          <w:color w:val="333333"/>
          <w:shd w:val="clear" w:color="auto" w:fill="FFFFFF"/>
        </w:rPr>
        <w:t> = .66.</w:t>
      </w:r>
    </w:p>
    <w:p w14:paraId="56490554" w14:textId="77777777" w:rsidR="00220FEC" w:rsidRPr="00C2493D" w:rsidRDefault="00220FEC" w:rsidP="00220FEC">
      <w:pPr>
        <w:pStyle w:val="NoSpacing"/>
        <w:rPr>
          <w:rFonts w:cstheme="minorHAnsi"/>
          <w:color w:val="333333"/>
          <w:shd w:val="clear" w:color="auto" w:fill="FFFFFF"/>
        </w:rPr>
      </w:pPr>
    </w:p>
    <w:p w14:paraId="641CC877" w14:textId="582DA88B" w:rsidR="00220FEC" w:rsidRPr="00C2493D" w:rsidRDefault="00220FEC" w:rsidP="00220FEC">
      <w:pPr>
        <w:pStyle w:val="NoSpacing"/>
        <w:rPr>
          <w:rFonts w:cstheme="minorHAnsi"/>
          <w:color w:val="333333"/>
          <w:shd w:val="clear" w:color="auto" w:fill="FFFFFF"/>
        </w:rPr>
      </w:pPr>
      <w:r w:rsidRPr="00C2493D">
        <w:rPr>
          <w:rFonts w:cstheme="minorHAnsi"/>
          <w:b/>
          <w:bCs/>
          <w:color w:val="333333"/>
          <w:shd w:val="clear" w:color="auto" w:fill="FFFFFF"/>
        </w:rPr>
        <w:t xml:space="preserve">Keywords: </w:t>
      </w:r>
      <w:r w:rsidRPr="00C2493D">
        <w:rPr>
          <w:rFonts w:cstheme="minorHAnsi"/>
          <w:color w:val="333333"/>
          <w:shd w:val="clear" w:color="auto" w:fill="FFFFFF"/>
        </w:rPr>
        <w:t>adolescents, DBT, emotion regulation, interpersonal effectiveness, outcomes</w:t>
      </w:r>
    </w:p>
    <w:p w14:paraId="20456BF8" w14:textId="77777777" w:rsidR="00220FEC" w:rsidRPr="00C2493D" w:rsidRDefault="00220FEC" w:rsidP="00220FEC">
      <w:pPr>
        <w:pStyle w:val="NoSpacing"/>
        <w:rPr>
          <w:rFonts w:cstheme="minorHAnsi"/>
          <w:color w:val="333333"/>
          <w:shd w:val="clear" w:color="auto" w:fill="FFFFFF"/>
        </w:rPr>
      </w:pPr>
    </w:p>
    <w:p w14:paraId="3F4359D8" w14:textId="4BD13EAD"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Dialectical behavior therapy (DBT) was originally developed several decades ago for the treatment of borderline personality disorder and is considered one of the most effective interventions for treating this population (</w:t>
      </w:r>
      <w:hyperlink r:id="rId10" w:history="1">
        <w:r w:rsidRPr="00C2493D">
          <w:rPr>
            <w:rStyle w:val="Hyperlink"/>
            <w:rFonts w:cstheme="minorHAnsi"/>
            <w:shd w:val="clear" w:color="auto" w:fill="FFFFFF"/>
          </w:rPr>
          <w:t>Linehan, 2015</w:t>
        </w:r>
      </w:hyperlink>
      <w:r w:rsidRPr="00C2493D">
        <w:rPr>
          <w:rFonts w:cstheme="minorHAnsi"/>
          <w:color w:val="333333"/>
          <w:shd w:val="clear" w:color="auto" w:fill="FFFFFF"/>
        </w:rPr>
        <w:t>). Researchers have conducted several randomized controlled trials and found that DBT is effective not only in reducing emotion dysregulation but also in increasing coping skills (e.g., </w:t>
      </w:r>
      <w:hyperlink r:id="rId11" w:history="1">
        <w:r w:rsidRPr="00C2493D">
          <w:rPr>
            <w:rStyle w:val="Hyperlink"/>
            <w:rFonts w:cstheme="minorHAnsi"/>
            <w:shd w:val="clear" w:color="auto" w:fill="FFFFFF"/>
          </w:rPr>
          <w:t>Linehan et al., 2015</w:t>
        </w:r>
      </w:hyperlink>
      <w:r w:rsidRPr="00C2493D">
        <w:rPr>
          <w:rFonts w:cstheme="minorHAnsi"/>
          <w:color w:val="333333"/>
          <w:shd w:val="clear" w:color="auto" w:fill="FFFFFF"/>
        </w:rPr>
        <w:t>; </w:t>
      </w:r>
      <w:proofErr w:type="spellStart"/>
      <w:r w:rsidRPr="00C2493D">
        <w:rPr>
          <w:rFonts w:cstheme="minorHAnsi"/>
          <w:color w:val="333333"/>
          <w:shd w:val="clear" w:color="auto" w:fill="FFFFFF"/>
        </w:rPr>
        <w:fldChar w:fldCharType="begin"/>
      </w:r>
      <w:r w:rsidRPr="00C2493D">
        <w:rPr>
          <w:rFonts w:cstheme="minorHAnsi"/>
          <w:color w:val="333333"/>
          <w:shd w:val="clear" w:color="auto" w:fill="FFFFFF"/>
        </w:rPr>
        <w:instrText xml:space="preserve"> HYPERLINK "https://www.tandfonline.com/doi/full/10.1177/2150137816642439" </w:instrText>
      </w:r>
      <w:r w:rsidRPr="00C2493D">
        <w:rPr>
          <w:rFonts w:cstheme="minorHAnsi"/>
          <w:color w:val="333333"/>
          <w:shd w:val="clear" w:color="auto" w:fill="FFFFFF"/>
        </w:rPr>
        <w:fldChar w:fldCharType="separate"/>
      </w:r>
      <w:r w:rsidRPr="00C2493D">
        <w:rPr>
          <w:rStyle w:val="Hyperlink"/>
          <w:rFonts w:cstheme="minorHAnsi"/>
          <w:shd w:val="clear" w:color="auto" w:fill="FFFFFF"/>
        </w:rPr>
        <w:t>Verheul</w:t>
      </w:r>
      <w:proofErr w:type="spellEnd"/>
      <w:r w:rsidRPr="00C2493D">
        <w:rPr>
          <w:rStyle w:val="Hyperlink"/>
          <w:rFonts w:cstheme="minorHAnsi"/>
          <w:shd w:val="clear" w:color="auto" w:fill="FFFFFF"/>
        </w:rPr>
        <w:t xml:space="preserve">, van, </w:t>
      </w:r>
      <w:proofErr w:type="spellStart"/>
      <w:r w:rsidRPr="00C2493D">
        <w:rPr>
          <w:rStyle w:val="Hyperlink"/>
          <w:rFonts w:cstheme="minorHAnsi"/>
          <w:shd w:val="clear" w:color="auto" w:fill="FFFFFF"/>
        </w:rPr>
        <w:t>Koeter</w:t>
      </w:r>
      <w:proofErr w:type="spellEnd"/>
      <w:r w:rsidRPr="00C2493D">
        <w:rPr>
          <w:rStyle w:val="Hyperlink"/>
          <w:rFonts w:cstheme="minorHAnsi"/>
          <w:shd w:val="clear" w:color="auto" w:fill="FFFFFF"/>
        </w:rPr>
        <w:t xml:space="preserve">, de Ridder, </w:t>
      </w:r>
      <w:proofErr w:type="spellStart"/>
      <w:r w:rsidRPr="00C2493D">
        <w:rPr>
          <w:rStyle w:val="Hyperlink"/>
          <w:rFonts w:cstheme="minorHAnsi"/>
          <w:shd w:val="clear" w:color="auto" w:fill="FFFFFF"/>
        </w:rPr>
        <w:t>Stijnen</w:t>
      </w:r>
      <w:proofErr w:type="spellEnd"/>
      <w:r w:rsidRPr="00C2493D">
        <w:rPr>
          <w:rStyle w:val="Hyperlink"/>
          <w:rFonts w:cstheme="minorHAnsi"/>
          <w:shd w:val="clear" w:color="auto" w:fill="FFFFFF"/>
        </w:rPr>
        <w:t>, van, 2003</w:t>
      </w:r>
      <w:r w:rsidRPr="00C2493D">
        <w:rPr>
          <w:rFonts w:cstheme="minorHAnsi"/>
          <w:color w:val="333333"/>
          <w:shd w:val="clear" w:color="auto" w:fill="FFFFFF"/>
        </w:rPr>
        <w:fldChar w:fldCharType="end"/>
      </w:r>
      <w:r w:rsidRPr="00C2493D">
        <w:rPr>
          <w:rFonts w:cstheme="minorHAnsi"/>
          <w:color w:val="333333"/>
          <w:shd w:val="clear" w:color="auto" w:fill="FFFFFF"/>
        </w:rPr>
        <w:t>). Further, one neurologically based study found that participants who engaged in DBT actually experienced noticeable reductions in emotion dysregulation via reduced amygdala reactivity (</w:t>
      </w:r>
      <w:hyperlink r:id="rId12" w:history="1">
        <w:r w:rsidRPr="00C2493D">
          <w:rPr>
            <w:rStyle w:val="Hyperlink"/>
            <w:rFonts w:cstheme="minorHAnsi"/>
            <w:shd w:val="clear" w:color="auto" w:fill="FFFFFF"/>
          </w:rPr>
          <w:t>Goodman et al., 2014</w:t>
        </w:r>
      </w:hyperlink>
      <w:r w:rsidRPr="00C2493D">
        <w:rPr>
          <w:rFonts w:cstheme="minorHAnsi"/>
          <w:color w:val="333333"/>
          <w:shd w:val="clear" w:color="auto" w:fill="FFFFFF"/>
        </w:rPr>
        <w:t>). As a result of these positive findings, the application of DBT has grown significantly, and researchers have applied this intervention to transdiagnostic populations, including those afflicted with eating disorders, anxiety disorders, and mood disorders (</w:t>
      </w:r>
      <w:hyperlink r:id="rId13" w:history="1">
        <w:r w:rsidRPr="00C2493D">
          <w:rPr>
            <w:rStyle w:val="Hyperlink"/>
            <w:rFonts w:cstheme="minorHAnsi"/>
            <w:shd w:val="clear" w:color="auto" w:fill="FFFFFF"/>
          </w:rPr>
          <w:t xml:space="preserve">Lenz, Taylor, Fleming, &amp; </w:t>
        </w:r>
        <w:proofErr w:type="spellStart"/>
        <w:r w:rsidRPr="00C2493D">
          <w:rPr>
            <w:rStyle w:val="Hyperlink"/>
            <w:rFonts w:cstheme="minorHAnsi"/>
            <w:shd w:val="clear" w:color="auto" w:fill="FFFFFF"/>
          </w:rPr>
          <w:t>Serman</w:t>
        </w:r>
        <w:proofErr w:type="spellEnd"/>
        <w:r w:rsidRPr="00C2493D">
          <w:rPr>
            <w:rStyle w:val="Hyperlink"/>
            <w:rFonts w:cstheme="minorHAnsi"/>
            <w:shd w:val="clear" w:color="auto" w:fill="FFFFFF"/>
          </w:rPr>
          <w:t>, 2014</w:t>
        </w:r>
      </w:hyperlink>
      <w:r w:rsidRPr="00C2493D">
        <w:rPr>
          <w:rFonts w:cstheme="minorHAnsi"/>
          <w:color w:val="333333"/>
          <w:shd w:val="clear" w:color="auto" w:fill="FFFFFF"/>
        </w:rPr>
        <w:t>; </w:t>
      </w:r>
      <w:hyperlink r:id="rId14" w:history="1">
        <w:r w:rsidRPr="00C2493D">
          <w:rPr>
            <w:rStyle w:val="Hyperlink"/>
            <w:rFonts w:cstheme="minorHAnsi"/>
            <w:shd w:val="clear" w:color="auto" w:fill="FFFFFF"/>
          </w:rPr>
          <w:t>Lynch, Morse, Mendelson, &amp; Robins, 2003</w:t>
        </w:r>
      </w:hyperlink>
      <w:r w:rsidRPr="00C2493D">
        <w:rPr>
          <w:rFonts w:cstheme="minorHAnsi"/>
          <w:color w:val="333333"/>
          <w:shd w:val="clear" w:color="auto" w:fill="FFFFFF"/>
        </w:rPr>
        <w:t>; </w:t>
      </w:r>
      <w:proofErr w:type="spellStart"/>
      <w:r w:rsidRPr="00C2493D">
        <w:rPr>
          <w:rFonts w:cstheme="minorHAnsi"/>
          <w:color w:val="333333"/>
          <w:shd w:val="clear" w:color="auto" w:fill="FFFFFF"/>
        </w:rPr>
        <w:fldChar w:fldCharType="begin"/>
      </w:r>
      <w:r w:rsidRPr="00C2493D">
        <w:rPr>
          <w:rFonts w:cstheme="minorHAnsi"/>
          <w:color w:val="333333"/>
          <w:shd w:val="clear" w:color="auto" w:fill="FFFFFF"/>
        </w:rPr>
        <w:instrText xml:space="preserve"> HYPERLINK "https://www.tandfonline.com/doi/full/10.1177/2150137816642439" </w:instrText>
      </w:r>
      <w:r w:rsidRPr="00C2493D">
        <w:rPr>
          <w:rFonts w:cstheme="minorHAnsi"/>
          <w:color w:val="333333"/>
          <w:shd w:val="clear" w:color="auto" w:fill="FFFFFF"/>
        </w:rPr>
        <w:fldChar w:fldCharType="separate"/>
      </w:r>
      <w:r w:rsidRPr="00C2493D">
        <w:rPr>
          <w:rStyle w:val="Hyperlink"/>
          <w:rFonts w:cstheme="minorHAnsi"/>
          <w:shd w:val="clear" w:color="auto" w:fill="FFFFFF"/>
        </w:rPr>
        <w:t>Neacsiu</w:t>
      </w:r>
      <w:proofErr w:type="spellEnd"/>
      <w:r w:rsidRPr="00C2493D">
        <w:rPr>
          <w:rStyle w:val="Hyperlink"/>
          <w:rFonts w:cstheme="minorHAnsi"/>
          <w:shd w:val="clear" w:color="auto" w:fill="FFFFFF"/>
        </w:rPr>
        <w:t xml:space="preserve">, Eberle, Kramer, </w:t>
      </w:r>
      <w:proofErr w:type="spellStart"/>
      <w:r w:rsidRPr="00C2493D">
        <w:rPr>
          <w:rStyle w:val="Hyperlink"/>
          <w:rFonts w:cstheme="minorHAnsi"/>
          <w:shd w:val="clear" w:color="auto" w:fill="FFFFFF"/>
        </w:rPr>
        <w:t>Wiesmann</w:t>
      </w:r>
      <w:proofErr w:type="spellEnd"/>
      <w:r w:rsidRPr="00C2493D">
        <w:rPr>
          <w:rStyle w:val="Hyperlink"/>
          <w:rFonts w:cstheme="minorHAnsi"/>
          <w:shd w:val="clear" w:color="auto" w:fill="FFFFFF"/>
        </w:rPr>
        <w:t>, &amp; Linehan, 2014</w:t>
      </w:r>
      <w:r w:rsidRPr="00C2493D">
        <w:rPr>
          <w:rFonts w:cstheme="minorHAnsi"/>
          <w:color w:val="333333"/>
          <w:shd w:val="clear" w:color="auto" w:fill="FFFFFF"/>
        </w:rPr>
        <w:fldChar w:fldCharType="end"/>
      </w:r>
      <w:r w:rsidRPr="00C2493D">
        <w:rPr>
          <w:rFonts w:cstheme="minorHAnsi"/>
          <w:color w:val="333333"/>
          <w:shd w:val="clear" w:color="auto" w:fill="FFFFFF"/>
        </w:rPr>
        <w:t>).</w:t>
      </w:r>
    </w:p>
    <w:p w14:paraId="7E408724" w14:textId="77777777" w:rsidR="0044783B" w:rsidRPr="00C2493D" w:rsidRDefault="0044783B" w:rsidP="00220FEC">
      <w:pPr>
        <w:pStyle w:val="NoSpacing"/>
        <w:rPr>
          <w:rFonts w:cstheme="minorHAnsi"/>
          <w:color w:val="333333"/>
          <w:shd w:val="clear" w:color="auto" w:fill="FFFFFF"/>
        </w:rPr>
      </w:pPr>
    </w:p>
    <w:p w14:paraId="15DA7A6E" w14:textId="47DCFCBA"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Pervasive emotion dysregulation plays a significant part in the etiology and symptomology of these diagnoses, and therefore researchers have argued that DBT is well suited for the treatment of these disorders (</w:t>
      </w:r>
      <w:proofErr w:type="spellStart"/>
      <w:r w:rsidRPr="00C2493D">
        <w:rPr>
          <w:rFonts w:cstheme="minorHAnsi"/>
          <w:color w:val="333333"/>
          <w:shd w:val="clear" w:color="auto" w:fill="FFFFFF"/>
        </w:rPr>
        <w:fldChar w:fldCharType="begin"/>
      </w:r>
      <w:r w:rsidRPr="00C2493D">
        <w:rPr>
          <w:rFonts w:cstheme="minorHAnsi"/>
          <w:color w:val="333333"/>
          <w:shd w:val="clear" w:color="auto" w:fill="FFFFFF"/>
        </w:rPr>
        <w:instrText xml:space="preserve"> HYPERLINK "https://www.tandfonline.com/doi/full/10.1177/2150137816642439" </w:instrText>
      </w:r>
      <w:r w:rsidRPr="00C2493D">
        <w:rPr>
          <w:rFonts w:cstheme="minorHAnsi"/>
          <w:color w:val="333333"/>
          <w:shd w:val="clear" w:color="auto" w:fill="FFFFFF"/>
        </w:rPr>
        <w:fldChar w:fldCharType="separate"/>
      </w:r>
      <w:r w:rsidRPr="00C2493D">
        <w:rPr>
          <w:rStyle w:val="Hyperlink"/>
          <w:rFonts w:cstheme="minorHAnsi"/>
          <w:shd w:val="clear" w:color="auto" w:fill="FFFFFF"/>
        </w:rPr>
        <w:t>Neacsiu</w:t>
      </w:r>
      <w:proofErr w:type="spellEnd"/>
      <w:r w:rsidRPr="00C2493D">
        <w:rPr>
          <w:rStyle w:val="Hyperlink"/>
          <w:rFonts w:cstheme="minorHAnsi"/>
          <w:shd w:val="clear" w:color="auto" w:fill="FFFFFF"/>
        </w:rPr>
        <w:t xml:space="preserve">, </w:t>
      </w:r>
      <w:proofErr w:type="spellStart"/>
      <w:r w:rsidRPr="00C2493D">
        <w:rPr>
          <w:rStyle w:val="Hyperlink"/>
          <w:rFonts w:cstheme="minorHAnsi"/>
          <w:shd w:val="clear" w:color="auto" w:fill="FFFFFF"/>
        </w:rPr>
        <w:t>Bohus</w:t>
      </w:r>
      <w:proofErr w:type="spellEnd"/>
      <w:r w:rsidRPr="00C2493D">
        <w:rPr>
          <w:rStyle w:val="Hyperlink"/>
          <w:rFonts w:cstheme="minorHAnsi"/>
          <w:shd w:val="clear" w:color="auto" w:fill="FFFFFF"/>
        </w:rPr>
        <w:t>, &amp; Linehan, 2013</w:t>
      </w:r>
      <w:r w:rsidRPr="00C2493D">
        <w:rPr>
          <w:rFonts w:cstheme="minorHAnsi"/>
          <w:color w:val="333333"/>
          <w:shd w:val="clear" w:color="auto" w:fill="FFFFFF"/>
        </w:rPr>
        <w:fldChar w:fldCharType="end"/>
      </w:r>
      <w:r w:rsidRPr="00C2493D">
        <w:rPr>
          <w:rFonts w:cstheme="minorHAnsi"/>
          <w:color w:val="333333"/>
          <w:shd w:val="clear" w:color="auto" w:fill="FFFFFF"/>
        </w:rPr>
        <w:t>). This reasoning is in accordance with the biosocial theory of DBT (</w:t>
      </w:r>
      <w:hyperlink r:id="rId15" w:history="1">
        <w:r w:rsidRPr="00C2493D">
          <w:rPr>
            <w:rStyle w:val="Hyperlink"/>
            <w:rFonts w:cstheme="minorHAnsi"/>
            <w:shd w:val="clear" w:color="auto" w:fill="FFFFFF"/>
          </w:rPr>
          <w:t>Linehan, 2015</w:t>
        </w:r>
      </w:hyperlink>
      <w:r w:rsidRPr="00C2493D">
        <w:rPr>
          <w:rFonts w:cstheme="minorHAnsi"/>
          <w:color w:val="333333"/>
          <w:shd w:val="clear" w:color="auto" w:fill="FFFFFF"/>
        </w:rPr>
        <w:t xml:space="preserve">), which explains that pervasive emotion dysregulation is the result of two interacting factors—a biological predisposition to emotional vulnerability and a persistently invalidating environment. Linehan and </w:t>
      </w:r>
      <w:proofErr w:type="spellStart"/>
      <w:r w:rsidRPr="00C2493D">
        <w:rPr>
          <w:rFonts w:cstheme="minorHAnsi"/>
          <w:color w:val="333333"/>
          <w:shd w:val="clear" w:color="auto" w:fill="FFFFFF"/>
        </w:rPr>
        <w:t>Neacsiu</w:t>
      </w:r>
      <w:proofErr w:type="spellEnd"/>
      <w:r w:rsidRPr="00C2493D">
        <w:rPr>
          <w:rFonts w:cstheme="minorHAnsi"/>
          <w:color w:val="333333"/>
          <w:shd w:val="clear" w:color="auto" w:fill="FFFFFF"/>
        </w:rPr>
        <w:t xml:space="preserve"> et al. noted that </w:t>
      </w:r>
      <w:proofErr w:type="gramStart"/>
      <w:r w:rsidRPr="00C2493D">
        <w:rPr>
          <w:rFonts w:cstheme="minorHAnsi"/>
          <w:color w:val="333333"/>
          <w:shd w:val="clear" w:color="auto" w:fill="FFFFFF"/>
        </w:rPr>
        <w:t>both of these</w:t>
      </w:r>
      <w:proofErr w:type="gramEnd"/>
      <w:r w:rsidRPr="00C2493D">
        <w:rPr>
          <w:rFonts w:cstheme="minorHAnsi"/>
          <w:color w:val="333333"/>
          <w:shd w:val="clear" w:color="auto" w:fill="FFFFFF"/>
        </w:rPr>
        <w:t xml:space="preserve"> factors promote development of the pervasive emotion dysregulation that is related to numerous mental health disorders. In addition to the use of this modality with different diagnoses, researchers have adapted DBT for use with adolescents (</w:t>
      </w:r>
      <w:hyperlink r:id="rId16" w:history="1">
        <w:r w:rsidRPr="00C2493D">
          <w:rPr>
            <w:rStyle w:val="Hyperlink"/>
            <w:rFonts w:cstheme="minorHAnsi"/>
            <w:shd w:val="clear" w:color="auto" w:fill="FFFFFF"/>
          </w:rPr>
          <w:t xml:space="preserve">Miller, </w:t>
        </w:r>
        <w:proofErr w:type="spellStart"/>
        <w:r w:rsidRPr="00C2493D">
          <w:rPr>
            <w:rStyle w:val="Hyperlink"/>
            <w:rFonts w:cstheme="minorHAnsi"/>
            <w:shd w:val="clear" w:color="auto" w:fill="FFFFFF"/>
          </w:rPr>
          <w:t>Rathus</w:t>
        </w:r>
        <w:proofErr w:type="spellEnd"/>
        <w:r w:rsidRPr="00C2493D">
          <w:rPr>
            <w:rStyle w:val="Hyperlink"/>
            <w:rFonts w:cstheme="minorHAnsi"/>
            <w:shd w:val="clear" w:color="auto" w:fill="FFFFFF"/>
          </w:rPr>
          <w:t>, &amp; Linehan, 2007</w:t>
        </w:r>
      </w:hyperlink>
      <w:r w:rsidRPr="00C2493D">
        <w:rPr>
          <w:rFonts w:cstheme="minorHAnsi"/>
          <w:color w:val="333333"/>
          <w:shd w:val="clear" w:color="auto" w:fill="FFFFFF"/>
        </w:rPr>
        <w:t>). There is a strong theoretical basis for using this intervention with adolescents, as they have reached the developmental milestone during which they are learning to effectively and independently manage their emotions (</w:t>
      </w:r>
      <w:proofErr w:type="spellStart"/>
      <w:r w:rsidRPr="00C2493D">
        <w:rPr>
          <w:rFonts w:cstheme="minorHAnsi"/>
          <w:color w:val="333333"/>
          <w:shd w:val="clear" w:color="auto" w:fill="FFFFFF"/>
        </w:rPr>
        <w:fldChar w:fldCharType="begin"/>
      </w:r>
      <w:r w:rsidRPr="00C2493D">
        <w:rPr>
          <w:rFonts w:cstheme="minorHAnsi"/>
          <w:color w:val="333333"/>
          <w:shd w:val="clear" w:color="auto" w:fill="FFFFFF"/>
        </w:rPr>
        <w:instrText xml:space="preserve"> HYPERLINK "https://www.tandfonline.com/doi/full/10.1177/2150137816642439" </w:instrText>
      </w:r>
      <w:r w:rsidRPr="00C2493D">
        <w:rPr>
          <w:rFonts w:cstheme="minorHAnsi"/>
          <w:color w:val="333333"/>
          <w:shd w:val="clear" w:color="auto" w:fill="FFFFFF"/>
        </w:rPr>
        <w:fldChar w:fldCharType="separate"/>
      </w:r>
      <w:r w:rsidRPr="00C2493D">
        <w:rPr>
          <w:rStyle w:val="Hyperlink"/>
          <w:rFonts w:cstheme="minorHAnsi"/>
          <w:shd w:val="clear" w:color="auto" w:fill="FFFFFF"/>
        </w:rPr>
        <w:t>MacPhearson</w:t>
      </w:r>
      <w:proofErr w:type="spellEnd"/>
      <w:r w:rsidRPr="00C2493D">
        <w:rPr>
          <w:rStyle w:val="Hyperlink"/>
          <w:rFonts w:cstheme="minorHAnsi"/>
          <w:shd w:val="clear" w:color="auto" w:fill="FFFFFF"/>
        </w:rPr>
        <w:t xml:space="preserve">, </w:t>
      </w:r>
      <w:proofErr w:type="spellStart"/>
      <w:r w:rsidRPr="00C2493D">
        <w:rPr>
          <w:rStyle w:val="Hyperlink"/>
          <w:rFonts w:cstheme="minorHAnsi"/>
          <w:shd w:val="clear" w:color="auto" w:fill="FFFFFF"/>
        </w:rPr>
        <w:t>Cheavens</w:t>
      </w:r>
      <w:proofErr w:type="spellEnd"/>
      <w:r w:rsidRPr="00C2493D">
        <w:rPr>
          <w:rStyle w:val="Hyperlink"/>
          <w:rFonts w:cstheme="minorHAnsi"/>
          <w:shd w:val="clear" w:color="auto" w:fill="FFFFFF"/>
        </w:rPr>
        <w:t xml:space="preserve">, &amp; </w:t>
      </w:r>
      <w:proofErr w:type="spellStart"/>
      <w:r w:rsidRPr="00C2493D">
        <w:rPr>
          <w:rStyle w:val="Hyperlink"/>
          <w:rFonts w:cstheme="minorHAnsi"/>
          <w:shd w:val="clear" w:color="auto" w:fill="FFFFFF"/>
        </w:rPr>
        <w:t>Fristad</w:t>
      </w:r>
      <w:proofErr w:type="spellEnd"/>
      <w:r w:rsidRPr="00C2493D">
        <w:rPr>
          <w:rStyle w:val="Hyperlink"/>
          <w:rFonts w:cstheme="minorHAnsi"/>
          <w:shd w:val="clear" w:color="auto" w:fill="FFFFFF"/>
        </w:rPr>
        <w:t>, 2013</w:t>
      </w:r>
      <w:r w:rsidRPr="00C2493D">
        <w:rPr>
          <w:rFonts w:cstheme="minorHAnsi"/>
          <w:color w:val="333333"/>
          <w:shd w:val="clear" w:color="auto" w:fill="FFFFFF"/>
        </w:rPr>
        <w:fldChar w:fldCharType="end"/>
      </w:r>
      <w:r w:rsidRPr="00C2493D">
        <w:rPr>
          <w:rFonts w:cstheme="minorHAnsi"/>
          <w:color w:val="333333"/>
          <w:shd w:val="clear" w:color="auto" w:fill="FFFFFF"/>
        </w:rPr>
        <w:t>).</w:t>
      </w:r>
    </w:p>
    <w:p w14:paraId="1D83A0F2" w14:textId="77777777" w:rsidR="00B27F04" w:rsidRPr="00C2493D" w:rsidRDefault="00B27F04" w:rsidP="00220FEC">
      <w:pPr>
        <w:pStyle w:val="NoSpacing"/>
        <w:rPr>
          <w:rFonts w:cstheme="minorHAnsi"/>
          <w:color w:val="333333"/>
          <w:shd w:val="clear" w:color="auto" w:fill="FFFFFF"/>
        </w:rPr>
      </w:pPr>
    </w:p>
    <w:p w14:paraId="799781F5" w14:textId="6A31B2BF"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 xml:space="preserve">Adaptations to standard DBT for adolescents maintain the fidelity of the treatment by retaining </w:t>
      </w:r>
      <w:proofErr w:type="gramStart"/>
      <w:r w:rsidRPr="00C2493D">
        <w:rPr>
          <w:rFonts w:cstheme="minorHAnsi"/>
          <w:color w:val="333333"/>
          <w:shd w:val="clear" w:color="auto" w:fill="FFFFFF"/>
        </w:rPr>
        <w:t>all of</w:t>
      </w:r>
      <w:proofErr w:type="gramEnd"/>
      <w:r w:rsidRPr="00C2493D">
        <w:rPr>
          <w:rFonts w:cstheme="minorHAnsi"/>
          <w:color w:val="333333"/>
          <w:shd w:val="clear" w:color="auto" w:fill="FFFFFF"/>
        </w:rPr>
        <w:t xml:space="preserve"> the original modes and stages of treatment as well as related treatment targets. The changes made by practitioners compliment the specific needs of adolescents. Family members are included in skills groups, and skills modules are often offered for shorter periods of time (session and module length). In addition, developers included family therapy sessions as needed and modified skills for increased comprehension. Finally, an additional skills module, walking the middle path, was added to teach the concept of validation, dialectics, and behaviorism (</w:t>
      </w:r>
      <w:hyperlink r:id="rId17" w:history="1">
        <w:r w:rsidRPr="00C2493D">
          <w:rPr>
            <w:rStyle w:val="Hyperlink"/>
            <w:rFonts w:cstheme="minorHAnsi"/>
            <w:shd w:val="clear" w:color="auto" w:fill="FFFFFF"/>
          </w:rPr>
          <w:t>Miller et al., 2007</w:t>
        </w:r>
      </w:hyperlink>
      <w:r w:rsidRPr="00C2493D">
        <w:rPr>
          <w:rFonts w:cstheme="minorHAnsi"/>
          <w:color w:val="333333"/>
          <w:shd w:val="clear" w:color="auto" w:fill="FFFFFF"/>
        </w:rPr>
        <w:t>).</w:t>
      </w:r>
    </w:p>
    <w:p w14:paraId="7C948EA8" w14:textId="77777777" w:rsidR="00B27F04" w:rsidRPr="00C2493D" w:rsidRDefault="00B27F04" w:rsidP="00220FEC">
      <w:pPr>
        <w:pStyle w:val="NoSpacing"/>
        <w:rPr>
          <w:rFonts w:cstheme="minorHAnsi"/>
          <w:color w:val="333333"/>
          <w:shd w:val="clear" w:color="auto" w:fill="FFFFFF"/>
        </w:rPr>
      </w:pPr>
    </w:p>
    <w:p w14:paraId="44619674" w14:textId="2079ECE3"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 xml:space="preserve">Researchers have found positive results in studies applying these modifications of DBT </w:t>
      </w:r>
      <w:proofErr w:type="spellStart"/>
      <w:r w:rsidRPr="00C2493D">
        <w:rPr>
          <w:rFonts w:cstheme="minorHAnsi"/>
          <w:color w:val="333333"/>
          <w:shd w:val="clear" w:color="auto" w:fill="FFFFFF"/>
        </w:rPr>
        <w:t>transdiagnostically</w:t>
      </w:r>
      <w:proofErr w:type="spellEnd"/>
      <w:r w:rsidRPr="00C2493D">
        <w:rPr>
          <w:rFonts w:cstheme="minorHAnsi"/>
          <w:color w:val="333333"/>
          <w:shd w:val="clear" w:color="auto" w:fill="FFFFFF"/>
        </w:rPr>
        <w:t xml:space="preserve"> to adolescents in addition to those who exhibit suicidality and </w:t>
      </w:r>
      <w:proofErr w:type="spellStart"/>
      <w:r w:rsidRPr="00C2493D">
        <w:rPr>
          <w:rFonts w:cstheme="minorHAnsi"/>
          <w:color w:val="333333"/>
          <w:shd w:val="clear" w:color="auto" w:fill="FFFFFF"/>
        </w:rPr>
        <w:t>nonsuicidal</w:t>
      </w:r>
      <w:proofErr w:type="spellEnd"/>
      <w:r w:rsidRPr="00C2493D">
        <w:rPr>
          <w:rFonts w:cstheme="minorHAnsi"/>
          <w:color w:val="333333"/>
          <w:shd w:val="clear" w:color="auto" w:fill="FFFFFF"/>
        </w:rPr>
        <w:t xml:space="preserve"> self-injury (</w:t>
      </w:r>
      <w:proofErr w:type="spellStart"/>
      <w:r w:rsidRPr="00C2493D">
        <w:rPr>
          <w:rFonts w:cstheme="minorHAnsi"/>
          <w:color w:val="333333"/>
          <w:shd w:val="clear" w:color="auto" w:fill="FFFFFF"/>
        </w:rPr>
        <w:fldChar w:fldCharType="begin"/>
      </w:r>
      <w:r w:rsidRPr="00C2493D">
        <w:rPr>
          <w:rFonts w:cstheme="minorHAnsi"/>
          <w:color w:val="333333"/>
          <w:shd w:val="clear" w:color="auto" w:fill="FFFFFF"/>
        </w:rPr>
        <w:instrText xml:space="preserve"> HYPERLINK "https://www.tandfonline.com/doi/full/10.1177/2150137816642439" </w:instrText>
      </w:r>
      <w:r w:rsidRPr="00C2493D">
        <w:rPr>
          <w:rFonts w:cstheme="minorHAnsi"/>
          <w:color w:val="333333"/>
          <w:shd w:val="clear" w:color="auto" w:fill="FFFFFF"/>
        </w:rPr>
        <w:fldChar w:fldCharType="separate"/>
      </w:r>
      <w:r w:rsidRPr="00C2493D">
        <w:rPr>
          <w:rStyle w:val="Hyperlink"/>
          <w:rFonts w:cstheme="minorHAnsi"/>
          <w:shd w:val="clear" w:color="auto" w:fill="FFFFFF"/>
        </w:rPr>
        <w:t>Ritschel</w:t>
      </w:r>
      <w:proofErr w:type="spellEnd"/>
      <w:r w:rsidRPr="00C2493D">
        <w:rPr>
          <w:rStyle w:val="Hyperlink"/>
          <w:rFonts w:cstheme="minorHAnsi"/>
          <w:shd w:val="clear" w:color="auto" w:fill="FFFFFF"/>
        </w:rPr>
        <w:t>, Miller, &amp; Taylor, 2014</w:t>
      </w:r>
      <w:r w:rsidRPr="00C2493D">
        <w:rPr>
          <w:rFonts w:cstheme="minorHAnsi"/>
          <w:color w:val="333333"/>
          <w:shd w:val="clear" w:color="auto" w:fill="FFFFFF"/>
        </w:rPr>
        <w:fldChar w:fldCharType="end"/>
      </w:r>
      <w:r w:rsidRPr="00C2493D">
        <w:rPr>
          <w:rFonts w:cstheme="minorHAnsi"/>
          <w:color w:val="333333"/>
          <w:shd w:val="clear" w:color="auto" w:fill="FFFFFF"/>
        </w:rPr>
        <w:t>). This includes those struggling with bipolar disorder (</w:t>
      </w:r>
      <w:hyperlink r:id="rId18" w:history="1">
        <w:r w:rsidRPr="00C2493D">
          <w:rPr>
            <w:rStyle w:val="Hyperlink"/>
            <w:rFonts w:cstheme="minorHAnsi"/>
            <w:shd w:val="clear" w:color="auto" w:fill="FFFFFF"/>
          </w:rPr>
          <w:t xml:space="preserve">Goldstein, </w:t>
        </w:r>
        <w:proofErr w:type="spellStart"/>
        <w:r w:rsidRPr="00C2493D">
          <w:rPr>
            <w:rStyle w:val="Hyperlink"/>
            <w:rFonts w:cstheme="minorHAnsi"/>
            <w:shd w:val="clear" w:color="auto" w:fill="FFFFFF"/>
          </w:rPr>
          <w:t>Alexson</w:t>
        </w:r>
        <w:proofErr w:type="spellEnd"/>
        <w:r w:rsidRPr="00C2493D">
          <w:rPr>
            <w:rStyle w:val="Hyperlink"/>
            <w:rFonts w:cstheme="minorHAnsi"/>
            <w:shd w:val="clear" w:color="auto" w:fill="FFFFFF"/>
          </w:rPr>
          <w:t xml:space="preserve">, </w:t>
        </w:r>
        <w:proofErr w:type="spellStart"/>
        <w:r w:rsidRPr="00C2493D">
          <w:rPr>
            <w:rStyle w:val="Hyperlink"/>
            <w:rFonts w:cstheme="minorHAnsi"/>
            <w:shd w:val="clear" w:color="auto" w:fill="FFFFFF"/>
          </w:rPr>
          <w:t>Birmaker</w:t>
        </w:r>
        <w:proofErr w:type="spellEnd"/>
        <w:r w:rsidRPr="00C2493D">
          <w:rPr>
            <w:rStyle w:val="Hyperlink"/>
            <w:rFonts w:cstheme="minorHAnsi"/>
            <w:shd w:val="clear" w:color="auto" w:fill="FFFFFF"/>
          </w:rPr>
          <w:t>, &amp; Brent, 2007</w:t>
        </w:r>
      </w:hyperlink>
      <w:r w:rsidRPr="00C2493D">
        <w:rPr>
          <w:rFonts w:cstheme="minorHAnsi"/>
          <w:color w:val="333333"/>
          <w:shd w:val="clear" w:color="auto" w:fill="FFFFFF"/>
        </w:rPr>
        <w:t>), eating disorders (</w:t>
      </w:r>
      <w:proofErr w:type="spellStart"/>
      <w:r w:rsidRPr="00C2493D">
        <w:rPr>
          <w:rFonts w:cstheme="minorHAnsi"/>
          <w:color w:val="333333"/>
          <w:shd w:val="clear" w:color="auto" w:fill="FFFFFF"/>
        </w:rPr>
        <w:fldChar w:fldCharType="begin"/>
      </w:r>
      <w:r w:rsidRPr="00C2493D">
        <w:rPr>
          <w:rFonts w:cstheme="minorHAnsi"/>
          <w:color w:val="333333"/>
          <w:shd w:val="clear" w:color="auto" w:fill="FFFFFF"/>
        </w:rPr>
        <w:instrText xml:space="preserve"> HYPERLINK "https://www.tandfonline.com/doi/full/10.1177/2150137816642439" </w:instrText>
      </w:r>
      <w:r w:rsidRPr="00C2493D">
        <w:rPr>
          <w:rFonts w:cstheme="minorHAnsi"/>
          <w:color w:val="333333"/>
          <w:shd w:val="clear" w:color="auto" w:fill="FFFFFF"/>
        </w:rPr>
        <w:fldChar w:fldCharType="separate"/>
      </w:r>
      <w:r w:rsidRPr="00C2493D">
        <w:rPr>
          <w:rStyle w:val="Hyperlink"/>
          <w:rFonts w:cstheme="minorHAnsi"/>
          <w:shd w:val="clear" w:color="auto" w:fill="FFFFFF"/>
        </w:rPr>
        <w:t>Salbach</w:t>
      </w:r>
      <w:proofErr w:type="spellEnd"/>
      <w:r w:rsidRPr="00C2493D">
        <w:rPr>
          <w:rStyle w:val="Hyperlink"/>
          <w:rFonts w:cstheme="minorHAnsi"/>
          <w:shd w:val="clear" w:color="auto" w:fill="FFFFFF"/>
        </w:rPr>
        <w:t xml:space="preserve">-Andrea, </w:t>
      </w:r>
      <w:proofErr w:type="spellStart"/>
      <w:r w:rsidRPr="00C2493D">
        <w:rPr>
          <w:rStyle w:val="Hyperlink"/>
          <w:rFonts w:cstheme="minorHAnsi"/>
          <w:shd w:val="clear" w:color="auto" w:fill="FFFFFF"/>
        </w:rPr>
        <w:t>Bohnekamp</w:t>
      </w:r>
      <w:proofErr w:type="spellEnd"/>
      <w:r w:rsidRPr="00C2493D">
        <w:rPr>
          <w:rStyle w:val="Hyperlink"/>
          <w:rFonts w:cstheme="minorHAnsi"/>
          <w:shd w:val="clear" w:color="auto" w:fill="FFFFFF"/>
        </w:rPr>
        <w:t xml:space="preserve">, Pfeiffer, </w:t>
      </w:r>
      <w:proofErr w:type="spellStart"/>
      <w:r w:rsidRPr="00C2493D">
        <w:rPr>
          <w:rStyle w:val="Hyperlink"/>
          <w:rFonts w:cstheme="minorHAnsi"/>
          <w:shd w:val="clear" w:color="auto" w:fill="FFFFFF"/>
        </w:rPr>
        <w:t>Lehmkuhl</w:t>
      </w:r>
      <w:proofErr w:type="spellEnd"/>
      <w:r w:rsidRPr="00C2493D">
        <w:rPr>
          <w:rStyle w:val="Hyperlink"/>
          <w:rFonts w:cstheme="minorHAnsi"/>
          <w:shd w:val="clear" w:color="auto" w:fill="FFFFFF"/>
        </w:rPr>
        <w:t>, &amp; Miller, 2008</w:t>
      </w:r>
      <w:r w:rsidRPr="00C2493D">
        <w:rPr>
          <w:rFonts w:cstheme="minorHAnsi"/>
          <w:color w:val="333333"/>
          <w:shd w:val="clear" w:color="auto" w:fill="FFFFFF"/>
        </w:rPr>
        <w:fldChar w:fldCharType="end"/>
      </w:r>
      <w:r w:rsidRPr="00C2493D">
        <w:rPr>
          <w:rFonts w:cstheme="minorHAnsi"/>
          <w:color w:val="333333"/>
          <w:shd w:val="clear" w:color="auto" w:fill="FFFFFF"/>
        </w:rPr>
        <w:t>). Dialectical behavior therapy of anorexia and bulimia nervosa among adolescents: A case series. Cognitive and Behavioral Practice, 15, 415–425. </w:t>
      </w:r>
      <w:hyperlink r:id="rId19" w:tgtFrame="_blank" w:history="1">
        <w:r w:rsidRPr="00C2493D">
          <w:rPr>
            <w:rStyle w:val="Hyperlink"/>
            <w:rFonts w:cstheme="minorHAnsi"/>
            <w:shd w:val="clear" w:color="auto" w:fill="FFFFFF"/>
          </w:rPr>
          <w:t>[Google Scholar]</w:t>
        </w:r>
      </w:hyperlink>
      <w:r w:rsidRPr="00C2493D">
        <w:rPr>
          <w:rFonts w:cstheme="minorHAnsi"/>
          <w:color w:val="333333"/>
          <w:shd w:val="clear" w:color="auto" w:fill="FFFFFF"/>
        </w:rPr>
        <w:t>), and oppositional defiant disorder (</w:t>
      </w:r>
      <w:hyperlink r:id="rId20" w:history="1">
        <w:r w:rsidRPr="00C2493D">
          <w:rPr>
            <w:rStyle w:val="Hyperlink"/>
            <w:rFonts w:cstheme="minorHAnsi"/>
            <w:shd w:val="clear" w:color="auto" w:fill="FFFFFF"/>
          </w:rPr>
          <w:t>Nelson-Gray et al., 2006</w:t>
        </w:r>
      </w:hyperlink>
      <w:r w:rsidRPr="00C2493D">
        <w:rPr>
          <w:rFonts w:cstheme="minorHAnsi"/>
          <w:color w:val="333333"/>
          <w:shd w:val="clear" w:color="auto" w:fill="FFFFFF"/>
        </w:rPr>
        <w:t>). Researchers have also adapted DBT to fit different settings. For example, </w:t>
      </w:r>
      <w:hyperlink r:id="rId21" w:history="1">
        <w:r w:rsidRPr="00C2493D">
          <w:rPr>
            <w:rStyle w:val="Hyperlink"/>
            <w:rFonts w:cstheme="minorHAnsi"/>
            <w:shd w:val="clear" w:color="auto" w:fill="FFFFFF"/>
          </w:rPr>
          <w:t>Ricard, Lerma, and Heard (2013)</w:t>
        </w:r>
      </w:hyperlink>
      <w:r w:rsidRPr="00C2493D">
        <w:rPr>
          <w:rFonts w:cstheme="minorHAnsi"/>
          <w:color w:val="333333"/>
          <w:shd w:val="clear" w:color="auto" w:fill="FFFFFF"/>
        </w:rPr>
        <w:t> applied DBT in an alternative school setting and found that participants reported reduced distress compared to those who did not engage in the DBT group. In another study, </w:t>
      </w:r>
      <w:hyperlink r:id="rId22" w:history="1">
        <w:r w:rsidRPr="00C2493D">
          <w:rPr>
            <w:rStyle w:val="Hyperlink"/>
            <w:rFonts w:cstheme="minorHAnsi"/>
            <w:shd w:val="clear" w:color="auto" w:fill="FFFFFF"/>
          </w:rPr>
          <w:t xml:space="preserve">Wasser, Tyler, </w:t>
        </w:r>
        <w:proofErr w:type="spellStart"/>
        <w:r w:rsidRPr="00C2493D">
          <w:rPr>
            <w:rStyle w:val="Hyperlink"/>
            <w:rFonts w:cstheme="minorHAnsi"/>
            <w:shd w:val="clear" w:color="auto" w:fill="FFFFFF"/>
          </w:rPr>
          <w:t>Mcllhaney</w:t>
        </w:r>
        <w:proofErr w:type="spellEnd"/>
        <w:r w:rsidRPr="00C2493D">
          <w:rPr>
            <w:rStyle w:val="Hyperlink"/>
            <w:rFonts w:cstheme="minorHAnsi"/>
            <w:shd w:val="clear" w:color="auto" w:fill="FFFFFF"/>
          </w:rPr>
          <w:t>, Taplin, and Henderson (2008)</w:t>
        </w:r>
      </w:hyperlink>
      <w:r w:rsidRPr="00C2493D">
        <w:rPr>
          <w:rFonts w:cstheme="minorHAnsi"/>
          <w:color w:val="333333"/>
          <w:shd w:val="clear" w:color="auto" w:fill="FFFFFF"/>
        </w:rPr>
        <w:t> examined DBT in a residential setting and found that DBT resulted in more statistically significant positive changes than the standard therapeutic milieu alone.</w:t>
      </w:r>
    </w:p>
    <w:p w14:paraId="6ED5C31E" w14:textId="77777777" w:rsidR="00220FEC" w:rsidRPr="00C2493D" w:rsidRDefault="00220FEC" w:rsidP="00916577">
      <w:pPr>
        <w:pStyle w:val="Heading1"/>
        <w:rPr>
          <w:rFonts w:asciiTheme="minorHAnsi" w:hAnsiTheme="minorHAnsi" w:cstheme="minorHAnsi"/>
          <w:shd w:val="clear" w:color="auto" w:fill="FFFFFF"/>
        </w:rPr>
      </w:pPr>
      <w:r w:rsidRPr="00C2493D">
        <w:rPr>
          <w:rFonts w:asciiTheme="minorHAnsi" w:hAnsiTheme="minorHAnsi" w:cstheme="minorHAnsi"/>
          <w:shd w:val="clear" w:color="auto" w:fill="FFFFFF"/>
        </w:rPr>
        <w:t>Hypothesized Mechanisms of Change Within DBT for Adolescents</w:t>
      </w:r>
    </w:p>
    <w:p w14:paraId="19AB5415" w14:textId="7CF08CC9"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There are four treatment targets during the first stage of treatment: decreasing life threatening behaviors, decreasing therapy interfering behaviors, decreasing quality of life interfering behaviors, and increasing behavioral skills (</w:t>
      </w:r>
      <w:hyperlink r:id="rId23" w:history="1">
        <w:r w:rsidRPr="00C2493D">
          <w:rPr>
            <w:rStyle w:val="Hyperlink"/>
            <w:rFonts w:cstheme="minorHAnsi"/>
            <w:shd w:val="clear" w:color="auto" w:fill="FFFFFF"/>
          </w:rPr>
          <w:t>Miller et al., 2007</w:t>
        </w:r>
      </w:hyperlink>
      <w:r w:rsidRPr="00C2493D">
        <w:rPr>
          <w:rFonts w:cstheme="minorHAnsi"/>
          <w:color w:val="333333"/>
          <w:shd w:val="clear" w:color="auto" w:fill="FFFFFF"/>
        </w:rPr>
        <w:t>). These targets are addressed through the implementation of several modes of treatment, including skills groups and individual sessions. However, researchers (</w:t>
      </w:r>
      <w:hyperlink r:id="rId24" w:history="1">
        <w:r w:rsidRPr="00C2493D">
          <w:rPr>
            <w:rStyle w:val="Hyperlink"/>
            <w:rFonts w:cstheme="minorHAnsi"/>
            <w:shd w:val="clear" w:color="auto" w:fill="FFFFFF"/>
          </w:rPr>
          <w:t>Linehan &amp; Wilks, 2015</w:t>
        </w:r>
      </w:hyperlink>
      <w:r w:rsidRPr="00C2493D">
        <w:rPr>
          <w:rFonts w:cstheme="minorHAnsi"/>
          <w:color w:val="333333"/>
          <w:shd w:val="clear" w:color="auto" w:fill="FFFFFF"/>
        </w:rPr>
        <w:t>; </w:t>
      </w:r>
      <w:hyperlink r:id="rId25" w:history="1">
        <w:r w:rsidRPr="00C2493D">
          <w:rPr>
            <w:rStyle w:val="Hyperlink"/>
            <w:rFonts w:cstheme="minorHAnsi"/>
            <w:shd w:val="clear" w:color="auto" w:fill="FFFFFF"/>
          </w:rPr>
          <w:t xml:space="preserve">Valentine, </w:t>
        </w:r>
        <w:proofErr w:type="spellStart"/>
        <w:r w:rsidRPr="00C2493D">
          <w:rPr>
            <w:rStyle w:val="Hyperlink"/>
            <w:rFonts w:cstheme="minorHAnsi"/>
            <w:shd w:val="clear" w:color="auto" w:fill="FFFFFF"/>
          </w:rPr>
          <w:t>Bankoff</w:t>
        </w:r>
        <w:proofErr w:type="spellEnd"/>
        <w:r w:rsidRPr="00C2493D">
          <w:rPr>
            <w:rStyle w:val="Hyperlink"/>
            <w:rFonts w:cstheme="minorHAnsi"/>
            <w:shd w:val="clear" w:color="auto" w:fill="FFFFFF"/>
          </w:rPr>
          <w:t xml:space="preserve">, Poulin, </w:t>
        </w:r>
        <w:proofErr w:type="spellStart"/>
        <w:r w:rsidRPr="00C2493D">
          <w:rPr>
            <w:rStyle w:val="Hyperlink"/>
            <w:rFonts w:cstheme="minorHAnsi"/>
            <w:shd w:val="clear" w:color="auto" w:fill="FFFFFF"/>
          </w:rPr>
          <w:t>Reidler</w:t>
        </w:r>
        <w:proofErr w:type="spellEnd"/>
        <w:r w:rsidRPr="00C2493D">
          <w:rPr>
            <w:rStyle w:val="Hyperlink"/>
            <w:rFonts w:cstheme="minorHAnsi"/>
            <w:shd w:val="clear" w:color="auto" w:fill="FFFFFF"/>
          </w:rPr>
          <w:t>, &amp; Pantalone, 2015</w:t>
        </w:r>
      </w:hyperlink>
      <w:r w:rsidRPr="00C2493D">
        <w:rPr>
          <w:rFonts w:cstheme="minorHAnsi"/>
          <w:color w:val="333333"/>
          <w:shd w:val="clear" w:color="auto" w:fill="FFFFFF"/>
        </w:rPr>
        <w:t xml:space="preserve">) have found that treatment targets can be addressed through the intentional application of select modes of treatment, as opposed to all of them. </w:t>
      </w:r>
      <w:proofErr w:type="gramStart"/>
      <w:r w:rsidRPr="00C2493D">
        <w:rPr>
          <w:rFonts w:cstheme="minorHAnsi"/>
          <w:color w:val="333333"/>
          <w:shd w:val="clear" w:color="auto" w:fill="FFFFFF"/>
        </w:rPr>
        <w:t>In order for</w:t>
      </w:r>
      <w:proofErr w:type="gramEnd"/>
      <w:r w:rsidRPr="00C2493D">
        <w:rPr>
          <w:rFonts w:cstheme="minorHAnsi"/>
          <w:color w:val="333333"/>
          <w:shd w:val="clear" w:color="auto" w:fill="FFFFFF"/>
        </w:rPr>
        <w:t xml:space="preserve"> DBT to be effective, treatment should be flexible enough to allow for changes to content and clinical focus as needed but also structured with a hierarchy of skills development occurring across DBT-A modules.</w:t>
      </w:r>
    </w:p>
    <w:p w14:paraId="5CC5589C" w14:textId="0199CDCE"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Clinicians most often address the treatment target </w:t>
      </w:r>
      <w:r w:rsidRPr="00C2493D">
        <w:rPr>
          <w:rFonts w:cstheme="minorHAnsi"/>
          <w:i/>
          <w:iCs/>
          <w:color w:val="333333"/>
          <w:shd w:val="clear" w:color="auto" w:fill="FFFFFF"/>
        </w:rPr>
        <w:t>increasing behavioral skills</w:t>
      </w:r>
      <w:r w:rsidRPr="00C2493D">
        <w:rPr>
          <w:rFonts w:cstheme="minorHAnsi"/>
          <w:color w:val="333333"/>
          <w:shd w:val="clear" w:color="auto" w:fill="FFFFFF"/>
        </w:rPr>
        <w:t> through the implementation of the psychoeducational skills group. There are five modules outlined in the adolescent skills training manual that are hypothesized as mechanisms of change within a DBT framework, specifically for adolescents (DBT-A): mindfulness, distress tolerance, interpersonal effectiveness, emotion regulation, and walking the middle path (</w:t>
      </w:r>
      <w:proofErr w:type="spellStart"/>
      <w:r w:rsidRPr="00C2493D">
        <w:rPr>
          <w:rFonts w:cstheme="minorHAnsi"/>
          <w:color w:val="333333"/>
          <w:shd w:val="clear" w:color="auto" w:fill="FFFFFF"/>
        </w:rPr>
        <w:fldChar w:fldCharType="begin"/>
      </w:r>
      <w:r w:rsidRPr="00C2493D">
        <w:rPr>
          <w:rFonts w:cstheme="minorHAnsi"/>
          <w:color w:val="333333"/>
          <w:shd w:val="clear" w:color="auto" w:fill="FFFFFF"/>
        </w:rPr>
        <w:instrText xml:space="preserve"> HYPERLINK "https://www.tandfonline.com/doi/full/10.1177/2150137816642439" </w:instrText>
      </w:r>
      <w:r w:rsidRPr="00C2493D">
        <w:rPr>
          <w:rFonts w:cstheme="minorHAnsi"/>
          <w:color w:val="333333"/>
          <w:shd w:val="clear" w:color="auto" w:fill="FFFFFF"/>
        </w:rPr>
        <w:fldChar w:fldCharType="separate"/>
      </w:r>
      <w:r w:rsidRPr="00C2493D">
        <w:rPr>
          <w:rStyle w:val="Hyperlink"/>
          <w:rFonts w:cstheme="minorHAnsi"/>
          <w:shd w:val="clear" w:color="auto" w:fill="FFFFFF"/>
        </w:rPr>
        <w:t>Rathus</w:t>
      </w:r>
      <w:proofErr w:type="spellEnd"/>
      <w:r w:rsidRPr="00C2493D">
        <w:rPr>
          <w:rStyle w:val="Hyperlink"/>
          <w:rFonts w:cstheme="minorHAnsi"/>
          <w:shd w:val="clear" w:color="auto" w:fill="FFFFFF"/>
        </w:rPr>
        <w:t xml:space="preserve"> &amp; Miller, 2015</w:t>
      </w:r>
      <w:r w:rsidRPr="00C2493D">
        <w:rPr>
          <w:rFonts w:cstheme="minorHAnsi"/>
          <w:color w:val="333333"/>
          <w:shd w:val="clear" w:color="auto" w:fill="FFFFFF"/>
        </w:rPr>
        <w:fldChar w:fldCharType="end"/>
      </w:r>
      <w:r w:rsidRPr="00C2493D">
        <w:rPr>
          <w:rFonts w:cstheme="minorHAnsi"/>
          <w:color w:val="333333"/>
          <w:shd w:val="clear" w:color="auto" w:fill="FFFFFF"/>
        </w:rPr>
        <w:t>).</w:t>
      </w:r>
    </w:p>
    <w:p w14:paraId="19E52E3E" w14:textId="77777777" w:rsidR="00220FEC" w:rsidRPr="00C2493D" w:rsidRDefault="00220FEC" w:rsidP="00596ED0">
      <w:pPr>
        <w:pStyle w:val="Heading1"/>
        <w:rPr>
          <w:rFonts w:asciiTheme="minorHAnsi" w:hAnsiTheme="minorHAnsi" w:cstheme="minorHAnsi"/>
          <w:shd w:val="clear" w:color="auto" w:fill="FFFFFF"/>
        </w:rPr>
      </w:pPr>
      <w:r w:rsidRPr="00C2493D">
        <w:rPr>
          <w:rFonts w:asciiTheme="minorHAnsi" w:hAnsiTheme="minorHAnsi" w:cstheme="minorHAnsi"/>
          <w:shd w:val="clear" w:color="auto" w:fill="FFFFFF"/>
        </w:rPr>
        <w:t>Mindfulness</w:t>
      </w:r>
    </w:p>
    <w:p w14:paraId="082BC4A3" w14:textId="31A879C4"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Drawn from Zen practices that are compatible with Eastern meditation, mindfulness practice is considered by Linehan and colleagues to be one of the core skills in DBT. Mindfulness is often the first module taught, and it is then reviewed again at the beginning of each of the other modules. Individuals practicing mindfulness skills effectively observe, describe, and participate in the present moment without judgment and with the intent to be both effective and one mindful. The purpose of mindfulness in DBT is to cultivate nonjudgmental attention to the present moment for the purpose of activating and maintaining </w:t>
      </w:r>
      <w:r w:rsidRPr="00C2493D">
        <w:rPr>
          <w:rFonts w:cstheme="minorHAnsi"/>
          <w:i/>
          <w:iCs/>
          <w:color w:val="333333"/>
          <w:shd w:val="clear" w:color="auto" w:fill="FFFFFF"/>
        </w:rPr>
        <w:t>wise mind</w:t>
      </w:r>
      <w:r w:rsidRPr="00C2493D">
        <w:rPr>
          <w:rFonts w:cstheme="minorHAnsi"/>
          <w:color w:val="333333"/>
          <w:shd w:val="clear" w:color="auto" w:fill="FFFFFF"/>
        </w:rPr>
        <w:t>. Wise mind is a core DBT-A concept that is used in the service of helping adolescents control their state of mind by repeatedly seeking a dialectical synthesis between reason and emotion (</w:t>
      </w:r>
      <w:hyperlink r:id="rId26" w:history="1">
        <w:r w:rsidRPr="00C2493D">
          <w:rPr>
            <w:rStyle w:val="Hyperlink"/>
            <w:rFonts w:cstheme="minorHAnsi"/>
            <w:shd w:val="clear" w:color="auto" w:fill="FFFFFF"/>
          </w:rPr>
          <w:t>Linehan, 2015</w:t>
        </w:r>
      </w:hyperlink>
      <w:r w:rsidRPr="00C2493D">
        <w:rPr>
          <w:rFonts w:cstheme="minorHAnsi"/>
          <w:color w:val="333333"/>
          <w:shd w:val="clear" w:color="auto" w:fill="FFFFFF"/>
        </w:rPr>
        <w:t>).</w:t>
      </w:r>
    </w:p>
    <w:p w14:paraId="122358F7" w14:textId="77777777" w:rsidR="00220FEC" w:rsidRPr="00C2493D" w:rsidRDefault="00220FEC" w:rsidP="00596ED0">
      <w:pPr>
        <w:pStyle w:val="Heading1"/>
        <w:rPr>
          <w:rFonts w:asciiTheme="minorHAnsi" w:hAnsiTheme="minorHAnsi" w:cstheme="minorHAnsi"/>
          <w:shd w:val="clear" w:color="auto" w:fill="FFFFFF"/>
        </w:rPr>
      </w:pPr>
      <w:r w:rsidRPr="00C2493D">
        <w:rPr>
          <w:rFonts w:asciiTheme="minorHAnsi" w:hAnsiTheme="minorHAnsi" w:cstheme="minorHAnsi"/>
          <w:shd w:val="clear" w:color="auto" w:fill="FFFFFF"/>
        </w:rPr>
        <w:t>Distress Tolerance</w:t>
      </w:r>
    </w:p>
    <w:p w14:paraId="7118B499" w14:textId="121355C1"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The goal of this module is to teach adolescents how to tolerate strong dysregulated emotions when immediate solutions to prompting events are not readily available. This includes learning how to bear pain in a skillful way, without making matters worse. These skills are a natural progression from the mindfulness module and are grouped into two components during treatment. The first component focuses on tolerating short-term crisis and relying on distracting or self-soothing activities. The second component involves a more conceptual skill set that teaches the ideas of willingness and radical acceptance for more enduring life challenges like the loss of a loved one (</w:t>
      </w:r>
      <w:hyperlink r:id="rId27" w:history="1">
        <w:r w:rsidRPr="00C2493D">
          <w:rPr>
            <w:rStyle w:val="Hyperlink"/>
            <w:rFonts w:cstheme="minorHAnsi"/>
            <w:shd w:val="clear" w:color="auto" w:fill="FFFFFF"/>
          </w:rPr>
          <w:t>Linehan, 2015</w:t>
        </w:r>
      </w:hyperlink>
      <w:r w:rsidRPr="00C2493D">
        <w:rPr>
          <w:rFonts w:cstheme="minorHAnsi"/>
          <w:color w:val="333333"/>
          <w:shd w:val="clear" w:color="auto" w:fill="FFFFFF"/>
        </w:rPr>
        <w:t>).</w:t>
      </w:r>
    </w:p>
    <w:p w14:paraId="5BD54C9D" w14:textId="77777777" w:rsidR="00220FEC" w:rsidRPr="00C2493D" w:rsidRDefault="00220FEC" w:rsidP="00985653">
      <w:pPr>
        <w:pStyle w:val="Heading1"/>
        <w:rPr>
          <w:rFonts w:asciiTheme="minorHAnsi" w:hAnsiTheme="minorHAnsi" w:cstheme="minorHAnsi"/>
          <w:shd w:val="clear" w:color="auto" w:fill="FFFFFF"/>
        </w:rPr>
      </w:pPr>
      <w:r w:rsidRPr="00C2493D">
        <w:rPr>
          <w:rFonts w:asciiTheme="minorHAnsi" w:hAnsiTheme="minorHAnsi" w:cstheme="minorHAnsi"/>
          <w:shd w:val="clear" w:color="auto" w:fill="FFFFFF"/>
        </w:rPr>
        <w:t>Interpersonal Effectiveness</w:t>
      </w:r>
    </w:p>
    <w:p w14:paraId="20E906C4" w14:textId="0857F7B4"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 xml:space="preserve">This module focuses on teaching </w:t>
      </w:r>
      <w:proofErr w:type="gramStart"/>
      <w:r w:rsidRPr="00C2493D">
        <w:rPr>
          <w:rFonts w:cstheme="minorHAnsi"/>
          <w:color w:val="333333"/>
          <w:shd w:val="clear" w:color="auto" w:fill="FFFFFF"/>
        </w:rPr>
        <w:t>adolescents</w:t>
      </w:r>
      <w:proofErr w:type="gramEnd"/>
      <w:r w:rsidRPr="00C2493D">
        <w:rPr>
          <w:rFonts w:cstheme="minorHAnsi"/>
          <w:color w:val="333333"/>
          <w:shd w:val="clear" w:color="auto" w:fill="FFFFFF"/>
        </w:rPr>
        <w:t xml:space="preserve"> relationship skills and is divided into three sections: reaching goals, making and maintaining relationships, and maintaining self-respect. The core skills, included in the first section, include teaching effective strategies for setting boundaries and making assertive requests. In the second section, individuals learn how to develop and maintain positive family, friend, and community relationships. Finally, in the third section, adolescents learn to cultivate self-respect by being fair, truthful, and faithful to their values. These skills teach individuals to consider the complexity of relationships and cultivate awareness of acceptance, flexibility, and change while improving collaboration and communication (</w:t>
      </w:r>
      <w:proofErr w:type="spellStart"/>
      <w:r w:rsidRPr="00C2493D">
        <w:rPr>
          <w:rFonts w:cstheme="minorHAnsi"/>
          <w:color w:val="333333"/>
          <w:shd w:val="clear" w:color="auto" w:fill="FFFFFF"/>
        </w:rPr>
        <w:fldChar w:fldCharType="begin"/>
      </w:r>
      <w:r w:rsidRPr="00C2493D">
        <w:rPr>
          <w:rFonts w:cstheme="minorHAnsi"/>
          <w:color w:val="333333"/>
          <w:shd w:val="clear" w:color="auto" w:fill="FFFFFF"/>
        </w:rPr>
        <w:instrText xml:space="preserve"> HYPERLINK "https://www.tandfonline.com/doi/full/10.1177/2150137816642439" </w:instrText>
      </w:r>
      <w:r w:rsidRPr="00C2493D">
        <w:rPr>
          <w:rFonts w:cstheme="minorHAnsi"/>
          <w:color w:val="333333"/>
          <w:shd w:val="clear" w:color="auto" w:fill="FFFFFF"/>
        </w:rPr>
        <w:fldChar w:fldCharType="separate"/>
      </w:r>
      <w:r w:rsidRPr="00C2493D">
        <w:rPr>
          <w:rStyle w:val="Hyperlink"/>
          <w:rFonts w:cstheme="minorHAnsi"/>
          <w:shd w:val="clear" w:color="auto" w:fill="FFFFFF"/>
        </w:rPr>
        <w:t>Rathus</w:t>
      </w:r>
      <w:proofErr w:type="spellEnd"/>
      <w:r w:rsidRPr="00C2493D">
        <w:rPr>
          <w:rStyle w:val="Hyperlink"/>
          <w:rFonts w:cstheme="minorHAnsi"/>
          <w:shd w:val="clear" w:color="auto" w:fill="FFFFFF"/>
        </w:rPr>
        <w:t xml:space="preserve"> &amp; Miller, 2015</w:t>
      </w:r>
      <w:r w:rsidRPr="00C2493D">
        <w:rPr>
          <w:rFonts w:cstheme="minorHAnsi"/>
          <w:color w:val="333333"/>
          <w:shd w:val="clear" w:color="auto" w:fill="FFFFFF"/>
        </w:rPr>
        <w:fldChar w:fldCharType="end"/>
      </w:r>
      <w:r w:rsidRPr="00C2493D">
        <w:rPr>
          <w:rFonts w:cstheme="minorHAnsi"/>
          <w:color w:val="333333"/>
          <w:shd w:val="clear" w:color="auto" w:fill="FFFFFF"/>
        </w:rPr>
        <w:t>).</w:t>
      </w:r>
    </w:p>
    <w:p w14:paraId="26B55DFA" w14:textId="77777777" w:rsidR="00220FEC" w:rsidRPr="00C2493D" w:rsidRDefault="00220FEC" w:rsidP="00985653">
      <w:pPr>
        <w:pStyle w:val="Heading1"/>
        <w:rPr>
          <w:rFonts w:asciiTheme="minorHAnsi" w:hAnsiTheme="minorHAnsi" w:cstheme="minorHAnsi"/>
          <w:shd w:val="clear" w:color="auto" w:fill="FFFFFF"/>
        </w:rPr>
      </w:pPr>
      <w:r w:rsidRPr="00C2493D">
        <w:rPr>
          <w:rFonts w:asciiTheme="minorHAnsi" w:hAnsiTheme="minorHAnsi" w:cstheme="minorHAnsi"/>
          <w:shd w:val="clear" w:color="auto" w:fill="FFFFFF"/>
        </w:rPr>
        <w:t>Emotion Regulation</w:t>
      </w:r>
    </w:p>
    <w:p w14:paraId="16E31252" w14:textId="35B2708A"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Emotion regulation skills are taught in the context of self-validation of emotions and require the application of mindfulness skills. In this module, adolescents learn how to name and identify emotions, learn how emotions are triggered, and become aware of the associated bodily sensations that give rise to various thoughts and action tendencies. Individuals learn tactics to problem solve and change both emotions using skills like </w:t>
      </w:r>
      <w:r w:rsidRPr="00C2493D">
        <w:rPr>
          <w:rFonts w:cstheme="minorHAnsi"/>
          <w:i/>
          <w:iCs/>
          <w:color w:val="333333"/>
          <w:shd w:val="clear" w:color="auto" w:fill="FFFFFF"/>
        </w:rPr>
        <w:t>cope ahead</w:t>
      </w:r>
      <w:r w:rsidRPr="00C2493D">
        <w:rPr>
          <w:rFonts w:cstheme="minorHAnsi"/>
          <w:color w:val="333333"/>
          <w:shd w:val="clear" w:color="auto" w:fill="FFFFFF"/>
        </w:rPr>
        <w:t>, </w:t>
      </w:r>
      <w:r w:rsidRPr="00C2493D">
        <w:rPr>
          <w:rFonts w:cstheme="minorHAnsi"/>
          <w:i/>
          <w:iCs/>
          <w:color w:val="333333"/>
          <w:shd w:val="clear" w:color="auto" w:fill="FFFFFF"/>
        </w:rPr>
        <w:t>opposite action</w:t>
      </w:r>
      <w:r w:rsidRPr="00C2493D">
        <w:rPr>
          <w:rFonts w:cstheme="minorHAnsi"/>
          <w:color w:val="333333"/>
          <w:shd w:val="clear" w:color="auto" w:fill="FFFFFF"/>
        </w:rPr>
        <w:t>, and </w:t>
      </w:r>
      <w:r w:rsidRPr="00C2493D">
        <w:rPr>
          <w:rFonts w:cstheme="minorHAnsi"/>
          <w:i/>
          <w:iCs/>
          <w:color w:val="333333"/>
          <w:shd w:val="clear" w:color="auto" w:fill="FFFFFF"/>
        </w:rPr>
        <w:t>riding the wave</w:t>
      </w:r>
      <w:r w:rsidRPr="00C2493D">
        <w:rPr>
          <w:rFonts w:cstheme="minorHAnsi"/>
          <w:color w:val="333333"/>
          <w:shd w:val="clear" w:color="auto" w:fill="FFFFFF"/>
        </w:rPr>
        <w:t> (</w:t>
      </w:r>
      <w:hyperlink r:id="rId28" w:history="1">
        <w:r w:rsidRPr="00C2493D">
          <w:rPr>
            <w:rStyle w:val="Hyperlink"/>
            <w:rFonts w:cstheme="minorHAnsi"/>
            <w:shd w:val="clear" w:color="auto" w:fill="FFFFFF"/>
          </w:rPr>
          <w:t>Linehan, 2015</w:t>
        </w:r>
      </w:hyperlink>
      <w:r w:rsidRPr="00C2493D">
        <w:rPr>
          <w:rFonts w:cstheme="minorHAnsi"/>
          <w:color w:val="333333"/>
          <w:shd w:val="clear" w:color="auto" w:fill="FFFFFF"/>
        </w:rPr>
        <w:t>).</w:t>
      </w:r>
    </w:p>
    <w:p w14:paraId="204286BE" w14:textId="77777777" w:rsidR="00220FEC" w:rsidRPr="00C2493D" w:rsidRDefault="00220FEC" w:rsidP="00985653">
      <w:pPr>
        <w:pStyle w:val="Heading1"/>
        <w:rPr>
          <w:rFonts w:asciiTheme="minorHAnsi" w:hAnsiTheme="minorHAnsi" w:cstheme="minorHAnsi"/>
          <w:shd w:val="clear" w:color="auto" w:fill="FFFFFF"/>
        </w:rPr>
      </w:pPr>
      <w:r w:rsidRPr="00C2493D">
        <w:rPr>
          <w:rFonts w:asciiTheme="minorHAnsi" w:hAnsiTheme="minorHAnsi" w:cstheme="minorHAnsi"/>
          <w:shd w:val="clear" w:color="auto" w:fill="FFFFFF"/>
        </w:rPr>
        <w:t>Walking the Middle Path</w:t>
      </w:r>
    </w:p>
    <w:p w14:paraId="3337EE48" w14:textId="7534D363"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This module was developed specifically for adolescents and includes didactic information about dialectical thinking and problem-solving strategies, principles of behaviorism that promote changes of their behavior, and use of validation to improve communication and strengthen relationships (</w:t>
      </w:r>
      <w:hyperlink r:id="rId29" w:history="1">
        <w:r w:rsidRPr="00C2493D">
          <w:rPr>
            <w:rStyle w:val="Hyperlink"/>
            <w:rFonts w:cstheme="minorHAnsi"/>
            <w:shd w:val="clear" w:color="auto" w:fill="FFFFFF"/>
          </w:rPr>
          <w:t>Miller et al., 2007</w:t>
        </w:r>
      </w:hyperlink>
      <w:r w:rsidRPr="00C2493D">
        <w:rPr>
          <w:rFonts w:cstheme="minorHAnsi"/>
          <w:color w:val="333333"/>
          <w:shd w:val="clear" w:color="auto" w:fill="FFFFFF"/>
        </w:rPr>
        <w:t>). Throughout this module, adolescents learn to replace either-or thinking and dichotomous appraisals of choice options with a more pluralistic view of possible reactions to the problems they encounter. In outpatient adolescent treatment, the middle path skills may be taught as a separate module either in multifamily group or in parallel adolescent and parent groups. However, developers of DBT-A have posited that skills can be taught in different formats and arrangements as the clinician sees fit to help the adolescents best learn the skills (</w:t>
      </w:r>
      <w:proofErr w:type="spellStart"/>
      <w:r w:rsidRPr="00C2493D">
        <w:rPr>
          <w:rFonts w:cstheme="minorHAnsi"/>
          <w:color w:val="333333"/>
          <w:shd w:val="clear" w:color="auto" w:fill="FFFFFF"/>
        </w:rPr>
        <w:fldChar w:fldCharType="begin"/>
      </w:r>
      <w:r w:rsidRPr="00C2493D">
        <w:rPr>
          <w:rFonts w:cstheme="minorHAnsi"/>
          <w:color w:val="333333"/>
          <w:shd w:val="clear" w:color="auto" w:fill="FFFFFF"/>
        </w:rPr>
        <w:instrText xml:space="preserve"> HYPERLINK "https://www.tandfonline.com/doi/full/10.1177/2150137816642439" </w:instrText>
      </w:r>
      <w:r w:rsidRPr="00C2493D">
        <w:rPr>
          <w:rFonts w:cstheme="minorHAnsi"/>
          <w:color w:val="333333"/>
          <w:shd w:val="clear" w:color="auto" w:fill="FFFFFF"/>
        </w:rPr>
        <w:fldChar w:fldCharType="separate"/>
      </w:r>
      <w:r w:rsidRPr="00C2493D">
        <w:rPr>
          <w:rStyle w:val="Hyperlink"/>
          <w:rFonts w:cstheme="minorHAnsi"/>
          <w:shd w:val="clear" w:color="auto" w:fill="FFFFFF"/>
        </w:rPr>
        <w:t>Rathus</w:t>
      </w:r>
      <w:proofErr w:type="spellEnd"/>
      <w:r w:rsidRPr="00C2493D">
        <w:rPr>
          <w:rStyle w:val="Hyperlink"/>
          <w:rFonts w:cstheme="minorHAnsi"/>
          <w:shd w:val="clear" w:color="auto" w:fill="FFFFFF"/>
        </w:rPr>
        <w:t xml:space="preserve"> &amp; Miller, 2015</w:t>
      </w:r>
      <w:r w:rsidRPr="00C2493D">
        <w:rPr>
          <w:rFonts w:cstheme="minorHAnsi"/>
          <w:color w:val="333333"/>
          <w:shd w:val="clear" w:color="auto" w:fill="FFFFFF"/>
        </w:rPr>
        <w:fldChar w:fldCharType="end"/>
      </w:r>
      <w:r w:rsidRPr="00C2493D">
        <w:rPr>
          <w:rFonts w:cstheme="minorHAnsi"/>
          <w:color w:val="333333"/>
          <w:shd w:val="clear" w:color="auto" w:fill="FFFFFF"/>
        </w:rPr>
        <w:t>). In the current study, the middle path skills were included as a subcomponent of the interpersonal effectiveness module utilizing parallel adolescent and parent groups. This was done to increase the generalization of the skills in both modules.</w:t>
      </w:r>
    </w:p>
    <w:p w14:paraId="03BD1009" w14:textId="77777777" w:rsidR="00220FEC" w:rsidRPr="00C2493D" w:rsidRDefault="00220FEC" w:rsidP="00B6155E">
      <w:pPr>
        <w:pStyle w:val="Heading1"/>
        <w:rPr>
          <w:rFonts w:asciiTheme="minorHAnsi" w:hAnsiTheme="minorHAnsi" w:cstheme="minorHAnsi"/>
          <w:shd w:val="clear" w:color="auto" w:fill="FFFFFF"/>
        </w:rPr>
      </w:pPr>
      <w:r w:rsidRPr="00C2493D">
        <w:rPr>
          <w:rFonts w:asciiTheme="minorHAnsi" w:hAnsiTheme="minorHAnsi" w:cstheme="minorHAnsi"/>
          <w:shd w:val="clear" w:color="auto" w:fill="FFFFFF"/>
        </w:rPr>
        <w:t>Purpose of the Study</w:t>
      </w:r>
    </w:p>
    <w:p w14:paraId="071CCE83" w14:textId="58E970CD"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There have been very promising initial results regarding treatment outcomes with adolescents; however, researchers have called for further research on the use of DBT with this population (</w:t>
      </w:r>
      <w:hyperlink r:id="rId30" w:history="1">
        <w:r w:rsidRPr="00C2493D">
          <w:rPr>
            <w:rStyle w:val="Hyperlink"/>
            <w:rFonts w:cstheme="minorHAnsi"/>
            <w:shd w:val="clear" w:color="auto" w:fill="FFFFFF"/>
          </w:rPr>
          <w:t xml:space="preserve">Del Conte, Lenz, </w:t>
        </w:r>
        <w:proofErr w:type="spellStart"/>
        <w:r w:rsidRPr="00C2493D">
          <w:rPr>
            <w:rStyle w:val="Hyperlink"/>
            <w:rFonts w:cstheme="minorHAnsi"/>
            <w:shd w:val="clear" w:color="auto" w:fill="FFFFFF"/>
          </w:rPr>
          <w:t>Hollenbaugh</w:t>
        </w:r>
        <w:proofErr w:type="spellEnd"/>
        <w:r w:rsidRPr="00C2493D">
          <w:rPr>
            <w:rStyle w:val="Hyperlink"/>
            <w:rFonts w:cstheme="minorHAnsi"/>
            <w:shd w:val="clear" w:color="auto" w:fill="FFFFFF"/>
          </w:rPr>
          <w:t xml:space="preserve">, &amp; </w:t>
        </w:r>
        <w:proofErr w:type="spellStart"/>
        <w:r w:rsidRPr="00C2493D">
          <w:rPr>
            <w:rStyle w:val="Hyperlink"/>
            <w:rFonts w:cstheme="minorHAnsi"/>
            <w:shd w:val="clear" w:color="auto" w:fill="FFFFFF"/>
          </w:rPr>
          <w:t>Callendar</w:t>
        </w:r>
        <w:proofErr w:type="spellEnd"/>
        <w:r w:rsidRPr="00C2493D">
          <w:rPr>
            <w:rStyle w:val="Hyperlink"/>
            <w:rFonts w:cstheme="minorHAnsi"/>
            <w:shd w:val="clear" w:color="auto" w:fill="FFFFFF"/>
          </w:rPr>
          <w:t>, in press</w:t>
        </w:r>
      </w:hyperlink>
      <w:r w:rsidRPr="00C2493D">
        <w:rPr>
          <w:rFonts w:cstheme="minorHAnsi"/>
          <w:color w:val="333333"/>
          <w:shd w:val="clear" w:color="auto" w:fill="FFFFFF"/>
        </w:rPr>
        <w:t>; </w:t>
      </w:r>
      <w:proofErr w:type="spellStart"/>
      <w:r w:rsidRPr="00C2493D">
        <w:rPr>
          <w:rFonts w:cstheme="minorHAnsi"/>
          <w:color w:val="333333"/>
          <w:shd w:val="clear" w:color="auto" w:fill="FFFFFF"/>
        </w:rPr>
        <w:fldChar w:fldCharType="begin"/>
      </w:r>
      <w:r w:rsidRPr="00C2493D">
        <w:rPr>
          <w:rFonts w:cstheme="minorHAnsi"/>
          <w:color w:val="333333"/>
          <w:shd w:val="clear" w:color="auto" w:fill="FFFFFF"/>
        </w:rPr>
        <w:instrText xml:space="preserve"> HYPERLINK "https://www.tandfonline.com/doi/full/10.1177/2150137816642439" </w:instrText>
      </w:r>
      <w:r w:rsidRPr="00C2493D">
        <w:rPr>
          <w:rFonts w:cstheme="minorHAnsi"/>
          <w:color w:val="333333"/>
          <w:shd w:val="clear" w:color="auto" w:fill="FFFFFF"/>
        </w:rPr>
        <w:fldChar w:fldCharType="separate"/>
      </w:r>
      <w:r w:rsidRPr="00C2493D">
        <w:rPr>
          <w:rStyle w:val="Hyperlink"/>
          <w:rFonts w:cstheme="minorHAnsi"/>
          <w:shd w:val="clear" w:color="auto" w:fill="FFFFFF"/>
        </w:rPr>
        <w:t>MacPhearson</w:t>
      </w:r>
      <w:proofErr w:type="spellEnd"/>
      <w:r w:rsidRPr="00C2493D">
        <w:rPr>
          <w:rStyle w:val="Hyperlink"/>
          <w:rFonts w:cstheme="minorHAnsi"/>
          <w:shd w:val="clear" w:color="auto" w:fill="FFFFFF"/>
        </w:rPr>
        <w:t xml:space="preserve"> et al., 2013</w:t>
      </w:r>
      <w:r w:rsidRPr="00C2493D">
        <w:rPr>
          <w:rFonts w:cstheme="minorHAnsi"/>
          <w:color w:val="333333"/>
          <w:shd w:val="clear" w:color="auto" w:fill="FFFFFF"/>
        </w:rPr>
        <w:fldChar w:fldCharType="end"/>
      </w:r>
      <w:r w:rsidRPr="00C2493D">
        <w:rPr>
          <w:rFonts w:cstheme="minorHAnsi"/>
          <w:color w:val="333333"/>
          <w:shd w:val="clear" w:color="auto" w:fill="FFFFFF"/>
        </w:rPr>
        <w:t>). Little evidence has emerged identifying the degree that supposed mechanisms of change appear to predict treatment outcomes for adolescents, especially in affiliation with transdiagnostic applications. Therefore, we implemented regression modeling to depict the degree that changes among hypothesized mechanisms of changes within DBT-A were associated with treatment gains among a transdiagnostic population over time. As a result, we undertook this analysis to answer two research questions: (a) to what degree do changes among the hypothesized mechanisms of change within a DBT framework (emotional regulation, interpersonal effectiveness, distress tolerance, and mindfulness) predict changes in ANX symptoms following a 7-week DBT-A program? and (b) to what degree do changes among the hypothesized mechanisms of change within a DBT framework (emotional regulation, interpersonal effectiveness, distress tolerance, and mindfulness) predict changes in depression (DEP) symptoms following a 7-week DBT-A program? We selected therapeutic criterion related to ANX and DEP based on participant characteristics of this transdiagnostic sample whose diagnoses included behavioral criterion representative of DEP and ANX either independently or concurrently. Constructs related to walking the middle path were not included in our predictive model due to the absence of related assessments within the research protocol.</w:t>
      </w:r>
    </w:p>
    <w:p w14:paraId="772B35A1" w14:textId="77777777" w:rsidR="00220FEC" w:rsidRPr="00C2493D" w:rsidRDefault="00220FEC" w:rsidP="00B6155E">
      <w:pPr>
        <w:pStyle w:val="Heading1"/>
        <w:rPr>
          <w:rFonts w:asciiTheme="minorHAnsi" w:hAnsiTheme="minorHAnsi" w:cstheme="minorHAnsi"/>
          <w:shd w:val="clear" w:color="auto" w:fill="FFFFFF"/>
        </w:rPr>
      </w:pPr>
      <w:r w:rsidRPr="00C2493D">
        <w:rPr>
          <w:rFonts w:asciiTheme="minorHAnsi" w:hAnsiTheme="minorHAnsi" w:cstheme="minorHAnsi"/>
          <w:shd w:val="clear" w:color="auto" w:fill="FFFFFF"/>
        </w:rPr>
        <w:t>Method</w:t>
      </w:r>
    </w:p>
    <w:p w14:paraId="4FB54A9D" w14:textId="6912211D"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We implemented a secondary analysis of data from a single group, open trial of DBT-A (</w:t>
      </w:r>
      <w:hyperlink r:id="rId31" w:history="1">
        <w:r w:rsidRPr="00C2493D">
          <w:rPr>
            <w:rStyle w:val="Hyperlink"/>
            <w:rFonts w:cstheme="minorHAnsi"/>
            <w:shd w:val="clear" w:color="auto" w:fill="FFFFFF"/>
          </w:rPr>
          <w:t>Del Conte et al., in press</w:t>
        </w:r>
      </w:hyperlink>
      <w:r w:rsidRPr="00C2493D">
        <w:rPr>
          <w:rFonts w:cstheme="minorHAnsi"/>
          <w:color w:val="333333"/>
          <w:shd w:val="clear" w:color="auto" w:fill="FFFFFF"/>
        </w:rPr>
        <w:t>) to identify the degree that the intervention’s hypothesized mechanisms of change were associated with treatment gains across ANX and DEP symptom domains.</w:t>
      </w:r>
    </w:p>
    <w:p w14:paraId="78FC3CE0" w14:textId="77777777" w:rsidR="00220FEC" w:rsidRPr="00C2493D" w:rsidRDefault="00220FEC" w:rsidP="00B6155E">
      <w:pPr>
        <w:pStyle w:val="Heading1"/>
        <w:rPr>
          <w:rFonts w:asciiTheme="minorHAnsi" w:hAnsiTheme="minorHAnsi" w:cstheme="minorHAnsi"/>
          <w:shd w:val="clear" w:color="auto" w:fill="FFFFFF"/>
        </w:rPr>
      </w:pPr>
      <w:r w:rsidRPr="00C2493D">
        <w:rPr>
          <w:rFonts w:asciiTheme="minorHAnsi" w:hAnsiTheme="minorHAnsi" w:cstheme="minorHAnsi"/>
          <w:shd w:val="clear" w:color="auto" w:fill="FFFFFF"/>
        </w:rPr>
        <w:t>Participant Characteristics</w:t>
      </w:r>
    </w:p>
    <w:p w14:paraId="7FB86764" w14:textId="57D583DE"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Participants were 66 adolescents (41 girls, 62%; 25 boys, 38%) referred from their community with a mean age of 15.38 years (</w:t>
      </w:r>
      <w:r w:rsidRPr="00C2493D">
        <w:rPr>
          <w:rFonts w:cstheme="minorHAnsi"/>
          <w:i/>
          <w:iCs/>
          <w:color w:val="333333"/>
          <w:shd w:val="clear" w:color="auto" w:fill="FFFFFF"/>
        </w:rPr>
        <w:t>SD</w:t>
      </w:r>
      <w:r w:rsidRPr="00C2493D">
        <w:rPr>
          <w:rFonts w:cstheme="minorHAnsi"/>
          <w:color w:val="333333"/>
          <w:shd w:val="clear" w:color="auto" w:fill="FFFFFF"/>
        </w:rPr>
        <w:t> = 1.51) who were completing a 7-week manualized DBT-A intervention at a partial hospitalization program (PHP) located in the mid-southern region of the United States. Participants were predominately White/Caucasian (</w:t>
      </w:r>
      <w:r w:rsidRPr="00C2493D">
        <w:rPr>
          <w:rFonts w:cstheme="minorHAnsi"/>
          <w:i/>
          <w:iCs/>
          <w:color w:val="333333"/>
          <w:shd w:val="clear" w:color="auto" w:fill="FFFFFF"/>
        </w:rPr>
        <w:t>n</w:t>
      </w:r>
      <w:r w:rsidRPr="00C2493D">
        <w:rPr>
          <w:rFonts w:cstheme="minorHAnsi"/>
          <w:color w:val="333333"/>
          <w:shd w:val="clear" w:color="auto" w:fill="FFFFFF"/>
        </w:rPr>
        <w:t> = 58; 89%) with others identifying as either Black/African American (</w:t>
      </w:r>
      <w:r w:rsidRPr="00C2493D">
        <w:rPr>
          <w:rFonts w:cstheme="minorHAnsi"/>
          <w:i/>
          <w:iCs/>
          <w:color w:val="333333"/>
          <w:shd w:val="clear" w:color="auto" w:fill="FFFFFF"/>
        </w:rPr>
        <w:t>n</w:t>
      </w:r>
      <w:r w:rsidRPr="00C2493D">
        <w:rPr>
          <w:rFonts w:cstheme="minorHAnsi"/>
          <w:color w:val="333333"/>
          <w:shd w:val="clear" w:color="auto" w:fill="FFFFFF"/>
        </w:rPr>
        <w:t> = 2; 3%) or </w:t>
      </w:r>
      <w:r w:rsidRPr="00C2493D">
        <w:rPr>
          <w:rFonts w:cstheme="minorHAnsi"/>
          <w:i/>
          <w:iCs/>
          <w:color w:val="333333"/>
          <w:shd w:val="clear" w:color="auto" w:fill="FFFFFF"/>
        </w:rPr>
        <w:t>Other</w:t>
      </w:r>
      <w:r w:rsidRPr="00C2493D">
        <w:rPr>
          <w:rFonts w:cstheme="minorHAnsi"/>
          <w:color w:val="333333"/>
          <w:shd w:val="clear" w:color="auto" w:fill="FFFFFF"/>
        </w:rPr>
        <w:t> (</w:t>
      </w:r>
      <w:r w:rsidRPr="00C2493D">
        <w:rPr>
          <w:rFonts w:cstheme="minorHAnsi"/>
          <w:i/>
          <w:iCs/>
          <w:color w:val="333333"/>
          <w:shd w:val="clear" w:color="auto" w:fill="FFFFFF"/>
        </w:rPr>
        <w:t>n</w:t>
      </w:r>
      <w:r w:rsidRPr="00C2493D">
        <w:rPr>
          <w:rFonts w:cstheme="minorHAnsi"/>
          <w:color w:val="333333"/>
          <w:shd w:val="clear" w:color="auto" w:fill="FFFFFF"/>
        </w:rPr>
        <w:t> = 6; 9%) ethnic identities. Participants met the </w:t>
      </w:r>
      <w:r w:rsidRPr="00C2493D">
        <w:rPr>
          <w:rFonts w:cstheme="minorHAnsi"/>
          <w:i/>
          <w:iCs/>
          <w:color w:val="333333"/>
          <w:shd w:val="clear" w:color="auto" w:fill="FFFFFF"/>
        </w:rPr>
        <w:t>Diagnostic Statistical Manual of Mental Disorders, Fourth Edition, Text Revision</w:t>
      </w:r>
      <w:r w:rsidRPr="00C2493D">
        <w:rPr>
          <w:rFonts w:cstheme="minorHAnsi"/>
          <w:color w:val="333333"/>
          <w:shd w:val="clear" w:color="auto" w:fill="FFFFFF"/>
        </w:rPr>
        <w:t> (</w:t>
      </w:r>
      <w:hyperlink r:id="rId32" w:history="1">
        <w:r w:rsidRPr="00C2493D">
          <w:rPr>
            <w:rStyle w:val="Hyperlink"/>
            <w:rFonts w:cstheme="minorHAnsi"/>
            <w:shd w:val="clear" w:color="auto" w:fill="FFFFFF"/>
          </w:rPr>
          <w:t>American Psychiatric Association, 2000</w:t>
        </w:r>
      </w:hyperlink>
      <w:r w:rsidRPr="00C2493D">
        <w:rPr>
          <w:rFonts w:cstheme="minorHAnsi"/>
          <w:color w:val="333333"/>
          <w:shd w:val="clear" w:color="auto" w:fill="FFFFFF"/>
        </w:rPr>
        <w:t>) diagnostic criteria for a primary diagnosis of a depressive disorder (</w:t>
      </w:r>
      <w:r w:rsidRPr="00C2493D">
        <w:rPr>
          <w:rFonts w:cstheme="minorHAnsi"/>
          <w:i/>
          <w:iCs/>
          <w:color w:val="333333"/>
          <w:shd w:val="clear" w:color="auto" w:fill="FFFFFF"/>
        </w:rPr>
        <w:t>n</w:t>
      </w:r>
      <w:r w:rsidRPr="00C2493D">
        <w:rPr>
          <w:rFonts w:cstheme="minorHAnsi"/>
          <w:color w:val="333333"/>
          <w:shd w:val="clear" w:color="auto" w:fill="FFFFFF"/>
        </w:rPr>
        <w:t> = 17, 35%); bipolar disorder (</w:t>
      </w:r>
      <w:r w:rsidRPr="00C2493D">
        <w:rPr>
          <w:rFonts w:cstheme="minorHAnsi"/>
          <w:i/>
          <w:iCs/>
          <w:color w:val="333333"/>
          <w:shd w:val="clear" w:color="auto" w:fill="FFFFFF"/>
        </w:rPr>
        <w:t>n</w:t>
      </w:r>
      <w:r w:rsidRPr="00C2493D">
        <w:rPr>
          <w:rFonts w:cstheme="minorHAnsi"/>
          <w:color w:val="333333"/>
          <w:shd w:val="clear" w:color="auto" w:fill="FFFFFF"/>
        </w:rPr>
        <w:t> = 11, 23%); and mood disorder, not otherwise specified (</w:t>
      </w:r>
      <w:r w:rsidRPr="00C2493D">
        <w:rPr>
          <w:rFonts w:cstheme="minorHAnsi"/>
          <w:i/>
          <w:iCs/>
          <w:color w:val="333333"/>
          <w:shd w:val="clear" w:color="auto" w:fill="FFFFFF"/>
        </w:rPr>
        <w:t>n</w:t>
      </w:r>
      <w:r w:rsidRPr="00C2493D">
        <w:rPr>
          <w:rFonts w:cstheme="minorHAnsi"/>
          <w:color w:val="333333"/>
          <w:shd w:val="clear" w:color="auto" w:fill="FFFFFF"/>
        </w:rPr>
        <w:t>= 10, 21%); ANX disorder, not otherwise specified (</w:t>
      </w:r>
      <w:r w:rsidRPr="00C2493D">
        <w:rPr>
          <w:rFonts w:cstheme="minorHAnsi"/>
          <w:i/>
          <w:iCs/>
          <w:color w:val="333333"/>
          <w:shd w:val="clear" w:color="auto" w:fill="FFFFFF"/>
        </w:rPr>
        <w:t>n</w:t>
      </w:r>
      <w:r w:rsidRPr="00C2493D">
        <w:rPr>
          <w:rFonts w:cstheme="minorHAnsi"/>
          <w:color w:val="333333"/>
          <w:shd w:val="clear" w:color="auto" w:fill="FFFFFF"/>
        </w:rPr>
        <w:t> = 3; 6%); disruptive mood dysregulation disorder (</w:t>
      </w:r>
      <w:r w:rsidRPr="00C2493D">
        <w:rPr>
          <w:rFonts w:cstheme="minorHAnsi"/>
          <w:i/>
          <w:iCs/>
          <w:color w:val="333333"/>
          <w:shd w:val="clear" w:color="auto" w:fill="FFFFFF"/>
        </w:rPr>
        <w:t>n</w:t>
      </w:r>
      <w:r w:rsidRPr="00C2493D">
        <w:rPr>
          <w:rFonts w:cstheme="minorHAnsi"/>
          <w:color w:val="333333"/>
          <w:shd w:val="clear" w:color="auto" w:fill="FFFFFF"/>
        </w:rPr>
        <w:t> = 3; 6%); attention deficit hyperactivity disorder (</w:t>
      </w:r>
      <w:r w:rsidRPr="00C2493D">
        <w:rPr>
          <w:rFonts w:cstheme="minorHAnsi"/>
          <w:i/>
          <w:iCs/>
          <w:color w:val="333333"/>
          <w:shd w:val="clear" w:color="auto" w:fill="FFFFFF"/>
        </w:rPr>
        <w:t>n</w:t>
      </w:r>
      <w:r w:rsidRPr="00C2493D">
        <w:rPr>
          <w:rFonts w:cstheme="minorHAnsi"/>
          <w:color w:val="333333"/>
          <w:shd w:val="clear" w:color="auto" w:fill="FFFFFF"/>
        </w:rPr>
        <w:t> = 3; 6%); and obsessive-compulsive disorder (</w:t>
      </w:r>
      <w:r w:rsidRPr="00C2493D">
        <w:rPr>
          <w:rFonts w:cstheme="minorHAnsi"/>
          <w:i/>
          <w:iCs/>
          <w:color w:val="333333"/>
          <w:shd w:val="clear" w:color="auto" w:fill="FFFFFF"/>
        </w:rPr>
        <w:t>n</w:t>
      </w:r>
      <w:r w:rsidRPr="00C2493D">
        <w:rPr>
          <w:rFonts w:cstheme="minorHAnsi"/>
          <w:color w:val="333333"/>
          <w:shd w:val="clear" w:color="auto" w:fill="FFFFFF"/>
        </w:rPr>
        <w:t> = 1; 2%).</w:t>
      </w:r>
    </w:p>
    <w:p w14:paraId="606357A5" w14:textId="77777777" w:rsidR="00220FEC" w:rsidRPr="00C2493D" w:rsidRDefault="00220FEC" w:rsidP="00B6155E">
      <w:pPr>
        <w:pStyle w:val="Heading1"/>
        <w:rPr>
          <w:rFonts w:asciiTheme="minorHAnsi" w:hAnsiTheme="minorHAnsi" w:cstheme="minorHAnsi"/>
          <w:shd w:val="clear" w:color="auto" w:fill="FFFFFF"/>
        </w:rPr>
      </w:pPr>
      <w:r w:rsidRPr="00C2493D">
        <w:rPr>
          <w:rFonts w:asciiTheme="minorHAnsi" w:hAnsiTheme="minorHAnsi" w:cstheme="minorHAnsi"/>
          <w:shd w:val="clear" w:color="auto" w:fill="FFFFFF"/>
        </w:rPr>
        <w:t>Measurement of Constructs</w:t>
      </w:r>
    </w:p>
    <w:p w14:paraId="5E263992" w14:textId="77777777" w:rsidR="00220FEC" w:rsidRPr="00C2493D" w:rsidRDefault="00220FEC" w:rsidP="00B6155E">
      <w:pPr>
        <w:pStyle w:val="Heading2"/>
        <w:rPr>
          <w:rFonts w:asciiTheme="minorHAnsi" w:hAnsiTheme="minorHAnsi" w:cstheme="minorHAnsi"/>
          <w:shd w:val="clear" w:color="auto" w:fill="FFFFFF"/>
        </w:rPr>
      </w:pPr>
      <w:r w:rsidRPr="00C2493D">
        <w:rPr>
          <w:rFonts w:asciiTheme="minorHAnsi" w:hAnsiTheme="minorHAnsi" w:cstheme="minorHAnsi"/>
          <w:shd w:val="clear" w:color="auto" w:fill="FFFFFF"/>
        </w:rPr>
        <w:t>ANX and DEP</w:t>
      </w:r>
    </w:p>
    <w:p w14:paraId="7B7B6DB4" w14:textId="7F27D0A4"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We used scores on the ANX and DEP subscales of the Symptom Checklist 90-revised (SCL; </w:t>
      </w:r>
      <w:proofErr w:type="spellStart"/>
      <w:r w:rsidRPr="00C2493D">
        <w:rPr>
          <w:rFonts w:cstheme="minorHAnsi"/>
          <w:color w:val="333333"/>
          <w:shd w:val="clear" w:color="auto" w:fill="FFFFFF"/>
        </w:rPr>
        <w:fldChar w:fldCharType="begin"/>
      </w:r>
      <w:r w:rsidRPr="00C2493D">
        <w:rPr>
          <w:rFonts w:cstheme="minorHAnsi"/>
          <w:color w:val="333333"/>
          <w:shd w:val="clear" w:color="auto" w:fill="FFFFFF"/>
        </w:rPr>
        <w:instrText xml:space="preserve"> HYPERLINK "https://www.tandfonline.com/doi/full/10.1177/2150137816642439" </w:instrText>
      </w:r>
      <w:r w:rsidRPr="00C2493D">
        <w:rPr>
          <w:rFonts w:cstheme="minorHAnsi"/>
          <w:color w:val="333333"/>
          <w:shd w:val="clear" w:color="auto" w:fill="FFFFFF"/>
        </w:rPr>
        <w:fldChar w:fldCharType="separate"/>
      </w:r>
      <w:r w:rsidRPr="00C2493D">
        <w:rPr>
          <w:rStyle w:val="Hyperlink"/>
          <w:rFonts w:cstheme="minorHAnsi"/>
          <w:shd w:val="clear" w:color="auto" w:fill="FFFFFF"/>
        </w:rPr>
        <w:t>Derogatis</w:t>
      </w:r>
      <w:proofErr w:type="spellEnd"/>
      <w:r w:rsidRPr="00C2493D">
        <w:rPr>
          <w:rStyle w:val="Hyperlink"/>
          <w:rFonts w:cstheme="minorHAnsi"/>
          <w:shd w:val="clear" w:color="auto" w:fill="FFFFFF"/>
        </w:rPr>
        <w:t>, 1994</w:t>
      </w:r>
      <w:r w:rsidRPr="00C2493D">
        <w:rPr>
          <w:rFonts w:cstheme="minorHAnsi"/>
          <w:color w:val="333333"/>
          <w:shd w:val="clear" w:color="auto" w:fill="FFFFFF"/>
        </w:rPr>
        <w:fldChar w:fldCharType="end"/>
      </w:r>
      <w:r w:rsidRPr="00C2493D">
        <w:rPr>
          <w:rFonts w:cstheme="minorHAnsi"/>
          <w:color w:val="333333"/>
          <w:shd w:val="clear" w:color="auto" w:fill="FFFFFF"/>
        </w:rPr>
        <w:t>) to identify participants’ subjective perceptions of ANX and DEP. ANX and DEP subscale items are administered in a self-reported, Likert-type format that assess frequency and severity of symptoms along a continuum ranging from 0 (</w:t>
      </w:r>
      <w:r w:rsidRPr="00C2493D">
        <w:rPr>
          <w:rFonts w:cstheme="minorHAnsi"/>
          <w:i/>
          <w:iCs/>
          <w:color w:val="333333"/>
          <w:shd w:val="clear" w:color="auto" w:fill="FFFFFF"/>
        </w:rPr>
        <w:t>not at all</w:t>
      </w:r>
      <w:r w:rsidRPr="00C2493D">
        <w:rPr>
          <w:rFonts w:cstheme="minorHAnsi"/>
          <w:color w:val="333333"/>
          <w:shd w:val="clear" w:color="auto" w:fill="FFFFFF"/>
        </w:rPr>
        <w:t>) to 4 (</w:t>
      </w:r>
      <w:r w:rsidRPr="00C2493D">
        <w:rPr>
          <w:rFonts w:cstheme="minorHAnsi"/>
          <w:i/>
          <w:iCs/>
          <w:color w:val="333333"/>
          <w:shd w:val="clear" w:color="auto" w:fill="FFFFFF"/>
        </w:rPr>
        <w:t>extremely</w:t>
      </w:r>
      <w:r w:rsidRPr="00C2493D">
        <w:rPr>
          <w:rFonts w:cstheme="minorHAnsi"/>
          <w:color w:val="333333"/>
          <w:shd w:val="clear" w:color="auto" w:fill="FFFFFF"/>
        </w:rPr>
        <w:t>).</w:t>
      </w:r>
    </w:p>
    <w:p w14:paraId="77ABF36F" w14:textId="77777777" w:rsidR="00E65E1C" w:rsidRPr="00C2493D" w:rsidRDefault="00E65E1C" w:rsidP="00220FEC">
      <w:pPr>
        <w:pStyle w:val="NoSpacing"/>
        <w:rPr>
          <w:rFonts w:cstheme="minorHAnsi"/>
          <w:color w:val="333333"/>
          <w:shd w:val="clear" w:color="auto" w:fill="FFFFFF"/>
        </w:rPr>
      </w:pPr>
    </w:p>
    <w:p w14:paraId="492C8029" w14:textId="13D1DA36"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The ANX subscale is comprised of 10 items that evaluate general markers of ANX including nervousness, tension, apprehension, dread, and somatic correlates that are appraised with prompts that include “the feeling that something bad is going to happen to you” and “nervousness or shakiness inside” with higher scores indicating greater subjective ANX. </w:t>
      </w:r>
      <w:hyperlink r:id="rId33" w:history="1">
        <w:proofErr w:type="spellStart"/>
        <w:r w:rsidRPr="00C2493D">
          <w:rPr>
            <w:rStyle w:val="Hyperlink"/>
            <w:rFonts w:cstheme="minorHAnsi"/>
            <w:shd w:val="clear" w:color="auto" w:fill="FFFFFF"/>
          </w:rPr>
          <w:t>Derogatis</w:t>
        </w:r>
        <w:proofErr w:type="spellEnd"/>
        <w:r w:rsidRPr="00C2493D">
          <w:rPr>
            <w:rStyle w:val="Hyperlink"/>
            <w:rFonts w:cstheme="minorHAnsi"/>
            <w:shd w:val="clear" w:color="auto" w:fill="FFFFFF"/>
          </w:rPr>
          <w:t xml:space="preserve"> (1994)</w:t>
        </w:r>
      </w:hyperlink>
      <w:r w:rsidRPr="00C2493D">
        <w:rPr>
          <w:rFonts w:cstheme="minorHAnsi"/>
          <w:color w:val="333333"/>
          <w:shd w:val="clear" w:color="auto" w:fill="FFFFFF"/>
        </w:rPr>
        <w:t> reported robust internal consistency (α = .88) and test–retest (</w:t>
      </w:r>
      <w:proofErr w:type="spellStart"/>
      <w:r w:rsidRPr="00C2493D">
        <w:rPr>
          <w:rFonts w:cstheme="minorHAnsi"/>
          <w:i/>
          <w:iCs/>
          <w:color w:val="333333"/>
          <w:shd w:val="clear" w:color="auto" w:fill="FFFFFF"/>
        </w:rPr>
        <w:t>r</w:t>
      </w:r>
      <w:r w:rsidRPr="00C2493D">
        <w:rPr>
          <w:rFonts w:cstheme="minorHAnsi"/>
          <w:color w:val="333333"/>
          <w:shd w:val="clear" w:color="auto" w:fill="FFFFFF"/>
          <w:vertAlign w:val="subscript"/>
        </w:rPr>
        <w:t>tt</w:t>
      </w:r>
      <w:proofErr w:type="spellEnd"/>
      <w:r w:rsidRPr="00C2493D">
        <w:rPr>
          <w:rFonts w:cstheme="minorHAnsi"/>
          <w:color w:val="333333"/>
          <w:shd w:val="clear" w:color="auto" w:fill="FFFFFF"/>
        </w:rPr>
        <w:t> = .86) reliability coefficients for scores on the ANX subscale as well as acceptable convergent validity with other related measures. Within our sample, internal consistency was within the excellent range (α = .94). The DEP subscale includes 13 items that evaluate markers of DEP including dysphoric mood, social withdrawal, lack of motivation, and hopelessness that are assessed using items such as “feeling hopeless about the future” and “feeling no interest in things” with higher scores indicating greater subjective DEP. </w:t>
      </w:r>
      <w:hyperlink r:id="rId34" w:history="1">
        <w:proofErr w:type="spellStart"/>
        <w:r w:rsidRPr="00C2493D">
          <w:rPr>
            <w:rStyle w:val="Hyperlink"/>
            <w:rFonts w:cstheme="minorHAnsi"/>
            <w:shd w:val="clear" w:color="auto" w:fill="FFFFFF"/>
          </w:rPr>
          <w:t>Derogatis</w:t>
        </w:r>
        <w:proofErr w:type="spellEnd"/>
        <w:r w:rsidRPr="00C2493D">
          <w:rPr>
            <w:rStyle w:val="Hyperlink"/>
            <w:rFonts w:cstheme="minorHAnsi"/>
            <w:shd w:val="clear" w:color="auto" w:fill="FFFFFF"/>
          </w:rPr>
          <w:t xml:space="preserve"> (1994)</w:t>
        </w:r>
      </w:hyperlink>
      <w:r w:rsidRPr="00C2493D">
        <w:rPr>
          <w:rFonts w:cstheme="minorHAnsi"/>
          <w:color w:val="333333"/>
          <w:shd w:val="clear" w:color="auto" w:fill="FFFFFF"/>
        </w:rPr>
        <w:t> reported robust internal consistency (α = .90) and test–retest (</w:t>
      </w:r>
      <w:proofErr w:type="spellStart"/>
      <w:r w:rsidRPr="00C2493D">
        <w:rPr>
          <w:rFonts w:cstheme="minorHAnsi"/>
          <w:i/>
          <w:iCs/>
          <w:color w:val="333333"/>
          <w:shd w:val="clear" w:color="auto" w:fill="FFFFFF"/>
        </w:rPr>
        <w:t>r</w:t>
      </w:r>
      <w:r w:rsidRPr="00C2493D">
        <w:rPr>
          <w:rFonts w:cstheme="minorHAnsi"/>
          <w:color w:val="333333"/>
          <w:shd w:val="clear" w:color="auto" w:fill="FFFFFF"/>
          <w:vertAlign w:val="subscript"/>
        </w:rPr>
        <w:t>tt</w:t>
      </w:r>
      <w:proofErr w:type="spellEnd"/>
      <w:r w:rsidRPr="00C2493D">
        <w:rPr>
          <w:rFonts w:cstheme="minorHAnsi"/>
          <w:color w:val="333333"/>
          <w:shd w:val="clear" w:color="auto" w:fill="FFFFFF"/>
        </w:rPr>
        <w:t> = .82) reliability coefficients for scores on the DEP subscale as well as satisfactory convergent validity with other associated measures. Within our sample, internal consistency was within the excellent range (α = .93).</w:t>
      </w:r>
    </w:p>
    <w:p w14:paraId="4B3D82C8" w14:textId="77777777" w:rsidR="00220FEC" w:rsidRPr="00C2493D" w:rsidRDefault="00220FEC" w:rsidP="00E65E1C">
      <w:pPr>
        <w:pStyle w:val="Heading2"/>
        <w:rPr>
          <w:rFonts w:asciiTheme="minorHAnsi" w:hAnsiTheme="minorHAnsi" w:cstheme="minorHAnsi"/>
          <w:shd w:val="clear" w:color="auto" w:fill="FFFFFF"/>
        </w:rPr>
      </w:pPr>
      <w:r w:rsidRPr="00C2493D">
        <w:rPr>
          <w:rFonts w:asciiTheme="minorHAnsi" w:hAnsiTheme="minorHAnsi" w:cstheme="minorHAnsi"/>
          <w:shd w:val="clear" w:color="auto" w:fill="FFFFFF"/>
        </w:rPr>
        <w:t>Emotion regulation</w:t>
      </w:r>
    </w:p>
    <w:p w14:paraId="11CEFCFD" w14:textId="63BBAAAA"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The Difficulties in Emotional Regulation Scale (DERS; </w:t>
      </w:r>
      <w:hyperlink r:id="rId35" w:history="1">
        <w:r w:rsidRPr="00C2493D">
          <w:rPr>
            <w:rStyle w:val="Hyperlink"/>
            <w:rFonts w:cstheme="minorHAnsi"/>
            <w:shd w:val="clear" w:color="auto" w:fill="FFFFFF"/>
          </w:rPr>
          <w:t>Gratz &amp; Roemer, 2004</w:t>
        </w:r>
      </w:hyperlink>
      <w:r w:rsidRPr="00C2493D">
        <w:rPr>
          <w:rFonts w:cstheme="minorHAnsi"/>
          <w:color w:val="333333"/>
          <w:shd w:val="clear" w:color="auto" w:fill="FFFFFF"/>
        </w:rPr>
        <w:t>) was developed to assess degrees of emotional dysregulation across six domains including nonacceptance of emotions, difficulties engaging in goal directive behavior, impulse control difficulties, lack of emotional awareness, limited access to emotion regulation strategies, and lack of emotional clarity. The 36-item DERS provides a self-reported, Likert-type format with responses to items such as “when I’m upset, I lose control over my behaviors” and “I am attentive to my feelings” ranging from 1 (</w:t>
      </w:r>
      <w:r w:rsidRPr="00C2493D">
        <w:rPr>
          <w:rFonts w:cstheme="minorHAnsi"/>
          <w:i/>
          <w:iCs/>
          <w:color w:val="333333"/>
          <w:shd w:val="clear" w:color="auto" w:fill="FFFFFF"/>
        </w:rPr>
        <w:t>almost never</w:t>
      </w:r>
      <w:r w:rsidRPr="00C2493D">
        <w:rPr>
          <w:rFonts w:cstheme="minorHAnsi"/>
          <w:color w:val="333333"/>
          <w:shd w:val="clear" w:color="auto" w:fill="FFFFFF"/>
        </w:rPr>
        <w:t>) to 5 (</w:t>
      </w:r>
      <w:r w:rsidRPr="00C2493D">
        <w:rPr>
          <w:rFonts w:cstheme="minorHAnsi"/>
          <w:i/>
          <w:iCs/>
          <w:color w:val="333333"/>
          <w:shd w:val="clear" w:color="auto" w:fill="FFFFFF"/>
        </w:rPr>
        <w:t>almost always</w:t>
      </w:r>
      <w:r w:rsidRPr="00C2493D">
        <w:rPr>
          <w:rFonts w:cstheme="minorHAnsi"/>
          <w:color w:val="333333"/>
          <w:shd w:val="clear" w:color="auto" w:fill="FFFFFF"/>
        </w:rPr>
        <w:t>). The mean score within each domain is totaled to provide an overall metric of participants’ degree of emotional regulation with higher scores indicating greater ability to regulate emotions. Gratz and Roemer reported excellent internal consistency for total DERS scores (α = .92) which was corroborated within our sample (α = .90) and substantial construct validity with the Negative Mood Regulation Scale (</w:t>
      </w:r>
      <w:hyperlink r:id="rId36" w:history="1">
        <w:r w:rsidRPr="00C2493D">
          <w:rPr>
            <w:rStyle w:val="Hyperlink"/>
            <w:rFonts w:cstheme="minorHAnsi"/>
            <w:shd w:val="clear" w:color="auto" w:fill="FFFFFF"/>
          </w:rPr>
          <w:t>Catanzaro &amp; Mearns, 1990</w:t>
        </w:r>
      </w:hyperlink>
      <w:r w:rsidRPr="00C2493D">
        <w:rPr>
          <w:rFonts w:cstheme="minorHAnsi"/>
          <w:color w:val="333333"/>
          <w:shd w:val="clear" w:color="auto" w:fill="FFFFFF"/>
        </w:rPr>
        <w:t>).</w:t>
      </w:r>
    </w:p>
    <w:p w14:paraId="4CCC3094" w14:textId="77777777" w:rsidR="00220FEC" w:rsidRPr="00C2493D" w:rsidRDefault="00220FEC" w:rsidP="00995AF0">
      <w:pPr>
        <w:pStyle w:val="Heading2"/>
        <w:rPr>
          <w:rFonts w:asciiTheme="minorHAnsi" w:hAnsiTheme="minorHAnsi" w:cstheme="minorHAnsi"/>
          <w:shd w:val="clear" w:color="auto" w:fill="FFFFFF"/>
        </w:rPr>
      </w:pPr>
      <w:r w:rsidRPr="00C2493D">
        <w:rPr>
          <w:rFonts w:asciiTheme="minorHAnsi" w:hAnsiTheme="minorHAnsi" w:cstheme="minorHAnsi"/>
          <w:shd w:val="clear" w:color="auto" w:fill="FFFFFF"/>
        </w:rPr>
        <w:t>Interpersonal effectiveness</w:t>
      </w:r>
    </w:p>
    <w:p w14:paraId="50708039" w14:textId="5A561394"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We used the Interpersonal Sensitivity (INT; </w:t>
      </w:r>
      <w:proofErr w:type="spellStart"/>
      <w:r w:rsidRPr="00C2493D">
        <w:rPr>
          <w:rFonts w:cstheme="minorHAnsi"/>
          <w:color w:val="333333"/>
          <w:shd w:val="clear" w:color="auto" w:fill="FFFFFF"/>
        </w:rPr>
        <w:fldChar w:fldCharType="begin"/>
      </w:r>
      <w:r w:rsidRPr="00C2493D">
        <w:rPr>
          <w:rFonts w:cstheme="minorHAnsi"/>
          <w:color w:val="333333"/>
          <w:shd w:val="clear" w:color="auto" w:fill="FFFFFF"/>
        </w:rPr>
        <w:instrText xml:space="preserve"> HYPERLINK "https://www.tandfonline.com/doi/full/10.1177/2150137816642439" </w:instrText>
      </w:r>
      <w:r w:rsidRPr="00C2493D">
        <w:rPr>
          <w:rFonts w:cstheme="minorHAnsi"/>
          <w:color w:val="333333"/>
          <w:shd w:val="clear" w:color="auto" w:fill="FFFFFF"/>
        </w:rPr>
        <w:fldChar w:fldCharType="separate"/>
      </w:r>
      <w:r w:rsidRPr="00C2493D">
        <w:rPr>
          <w:rStyle w:val="Hyperlink"/>
          <w:rFonts w:cstheme="minorHAnsi"/>
          <w:shd w:val="clear" w:color="auto" w:fill="FFFFFF"/>
        </w:rPr>
        <w:t>Derogatis</w:t>
      </w:r>
      <w:proofErr w:type="spellEnd"/>
      <w:r w:rsidRPr="00C2493D">
        <w:rPr>
          <w:rStyle w:val="Hyperlink"/>
          <w:rFonts w:cstheme="minorHAnsi"/>
          <w:shd w:val="clear" w:color="auto" w:fill="FFFFFF"/>
        </w:rPr>
        <w:t>, 1994</w:t>
      </w:r>
      <w:r w:rsidRPr="00C2493D">
        <w:rPr>
          <w:rFonts w:cstheme="minorHAnsi"/>
          <w:color w:val="333333"/>
          <w:shd w:val="clear" w:color="auto" w:fill="FFFFFF"/>
        </w:rPr>
        <w:fldChar w:fldCharType="end"/>
      </w:r>
      <w:r w:rsidRPr="00C2493D">
        <w:rPr>
          <w:rFonts w:cstheme="minorHAnsi"/>
          <w:color w:val="333333"/>
          <w:shd w:val="clear" w:color="auto" w:fill="FFFFFF"/>
        </w:rPr>
        <w:t xml:space="preserve">) Scale from the SCL to assess participants’ abilities to manage relationships via processes associated with interpersonal effectiveness. The INT subscale is comprised of 10 items that evaluate general markers of interpersonal behavior including self-doubt, discomfort when interacting with others, and negative expectations when interacting with others that are appraised with prompts that include “feeling inferior to others” and “feeling very self-conscious with others” with higher scores indicating greater interpersonal sensitivity. </w:t>
      </w:r>
      <w:proofErr w:type="spellStart"/>
      <w:r w:rsidRPr="00C2493D">
        <w:rPr>
          <w:rFonts w:cstheme="minorHAnsi"/>
          <w:color w:val="333333"/>
          <w:shd w:val="clear" w:color="auto" w:fill="FFFFFF"/>
        </w:rPr>
        <w:t>Derogatis</w:t>
      </w:r>
      <w:proofErr w:type="spellEnd"/>
      <w:r w:rsidRPr="00C2493D">
        <w:rPr>
          <w:rFonts w:cstheme="minorHAnsi"/>
          <w:color w:val="333333"/>
          <w:shd w:val="clear" w:color="auto" w:fill="FFFFFF"/>
        </w:rPr>
        <w:t xml:space="preserve"> reported good internal consistency (α = .86) and test–retest (</w:t>
      </w:r>
      <w:proofErr w:type="spellStart"/>
      <w:r w:rsidRPr="00C2493D">
        <w:rPr>
          <w:rFonts w:cstheme="minorHAnsi"/>
          <w:i/>
          <w:iCs/>
          <w:color w:val="333333"/>
          <w:shd w:val="clear" w:color="auto" w:fill="FFFFFF"/>
        </w:rPr>
        <w:t>r</w:t>
      </w:r>
      <w:r w:rsidRPr="00C2493D">
        <w:rPr>
          <w:rFonts w:cstheme="minorHAnsi"/>
          <w:color w:val="333333"/>
          <w:shd w:val="clear" w:color="auto" w:fill="FFFFFF"/>
          <w:vertAlign w:val="subscript"/>
        </w:rPr>
        <w:t>tt</w:t>
      </w:r>
      <w:proofErr w:type="spellEnd"/>
      <w:r w:rsidRPr="00C2493D">
        <w:rPr>
          <w:rFonts w:cstheme="minorHAnsi"/>
          <w:color w:val="333333"/>
          <w:shd w:val="clear" w:color="auto" w:fill="FFFFFF"/>
        </w:rPr>
        <w:t> = .83) reliability coefficients for scores on the INT subscale as well as satisfactory convergent validity with other associated measures. Internal consistency within our sample was within the excellent range (α = .91).</w:t>
      </w:r>
    </w:p>
    <w:p w14:paraId="06F3D81D" w14:textId="77777777"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Distress tolerance</w:t>
      </w:r>
    </w:p>
    <w:p w14:paraId="53B67600" w14:textId="5329E375"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The DBT Ways of Coping Checklist (WCCL; </w:t>
      </w:r>
      <w:proofErr w:type="spellStart"/>
      <w:r w:rsidRPr="00C2493D">
        <w:rPr>
          <w:rFonts w:cstheme="minorHAnsi"/>
          <w:color w:val="333333"/>
          <w:shd w:val="clear" w:color="auto" w:fill="FFFFFF"/>
        </w:rPr>
        <w:fldChar w:fldCharType="begin"/>
      </w:r>
      <w:r w:rsidRPr="00C2493D">
        <w:rPr>
          <w:rFonts w:cstheme="minorHAnsi"/>
          <w:color w:val="333333"/>
          <w:shd w:val="clear" w:color="auto" w:fill="FFFFFF"/>
        </w:rPr>
        <w:instrText xml:space="preserve"> HYPERLINK "https://www.tandfonline.com/doi/full/10.1177/2150137816642439" </w:instrText>
      </w:r>
      <w:r w:rsidRPr="00C2493D">
        <w:rPr>
          <w:rFonts w:cstheme="minorHAnsi"/>
          <w:color w:val="333333"/>
          <w:shd w:val="clear" w:color="auto" w:fill="FFFFFF"/>
        </w:rPr>
        <w:fldChar w:fldCharType="separate"/>
      </w:r>
      <w:r w:rsidRPr="00C2493D">
        <w:rPr>
          <w:rStyle w:val="Hyperlink"/>
          <w:rFonts w:cstheme="minorHAnsi"/>
          <w:shd w:val="clear" w:color="auto" w:fill="FFFFFF"/>
        </w:rPr>
        <w:t>Neacsiu</w:t>
      </w:r>
      <w:proofErr w:type="spellEnd"/>
      <w:r w:rsidRPr="00C2493D">
        <w:rPr>
          <w:rStyle w:val="Hyperlink"/>
          <w:rFonts w:cstheme="minorHAnsi"/>
          <w:shd w:val="clear" w:color="auto" w:fill="FFFFFF"/>
        </w:rPr>
        <w:t>, Rizvi, Vitaliano, Lynch, &amp; Linehan, 2010</w:t>
      </w:r>
      <w:r w:rsidRPr="00C2493D">
        <w:rPr>
          <w:rFonts w:cstheme="minorHAnsi"/>
          <w:color w:val="333333"/>
          <w:shd w:val="clear" w:color="auto" w:fill="FFFFFF"/>
        </w:rPr>
        <w:fldChar w:fldCharType="end"/>
      </w:r>
      <w:r w:rsidRPr="00C2493D">
        <w:rPr>
          <w:rFonts w:cstheme="minorHAnsi"/>
          <w:color w:val="333333"/>
          <w:shd w:val="clear" w:color="auto" w:fill="FFFFFF"/>
        </w:rPr>
        <w:t>) was developed to provide an objective measure of DBT skills use as distress tolerance activities and is composed of three subscales: Skills Use, General Dysfunctional Coping, and Blaming Others. For our study, we used scores on the Skills Use subscale as an indication of participant actions to accept and mitigate distressing events. The Skills Use subscale (WCCL-Skills Use) is composed of 38 items presented in a self-reported, Likert-type format with responses to items such as “came up with a couple of different solutions to my problem” and “concentrated on something good that could come out of the whole thing” ranging from 0 (</w:t>
      </w:r>
      <w:r w:rsidRPr="00C2493D">
        <w:rPr>
          <w:rFonts w:cstheme="minorHAnsi"/>
          <w:i/>
          <w:iCs/>
          <w:color w:val="333333"/>
          <w:shd w:val="clear" w:color="auto" w:fill="FFFFFF"/>
        </w:rPr>
        <w:t>never used</w:t>
      </w:r>
      <w:r w:rsidRPr="00C2493D">
        <w:rPr>
          <w:rFonts w:cstheme="minorHAnsi"/>
          <w:color w:val="333333"/>
          <w:shd w:val="clear" w:color="auto" w:fill="FFFFFF"/>
        </w:rPr>
        <w:t>) to 3 (</w:t>
      </w:r>
      <w:r w:rsidRPr="00C2493D">
        <w:rPr>
          <w:rFonts w:cstheme="minorHAnsi"/>
          <w:i/>
          <w:iCs/>
          <w:color w:val="333333"/>
          <w:shd w:val="clear" w:color="auto" w:fill="FFFFFF"/>
        </w:rPr>
        <w:t>regularly used</w:t>
      </w:r>
      <w:r w:rsidRPr="00C2493D">
        <w:rPr>
          <w:rFonts w:cstheme="minorHAnsi"/>
          <w:color w:val="333333"/>
          <w:shd w:val="clear" w:color="auto" w:fill="FFFFFF"/>
        </w:rPr>
        <w:t xml:space="preserve">). </w:t>
      </w:r>
      <w:proofErr w:type="spellStart"/>
      <w:r w:rsidRPr="00C2493D">
        <w:rPr>
          <w:rFonts w:cstheme="minorHAnsi"/>
          <w:color w:val="333333"/>
          <w:shd w:val="clear" w:color="auto" w:fill="FFFFFF"/>
        </w:rPr>
        <w:t>Neacsiu</w:t>
      </w:r>
      <w:proofErr w:type="spellEnd"/>
      <w:r w:rsidRPr="00C2493D">
        <w:rPr>
          <w:rFonts w:cstheme="minorHAnsi"/>
          <w:color w:val="333333"/>
          <w:shd w:val="clear" w:color="auto" w:fill="FFFFFF"/>
        </w:rPr>
        <w:t xml:space="preserve"> et al. reported excellent internal consistency for the WCCL-Skills Use across multiple studies (α = .92–.96) and good convergent validity with related measures. Internal consistency within our sample was within the excellent range (α = .94).</w:t>
      </w:r>
    </w:p>
    <w:p w14:paraId="19D9B0F3" w14:textId="77777777" w:rsidR="00220FEC" w:rsidRPr="00C2493D" w:rsidRDefault="00220FEC" w:rsidP="00995AF0">
      <w:pPr>
        <w:pStyle w:val="Heading2"/>
        <w:rPr>
          <w:rFonts w:asciiTheme="minorHAnsi" w:hAnsiTheme="minorHAnsi" w:cstheme="minorHAnsi"/>
          <w:shd w:val="clear" w:color="auto" w:fill="FFFFFF"/>
        </w:rPr>
      </w:pPr>
      <w:r w:rsidRPr="00C2493D">
        <w:rPr>
          <w:rFonts w:asciiTheme="minorHAnsi" w:hAnsiTheme="minorHAnsi" w:cstheme="minorHAnsi"/>
          <w:shd w:val="clear" w:color="auto" w:fill="FFFFFF"/>
        </w:rPr>
        <w:t>Mindfulness</w:t>
      </w:r>
    </w:p>
    <w:p w14:paraId="4F6610AD" w14:textId="1BD75C6C"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The Freiburg Mindfulness Inventory (FMI; </w:t>
      </w:r>
      <w:proofErr w:type="spellStart"/>
      <w:r w:rsidRPr="00C2493D">
        <w:rPr>
          <w:rFonts w:cstheme="minorHAnsi"/>
          <w:color w:val="333333"/>
          <w:shd w:val="clear" w:color="auto" w:fill="FFFFFF"/>
        </w:rPr>
        <w:fldChar w:fldCharType="begin"/>
      </w:r>
      <w:r w:rsidRPr="00C2493D">
        <w:rPr>
          <w:rFonts w:cstheme="minorHAnsi"/>
          <w:color w:val="333333"/>
          <w:shd w:val="clear" w:color="auto" w:fill="FFFFFF"/>
        </w:rPr>
        <w:instrText xml:space="preserve"> HYPERLINK "https://www.tandfonline.com/doi/full/10.1177/2150137816642439" </w:instrText>
      </w:r>
      <w:r w:rsidRPr="00C2493D">
        <w:rPr>
          <w:rFonts w:cstheme="minorHAnsi"/>
          <w:color w:val="333333"/>
          <w:shd w:val="clear" w:color="auto" w:fill="FFFFFF"/>
        </w:rPr>
        <w:fldChar w:fldCharType="separate"/>
      </w:r>
      <w:r w:rsidRPr="00C2493D">
        <w:rPr>
          <w:rStyle w:val="Hyperlink"/>
          <w:rFonts w:cstheme="minorHAnsi"/>
          <w:shd w:val="clear" w:color="auto" w:fill="FFFFFF"/>
        </w:rPr>
        <w:t>Walach</w:t>
      </w:r>
      <w:proofErr w:type="spellEnd"/>
      <w:r w:rsidRPr="00C2493D">
        <w:rPr>
          <w:rStyle w:val="Hyperlink"/>
          <w:rFonts w:cstheme="minorHAnsi"/>
          <w:shd w:val="clear" w:color="auto" w:fill="FFFFFF"/>
        </w:rPr>
        <w:t xml:space="preserve">, </w:t>
      </w:r>
      <w:proofErr w:type="spellStart"/>
      <w:r w:rsidRPr="00C2493D">
        <w:rPr>
          <w:rStyle w:val="Hyperlink"/>
          <w:rFonts w:cstheme="minorHAnsi"/>
          <w:shd w:val="clear" w:color="auto" w:fill="FFFFFF"/>
        </w:rPr>
        <w:t>Buchheld</w:t>
      </w:r>
      <w:proofErr w:type="spellEnd"/>
      <w:r w:rsidRPr="00C2493D">
        <w:rPr>
          <w:rStyle w:val="Hyperlink"/>
          <w:rFonts w:cstheme="minorHAnsi"/>
          <w:shd w:val="clear" w:color="auto" w:fill="FFFFFF"/>
        </w:rPr>
        <w:t xml:space="preserve">, </w:t>
      </w:r>
      <w:proofErr w:type="spellStart"/>
      <w:r w:rsidRPr="00C2493D">
        <w:rPr>
          <w:rStyle w:val="Hyperlink"/>
          <w:rFonts w:cstheme="minorHAnsi"/>
          <w:shd w:val="clear" w:color="auto" w:fill="FFFFFF"/>
        </w:rPr>
        <w:t>Buttenmuller</w:t>
      </w:r>
      <w:proofErr w:type="spellEnd"/>
      <w:r w:rsidRPr="00C2493D">
        <w:rPr>
          <w:rStyle w:val="Hyperlink"/>
          <w:rFonts w:cstheme="minorHAnsi"/>
          <w:shd w:val="clear" w:color="auto" w:fill="FFFFFF"/>
        </w:rPr>
        <w:t xml:space="preserve">, </w:t>
      </w:r>
      <w:proofErr w:type="spellStart"/>
      <w:r w:rsidRPr="00C2493D">
        <w:rPr>
          <w:rStyle w:val="Hyperlink"/>
          <w:rFonts w:cstheme="minorHAnsi"/>
          <w:shd w:val="clear" w:color="auto" w:fill="FFFFFF"/>
        </w:rPr>
        <w:t>Kleinnecht</w:t>
      </w:r>
      <w:proofErr w:type="spellEnd"/>
      <w:r w:rsidRPr="00C2493D">
        <w:rPr>
          <w:rStyle w:val="Hyperlink"/>
          <w:rFonts w:cstheme="minorHAnsi"/>
          <w:shd w:val="clear" w:color="auto" w:fill="FFFFFF"/>
        </w:rPr>
        <w:t>, &amp; Schmidt, 2006</w:t>
      </w:r>
      <w:r w:rsidRPr="00C2493D">
        <w:rPr>
          <w:rFonts w:cstheme="minorHAnsi"/>
          <w:color w:val="333333"/>
          <w:shd w:val="clear" w:color="auto" w:fill="FFFFFF"/>
        </w:rPr>
        <w:fldChar w:fldCharType="end"/>
      </w:r>
      <w:r w:rsidRPr="00C2493D">
        <w:rPr>
          <w:rFonts w:cstheme="minorHAnsi"/>
          <w:color w:val="333333"/>
          <w:shd w:val="clear" w:color="auto" w:fill="FFFFFF"/>
        </w:rPr>
        <w:t>) was developed to estimate an individual’s ability to experience moments accurately without the influence of emotional or intellectual distortion. The 14-item FMI provides a self-report, Likert-type format for responses to items such as “I feel connected to my experience in the here-and-now” and “I watch my feelings without getting lost in them” ranging from 1 (</w:t>
      </w:r>
      <w:r w:rsidRPr="00C2493D">
        <w:rPr>
          <w:rFonts w:cstheme="minorHAnsi"/>
          <w:i/>
          <w:iCs/>
          <w:color w:val="333333"/>
          <w:shd w:val="clear" w:color="auto" w:fill="FFFFFF"/>
        </w:rPr>
        <w:t>rarely</w:t>
      </w:r>
      <w:r w:rsidRPr="00C2493D">
        <w:rPr>
          <w:rFonts w:cstheme="minorHAnsi"/>
          <w:color w:val="333333"/>
          <w:shd w:val="clear" w:color="auto" w:fill="FFFFFF"/>
        </w:rPr>
        <w:t>) to 4 (</w:t>
      </w:r>
      <w:r w:rsidRPr="00C2493D">
        <w:rPr>
          <w:rFonts w:cstheme="minorHAnsi"/>
          <w:i/>
          <w:iCs/>
          <w:color w:val="333333"/>
          <w:shd w:val="clear" w:color="auto" w:fill="FFFFFF"/>
        </w:rPr>
        <w:t>almost always</w:t>
      </w:r>
      <w:r w:rsidRPr="00C2493D">
        <w:rPr>
          <w:rFonts w:cstheme="minorHAnsi"/>
          <w:color w:val="333333"/>
          <w:shd w:val="clear" w:color="auto" w:fill="FFFFFF"/>
        </w:rPr>
        <w:t>) with higher scores indicating greater mindfulness. </w:t>
      </w:r>
      <w:proofErr w:type="spellStart"/>
      <w:r w:rsidRPr="00C2493D">
        <w:rPr>
          <w:rFonts w:cstheme="minorHAnsi"/>
          <w:color w:val="333333"/>
          <w:shd w:val="clear" w:color="auto" w:fill="FFFFFF"/>
        </w:rPr>
        <w:fldChar w:fldCharType="begin"/>
      </w:r>
      <w:r w:rsidRPr="00C2493D">
        <w:rPr>
          <w:rFonts w:cstheme="minorHAnsi"/>
          <w:color w:val="333333"/>
          <w:shd w:val="clear" w:color="auto" w:fill="FFFFFF"/>
        </w:rPr>
        <w:instrText xml:space="preserve"> HYPERLINK "https://www.tandfonline.com/doi/full/10.1177/2150137816642439" </w:instrText>
      </w:r>
      <w:r w:rsidRPr="00C2493D">
        <w:rPr>
          <w:rFonts w:cstheme="minorHAnsi"/>
          <w:color w:val="333333"/>
          <w:shd w:val="clear" w:color="auto" w:fill="FFFFFF"/>
        </w:rPr>
        <w:fldChar w:fldCharType="separate"/>
      </w:r>
      <w:r w:rsidRPr="00C2493D">
        <w:rPr>
          <w:rStyle w:val="Hyperlink"/>
          <w:rFonts w:cstheme="minorHAnsi"/>
          <w:shd w:val="clear" w:color="auto" w:fill="FFFFFF"/>
        </w:rPr>
        <w:t>Walach</w:t>
      </w:r>
      <w:proofErr w:type="spellEnd"/>
      <w:r w:rsidRPr="00C2493D">
        <w:rPr>
          <w:rStyle w:val="Hyperlink"/>
          <w:rFonts w:cstheme="minorHAnsi"/>
          <w:shd w:val="clear" w:color="auto" w:fill="FFFFFF"/>
        </w:rPr>
        <w:t xml:space="preserve">, </w:t>
      </w:r>
      <w:proofErr w:type="spellStart"/>
      <w:r w:rsidRPr="00C2493D">
        <w:rPr>
          <w:rStyle w:val="Hyperlink"/>
          <w:rFonts w:cstheme="minorHAnsi"/>
          <w:shd w:val="clear" w:color="auto" w:fill="FFFFFF"/>
        </w:rPr>
        <w:t>Buchheld</w:t>
      </w:r>
      <w:proofErr w:type="spellEnd"/>
      <w:r w:rsidRPr="00C2493D">
        <w:rPr>
          <w:rStyle w:val="Hyperlink"/>
          <w:rFonts w:cstheme="minorHAnsi"/>
          <w:shd w:val="clear" w:color="auto" w:fill="FFFFFF"/>
        </w:rPr>
        <w:t xml:space="preserve">, </w:t>
      </w:r>
      <w:proofErr w:type="spellStart"/>
      <w:r w:rsidRPr="00C2493D">
        <w:rPr>
          <w:rStyle w:val="Hyperlink"/>
          <w:rFonts w:cstheme="minorHAnsi"/>
          <w:shd w:val="clear" w:color="auto" w:fill="FFFFFF"/>
        </w:rPr>
        <w:t>Buttenmuller</w:t>
      </w:r>
      <w:proofErr w:type="spellEnd"/>
      <w:r w:rsidRPr="00C2493D">
        <w:rPr>
          <w:rStyle w:val="Hyperlink"/>
          <w:rFonts w:cstheme="minorHAnsi"/>
          <w:shd w:val="clear" w:color="auto" w:fill="FFFFFF"/>
        </w:rPr>
        <w:t xml:space="preserve">, </w:t>
      </w:r>
      <w:proofErr w:type="spellStart"/>
      <w:r w:rsidRPr="00C2493D">
        <w:rPr>
          <w:rStyle w:val="Hyperlink"/>
          <w:rFonts w:cstheme="minorHAnsi"/>
          <w:shd w:val="clear" w:color="auto" w:fill="FFFFFF"/>
        </w:rPr>
        <w:t>Kleinnecht</w:t>
      </w:r>
      <w:proofErr w:type="spellEnd"/>
      <w:r w:rsidRPr="00C2493D">
        <w:rPr>
          <w:rStyle w:val="Hyperlink"/>
          <w:rFonts w:cstheme="minorHAnsi"/>
          <w:shd w:val="clear" w:color="auto" w:fill="FFFFFF"/>
        </w:rPr>
        <w:t>, and Schmidt (2006)</w:t>
      </w:r>
      <w:r w:rsidRPr="00C2493D">
        <w:rPr>
          <w:rFonts w:cstheme="minorHAnsi"/>
          <w:color w:val="333333"/>
          <w:shd w:val="clear" w:color="auto" w:fill="FFFFFF"/>
        </w:rPr>
        <w:fldChar w:fldCharType="end"/>
      </w:r>
      <w:r w:rsidR="00995AF0" w:rsidRPr="00C2493D">
        <w:rPr>
          <w:rFonts w:cstheme="minorHAnsi"/>
          <w:color w:val="333333"/>
          <w:shd w:val="clear" w:color="auto" w:fill="FFFFFF"/>
        </w:rPr>
        <w:t xml:space="preserve"> </w:t>
      </w:r>
      <w:r w:rsidRPr="00C2493D">
        <w:rPr>
          <w:rFonts w:cstheme="minorHAnsi"/>
          <w:color w:val="333333"/>
          <w:shd w:val="clear" w:color="auto" w:fill="FFFFFF"/>
        </w:rPr>
        <w:t>reported good internal consistency for scores on the FMI across studies (α = .86) and strong convergent validity with other related measures. Internal consistency within our sample was within the good range (α = .85).</w:t>
      </w:r>
    </w:p>
    <w:p w14:paraId="199A91BE" w14:textId="77777777" w:rsidR="00220FEC" w:rsidRPr="00C2493D" w:rsidRDefault="00220FEC" w:rsidP="00995AF0">
      <w:pPr>
        <w:pStyle w:val="Heading1"/>
        <w:rPr>
          <w:rFonts w:asciiTheme="minorHAnsi" w:hAnsiTheme="minorHAnsi" w:cstheme="minorHAnsi"/>
          <w:shd w:val="clear" w:color="auto" w:fill="FFFFFF"/>
        </w:rPr>
      </w:pPr>
      <w:r w:rsidRPr="00C2493D">
        <w:rPr>
          <w:rFonts w:asciiTheme="minorHAnsi" w:hAnsiTheme="minorHAnsi" w:cstheme="minorHAnsi"/>
          <w:shd w:val="clear" w:color="auto" w:fill="FFFFFF"/>
        </w:rPr>
        <w:t>Intervention</w:t>
      </w:r>
    </w:p>
    <w:p w14:paraId="59D5F825" w14:textId="4145FEF9"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A complete description of milieu-based partial hospital DBT for adolescents (DBT-A) is provided in </w:t>
      </w:r>
      <w:hyperlink r:id="rId37" w:history="1">
        <w:r w:rsidRPr="00C2493D">
          <w:rPr>
            <w:rStyle w:val="Hyperlink"/>
            <w:rFonts w:cstheme="minorHAnsi"/>
            <w:shd w:val="clear" w:color="auto" w:fill="FFFFFF"/>
          </w:rPr>
          <w:t>Del Conte et al. (in press)</w:t>
        </w:r>
      </w:hyperlink>
      <w:r w:rsidRPr="00C2493D">
        <w:rPr>
          <w:rFonts w:cstheme="minorHAnsi"/>
          <w:color w:val="333333"/>
          <w:shd w:val="clear" w:color="auto" w:fill="FFFFFF"/>
        </w:rPr>
        <w:t>. Within this framework, planned group modalities include a daily opening and closing group, problem-solving process group, and DBT skills training group. A regular DBT family skills group compliments individual DBT psychotherapy once or twice weekly during the program. Participants also simultaneously complete course curriculum in a state-approved educational program, and a psychiatrist supervised all medical aspects of care including psychotropic medication management when indicated.</w:t>
      </w:r>
    </w:p>
    <w:p w14:paraId="5680527F" w14:textId="77777777" w:rsidR="00405AAD" w:rsidRPr="00C2493D" w:rsidRDefault="00405AAD" w:rsidP="00220FEC">
      <w:pPr>
        <w:pStyle w:val="NoSpacing"/>
        <w:rPr>
          <w:rFonts w:cstheme="minorHAnsi"/>
          <w:color w:val="333333"/>
          <w:shd w:val="clear" w:color="auto" w:fill="FFFFFF"/>
        </w:rPr>
      </w:pPr>
    </w:p>
    <w:p w14:paraId="009D8048" w14:textId="0A9EF7A5"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Teachers implemented DBT strategies and coaching skill use to address common learning processes during educational activities. When completing the DBT-A program, participants reviewed daily goal sheets and reported on skill use, DBT homework, and diary card completion during an opening group. Within problem-solving groups, problematic behaviors were reviewed, and the group leader supported participants to use behavioral assessment, chain and missing link analyses, and solution analysis. The 7-week DBT skills curriculum is based on </w:t>
      </w:r>
      <w:proofErr w:type="spellStart"/>
      <w:r w:rsidRPr="00C2493D">
        <w:rPr>
          <w:rFonts w:cstheme="minorHAnsi"/>
          <w:color w:val="333333"/>
          <w:shd w:val="clear" w:color="auto" w:fill="FFFFFF"/>
        </w:rPr>
        <w:fldChar w:fldCharType="begin"/>
      </w:r>
      <w:r w:rsidRPr="00C2493D">
        <w:rPr>
          <w:rFonts w:cstheme="minorHAnsi"/>
          <w:color w:val="333333"/>
          <w:shd w:val="clear" w:color="auto" w:fill="FFFFFF"/>
        </w:rPr>
        <w:instrText xml:space="preserve"> HYPERLINK "https://www.tandfonline.com/doi/full/10.1177/2150137816642439" </w:instrText>
      </w:r>
      <w:r w:rsidRPr="00C2493D">
        <w:rPr>
          <w:rFonts w:cstheme="minorHAnsi"/>
          <w:color w:val="333333"/>
          <w:shd w:val="clear" w:color="auto" w:fill="FFFFFF"/>
        </w:rPr>
        <w:fldChar w:fldCharType="separate"/>
      </w:r>
      <w:r w:rsidRPr="00C2493D">
        <w:rPr>
          <w:rStyle w:val="Hyperlink"/>
          <w:rFonts w:cstheme="minorHAnsi"/>
          <w:shd w:val="clear" w:color="auto" w:fill="FFFFFF"/>
        </w:rPr>
        <w:t>Rathus</w:t>
      </w:r>
      <w:proofErr w:type="spellEnd"/>
      <w:r w:rsidRPr="00C2493D">
        <w:rPr>
          <w:rStyle w:val="Hyperlink"/>
          <w:rFonts w:cstheme="minorHAnsi"/>
          <w:shd w:val="clear" w:color="auto" w:fill="FFFFFF"/>
        </w:rPr>
        <w:t xml:space="preserve"> and Miller’s (2015)</w:t>
      </w:r>
      <w:r w:rsidRPr="00C2493D">
        <w:rPr>
          <w:rFonts w:cstheme="minorHAnsi"/>
          <w:color w:val="333333"/>
          <w:shd w:val="clear" w:color="auto" w:fill="FFFFFF"/>
        </w:rPr>
        <w:fldChar w:fldCharType="end"/>
      </w:r>
      <w:r w:rsidRPr="00C2493D">
        <w:rPr>
          <w:rFonts w:cstheme="minorHAnsi"/>
          <w:color w:val="333333"/>
          <w:shd w:val="clear" w:color="auto" w:fill="FFFFFF"/>
        </w:rPr>
        <w:t xml:space="preserve"> recommendations and included Schedule 6: Adolescent Multifamily Skills, Schedule 9: DBT Parenting Skills Behaviors, and selections from Schedule 8: DBT Skills for Addictive Behaviors. During the 7-week program, all participants completed skills training across all five DBT modules (mindfulness, emotion regulation, distress tolerance, interpersonal effectiveness, and walking the middle path). Participants completed home tasks with their parents that taught skills to foster a </w:t>
      </w:r>
      <w:proofErr w:type="spellStart"/>
      <w:r w:rsidRPr="00C2493D">
        <w:rPr>
          <w:rFonts w:cstheme="minorHAnsi"/>
          <w:color w:val="333333"/>
          <w:shd w:val="clear" w:color="auto" w:fill="FFFFFF"/>
        </w:rPr>
        <w:t>protreatment</w:t>
      </w:r>
      <w:proofErr w:type="spellEnd"/>
      <w:r w:rsidRPr="00C2493D">
        <w:rPr>
          <w:rFonts w:cstheme="minorHAnsi"/>
          <w:color w:val="333333"/>
          <w:shd w:val="clear" w:color="auto" w:fill="FFFFFF"/>
        </w:rPr>
        <w:t xml:space="preserve"> atmosphere at home and provided an opportunity to demonstrate skillful behavior in the presence of their parents. During daily closure groups, participants developed a goal sheet for the following 24-hr period and set a behavioral objective for that evening.</w:t>
      </w:r>
    </w:p>
    <w:p w14:paraId="354EFFA8" w14:textId="77777777" w:rsidR="00220FEC" w:rsidRPr="00C2493D" w:rsidRDefault="00220FEC" w:rsidP="00405AAD">
      <w:pPr>
        <w:pStyle w:val="Heading1"/>
        <w:rPr>
          <w:rFonts w:asciiTheme="minorHAnsi" w:hAnsiTheme="minorHAnsi" w:cstheme="minorHAnsi"/>
          <w:shd w:val="clear" w:color="auto" w:fill="FFFFFF"/>
        </w:rPr>
      </w:pPr>
      <w:r w:rsidRPr="00C2493D">
        <w:rPr>
          <w:rFonts w:asciiTheme="minorHAnsi" w:hAnsiTheme="minorHAnsi" w:cstheme="minorHAnsi"/>
          <w:shd w:val="clear" w:color="auto" w:fill="FFFFFF"/>
        </w:rPr>
        <w:t>Procedure</w:t>
      </w:r>
    </w:p>
    <w:p w14:paraId="32B29E09" w14:textId="0372D283"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The current data are associated with the primary analysis of a DBT-A PHP evaluation described by </w:t>
      </w:r>
      <w:hyperlink r:id="rId38" w:history="1">
        <w:r w:rsidRPr="00C2493D">
          <w:rPr>
            <w:rStyle w:val="Hyperlink"/>
            <w:rFonts w:cstheme="minorHAnsi"/>
            <w:shd w:val="clear" w:color="auto" w:fill="FFFFFF"/>
          </w:rPr>
          <w:t xml:space="preserve">Del Conte, Lenz, </w:t>
        </w:r>
        <w:proofErr w:type="spellStart"/>
        <w:r w:rsidRPr="00C2493D">
          <w:rPr>
            <w:rStyle w:val="Hyperlink"/>
            <w:rFonts w:cstheme="minorHAnsi"/>
            <w:shd w:val="clear" w:color="auto" w:fill="FFFFFF"/>
          </w:rPr>
          <w:t>Hollenbaugh</w:t>
        </w:r>
        <w:proofErr w:type="spellEnd"/>
        <w:r w:rsidRPr="00C2493D">
          <w:rPr>
            <w:rStyle w:val="Hyperlink"/>
            <w:rFonts w:cstheme="minorHAnsi"/>
            <w:shd w:val="clear" w:color="auto" w:fill="FFFFFF"/>
          </w:rPr>
          <w:t xml:space="preserve">, and </w:t>
        </w:r>
        <w:proofErr w:type="spellStart"/>
        <w:r w:rsidRPr="00C2493D">
          <w:rPr>
            <w:rStyle w:val="Hyperlink"/>
            <w:rFonts w:cstheme="minorHAnsi"/>
            <w:shd w:val="clear" w:color="auto" w:fill="FFFFFF"/>
          </w:rPr>
          <w:t>Callendar</w:t>
        </w:r>
        <w:proofErr w:type="spellEnd"/>
        <w:r w:rsidRPr="00C2493D">
          <w:rPr>
            <w:rStyle w:val="Hyperlink"/>
            <w:rFonts w:cstheme="minorHAnsi"/>
            <w:shd w:val="clear" w:color="auto" w:fill="FFFFFF"/>
          </w:rPr>
          <w:t xml:space="preserve"> (in press)</w:t>
        </w:r>
      </w:hyperlink>
      <w:r w:rsidRPr="00C2493D">
        <w:rPr>
          <w:rFonts w:cstheme="minorHAnsi"/>
          <w:color w:val="333333"/>
          <w:shd w:val="clear" w:color="auto" w:fill="FFFFFF"/>
        </w:rPr>
        <w:t>. All participants completed treatment in the 7-week PHP during which the admission process required completion of SCL, DERS, WCCL, and FMI which was again completed during a discharge interview. The 7-week duration of the program was established based on clinical experience of the program coordinator and the assumption that a minimum of 35 DBT-A lessons were required to achieve desired therapeutic effect. PHP staff entered all data and participant information into a secure, encrypted, password-protected database using procedures consistent with the </w:t>
      </w:r>
      <w:r w:rsidRPr="00C2493D">
        <w:rPr>
          <w:rFonts w:cstheme="minorHAnsi"/>
          <w:i/>
          <w:iCs/>
          <w:color w:val="333333"/>
          <w:shd w:val="clear" w:color="auto" w:fill="FFFFFF"/>
        </w:rPr>
        <w:t>Health Insurance Portability and Accountability Act</w:t>
      </w:r>
      <w:r w:rsidRPr="00C2493D">
        <w:rPr>
          <w:rFonts w:cstheme="minorHAnsi"/>
          <w:color w:val="333333"/>
          <w:shd w:val="clear" w:color="auto" w:fill="FFFFFF"/>
        </w:rPr>
        <w:t> and </w:t>
      </w:r>
      <w:r w:rsidRPr="00C2493D">
        <w:rPr>
          <w:rFonts w:cstheme="minorHAnsi"/>
          <w:i/>
          <w:iCs/>
          <w:color w:val="333333"/>
          <w:shd w:val="clear" w:color="auto" w:fill="FFFFFF"/>
        </w:rPr>
        <w:t xml:space="preserve">The Joint </w:t>
      </w:r>
      <w:proofErr w:type="spellStart"/>
      <w:r w:rsidRPr="00C2493D">
        <w:rPr>
          <w:rFonts w:cstheme="minorHAnsi"/>
          <w:i/>
          <w:iCs/>
          <w:color w:val="333333"/>
          <w:shd w:val="clear" w:color="auto" w:fill="FFFFFF"/>
        </w:rPr>
        <w:t>Commission</w:t>
      </w:r>
      <w:r w:rsidRPr="00C2493D">
        <w:rPr>
          <w:rFonts w:cstheme="minorHAnsi"/>
          <w:color w:val="333333"/>
          <w:shd w:val="clear" w:color="auto" w:fill="FFFFFF"/>
        </w:rPr>
        <w:t>accreditation</w:t>
      </w:r>
      <w:proofErr w:type="spellEnd"/>
      <w:r w:rsidRPr="00C2493D">
        <w:rPr>
          <w:rFonts w:cstheme="minorHAnsi"/>
          <w:color w:val="333333"/>
          <w:shd w:val="clear" w:color="auto" w:fill="FFFFFF"/>
        </w:rPr>
        <w:t xml:space="preserve"> requirements.</w:t>
      </w:r>
    </w:p>
    <w:p w14:paraId="0965819F" w14:textId="77777777" w:rsidR="00220FEC" w:rsidRPr="00C2493D" w:rsidRDefault="00220FEC" w:rsidP="00405AAD">
      <w:pPr>
        <w:pStyle w:val="Heading1"/>
        <w:rPr>
          <w:rFonts w:asciiTheme="minorHAnsi" w:hAnsiTheme="minorHAnsi" w:cstheme="minorHAnsi"/>
          <w:shd w:val="clear" w:color="auto" w:fill="FFFFFF"/>
        </w:rPr>
      </w:pPr>
      <w:r w:rsidRPr="00C2493D">
        <w:rPr>
          <w:rFonts w:asciiTheme="minorHAnsi" w:hAnsiTheme="minorHAnsi" w:cstheme="minorHAnsi"/>
          <w:shd w:val="clear" w:color="auto" w:fill="FFFFFF"/>
        </w:rPr>
        <w:t>Data Analysis</w:t>
      </w:r>
    </w:p>
    <w:p w14:paraId="162A7164" w14:textId="77777777" w:rsidR="00220FEC" w:rsidRPr="00C2493D" w:rsidRDefault="00220FEC" w:rsidP="00405AAD">
      <w:pPr>
        <w:pStyle w:val="Heading2"/>
        <w:rPr>
          <w:rFonts w:asciiTheme="minorHAnsi" w:hAnsiTheme="minorHAnsi" w:cstheme="minorHAnsi"/>
          <w:shd w:val="clear" w:color="auto" w:fill="FFFFFF"/>
        </w:rPr>
      </w:pPr>
      <w:r w:rsidRPr="00C2493D">
        <w:rPr>
          <w:rFonts w:asciiTheme="minorHAnsi" w:hAnsiTheme="minorHAnsi" w:cstheme="minorHAnsi"/>
          <w:shd w:val="clear" w:color="auto" w:fill="FFFFFF"/>
        </w:rPr>
        <w:t>Statistical power analysis</w:t>
      </w:r>
    </w:p>
    <w:p w14:paraId="754CC322" w14:textId="68B476D5"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We conducted an a priori power analysis to identify the number of participants required to establish statistical power for our research design at the .80 level based on α = .05 using the G*Power 3 statistical power analysis program (</w:t>
      </w:r>
      <w:proofErr w:type="spellStart"/>
      <w:r w:rsidRPr="00C2493D">
        <w:rPr>
          <w:rFonts w:cstheme="minorHAnsi"/>
          <w:color w:val="333333"/>
          <w:shd w:val="clear" w:color="auto" w:fill="FFFFFF"/>
        </w:rPr>
        <w:fldChar w:fldCharType="begin"/>
      </w:r>
      <w:r w:rsidRPr="00C2493D">
        <w:rPr>
          <w:rFonts w:cstheme="minorHAnsi"/>
          <w:color w:val="333333"/>
          <w:shd w:val="clear" w:color="auto" w:fill="FFFFFF"/>
        </w:rPr>
        <w:instrText xml:space="preserve"> HYPERLINK "https://www.tandfonline.com/doi/full/10.1177/2150137816642439" </w:instrText>
      </w:r>
      <w:r w:rsidRPr="00C2493D">
        <w:rPr>
          <w:rFonts w:cstheme="minorHAnsi"/>
          <w:color w:val="333333"/>
          <w:shd w:val="clear" w:color="auto" w:fill="FFFFFF"/>
        </w:rPr>
        <w:fldChar w:fldCharType="separate"/>
      </w:r>
      <w:r w:rsidRPr="00C2493D">
        <w:rPr>
          <w:rStyle w:val="Hyperlink"/>
          <w:rFonts w:cstheme="minorHAnsi"/>
          <w:shd w:val="clear" w:color="auto" w:fill="FFFFFF"/>
        </w:rPr>
        <w:t>Faul</w:t>
      </w:r>
      <w:proofErr w:type="spellEnd"/>
      <w:r w:rsidRPr="00C2493D">
        <w:rPr>
          <w:rStyle w:val="Hyperlink"/>
          <w:rFonts w:cstheme="minorHAnsi"/>
          <w:shd w:val="clear" w:color="auto" w:fill="FFFFFF"/>
        </w:rPr>
        <w:t xml:space="preserve">, </w:t>
      </w:r>
      <w:proofErr w:type="spellStart"/>
      <w:r w:rsidRPr="00C2493D">
        <w:rPr>
          <w:rStyle w:val="Hyperlink"/>
          <w:rFonts w:cstheme="minorHAnsi"/>
          <w:shd w:val="clear" w:color="auto" w:fill="FFFFFF"/>
        </w:rPr>
        <w:t>Erdfelder</w:t>
      </w:r>
      <w:proofErr w:type="spellEnd"/>
      <w:r w:rsidRPr="00C2493D">
        <w:rPr>
          <w:rStyle w:val="Hyperlink"/>
          <w:rFonts w:cstheme="minorHAnsi"/>
          <w:shd w:val="clear" w:color="auto" w:fill="FFFFFF"/>
        </w:rPr>
        <w:t>, Lang, &amp; Buchner, 2007</w:t>
      </w:r>
      <w:r w:rsidRPr="00C2493D">
        <w:rPr>
          <w:rFonts w:cstheme="minorHAnsi"/>
          <w:color w:val="333333"/>
          <w:shd w:val="clear" w:color="auto" w:fill="FFFFFF"/>
        </w:rPr>
        <w:fldChar w:fldCharType="end"/>
      </w:r>
      <w:r w:rsidRPr="00C2493D">
        <w:rPr>
          <w:rFonts w:cstheme="minorHAnsi"/>
          <w:color w:val="333333"/>
          <w:shd w:val="clear" w:color="auto" w:fill="FFFFFF"/>
        </w:rPr>
        <w:t>). This analysis revealed that a sample size of 55 was necessary to detect a medium effect between our four predictor variables for estimating change among scores on the ANX and DEP Scales. Given our sample of 66 participants, we regard our results as defensible for extrapolating relationships between predictor and criterion variables within our sample.</w:t>
      </w:r>
    </w:p>
    <w:p w14:paraId="1CE6E195" w14:textId="77777777" w:rsidR="00220FEC" w:rsidRPr="00C2493D" w:rsidRDefault="00220FEC" w:rsidP="00405AAD">
      <w:pPr>
        <w:pStyle w:val="Heading2"/>
        <w:rPr>
          <w:rFonts w:asciiTheme="minorHAnsi" w:hAnsiTheme="minorHAnsi" w:cstheme="minorHAnsi"/>
          <w:shd w:val="clear" w:color="auto" w:fill="FFFFFF"/>
        </w:rPr>
      </w:pPr>
      <w:r w:rsidRPr="00C2493D">
        <w:rPr>
          <w:rFonts w:asciiTheme="minorHAnsi" w:hAnsiTheme="minorHAnsi" w:cstheme="minorHAnsi"/>
          <w:shd w:val="clear" w:color="auto" w:fill="FFFFFF"/>
        </w:rPr>
        <w:t>Preliminary analysis</w:t>
      </w:r>
    </w:p>
    <w:p w14:paraId="6068D47D" w14:textId="389C4D44"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We used the series mean function in the Statistical Package for the Social Sciences, Version 22 (</w:t>
      </w:r>
      <w:hyperlink r:id="rId39" w:history="1">
        <w:r w:rsidRPr="00C2493D">
          <w:rPr>
            <w:rStyle w:val="Hyperlink"/>
            <w:rFonts w:cstheme="minorHAnsi"/>
            <w:shd w:val="clear" w:color="auto" w:fill="FFFFFF"/>
          </w:rPr>
          <w:t>IBM Corporation, 2013</w:t>
        </w:r>
      </w:hyperlink>
      <w:r w:rsidRPr="00C2493D">
        <w:rPr>
          <w:rFonts w:cstheme="minorHAnsi"/>
          <w:color w:val="333333"/>
          <w:shd w:val="clear" w:color="auto" w:fill="FFFFFF"/>
        </w:rPr>
        <w:t>), to impute missing values (116 of the 13,132; 0.008%) within the raw data (see </w:t>
      </w:r>
      <w:proofErr w:type="spellStart"/>
      <w:r w:rsidR="00670F06">
        <w:fldChar w:fldCharType="begin"/>
      </w:r>
      <w:r w:rsidR="00670F06">
        <w:instrText xml:space="preserve"> HYPERLINK "https://www.tandfonline.com/doi/full/10.1177/2150137816642439" </w:instrText>
      </w:r>
      <w:r w:rsidR="00670F06">
        <w:fldChar w:fldCharType="separate"/>
      </w:r>
      <w:r w:rsidRPr="00C2493D">
        <w:rPr>
          <w:rStyle w:val="Hyperlink"/>
          <w:rFonts w:cstheme="minorHAnsi"/>
          <w:shd w:val="clear" w:color="auto" w:fill="FFFFFF"/>
        </w:rPr>
        <w:t>Haukoos</w:t>
      </w:r>
      <w:proofErr w:type="spellEnd"/>
      <w:r w:rsidRPr="00C2493D">
        <w:rPr>
          <w:rStyle w:val="Hyperlink"/>
          <w:rFonts w:cstheme="minorHAnsi"/>
          <w:shd w:val="clear" w:color="auto" w:fill="FFFFFF"/>
        </w:rPr>
        <w:t xml:space="preserve"> &amp; </w:t>
      </w:r>
      <w:proofErr w:type="spellStart"/>
      <w:r w:rsidRPr="00C2493D">
        <w:rPr>
          <w:rStyle w:val="Hyperlink"/>
          <w:rFonts w:cstheme="minorHAnsi"/>
          <w:shd w:val="clear" w:color="auto" w:fill="FFFFFF"/>
        </w:rPr>
        <w:t>Newgard</w:t>
      </w:r>
      <w:proofErr w:type="spellEnd"/>
      <w:r w:rsidRPr="00C2493D">
        <w:rPr>
          <w:rStyle w:val="Hyperlink"/>
          <w:rFonts w:cstheme="minorHAnsi"/>
          <w:shd w:val="clear" w:color="auto" w:fill="FFFFFF"/>
        </w:rPr>
        <w:t>, 2007</w:t>
      </w:r>
      <w:r w:rsidR="00670F06">
        <w:rPr>
          <w:rStyle w:val="Hyperlink"/>
          <w:rFonts w:cstheme="minorHAnsi"/>
          <w:shd w:val="clear" w:color="auto" w:fill="FFFFFF"/>
        </w:rPr>
        <w:fldChar w:fldCharType="end"/>
      </w:r>
      <w:r w:rsidRPr="00C2493D">
        <w:rPr>
          <w:rFonts w:cstheme="minorHAnsi"/>
          <w:color w:val="333333"/>
          <w:shd w:val="clear" w:color="auto" w:fill="FFFFFF"/>
        </w:rPr>
        <w:t>). Values for predictor and criterion variables were computed by calculating the degree of treatment gain for each construct from admission to termination using the intended therapeutic change to determine directionality. For example, the intent of treatment was to decrease scores on the ANX Scale; therefore, a participant’s admission score was subtracted from their discharge score to yield a value representing change in ANX symptoms. This procedure was followed for all constructs to represent how changes in constructs hypothesized as mechanisms of change influence clinical criterion variables. Multicollinearity among predictor variables was evaluated by inspecting bivariate correlations and variance inflation factors (see Table 1). Low to moderate intercorrelations among predictor variables and acceptable variance inflation factors emerging from our analysis suggested that predictive modeling with these variables was prudent.</w:t>
      </w:r>
    </w:p>
    <w:p w14:paraId="2A0C0BF8" w14:textId="386BEB38" w:rsidR="00EC0BED" w:rsidRPr="00C2493D" w:rsidRDefault="00EC0BED" w:rsidP="00220FEC">
      <w:pPr>
        <w:pStyle w:val="NoSpacing"/>
        <w:rPr>
          <w:rFonts w:cstheme="minorHAnsi"/>
          <w:color w:val="333333"/>
          <w:shd w:val="clear" w:color="auto" w:fill="FFFFFF"/>
        </w:rPr>
      </w:pPr>
    </w:p>
    <w:p w14:paraId="1F2B9804" w14:textId="0D7CD151" w:rsidR="00E565CA" w:rsidRPr="00C2493D" w:rsidRDefault="00E565CA" w:rsidP="00220FEC">
      <w:pPr>
        <w:pStyle w:val="NoSpacing"/>
        <w:rPr>
          <w:rFonts w:cstheme="minorHAnsi"/>
          <w:color w:val="333333"/>
          <w:shd w:val="clear" w:color="auto" w:fill="FFFFFF"/>
        </w:rPr>
      </w:pPr>
      <w:r w:rsidRPr="00C2493D">
        <w:rPr>
          <w:rFonts w:cstheme="minorHAnsi"/>
          <w:noProof/>
          <w:color w:val="333333"/>
          <w:shd w:val="clear" w:color="auto" w:fill="FFFFFF"/>
        </w:rPr>
        <w:drawing>
          <wp:inline distT="0" distB="0" distL="0" distR="0" wp14:anchorId="62FF6787" wp14:editId="4622AD34">
            <wp:extent cx="5486400" cy="1920240"/>
            <wp:effectExtent l="0" t="0" r="0" b="3810"/>
            <wp:docPr id="2" name="Picture 2" descr="Table 1. Means, Standard Deviations, Reliability Coefficients, and Bivariate Correlations for Scores Among Scales Used as Predictor and Criterion Variables to Indicate Treatment Gains Over 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486400" cy="1920240"/>
                    </a:xfrm>
                    <a:prstGeom prst="rect">
                      <a:avLst/>
                    </a:prstGeom>
                    <a:noFill/>
                    <a:ln>
                      <a:noFill/>
                    </a:ln>
                  </pic:spPr>
                </pic:pic>
              </a:graphicData>
            </a:graphic>
          </wp:inline>
        </w:drawing>
      </w:r>
    </w:p>
    <w:p w14:paraId="30ACA491" w14:textId="3B5B87D9"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Table 1. Means, Standard Deviations, Reliability Coefficients, and Bivariate Correlations for Scores Among Scales Used as Predictor and Criterion Variables to Indicate Treatment Gains Over Time.</w:t>
      </w:r>
    </w:p>
    <w:tbl>
      <w:tblPr>
        <w:tblStyle w:val="TableGrid"/>
        <w:tblW w:w="0" w:type="auto"/>
        <w:tblLayout w:type="fixed"/>
        <w:tblLook w:val="0020" w:firstRow="1" w:lastRow="0" w:firstColumn="0" w:lastColumn="0" w:noHBand="0" w:noVBand="0"/>
      </w:tblPr>
      <w:tblGrid>
        <w:gridCol w:w="2728"/>
        <w:gridCol w:w="767"/>
        <w:gridCol w:w="718"/>
        <w:gridCol w:w="495"/>
        <w:gridCol w:w="436"/>
        <w:gridCol w:w="658"/>
        <w:gridCol w:w="657"/>
        <w:gridCol w:w="658"/>
      </w:tblGrid>
      <w:tr w:rsidR="00F56212" w:rsidRPr="00C2493D" w14:paraId="7E38B597" w14:textId="77777777" w:rsidTr="00C2493D">
        <w:trPr>
          <w:trHeight w:val="359"/>
        </w:trPr>
        <w:tc>
          <w:tcPr>
            <w:tcW w:w="2728" w:type="dxa"/>
          </w:tcPr>
          <w:p w14:paraId="7B8E3794" w14:textId="77777777" w:rsidR="00D1124E" w:rsidRPr="00C2493D" w:rsidRDefault="00D1124E" w:rsidP="00120815">
            <w:pPr>
              <w:pStyle w:val="NoSpacing"/>
              <w:rPr>
                <w:rFonts w:cstheme="minorHAnsi"/>
              </w:rPr>
            </w:pPr>
            <w:r w:rsidRPr="00C2493D">
              <w:rPr>
                <w:rFonts w:cstheme="minorHAnsi"/>
              </w:rPr>
              <w:t>Variable</w:t>
            </w:r>
          </w:p>
        </w:tc>
        <w:tc>
          <w:tcPr>
            <w:tcW w:w="767" w:type="dxa"/>
          </w:tcPr>
          <w:p w14:paraId="19F71F88" w14:textId="77777777" w:rsidR="00D1124E" w:rsidRPr="00C2493D" w:rsidRDefault="00D1124E" w:rsidP="00120815">
            <w:pPr>
              <w:pStyle w:val="NoSpacing"/>
              <w:rPr>
                <w:rFonts w:cstheme="minorHAnsi"/>
                <w:i/>
                <w:iCs/>
                <w:w w:val="99"/>
              </w:rPr>
            </w:pPr>
            <w:r w:rsidRPr="00C2493D">
              <w:rPr>
                <w:rFonts w:cstheme="minorHAnsi"/>
                <w:i/>
                <w:iCs/>
                <w:w w:val="99"/>
              </w:rPr>
              <w:t>M</w:t>
            </w:r>
          </w:p>
        </w:tc>
        <w:tc>
          <w:tcPr>
            <w:tcW w:w="718" w:type="dxa"/>
          </w:tcPr>
          <w:p w14:paraId="38815423" w14:textId="77777777" w:rsidR="00D1124E" w:rsidRPr="00C2493D" w:rsidRDefault="00D1124E" w:rsidP="00120815">
            <w:pPr>
              <w:pStyle w:val="NoSpacing"/>
              <w:rPr>
                <w:rFonts w:cstheme="minorHAnsi"/>
                <w:i/>
                <w:iCs/>
              </w:rPr>
            </w:pPr>
            <w:r w:rsidRPr="00C2493D">
              <w:rPr>
                <w:rFonts w:cstheme="minorHAnsi"/>
                <w:i/>
                <w:iCs/>
              </w:rPr>
              <w:t>SD</w:t>
            </w:r>
          </w:p>
        </w:tc>
        <w:tc>
          <w:tcPr>
            <w:tcW w:w="495" w:type="dxa"/>
          </w:tcPr>
          <w:p w14:paraId="5485913D" w14:textId="3AB320D3" w:rsidR="00D1124E" w:rsidRPr="00C2493D" w:rsidRDefault="002E12BE" w:rsidP="00120815">
            <w:pPr>
              <w:pStyle w:val="NoSpacing"/>
              <w:rPr>
                <w:rFonts w:cstheme="minorHAnsi"/>
                <w:w w:val="99"/>
              </w:rPr>
            </w:pPr>
            <w:r w:rsidRPr="00C2493D">
              <w:rPr>
                <w:rFonts w:cstheme="minorHAnsi"/>
                <w:w w:val="99"/>
              </w:rPr>
              <w:t>α</w:t>
            </w:r>
          </w:p>
        </w:tc>
        <w:tc>
          <w:tcPr>
            <w:tcW w:w="436" w:type="dxa"/>
          </w:tcPr>
          <w:p w14:paraId="2321B8CA" w14:textId="77777777" w:rsidR="00D1124E" w:rsidRPr="00C2493D" w:rsidRDefault="00D1124E" w:rsidP="00120815">
            <w:pPr>
              <w:pStyle w:val="NoSpacing"/>
              <w:rPr>
                <w:rFonts w:cstheme="minorHAnsi"/>
                <w:w w:val="99"/>
              </w:rPr>
            </w:pPr>
            <w:r w:rsidRPr="00C2493D">
              <w:rPr>
                <w:rFonts w:cstheme="minorHAnsi"/>
                <w:w w:val="99"/>
              </w:rPr>
              <w:t>1</w:t>
            </w:r>
          </w:p>
        </w:tc>
        <w:tc>
          <w:tcPr>
            <w:tcW w:w="658" w:type="dxa"/>
          </w:tcPr>
          <w:p w14:paraId="5FBAD8E0" w14:textId="77777777" w:rsidR="00D1124E" w:rsidRPr="00C2493D" w:rsidRDefault="00D1124E" w:rsidP="00120815">
            <w:pPr>
              <w:pStyle w:val="NoSpacing"/>
              <w:rPr>
                <w:rFonts w:cstheme="minorHAnsi"/>
                <w:w w:val="99"/>
              </w:rPr>
            </w:pPr>
            <w:r w:rsidRPr="00C2493D">
              <w:rPr>
                <w:rFonts w:cstheme="minorHAnsi"/>
                <w:w w:val="99"/>
              </w:rPr>
              <w:t>2</w:t>
            </w:r>
          </w:p>
        </w:tc>
        <w:tc>
          <w:tcPr>
            <w:tcW w:w="657" w:type="dxa"/>
          </w:tcPr>
          <w:p w14:paraId="1E1EEBC2" w14:textId="77777777" w:rsidR="00D1124E" w:rsidRPr="00C2493D" w:rsidRDefault="00D1124E" w:rsidP="00120815">
            <w:pPr>
              <w:pStyle w:val="NoSpacing"/>
              <w:rPr>
                <w:rFonts w:cstheme="minorHAnsi"/>
                <w:w w:val="99"/>
              </w:rPr>
            </w:pPr>
            <w:r w:rsidRPr="00C2493D">
              <w:rPr>
                <w:rFonts w:cstheme="minorHAnsi"/>
                <w:w w:val="99"/>
              </w:rPr>
              <w:t>3</w:t>
            </w:r>
          </w:p>
        </w:tc>
        <w:tc>
          <w:tcPr>
            <w:tcW w:w="658" w:type="dxa"/>
          </w:tcPr>
          <w:p w14:paraId="234737E9" w14:textId="77777777" w:rsidR="00D1124E" w:rsidRPr="00C2493D" w:rsidRDefault="00D1124E" w:rsidP="00120815">
            <w:pPr>
              <w:pStyle w:val="NoSpacing"/>
              <w:rPr>
                <w:rFonts w:cstheme="minorHAnsi"/>
                <w:w w:val="99"/>
              </w:rPr>
            </w:pPr>
            <w:r w:rsidRPr="00C2493D">
              <w:rPr>
                <w:rFonts w:cstheme="minorHAnsi"/>
                <w:w w:val="99"/>
              </w:rPr>
              <w:t>4</w:t>
            </w:r>
          </w:p>
        </w:tc>
      </w:tr>
      <w:tr w:rsidR="00823B64" w:rsidRPr="00C2493D" w14:paraId="01337111" w14:textId="77777777" w:rsidTr="00C2493D">
        <w:trPr>
          <w:trHeight w:val="359"/>
        </w:trPr>
        <w:tc>
          <w:tcPr>
            <w:tcW w:w="2728" w:type="dxa"/>
          </w:tcPr>
          <w:p w14:paraId="6FDBAB3F" w14:textId="767D49B2" w:rsidR="00823B64" w:rsidRPr="00C2493D" w:rsidRDefault="00823B64" w:rsidP="00823B64">
            <w:pPr>
              <w:pStyle w:val="NoSpacing"/>
              <w:rPr>
                <w:rFonts w:cstheme="minorHAnsi"/>
              </w:rPr>
            </w:pPr>
            <w:r w:rsidRPr="00C2493D">
              <w:rPr>
                <w:rFonts w:cstheme="minorHAnsi"/>
              </w:rPr>
              <w:t>1. DERS</w:t>
            </w:r>
          </w:p>
        </w:tc>
        <w:tc>
          <w:tcPr>
            <w:tcW w:w="767" w:type="dxa"/>
          </w:tcPr>
          <w:p w14:paraId="59458F7D" w14:textId="3F81249B" w:rsidR="00823B64" w:rsidRPr="00C2493D" w:rsidRDefault="00823B64" w:rsidP="00823B64">
            <w:pPr>
              <w:pStyle w:val="NoSpacing"/>
              <w:rPr>
                <w:rFonts w:cstheme="minorHAnsi"/>
                <w:i/>
                <w:iCs/>
                <w:w w:val="99"/>
              </w:rPr>
            </w:pPr>
            <w:r w:rsidRPr="00C2493D">
              <w:rPr>
                <w:rFonts w:cstheme="minorHAnsi"/>
              </w:rPr>
              <w:t>1.67</w:t>
            </w:r>
          </w:p>
        </w:tc>
        <w:tc>
          <w:tcPr>
            <w:tcW w:w="718" w:type="dxa"/>
          </w:tcPr>
          <w:p w14:paraId="5C9E9523" w14:textId="58661A5C" w:rsidR="00823B64" w:rsidRPr="00C2493D" w:rsidRDefault="00823B64" w:rsidP="00823B64">
            <w:pPr>
              <w:pStyle w:val="NoSpacing"/>
              <w:rPr>
                <w:rFonts w:cstheme="minorHAnsi"/>
                <w:i/>
                <w:iCs/>
              </w:rPr>
            </w:pPr>
            <w:r w:rsidRPr="00C2493D">
              <w:rPr>
                <w:rFonts w:cstheme="minorHAnsi"/>
              </w:rPr>
              <w:t>3.48</w:t>
            </w:r>
          </w:p>
        </w:tc>
        <w:tc>
          <w:tcPr>
            <w:tcW w:w="495" w:type="dxa"/>
          </w:tcPr>
          <w:p w14:paraId="4ACC3AAD" w14:textId="600E2345" w:rsidR="00823B64" w:rsidRPr="00C2493D" w:rsidRDefault="00823B64" w:rsidP="00823B64">
            <w:pPr>
              <w:pStyle w:val="NoSpacing"/>
              <w:rPr>
                <w:rFonts w:cstheme="minorHAnsi"/>
                <w:w w:val="99"/>
              </w:rPr>
            </w:pPr>
            <w:r w:rsidRPr="00C2493D">
              <w:rPr>
                <w:rFonts w:cstheme="minorHAnsi"/>
              </w:rPr>
              <w:t>.90</w:t>
            </w:r>
          </w:p>
        </w:tc>
        <w:tc>
          <w:tcPr>
            <w:tcW w:w="436" w:type="dxa"/>
          </w:tcPr>
          <w:p w14:paraId="17F3EC52" w14:textId="196C04D5" w:rsidR="00823B64" w:rsidRPr="00C2493D" w:rsidRDefault="00823B64" w:rsidP="00823B64">
            <w:pPr>
              <w:pStyle w:val="NoSpacing"/>
              <w:rPr>
                <w:rFonts w:cstheme="minorHAnsi"/>
                <w:w w:val="99"/>
              </w:rPr>
            </w:pPr>
            <w:r w:rsidRPr="00C2493D">
              <w:rPr>
                <w:rFonts w:cstheme="minorHAnsi"/>
              </w:rPr>
              <w:t>**</w:t>
            </w:r>
          </w:p>
        </w:tc>
        <w:tc>
          <w:tcPr>
            <w:tcW w:w="658" w:type="dxa"/>
          </w:tcPr>
          <w:p w14:paraId="03BDC7BB" w14:textId="60020F08" w:rsidR="00823B64" w:rsidRPr="00C2493D" w:rsidRDefault="00823B64" w:rsidP="00823B64">
            <w:pPr>
              <w:pStyle w:val="NoSpacing"/>
              <w:rPr>
                <w:rFonts w:cstheme="minorHAnsi"/>
                <w:w w:val="99"/>
              </w:rPr>
            </w:pPr>
            <w:r w:rsidRPr="00C2493D">
              <w:rPr>
                <w:rFonts w:cstheme="minorHAnsi"/>
                <w:w w:val="230"/>
              </w:rPr>
              <w:t>-</w:t>
            </w:r>
            <w:r w:rsidRPr="00C2493D">
              <w:rPr>
                <w:rFonts w:cstheme="minorHAnsi"/>
                <w:spacing w:val="-1"/>
                <w:w w:val="99"/>
              </w:rPr>
              <w:t>.61</w:t>
            </w:r>
          </w:p>
        </w:tc>
        <w:tc>
          <w:tcPr>
            <w:tcW w:w="657" w:type="dxa"/>
          </w:tcPr>
          <w:p w14:paraId="22A3FE6B" w14:textId="4A0793D3" w:rsidR="00823B64" w:rsidRPr="00C2493D" w:rsidRDefault="00823B64" w:rsidP="00823B64">
            <w:pPr>
              <w:pStyle w:val="NoSpacing"/>
              <w:rPr>
                <w:rFonts w:cstheme="minorHAnsi"/>
                <w:w w:val="99"/>
              </w:rPr>
            </w:pPr>
            <w:r w:rsidRPr="00C2493D">
              <w:rPr>
                <w:rFonts w:cstheme="minorHAnsi"/>
              </w:rPr>
              <w:t>.47</w:t>
            </w:r>
          </w:p>
        </w:tc>
        <w:tc>
          <w:tcPr>
            <w:tcW w:w="658" w:type="dxa"/>
          </w:tcPr>
          <w:p w14:paraId="08640C2B" w14:textId="1FBEF167" w:rsidR="00823B64" w:rsidRPr="00C2493D" w:rsidRDefault="00823B64" w:rsidP="00823B64">
            <w:pPr>
              <w:pStyle w:val="NoSpacing"/>
              <w:rPr>
                <w:rFonts w:cstheme="minorHAnsi"/>
                <w:w w:val="99"/>
              </w:rPr>
            </w:pPr>
            <w:r w:rsidRPr="00C2493D">
              <w:rPr>
                <w:rFonts w:cstheme="minorHAnsi"/>
                <w:w w:val="230"/>
              </w:rPr>
              <w:t>-</w:t>
            </w:r>
            <w:r w:rsidRPr="00C2493D">
              <w:rPr>
                <w:rFonts w:cstheme="minorHAnsi"/>
                <w:spacing w:val="-1"/>
                <w:w w:val="99"/>
              </w:rPr>
              <w:t>.18</w:t>
            </w:r>
          </w:p>
        </w:tc>
      </w:tr>
      <w:tr w:rsidR="00823B64" w:rsidRPr="00C2493D" w14:paraId="081A71B6" w14:textId="77777777" w:rsidTr="00C2493D">
        <w:trPr>
          <w:trHeight w:val="359"/>
        </w:trPr>
        <w:tc>
          <w:tcPr>
            <w:tcW w:w="2728" w:type="dxa"/>
          </w:tcPr>
          <w:p w14:paraId="3643ACAF" w14:textId="4B2770DF" w:rsidR="00823B64" w:rsidRPr="00C2493D" w:rsidRDefault="00823B64" w:rsidP="00823B64">
            <w:pPr>
              <w:pStyle w:val="NoSpacing"/>
              <w:rPr>
                <w:rFonts w:cstheme="minorHAnsi"/>
              </w:rPr>
            </w:pPr>
            <w:r w:rsidRPr="00C2493D">
              <w:rPr>
                <w:rFonts w:cstheme="minorHAnsi"/>
              </w:rPr>
              <w:t>2. INT</w:t>
            </w:r>
          </w:p>
        </w:tc>
        <w:tc>
          <w:tcPr>
            <w:tcW w:w="767" w:type="dxa"/>
          </w:tcPr>
          <w:p w14:paraId="5D44824D" w14:textId="4321ECC2" w:rsidR="00823B64" w:rsidRPr="00C2493D" w:rsidRDefault="00823B64" w:rsidP="00823B64">
            <w:pPr>
              <w:pStyle w:val="NoSpacing"/>
              <w:rPr>
                <w:rFonts w:cstheme="minorHAnsi"/>
              </w:rPr>
            </w:pPr>
            <w:r w:rsidRPr="00C2493D">
              <w:rPr>
                <w:rFonts w:cstheme="minorHAnsi"/>
                <w:w w:val="230"/>
              </w:rPr>
              <w:t>-</w:t>
            </w:r>
            <w:r w:rsidRPr="00C2493D">
              <w:rPr>
                <w:rFonts w:cstheme="minorHAnsi"/>
                <w:spacing w:val="-1"/>
                <w:w w:val="99"/>
              </w:rPr>
              <w:t>4.95</w:t>
            </w:r>
          </w:p>
        </w:tc>
        <w:tc>
          <w:tcPr>
            <w:tcW w:w="718" w:type="dxa"/>
          </w:tcPr>
          <w:p w14:paraId="28479DD0" w14:textId="0784AED7" w:rsidR="00823B64" w:rsidRPr="00C2493D" w:rsidRDefault="00823B64" w:rsidP="00823B64">
            <w:pPr>
              <w:pStyle w:val="NoSpacing"/>
              <w:rPr>
                <w:rFonts w:cstheme="minorHAnsi"/>
              </w:rPr>
            </w:pPr>
            <w:r w:rsidRPr="00C2493D">
              <w:rPr>
                <w:rFonts w:cstheme="minorHAnsi"/>
              </w:rPr>
              <w:t>7.42</w:t>
            </w:r>
          </w:p>
        </w:tc>
        <w:tc>
          <w:tcPr>
            <w:tcW w:w="495" w:type="dxa"/>
          </w:tcPr>
          <w:p w14:paraId="5E7E063C" w14:textId="083411DA" w:rsidR="00823B64" w:rsidRPr="00C2493D" w:rsidRDefault="00823B64" w:rsidP="00823B64">
            <w:pPr>
              <w:pStyle w:val="NoSpacing"/>
              <w:rPr>
                <w:rFonts w:cstheme="minorHAnsi"/>
              </w:rPr>
            </w:pPr>
            <w:r w:rsidRPr="00C2493D">
              <w:rPr>
                <w:rFonts w:cstheme="minorHAnsi"/>
              </w:rPr>
              <w:t>.91</w:t>
            </w:r>
          </w:p>
        </w:tc>
        <w:tc>
          <w:tcPr>
            <w:tcW w:w="436" w:type="dxa"/>
          </w:tcPr>
          <w:p w14:paraId="23C20530" w14:textId="77777777" w:rsidR="00823B64" w:rsidRPr="00C2493D" w:rsidRDefault="00823B64" w:rsidP="00823B64">
            <w:pPr>
              <w:pStyle w:val="NoSpacing"/>
              <w:rPr>
                <w:rFonts w:cstheme="minorHAnsi"/>
              </w:rPr>
            </w:pPr>
          </w:p>
        </w:tc>
        <w:tc>
          <w:tcPr>
            <w:tcW w:w="658" w:type="dxa"/>
          </w:tcPr>
          <w:p w14:paraId="654DD0A9" w14:textId="509D7DF5" w:rsidR="00823B64" w:rsidRPr="00C2493D" w:rsidRDefault="00823B64" w:rsidP="00823B64">
            <w:pPr>
              <w:pStyle w:val="NoSpacing"/>
              <w:rPr>
                <w:rFonts w:cstheme="minorHAnsi"/>
                <w:w w:val="230"/>
              </w:rPr>
            </w:pPr>
            <w:r w:rsidRPr="00C2493D">
              <w:rPr>
                <w:rFonts w:cstheme="minorHAnsi"/>
              </w:rPr>
              <w:t>**</w:t>
            </w:r>
          </w:p>
        </w:tc>
        <w:tc>
          <w:tcPr>
            <w:tcW w:w="657" w:type="dxa"/>
          </w:tcPr>
          <w:p w14:paraId="754AD582" w14:textId="7890B3CD" w:rsidR="00823B64" w:rsidRPr="00C2493D" w:rsidRDefault="00823B64" w:rsidP="000D25A2">
            <w:pPr>
              <w:pStyle w:val="NoSpacing"/>
              <w:rPr>
                <w:rFonts w:cstheme="minorHAnsi"/>
              </w:rPr>
            </w:pPr>
            <w:r w:rsidRPr="00C2493D">
              <w:rPr>
                <w:rFonts w:cstheme="minorHAnsi"/>
                <w:spacing w:val="-1"/>
                <w:w w:val="230"/>
              </w:rPr>
              <w:t>-</w:t>
            </w:r>
            <w:r w:rsidRPr="00C2493D">
              <w:rPr>
                <w:rFonts w:cstheme="minorHAnsi"/>
                <w:spacing w:val="-1"/>
                <w:w w:val="99"/>
              </w:rPr>
              <w:t>.30</w:t>
            </w:r>
          </w:p>
        </w:tc>
        <w:tc>
          <w:tcPr>
            <w:tcW w:w="658" w:type="dxa"/>
          </w:tcPr>
          <w:p w14:paraId="52EDCE91" w14:textId="16BD01C1" w:rsidR="00823B64" w:rsidRPr="00C2493D" w:rsidRDefault="00823B64" w:rsidP="000D25A2">
            <w:pPr>
              <w:pStyle w:val="NoSpacing"/>
              <w:rPr>
                <w:rFonts w:cstheme="minorHAnsi"/>
                <w:w w:val="230"/>
              </w:rPr>
            </w:pPr>
            <w:r w:rsidRPr="00C2493D">
              <w:rPr>
                <w:rFonts w:cstheme="minorHAnsi"/>
                <w:spacing w:val="-1"/>
                <w:w w:val="99"/>
              </w:rPr>
              <w:t>.09</w:t>
            </w:r>
          </w:p>
        </w:tc>
      </w:tr>
      <w:tr w:rsidR="000D25A2" w:rsidRPr="00C2493D" w14:paraId="57C72D00" w14:textId="77777777" w:rsidTr="00C2493D">
        <w:trPr>
          <w:trHeight w:val="359"/>
        </w:trPr>
        <w:tc>
          <w:tcPr>
            <w:tcW w:w="2728" w:type="dxa"/>
          </w:tcPr>
          <w:p w14:paraId="4D37338B" w14:textId="28D412A0" w:rsidR="000D25A2" w:rsidRPr="00C2493D" w:rsidRDefault="000D25A2" w:rsidP="000D25A2">
            <w:pPr>
              <w:pStyle w:val="NoSpacing"/>
              <w:rPr>
                <w:rFonts w:cstheme="minorHAnsi"/>
              </w:rPr>
            </w:pPr>
            <w:r w:rsidRPr="00C2493D">
              <w:rPr>
                <w:rFonts w:cstheme="minorHAnsi"/>
              </w:rPr>
              <w:t>3. FMI</w:t>
            </w:r>
          </w:p>
        </w:tc>
        <w:tc>
          <w:tcPr>
            <w:tcW w:w="767" w:type="dxa"/>
          </w:tcPr>
          <w:p w14:paraId="59C13E8D" w14:textId="6ADB42B0" w:rsidR="000D25A2" w:rsidRPr="00C2493D" w:rsidRDefault="000D25A2" w:rsidP="000D25A2">
            <w:pPr>
              <w:pStyle w:val="NoSpacing"/>
              <w:rPr>
                <w:rFonts w:cstheme="minorHAnsi"/>
                <w:w w:val="230"/>
              </w:rPr>
            </w:pPr>
            <w:r w:rsidRPr="00C2493D">
              <w:rPr>
                <w:rFonts w:cstheme="minorHAnsi"/>
                <w:spacing w:val="-1"/>
                <w:w w:val="99"/>
              </w:rPr>
              <w:t>5.57</w:t>
            </w:r>
          </w:p>
        </w:tc>
        <w:tc>
          <w:tcPr>
            <w:tcW w:w="718" w:type="dxa"/>
          </w:tcPr>
          <w:p w14:paraId="65898601" w14:textId="789A4D79" w:rsidR="000D25A2" w:rsidRPr="00C2493D" w:rsidRDefault="000D25A2" w:rsidP="000D25A2">
            <w:pPr>
              <w:pStyle w:val="NoSpacing"/>
              <w:rPr>
                <w:rFonts w:cstheme="minorHAnsi"/>
              </w:rPr>
            </w:pPr>
            <w:r w:rsidRPr="00C2493D">
              <w:rPr>
                <w:rFonts w:cstheme="minorHAnsi"/>
              </w:rPr>
              <w:t>8.10</w:t>
            </w:r>
          </w:p>
        </w:tc>
        <w:tc>
          <w:tcPr>
            <w:tcW w:w="495" w:type="dxa"/>
          </w:tcPr>
          <w:p w14:paraId="67E6CBF2" w14:textId="529B1EC1" w:rsidR="000D25A2" w:rsidRPr="00C2493D" w:rsidRDefault="000D25A2" w:rsidP="000D25A2">
            <w:pPr>
              <w:pStyle w:val="NoSpacing"/>
              <w:rPr>
                <w:rFonts w:cstheme="minorHAnsi"/>
              </w:rPr>
            </w:pPr>
            <w:r w:rsidRPr="00C2493D">
              <w:rPr>
                <w:rFonts w:cstheme="minorHAnsi"/>
              </w:rPr>
              <w:t>.85</w:t>
            </w:r>
          </w:p>
        </w:tc>
        <w:tc>
          <w:tcPr>
            <w:tcW w:w="436" w:type="dxa"/>
          </w:tcPr>
          <w:p w14:paraId="1C2AFF39" w14:textId="77777777" w:rsidR="000D25A2" w:rsidRPr="00C2493D" w:rsidRDefault="000D25A2" w:rsidP="000D25A2">
            <w:pPr>
              <w:pStyle w:val="NoSpacing"/>
              <w:rPr>
                <w:rFonts w:cstheme="minorHAnsi"/>
              </w:rPr>
            </w:pPr>
          </w:p>
        </w:tc>
        <w:tc>
          <w:tcPr>
            <w:tcW w:w="658" w:type="dxa"/>
          </w:tcPr>
          <w:p w14:paraId="388DEE4C" w14:textId="77777777" w:rsidR="000D25A2" w:rsidRPr="00C2493D" w:rsidRDefault="000D25A2" w:rsidP="000D25A2">
            <w:pPr>
              <w:pStyle w:val="NoSpacing"/>
              <w:rPr>
                <w:rFonts w:cstheme="minorHAnsi"/>
              </w:rPr>
            </w:pPr>
          </w:p>
        </w:tc>
        <w:tc>
          <w:tcPr>
            <w:tcW w:w="657" w:type="dxa"/>
          </w:tcPr>
          <w:p w14:paraId="37FBA31D" w14:textId="23F7BF70" w:rsidR="000D25A2" w:rsidRPr="00C2493D" w:rsidRDefault="000D25A2" w:rsidP="000D25A2">
            <w:pPr>
              <w:pStyle w:val="NoSpacing"/>
              <w:rPr>
                <w:rFonts w:cstheme="minorHAnsi"/>
                <w:spacing w:val="-1"/>
                <w:w w:val="230"/>
              </w:rPr>
            </w:pPr>
            <w:r w:rsidRPr="00C2493D">
              <w:rPr>
                <w:rFonts w:cstheme="minorHAnsi"/>
              </w:rPr>
              <w:t>**</w:t>
            </w:r>
          </w:p>
        </w:tc>
        <w:tc>
          <w:tcPr>
            <w:tcW w:w="658" w:type="dxa"/>
          </w:tcPr>
          <w:p w14:paraId="4BAD70A4" w14:textId="7277DFAF" w:rsidR="000D25A2" w:rsidRPr="00C2493D" w:rsidRDefault="000D25A2" w:rsidP="000D25A2">
            <w:pPr>
              <w:pStyle w:val="NoSpacing"/>
              <w:rPr>
                <w:rFonts w:cstheme="minorHAnsi"/>
                <w:spacing w:val="-1"/>
                <w:w w:val="99"/>
              </w:rPr>
            </w:pPr>
            <w:r w:rsidRPr="00C2493D">
              <w:rPr>
                <w:rFonts w:cstheme="minorHAnsi"/>
              </w:rPr>
              <w:t>.24</w:t>
            </w:r>
          </w:p>
        </w:tc>
      </w:tr>
      <w:tr w:rsidR="000D25A2" w:rsidRPr="00C2493D" w14:paraId="53DA4628" w14:textId="77777777" w:rsidTr="00C2493D">
        <w:trPr>
          <w:trHeight w:val="359"/>
        </w:trPr>
        <w:tc>
          <w:tcPr>
            <w:tcW w:w="2728" w:type="dxa"/>
          </w:tcPr>
          <w:p w14:paraId="1204B0B5" w14:textId="4B371561" w:rsidR="000D25A2" w:rsidRPr="00C2493D" w:rsidRDefault="000D25A2" w:rsidP="000D25A2">
            <w:pPr>
              <w:pStyle w:val="NoSpacing"/>
              <w:rPr>
                <w:rFonts w:cstheme="minorHAnsi"/>
              </w:rPr>
            </w:pPr>
            <w:r w:rsidRPr="00C2493D">
              <w:rPr>
                <w:rFonts w:cstheme="minorHAnsi"/>
              </w:rPr>
              <w:t>4. WCCL</w:t>
            </w:r>
          </w:p>
        </w:tc>
        <w:tc>
          <w:tcPr>
            <w:tcW w:w="767" w:type="dxa"/>
          </w:tcPr>
          <w:p w14:paraId="58FBCF38" w14:textId="6189AFFB" w:rsidR="000D25A2" w:rsidRPr="00C2493D" w:rsidRDefault="000D25A2" w:rsidP="000D25A2">
            <w:pPr>
              <w:pStyle w:val="NoSpacing"/>
              <w:rPr>
                <w:rFonts w:cstheme="minorHAnsi"/>
                <w:spacing w:val="-1"/>
                <w:w w:val="99"/>
              </w:rPr>
            </w:pPr>
            <w:r w:rsidRPr="00C2493D">
              <w:rPr>
                <w:rFonts w:cstheme="minorHAnsi"/>
              </w:rPr>
              <w:t>10.66</w:t>
            </w:r>
          </w:p>
        </w:tc>
        <w:tc>
          <w:tcPr>
            <w:tcW w:w="718" w:type="dxa"/>
          </w:tcPr>
          <w:p w14:paraId="4F496B6A" w14:textId="1D39CAF8" w:rsidR="000D25A2" w:rsidRPr="00C2493D" w:rsidRDefault="000D25A2" w:rsidP="000D25A2">
            <w:pPr>
              <w:pStyle w:val="NoSpacing"/>
              <w:rPr>
                <w:rFonts w:cstheme="minorHAnsi"/>
              </w:rPr>
            </w:pPr>
            <w:r w:rsidRPr="00C2493D">
              <w:rPr>
                <w:rFonts w:cstheme="minorHAnsi"/>
              </w:rPr>
              <w:t>27.31</w:t>
            </w:r>
          </w:p>
        </w:tc>
        <w:tc>
          <w:tcPr>
            <w:tcW w:w="495" w:type="dxa"/>
          </w:tcPr>
          <w:p w14:paraId="4EAA93B4" w14:textId="04842EF7" w:rsidR="000D25A2" w:rsidRPr="00C2493D" w:rsidRDefault="000D25A2" w:rsidP="000D25A2">
            <w:pPr>
              <w:pStyle w:val="NoSpacing"/>
              <w:rPr>
                <w:rFonts w:cstheme="minorHAnsi"/>
              </w:rPr>
            </w:pPr>
            <w:r w:rsidRPr="00C2493D">
              <w:rPr>
                <w:rFonts w:cstheme="minorHAnsi"/>
              </w:rPr>
              <w:t>.94</w:t>
            </w:r>
          </w:p>
        </w:tc>
        <w:tc>
          <w:tcPr>
            <w:tcW w:w="436" w:type="dxa"/>
          </w:tcPr>
          <w:p w14:paraId="00F14433" w14:textId="77777777" w:rsidR="000D25A2" w:rsidRPr="00C2493D" w:rsidRDefault="000D25A2" w:rsidP="000D25A2">
            <w:pPr>
              <w:pStyle w:val="NoSpacing"/>
              <w:rPr>
                <w:rFonts w:cstheme="minorHAnsi"/>
              </w:rPr>
            </w:pPr>
          </w:p>
        </w:tc>
        <w:tc>
          <w:tcPr>
            <w:tcW w:w="658" w:type="dxa"/>
          </w:tcPr>
          <w:p w14:paraId="42D209E8" w14:textId="77777777" w:rsidR="000D25A2" w:rsidRPr="00C2493D" w:rsidRDefault="000D25A2" w:rsidP="000D25A2">
            <w:pPr>
              <w:pStyle w:val="NoSpacing"/>
              <w:rPr>
                <w:rFonts w:cstheme="minorHAnsi"/>
              </w:rPr>
            </w:pPr>
          </w:p>
        </w:tc>
        <w:tc>
          <w:tcPr>
            <w:tcW w:w="657" w:type="dxa"/>
          </w:tcPr>
          <w:p w14:paraId="0ED2D7A9" w14:textId="77777777" w:rsidR="000D25A2" w:rsidRPr="00C2493D" w:rsidRDefault="000D25A2" w:rsidP="000D25A2">
            <w:pPr>
              <w:pStyle w:val="NoSpacing"/>
              <w:rPr>
                <w:rFonts w:cstheme="minorHAnsi"/>
              </w:rPr>
            </w:pPr>
          </w:p>
        </w:tc>
        <w:tc>
          <w:tcPr>
            <w:tcW w:w="658" w:type="dxa"/>
          </w:tcPr>
          <w:p w14:paraId="49A82D2F" w14:textId="4F3C1C33" w:rsidR="000D25A2" w:rsidRPr="00C2493D" w:rsidRDefault="000D25A2" w:rsidP="000D25A2">
            <w:pPr>
              <w:pStyle w:val="NoSpacing"/>
              <w:rPr>
                <w:rFonts w:cstheme="minorHAnsi"/>
              </w:rPr>
            </w:pPr>
            <w:r w:rsidRPr="00C2493D">
              <w:rPr>
                <w:rFonts w:cstheme="minorHAnsi"/>
              </w:rPr>
              <w:t>**</w:t>
            </w:r>
          </w:p>
        </w:tc>
      </w:tr>
      <w:tr w:rsidR="00B91EE5" w:rsidRPr="00C2493D" w14:paraId="13890B21" w14:textId="77777777" w:rsidTr="00C2493D">
        <w:trPr>
          <w:trHeight w:val="359"/>
        </w:trPr>
        <w:tc>
          <w:tcPr>
            <w:tcW w:w="2728" w:type="dxa"/>
          </w:tcPr>
          <w:p w14:paraId="778EC4BA" w14:textId="101D7540" w:rsidR="00B91EE5" w:rsidRPr="00C2493D" w:rsidRDefault="00B91EE5" w:rsidP="000D25A2">
            <w:pPr>
              <w:pStyle w:val="NoSpacing"/>
              <w:rPr>
                <w:rFonts w:cstheme="minorHAnsi"/>
              </w:rPr>
            </w:pPr>
            <w:r w:rsidRPr="00C2493D">
              <w:rPr>
                <w:rFonts w:cstheme="minorHAnsi"/>
              </w:rPr>
              <w:t>Anxiety</w:t>
            </w:r>
          </w:p>
        </w:tc>
        <w:tc>
          <w:tcPr>
            <w:tcW w:w="767" w:type="dxa"/>
          </w:tcPr>
          <w:p w14:paraId="3B1DFB1F" w14:textId="094729BA" w:rsidR="00B91EE5" w:rsidRPr="00C2493D" w:rsidRDefault="00B91EE5" w:rsidP="00B91EE5">
            <w:pPr>
              <w:pStyle w:val="NoSpacing"/>
              <w:rPr>
                <w:rFonts w:cstheme="minorHAnsi"/>
              </w:rPr>
            </w:pPr>
            <w:r w:rsidRPr="00C2493D">
              <w:rPr>
                <w:rFonts w:cstheme="minorHAnsi"/>
                <w:w w:val="230"/>
              </w:rPr>
              <w:t>-</w:t>
            </w:r>
            <w:r w:rsidRPr="00C2493D">
              <w:rPr>
                <w:rFonts w:cstheme="minorHAnsi"/>
                <w:spacing w:val="-1"/>
                <w:w w:val="99"/>
              </w:rPr>
              <w:t>4.53</w:t>
            </w:r>
          </w:p>
        </w:tc>
        <w:tc>
          <w:tcPr>
            <w:tcW w:w="718" w:type="dxa"/>
          </w:tcPr>
          <w:p w14:paraId="0837AF4E" w14:textId="6A82BE67" w:rsidR="00B91EE5" w:rsidRPr="00C2493D" w:rsidRDefault="00B91EE5" w:rsidP="00B91EE5">
            <w:pPr>
              <w:pStyle w:val="NoSpacing"/>
              <w:rPr>
                <w:rFonts w:cstheme="minorHAnsi"/>
              </w:rPr>
            </w:pPr>
            <w:r w:rsidRPr="00C2493D">
              <w:rPr>
                <w:rFonts w:cstheme="minorHAnsi"/>
              </w:rPr>
              <w:t>9.13</w:t>
            </w:r>
          </w:p>
        </w:tc>
        <w:tc>
          <w:tcPr>
            <w:tcW w:w="495" w:type="dxa"/>
          </w:tcPr>
          <w:p w14:paraId="5B4CEB0C" w14:textId="5320B8F1" w:rsidR="00B91EE5" w:rsidRPr="00C2493D" w:rsidRDefault="00B91EE5" w:rsidP="00B91EE5">
            <w:pPr>
              <w:pStyle w:val="NoSpacing"/>
              <w:rPr>
                <w:rFonts w:cstheme="minorHAnsi"/>
              </w:rPr>
            </w:pPr>
            <w:r w:rsidRPr="00C2493D">
              <w:rPr>
                <w:rFonts w:cstheme="minorHAnsi"/>
              </w:rPr>
              <w:t>.94</w:t>
            </w:r>
          </w:p>
        </w:tc>
        <w:tc>
          <w:tcPr>
            <w:tcW w:w="436" w:type="dxa"/>
          </w:tcPr>
          <w:p w14:paraId="30E20F8A" w14:textId="77777777" w:rsidR="00B91EE5" w:rsidRPr="00C2493D" w:rsidRDefault="00B91EE5" w:rsidP="000D25A2">
            <w:pPr>
              <w:pStyle w:val="NoSpacing"/>
              <w:rPr>
                <w:rFonts w:cstheme="minorHAnsi"/>
              </w:rPr>
            </w:pPr>
          </w:p>
        </w:tc>
        <w:tc>
          <w:tcPr>
            <w:tcW w:w="658" w:type="dxa"/>
          </w:tcPr>
          <w:p w14:paraId="6B7AF55A" w14:textId="77777777" w:rsidR="00B91EE5" w:rsidRPr="00C2493D" w:rsidRDefault="00B91EE5" w:rsidP="000D25A2">
            <w:pPr>
              <w:pStyle w:val="NoSpacing"/>
              <w:rPr>
                <w:rFonts w:cstheme="minorHAnsi"/>
              </w:rPr>
            </w:pPr>
          </w:p>
        </w:tc>
        <w:tc>
          <w:tcPr>
            <w:tcW w:w="657" w:type="dxa"/>
          </w:tcPr>
          <w:p w14:paraId="67235DD4" w14:textId="77777777" w:rsidR="00B91EE5" w:rsidRPr="00C2493D" w:rsidRDefault="00B91EE5" w:rsidP="000D25A2">
            <w:pPr>
              <w:pStyle w:val="NoSpacing"/>
              <w:rPr>
                <w:rFonts w:cstheme="minorHAnsi"/>
              </w:rPr>
            </w:pPr>
          </w:p>
        </w:tc>
        <w:tc>
          <w:tcPr>
            <w:tcW w:w="658" w:type="dxa"/>
          </w:tcPr>
          <w:p w14:paraId="52D369A7" w14:textId="77777777" w:rsidR="00B91EE5" w:rsidRPr="00C2493D" w:rsidRDefault="00B91EE5" w:rsidP="000D25A2">
            <w:pPr>
              <w:pStyle w:val="NoSpacing"/>
              <w:rPr>
                <w:rFonts w:cstheme="minorHAnsi"/>
              </w:rPr>
            </w:pPr>
          </w:p>
        </w:tc>
      </w:tr>
      <w:tr w:rsidR="00B91EE5" w:rsidRPr="00C2493D" w14:paraId="5C20F8FA" w14:textId="77777777" w:rsidTr="00C2493D">
        <w:trPr>
          <w:trHeight w:val="359"/>
        </w:trPr>
        <w:tc>
          <w:tcPr>
            <w:tcW w:w="2728" w:type="dxa"/>
          </w:tcPr>
          <w:p w14:paraId="7C4D9EE6" w14:textId="398AF9AD" w:rsidR="00B91EE5" w:rsidRPr="00C2493D" w:rsidRDefault="00B91EE5" w:rsidP="00B91EE5">
            <w:pPr>
              <w:pStyle w:val="NoSpacing"/>
              <w:rPr>
                <w:rFonts w:cstheme="minorHAnsi"/>
              </w:rPr>
            </w:pPr>
            <w:r w:rsidRPr="00C2493D">
              <w:rPr>
                <w:rFonts w:cstheme="minorHAnsi"/>
              </w:rPr>
              <w:t>Depression</w:t>
            </w:r>
          </w:p>
        </w:tc>
        <w:tc>
          <w:tcPr>
            <w:tcW w:w="767" w:type="dxa"/>
          </w:tcPr>
          <w:p w14:paraId="48D5C9FA" w14:textId="23993B8A" w:rsidR="00B91EE5" w:rsidRPr="00C2493D" w:rsidRDefault="00B91EE5" w:rsidP="00B91EE5">
            <w:pPr>
              <w:pStyle w:val="NoSpacing"/>
              <w:rPr>
                <w:rFonts w:cstheme="minorHAnsi"/>
                <w:w w:val="230"/>
              </w:rPr>
            </w:pPr>
            <w:r w:rsidRPr="00C2493D">
              <w:rPr>
                <w:rFonts w:cstheme="minorHAnsi"/>
                <w:w w:val="230"/>
              </w:rPr>
              <w:t>-</w:t>
            </w:r>
            <w:r w:rsidRPr="00C2493D">
              <w:rPr>
                <w:rFonts w:cstheme="minorHAnsi"/>
                <w:spacing w:val="-1"/>
                <w:w w:val="99"/>
              </w:rPr>
              <w:t>8.85</w:t>
            </w:r>
          </w:p>
        </w:tc>
        <w:tc>
          <w:tcPr>
            <w:tcW w:w="718" w:type="dxa"/>
          </w:tcPr>
          <w:p w14:paraId="4CB24F5D" w14:textId="488DE0DE" w:rsidR="00B91EE5" w:rsidRPr="00C2493D" w:rsidRDefault="00B91EE5" w:rsidP="00B91EE5">
            <w:pPr>
              <w:pStyle w:val="NoSpacing"/>
              <w:rPr>
                <w:rFonts w:cstheme="minorHAnsi"/>
              </w:rPr>
            </w:pPr>
            <w:r w:rsidRPr="00C2493D">
              <w:rPr>
                <w:rFonts w:cstheme="minorHAnsi"/>
              </w:rPr>
              <w:t>12.71</w:t>
            </w:r>
          </w:p>
        </w:tc>
        <w:tc>
          <w:tcPr>
            <w:tcW w:w="495" w:type="dxa"/>
          </w:tcPr>
          <w:p w14:paraId="6F9B90ED" w14:textId="05F88649" w:rsidR="00B91EE5" w:rsidRPr="00C2493D" w:rsidRDefault="00B91EE5" w:rsidP="00B91EE5">
            <w:pPr>
              <w:pStyle w:val="NoSpacing"/>
              <w:rPr>
                <w:rFonts w:cstheme="minorHAnsi"/>
              </w:rPr>
            </w:pPr>
            <w:r w:rsidRPr="00C2493D">
              <w:rPr>
                <w:rFonts w:cstheme="minorHAnsi"/>
              </w:rPr>
              <w:t>.93</w:t>
            </w:r>
          </w:p>
        </w:tc>
        <w:tc>
          <w:tcPr>
            <w:tcW w:w="436" w:type="dxa"/>
          </w:tcPr>
          <w:p w14:paraId="3E13D4C0" w14:textId="77777777" w:rsidR="00B91EE5" w:rsidRPr="00C2493D" w:rsidRDefault="00B91EE5" w:rsidP="00B91EE5">
            <w:pPr>
              <w:pStyle w:val="NoSpacing"/>
              <w:rPr>
                <w:rFonts w:cstheme="minorHAnsi"/>
              </w:rPr>
            </w:pPr>
          </w:p>
        </w:tc>
        <w:tc>
          <w:tcPr>
            <w:tcW w:w="658" w:type="dxa"/>
          </w:tcPr>
          <w:p w14:paraId="19D59EF2" w14:textId="77777777" w:rsidR="00B91EE5" w:rsidRPr="00C2493D" w:rsidRDefault="00B91EE5" w:rsidP="00B91EE5">
            <w:pPr>
              <w:pStyle w:val="NoSpacing"/>
              <w:rPr>
                <w:rFonts w:cstheme="minorHAnsi"/>
              </w:rPr>
            </w:pPr>
          </w:p>
        </w:tc>
        <w:tc>
          <w:tcPr>
            <w:tcW w:w="657" w:type="dxa"/>
          </w:tcPr>
          <w:p w14:paraId="333F718C" w14:textId="77777777" w:rsidR="00B91EE5" w:rsidRPr="00C2493D" w:rsidRDefault="00B91EE5" w:rsidP="00B91EE5">
            <w:pPr>
              <w:pStyle w:val="NoSpacing"/>
              <w:rPr>
                <w:rFonts w:cstheme="minorHAnsi"/>
              </w:rPr>
            </w:pPr>
          </w:p>
        </w:tc>
        <w:tc>
          <w:tcPr>
            <w:tcW w:w="658" w:type="dxa"/>
          </w:tcPr>
          <w:p w14:paraId="23F3D437" w14:textId="77777777" w:rsidR="00B91EE5" w:rsidRPr="00C2493D" w:rsidRDefault="00B91EE5" w:rsidP="00B91EE5">
            <w:pPr>
              <w:pStyle w:val="NoSpacing"/>
              <w:rPr>
                <w:rFonts w:cstheme="minorHAnsi"/>
              </w:rPr>
            </w:pPr>
          </w:p>
        </w:tc>
      </w:tr>
    </w:tbl>
    <w:p w14:paraId="207EBB2A" w14:textId="77777777" w:rsidR="00D1124E" w:rsidRPr="00D1124E" w:rsidRDefault="00D1124E" w:rsidP="00D1124E">
      <w:pPr>
        <w:kinsoku w:val="0"/>
        <w:overflowPunct w:val="0"/>
        <w:autoSpaceDE w:val="0"/>
        <w:autoSpaceDN w:val="0"/>
        <w:adjustRightInd w:val="0"/>
        <w:spacing w:before="75" w:after="0" w:line="240" w:lineRule="auto"/>
        <w:ind w:left="115" w:right="521" w:hanging="1"/>
        <w:rPr>
          <w:rFonts w:cstheme="minorHAnsi"/>
          <w:sz w:val="16"/>
          <w:szCs w:val="16"/>
        </w:rPr>
      </w:pPr>
      <w:r w:rsidRPr="00D1124E">
        <w:rPr>
          <w:rFonts w:cstheme="minorHAnsi"/>
          <w:i/>
          <w:iCs/>
          <w:sz w:val="16"/>
          <w:szCs w:val="16"/>
        </w:rPr>
        <w:t>Note</w:t>
      </w:r>
      <w:r w:rsidRPr="00D1124E">
        <w:rPr>
          <w:rFonts w:cstheme="minorHAnsi"/>
          <w:sz w:val="16"/>
          <w:szCs w:val="16"/>
        </w:rPr>
        <w:t>. DERS ¼ Difficulties in Emotional Regulation Scale; INT ¼ interpersonal sensitivity; FMI ¼ Freiburg Mindfulness Inventory; WCCL ¼ Ways of Coping Checklist.</w:t>
      </w:r>
    </w:p>
    <w:p w14:paraId="6C1BEAD1" w14:textId="54BFEA6D" w:rsidR="001076DC" w:rsidRPr="00C2493D" w:rsidRDefault="001076DC" w:rsidP="00220FEC">
      <w:pPr>
        <w:pStyle w:val="NoSpacing"/>
        <w:rPr>
          <w:rFonts w:cstheme="minorHAnsi"/>
          <w:color w:val="333333"/>
          <w:shd w:val="clear" w:color="auto" w:fill="FFFFFF"/>
        </w:rPr>
      </w:pPr>
    </w:p>
    <w:p w14:paraId="61912F69" w14:textId="77777777" w:rsidR="0048795F" w:rsidRPr="00C2493D" w:rsidRDefault="0048795F" w:rsidP="00220FEC">
      <w:pPr>
        <w:pStyle w:val="NoSpacing"/>
        <w:rPr>
          <w:rFonts w:cstheme="minorHAnsi"/>
          <w:color w:val="333333"/>
          <w:shd w:val="clear" w:color="auto" w:fill="FFFFFF"/>
        </w:rPr>
      </w:pPr>
    </w:p>
    <w:p w14:paraId="1CC5959E" w14:textId="0E40EEF5" w:rsidR="00220FEC" w:rsidRPr="00C2493D" w:rsidRDefault="00220FEC" w:rsidP="00495717">
      <w:pPr>
        <w:pStyle w:val="Heading1"/>
        <w:rPr>
          <w:rFonts w:asciiTheme="minorHAnsi" w:hAnsiTheme="minorHAnsi" w:cstheme="minorHAnsi"/>
          <w:shd w:val="clear" w:color="auto" w:fill="FFFFFF"/>
        </w:rPr>
      </w:pPr>
      <w:r w:rsidRPr="00C2493D">
        <w:rPr>
          <w:rFonts w:asciiTheme="minorHAnsi" w:hAnsiTheme="minorHAnsi" w:cstheme="minorHAnsi"/>
          <w:shd w:val="clear" w:color="auto" w:fill="FFFFFF"/>
        </w:rPr>
        <w:t>Primary analysis</w:t>
      </w:r>
    </w:p>
    <w:p w14:paraId="63098877" w14:textId="57C0F48E"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We modeled relationships between our predictor and criterion variables using a simultaneous multiple regression strategy that evaluated the degree that constructs associated with emotion regulation, interpersonal effectiveness, mindfulness, and distress tolerance were predictive of changes in ANX and DEP symptoms among our sample. We selected this strategy in favor of other regression approaches based on the assumption that although these skills modules are taught sequentially within DBT-A protocols, they are interdependent upon one another for successful mitigation of psychological distress (</w:t>
      </w:r>
      <w:proofErr w:type="spellStart"/>
      <w:r w:rsidRPr="00C2493D">
        <w:rPr>
          <w:rFonts w:cstheme="minorHAnsi"/>
          <w:color w:val="333333"/>
          <w:shd w:val="clear" w:color="auto" w:fill="FFFFFF"/>
        </w:rPr>
        <w:fldChar w:fldCharType="begin"/>
      </w:r>
      <w:r w:rsidRPr="00C2493D">
        <w:rPr>
          <w:rFonts w:cstheme="minorHAnsi"/>
          <w:color w:val="333333"/>
          <w:shd w:val="clear" w:color="auto" w:fill="FFFFFF"/>
        </w:rPr>
        <w:instrText xml:space="preserve"> HYPERLINK "https://www.tandfonline.com/doi/full/10.1177/2150137816642439" </w:instrText>
      </w:r>
      <w:r w:rsidRPr="00C2493D">
        <w:rPr>
          <w:rFonts w:cstheme="minorHAnsi"/>
          <w:color w:val="333333"/>
          <w:shd w:val="clear" w:color="auto" w:fill="FFFFFF"/>
        </w:rPr>
        <w:fldChar w:fldCharType="separate"/>
      </w:r>
      <w:r w:rsidRPr="00C2493D">
        <w:rPr>
          <w:rStyle w:val="Hyperlink"/>
          <w:rFonts w:cstheme="minorHAnsi"/>
          <w:shd w:val="clear" w:color="auto" w:fill="FFFFFF"/>
        </w:rPr>
        <w:t>Rathus</w:t>
      </w:r>
      <w:proofErr w:type="spellEnd"/>
      <w:r w:rsidRPr="00C2493D">
        <w:rPr>
          <w:rStyle w:val="Hyperlink"/>
          <w:rFonts w:cstheme="minorHAnsi"/>
          <w:shd w:val="clear" w:color="auto" w:fill="FFFFFF"/>
        </w:rPr>
        <w:t xml:space="preserve"> &amp; Miller, 2015</w:t>
      </w:r>
      <w:r w:rsidRPr="00C2493D">
        <w:rPr>
          <w:rFonts w:cstheme="minorHAnsi"/>
          <w:color w:val="333333"/>
          <w:shd w:val="clear" w:color="auto" w:fill="FFFFFF"/>
        </w:rPr>
        <w:fldChar w:fldCharType="end"/>
      </w:r>
      <w:r w:rsidRPr="00C2493D">
        <w:rPr>
          <w:rFonts w:cstheme="minorHAnsi"/>
          <w:color w:val="333333"/>
          <w:shd w:val="clear" w:color="auto" w:fill="FFFFFF"/>
        </w:rPr>
        <w:t>). The four predictor variables (DERS, INT, FMI, and WCCL Skills) in this model were regressed independently onto scores on the ANX and DEP Scales. Following, we evaluated percentage of explained variance associated with each model by inspecting </w:t>
      </w:r>
      <w:r w:rsidRPr="00C2493D">
        <w:rPr>
          <w:rFonts w:cstheme="minorHAnsi"/>
          <w:i/>
          <w:iCs/>
          <w:color w:val="333333"/>
          <w:shd w:val="clear" w:color="auto" w:fill="FFFFFF"/>
        </w:rPr>
        <w:t>R</w:t>
      </w:r>
      <w:r w:rsidRPr="00C2493D">
        <w:rPr>
          <w:rFonts w:cstheme="minorHAnsi"/>
          <w:color w:val="333333"/>
          <w:shd w:val="clear" w:color="auto" w:fill="FFFFFF"/>
          <w:vertAlign w:val="superscript"/>
        </w:rPr>
        <w:t>2</w:t>
      </w:r>
      <w:r w:rsidRPr="00C2493D">
        <w:rPr>
          <w:rFonts w:cstheme="minorHAnsi"/>
          <w:color w:val="333333"/>
          <w:shd w:val="clear" w:color="auto" w:fill="FFFFFF"/>
        </w:rPr>
        <w:t> values, regression coefficients, </w:t>
      </w:r>
      <w:proofErr w:type="spellStart"/>
      <w:r w:rsidRPr="00C2493D">
        <w:rPr>
          <w:rFonts w:cstheme="minorHAnsi"/>
          <w:i/>
          <w:iCs/>
          <w:color w:val="333333"/>
          <w:shd w:val="clear" w:color="auto" w:fill="FFFFFF"/>
        </w:rPr>
        <w:t>p</w:t>
      </w:r>
      <w:r w:rsidRPr="00C2493D">
        <w:rPr>
          <w:rFonts w:cstheme="minorHAnsi"/>
          <w:color w:val="333333"/>
          <w:shd w:val="clear" w:color="auto" w:fill="FFFFFF"/>
        </w:rPr>
        <w:t>values</w:t>
      </w:r>
      <w:proofErr w:type="spellEnd"/>
      <w:r w:rsidRPr="00C2493D">
        <w:rPr>
          <w:rFonts w:cstheme="minorHAnsi"/>
          <w:color w:val="333333"/>
          <w:shd w:val="clear" w:color="auto" w:fill="FFFFFF"/>
        </w:rPr>
        <w:t>, and indices estimating practice significance (s</w:t>
      </w:r>
      <w:r w:rsidRPr="00C2493D">
        <w:rPr>
          <w:rFonts w:cstheme="minorHAnsi"/>
          <w:i/>
          <w:iCs/>
          <w:color w:val="333333"/>
          <w:shd w:val="clear" w:color="auto" w:fill="FFFFFF"/>
        </w:rPr>
        <w:t>r</w:t>
      </w:r>
      <w:r w:rsidRPr="00C2493D">
        <w:rPr>
          <w:rFonts w:cstheme="minorHAnsi"/>
          <w:color w:val="333333"/>
          <w:shd w:val="clear" w:color="auto" w:fill="FFFFFF"/>
          <w:vertAlign w:val="superscript"/>
        </w:rPr>
        <w:t>2</w:t>
      </w:r>
      <w:r w:rsidRPr="00C2493D">
        <w:rPr>
          <w:rFonts w:cstheme="minorHAnsi"/>
          <w:color w:val="333333"/>
          <w:shd w:val="clear" w:color="auto" w:fill="FFFFFF"/>
        </w:rPr>
        <w:t>).</w:t>
      </w:r>
    </w:p>
    <w:p w14:paraId="7FC534AA" w14:textId="77777777" w:rsidR="00220FEC" w:rsidRPr="00C2493D" w:rsidRDefault="00220FEC" w:rsidP="0069730D">
      <w:pPr>
        <w:pStyle w:val="Heading1"/>
        <w:rPr>
          <w:rFonts w:asciiTheme="minorHAnsi" w:hAnsiTheme="minorHAnsi" w:cstheme="minorHAnsi"/>
        </w:rPr>
      </w:pPr>
      <w:r w:rsidRPr="00C2493D">
        <w:rPr>
          <w:rFonts w:asciiTheme="minorHAnsi" w:hAnsiTheme="minorHAnsi" w:cstheme="minorHAnsi"/>
        </w:rPr>
        <w:t>Results</w:t>
      </w:r>
    </w:p>
    <w:p w14:paraId="4B824C20" w14:textId="77777777" w:rsidR="00220FEC" w:rsidRPr="00C2493D" w:rsidRDefault="00220FEC" w:rsidP="0069730D">
      <w:pPr>
        <w:pStyle w:val="Heading2"/>
        <w:rPr>
          <w:rFonts w:asciiTheme="minorHAnsi" w:hAnsiTheme="minorHAnsi" w:cstheme="minorHAnsi"/>
          <w:shd w:val="clear" w:color="auto" w:fill="FFFFFF"/>
        </w:rPr>
      </w:pPr>
      <w:r w:rsidRPr="00C2493D">
        <w:rPr>
          <w:rFonts w:asciiTheme="minorHAnsi" w:hAnsiTheme="minorHAnsi" w:cstheme="minorHAnsi"/>
          <w:shd w:val="clear" w:color="auto" w:fill="FFFFFF"/>
        </w:rPr>
        <w:t>Change Mechanisms for Symptoms of Anxiety</w:t>
      </w:r>
    </w:p>
    <w:p w14:paraId="60AF56E4" w14:textId="4BE953B2"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Means and standard deviations for predictor and criterion variables are depicted in Table 1. The regression analysis estimating the influence of predictor variables on ANX Scale scores yielded a statistically significant model, </w:t>
      </w:r>
      <w:r w:rsidRPr="00C2493D">
        <w:rPr>
          <w:rFonts w:cstheme="minorHAnsi"/>
          <w:i/>
          <w:iCs/>
          <w:color w:val="333333"/>
          <w:shd w:val="clear" w:color="auto" w:fill="FFFFFF"/>
        </w:rPr>
        <w:t>F</w:t>
      </w:r>
      <w:r w:rsidRPr="00C2493D">
        <w:rPr>
          <w:rFonts w:cstheme="minorHAnsi"/>
          <w:color w:val="333333"/>
          <w:shd w:val="clear" w:color="auto" w:fill="FFFFFF"/>
        </w:rPr>
        <w:t>(4, 65) = 23.21, </w:t>
      </w:r>
      <w:r w:rsidRPr="00C2493D">
        <w:rPr>
          <w:rFonts w:cstheme="minorHAnsi"/>
          <w:i/>
          <w:iCs/>
          <w:color w:val="333333"/>
          <w:shd w:val="clear" w:color="auto" w:fill="FFFFFF"/>
        </w:rPr>
        <w:t>p</w:t>
      </w:r>
      <w:r w:rsidRPr="00C2493D">
        <w:rPr>
          <w:rFonts w:cstheme="minorHAnsi"/>
          <w:color w:val="333333"/>
          <w:shd w:val="clear" w:color="auto" w:fill="FFFFFF"/>
        </w:rPr>
        <w:t> &lt; .01, </w:t>
      </w:r>
      <w:r w:rsidRPr="00C2493D">
        <w:rPr>
          <w:rFonts w:cstheme="minorHAnsi"/>
          <w:i/>
          <w:iCs/>
          <w:color w:val="333333"/>
          <w:shd w:val="clear" w:color="auto" w:fill="FFFFFF"/>
        </w:rPr>
        <w:t>R</w:t>
      </w:r>
      <w:r w:rsidRPr="00C2493D">
        <w:rPr>
          <w:rFonts w:cstheme="minorHAnsi"/>
          <w:color w:val="333333"/>
          <w:shd w:val="clear" w:color="auto" w:fill="FFFFFF"/>
          <w:vertAlign w:val="superscript"/>
        </w:rPr>
        <w:t>2</w:t>
      </w:r>
      <w:r w:rsidRPr="00C2493D">
        <w:rPr>
          <w:rFonts w:cstheme="minorHAnsi"/>
          <w:color w:val="333333"/>
          <w:shd w:val="clear" w:color="auto" w:fill="FFFFFF"/>
        </w:rPr>
        <w:t> = .60, indicative of a very large effect size in which model predictors account for approximately 60% of the change among scores estimating subjective ANX (see Table 2). Within the model, scores associated with the degree that participants perceived their abilities to regulate their emotions yielded a strong predictive relationship, β = ‒.41, </w:t>
      </w:r>
      <w:r w:rsidRPr="00C2493D">
        <w:rPr>
          <w:rFonts w:cstheme="minorHAnsi"/>
          <w:i/>
          <w:iCs/>
          <w:color w:val="333333"/>
          <w:shd w:val="clear" w:color="auto" w:fill="FFFFFF"/>
        </w:rPr>
        <w:t>p</w:t>
      </w:r>
      <w:r w:rsidRPr="00C2493D">
        <w:rPr>
          <w:rFonts w:cstheme="minorHAnsi"/>
          <w:color w:val="333333"/>
          <w:shd w:val="clear" w:color="auto" w:fill="FFFFFF"/>
        </w:rPr>
        <w:t> &lt; .01, 95% CI [‒1.69, ‒.47], s</w:t>
      </w:r>
      <w:r w:rsidRPr="00C2493D">
        <w:rPr>
          <w:rFonts w:cstheme="minorHAnsi"/>
          <w:i/>
          <w:iCs/>
          <w:color w:val="333333"/>
          <w:shd w:val="clear" w:color="auto" w:fill="FFFFFF"/>
        </w:rPr>
        <w:t>r</w:t>
      </w:r>
      <w:r w:rsidRPr="00C2493D">
        <w:rPr>
          <w:rFonts w:cstheme="minorHAnsi"/>
          <w:color w:val="333333"/>
          <w:shd w:val="clear" w:color="auto" w:fill="FFFFFF"/>
          <w:vertAlign w:val="superscript"/>
        </w:rPr>
        <w:t>2</w:t>
      </w:r>
      <w:r w:rsidRPr="00C2493D">
        <w:rPr>
          <w:rFonts w:cstheme="minorHAnsi"/>
          <w:color w:val="333333"/>
          <w:shd w:val="clear" w:color="auto" w:fill="FFFFFF"/>
        </w:rPr>
        <w:t> = .17, indicative of a medium effect size. This finding accounted for approximately 17% of change among participants’ scores on the ANX subscale and can be attributed to the fact that participants who perceived greater gains in their ability to regulate emotions following treatment also tended to report fewer symptoms of ANX. Degree of sensitivity to interpersonal interactions was also identified as a statistically significant predictor of participant ratings of ANX, β = .40, </w:t>
      </w:r>
      <w:r w:rsidRPr="00C2493D">
        <w:rPr>
          <w:rFonts w:cstheme="minorHAnsi"/>
          <w:i/>
          <w:iCs/>
          <w:color w:val="333333"/>
          <w:shd w:val="clear" w:color="auto" w:fill="FFFFFF"/>
        </w:rPr>
        <w:t>p</w:t>
      </w:r>
      <w:r w:rsidRPr="00C2493D">
        <w:rPr>
          <w:rFonts w:cstheme="minorHAnsi"/>
          <w:color w:val="333333"/>
          <w:shd w:val="clear" w:color="auto" w:fill="FFFFFF"/>
        </w:rPr>
        <w:t> &lt; .01, 95% CI [.24, .74], s</w:t>
      </w:r>
      <w:r w:rsidRPr="00C2493D">
        <w:rPr>
          <w:rFonts w:cstheme="minorHAnsi"/>
          <w:i/>
          <w:iCs/>
          <w:color w:val="333333"/>
          <w:shd w:val="clear" w:color="auto" w:fill="FFFFFF"/>
        </w:rPr>
        <w:t>r</w:t>
      </w:r>
      <w:r w:rsidRPr="00C2493D">
        <w:rPr>
          <w:rFonts w:cstheme="minorHAnsi"/>
          <w:i/>
          <w:iCs/>
          <w:color w:val="333333"/>
          <w:shd w:val="clear" w:color="auto" w:fill="FFFFFF"/>
          <w:vertAlign w:val="superscript"/>
        </w:rPr>
        <w:t>2</w:t>
      </w:r>
      <w:r w:rsidRPr="00C2493D">
        <w:rPr>
          <w:rFonts w:cstheme="minorHAnsi"/>
          <w:i/>
          <w:iCs/>
          <w:color w:val="333333"/>
          <w:shd w:val="clear" w:color="auto" w:fill="FFFFFF"/>
        </w:rPr>
        <w:t> </w:t>
      </w:r>
      <w:r w:rsidRPr="00C2493D">
        <w:rPr>
          <w:rFonts w:cstheme="minorHAnsi"/>
          <w:color w:val="333333"/>
          <w:shd w:val="clear" w:color="auto" w:fill="FFFFFF"/>
        </w:rPr>
        <w:t>= .20, indicative of a medium effect size. This finding accounted for approximately 20% of change among participants’ scores on the ANX subscale and can be attributed to the fact that participants who perceived greater gains in their self-consciousness, levels of comfort, and expectations about interacting with others also tended to report fewer symptoms of ANX. Nonsignificant findings were detected for scores related to mindfulness, β = ‒.10, </w:t>
      </w:r>
      <w:r w:rsidRPr="00C2493D">
        <w:rPr>
          <w:rFonts w:cstheme="minorHAnsi"/>
          <w:i/>
          <w:iCs/>
          <w:color w:val="333333"/>
          <w:shd w:val="clear" w:color="auto" w:fill="FFFFFF"/>
        </w:rPr>
        <w:t>p</w:t>
      </w:r>
      <w:r w:rsidRPr="00C2493D">
        <w:rPr>
          <w:rFonts w:cstheme="minorHAnsi"/>
          <w:color w:val="333333"/>
          <w:shd w:val="clear" w:color="auto" w:fill="FFFFFF"/>
        </w:rPr>
        <w:t> = .31, 95% CI [‒.33, .10], s</w:t>
      </w:r>
      <w:r w:rsidRPr="00C2493D">
        <w:rPr>
          <w:rFonts w:cstheme="minorHAnsi"/>
          <w:i/>
          <w:iCs/>
          <w:color w:val="333333"/>
          <w:shd w:val="clear" w:color="auto" w:fill="FFFFFF"/>
        </w:rPr>
        <w:t>r</w:t>
      </w:r>
      <w:r w:rsidRPr="00C2493D">
        <w:rPr>
          <w:rFonts w:cstheme="minorHAnsi"/>
          <w:color w:val="333333"/>
          <w:shd w:val="clear" w:color="auto" w:fill="FFFFFF"/>
          <w:vertAlign w:val="superscript"/>
        </w:rPr>
        <w:t>2</w:t>
      </w:r>
      <w:r w:rsidRPr="00C2493D">
        <w:rPr>
          <w:rFonts w:cstheme="minorHAnsi"/>
          <w:color w:val="333333"/>
          <w:shd w:val="clear" w:color="auto" w:fill="FFFFFF"/>
        </w:rPr>
        <w:t> = .02, and use of coping skills, β = ‒.03, </w:t>
      </w:r>
      <w:r w:rsidRPr="00C2493D">
        <w:rPr>
          <w:rFonts w:cstheme="minorHAnsi"/>
          <w:i/>
          <w:iCs/>
          <w:color w:val="333333"/>
          <w:shd w:val="clear" w:color="auto" w:fill="FFFFFF"/>
        </w:rPr>
        <w:t>p</w:t>
      </w:r>
      <w:r w:rsidRPr="00C2493D">
        <w:rPr>
          <w:rFonts w:cstheme="minorHAnsi"/>
          <w:color w:val="333333"/>
          <w:shd w:val="clear" w:color="auto" w:fill="FFFFFF"/>
        </w:rPr>
        <w:t> = .75, 95% CI [‒.06, .05], s</w:t>
      </w:r>
      <w:r w:rsidRPr="00C2493D">
        <w:rPr>
          <w:rFonts w:cstheme="minorHAnsi"/>
          <w:i/>
          <w:iCs/>
          <w:color w:val="333333"/>
          <w:shd w:val="clear" w:color="auto" w:fill="FFFFFF"/>
        </w:rPr>
        <w:t>r</w:t>
      </w:r>
      <w:r w:rsidRPr="00C2493D">
        <w:rPr>
          <w:rFonts w:cstheme="minorHAnsi"/>
          <w:color w:val="333333"/>
          <w:shd w:val="clear" w:color="auto" w:fill="FFFFFF"/>
          <w:vertAlign w:val="superscript"/>
        </w:rPr>
        <w:t>2</w:t>
      </w:r>
      <w:r w:rsidRPr="00C2493D">
        <w:rPr>
          <w:rFonts w:cstheme="minorHAnsi"/>
          <w:color w:val="333333"/>
          <w:shd w:val="clear" w:color="auto" w:fill="FFFFFF"/>
        </w:rPr>
        <w:t> &lt; .01.</w:t>
      </w:r>
    </w:p>
    <w:p w14:paraId="513CC002" w14:textId="09BD5897" w:rsidR="0069730D" w:rsidRPr="00C2493D" w:rsidRDefault="00C11D0B" w:rsidP="00220FEC">
      <w:pPr>
        <w:pStyle w:val="NoSpacing"/>
        <w:rPr>
          <w:rFonts w:cstheme="minorHAnsi"/>
          <w:color w:val="333333"/>
          <w:shd w:val="clear" w:color="auto" w:fill="FFFFFF"/>
        </w:rPr>
      </w:pPr>
      <w:r w:rsidRPr="00C2493D">
        <w:rPr>
          <w:rFonts w:cstheme="minorHAnsi"/>
          <w:noProof/>
          <w:color w:val="333333"/>
          <w:shd w:val="clear" w:color="auto" w:fill="FFFFFF"/>
        </w:rPr>
        <w:drawing>
          <wp:inline distT="0" distB="0" distL="0" distR="0" wp14:anchorId="2155A0B8" wp14:editId="5907A4CC">
            <wp:extent cx="5486400" cy="2642616"/>
            <wp:effectExtent l="0" t="0" r="0" b="5715"/>
            <wp:docPr id="3" name="Picture 3" descr="Table 2. Summary of Regression Models for Emotion Regulation, Interpersonal Sensitivity, Mindfulness, and Use of DBT Coping Skills as Predictors of Therapeutic Change in Anxiety and Depression Sympto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486400" cy="2642616"/>
                    </a:xfrm>
                    <a:prstGeom prst="rect">
                      <a:avLst/>
                    </a:prstGeom>
                    <a:noFill/>
                    <a:ln>
                      <a:noFill/>
                    </a:ln>
                  </pic:spPr>
                </pic:pic>
              </a:graphicData>
            </a:graphic>
          </wp:inline>
        </w:drawing>
      </w:r>
    </w:p>
    <w:p w14:paraId="2A13729E" w14:textId="77777777" w:rsidR="0069730D" w:rsidRPr="00C2493D" w:rsidRDefault="0069730D" w:rsidP="00220FEC">
      <w:pPr>
        <w:pStyle w:val="NoSpacing"/>
        <w:rPr>
          <w:rFonts w:cstheme="minorHAnsi"/>
          <w:color w:val="333333"/>
          <w:shd w:val="clear" w:color="auto" w:fill="FFFFFF"/>
        </w:rPr>
      </w:pPr>
    </w:p>
    <w:p w14:paraId="41A55EEA" w14:textId="77777777"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Table 2. Summary of Regression Models for Emotion Regulation, Interpersonal Sensitivity, Mindfulness, and Use of DBT Coping Skills as Predictors of Therapeutic Change in Anxiety and Depression Symptoms.</w:t>
      </w:r>
    </w:p>
    <w:tbl>
      <w:tblPr>
        <w:tblStyle w:val="TableGrid"/>
        <w:tblW w:w="0" w:type="auto"/>
        <w:tblLook w:val="04A0" w:firstRow="1" w:lastRow="0" w:firstColumn="1" w:lastColumn="0" w:noHBand="0" w:noVBand="1"/>
      </w:tblPr>
      <w:tblGrid>
        <w:gridCol w:w="3108"/>
        <w:gridCol w:w="722"/>
        <w:gridCol w:w="594"/>
        <w:gridCol w:w="672"/>
        <w:gridCol w:w="783"/>
        <w:gridCol w:w="605"/>
        <w:gridCol w:w="718"/>
        <w:gridCol w:w="495"/>
      </w:tblGrid>
      <w:tr w:rsidR="004D0AAD" w:rsidRPr="00C2493D" w14:paraId="10836B8C" w14:textId="77777777" w:rsidTr="00A4137B">
        <w:tc>
          <w:tcPr>
            <w:tcW w:w="0" w:type="auto"/>
          </w:tcPr>
          <w:p w14:paraId="3C8061C9" w14:textId="327BDDEC" w:rsidR="004D0AAD" w:rsidRPr="00C2493D" w:rsidRDefault="00E77DD5" w:rsidP="004D0AAD">
            <w:pPr>
              <w:pStyle w:val="NoSpacing"/>
              <w:rPr>
                <w:rFonts w:cstheme="minorHAnsi"/>
                <w:shd w:val="clear" w:color="auto" w:fill="FFFFFF"/>
              </w:rPr>
            </w:pPr>
            <w:r w:rsidRPr="00C2493D">
              <w:rPr>
                <w:rFonts w:cstheme="minorHAnsi"/>
              </w:rPr>
              <w:t>Variable</w:t>
            </w:r>
          </w:p>
        </w:tc>
        <w:tc>
          <w:tcPr>
            <w:tcW w:w="0" w:type="auto"/>
          </w:tcPr>
          <w:p w14:paraId="24342899" w14:textId="4254D828" w:rsidR="004D0AAD" w:rsidRPr="00C2493D" w:rsidRDefault="00E77DD5" w:rsidP="004D0AAD">
            <w:pPr>
              <w:pStyle w:val="NoSpacing"/>
              <w:rPr>
                <w:rFonts w:cstheme="minorHAnsi"/>
                <w:shd w:val="clear" w:color="auto" w:fill="FFFFFF"/>
              </w:rPr>
            </w:pPr>
            <w:r w:rsidRPr="00C2493D">
              <w:rPr>
                <w:rFonts w:cstheme="minorHAnsi"/>
              </w:rPr>
              <w:t>B</w:t>
            </w:r>
          </w:p>
        </w:tc>
        <w:tc>
          <w:tcPr>
            <w:tcW w:w="0" w:type="auto"/>
          </w:tcPr>
          <w:p w14:paraId="0006417D" w14:textId="7F9F9A6B" w:rsidR="004D0AAD" w:rsidRPr="00C2493D" w:rsidRDefault="00E77DD5" w:rsidP="004D0AAD">
            <w:pPr>
              <w:pStyle w:val="NoSpacing"/>
              <w:rPr>
                <w:rFonts w:cstheme="minorHAnsi"/>
                <w:shd w:val="clear" w:color="auto" w:fill="FFFFFF"/>
              </w:rPr>
            </w:pPr>
            <w:r w:rsidRPr="00C2493D">
              <w:rPr>
                <w:rFonts w:cstheme="minorHAnsi"/>
              </w:rPr>
              <w:t>SE B</w:t>
            </w:r>
          </w:p>
        </w:tc>
        <w:tc>
          <w:tcPr>
            <w:tcW w:w="0" w:type="auto"/>
          </w:tcPr>
          <w:p w14:paraId="0B0B0BF7" w14:textId="212473B1" w:rsidR="004D0AAD" w:rsidRPr="00C2493D" w:rsidRDefault="004B1BB5" w:rsidP="004D0AAD">
            <w:pPr>
              <w:pStyle w:val="NoSpacing"/>
              <w:rPr>
                <w:rFonts w:cstheme="minorHAnsi"/>
                <w:shd w:val="clear" w:color="auto" w:fill="FFFFFF"/>
              </w:rPr>
            </w:pPr>
            <w:r w:rsidRPr="00C2493D">
              <w:rPr>
                <w:rFonts w:cstheme="minorHAnsi"/>
              </w:rPr>
              <w:t>β</w:t>
            </w:r>
          </w:p>
        </w:tc>
        <w:tc>
          <w:tcPr>
            <w:tcW w:w="0" w:type="auto"/>
          </w:tcPr>
          <w:p w14:paraId="41D6B502" w14:textId="156E3043" w:rsidR="004D0AAD" w:rsidRPr="00C2493D" w:rsidRDefault="004B1BB5" w:rsidP="004D0AAD">
            <w:pPr>
              <w:pStyle w:val="NoSpacing"/>
              <w:rPr>
                <w:rFonts w:cstheme="minorHAnsi"/>
                <w:shd w:val="clear" w:color="auto" w:fill="FFFFFF"/>
              </w:rPr>
            </w:pPr>
            <w:r w:rsidRPr="00C2493D">
              <w:rPr>
                <w:rFonts w:cstheme="minorHAnsi"/>
                <w:shd w:val="clear" w:color="auto" w:fill="FFFFFF"/>
              </w:rPr>
              <w:t>t</w:t>
            </w:r>
          </w:p>
        </w:tc>
        <w:tc>
          <w:tcPr>
            <w:tcW w:w="0" w:type="auto"/>
          </w:tcPr>
          <w:p w14:paraId="64EAF0A6" w14:textId="1F0C9100" w:rsidR="004D0AAD" w:rsidRPr="00C2493D" w:rsidRDefault="004B1BB5" w:rsidP="004D0AAD">
            <w:pPr>
              <w:pStyle w:val="NoSpacing"/>
              <w:rPr>
                <w:rFonts w:cstheme="minorHAnsi"/>
                <w:shd w:val="clear" w:color="auto" w:fill="FFFFFF"/>
              </w:rPr>
            </w:pPr>
            <w:r w:rsidRPr="00C2493D">
              <w:rPr>
                <w:rFonts w:cstheme="minorHAnsi"/>
              </w:rPr>
              <w:t>sr2</w:t>
            </w:r>
          </w:p>
        </w:tc>
        <w:tc>
          <w:tcPr>
            <w:tcW w:w="0" w:type="auto"/>
          </w:tcPr>
          <w:p w14:paraId="241EFFA6" w14:textId="1DEDCB52" w:rsidR="004D0AAD" w:rsidRPr="00C2493D" w:rsidRDefault="004B1BB5" w:rsidP="004D0AAD">
            <w:pPr>
              <w:pStyle w:val="NoSpacing"/>
              <w:rPr>
                <w:rFonts w:cstheme="minorHAnsi"/>
                <w:shd w:val="clear" w:color="auto" w:fill="FFFFFF"/>
              </w:rPr>
            </w:pPr>
            <w:r w:rsidRPr="00C2493D">
              <w:rPr>
                <w:rFonts w:cstheme="minorHAnsi"/>
              </w:rPr>
              <w:t>F</w:t>
            </w:r>
          </w:p>
        </w:tc>
        <w:tc>
          <w:tcPr>
            <w:tcW w:w="0" w:type="auto"/>
          </w:tcPr>
          <w:p w14:paraId="544259FF" w14:textId="422A523F" w:rsidR="004D0AAD" w:rsidRPr="00C2493D" w:rsidRDefault="004B1BB5" w:rsidP="004D0AAD">
            <w:pPr>
              <w:pStyle w:val="NoSpacing"/>
              <w:rPr>
                <w:rFonts w:cstheme="minorHAnsi"/>
                <w:shd w:val="clear" w:color="auto" w:fill="FFFFFF"/>
              </w:rPr>
            </w:pPr>
            <w:r w:rsidRPr="00C2493D">
              <w:rPr>
                <w:rFonts w:cstheme="minorHAnsi"/>
              </w:rPr>
              <w:t>R2</w:t>
            </w:r>
          </w:p>
        </w:tc>
      </w:tr>
      <w:tr w:rsidR="004D0AAD" w:rsidRPr="00C2493D" w14:paraId="41D8000B" w14:textId="77777777" w:rsidTr="00A4137B">
        <w:tc>
          <w:tcPr>
            <w:tcW w:w="0" w:type="auto"/>
          </w:tcPr>
          <w:p w14:paraId="1CC1A085" w14:textId="105C50CC" w:rsidR="004D0AAD" w:rsidRPr="00C2493D" w:rsidRDefault="00A4137B" w:rsidP="004D0AAD">
            <w:pPr>
              <w:pStyle w:val="NoSpacing"/>
              <w:rPr>
                <w:rFonts w:cstheme="minorHAnsi"/>
                <w:shd w:val="clear" w:color="auto" w:fill="FFFFFF"/>
              </w:rPr>
            </w:pPr>
            <w:r w:rsidRPr="00C2493D">
              <w:rPr>
                <w:rFonts w:cstheme="minorHAnsi"/>
              </w:rPr>
              <w:t>Change in anxiety symptoms</w:t>
            </w:r>
          </w:p>
        </w:tc>
        <w:tc>
          <w:tcPr>
            <w:tcW w:w="0" w:type="auto"/>
          </w:tcPr>
          <w:p w14:paraId="4B37CCCE" w14:textId="77777777" w:rsidR="004D0AAD" w:rsidRPr="00C2493D" w:rsidRDefault="004D0AAD" w:rsidP="004D0AAD">
            <w:pPr>
              <w:pStyle w:val="NoSpacing"/>
              <w:rPr>
                <w:rFonts w:cstheme="minorHAnsi"/>
                <w:shd w:val="clear" w:color="auto" w:fill="FFFFFF"/>
              </w:rPr>
            </w:pPr>
          </w:p>
        </w:tc>
        <w:tc>
          <w:tcPr>
            <w:tcW w:w="0" w:type="auto"/>
          </w:tcPr>
          <w:p w14:paraId="36B8E768" w14:textId="77777777" w:rsidR="004D0AAD" w:rsidRPr="00C2493D" w:rsidRDefault="004D0AAD" w:rsidP="004D0AAD">
            <w:pPr>
              <w:pStyle w:val="NoSpacing"/>
              <w:rPr>
                <w:rFonts w:cstheme="minorHAnsi"/>
                <w:shd w:val="clear" w:color="auto" w:fill="FFFFFF"/>
              </w:rPr>
            </w:pPr>
          </w:p>
        </w:tc>
        <w:tc>
          <w:tcPr>
            <w:tcW w:w="0" w:type="auto"/>
          </w:tcPr>
          <w:p w14:paraId="6E92622F" w14:textId="77777777" w:rsidR="004D0AAD" w:rsidRPr="00C2493D" w:rsidRDefault="004D0AAD" w:rsidP="004D0AAD">
            <w:pPr>
              <w:pStyle w:val="NoSpacing"/>
              <w:rPr>
                <w:rFonts w:cstheme="minorHAnsi"/>
                <w:shd w:val="clear" w:color="auto" w:fill="FFFFFF"/>
              </w:rPr>
            </w:pPr>
          </w:p>
        </w:tc>
        <w:tc>
          <w:tcPr>
            <w:tcW w:w="0" w:type="auto"/>
          </w:tcPr>
          <w:p w14:paraId="00CDAA60" w14:textId="77777777" w:rsidR="004D0AAD" w:rsidRPr="00C2493D" w:rsidRDefault="004D0AAD" w:rsidP="004D0AAD">
            <w:pPr>
              <w:pStyle w:val="NoSpacing"/>
              <w:rPr>
                <w:rFonts w:cstheme="minorHAnsi"/>
                <w:shd w:val="clear" w:color="auto" w:fill="FFFFFF"/>
              </w:rPr>
            </w:pPr>
          </w:p>
        </w:tc>
        <w:tc>
          <w:tcPr>
            <w:tcW w:w="0" w:type="auto"/>
          </w:tcPr>
          <w:p w14:paraId="6D0DDDBE" w14:textId="77777777" w:rsidR="004D0AAD" w:rsidRPr="00C2493D" w:rsidRDefault="004D0AAD" w:rsidP="004D0AAD">
            <w:pPr>
              <w:pStyle w:val="NoSpacing"/>
              <w:rPr>
                <w:rFonts w:cstheme="minorHAnsi"/>
                <w:shd w:val="clear" w:color="auto" w:fill="FFFFFF"/>
              </w:rPr>
            </w:pPr>
          </w:p>
        </w:tc>
        <w:tc>
          <w:tcPr>
            <w:tcW w:w="0" w:type="auto"/>
          </w:tcPr>
          <w:p w14:paraId="4800BD0F" w14:textId="4A576CBA" w:rsidR="004D0AAD" w:rsidRPr="00C2493D" w:rsidRDefault="00A4137B" w:rsidP="004D0AAD">
            <w:pPr>
              <w:pStyle w:val="NoSpacing"/>
              <w:rPr>
                <w:rFonts w:cstheme="minorHAnsi"/>
                <w:shd w:val="clear" w:color="auto" w:fill="FFFFFF"/>
              </w:rPr>
            </w:pPr>
            <w:r w:rsidRPr="00C2493D">
              <w:rPr>
                <w:rFonts w:cstheme="minorHAnsi"/>
              </w:rPr>
              <w:t>23.21</w:t>
            </w:r>
          </w:p>
        </w:tc>
        <w:tc>
          <w:tcPr>
            <w:tcW w:w="0" w:type="auto"/>
          </w:tcPr>
          <w:p w14:paraId="5F61B134" w14:textId="54AF0E0C" w:rsidR="004D0AAD" w:rsidRPr="00C2493D" w:rsidRDefault="00A4137B" w:rsidP="004D0AAD">
            <w:pPr>
              <w:pStyle w:val="NoSpacing"/>
              <w:rPr>
                <w:rFonts w:cstheme="minorHAnsi"/>
                <w:shd w:val="clear" w:color="auto" w:fill="FFFFFF"/>
              </w:rPr>
            </w:pPr>
            <w:r w:rsidRPr="00C2493D">
              <w:rPr>
                <w:rFonts w:cstheme="minorHAnsi"/>
              </w:rPr>
              <w:t>.60</w:t>
            </w:r>
          </w:p>
        </w:tc>
      </w:tr>
      <w:tr w:rsidR="004D0AAD" w:rsidRPr="00C2493D" w14:paraId="1F5FD3A9" w14:textId="77777777" w:rsidTr="00A4137B">
        <w:tc>
          <w:tcPr>
            <w:tcW w:w="0" w:type="auto"/>
          </w:tcPr>
          <w:p w14:paraId="16866BE8" w14:textId="3EECE6C5" w:rsidR="004D0AAD" w:rsidRPr="00C2493D" w:rsidRDefault="00CD3569" w:rsidP="004D0AAD">
            <w:pPr>
              <w:pStyle w:val="NoSpacing"/>
              <w:rPr>
                <w:rFonts w:cstheme="minorHAnsi"/>
                <w:shd w:val="clear" w:color="auto" w:fill="FFFFFF"/>
              </w:rPr>
            </w:pPr>
            <w:r w:rsidRPr="00C2493D">
              <w:rPr>
                <w:rFonts w:cstheme="minorHAnsi"/>
              </w:rPr>
              <w:t>DERS</w:t>
            </w:r>
          </w:p>
        </w:tc>
        <w:tc>
          <w:tcPr>
            <w:tcW w:w="0" w:type="auto"/>
          </w:tcPr>
          <w:p w14:paraId="3DE668D1" w14:textId="392EDD9A" w:rsidR="004D0AAD" w:rsidRPr="00C2493D" w:rsidRDefault="00F414FE" w:rsidP="004D0AAD">
            <w:pPr>
              <w:pStyle w:val="NoSpacing"/>
              <w:rPr>
                <w:rFonts w:cstheme="minorHAnsi"/>
                <w:shd w:val="clear" w:color="auto" w:fill="FFFFFF"/>
              </w:rPr>
            </w:pPr>
            <w:r w:rsidRPr="00C2493D">
              <w:rPr>
                <w:rFonts w:cstheme="minorHAnsi"/>
              </w:rPr>
              <w:t>-</w:t>
            </w:r>
            <w:r w:rsidR="00CD3569" w:rsidRPr="00C2493D">
              <w:rPr>
                <w:rFonts w:cstheme="minorHAnsi"/>
              </w:rPr>
              <w:t>1.08</w:t>
            </w:r>
          </w:p>
        </w:tc>
        <w:tc>
          <w:tcPr>
            <w:tcW w:w="0" w:type="auto"/>
          </w:tcPr>
          <w:p w14:paraId="4B4FE2FB" w14:textId="7DA1DB89" w:rsidR="004D0AAD" w:rsidRPr="00C2493D" w:rsidRDefault="00CD3569" w:rsidP="004D0AAD">
            <w:pPr>
              <w:pStyle w:val="NoSpacing"/>
              <w:rPr>
                <w:rFonts w:cstheme="minorHAnsi"/>
                <w:shd w:val="clear" w:color="auto" w:fill="FFFFFF"/>
              </w:rPr>
            </w:pPr>
            <w:r w:rsidRPr="00C2493D">
              <w:rPr>
                <w:rFonts w:cstheme="minorHAnsi"/>
              </w:rPr>
              <w:t>.30</w:t>
            </w:r>
          </w:p>
        </w:tc>
        <w:tc>
          <w:tcPr>
            <w:tcW w:w="0" w:type="auto"/>
          </w:tcPr>
          <w:p w14:paraId="52C394D8" w14:textId="2F09E6CE" w:rsidR="004D0AAD" w:rsidRPr="00C2493D" w:rsidRDefault="00F414FE" w:rsidP="004D0AAD">
            <w:pPr>
              <w:pStyle w:val="NoSpacing"/>
              <w:rPr>
                <w:rFonts w:cstheme="minorHAnsi"/>
                <w:shd w:val="clear" w:color="auto" w:fill="FFFFFF"/>
              </w:rPr>
            </w:pPr>
            <w:r w:rsidRPr="00C2493D">
              <w:rPr>
                <w:rFonts w:cstheme="minorHAnsi"/>
              </w:rPr>
              <w:t>-</w:t>
            </w:r>
            <w:r w:rsidR="00CD3569" w:rsidRPr="00C2493D">
              <w:rPr>
                <w:rFonts w:cstheme="minorHAnsi"/>
              </w:rPr>
              <w:t>.41</w:t>
            </w:r>
          </w:p>
        </w:tc>
        <w:tc>
          <w:tcPr>
            <w:tcW w:w="0" w:type="auto"/>
          </w:tcPr>
          <w:p w14:paraId="3431FE42" w14:textId="4BAD71E5" w:rsidR="004D0AAD" w:rsidRPr="00C2493D" w:rsidRDefault="00F414FE" w:rsidP="004D0AAD">
            <w:pPr>
              <w:pStyle w:val="NoSpacing"/>
              <w:rPr>
                <w:rFonts w:cstheme="minorHAnsi"/>
                <w:shd w:val="clear" w:color="auto" w:fill="FFFFFF"/>
              </w:rPr>
            </w:pPr>
            <w:r w:rsidRPr="00C2493D">
              <w:rPr>
                <w:rFonts w:cstheme="minorHAnsi"/>
              </w:rPr>
              <w:t>-</w:t>
            </w:r>
            <w:r w:rsidR="00CD3569" w:rsidRPr="00C2493D">
              <w:rPr>
                <w:rFonts w:cstheme="minorHAnsi"/>
              </w:rPr>
              <w:t>3.55*</w:t>
            </w:r>
          </w:p>
        </w:tc>
        <w:tc>
          <w:tcPr>
            <w:tcW w:w="0" w:type="auto"/>
          </w:tcPr>
          <w:p w14:paraId="7CF3F101" w14:textId="526026AB" w:rsidR="004D0AAD" w:rsidRPr="00C2493D" w:rsidRDefault="00CD3569" w:rsidP="004D0AAD">
            <w:pPr>
              <w:pStyle w:val="NoSpacing"/>
              <w:rPr>
                <w:rFonts w:cstheme="minorHAnsi"/>
                <w:shd w:val="clear" w:color="auto" w:fill="FFFFFF"/>
              </w:rPr>
            </w:pPr>
            <w:r w:rsidRPr="00C2493D">
              <w:rPr>
                <w:rFonts w:cstheme="minorHAnsi"/>
              </w:rPr>
              <w:t>.17</w:t>
            </w:r>
          </w:p>
        </w:tc>
        <w:tc>
          <w:tcPr>
            <w:tcW w:w="0" w:type="auto"/>
          </w:tcPr>
          <w:p w14:paraId="3571BB0F" w14:textId="77777777" w:rsidR="004D0AAD" w:rsidRPr="00C2493D" w:rsidRDefault="004D0AAD" w:rsidP="004D0AAD">
            <w:pPr>
              <w:pStyle w:val="NoSpacing"/>
              <w:rPr>
                <w:rFonts w:cstheme="minorHAnsi"/>
                <w:shd w:val="clear" w:color="auto" w:fill="FFFFFF"/>
              </w:rPr>
            </w:pPr>
          </w:p>
        </w:tc>
        <w:tc>
          <w:tcPr>
            <w:tcW w:w="0" w:type="auto"/>
          </w:tcPr>
          <w:p w14:paraId="6722067D" w14:textId="77777777" w:rsidR="004D0AAD" w:rsidRPr="00C2493D" w:rsidRDefault="004D0AAD" w:rsidP="004D0AAD">
            <w:pPr>
              <w:pStyle w:val="NoSpacing"/>
              <w:rPr>
                <w:rFonts w:cstheme="minorHAnsi"/>
                <w:shd w:val="clear" w:color="auto" w:fill="FFFFFF"/>
              </w:rPr>
            </w:pPr>
          </w:p>
        </w:tc>
      </w:tr>
      <w:tr w:rsidR="004D0AAD" w:rsidRPr="00C2493D" w14:paraId="6B957A5A" w14:textId="77777777" w:rsidTr="00A4137B">
        <w:tc>
          <w:tcPr>
            <w:tcW w:w="0" w:type="auto"/>
          </w:tcPr>
          <w:p w14:paraId="3A47C39A" w14:textId="1C975A82" w:rsidR="004D0AAD" w:rsidRPr="00C2493D" w:rsidRDefault="00B414D0" w:rsidP="004D0AAD">
            <w:pPr>
              <w:pStyle w:val="NoSpacing"/>
              <w:rPr>
                <w:rFonts w:cstheme="minorHAnsi"/>
                <w:shd w:val="clear" w:color="auto" w:fill="FFFFFF"/>
              </w:rPr>
            </w:pPr>
            <w:r w:rsidRPr="00C2493D">
              <w:rPr>
                <w:rFonts w:cstheme="minorHAnsi"/>
              </w:rPr>
              <w:t>INT</w:t>
            </w:r>
          </w:p>
        </w:tc>
        <w:tc>
          <w:tcPr>
            <w:tcW w:w="0" w:type="auto"/>
          </w:tcPr>
          <w:p w14:paraId="6E27B02D" w14:textId="5E5153BA" w:rsidR="004D0AAD" w:rsidRPr="00C2493D" w:rsidRDefault="00B414D0" w:rsidP="004D0AAD">
            <w:pPr>
              <w:pStyle w:val="NoSpacing"/>
              <w:rPr>
                <w:rFonts w:cstheme="minorHAnsi"/>
                <w:shd w:val="clear" w:color="auto" w:fill="FFFFFF"/>
              </w:rPr>
            </w:pPr>
            <w:r w:rsidRPr="00C2493D">
              <w:rPr>
                <w:rFonts w:cstheme="minorHAnsi"/>
              </w:rPr>
              <w:t>.49</w:t>
            </w:r>
          </w:p>
        </w:tc>
        <w:tc>
          <w:tcPr>
            <w:tcW w:w="0" w:type="auto"/>
          </w:tcPr>
          <w:p w14:paraId="039EA843" w14:textId="717700EF" w:rsidR="004D0AAD" w:rsidRPr="00C2493D" w:rsidRDefault="00B414D0" w:rsidP="004D0AAD">
            <w:pPr>
              <w:pStyle w:val="NoSpacing"/>
              <w:rPr>
                <w:rFonts w:cstheme="minorHAnsi"/>
                <w:shd w:val="clear" w:color="auto" w:fill="FFFFFF"/>
              </w:rPr>
            </w:pPr>
            <w:r w:rsidRPr="00C2493D">
              <w:rPr>
                <w:rFonts w:cstheme="minorHAnsi"/>
              </w:rPr>
              <w:t>.12</w:t>
            </w:r>
          </w:p>
        </w:tc>
        <w:tc>
          <w:tcPr>
            <w:tcW w:w="0" w:type="auto"/>
          </w:tcPr>
          <w:p w14:paraId="78A9B3D4" w14:textId="0FB042A1" w:rsidR="004D0AAD" w:rsidRPr="00C2493D" w:rsidRDefault="00B414D0" w:rsidP="004D0AAD">
            <w:pPr>
              <w:pStyle w:val="NoSpacing"/>
              <w:rPr>
                <w:rFonts w:cstheme="minorHAnsi"/>
                <w:shd w:val="clear" w:color="auto" w:fill="FFFFFF"/>
              </w:rPr>
            </w:pPr>
            <w:r w:rsidRPr="00C2493D">
              <w:rPr>
                <w:rFonts w:cstheme="minorHAnsi"/>
              </w:rPr>
              <w:t>.39</w:t>
            </w:r>
          </w:p>
        </w:tc>
        <w:tc>
          <w:tcPr>
            <w:tcW w:w="0" w:type="auto"/>
          </w:tcPr>
          <w:p w14:paraId="2164D3A3" w14:textId="28E3D1C6" w:rsidR="004D0AAD" w:rsidRPr="00C2493D" w:rsidRDefault="00B414D0" w:rsidP="004D0AAD">
            <w:pPr>
              <w:pStyle w:val="NoSpacing"/>
              <w:rPr>
                <w:rFonts w:cstheme="minorHAnsi"/>
                <w:shd w:val="clear" w:color="auto" w:fill="FFFFFF"/>
              </w:rPr>
            </w:pPr>
            <w:r w:rsidRPr="00C2493D">
              <w:rPr>
                <w:rFonts w:cstheme="minorHAnsi"/>
              </w:rPr>
              <w:t>3.89*</w:t>
            </w:r>
          </w:p>
        </w:tc>
        <w:tc>
          <w:tcPr>
            <w:tcW w:w="0" w:type="auto"/>
          </w:tcPr>
          <w:p w14:paraId="3417E55D" w14:textId="0F9956C7" w:rsidR="004D0AAD" w:rsidRPr="00C2493D" w:rsidRDefault="00B414D0" w:rsidP="004D0AAD">
            <w:pPr>
              <w:pStyle w:val="NoSpacing"/>
              <w:rPr>
                <w:rFonts w:cstheme="minorHAnsi"/>
                <w:shd w:val="clear" w:color="auto" w:fill="FFFFFF"/>
              </w:rPr>
            </w:pPr>
            <w:r w:rsidRPr="00C2493D">
              <w:rPr>
                <w:rFonts w:cstheme="minorHAnsi"/>
              </w:rPr>
              <w:t>.20</w:t>
            </w:r>
          </w:p>
        </w:tc>
        <w:tc>
          <w:tcPr>
            <w:tcW w:w="0" w:type="auto"/>
          </w:tcPr>
          <w:p w14:paraId="13C6EFC3" w14:textId="77777777" w:rsidR="004D0AAD" w:rsidRPr="00C2493D" w:rsidRDefault="004D0AAD" w:rsidP="004D0AAD">
            <w:pPr>
              <w:pStyle w:val="NoSpacing"/>
              <w:rPr>
                <w:rFonts w:cstheme="minorHAnsi"/>
                <w:shd w:val="clear" w:color="auto" w:fill="FFFFFF"/>
              </w:rPr>
            </w:pPr>
          </w:p>
        </w:tc>
        <w:tc>
          <w:tcPr>
            <w:tcW w:w="0" w:type="auto"/>
          </w:tcPr>
          <w:p w14:paraId="51E8D08C" w14:textId="77777777" w:rsidR="004D0AAD" w:rsidRPr="00C2493D" w:rsidRDefault="004D0AAD" w:rsidP="004D0AAD">
            <w:pPr>
              <w:pStyle w:val="NoSpacing"/>
              <w:rPr>
                <w:rFonts w:cstheme="minorHAnsi"/>
                <w:shd w:val="clear" w:color="auto" w:fill="FFFFFF"/>
              </w:rPr>
            </w:pPr>
          </w:p>
        </w:tc>
      </w:tr>
      <w:tr w:rsidR="004D0AAD" w:rsidRPr="00C2493D" w14:paraId="65030A22" w14:textId="77777777" w:rsidTr="00A4137B">
        <w:tc>
          <w:tcPr>
            <w:tcW w:w="0" w:type="auto"/>
          </w:tcPr>
          <w:p w14:paraId="6083B353" w14:textId="468457DC" w:rsidR="004D0AAD" w:rsidRPr="00C2493D" w:rsidRDefault="00951E62" w:rsidP="004D0AAD">
            <w:pPr>
              <w:pStyle w:val="NoSpacing"/>
              <w:rPr>
                <w:rFonts w:cstheme="minorHAnsi"/>
                <w:shd w:val="clear" w:color="auto" w:fill="FFFFFF"/>
              </w:rPr>
            </w:pPr>
            <w:r w:rsidRPr="00C2493D">
              <w:rPr>
                <w:rFonts w:cstheme="minorHAnsi"/>
              </w:rPr>
              <w:t>FMI</w:t>
            </w:r>
          </w:p>
        </w:tc>
        <w:tc>
          <w:tcPr>
            <w:tcW w:w="0" w:type="auto"/>
          </w:tcPr>
          <w:p w14:paraId="37834EE5" w14:textId="425E3A61" w:rsidR="004D0AAD" w:rsidRPr="00C2493D" w:rsidRDefault="00F414FE" w:rsidP="004D0AAD">
            <w:pPr>
              <w:pStyle w:val="NoSpacing"/>
              <w:rPr>
                <w:rFonts w:cstheme="minorHAnsi"/>
                <w:shd w:val="clear" w:color="auto" w:fill="FFFFFF"/>
              </w:rPr>
            </w:pPr>
            <w:r w:rsidRPr="00C2493D">
              <w:rPr>
                <w:rFonts w:cstheme="minorHAnsi"/>
              </w:rPr>
              <w:t>-</w:t>
            </w:r>
            <w:r w:rsidR="00951E62" w:rsidRPr="00C2493D">
              <w:rPr>
                <w:rFonts w:cstheme="minorHAnsi"/>
              </w:rPr>
              <w:t>.11</w:t>
            </w:r>
          </w:p>
        </w:tc>
        <w:tc>
          <w:tcPr>
            <w:tcW w:w="0" w:type="auto"/>
          </w:tcPr>
          <w:p w14:paraId="43767591" w14:textId="2B281AF8" w:rsidR="004D0AAD" w:rsidRPr="00C2493D" w:rsidRDefault="00951E62" w:rsidP="004D0AAD">
            <w:pPr>
              <w:pStyle w:val="NoSpacing"/>
              <w:rPr>
                <w:rFonts w:cstheme="minorHAnsi"/>
                <w:shd w:val="clear" w:color="auto" w:fill="FFFFFF"/>
              </w:rPr>
            </w:pPr>
            <w:r w:rsidRPr="00C2493D">
              <w:rPr>
                <w:rFonts w:cstheme="minorHAnsi"/>
              </w:rPr>
              <w:t>.11</w:t>
            </w:r>
          </w:p>
        </w:tc>
        <w:tc>
          <w:tcPr>
            <w:tcW w:w="0" w:type="auto"/>
          </w:tcPr>
          <w:p w14:paraId="3289155E" w14:textId="7870E733" w:rsidR="004D0AAD" w:rsidRPr="00C2493D" w:rsidRDefault="00F414FE" w:rsidP="004D0AAD">
            <w:pPr>
              <w:pStyle w:val="NoSpacing"/>
              <w:rPr>
                <w:rFonts w:cstheme="minorHAnsi"/>
                <w:shd w:val="clear" w:color="auto" w:fill="FFFFFF"/>
              </w:rPr>
            </w:pPr>
            <w:r w:rsidRPr="00C2493D">
              <w:rPr>
                <w:rFonts w:cstheme="minorHAnsi"/>
              </w:rPr>
              <w:t>-</w:t>
            </w:r>
            <w:r w:rsidR="00951E62" w:rsidRPr="00C2493D">
              <w:rPr>
                <w:rFonts w:cstheme="minorHAnsi"/>
              </w:rPr>
              <w:t>.10</w:t>
            </w:r>
          </w:p>
        </w:tc>
        <w:tc>
          <w:tcPr>
            <w:tcW w:w="0" w:type="auto"/>
          </w:tcPr>
          <w:p w14:paraId="50057AE2" w14:textId="469B25D2" w:rsidR="004D0AAD" w:rsidRPr="00C2493D" w:rsidRDefault="00F414FE" w:rsidP="004D0AAD">
            <w:pPr>
              <w:pStyle w:val="NoSpacing"/>
              <w:rPr>
                <w:rFonts w:cstheme="minorHAnsi"/>
                <w:shd w:val="clear" w:color="auto" w:fill="FFFFFF"/>
              </w:rPr>
            </w:pPr>
            <w:r w:rsidRPr="00C2493D">
              <w:rPr>
                <w:rFonts w:cstheme="minorHAnsi"/>
              </w:rPr>
              <w:t>-</w:t>
            </w:r>
            <w:r w:rsidR="00951E62" w:rsidRPr="00C2493D">
              <w:rPr>
                <w:rFonts w:cstheme="minorHAnsi"/>
              </w:rPr>
              <w:t>1.02</w:t>
            </w:r>
          </w:p>
        </w:tc>
        <w:tc>
          <w:tcPr>
            <w:tcW w:w="0" w:type="auto"/>
          </w:tcPr>
          <w:p w14:paraId="7D4811BB" w14:textId="7C79A047" w:rsidR="004D0AAD" w:rsidRPr="00C2493D" w:rsidRDefault="00951E62" w:rsidP="004D0AAD">
            <w:pPr>
              <w:pStyle w:val="NoSpacing"/>
              <w:rPr>
                <w:rFonts w:cstheme="minorHAnsi"/>
                <w:shd w:val="clear" w:color="auto" w:fill="FFFFFF"/>
              </w:rPr>
            </w:pPr>
            <w:r w:rsidRPr="00C2493D">
              <w:rPr>
                <w:rFonts w:cstheme="minorHAnsi"/>
              </w:rPr>
              <w:t>.02</w:t>
            </w:r>
          </w:p>
        </w:tc>
        <w:tc>
          <w:tcPr>
            <w:tcW w:w="0" w:type="auto"/>
          </w:tcPr>
          <w:p w14:paraId="50DD26C6" w14:textId="77777777" w:rsidR="004D0AAD" w:rsidRPr="00C2493D" w:rsidRDefault="004D0AAD" w:rsidP="004D0AAD">
            <w:pPr>
              <w:pStyle w:val="NoSpacing"/>
              <w:rPr>
                <w:rFonts w:cstheme="minorHAnsi"/>
                <w:shd w:val="clear" w:color="auto" w:fill="FFFFFF"/>
              </w:rPr>
            </w:pPr>
          </w:p>
        </w:tc>
        <w:tc>
          <w:tcPr>
            <w:tcW w:w="0" w:type="auto"/>
          </w:tcPr>
          <w:p w14:paraId="4F254CE0" w14:textId="77777777" w:rsidR="004D0AAD" w:rsidRPr="00C2493D" w:rsidRDefault="004D0AAD" w:rsidP="004D0AAD">
            <w:pPr>
              <w:pStyle w:val="NoSpacing"/>
              <w:rPr>
                <w:rFonts w:cstheme="minorHAnsi"/>
                <w:shd w:val="clear" w:color="auto" w:fill="FFFFFF"/>
              </w:rPr>
            </w:pPr>
          </w:p>
        </w:tc>
      </w:tr>
      <w:tr w:rsidR="004D0AAD" w:rsidRPr="00C2493D" w14:paraId="3FFEC57D" w14:textId="77777777" w:rsidTr="00A4137B">
        <w:tc>
          <w:tcPr>
            <w:tcW w:w="0" w:type="auto"/>
          </w:tcPr>
          <w:p w14:paraId="40A8B59C" w14:textId="5DAAE499" w:rsidR="004D0AAD" w:rsidRPr="00C2493D" w:rsidRDefault="00951E62" w:rsidP="004D0AAD">
            <w:pPr>
              <w:pStyle w:val="NoSpacing"/>
              <w:rPr>
                <w:rFonts w:cstheme="minorHAnsi"/>
                <w:shd w:val="clear" w:color="auto" w:fill="FFFFFF"/>
              </w:rPr>
            </w:pPr>
            <w:r w:rsidRPr="00C2493D">
              <w:rPr>
                <w:rFonts w:cstheme="minorHAnsi"/>
              </w:rPr>
              <w:t>WCCL-Skills Use</w:t>
            </w:r>
          </w:p>
        </w:tc>
        <w:tc>
          <w:tcPr>
            <w:tcW w:w="0" w:type="auto"/>
          </w:tcPr>
          <w:p w14:paraId="234BF3CC" w14:textId="6C24AAE7" w:rsidR="004D0AAD" w:rsidRPr="00C2493D" w:rsidRDefault="00103E36" w:rsidP="004D0AAD">
            <w:pPr>
              <w:pStyle w:val="NoSpacing"/>
              <w:rPr>
                <w:rFonts w:cstheme="minorHAnsi"/>
                <w:shd w:val="clear" w:color="auto" w:fill="FFFFFF"/>
              </w:rPr>
            </w:pPr>
            <w:r w:rsidRPr="00C2493D">
              <w:rPr>
                <w:rFonts w:cstheme="minorHAnsi"/>
              </w:rPr>
              <w:t xml:space="preserve">&lt; </w:t>
            </w:r>
            <w:r w:rsidR="00F414FE" w:rsidRPr="00C2493D">
              <w:rPr>
                <w:rFonts w:cstheme="minorHAnsi"/>
              </w:rPr>
              <w:t>-</w:t>
            </w:r>
            <w:r w:rsidRPr="00C2493D">
              <w:rPr>
                <w:rFonts w:cstheme="minorHAnsi"/>
              </w:rPr>
              <w:t>.01</w:t>
            </w:r>
          </w:p>
        </w:tc>
        <w:tc>
          <w:tcPr>
            <w:tcW w:w="0" w:type="auto"/>
          </w:tcPr>
          <w:p w14:paraId="33D48F95" w14:textId="0D8EF110" w:rsidR="004D0AAD" w:rsidRPr="00C2493D" w:rsidRDefault="00103E36" w:rsidP="004D0AAD">
            <w:pPr>
              <w:pStyle w:val="NoSpacing"/>
              <w:rPr>
                <w:rFonts w:cstheme="minorHAnsi"/>
                <w:shd w:val="clear" w:color="auto" w:fill="FFFFFF"/>
              </w:rPr>
            </w:pPr>
            <w:r w:rsidRPr="00C2493D">
              <w:rPr>
                <w:rFonts w:cstheme="minorHAnsi"/>
              </w:rPr>
              <w:t>.03</w:t>
            </w:r>
          </w:p>
        </w:tc>
        <w:tc>
          <w:tcPr>
            <w:tcW w:w="0" w:type="auto"/>
          </w:tcPr>
          <w:p w14:paraId="7C9522FD" w14:textId="030A04AB" w:rsidR="004D0AAD" w:rsidRPr="00C2493D" w:rsidRDefault="00F414FE" w:rsidP="004D0AAD">
            <w:pPr>
              <w:pStyle w:val="NoSpacing"/>
              <w:rPr>
                <w:rFonts w:cstheme="minorHAnsi"/>
                <w:shd w:val="clear" w:color="auto" w:fill="FFFFFF"/>
              </w:rPr>
            </w:pPr>
            <w:r w:rsidRPr="00C2493D">
              <w:rPr>
                <w:rFonts w:cstheme="minorHAnsi"/>
              </w:rPr>
              <w:t>-</w:t>
            </w:r>
            <w:r w:rsidR="00103E36" w:rsidRPr="00C2493D">
              <w:rPr>
                <w:rFonts w:cstheme="minorHAnsi"/>
              </w:rPr>
              <w:t>.02</w:t>
            </w:r>
          </w:p>
        </w:tc>
        <w:tc>
          <w:tcPr>
            <w:tcW w:w="0" w:type="auto"/>
          </w:tcPr>
          <w:p w14:paraId="006C3847" w14:textId="238CB9C2" w:rsidR="004D0AAD" w:rsidRPr="00C2493D" w:rsidRDefault="00F414FE" w:rsidP="004D0AAD">
            <w:pPr>
              <w:pStyle w:val="NoSpacing"/>
              <w:rPr>
                <w:rFonts w:cstheme="minorHAnsi"/>
                <w:shd w:val="clear" w:color="auto" w:fill="FFFFFF"/>
              </w:rPr>
            </w:pPr>
            <w:r w:rsidRPr="00C2493D">
              <w:rPr>
                <w:rFonts w:cstheme="minorHAnsi"/>
              </w:rPr>
              <w:t>-</w:t>
            </w:r>
            <w:r w:rsidR="00103E36" w:rsidRPr="00C2493D">
              <w:rPr>
                <w:rFonts w:cstheme="minorHAnsi"/>
              </w:rPr>
              <w:t>.31</w:t>
            </w:r>
          </w:p>
        </w:tc>
        <w:tc>
          <w:tcPr>
            <w:tcW w:w="0" w:type="auto"/>
          </w:tcPr>
          <w:p w14:paraId="52B7B2B7" w14:textId="4179AF53" w:rsidR="004D0AAD" w:rsidRPr="00C2493D" w:rsidRDefault="00103E36" w:rsidP="004D0AAD">
            <w:pPr>
              <w:pStyle w:val="NoSpacing"/>
              <w:rPr>
                <w:rFonts w:cstheme="minorHAnsi"/>
                <w:shd w:val="clear" w:color="auto" w:fill="FFFFFF"/>
              </w:rPr>
            </w:pPr>
            <w:r w:rsidRPr="00C2493D">
              <w:rPr>
                <w:rFonts w:cstheme="minorHAnsi"/>
              </w:rPr>
              <w:t>&lt;.01</w:t>
            </w:r>
          </w:p>
        </w:tc>
        <w:tc>
          <w:tcPr>
            <w:tcW w:w="0" w:type="auto"/>
          </w:tcPr>
          <w:p w14:paraId="6C4FF5CA" w14:textId="77777777" w:rsidR="004D0AAD" w:rsidRPr="00C2493D" w:rsidRDefault="004D0AAD" w:rsidP="004D0AAD">
            <w:pPr>
              <w:pStyle w:val="NoSpacing"/>
              <w:rPr>
                <w:rFonts w:cstheme="minorHAnsi"/>
                <w:shd w:val="clear" w:color="auto" w:fill="FFFFFF"/>
              </w:rPr>
            </w:pPr>
          </w:p>
        </w:tc>
        <w:tc>
          <w:tcPr>
            <w:tcW w:w="0" w:type="auto"/>
          </w:tcPr>
          <w:p w14:paraId="52952D7C" w14:textId="77777777" w:rsidR="004D0AAD" w:rsidRPr="00C2493D" w:rsidRDefault="004D0AAD" w:rsidP="004D0AAD">
            <w:pPr>
              <w:pStyle w:val="NoSpacing"/>
              <w:rPr>
                <w:rFonts w:cstheme="minorHAnsi"/>
                <w:shd w:val="clear" w:color="auto" w:fill="FFFFFF"/>
              </w:rPr>
            </w:pPr>
          </w:p>
        </w:tc>
      </w:tr>
      <w:tr w:rsidR="004D0AAD" w:rsidRPr="00C2493D" w14:paraId="44BC274D" w14:textId="77777777" w:rsidTr="00A4137B">
        <w:tc>
          <w:tcPr>
            <w:tcW w:w="0" w:type="auto"/>
          </w:tcPr>
          <w:p w14:paraId="2BEB2547" w14:textId="7782E77D" w:rsidR="004D0AAD" w:rsidRPr="00C2493D" w:rsidRDefault="009A7947" w:rsidP="004D0AAD">
            <w:pPr>
              <w:pStyle w:val="NoSpacing"/>
              <w:rPr>
                <w:rFonts w:cstheme="minorHAnsi"/>
                <w:shd w:val="clear" w:color="auto" w:fill="FFFFFF"/>
              </w:rPr>
            </w:pPr>
            <w:r w:rsidRPr="00C2493D">
              <w:rPr>
                <w:rFonts w:cstheme="minorHAnsi"/>
              </w:rPr>
              <w:t>Change in depression symptoms</w:t>
            </w:r>
          </w:p>
        </w:tc>
        <w:tc>
          <w:tcPr>
            <w:tcW w:w="0" w:type="auto"/>
          </w:tcPr>
          <w:p w14:paraId="7701D89A" w14:textId="77777777" w:rsidR="004D0AAD" w:rsidRPr="00C2493D" w:rsidRDefault="004D0AAD" w:rsidP="004D0AAD">
            <w:pPr>
              <w:pStyle w:val="NoSpacing"/>
              <w:rPr>
                <w:rFonts w:cstheme="minorHAnsi"/>
                <w:shd w:val="clear" w:color="auto" w:fill="FFFFFF"/>
              </w:rPr>
            </w:pPr>
          </w:p>
        </w:tc>
        <w:tc>
          <w:tcPr>
            <w:tcW w:w="0" w:type="auto"/>
          </w:tcPr>
          <w:p w14:paraId="1CDF748C" w14:textId="77777777" w:rsidR="004D0AAD" w:rsidRPr="00C2493D" w:rsidRDefault="004D0AAD" w:rsidP="004D0AAD">
            <w:pPr>
              <w:pStyle w:val="NoSpacing"/>
              <w:rPr>
                <w:rFonts w:cstheme="minorHAnsi"/>
                <w:shd w:val="clear" w:color="auto" w:fill="FFFFFF"/>
              </w:rPr>
            </w:pPr>
          </w:p>
        </w:tc>
        <w:tc>
          <w:tcPr>
            <w:tcW w:w="0" w:type="auto"/>
          </w:tcPr>
          <w:p w14:paraId="4386E837" w14:textId="77777777" w:rsidR="004D0AAD" w:rsidRPr="00C2493D" w:rsidRDefault="004D0AAD" w:rsidP="004D0AAD">
            <w:pPr>
              <w:pStyle w:val="NoSpacing"/>
              <w:rPr>
                <w:rFonts w:cstheme="minorHAnsi"/>
                <w:shd w:val="clear" w:color="auto" w:fill="FFFFFF"/>
              </w:rPr>
            </w:pPr>
          </w:p>
        </w:tc>
        <w:tc>
          <w:tcPr>
            <w:tcW w:w="0" w:type="auto"/>
          </w:tcPr>
          <w:p w14:paraId="29875927" w14:textId="77777777" w:rsidR="004D0AAD" w:rsidRPr="00C2493D" w:rsidRDefault="004D0AAD" w:rsidP="004D0AAD">
            <w:pPr>
              <w:pStyle w:val="NoSpacing"/>
              <w:rPr>
                <w:rFonts w:cstheme="minorHAnsi"/>
                <w:shd w:val="clear" w:color="auto" w:fill="FFFFFF"/>
              </w:rPr>
            </w:pPr>
          </w:p>
        </w:tc>
        <w:tc>
          <w:tcPr>
            <w:tcW w:w="0" w:type="auto"/>
          </w:tcPr>
          <w:p w14:paraId="4873F879" w14:textId="77777777" w:rsidR="004D0AAD" w:rsidRPr="00C2493D" w:rsidRDefault="004D0AAD" w:rsidP="004D0AAD">
            <w:pPr>
              <w:pStyle w:val="NoSpacing"/>
              <w:rPr>
                <w:rFonts w:cstheme="minorHAnsi"/>
                <w:shd w:val="clear" w:color="auto" w:fill="FFFFFF"/>
              </w:rPr>
            </w:pPr>
          </w:p>
        </w:tc>
        <w:tc>
          <w:tcPr>
            <w:tcW w:w="0" w:type="auto"/>
          </w:tcPr>
          <w:p w14:paraId="2410027D" w14:textId="45115E64" w:rsidR="004D0AAD" w:rsidRPr="00C2493D" w:rsidRDefault="009A7947" w:rsidP="004D0AAD">
            <w:pPr>
              <w:pStyle w:val="NoSpacing"/>
              <w:rPr>
                <w:rFonts w:cstheme="minorHAnsi"/>
                <w:shd w:val="clear" w:color="auto" w:fill="FFFFFF"/>
              </w:rPr>
            </w:pPr>
            <w:r w:rsidRPr="00C2493D">
              <w:rPr>
                <w:rFonts w:cstheme="minorHAnsi"/>
              </w:rPr>
              <w:t>29.76</w:t>
            </w:r>
          </w:p>
        </w:tc>
        <w:tc>
          <w:tcPr>
            <w:tcW w:w="0" w:type="auto"/>
          </w:tcPr>
          <w:p w14:paraId="153C48A9" w14:textId="05EB3283" w:rsidR="004D0AAD" w:rsidRPr="00C2493D" w:rsidRDefault="009A7947" w:rsidP="004D0AAD">
            <w:pPr>
              <w:pStyle w:val="NoSpacing"/>
              <w:rPr>
                <w:rFonts w:cstheme="minorHAnsi"/>
                <w:shd w:val="clear" w:color="auto" w:fill="FFFFFF"/>
              </w:rPr>
            </w:pPr>
            <w:r w:rsidRPr="00C2493D">
              <w:rPr>
                <w:rFonts w:cstheme="minorHAnsi"/>
              </w:rPr>
              <w:t>.66</w:t>
            </w:r>
          </w:p>
        </w:tc>
      </w:tr>
      <w:tr w:rsidR="004D0AAD" w:rsidRPr="00C2493D" w14:paraId="12947D5F" w14:textId="77777777" w:rsidTr="00A4137B">
        <w:tc>
          <w:tcPr>
            <w:tcW w:w="0" w:type="auto"/>
          </w:tcPr>
          <w:p w14:paraId="013C9FC0" w14:textId="42E4E7D6" w:rsidR="004D0AAD" w:rsidRPr="00C2493D" w:rsidRDefault="004A59BC" w:rsidP="004D0AAD">
            <w:pPr>
              <w:pStyle w:val="NoSpacing"/>
              <w:rPr>
                <w:rFonts w:cstheme="minorHAnsi"/>
                <w:shd w:val="clear" w:color="auto" w:fill="FFFFFF"/>
              </w:rPr>
            </w:pPr>
            <w:r w:rsidRPr="00C2493D">
              <w:rPr>
                <w:rFonts w:cstheme="minorHAnsi"/>
              </w:rPr>
              <w:t>DERS</w:t>
            </w:r>
          </w:p>
        </w:tc>
        <w:tc>
          <w:tcPr>
            <w:tcW w:w="0" w:type="auto"/>
          </w:tcPr>
          <w:p w14:paraId="0DC93603" w14:textId="46B563A0" w:rsidR="004D0AAD" w:rsidRPr="00C2493D" w:rsidRDefault="004A59BC" w:rsidP="004D0AAD">
            <w:pPr>
              <w:pStyle w:val="NoSpacing"/>
              <w:rPr>
                <w:rFonts w:cstheme="minorHAnsi"/>
                <w:shd w:val="clear" w:color="auto" w:fill="FFFFFF"/>
              </w:rPr>
            </w:pPr>
            <w:r w:rsidRPr="00C2493D">
              <w:rPr>
                <w:rFonts w:cstheme="minorHAnsi"/>
              </w:rPr>
              <w:t xml:space="preserve">-1.45 </w:t>
            </w:r>
          </w:p>
        </w:tc>
        <w:tc>
          <w:tcPr>
            <w:tcW w:w="0" w:type="auto"/>
          </w:tcPr>
          <w:p w14:paraId="7B29B979" w14:textId="195A33AE" w:rsidR="004D0AAD" w:rsidRPr="00C2493D" w:rsidRDefault="004A59BC" w:rsidP="004D0AAD">
            <w:pPr>
              <w:pStyle w:val="NoSpacing"/>
              <w:rPr>
                <w:rFonts w:cstheme="minorHAnsi"/>
                <w:shd w:val="clear" w:color="auto" w:fill="FFFFFF"/>
              </w:rPr>
            </w:pPr>
            <w:r w:rsidRPr="00C2493D">
              <w:rPr>
                <w:rFonts w:cstheme="minorHAnsi"/>
              </w:rPr>
              <w:t>.39</w:t>
            </w:r>
          </w:p>
        </w:tc>
        <w:tc>
          <w:tcPr>
            <w:tcW w:w="0" w:type="auto"/>
          </w:tcPr>
          <w:p w14:paraId="0ABD5EFE" w14:textId="413B5FBC" w:rsidR="004D0AAD" w:rsidRPr="00C2493D" w:rsidRDefault="004A59BC" w:rsidP="004D0AAD">
            <w:pPr>
              <w:pStyle w:val="NoSpacing"/>
              <w:rPr>
                <w:rFonts w:cstheme="minorHAnsi"/>
                <w:shd w:val="clear" w:color="auto" w:fill="FFFFFF"/>
              </w:rPr>
            </w:pPr>
            <w:r w:rsidRPr="00C2493D">
              <w:rPr>
                <w:rFonts w:cstheme="minorHAnsi"/>
              </w:rPr>
              <w:t>-.40</w:t>
            </w:r>
          </w:p>
        </w:tc>
        <w:tc>
          <w:tcPr>
            <w:tcW w:w="0" w:type="auto"/>
          </w:tcPr>
          <w:p w14:paraId="1DF1F417" w14:textId="62C85DA9" w:rsidR="004D0AAD" w:rsidRPr="00C2493D" w:rsidRDefault="004A59BC" w:rsidP="004D0AAD">
            <w:pPr>
              <w:pStyle w:val="NoSpacing"/>
              <w:rPr>
                <w:rFonts w:cstheme="minorHAnsi"/>
                <w:shd w:val="clear" w:color="auto" w:fill="FFFFFF"/>
              </w:rPr>
            </w:pPr>
            <w:r w:rsidRPr="00C2493D">
              <w:rPr>
                <w:rFonts w:cstheme="minorHAnsi"/>
              </w:rPr>
              <w:t>3.70*</w:t>
            </w:r>
          </w:p>
        </w:tc>
        <w:tc>
          <w:tcPr>
            <w:tcW w:w="0" w:type="auto"/>
          </w:tcPr>
          <w:p w14:paraId="662DEA93" w14:textId="760367F8" w:rsidR="004D0AAD" w:rsidRPr="00C2493D" w:rsidRDefault="004A59BC" w:rsidP="004D0AAD">
            <w:pPr>
              <w:pStyle w:val="NoSpacing"/>
              <w:rPr>
                <w:rFonts w:cstheme="minorHAnsi"/>
                <w:shd w:val="clear" w:color="auto" w:fill="FFFFFF"/>
              </w:rPr>
            </w:pPr>
            <w:r w:rsidRPr="00C2493D">
              <w:rPr>
                <w:rFonts w:cstheme="minorHAnsi"/>
              </w:rPr>
              <w:t>.18</w:t>
            </w:r>
          </w:p>
        </w:tc>
        <w:tc>
          <w:tcPr>
            <w:tcW w:w="0" w:type="auto"/>
          </w:tcPr>
          <w:p w14:paraId="0A8CE98A" w14:textId="77777777" w:rsidR="004D0AAD" w:rsidRPr="00C2493D" w:rsidRDefault="004D0AAD" w:rsidP="004D0AAD">
            <w:pPr>
              <w:pStyle w:val="NoSpacing"/>
              <w:rPr>
                <w:rFonts w:cstheme="minorHAnsi"/>
                <w:shd w:val="clear" w:color="auto" w:fill="FFFFFF"/>
              </w:rPr>
            </w:pPr>
          </w:p>
        </w:tc>
        <w:tc>
          <w:tcPr>
            <w:tcW w:w="0" w:type="auto"/>
          </w:tcPr>
          <w:p w14:paraId="5AE80855" w14:textId="77777777" w:rsidR="004D0AAD" w:rsidRPr="00C2493D" w:rsidRDefault="004D0AAD" w:rsidP="004D0AAD">
            <w:pPr>
              <w:pStyle w:val="NoSpacing"/>
              <w:rPr>
                <w:rFonts w:cstheme="minorHAnsi"/>
                <w:shd w:val="clear" w:color="auto" w:fill="FFFFFF"/>
              </w:rPr>
            </w:pPr>
          </w:p>
        </w:tc>
      </w:tr>
      <w:tr w:rsidR="009A7947" w:rsidRPr="00C2493D" w14:paraId="6745E3E4" w14:textId="77777777" w:rsidTr="00A4137B">
        <w:tc>
          <w:tcPr>
            <w:tcW w:w="0" w:type="auto"/>
          </w:tcPr>
          <w:p w14:paraId="388DC723" w14:textId="668D8F2E" w:rsidR="009A7947" w:rsidRPr="00C2493D" w:rsidRDefault="004A59BC" w:rsidP="004D0AAD">
            <w:pPr>
              <w:pStyle w:val="NoSpacing"/>
              <w:rPr>
                <w:rFonts w:cstheme="minorHAnsi"/>
                <w:shd w:val="clear" w:color="auto" w:fill="FFFFFF"/>
              </w:rPr>
            </w:pPr>
            <w:r w:rsidRPr="00C2493D">
              <w:rPr>
                <w:rFonts w:cstheme="minorHAnsi"/>
              </w:rPr>
              <w:t>INT</w:t>
            </w:r>
          </w:p>
        </w:tc>
        <w:tc>
          <w:tcPr>
            <w:tcW w:w="0" w:type="auto"/>
          </w:tcPr>
          <w:p w14:paraId="321D5039" w14:textId="59AEDD4F" w:rsidR="009A7947" w:rsidRPr="00C2493D" w:rsidRDefault="006E4E33" w:rsidP="004D0AAD">
            <w:pPr>
              <w:pStyle w:val="NoSpacing"/>
              <w:rPr>
                <w:rFonts w:cstheme="minorHAnsi"/>
                <w:shd w:val="clear" w:color="auto" w:fill="FFFFFF"/>
              </w:rPr>
            </w:pPr>
            <w:r w:rsidRPr="00C2493D">
              <w:rPr>
                <w:rFonts w:cstheme="minorHAnsi"/>
              </w:rPr>
              <w:t xml:space="preserve">.87 </w:t>
            </w:r>
          </w:p>
        </w:tc>
        <w:tc>
          <w:tcPr>
            <w:tcW w:w="0" w:type="auto"/>
          </w:tcPr>
          <w:p w14:paraId="299B71A0" w14:textId="246D03CE" w:rsidR="009A7947" w:rsidRPr="00C2493D" w:rsidRDefault="006E4E33" w:rsidP="004D0AAD">
            <w:pPr>
              <w:pStyle w:val="NoSpacing"/>
              <w:rPr>
                <w:rFonts w:cstheme="minorHAnsi"/>
                <w:shd w:val="clear" w:color="auto" w:fill="FFFFFF"/>
              </w:rPr>
            </w:pPr>
            <w:r w:rsidRPr="00C2493D">
              <w:rPr>
                <w:rFonts w:cstheme="minorHAnsi"/>
              </w:rPr>
              <w:t>.16</w:t>
            </w:r>
          </w:p>
        </w:tc>
        <w:tc>
          <w:tcPr>
            <w:tcW w:w="0" w:type="auto"/>
          </w:tcPr>
          <w:p w14:paraId="4B62D593" w14:textId="2D3773AE" w:rsidR="009A7947" w:rsidRPr="00C2493D" w:rsidRDefault="006E4E33" w:rsidP="004D0AAD">
            <w:pPr>
              <w:pStyle w:val="NoSpacing"/>
              <w:rPr>
                <w:rFonts w:cstheme="minorHAnsi"/>
                <w:shd w:val="clear" w:color="auto" w:fill="FFFFFF"/>
              </w:rPr>
            </w:pPr>
            <w:r w:rsidRPr="00C2493D">
              <w:rPr>
                <w:rFonts w:cstheme="minorHAnsi"/>
              </w:rPr>
              <w:t>.51</w:t>
            </w:r>
          </w:p>
        </w:tc>
        <w:tc>
          <w:tcPr>
            <w:tcW w:w="0" w:type="auto"/>
          </w:tcPr>
          <w:p w14:paraId="29A84910" w14:textId="1258C9A4" w:rsidR="009A7947" w:rsidRPr="00C2493D" w:rsidRDefault="006E4E33" w:rsidP="004D0AAD">
            <w:pPr>
              <w:pStyle w:val="NoSpacing"/>
              <w:rPr>
                <w:rFonts w:cstheme="minorHAnsi"/>
                <w:shd w:val="clear" w:color="auto" w:fill="FFFFFF"/>
              </w:rPr>
            </w:pPr>
            <w:r w:rsidRPr="00C2493D">
              <w:rPr>
                <w:rFonts w:cstheme="minorHAnsi"/>
              </w:rPr>
              <w:t>5.41*</w:t>
            </w:r>
          </w:p>
        </w:tc>
        <w:tc>
          <w:tcPr>
            <w:tcW w:w="0" w:type="auto"/>
          </w:tcPr>
          <w:p w14:paraId="3807AA6D" w14:textId="72377B0E" w:rsidR="009A7947" w:rsidRPr="00C2493D" w:rsidRDefault="006E4E33" w:rsidP="004D0AAD">
            <w:pPr>
              <w:pStyle w:val="NoSpacing"/>
              <w:rPr>
                <w:rFonts w:cstheme="minorHAnsi"/>
                <w:shd w:val="clear" w:color="auto" w:fill="FFFFFF"/>
              </w:rPr>
            </w:pPr>
            <w:r w:rsidRPr="00C2493D">
              <w:rPr>
                <w:rFonts w:cstheme="minorHAnsi"/>
              </w:rPr>
              <w:t>.32</w:t>
            </w:r>
          </w:p>
        </w:tc>
        <w:tc>
          <w:tcPr>
            <w:tcW w:w="0" w:type="auto"/>
          </w:tcPr>
          <w:p w14:paraId="1921F99B" w14:textId="77777777" w:rsidR="009A7947" w:rsidRPr="00C2493D" w:rsidRDefault="009A7947" w:rsidP="004D0AAD">
            <w:pPr>
              <w:pStyle w:val="NoSpacing"/>
              <w:rPr>
                <w:rFonts w:cstheme="minorHAnsi"/>
                <w:shd w:val="clear" w:color="auto" w:fill="FFFFFF"/>
              </w:rPr>
            </w:pPr>
          </w:p>
        </w:tc>
        <w:tc>
          <w:tcPr>
            <w:tcW w:w="0" w:type="auto"/>
          </w:tcPr>
          <w:p w14:paraId="47717943" w14:textId="77777777" w:rsidR="009A7947" w:rsidRPr="00C2493D" w:rsidRDefault="009A7947" w:rsidP="004D0AAD">
            <w:pPr>
              <w:pStyle w:val="NoSpacing"/>
              <w:rPr>
                <w:rFonts w:cstheme="minorHAnsi"/>
                <w:shd w:val="clear" w:color="auto" w:fill="FFFFFF"/>
              </w:rPr>
            </w:pPr>
          </w:p>
        </w:tc>
      </w:tr>
      <w:tr w:rsidR="009A7947" w:rsidRPr="00C2493D" w14:paraId="35A0AAC1" w14:textId="77777777" w:rsidTr="00A4137B">
        <w:tc>
          <w:tcPr>
            <w:tcW w:w="0" w:type="auto"/>
          </w:tcPr>
          <w:p w14:paraId="20676313" w14:textId="74ECE417" w:rsidR="009A7947" w:rsidRPr="00C2493D" w:rsidRDefault="004A59BC" w:rsidP="004D0AAD">
            <w:pPr>
              <w:pStyle w:val="NoSpacing"/>
              <w:rPr>
                <w:rFonts w:cstheme="minorHAnsi"/>
                <w:shd w:val="clear" w:color="auto" w:fill="FFFFFF"/>
              </w:rPr>
            </w:pPr>
            <w:r w:rsidRPr="00C2493D">
              <w:rPr>
                <w:rFonts w:cstheme="minorHAnsi"/>
              </w:rPr>
              <w:t>FMI</w:t>
            </w:r>
          </w:p>
        </w:tc>
        <w:tc>
          <w:tcPr>
            <w:tcW w:w="0" w:type="auto"/>
          </w:tcPr>
          <w:p w14:paraId="39508FAB" w14:textId="119833E7" w:rsidR="009A7947" w:rsidRPr="00C2493D" w:rsidRDefault="006E4E33" w:rsidP="004D0AAD">
            <w:pPr>
              <w:pStyle w:val="NoSpacing"/>
              <w:rPr>
                <w:rFonts w:cstheme="minorHAnsi"/>
                <w:shd w:val="clear" w:color="auto" w:fill="FFFFFF"/>
              </w:rPr>
            </w:pPr>
            <w:r w:rsidRPr="00C2493D">
              <w:rPr>
                <w:rFonts w:cstheme="minorHAnsi"/>
              </w:rPr>
              <w:t xml:space="preserve">-.02 </w:t>
            </w:r>
          </w:p>
        </w:tc>
        <w:tc>
          <w:tcPr>
            <w:tcW w:w="0" w:type="auto"/>
          </w:tcPr>
          <w:p w14:paraId="62A45CB3" w14:textId="76E55227" w:rsidR="009A7947" w:rsidRPr="00C2493D" w:rsidRDefault="006E4E33" w:rsidP="004D0AAD">
            <w:pPr>
              <w:pStyle w:val="NoSpacing"/>
              <w:rPr>
                <w:rFonts w:cstheme="minorHAnsi"/>
                <w:shd w:val="clear" w:color="auto" w:fill="FFFFFF"/>
              </w:rPr>
            </w:pPr>
            <w:r w:rsidRPr="00C2493D">
              <w:rPr>
                <w:rFonts w:cstheme="minorHAnsi"/>
              </w:rPr>
              <w:t>.14</w:t>
            </w:r>
          </w:p>
        </w:tc>
        <w:tc>
          <w:tcPr>
            <w:tcW w:w="0" w:type="auto"/>
          </w:tcPr>
          <w:p w14:paraId="5685271A" w14:textId="46F0457C" w:rsidR="009A7947" w:rsidRPr="00C2493D" w:rsidRDefault="006E4E33" w:rsidP="004D0AAD">
            <w:pPr>
              <w:pStyle w:val="NoSpacing"/>
              <w:rPr>
                <w:rFonts w:cstheme="minorHAnsi"/>
                <w:shd w:val="clear" w:color="auto" w:fill="FFFFFF"/>
              </w:rPr>
            </w:pPr>
            <w:r w:rsidRPr="00C2493D">
              <w:rPr>
                <w:rFonts w:cstheme="minorHAnsi"/>
              </w:rPr>
              <w:t>&lt;-.01</w:t>
            </w:r>
          </w:p>
        </w:tc>
        <w:tc>
          <w:tcPr>
            <w:tcW w:w="0" w:type="auto"/>
          </w:tcPr>
          <w:p w14:paraId="4D39F5BF" w14:textId="0EB89D5C" w:rsidR="009A7947" w:rsidRPr="00C2493D" w:rsidRDefault="006E4E33" w:rsidP="004D0AAD">
            <w:pPr>
              <w:pStyle w:val="NoSpacing"/>
              <w:rPr>
                <w:rFonts w:cstheme="minorHAnsi"/>
                <w:shd w:val="clear" w:color="auto" w:fill="FFFFFF"/>
              </w:rPr>
            </w:pPr>
            <w:r w:rsidRPr="00C2493D">
              <w:rPr>
                <w:rFonts w:cstheme="minorHAnsi"/>
              </w:rPr>
              <w:t>-0.01</w:t>
            </w:r>
          </w:p>
        </w:tc>
        <w:tc>
          <w:tcPr>
            <w:tcW w:w="0" w:type="auto"/>
          </w:tcPr>
          <w:p w14:paraId="43959068" w14:textId="5B247C0F" w:rsidR="009A7947" w:rsidRPr="00C2493D" w:rsidRDefault="006E4E33" w:rsidP="004D0AAD">
            <w:pPr>
              <w:pStyle w:val="NoSpacing"/>
              <w:rPr>
                <w:rFonts w:cstheme="minorHAnsi"/>
                <w:shd w:val="clear" w:color="auto" w:fill="FFFFFF"/>
              </w:rPr>
            </w:pPr>
            <w:r w:rsidRPr="00C2493D">
              <w:rPr>
                <w:rFonts w:cstheme="minorHAnsi"/>
              </w:rPr>
              <w:t>&lt;.01</w:t>
            </w:r>
          </w:p>
        </w:tc>
        <w:tc>
          <w:tcPr>
            <w:tcW w:w="0" w:type="auto"/>
          </w:tcPr>
          <w:p w14:paraId="5BD1AE76" w14:textId="77777777" w:rsidR="009A7947" w:rsidRPr="00C2493D" w:rsidRDefault="009A7947" w:rsidP="004D0AAD">
            <w:pPr>
              <w:pStyle w:val="NoSpacing"/>
              <w:rPr>
                <w:rFonts w:cstheme="minorHAnsi"/>
                <w:shd w:val="clear" w:color="auto" w:fill="FFFFFF"/>
              </w:rPr>
            </w:pPr>
          </w:p>
        </w:tc>
        <w:tc>
          <w:tcPr>
            <w:tcW w:w="0" w:type="auto"/>
          </w:tcPr>
          <w:p w14:paraId="161EC60D" w14:textId="77777777" w:rsidR="009A7947" w:rsidRPr="00C2493D" w:rsidRDefault="009A7947" w:rsidP="004D0AAD">
            <w:pPr>
              <w:pStyle w:val="NoSpacing"/>
              <w:rPr>
                <w:rFonts w:cstheme="minorHAnsi"/>
                <w:shd w:val="clear" w:color="auto" w:fill="FFFFFF"/>
              </w:rPr>
            </w:pPr>
          </w:p>
        </w:tc>
      </w:tr>
      <w:tr w:rsidR="009A7947" w:rsidRPr="00C2493D" w14:paraId="5741C825" w14:textId="77777777" w:rsidTr="00A4137B">
        <w:tc>
          <w:tcPr>
            <w:tcW w:w="0" w:type="auto"/>
          </w:tcPr>
          <w:p w14:paraId="348EE4FD" w14:textId="31F3B8DF" w:rsidR="009A7947" w:rsidRPr="00C2493D" w:rsidRDefault="004A59BC" w:rsidP="004D0AAD">
            <w:pPr>
              <w:pStyle w:val="NoSpacing"/>
              <w:rPr>
                <w:rFonts w:cstheme="minorHAnsi"/>
                <w:shd w:val="clear" w:color="auto" w:fill="FFFFFF"/>
              </w:rPr>
            </w:pPr>
            <w:r w:rsidRPr="00C2493D">
              <w:rPr>
                <w:rFonts w:cstheme="minorHAnsi"/>
              </w:rPr>
              <w:t>WCCL-Skills Use</w:t>
            </w:r>
          </w:p>
        </w:tc>
        <w:tc>
          <w:tcPr>
            <w:tcW w:w="0" w:type="auto"/>
          </w:tcPr>
          <w:p w14:paraId="68F37D72" w14:textId="410E9B59" w:rsidR="009A7947" w:rsidRPr="00C2493D" w:rsidRDefault="008B6F1A" w:rsidP="004D0AAD">
            <w:pPr>
              <w:pStyle w:val="NoSpacing"/>
              <w:rPr>
                <w:rFonts w:cstheme="minorHAnsi"/>
                <w:shd w:val="clear" w:color="auto" w:fill="FFFFFF"/>
              </w:rPr>
            </w:pPr>
            <w:r w:rsidRPr="00C2493D">
              <w:rPr>
                <w:rFonts w:cstheme="minorHAnsi"/>
              </w:rPr>
              <w:t xml:space="preserve">-.03 </w:t>
            </w:r>
          </w:p>
        </w:tc>
        <w:tc>
          <w:tcPr>
            <w:tcW w:w="0" w:type="auto"/>
          </w:tcPr>
          <w:p w14:paraId="60207FD0" w14:textId="3ABD2DCB" w:rsidR="009A7947" w:rsidRPr="00C2493D" w:rsidRDefault="008B6F1A" w:rsidP="004D0AAD">
            <w:pPr>
              <w:pStyle w:val="NoSpacing"/>
              <w:rPr>
                <w:rFonts w:cstheme="minorHAnsi"/>
                <w:shd w:val="clear" w:color="auto" w:fill="FFFFFF"/>
              </w:rPr>
            </w:pPr>
            <w:r w:rsidRPr="00C2493D">
              <w:rPr>
                <w:rFonts w:cstheme="minorHAnsi"/>
              </w:rPr>
              <w:t>.03</w:t>
            </w:r>
          </w:p>
        </w:tc>
        <w:tc>
          <w:tcPr>
            <w:tcW w:w="0" w:type="auto"/>
          </w:tcPr>
          <w:p w14:paraId="59D44300" w14:textId="228E8452" w:rsidR="009A7947" w:rsidRPr="00C2493D" w:rsidRDefault="00F96B25" w:rsidP="004D0AAD">
            <w:pPr>
              <w:pStyle w:val="NoSpacing"/>
              <w:rPr>
                <w:rFonts w:cstheme="minorHAnsi"/>
                <w:shd w:val="clear" w:color="auto" w:fill="FFFFFF"/>
              </w:rPr>
            </w:pPr>
            <w:r w:rsidRPr="00C2493D">
              <w:rPr>
                <w:rFonts w:cstheme="minorHAnsi"/>
              </w:rPr>
              <w:t>-</w:t>
            </w:r>
            <w:r w:rsidR="008B6F1A" w:rsidRPr="00C2493D">
              <w:rPr>
                <w:rFonts w:cstheme="minorHAnsi"/>
              </w:rPr>
              <w:t>.07</w:t>
            </w:r>
          </w:p>
        </w:tc>
        <w:tc>
          <w:tcPr>
            <w:tcW w:w="0" w:type="auto"/>
          </w:tcPr>
          <w:p w14:paraId="3F1B3B2E" w14:textId="4A9D65AB" w:rsidR="009A7947" w:rsidRPr="00C2493D" w:rsidRDefault="00F96B25" w:rsidP="004D0AAD">
            <w:pPr>
              <w:pStyle w:val="NoSpacing"/>
              <w:rPr>
                <w:rFonts w:cstheme="minorHAnsi"/>
                <w:shd w:val="clear" w:color="auto" w:fill="FFFFFF"/>
              </w:rPr>
            </w:pPr>
            <w:r w:rsidRPr="00C2493D">
              <w:rPr>
                <w:rFonts w:cstheme="minorHAnsi"/>
              </w:rPr>
              <w:t>-</w:t>
            </w:r>
            <w:r w:rsidR="008B6F1A" w:rsidRPr="00C2493D">
              <w:rPr>
                <w:rFonts w:cstheme="minorHAnsi"/>
              </w:rPr>
              <w:t>0.84</w:t>
            </w:r>
          </w:p>
        </w:tc>
        <w:tc>
          <w:tcPr>
            <w:tcW w:w="0" w:type="auto"/>
          </w:tcPr>
          <w:p w14:paraId="12BA27EF" w14:textId="5867FCAC" w:rsidR="009A7947" w:rsidRPr="00C2493D" w:rsidRDefault="008B6F1A" w:rsidP="004D0AAD">
            <w:pPr>
              <w:pStyle w:val="NoSpacing"/>
              <w:rPr>
                <w:rFonts w:cstheme="minorHAnsi"/>
                <w:shd w:val="clear" w:color="auto" w:fill="FFFFFF"/>
              </w:rPr>
            </w:pPr>
            <w:r w:rsidRPr="00C2493D">
              <w:rPr>
                <w:rFonts w:cstheme="minorHAnsi"/>
              </w:rPr>
              <w:t>.01</w:t>
            </w:r>
          </w:p>
        </w:tc>
        <w:tc>
          <w:tcPr>
            <w:tcW w:w="0" w:type="auto"/>
          </w:tcPr>
          <w:p w14:paraId="0A9AB599" w14:textId="77777777" w:rsidR="009A7947" w:rsidRPr="00C2493D" w:rsidRDefault="009A7947" w:rsidP="004D0AAD">
            <w:pPr>
              <w:pStyle w:val="NoSpacing"/>
              <w:rPr>
                <w:rFonts w:cstheme="minorHAnsi"/>
                <w:shd w:val="clear" w:color="auto" w:fill="FFFFFF"/>
              </w:rPr>
            </w:pPr>
          </w:p>
        </w:tc>
        <w:tc>
          <w:tcPr>
            <w:tcW w:w="0" w:type="auto"/>
          </w:tcPr>
          <w:p w14:paraId="6C3563C7" w14:textId="77777777" w:rsidR="009A7947" w:rsidRPr="00C2493D" w:rsidRDefault="009A7947" w:rsidP="004D0AAD">
            <w:pPr>
              <w:pStyle w:val="NoSpacing"/>
              <w:rPr>
                <w:rFonts w:cstheme="minorHAnsi"/>
                <w:shd w:val="clear" w:color="auto" w:fill="FFFFFF"/>
              </w:rPr>
            </w:pPr>
          </w:p>
        </w:tc>
      </w:tr>
    </w:tbl>
    <w:p w14:paraId="6B6137BD" w14:textId="77777777" w:rsidR="00934215" w:rsidRPr="00C2493D" w:rsidRDefault="00934215" w:rsidP="00934215">
      <w:pPr>
        <w:pStyle w:val="NoSpacing"/>
        <w:rPr>
          <w:rFonts w:cstheme="minorHAnsi"/>
          <w:sz w:val="20"/>
          <w:szCs w:val="20"/>
        </w:rPr>
      </w:pPr>
      <w:r w:rsidRPr="00C2493D">
        <w:rPr>
          <w:rFonts w:cstheme="minorHAnsi"/>
          <w:sz w:val="20"/>
          <w:szCs w:val="20"/>
        </w:rPr>
        <w:t>Note. DERS ¼ Difficulties in Emotional Regulation Scale; INT ¼ interpersonal sensitivity subscale of the SCL-90R; FMI ¼</w:t>
      </w:r>
    </w:p>
    <w:p w14:paraId="0BA42E05" w14:textId="77777777" w:rsidR="00934215" w:rsidRPr="00C2493D" w:rsidRDefault="00934215" w:rsidP="00934215">
      <w:pPr>
        <w:pStyle w:val="NoSpacing"/>
        <w:rPr>
          <w:rFonts w:cstheme="minorHAnsi"/>
          <w:sz w:val="20"/>
          <w:szCs w:val="20"/>
        </w:rPr>
      </w:pPr>
      <w:r w:rsidRPr="00C2493D">
        <w:rPr>
          <w:rFonts w:cstheme="minorHAnsi"/>
          <w:sz w:val="20"/>
          <w:szCs w:val="20"/>
        </w:rPr>
        <w:t>Freiburg Mindfulness Scale; WCCL-Skills Use ¼ skill use subscale on the Ways of Coping Checklist; SCL-90R ¼ Symptom</w:t>
      </w:r>
    </w:p>
    <w:p w14:paraId="34864012" w14:textId="77777777" w:rsidR="00934215" w:rsidRPr="00C2493D" w:rsidRDefault="00934215" w:rsidP="00934215">
      <w:pPr>
        <w:pStyle w:val="NoSpacing"/>
        <w:rPr>
          <w:rFonts w:cstheme="minorHAnsi"/>
          <w:sz w:val="20"/>
          <w:szCs w:val="20"/>
        </w:rPr>
      </w:pPr>
      <w:r w:rsidRPr="00C2493D">
        <w:rPr>
          <w:rFonts w:cstheme="minorHAnsi"/>
          <w:sz w:val="20"/>
          <w:szCs w:val="20"/>
        </w:rPr>
        <w:t>Checklist 90-revised.</w:t>
      </w:r>
    </w:p>
    <w:p w14:paraId="18C32FFF" w14:textId="1D54CC9B" w:rsidR="0069730D" w:rsidRPr="00C2493D" w:rsidRDefault="00934215" w:rsidP="00934215">
      <w:pPr>
        <w:pStyle w:val="NoSpacing"/>
        <w:rPr>
          <w:rFonts w:cstheme="minorHAnsi"/>
          <w:sz w:val="20"/>
          <w:szCs w:val="20"/>
          <w:shd w:val="clear" w:color="auto" w:fill="FFFFFF"/>
        </w:rPr>
      </w:pPr>
      <w:r w:rsidRPr="00C2493D">
        <w:rPr>
          <w:rFonts w:cstheme="minorHAnsi"/>
          <w:sz w:val="20"/>
          <w:szCs w:val="20"/>
        </w:rPr>
        <w:t>*Significant at the .01 level.</w:t>
      </w:r>
    </w:p>
    <w:p w14:paraId="5D1514EA" w14:textId="2B4BDF53" w:rsidR="00220FEC" w:rsidRPr="00C2493D" w:rsidRDefault="00220FEC" w:rsidP="0069730D">
      <w:pPr>
        <w:pStyle w:val="Heading1"/>
        <w:rPr>
          <w:rFonts w:asciiTheme="minorHAnsi" w:hAnsiTheme="minorHAnsi" w:cstheme="minorHAnsi"/>
          <w:shd w:val="clear" w:color="auto" w:fill="FFFFFF"/>
        </w:rPr>
      </w:pPr>
      <w:r w:rsidRPr="00C2493D">
        <w:rPr>
          <w:rFonts w:asciiTheme="minorHAnsi" w:hAnsiTheme="minorHAnsi" w:cstheme="minorHAnsi"/>
          <w:shd w:val="clear" w:color="auto" w:fill="FFFFFF"/>
        </w:rPr>
        <w:t>Change Mechanisms for Symptoms of Depression</w:t>
      </w:r>
    </w:p>
    <w:p w14:paraId="0CD03D63" w14:textId="77777777"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The regression analysis estimating the influence of predictor variables on DEP Scale scores yielded a statistically significant model, </w:t>
      </w:r>
      <w:r w:rsidRPr="00C2493D">
        <w:rPr>
          <w:rFonts w:cstheme="minorHAnsi"/>
          <w:i/>
          <w:iCs/>
          <w:color w:val="333333"/>
          <w:shd w:val="clear" w:color="auto" w:fill="FFFFFF"/>
        </w:rPr>
        <w:t>F</w:t>
      </w:r>
      <w:r w:rsidRPr="00C2493D">
        <w:rPr>
          <w:rFonts w:cstheme="minorHAnsi"/>
          <w:color w:val="333333"/>
          <w:shd w:val="clear" w:color="auto" w:fill="FFFFFF"/>
        </w:rPr>
        <w:t>(4, 65) = 29.76, </w:t>
      </w:r>
      <w:r w:rsidRPr="00C2493D">
        <w:rPr>
          <w:rFonts w:cstheme="minorHAnsi"/>
          <w:i/>
          <w:iCs/>
          <w:color w:val="333333"/>
          <w:shd w:val="clear" w:color="auto" w:fill="FFFFFF"/>
        </w:rPr>
        <w:t>p</w:t>
      </w:r>
      <w:r w:rsidRPr="00C2493D">
        <w:rPr>
          <w:rFonts w:cstheme="minorHAnsi"/>
          <w:color w:val="333333"/>
          <w:shd w:val="clear" w:color="auto" w:fill="FFFFFF"/>
        </w:rPr>
        <w:t> &lt; .01, </w:t>
      </w:r>
      <w:r w:rsidRPr="00C2493D">
        <w:rPr>
          <w:rFonts w:cstheme="minorHAnsi"/>
          <w:i/>
          <w:iCs/>
          <w:color w:val="333333"/>
          <w:shd w:val="clear" w:color="auto" w:fill="FFFFFF"/>
        </w:rPr>
        <w:t>R</w:t>
      </w:r>
      <w:r w:rsidRPr="00C2493D">
        <w:rPr>
          <w:rFonts w:cstheme="minorHAnsi"/>
          <w:color w:val="333333"/>
          <w:shd w:val="clear" w:color="auto" w:fill="FFFFFF"/>
          <w:vertAlign w:val="superscript"/>
        </w:rPr>
        <w:t>2</w:t>
      </w:r>
      <w:r w:rsidRPr="00C2493D">
        <w:rPr>
          <w:rFonts w:cstheme="minorHAnsi"/>
          <w:color w:val="333333"/>
          <w:shd w:val="clear" w:color="auto" w:fill="FFFFFF"/>
        </w:rPr>
        <w:t> = .66, indicative of a very large effect size in which model predictors account for approximately 66% of the change among scores estimating subjective DEP (see Table 2). Within the model, scores associated with the degree that participants perceived an ability to regulate their emotions yielded a robust predictive relationship, β = ‒.40, </w:t>
      </w:r>
      <w:r w:rsidRPr="00C2493D">
        <w:rPr>
          <w:rFonts w:cstheme="minorHAnsi"/>
          <w:i/>
          <w:iCs/>
          <w:color w:val="333333"/>
          <w:shd w:val="clear" w:color="auto" w:fill="FFFFFF"/>
        </w:rPr>
        <w:t>p</w:t>
      </w:r>
      <w:r w:rsidRPr="00C2493D">
        <w:rPr>
          <w:rFonts w:cstheme="minorHAnsi"/>
          <w:color w:val="333333"/>
          <w:shd w:val="clear" w:color="auto" w:fill="FFFFFF"/>
        </w:rPr>
        <w:t> &lt; .01, 95% CI [‒2.23, ‒.66], s</w:t>
      </w:r>
      <w:r w:rsidRPr="00C2493D">
        <w:rPr>
          <w:rFonts w:cstheme="minorHAnsi"/>
          <w:i/>
          <w:iCs/>
          <w:color w:val="333333"/>
          <w:shd w:val="clear" w:color="auto" w:fill="FFFFFF"/>
        </w:rPr>
        <w:t>r</w:t>
      </w:r>
      <w:r w:rsidRPr="00C2493D">
        <w:rPr>
          <w:rFonts w:cstheme="minorHAnsi"/>
          <w:color w:val="333333"/>
          <w:shd w:val="clear" w:color="auto" w:fill="FFFFFF"/>
          <w:vertAlign w:val="superscript"/>
        </w:rPr>
        <w:t>2</w:t>
      </w:r>
      <w:r w:rsidRPr="00C2493D">
        <w:rPr>
          <w:rFonts w:cstheme="minorHAnsi"/>
          <w:color w:val="333333"/>
          <w:shd w:val="clear" w:color="auto" w:fill="FFFFFF"/>
        </w:rPr>
        <w:t> = .18, indicative of a medium effect size. This finding accounted for approximately 18% of change among participants’ scores on the DEP subscale and can be attributed to the fact that participants who perceived greater gains in their ability to regulate emotions following treatment also tended to report fewer symptoms of DEP. Degree of sensitivity to interpersonal interactions was also identified as a statistically significant predictor of participant ratings of DEP, β = .51, </w:t>
      </w:r>
      <w:r w:rsidRPr="00C2493D">
        <w:rPr>
          <w:rFonts w:cstheme="minorHAnsi"/>
          <w:i/>
          <w:iCs/>
          <w:color w:val="333333"/>
          <w:shd w:val="clear" w:color="auto" w:fill="FFFFFF"/>
        </w:rPr>
        <w:t>p</w:t>
      </w:r>
      <w:r w:rsidRPr="00C2493D">
        <w:rPr>
          <w:rFonts w:cstheme="minorHAnsi"/>
          <w:color w:val="333333"/>
          <w:shd w:val="clear" w:color="auto" w:fill="FFFFFF"/>
        </w:rPr>
        <w:t> &lt; .01, 95% CI [.55, 1.02], s</w:t>
      </w:r>
      <w:r w:rsidRPr="00C2493D">
        <w:rPr>
          <w:rFonts w:cstheme="minorHAnsi"/>
          <w:i/>
          <w:iCs/>
          <w:color w:val="333333"/>
          <w:shd w:val="clear" w:color="auto" w:fill="FFFFFF"/>
        </w:rPr>
        <w:t>r</w:t>
      </w:r>
      <w:r w:rsidRPr="00C2493D">
        <w:rPr>
          <w:rFonts w:cstheme="minorHAnsi"/>
          <w:i/>
          <w:iCs/>
          <w:color w:val="333333"/>
          <w:shd w:val="clear" w:color="auto" w:fill="FFFFFF"/>
          <w:vertAlign w:val="superscript"/>
        </w:rPr>
        <w:t>2</w:t>
      </w:r>
      <w:r w:rsidRPr="00C2493D">
        <w:rPr>
          <w:rFonts w:cstheme="minorHAnsi"/>
          <w:i/>
          <w:iCs/>
          <w:color w:val="333333"/>
          <w:shd w:val="clear" w:color="auto" w:fill="FFFFFF"/>
        </w:rPr>
        <w:t> </w:t>
      </w:r>
      <w:r w:rsidRPr="00C2493D">
        <w:rPr>
          <w:rFonts w:cstheme="minorHAnsi"/>
          <w:color w:val="333333"/>
          <w:shd w:val="clear" w:color="auto" w:fill="FFFFFF"/>
        </w:rPr>
        <w:t>= .32, indicative of a large effect size. This finding accounted for approximately 32% of change among participants’ scores on the DEP subscale and can be attributed to the fact that participants who perceived greater gains in their self-consciousness, levels of comfort, and expectations about interacting with others also tended to report fewer symptoms of DEP. Nonsignificant findings were detected for scores related to mindfulness, β &lt; ‒.01, </w:t>
      </w:r>
      <w:r w:rsidRPr="00C2493D">
        <w:rPr>
          <w:rFonts w:cstheme="minorHAnsi"/>
          <w:i/>
          <w:iCs/>
          <w:color w:val="333333"/>
          <w:shd w:val="clear" w:color="auto" w:fill="FFFFFF"/>
        </w:rPr>
        <w:t>p</w:t>
      </w:r>
      <w:r w:rsidRPr="00C2493D">
        <w:rPr>
          <w:rFonts w:cstheme="minorHAnsi"/>
          <w:color w:val="333333"/>
          <w:shd w:val="clear" w:color="auto" w:fill="FFFFFF"/>
        </w:rPr>
        <w:t> = .99, 95% CI [‒.28, .28], s</w:t>
      </w:r>
      <w:r w:rsidRPr="00C2493D">
        <w:rPr>
          <w:rFonts w:cstheme="minorHAnsi"/>
          <w:i/>
          <w:iCs/>
          <w:color w:val="333333"/>
          <w:shd w:val="clear" w:color="auto" w:fill="FFFFFF"/>
        </w:rPr>
        <w:t>r</w:t>
      </w:r>
      <w:r w:rsidRPr="00C2493D">
        <w:rPr>
          <w:rFonts w:cstheme="minorHAnsi"/>
          <w:color w:val="333333"/>
          <w:shd w:val="clear" w:color="auto" w:fill="FFFFFF"/>
          <w:vertAlign w:val="superscript"/>
        </w:rPr>
        <w:t>2</w:t>
      </w:r>
      <w:r w:rsidRPr="00C2493D">
        <w:rPr>
          <w:rFonts w:cstheme="minorHAnsi"/>
          <w:color w:val="333333"/>
          <w:shd w:val="clear" w:color="auto" w:fill="FFFFFF"/>
        </w:rPr>
        <w:t> &lt; .01, and use of coping skills, β &lt; ‒.07, </w:t>
      </w:r>
      <w:r w:rsidRPr="00C2493D">
        <w:rPr>
          <w:rFonts w:cstheme="minorHAnsi"/>
          <w:i/>
          <w:iCs/>
          <w:color w:val="333333"/>
          <w:shd w:val="clear" w:color="auto" w:fill="FFFFFF"/>
        </w:rPr>
        <w:t>p</w:t>
      </w:r>
      <w:r w:rsidRPr="00C2493D">
        <w:rPr>
          <w:rFonts w:cstheme="minorHAnsi"/>
          <w:color w:val="333333"/>
          <w:shd w:val="clear" w:color="auto" w:fill="FFFFFF"/>
        </w:rPr>
        <w:t> = .40, 95% CI [‒.10, .04], s</w:t>
      </w:r>
      <w:r w:rsidRPr="00C2493D">
        <w:rPr>
          <w:rFonts w:cstheme="minorHAnsi"/>
          <w:i/>
          <w:iCs/>
          <w:color w:val="333333"/>
          <w:shd w:val="clear" w:color="auto" w:fill="FFFFFF"/>
        </w:rPr>
        <w:t>r</w:t>
      </w:r>
      <w:r w:rsidRPr="00C2493D">
        <w:rPr>
          <w:rFonts w:cstheme="minorHAnsi"/>
          <w:color w:val="333333"/>
          <w:shd w:val="clear" w:color="auto" w:fill="FFFFFF"/>
          <w:vertAlign w:val="superscript"/>
        </w:rPr>
        <w:t>2</w:t>
      </w:r>
      <w:r w:rsidRPr="00C2493D">
        <w:rPr>
          <w:rFonts w:cstheme="minorHAnsi"/>
          <w:color w:val="333333"/>
          <w:shd w:val="clear" w:color="auto" w:fill="FFFFFF"/>
        </w:rPr>
        <w:t> = .01.</w:t>
      </w:r>
    </w:p>
    <w:p w14:paraId="2BCFC1CD" w14:textId="77777777" w:rsidR="00220FEC" w:rsidRPr="00C2493D" w:rsidRDefault="00220FEC" w:rsidP="00F65C29">
      <w:pPr>
        <w:pStyle w:val="Heading1"/>
        <w:rPr>
          <w:rFonts w:asciiTheme="minorHAnsi" w:hAnsiTheme="minorHAnsi" w:cstheme="minorHAnsi"/>
          <w:shd w:val="clear" w:color="auto" w:fill="FFFFFF"/>
        </w:rPr>
      </w:pPr>
      <w:r w:rsidRPr="00C2493D">
        <w:rPr>
          <w:rFonts w:asciiTheme="minorHAnsi" w:hAnsiTheme="minorHAnsi" w:cstheme="minorHAnsi"/>
          <w:shd w:val="clear" w:color="auto" w:fill="FFFFFF"/>
        </w:rPr>
        <w:t>Discussion</w:t>
      </w:r>
    </w:p>
    <w:p w14:paraId="5C4AB036" w14:textId="6A1007B7"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Both models indicated that emotion regulation and sensitivity to interpersonal interactions were statistical and practical predictors of changes within DEP and ANX symptom severity following DBT-A programming. These findings revealed that the more participants were able to manage their emotions during stressful times, the lower their symptoms of DEP and ANX were at the conclusion of treatment. These findings are consistent with previous research by </w:t>
      </w:r>
      <w:hyperlink r:id="rId42" w:history="1">
        <w:r w:rsidRPr="00C2493D">
          <w:rPr>
            <w:rStyle w:val="Hyperlink"/>
            <w:rFonts w:cstheme="minorHAnsi"/>
            <w:shd w:val="clear" w:color="auto" w:fill="FFFFFF"/>
          </w:rPr>
          <w:t xml:space="preserve">Valentine, </w:t>
        </w:r>
        <w:proofErr w:type="spellStart"/>
        <w:r w:rsidRPr="00C2493D">
          <w:rPr>
            <w:rStyle w:val="Hyperlink"/>
            <w:rFonts w:cstheme="minorHAnsi"/>
            <w:shd w:val="clear" w:color="auto" w:fill="FFFFFF"/>
          </w:rPr>
          <w:t>Bankoff</w:t>
        </w:r>
        <w:proofErr w:type="spellEnd"/>
        <w:r w:rsidRPr="00C2493D">
          <w:rPr>
            <w:rStyle w:val="Hyperlink"/>
            <w:rFonts w:cstheme="minorHAnsi"/>
            <w:shd w:val="clear" w:color="auto" w:fill="FFFFFF"/>
          </w:rPr>
          <w:t xml:space="preserve">, Poulin, </w:t>
        </w:r>
        <w:proofErr w:type="spellStart"/>
        <w:r w:rsidRPr="00C2493D">
          <w:rPr>
            <w:rStyle w:val="Hyperlink"/>
            <w:rFonts w:cstheme="minorHAnsi"/>
            <w:shd w:val="clear" w:color="auto" w:fill="FFFFFF"/>
          </w:rPr>
          <w:t>Reidler</w:t>
        </w:r>
        <w:proofErr w:type="spellEnd"/>
        <w:r w:rsidRPr="00C2493D">
          <w:rPr>
            <w:rStyle w:val="Hyperlink"/>
            <w:rFonts w:cstheme="minorHAnsi"/>
            <w:shd w:val="clear" w:color="auto" w:fill="FFFFFF"/>
          </w:rPr>
          <w:t>, and Pantalone (2015)</w:t>
        </w:r>
      </w:hyperlink>
      <w:r w:rsidRPr="00C2493D">
        <w:rPr>
          <w:rFonts w:cstheme="minorHAnsi"/>
          <w:color w:val="333333"/>
          <w:shd w:val="clear" w:color="auto" w:fill="FFFFFF"/>
        </w:rPr>
        <w:t> regarding the increase of DBT skills acquisition and the decrease of mental health symptoms related to emotion dysregulation. This seems reasonable when considering that one arm of the DBT biosocial model (</w:t>
      </w:r>
      <w:hyperlink r:id="rId43" w:history="1">
        <w:r w:rsidRPr="00C2493D">
          <w:rPr>
            <w:rStyle w:val="Hyperlink"/>
            <w:rFonts w:cstheme="minorHAnsi"/>
            <w:shd w:val="clear" w:color="auto" w:fill="FFFFFF"/>
          </w:rPr>
          <w:t>Linehan, 2015</w:t>
        </w:r>
      </w:hyperlink>
      <w:r w:rsidRPr="00C2493D">
        <w:rPr>
          <w:rFonts w:cstheme="minorHAnsi"/>
          <w:color w:val="333333"/>
          <w:shd w:val="clear" w:color="auto" w:fill="FFFFFF"/>
        </w:rPr>
        <w:t>) rests on the proposition that nonadaptive responses are, in part, a function of the degree that someone is biologically vulnerable to experiencing dysregulated emotions. Taken together, it is plausible that skill acquisition and application learned by our participants during treatment were able to establish a mitigating effect to emotional vulnerability. Furthermore, we conjecture that with continued mastery of emotion regulation strategies, adolescents completing DBT-A programming may develop skills to manage emotional crises that promote adjustment and developmental trajectory into young adulthood.</w:t>
      </w:r>
    </w:p>
    <w:p w14:paraId="3856E02F" w14:textId="22766B43"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Our analyses also detected a strong association between decreases in INT during treatment and the likelihood that participants would report fewer symptoms of ANX and DEP at discharge. These findings revealed that the degree which participants were able to be confident and comfortable while interacting with others, the lower their symptoms of DEP and ANX were at the conclusion of treatment. This finding is consistent with </w:t>
      </w:r>
      <w:proofErr w:type="spellStart"/>
      <w:r w:rsidRPr="00C2493D">
        <w:rPr>
          <w:rFonts w:cstheme="minorHAnsi"/>
          <w:color w:val="333333"/>
          <w:shd w:val="clear" w:color="auto" w:fill="FFFFFF"/>
        </w:rPr>
        <w:fldChar w:fldCharType="begin"/>
      </w:r>
      <w:r w:rsidRPr="00C2493D">
        <w:rPr>
          <w:rFonts w:cstheme="minorHAnsi"/>
          <w:color w:val="333333"/>
          <w:shd w:val="clear" w:color="auto" w:fill="FFFFFF"/>
        </w:rPr>
        <w:instrText xml:space="preserve"> HYPERLINK "https://www.tandfonline.com/doi/full/10.1177/2150137816642439" </w:instrText>
      </w:r>
      <w:r w:rsidRPr="00C2493D">
        <w:rPr>
          <w:rFonts w:cstheme="minorHAnsi"/>
          <w:color w:val="333333"/>
          <w:shd w:val="clear" w:color="auto" w:fill="FFFFFF"/>
        </w:rPr>
        <w:fldChar w:fldCharType="separate"/>
      </w:r>
      <w:r w:rsidRPr="00C2493D">
        <w:rPr>
          <w:rStyle w:val="Hyperlink"/>
          <w:rFonts w:cstheme="minorHAnsi"/>
          <w:shd w:val="clear" w:color="auto" w:fill="FFFFFF"/>
        </w:rPr>
        <w:t>Rathus</w:t>
      </w:r>
      <w:proofErr w:type="spellEnd"/>
      <w:r w:rsidRPr="00C2493D">
        <w:rPr>
          <w:rStyle w:val="Hyperlink"/>
          <w:rFonts w:cstheme="minorHAnsi"/>
          <w:shd w:val="clear" w:color="auto" w:fill="FFFFFF"/>
        </w:rPr>
        <w:t xml:space="preserve"> and Miller’s (2015)</w:t>
      </w:r>
      <w:r w:rsidRPr="00C2493D">
        <w:rPr>
          <w:rFonts w:cstheme="minorHAnsi"/>
          <w:color w:val="333333"/>
          <w:shd w:val="clear" w:color="auto" w:fill="FFFFFF"/>
        </w:rPr>
        <w:fldChar w:fldCharType="end"/>
      </w:r>
      <w:r w:rsidRPr="00C2493D">
        <w:rPr>
          <w:rFonts w:cstheme="minorHAnsi"/>
          <w:color w:val="333333"/>
          <w:shd w:val="clear" w:color="auto" w:fill="FFFFFF"/>
        </w:rPr>
        <w:t> supposition that positive adjustment is a function of the ways that individuals accept the dynamics within relationships while also acting to improve collaborative communication. We also suggest that this finding is supportive of </w:t>
      </w:r>
      <w:hyperlink r:id="rId44" w:history="1">
        <w:r w:rsidRPr="00C2493D">
          <w:rPr>
            <w:rStyle w:val="Hyperlink"/>
            <w:rFonts w:cstheme="minorHAnsi"/>
            <w:shd w:val="clear" w:color="auto" w:fill="FFFFFF"/>
          </w:rPr>
          <w:t>Linehan’s (1993</w:t>
        </w:r>
      </w:hyperlink>
      <w:r w:rsidRPr="00C2493D">
        <w:rPr>
          <w:rFonts w:cstheme="minorHAnsi"/>
          <w:color w:val="333333"/>
          <w:shd w:val="clear" w:color="auto" w:fill="FFFFFF"/>
        </w:rPr>
        <w:t>, </w:t>
      </w:r>
      <w:hyperlink r:id="rId45" w:history="1">
        <w:r w:rsidRPr="00C2493D">
          <w:rPr>
            <w:rStyle w:val="Hyperlink"/>
            <w:rFonts w:cstheme="minorHAnsi"/>
            <w:shd w:val="clear" w:color="auto" w:fill="FFFFFF"/>
          </w:rPr>
          <w:t>2015</w:t>
        </w:r>
      </w:hyperlink>
      <w:r w:rsidRPr="00C2493D">
        <w:rPr>
          <w:rFonts w:cstheme="minorHAnsi"/>
          <w:color w:val="333333"/>
          <w:shd w:val="clear" w:color="auto" w:fill="FFFFFF"/>
        </w:rPr>
        <w:t xml:space="preserve">) biosocial conceptualization of pathology in which invalidation promotes clinically significant impairments in functioning and challenges adaptive functioning. It is possible that interpersonal effectiveness behaviors learned by our participants during treatment functioned as a second pathway to mitigating effects of environments that our participants perceived as invalidating. </w:t>
      </w:r>
      <w:proofErr w:type="gramStart"/>
      <w:r w:rsidRPr="00C2493D">
        <w:rPr>
          <w:rFonts w:cstheme="minorHAnsi"/>
          <w:color w:val="333333"/>
          <w:shd w:val="clear" w:color="auto" w:fill="FFFFFF"/>
        </w:rPr>
        <w:t>Similar to</w:t>
      </w:r>
      <w:proofErr w:type="gramEnd"/>
      <w:r w:rsidRPr="00C2493D">
        <w:rPr>
          <w:rFonts w:cstheme="minorHAnsi"/>
          <w:color w:val="333333"/>
          <w:shd w:val="clear" w:color="auto" w:fill="FFFFFF"/>
        </w:rPr>
        <w:t xml:space="preserve"> strategies associated with emotional regulation, we suggest that with continued mastery of interpersonal effectiveness strategies, adolescents completing DBT-A programming may be better suited to transcend the social complexities that characterize adolescence and young adulthood in a way that promotes well-being over the life span.</w:t>
      </w:r>
    </w:p>
    <w:p w14:paraId="33FDB6AB" w14:textId="77777777" w:rsidR="00F65C29" w:rsidRPr="00C2493D" w:rsidRDefault="00F65C29" w:rsidP="00220FEC">
      <w:pPr>
        <w:pStyle w:val="NoSpacing"/>
        <w:rPr>
          <w:rFonts w:cstheme="minorHAnsi"/>
          <w:color w:val="333333"/>
          <w:shd w:val="clear" w:color="auto" w:fill="FFFFFF"/>
        </w:rPr>
      </w:pPr>
    </w:p>
    <w:p w14:paraId="77E3395F" w14:textId="275582FB"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 xml:space="preserve">Interestingly, our analyses did not find support for mindfulness and use of DBT coping skills to tolerate distress as predictors of decreased DEP and ANX following DBT-A programming. We found this finding curious, given that these modules represent core features of DBT and DBT-A protocols. </w:t>
      </w:r>
      <w:proofErr w:type="gramStart"/>
      <w:r w:rsidRPr="00C2493D">
        <w:rPr>
          <w:rFonts w:cstheme="minorHAnsi"/>
          <w:color w:val="333333"/>
          <w:shd w:val="clear" w:color="auto" w:fill="FFFFFF"/>
        </w:rPr>
        <w:t>A number of</w:t>
      </w:r>
      <w:proofErr w:type="gramEnd"/>
      <w:r w:rsidRPr="00C2493D">
        <w:rPr>
          <w:rFonts w:cstheme="minorHAnsi"/>
          <w:color w:val="333333"/>
          <w:shd w:val="clear" w:color="auto" w:fill="FFFFFF"/>
        </w:rPr>
        <w:t xml:space="preserve"> possibilities might account for these findings. Our chosen measure of mindfulness (FMI) may not be sensitive to discerning the skills learned. Additionally, the approach to teaching mindfulness skills may not provide </w:t>
      </w:r>
      <w:proofErr w:type="gramStart"/>
      <w:r w:rsidRPr="00C2493D">
        <w:rPr>
          <w:rFonts w:cstheme="minorHAnsi"/>
          <w:color w:val="333333"/>
          <w:shd w:val="clear" w:color="auto" w:fill="FFFFFF"/>
        </w:rPr>
        <w:t>sufficient</w:t>
      </w:r>
      <w:proofErr w:type="gramEnd"/>
      <w:r w:rsidRPr="00C2493D">
        <w:rPr>
          <w:rFonts w:cstheme="minorHAnsi"/>
          <w:color w:val="333333"/>
          <w:shd w:val="clear" w:color="auto" w:fill="FFFFFF"/>
        </w:rPr>
        <w:t xml:space="preserve"> understanding of concepts and related activities that promote subsequent application and generalization. Alternatively, skill use as measured the WCCL may be confounded by the wording of the instructions, which asks for assessment of skill use during the preceding 4 weeks. Reevaluation and amendment of the instructions to make the WCCL more conducive to our 7-week treatment setting might be indicated and create a more accurate depiction of the degree that these skills contribute to treatment effect.</w:t>
      </w:r>
    </w:p>
    <w:p w14:paraId="168EAE41" w14:textId="77777777" w:rsidR="00F65C29" w:rsidRPr="00C2493D" w:rsidRDefault="00F65C29" w:rsidP="00220FEC">
      <w:pPr>
        <w:pStyle w:val="NoSpacing"/>
        <w:rPr>
          <w:rFonts w:cstheme="minorHAnsi"/>
          <w:color w:val="333333"/>
          <w:shd w:val="clear" w:color="auto" w:fill="FFFFFF"/>
        </w:rPr>
      </w:pPr>
    </w:p>
    <w:p w14:paraId="631CEA98" w14:textId="25DBAAA2"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It is also possible that these findings may be related to the type of social and lifestyle characteristics of adolescence rather than the inherent utility associated with mastering these skills. For example, the typical social context of a teenager within our sample was one that was characterized by the stigma of mental health concerns requiring PHP, attempting to maintain relationships with peers at their home school, and finding a center of self within the treatment process. It is reasonable that the convergence of these factors, along with ever-present distractions and self-other comparisons moderated through social media, may have limited mindfulness outcomes measured by the FMI (</w:t>
      </w:r>
      <w:proofErr w:type="spellStart"/>
      <w:r w:rsidRPr="00C2493D">
        <w:rPr>
          <w:rFonts w:cstheme="minorHAnsi"/>
          <w:color w:val="333333"/>
          <w:shd w:val="clear" w:color="auto" w:fill="FFFFFF"/>
        </w:rPr>
        <w:fldChar w:fldCharType="begin"/>
      </w:r>
      <w:r w:rsidRPr="00C2493D">
        <w:rPr>
          <w:rFonts w:cstheme="minorHAnsi"/>
          <w:color w:val="333333"/>
          <w:shd w:val="clear" w:color="auto" w:fill="FFFFFF"/>
        </w:rPr>
        <w:instrText xml:space="preserve"> HYPERLINK "https://www.tandfonline.com/doi/full/10.1177/2150137816642439" </w:instrText>
      </w:r>
      <w:r w:rsidRPr="00C2493D">
        <w:rPr>
          <w:rFonts w:cstheme="minorHAnsi"/>
          <w:color w:val="333333"/>
          <w:shd w:val="clear" w:color="auto" w:fill="FFFFFF"/>
        </w:rPr>
        <w:fldChar w:fldCharType="separate"/>
      </w:r>
      <w:r w:rsidRPr="00C2493D">
        <w:rPr>
          <w:rStyle w:val="Hyperlink"/>
          <w:rFonts w:cstheme="minorHAnsi"/>
          <w:shd w:val="clear" w:color="auto" w:fill="FFFFFF"/>
        </w:rPr>
        <w:t>Walach</w:t>
      </w:r>
      <w:proofErr w:type="spellEnd"/>
      <w:r w:rsidRPr="00C2493D">
        <w:rPr>
          <w:rStyle w:val="Hyperlink"/>
          <w:rFonts w:cstheme="minorHAnsi"/>
          <w:shd w:val="clear" w:color="auto" w:fill="FFFFFF"/>
        </w:rPr>
        <w:t xml:space="preserve"> et al., 2006</w:t>
      </w:r>
      <w:r w:rsidRPr="00C2493D">
        <w:rPr>
          <w:rFonts w:cstheme="minorHAnsi"/>
          <w:color w:val="333333"/>
          <w:shd w:val="clear" w:color="auto" w:fill="FFFFFF"/>
        </w:rPr>
        <w:fldChar w:fldCharType="end"/>
      </w:r>
      <w:r w:rsidRPr="00C2493D">
        <w:rPr>
          <w:rFonts w:cstheme="minorHAnsi"/>
          <w:color w:val="333333"/>
          <w:shd w:val="clear" w:color="auto" w:fill="FFFFFF"/>
        </w:rPr>
        <w:t xml:space="preserve">) such as “I feel connected to my experience in the here-and-now” and “I watch my feelings without getting lost in them” to a degree that contributed meaningful variance in psychiatric symptoms. Similarly, we suggest that although learning and using distress tolerance skills are an </w:t>
      </w:r>
      <w:proofErr w:type="gramStart"/>
      <w:r w:rsidRPr="00C2493D">
        <w:rPr>
          <w:rFonts w:cstheme="minorHAnsi"/>
          <w:color w:val="333333"/>
          <w:shd w:val="clear" w:color="auto" w:fill="FFFFFF"/>
        </w:rPr>
        <w:t>important features</w:t>
      </w:r>
      <w:proofErr w:type="gramEnd"/>
      <w:r w:rsidRPr="00C2493D">
        <w:rPr>
          <w:rFonts w:cstheme="minorHAnsi"/>
          <w:color w:val="333333"/>
          <w:shd w:val="clear" w:color="auto" w:fill="FFFFFF"/>
        </w:rPr>
        <w:t xml:space="preserve"> of DBT-A treatment and recovery, treatment gains associated with this module may have been superseded by the ability to regulate emotions and be interpersonally effective when distressed. Regardless, these findings merit future research to ascertain treatment strategies that measure and increase the treatment effects that mindfulness and distress tolerance may have within the applications of DBT-A.</w:t>
      </w:r>
    </w:p>
    <w:p w14:paraId="6760B770" w14:textId="77777777" w:rsidR="00220FEC" w:rsidRPr="00C2493D" w:rsidRDefault="00220FEC" w:rsidP="00C145BA">
      <w:pPr>
        <w:pStyle w:val="Heading2"/>
        <w:rPr>
          <w:rFonts w:asciiTheme="minorHAnsi" w:hAnsiTheme="minorHAnsi" w:cstheme="minorHAnsi"/>
          <w:shd w:val="clear" w:color="auto" w:fill="FFFFFF"/>
        </w:rPr>
      </w:pPr>
      <w:r w:rsidRPr="00C2493D">
        <w:rPr>
          <w:rFonts w:asciiTheme="minorHAnsi" w:hAnsiTheme="minorHAnsi" w:cstheme="minorHAnsi"/>
          <w:shd w:val="clear" w:color="auto" w:fill="FFFFFF"/>
        </w:rPr>
        <w:t>Implications for Counselors</w:t>
      </w:r>
    </w:p>
    <w:p w14:paraId="046A24F3" w14:textId="77777777"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 xml:space="preserve">In this specific application of DBT-A, the implications for practice and </w:t>
      </w:r>
      <w:proofErr w:type="gramStart"/>
      <w:r w:rsidRPr="00C2493D">
        <w:rPr>
          <w:rFonts w:cstheme="minorHAnsi"/>
          <w:color w:val="333333"/>
          <w:shd w:val="clear" w:color="auto" w:fill="FFFFFF"/>
        </w:rPr>
        <w:t>in particular for</w:t>
      </w:r>
      <w:proofErr w:type="gramEnd"/>
      <w:r w:rsidRPr="00C2493D">
        <w:rPr>
          <w:rFonts w:cstheme="minorHAnsi"/>
          <w:color w:val="333333"/>
          <w:shd w:val="clear" w:color="auto" w:fill="FFFFFF"/>
        </w:rPr>
        <w:t xml:space="preserve"> skills training are manifold. Counselors will benefit from maintaining a developmental perspective in the application of skills originally developed for an adult population. How adolescents learn, creating concrete opportunities for learning the more abstract skills and identifying those preferred skills that speak to pressing developmental demands of this age-group, will all benefit the counselor in providing a strategic application of the entire skills package. Consistent with this perspective, counselors should consider the influence of mental health stigma within the social context that an adolescent completing a partial hospitalization day program may be experiencing. It may not be possible to control for the influence of this external factor within treatment, but attempting to account for it during treatment planning, family sessions, and discharge planning may be a helpful approach.</w:t>
      </w:r>
    </w:p>
    <w:p w14:paraId="5B2340E2" w14:textId="77777777" w:rsidR="00C145BA" w:rsidRPr="00C2493D" w:rsidRDefault="00C145BA" w:rsidP="00220FEC">
      <w:pPr>
        <w:pStyle w:val="NoSpacing"/>
        <w:rPr>
          <w:rFonts w:cstheme="minorHAnsi"/>
          <w:color w:val="333333"/>
          <w:shd w:val="clear" w:color="auto" w:fill="FFFFFF"/>
        </w:rPr>
      </w:pPr>
    </w:p>
    <w:p w14:paraId="771828E9" w14:textId="7F2575C0"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When considering the predictive relationships between emotion regulation and interpersonal effectiveness skills and decreased ANX and DEP symptoms, our clinical observation has been that the adolescent population appears to learn and apply skills more effectively when the learning requires action and concrete exercises. It is our impression that action-oriented, hands-on learning activities are easier to implement and more varied in scope in the emotion regulation and interpersonal effectiveness modules when compared to some others. For example, skills trainers can devise endless role-plays for learning interpersonal effectiveness; by contrast, the distress tolerance skill of </w:t>
      </w:r>
      <w:r w:rsidRPr="00C2493D">
        <w:rPr>
          <w:rFonts w:cstheme="minorHAnsi"/>
          <w:i/>
          <w:iCs/>
          <w:color w:val="333333"/>
          <w:shd w:val="clear" w:color="auto" w:fill="FFFFFF"/>
        </w:rPr>
        <w:t>radical acceptance</w:t>
      </w:r>
      <w:r w:rsidRPr="00C2493D">
        <w:rPr>
          <w:rFonts w:cstheme="minorHAnsi"/>
          <w:color w:val="333333"/>
          <w:shd w:val="clear" w:color="auto" w:fill="FFFFFF"/>
        </w:rPr>
        <w:t xml:space="preserve"> requires a degree of conceptual development and awareness that may be beyond the capacity of some adolescents, particularly those in the earliest period of adolescence. The activities for mindfulness and the accepting reality component of distress tolerance tend more to </w:t>
      </w:r>
      <w:proofErr w:type="gramStart"/>
      <w:r w:rsidRPr="00C2493D">
        <w:rPr>
          <w:rFonts w:cstheme="minorHAnsi"/>
          <w:color w:val="333333"/>
          <w:shd w:val="clear" w:color="auto" w:fill="FFFFFF"/>
        </w:rPr>
        <w:t>thinking</w:t>
      </w:r>
      <w:proofErr w:type="gramEnd"/>
      <w:r w:rsidRPr="00C2493D">
        <w:rPr>
          <w:rFonts w:cstheme="minorHAnsi"/>
          <w:color w:val="333333"/>
          <w:shd w:val="clear" w:color="auto" w:fill="FFFFFF"/>
        </w:rPr>
        <w:t xml:space="preserve"> than doing, and acquisition of these skills may be more readily realized during the later adolescent period.</w:t>
      </w:r>
    </w:p>
    <w:p w14:paraId="3FB3A50D" w14:textId="77777777" w:rsidR="00C145BA" w:rsidRPr="00C2493D" w:rsidRDefault="00C145BA" w:rsidP="00220FEC">
      <w:pPr>
        <w:pStyle w:val="NoSpacing"/>
        <w:rPr>
          <w:rFonts w:cstheme="minorHAnsi"/>
          <w:color w:val="333333"/>
          <w:shd w:val="clear" w:color="auto" w:fill="FFFFFF"/>
        </w:rPr>
      </w:pPr>
    </w:p>
    <w:p w14:paraId="74E65A0B" w14:textId="727CFAEF"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Finally, both interpersonal effectiveness skills and emotion regulation skills may be more attuned to pressing developmental tasks of adolescence related to identity formation and social competence. Interpersonal effectiveness skills are easily linked directly to increasing success in navigating peer and family relations, while emotion regulation teaches a nomenclature and understanding of emotional life that would be of benefit in the critical adolescent process of identity formation. These developmental imperatives may make these two skills more meaningful and pertinent to the adolescent, and thus, it is worthwhile to consider ways to highlight these modules as features within a treatment program.</w:t>
      </w:r>
    </w:p>
    <w:p w14:paraId="44194B50" w14:textId="77777777" w:rsidR="00220FEC" w:rsidRPr="00C2493D" w:rsidRDefault="00220FEC" w:rsidP="00C145BA">
      <w:pPr>
        <w:pStyle w:val="Heading2"/>
        <w:rPr>
          <w:rFonts w:asciiTheme="minorHAnsi" w:hAnsiTheme="minorHAnsi" w:cstheme="minorHAnsi"/>
          <w:shd w:val="clear" w:color="auto" w:fill="FFFFFF"/>
        </w:rPr>
      </w:pPr>
      <w:r w:rsidRPr="00C2493D">
        <w:rPr>
          <w:rFonts w:asciiTheme="minorHAnsi" w:hAnsiTheme="minorHAnsi" w:cstheme="minorHAnsi"/>
          <w:shd w:val="clear" w:color="auto" w:fill="FFFFFF"/>
        </w:rPr>
        <w:t>Limitations of the Study and Recommendations for Future Research</w:t>
      </w:r>
    </w:p>
    <w:p w14:paraId="196B0485" w14:textId="0DFD7DF2"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Although this study has provided some insight into the degree that hypothesized mechanisms of change within DBT-A are associated with therapeutic change, we concede some important limitations to our study. Foremost, despite our design being adequately powered for statistical analysis, our sample size was modest in nature (</w:t>
      </w:r>
      <w:r w:rsidRPr="00C2493D">
        <w:rPr>
          <w:rFonts w:cstheme="minorHAnsi"/>
          <w:i/>
          <w:iCs/>
          <w:color w:val="333333"/>
          <w:shd w:val="clear" w:color="auto" w:fill="FFFFFF"/>
        </w:rPr>
        <w:t>N</w:t>
      </w:r>
      <w:r w:rsidRPr="00C2493D">
        <w:rPr>
          <w:rFonts w:cstheme="minorHAnsi"/>
          <w:color w:val="333333"/>
          <w:shd w:val="clear" w:color="auto" w:fill="FFFFFF"/>
        </w:rPr>
        <w:t> = 66) and only represented the therapeutic experiences of adolescents within one region of the United States. Therefore, interpretations of our findings should be approached with caution because they may not be generalized to the broader population of adolescents receiving DBT-A programming. We encourage future researchers to complete similar analyses and encourage replication and extension of our findings with larger, more clinically diverse samples.</w:t>
      </w:r>
    </w:p>
    <w:p w14:paraId="50D55BAB" w14:textId="77777777" w:rsidR="00C145BA" w:rsidRPr="00C2493D" w:rsidRDefault="00C145BA" w:rsidP="00220FEC">
      <w:pPr>
        <w:pStyle w:val="NoSpacing"/>
        <w:rPr>
          <w:rFonts w:cstheme="minorHAnsi"/>
          <w:color w:val="333333"/>
          <w:shd w:val="clear" w:color="auto" w:fill="FFFFFF"/>
        </w:rPr>
      </w:pPr>
    </w:p>
    <w:p w14:paraId="39992E98" w14:textId="77777777"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Additionally, the strength of our inferences about mechanisms of change within a DBT-A program was dependent on the current availability of related assessments. Currently, the state of the art for measuring DBT change mechanisms is burgeoning but notably limited for nonacademic practitioners who may be interested in exploring constructs such as interpersonal effectiveness, distress tolerance, mindfulness as depicted within DBT-A, and activities inherent within the walking the middle path module. Future scholar-practitioners are encouraged to develop and evaluate related assessments that will promote precision of measurement and accuracy of depicting influences of treatment effect. Finally, the inferences we have made related to the differential influence of DBT-A module content are based on predictive modeling rather than more rigorous randomized trials that systematically dismantle treatment components. We hope that dismantling protocols completed in the future will promote a greater degree of confidence when making inferences about the most efficacious aspects of DBT-A that contribute to desired treatment effect.</w:t>
      </w:r>
    </w:p>
    <w:p w14:paraId="449D539C" w14:textId="77777777" w:rsidR="00220FEC" w:rsidRPr="00C2493D" w:rsidRDefault="00220FEC" w:rsidP="00C145BA">
      <w:pPr>
        <w:pStyle w:val="Heading1"/>
        <w:rPr>
          <w:rFonts w:asciiTheme="minorHAnsi" w:hAnsiTheme="minorHAnsi" w:cstheme="minorHAnsi"/>
          <w:shd w:val="clear" w:color="auto" w:fill="FFFFFF"/>
        </w:rPr>
      </w:pPr>
      <w:r w:rsidRPr="00C2493D">
        <w:rPr>
          <w:rFonts w:asciiTheme="minorHAnsi" w:hAnsiTheme="minorHAnsi" w:cstheme="minorHAnsi"/>
          <w:shd w:val="clear" w:color="auto" w:fill="FFFFFF"/>
        </w:rPr>
        <w:t>Concluding Remarks</w:t>
      </w:r>
    </w:p>
    <w:p w14:paraId="629D7211" w14:textId="77777777"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 xml:space="preserve">We have presented a predictive analysis of DBT-A treatment outcomes that modeled relationships between hypothesized mechanisms of change and decreased psychiatric symptoms among a transdiagnostic sample of adolescents. The indication for treatment gains across emotion regulation and interpersonal effectiveness domains was present for both ANX and DEP models and contributed a significant amount of variance among scores (60% and 66%, respectively). We suggest that although these findings are noteworthy, they may be limited by </w:t>
      </w:r>
      <w:proofErr w:type="gramStart"/>
      <w:r w:rsidRPr="00C2493D">
        <w:rPr>
          <w:rFonts w:cstheme="minorHAnsi"/>
          <w:color w:val="333333"/>
          <w:shd w:val="clear" w:color="auto" w:fill="FFFFFF"/>
        </w:rPr>
        <w:t>a number of</w:t>
      </w:r>
      <w:proofErr w:type="gramEnd"/>
      <w:r w:rsidRPr="00C2493D">
        <w:rPr>
          <w:rFonts w:cstheme="minorHAnsi"/>
          <w:color w:val="333333"/>
          <w:shd w:val="clear" w:color="auto" w:fill="FFFFFF"/>
        </w:rPr>
        <w:t xml:space="preserve"> factors such as a sample size and sensitivity of available assessments. Furthermore, it is plausible that our findings do not reflect inherent limitations of the mindfulness and distress tolerance modules but instead an interaction between content and the developmental stage of our participants. We hope that future researchers will not only endeavor to replicate our findings but also extend the knowledge base depicting the efficacious components of DBT-A through dismantling treatments and instrument development.</w:t>
      </w:r>
    </w:p>
    <w:p w14:paraId="4D2DF3AE" w14:textId="77777777" w:rsidR="00220FEC" w:rsidRPr="00C2493D" w:rsidRDefault="00220FEC" w:rsidP="00C145BA">
      <w:pPr>
        <w:pStyle w:val="Heading1"/>
        <w:rPr>
          <w:rFonts w:asciiTheme="minorHAnsi" w:hAnsiTheme="minorHAnsi" w:cstheme="minorHAnsi"/>
          <w:shd w:val="clear" w:color="auto" w:fill="FFFFFF"/>
        </w:rPr>
      </w:pPr>
      <w:r w:rsidRPr="00C2493D">
        <w:rPr>
          <w:rFonts w:asciiTheme="minorHAnsi" w:hAnsiTheme="minorHAnsi" w:cstheme="minorHAnsi"/>
          <w:shd w:val="clear" w:color="auto" w:fill="FFFFFF"/>
        </w:rPr>
        <w:t>Notes</w:t>
      </w:r>
    </w:p>
    <w:p w14:paraId="76EA3D90" w14:textId="77777777"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Declaration of Conflicting Interests The author(s) declared no potential conflicts of interest with respect to the research, authorship, and/</w:t>
      </w:r>
      <w:proofErr w:type="spellStart"/>
      <w:r w:rsidRPr="00C2493D">
        <w:rPr>
          <w:rFonts w:cstheme="minorHAnsi"/>
          <w:color w:val="333333"/>
          <w:shd w:val="clear" w:color="auto" w:fill="FFFFFF"/>
        </w:rPr>
        <w:t>orPUBLICation</w:t>
      </w:r>
      <w:proofErr w:type="spellEnd"/>
      <w:r w:rsidRPr="00C2493D">
        <w:rPr>
          <w:rFonts w:cstheme="minorHAnsi"/>
          <w:color w:val="333333"/>
          <w:shd w:val="clear" w:color="auto" w:fill="FFFFFF"/>
        </w:rPr>
        <w:t xml:space="preserve"> of this article.</w:t>
      </w:r>
    </w:p>
    <w:p w14:paraId="1348B7F9" w14:textId="77777777" w:rsidR="00220FEC" w:rsidRPr="00C2493D" w:rsidRDefault="00220FEC" w:rsidP="00220FEC">
      <w:pPr>
        <w:pStyle w:val="NoSpacing"/>
        <w:rPr>
          <w:rFonts w:cstheme="minorHAnsi"/>
          <w:color w:val="333333"/>
          <w:shd w:val="clear" w:color="auto" w:fill="FFFFFF"/>
        </w:rPr>
      </w:pPr>
      <w:r w:rsidRPr="00C2493D">
        <w:rPr>
          <w:rFonts w:cstheme="minorHAnsi"/>
          <w:color w:val="333333"/>
          <w:shd w:val="clear" w:color="auto" w:fill="FFFFFF"/>
        </w:rPr>
        <w:t>Funding The author(s) received no financial support for the research, authorship, and/</w:t>
      </w:r>
      <w:proofErr w:type="spellStart"/>
      <w:r w:rsidRPr="00C2493D">
        <w:rPr>
          <w:rFonts w:cstheme="minorHAnsi"/>
          <w:color w:val="333333"/>
          <w:shd w:val="clear" w:color="auto" w:fill="FFFFFF"/>
        </w:rPr>
        <w:t>orPUBLICation</w:t>
      </w:r>
      <w:proofErr w:type="spellEnd"/>
      <w:r w:rsidRPr="00C2493D">
        <w:rPr>
          <w:rFonts w:cstheme="minorHAnsi"/>
          <w:color w:val="333333"/>
          <w:shd w:val="clear" w:color="auto" w:fill="FFFFFF"/>
        </w:rPr>
        <w:t xml:space="preserve"> of this article.</w:t>
      </w:r>
    </w:p>
    <w:p w14:paraId="67C68C45" w14:textId="77777777" w:rsidR="00220FEC" w:rsidRPr="00C2493D" w:rsidRDefault="00220FEC" w:rsidP="00C145BA">
      <w:pPr>
        <w:pStyle w:val="Heading1"/>
        <w:rPr>
          <w:rFonts w:asciiTheme="minorHAnsi" w:hAnsiTheme="minorHAnsi" w:cstheme="minorHAnsi"/>
          <w:shd w:val="clear" w:color="auto" w:fill="FFFFFF"/>
        </w:rPr>
      </w:pPr>
      <w:r w:rsidRPr="00C2493D">
        <w:rPr>
          <w:rFonts w:asciiTheme="minorHAnsi" w:hAnsiTheme="minorHAnsi" w:cstheme="minorHAnsi"/>
          <w:shd w:val="clear" w:color="auto" w:fill="FFFFFF"/>
        </w:rPr>
        <w:t>References</w:t>
      </w:r>
    </w:p>
    <w:p w14:paraId="0E45325D" w14:textId="2A51000A" w:rsidR="00220FEC" w:rsidRPr="00C2493D" w:rsidRDefault="00220FEC" w:rsidP="009615FF">
      <w:pPr>
        <w:pStyle w:val="NoSpacing"/>
        <w:ind w:left="720" w:hanging="720"/>
        <w:rPr>
          <w:rFonts w:cstheme="minorHAnsi"/>
          <w:color w:val="333333"/>
          <w:shd w:val="clear" w:color="auto" w:fill="FFFFFF"/>
        </w:rPr>
      </w:pPr>
      <w:r w:rsidRPr="00C2493D">
        <w:rPr>
          <w:rFonts w:cstheme="minorHAnsi"/>
          <w:color w:val="333333"/>
          <w:shd w:val="clear" w:color="auto" w:fill="FFFFFF"/>
        </w:rPr>
        <w:t>American Psychiatric Association. (2000). Diagnostic and statistical manual of mental disorders (4th ed., Text Rev). Arlington, VA: Author.</w:t>
      </w:r>
      <w:r w:rsidR="00C145BA" w:rsidRPr="00C2493D">
        <w:rPr>
          <w:rFonts w:cstheme="minorHAnsi"/>
          <w:color w:val="333333"/>
          <w:shd w:val="clear" w:color="auto" w:fill="FFFFFF"/>
        </w:rPr>
        <w:t xml:space="preserve"> </w:t>
      </w:r>
    </w:p>
    <w:p w14:paraId="0FA9D881" w14:textId="77777777" w:rsidR="00220FEC" w:rsidRPr="00C2493D" w:rsidRDefault="00220FEC" w:rsidP="009615FF">
      <w:pPr>
        <w:pStyle w:val="NoSpacing"/>
        <w:ind w:left="720" w:hanging="720"/>
        <w:rPr>
          <w:rFonts w:cstheme="minorHAnsi"/>
          <w:color w:val="333333"/>
          <w:shd w:val="clear" w:color="auto" w:fill="FFFFFF"/>
        </w:rPr>
      </w:pPr>
      <w:proofErr w:type="spellStart"/>
      <w:r w:rsidRPr="00C2493D">
        <w:rPr>
          <w:rFonts w:cstheme="minorHAnsi"/>
          <w:color w:val="333333"/>
          <w:shd w:val="clear" w:color="auto" w:fill="FFFFFF"/>
        </w:rPr>
        <w:t>CatanzaroCatanzaro</w:t>
      </w:r>
      <w:proofErr w:type="spellEnd"/>
      <w:r w:rsidRPr="00C2493D">
        <w:rPr>
          <w:rFonts w:cstheme="minorHAnsi"/>
          <w:color w:val="333333"/>
          <w:shd w:val="clear" w:color="auto" w:fill="FFFFFF"/>
        </w:rPr>
        <w:t>, </w:t>
      </w:r>
      <w:proofErr w:type="spellStart"/>
      <w:r w:rsidRPr="00C2493D">
        <w:rPr>
          <w:rFonts w:cstheme="minorHAnsi"/>
          <w:color w:val="333333"/>
          <w:shd w:val="clear" w:color="auto" w:fill="FFFFFF"/>
        </w:rPr>
        <w:t>MearnsJ</w:t>
      </w:r>
      <w:proofErr w:type="spellEnd"/>
      <w:r w:rsidRPr="00C2493D">
        <w:rPr>
          <w:rFonts w:cstheme="minorHAnsi"/>
          <w:color w:val="333333"/>
          <w:shd w:val="clear" w:color="auto" w:fill="FFFFFF"/>
        </w:rPr>
        <w:t>. (1990). Measuring generalized expectancies for negative mood regulation: Initial scale development and implications. Journal of Personality Assessment, 54, 546–563. doi:10.1080/00223891.1990.9674019</w:t>
      </w:r>
    </w:p>
    <w:p w14:paraId="2FA91FC0" w14:textId="77777777" w:rsidR="00220FEC" w:rsidRPr="00C2493D" w:rsidRDefault="00220FEC" w:rsidP="009615FF">
      <w:pPr>
        <w:pStyle w:val="NoSpacing"/>
        <w:ind w:left="720" w:hanging="720"/>
        <w:rPr>
          <w:rFonts w:cstheme="minorHAnsi"/>
          <w:color w:val="333333"/>
          <w:shd w:val="clear" w:color="auto" w:fill="FFFFFF"/>
        </w:rPr>
      </w:pPr>
      <w:r w:rsidRPr="00C2493D">
        <w:rPr>
          <w:rFonts w:cstheme="minorHAnsi"/>
          <w:color w:val="333333"/>
          <w:shd w:val="clear" w:color="auto" w:fill="FFFFFF"/>
        </w:rPr>
        <w:t xml:space="preserve">Del </w:t>
      </w:r>
      <w:proofErr w:type="spellStart"/>
      <w:r w:rsidRPr="00C2493D">
        <w:rPr>
          <w:rFonts w:cstheme="minorHAnsi"/>
          <w:color w:val="333333"/>
          <w:shd w:val="clear" w:color="auto" w:fill="FFFFFF"/>
        </w:rPr>
        <w:t>ConteDel</w:t>
      </w:r>
      <w:proofErr w:type="spellEnd"/>
      <w:r w:rsidRPr="00C2493D">
        <w:rPr>
          <w:rFonts w:cstheme="minorHAnsi"/>
          <w:color w:val="333333"/>
          <w:shd w:val="clear" w:color="auto" w:fill="FFFFFF"/>
        </w:rPr>
        <w:t xml:space="preserve"> Conte, </w:t>
      </w:r>
      <w:proofErr w:type="spellStart"/>
      <w:r w:rsidRPr="00C2493D">
        <w:rPr>
          <w:rFonts w:cstheme="minorHAnsi"/>
          <w:color w:val="333333"/>
          <w:shd w:val="clear" w:color="auto" w:fill="FFFFFF"/>
        </w:rPr>
        <w:t>LenzLenz</w:t>
      </w:r>
      <w:proofErr w:type="spellEnd"/>
      <w:r w:rsidRPr="00C2493D">
        <w:rPr>
          <w:rFonts w:cstheme="minorHAnsi"/>
          <w:color w:val="333333"/>
          <w:shd w:val="clear" w:color="auto" w:fill="FFFFFF"/>
        </w:rPr>
        <w:t>, </w:t>
      </w:r>
      <w:proofErr w:type="spellStart"/>
      <w:r w:rsidRPr="00C2493D">
        <w:rPr>
          <w:rFonts w:cstheme="minorHAnsi"/>
          <w:color w:val="333333"/>
          <w:shd w:val="clear" w:color="auto" w:fill="FFFFFF"/>
        </w:rPr>
        <w:t>HollenbaughHollenbaugh</w:t>
      </w:r>
      <w:proofErr w:type="spellEnd"/>
      <w:r w:rsidRPr="00C2493D">
        <w:rPr>
          <w:rFonts w:cstheme="minorHAnsi"/>
          <w:color w:val="333333"/>
          <w:shd w:val="clear" w:color="auto" w:fill="FFFFFF"/>
        </w:rPr>
        <w:t>, </w:t>
      </w:r>
      <w:proofErr w:type="spellStart"/>
      <w:r w:rsidRPr="00C2493D">
        <w:rPr>
          <w:rFonts w:cstheme="minorHAnsi"/>
          <w:color w:val="333333"/>
          <w:shd w:val="clear" w:color="auto" w:fill="FFFFFF"/>
        </w:rPr>
        <w:t>CallendarK</w:t>
      </w:r>
      <w:proofErr w:type="spellEnd"/>
      <w:r w:rsidRPr="00C2493D">
        <w:rPr>
          <w:rFonts w:cstheme="minorHAnsi"/>
          <w:color w:val="333333"/>
          <w:shd w:val="clear" w:color="auto" w:fill="FFFFFF"/>
        </w:rPr>
        <w:t>. (in press). A pilot evaluation of dialectical behavior therapy for adolescents within a partial hospitalization treatment milieu. Manuscript accepted to Journal of Child and Adolescent Counseling.</w:t>
      </w:r>
    </w:p>
    <w:p w14:paraId="5569319E" w14:textId="77777777" w:rsidR="00220FEC" w:rsidRPr="00C2493D" w:rsidRDefault="00220FEC" w:rsidP="009615FF">
      <w:pPr>
        <w:pStyle w:val="NoSpacing"/>
        <w:ind w:left="720" w:hanging="720"/>
        <w:rPr>
          <w:rFonts w:cstheme="minorHAnsi"/>
          <w:color w:val="333333"/>
          <w:shd w:val="clear" w:color="auto" w:fill="FFFFFF"/>
        </w:rPr>
      </w:pPr>
      <w:proofErr w:type="spellStart"/>
      <w:r w:rsidRPr="00C2493D">
        <w:rPr>
          <w:rFonts w:cstheme="minorHAnsi"/>
          <w:color w:val="333333"/>
          <w:shd w:val="clear" w:color="auto" w:fill="FFFFFF"/>
        </w:rPr>
        <w:t>DerogatisL</w:t>
      </w:r>
      <w:proofErr w:type="spellEnd"/>
      <w:r w:rsidRPr="00C2493D">
        <w:rPr>
          <w:rFonts w:cstheme="minorHAnsi"/>
          <w:color w:val="333333"/>
          <w:shd w:val="clear" w:color="auto" w:fill="FFFFFF"/>
        </w:rPr>
        <w:t>. R. (1994). Symptom Checklist-90-R. Administration, scoring, and procedures manual. Minneapolis, MN: National Computer Systems.</w:t>
      </w:r>
    </w:p>
    <w:p w14:paraId="38799F41" w14:textId="6EC77810" w:rsidR="00220FEC" w:rsidRPr="00C2493D" w:rsidRDefault="00220FEC" w:rsidP="009615FF">
      <w:pPr>
        <w:pStyle w:val="NoSpacing"/>
        <w:ind w:left="720" w:hanging="720"/>
        <w:rPr>
          <w:rFonts w:cstheme="minorHAnsi"/>
          <w:color w:val="333333"/>
          <w:shd w:val="clear" w:color="auto" w:fill="FFFFFF"/>
        </w:rPr>
      </w:pPr>
      <w:r w:rsidRPr="00C2493D">
        <w:rPr>
          <w:rFonts w:cstheme="minorHAnsi"/>
          <w:color w:val="333333"/>
          <w:shd w:val="clear" w:color="auto" w:fill="FFFFFF"/>
        </w:rPr>
        <w:t>FaulFaul, ErdfelderErdfelder, LangLang, BuchnerA. (2007). G*Power 3: A flexible statistical power analysis program for the social, behavioral, and biomedical sciences. Behavior Research Methods, 39, 175–191. doi:10.3758/BF03193146 </w:t>
      </w:r>
    </w:p>
    <w:p w14:paraId="2CDF465F" w14:textId="77777777" w:rsidR="00220FEC" w:rsidRPr="00C2493D" w:rsidRDefault="00220FEC" w:rsidP="009615FF">
      <w:pPr>
        <w:pStyle w:val="NoSpacing"/>
        <w:ind w:left="720" w:hanging="720"/>
        <w:rPr>
          <w:rFonts w:cstheme="minorHAnsi"/>
          <w:color w:val="333333"/>
          <w:shd w:val="clear" w:color="auto" w:fill="FFFFFF"/>
        </w:rPr>
      </w:pPr>
      <w:proofErr w:type="spellStart"/>
      <w:r w:rsidRPr="00C2493D">
        <w:rPr>
          <w:rFonts w:cstheme="minorHAnsi"/>
          <w:color w:val="333333"/>
          <w:shd w:val="clear" w:color="auto" w:fill="FFFFFF"/>
        </w:rPr>
        <w:t>GoldsteinGoldstein</w:t>
      </w:r>
      <w:proofErr w:type="spellEnd"/>
      <w:r w:rsidRPr="00C2493D">
        <w:rPr>
          <w:rFonts w:cstheme="minorHAnsi"/>
          <w:color w:val="333333"/>
          <w:shd w:val="clear" w:color="auto" w:fill="FFFFFF"/>
        </w:rPr>
        <w:t>, </w:t>
      </w:r>
      <w:proofErr w:type="spellStart"/>
      <w:r w:rsidRPr="00C2493D">
        <w:rPr>
          <w:rFonts w:cstheme="minorHAnsi"/>
          <w:color w:val="333333"/>
          <w:shd w:val="clear" w:color="auto" w:fill="FFFFFF"/>
        </w:rPr>
        <w:t>AlexsonAlexson</w:t>
      </w:r>
      <w:proofErr w:type="spellEnd"/>
      <w:r w:rsidRPr="00C2493D">
        <w:rPr>
          <w:rFonts w:cstheme="minorHAnsi"/>
          <w:color w:val="333333"/>
          <w:shd w:val="clear" w:color="auto" w:fill="FFFFFF"/>
        </w:rPr>
        <w:t>, </w:t>
      </w:r>
      <w:proofErr w:type="spellStart"/>
      <w:r w:rsidRPr="00C2493D">
        <w:rPr>
          <w:rFonts w:cstheme="minorHAnsi"/>
          <w:color w:val="333333"/>
          <w:shd w:val="clear" w:color="auto" w:fill="FFFFFF"/>
        </w:rPr>
        <w:t>BirmakerBirmaker</w:t>
      </w:r>
      <w:proofErr w:type="spellEnd"/>
      <w:r w:rsidRPr="00C2493D">
        <w:rPr>
          <w:rFonts w:cstheme="minorHAnsi"/>
          <w:color w:val="333333"/>
          <w:shd w:val="clear" w:color="auto" w:fill="FFFFFF"/>
        </w:rPr>
        <w:t>, </w:t>
      </w:r>
      <w:proofErr w:type="spellStart"/>
      <w:r w:rsidRPr="00C2493D">
        <w:rPr>
          <w:rFonts w:cstheme="minorHAnsi"/>
          <w:color w:val="333333"/>
          <w:shd w:val="clear" w:color="auto" w:fill="FFFFFF"/>
        </w:rPr>
        <w:t>BrentD</w:t>
      </w:r>
      <w:proofErr w:type="spellEnd"/>
      <w:r w:rsidRPr="00C2493D">
        <w:rPr>
          <w:rFonts w:cstheme="minorHAnsi"/>
          <w:color w:val="333333"/>
          <w:shd w:val="clear" w:color="auto" w:fill="FFFFFF"/>
        </w:rPr>
        <w:t>. A. (2007). Dialectical behavior therapy for adolescents with bipolar disorder: A 1-year open trial. Journal of the American Academy of Child and Adolescent Psychiatry, 46, 820–830. doi:10.1097/chi.0b013e31805c1613</w:t>
      </w:r>
    </w:p>
    <w:p w14:paraId="3EECA986" w14:textId="77777777" w:rsidR="00220FEC" w:rsidRPr="00C2493D" w:rsidRDefault="00220FEC" w:rsidP="009615FF">
      <w:pPr>
        <w:pStyle w:val="NoSpacing"/>
        <w:ind w:left="720" w:hanging="720"/>
        <w:rPr>
          <w:rFonts w:cstheme="minorHAnsi"/>
          <w:color w:val="333333"/>
          <w:shd w:val="clear" w:color="auto" w:fill="FFFFFF"/>
        </w:rPr>
      </w:pPr>
      <w:r w:rsidRPr="00C2493D">
        <w:rPr>
          <w:rFonts w:cstheme="minorHAnsi"/>
          <w:color w:val="333333"/>
          <w:shd w:val="clear" w:color="auto" w:fill="FFFFFF"/>
        </w:rPr>
        <w:t xml:space="preserve">GoodmanM., CarpenterCarpenter, TangTang, GoldsteinGoldstein, AvedonAvedon, FernandezN.…HazlettE. A. (2014). Dialectical behavior therapy alters emotion regulation and amygdala activity in patients with borderline personality disorder. Journal of Psychiatric Research, 57, 108–116. </w:t>
      </w:r>
      <w:proofErr w:type="gramStart"/>
      <w:r w:rsidRPr="00C2493D">
        <w:rPr>
          <w:rFonts w:cstheme="minorHAnsi"/>
          <w:color w:val="333333"/>
          <w:shd w:val="clear" w:color="auto" w:fill="FFFFFF"/>
        </w:rPr>
        <w:t>doi:10.1016/j.jpsychires</w:t>
      </w:r>
      <w:proofErr w:type="gramEnd"/>
      <w:r w:rsidRPr="00C2493D">
        <w:rPr>
          <w:rFonts w:cstheme="minorHAnsi"/>
          <w:color w:val="333333"/>
          <w:shd w:val="clear" w:color="auto" w:fill="FFFFFF"/>
        </w:rPr>
        <w:t>.2014.06.020</w:t>
      </w:r>
    </w:p>
    <w:p w14:paraId="1BABF42F" w14:textId="77777777" w:rsidR="00220FEC" w:rsidRPr="00C2493D" w:rsidRDefault="00220FEC" w:rsidP="009615FF">
      <w:pPr>
        <w:pStyle w:val="NoSpacing"/>
        <w:ind w:left="720" w:hanging="720"/>
        <w:rPr>
          <w:rFonts w:cstheme="minorHAnsi"/>
          <w:color w:val="333333"/>
          <w:shd w:val="clear" w:color="auto" w:fill="FFFFFF"/>
        </w:rPr>
      </w:pPr>
      <w:proofErr w:type="spellStart"/>
      <w:r w:rsidRPr="00C2493D">
        <w:rPr>
          <w:rFonts w:cstheme="minorHAnsi"/>
          <w:color w:val="333333"/>
          <w:shd w:val="clear" w:color="auto" w:fill="FFFFFF"/>
        </w:rPr>
        <w:t>GratzGratz</w:t>
      </w:r>
      <w:proofErr w:type="spellEnd"/>
      <w:r w:rsidRPr="00C2493D">
        <w:rPr>
          <w:rFonts w:cstheme="minorHAnsi"/>
          <w:color w:val="333333"/>
          <w:shd w:val="clear" w:color="auto" w:fill="FFFFFF"/>
        </w:rPr>
        <w:t>, </w:t>
      </w:r>
      <w:proofErr w:type="spellStart"/>
      <w:r w:rsidRPr="00C2493D">
        <w:rPr>
          <w:rFonts w:cstheme="minorHAnsi"/>
          <w:color w:val="333333"/>
          <w:shd w:val="clear" w:color="auto" w:fill="FFFFFF"/>
        </w:rPr>
        <w:t>RoemerL</w:t>
      </w:r>
      <w:proofErr w:type="spellEnd"/>
      <w:r w:rsidRPr="00C2493D">
        <w:rPr>
          <w:rFonts w:cstheme="minorHAnsi"/>
          <w:color w:val="333333"/>
          <w:shd w:val="clear" w:color="auto" w:fill="FFFFFF"/>
        </w:rPr>
        <w:t>. (2004). Multidimensional assessment of emotion regulation and dysregulation: Development, factor structure, and initial validation of the difficulties in emotion regulation scale. Journal of Psychopathology and Behavioral Assessment, 26, 41–54. doi:10.1007/s10862-008-9102-4</w:t>
      </w:r>
    </w:p>
    <w:p w14:paraId="38C44FE8" w14:textId="77777777" w:rsidR="00220FEC" w:rsidRPr="00C2493D" w:rsidRDefault="00220FEC" w:rsidP="009615FF">
      <w:pPr>
        <w:pStyle w:val="NoSpacing"/>
        <w:ind w:left="720" w:hanging="720"/>
        <w:rPr>
          <w:rFonts w:cstheme="minorHAnsi"/>
          <w:color w:val="333333"/>
          <w:shd w:val="clear" w:color="auto" w:fill="FFFFFF"/>
        </w:rPr>
      </w:pPr>
      <w:proofErr w:type="spellStart"/>
      <w:r w:rsidRPr="00C2493D">
        <w:rPr>
          <w:rFonts w:cstheme="minorHAnsi"/>
          <w:color w:val="333333"/>
          <w:shd w:val="clear" w:color="auto" w:fill="FFFFFF"/>
        </w:rPr>
        <w:t>HaukoosHaukoos</w:t>
      </w:r>
      <w:proofErr w:type="spellEnd"/>
      <w:r w:rsidRPr="00C2493D">
        <w:rPr>
          <w:rFonts w:cstheme="minorHAnsi"/>
          <w:color w:val="333333"/>
          <w:shd w:val="clear" w:color="auto" w:fill="FFFFFF"/>
        </w:rPr>
        <w:t>, </w:t>
      </w:r>
      <w:proofErr w:type="spellStart"/>
      <w:r w:rsidRPr="00C2493D">
        <w:rPr>
          <w:rFonts w:cstheme="minorHAnsi"/>
          <w:color w:val="333333"/>
          <w:shd w:val="clear" w:color="auto" w:fill="FFFFFF"/>
        </w:rPr>
        <w:t>NewgardC</w:t>
      </w:r>
      <w:proofErr w:type="spellEnd"/>
      <w:r w:rsidRPr="00C2493D">
        <w:rPr>
          <w:rFonts w:cstheme="minorHAnsi"/>
          <w:color w:val="333333"/>
          <w:shd w:val="clear" w:color="auto" w:fill="FFFFFF"/>
        </w:rPr>
        <w:t>. D. (2007). Missing data in clinical research. Part 1: An introduction and conceptual framework. Academic Emergency Medicine, 14, 662–668. doi:10.1111/j.1553-</w:t>
      </w:r>
      <w:proofErr w:type="gramStart"/>
      <w:r w:rsidRPr="00C2493D">
        <w:rPr>
          <w:rFonts w:cstheme="minorHAnsi"/>
          <w:color w:val="333333"/>
          <w:shd w:val="clear" w:color="auto" w:fill="FFFFFF"/>
        </w:rPr>
        <w:t>2712.2007.tb</w:t>
      </w:r>
      <w:proofErr w:type="gramEnd"/>
      <w:r w:rsidRPr="00C2493D">
        <w:rPr>
          <w:rFonts w:cstheme="minorHAnsi"/>
          <w:color w:val="333333"/>
          <w:shd w:val="clear" w:color="auto" w:fill="FFFFFF"/>
        </w:rPr>
        <w:t>01855.x</w:t>
      </w:r>
    </w:p>
    <w:p w14:paraId="7AB03ACE" w14:textId="77777777" w:rsidR="00220FEC" w:rsidRPr="00C2493D" w:rsidRDefault="00220FEC" w:rsidP="009615FF">
      <w:pPr>
        <w:pStyle w:val="NoSpacing"/>
        <w:ind w:left="720" w:hanging="720"/>
        <w:rPr>
          <w:rFonts w:cstheme="minorHAnsi"/>
          <w:color w:val="333333"/>
          <w:shd w:val="clear" w:color="auto" w:fill="FFFFFF"/>
        </w:rPr>
      </w:pPr>
      <w:r w:rsidRPr="00C2493D">
        <w:rPr>
          <w:rFonts w:cstheme="minorHAnsi"/>
          <w:color w:val="333333"/>
          <w:shd w:val="clear" w:color="auto" w:fill="FFFFFF"/>
        </w:rPr>
        <w:t>IBM Corporation. (2013). IBM SPSS Statistics for Windows (Version 22.0). Armonk, NY: Author.</w:t>
      </w:r>
    </w:p>
    <w:p w14:paraId="1610DC69" w14:textId="77777777" w:rsidR="00220FEC" w:rsidRPr="00C2493D" w:rsidRDefault="00220FEC" w:rsidP="009615FF">
      <w:pPr>
        <w:pStyle w:val="NoSpacing"/>
        <w:ind w:left="720" w:hanging="720"/>
        <w:rPr>
          <w:rFonts w:cstheme="minorHAnsi"/>
          <w:color w:val="333333"/>
          <w:shd w:val="clear" w:color="auto" w:fill="FFFFFF"/>
        </w:rPr>
      </w:pPr>
      <w:r w:rsidRPr="00C2493D">
        <w:rPr>
          <w:rFonts w:cstheme="minorHAnsi"/>
          <w:color w:val="333333"/>
          <w:shd w:val="clear" w:color="auto" w:fill="FFFFFF"/>
        </w:rPr>
        <w:t>LenzLenz, TaylorTaylor, FlemingFleming, SermanN. (2014). Effectiveness of dialectical behavior therapy for treating eating disorders. Journal of Counseling &amp; Development, 92, 26–35. doi:10.1002/j.1556-6676.</w:t>
      </w:r>
      <w:proofErr w:type="gramStart"/>
      <w:r w:rsidRPr="00C2493D">
        <w:rPr>
          <w:rFonts w:cstheme="minorHAnsi"/>
          <w:color w:val="333333"/>
          <w:shd w:val="clear" w:color="auto" w:fill="FFFFFF"/>
        </w:rPr>
        <w:t>2014.00127.x</w:t>
      </w:r>
      <w:proofErr w:type="gramEnd"/>
    </w:p>
    <w:p w14:paraId="40F3CAC0" w14:textId="77777777" w:rsidR="00220FEC" w:rsidRPr="00C2493D" w:rsidRDefault="00220FEC" w:rsidP="009615FF">
      <w:pPr>
        <w:pStyle w:val="NoSpacing"/>
        <w:ind w:left="720" w:hanging="720"/>
        <w:rPr>
          <w:rFonts w:cstheme="minorHAnsi"/>
          <w:color w:val="333333"/>
          <w:shd w:val="clear" w:color="auto" w:fill="FFFFFF"/>
        </w:rPr>
      </w:pPr>
      <w:proofErr w:type="spellStart"/>
      <w:r w:rsidRPr="00C2493D">
        <w:rPr>
          <w:rFonts w:cstheme="minorHAnsi"/>
          <w:color w:val="333333"/>
          <w:shd w:val="clear" w:color="auto" w:fill="FFFFFF"/>
        </w:rPr>
        <w:t>LinehanM</w:t>
      </w:r>
      <w:proofErr w:type="spellEnd"/>
      <w:r w:rsidRPr="00C2493D">
        <w:rPr>
          <w:rFonts w:cstheme="minorHAnsi"/>
          <w:color w:val="333333"/>
          <w:shd w:val="clear" w:color="auto" w:fill="FFFFFF"/>
        </w:rPr>
        <w:t>. M. (1993). Cognitive-behavioral treatment for borderline personality disorder. New York, NY: The Guilford Press.</w:t>
      </w:r>
    </w:p>
    <w:p w14:paraId="0DD1B771" w14:textId="15F3CF72" w:rsidR="00220FEC" w:rsidRPr="00C2493D" w:rsidRDefault="00220FEC" w:rsidP="009615FF">
      <w:pPr>
        <w:pStyle w:val="NoSpacing"/>
        <w:ind w:left="720" w:hanging="720"/>
        <w:rPr>
          <w:rFonts w:cstheme="minorHAnsi"/>
          <w:color w:val="333333"/>
          <w:shd w:val="clear" w:color="auto" w:fill="FFFFFF"/>
        </w:rPr>
      </w:pPr>
      <w:proofErr w:type="spellStart"/>
      <w:r w:rsidRPr="00C2493D">
        <w:rPr>
          <w:rFonts w:cstheme="minorHAnsi"/>
          <w:color w:val="333333"/>
          <w:shd w:val="clear" w:color="auto" w:fill="FFFFFF"/>
        </w:rPr>
        <w:t>LinehanM</w:t>
      </w:r>
      <w:proofErr w:type="spellEnd"/>
      <w:r w:rsidRPr="00C2493D">
        <w:rPr>
          <w:rFonts w:cstheme="minorHAnsi"/>
          <w:color w:val="333333"/>
          <w:shd w:val="clear" w:color="auto" w:fill="FFFFFF"/>
        </w:rPr>
        <w:t>. M. (2015). DBT skills training manual (2nd ed.). New York, NY: Guilford Press. </w:t>
      </w:r>
    </w:p>
    <w:p w14:paraId="556B9EC2" w14:textId="14642C6C" w:rsidR="00220FEC" w:rsidRPr="00C2493D" w:rsidRDefault="00220FEC" w:rsidP="009615FF">
      <w:pPr>
        <w:pStyle w:val="NoSpacing"/>
        <w:ind w:left="720" w:hanging="720"/>
        <w:rPr>
          <w:rFonts w:cstheme="minorHAnsi"/>
          <w:color w:val="333333"/>
          <w:shd w:val="clear" w:color="auto" w:fill="FFFFFF"/>
        </w:rPr>
      </w:pPr>
      <w:proofErr w:type="spellStart"/>
      <w:r w:rsidRPr="00C2493D">
        <w:rPr>
          <w:rFonts w:cstheme="minorHAnsi"/>
          <w:color w:val="333333"/>
          <w:shd w:val="clear" w:color="auto" w:fill="FFFFFF"/>
        </w:rPr>
        <w:t>LinehanM</w:t>
      </w:r>
      <w:proofErr w:type="spellEnd"/>
      <w:r w:rsidRPr="00C2493D">
        <w:rPr>
          <w:rFonts w:cstheme="minorHAnsi"/>
          <w:color w:val="333333"/>
          <w:shd w:val="clear" w:color="auto" w:fill="FFFFFF"/>
        </w:rPr>
        <w:t>. M., KorslundKorslund, HarnedHarned, GallopGallop, LunguLungu, NeacsiuA. D.…Murray-</w:t>
      </w:r>
      <w:proofErr w:type="spellStart"/>
      <w:r w:rsidRPr="00C2493D">
        <w:rPr>
          <w:rFonts w:cstheme="minorHAnsi"/>
          <w:color w:val="333333"/>
          <w:shd w:val="clear" w:color="auto" w:fill="FFFFFF"/>
        </w:rPr>
        <w:t>GregoryA</w:t>
      </w:r>
      <w:proofErr w:type="spellEnd"/>
      <w:r w:rsidRPr="00C2493D">
        <w:rPr>
          <w:rFonts w:cstheme="minorHAnsi"/>
          <w:color w:val="333333"/>
          <w:shd w:val="clear" w:color="auto" w:fill="FFFFFF"/>
        </w:rPr>
        <w:t>. M. (2015). Dialectical behavior therapy for high suicide risk in individuals with borderline personality disorder: A randomized clinical trial and component analysis. JAMA Psychiatry, 72, 475–482. doi:10.1001/jamapsychiatry.2014.3039</w:t>
      </w:r>
    </w:p>
    <w:p w14:paraId="1CB651B8" w14:textId="77777777" w:rsidR="00220FEC" w:rsidRPr="00C2493D" w:rsidRDefault="00220FEC" w:rsidP="009615FF">
      <w:pPr>
        <w:pStyle w:val="NoSpacing"/>
        <w:ind w:left="720" w:hanging="720"/>
        <w:rPr>
          <w:rFonts w:cstheme="minorHAnsi"/>
          <w:color w:val="333333"/>
          <w:shd w:val="clear" w:color="auto" w:fill="FFFFFF"/>
        </w:rPr>
      </w:pPr>
      <w:proofErr w:type="spellStart"/>
      <w:r w:rsidRPr="00C2493D">
        <w:rPr>
          <w:rFonts w:cstheme="minorHAnsi"/>
          <w:color w:val="333333"/>
          <w:shd w:val="clear" w:color="auto" w:fill="FFFFFF"/>
        </w:rPr>
        <w:t>LinehanLinehan</w:t>
      </w:r>
      <w:proofErr w:type="spellEnd"/>
      <w:r w:rsidRPr="00C2493D">
        <w:rPr>
          <w:rFonts w:cstheme="minorHAnsi"/>
          <w:color w:val="333333"/>
          <w:shd w:val="clear" w:color="auto" w:fill="FFFFFF"/>
        </w:rPr>
        <w:t>, </w:t>
      </w:r>
      <w:proofErr w:type="spellStart"/>
      <w:r w:rsidRPr="00C2493D">
        <w:rPr>
          <w:rFonts w:cstheme="minorHAnsi"/>
          <w:color w:val="333333"/>
          <w:shd w:val="clear" w:color="auto" w:fill="FFFFFF"/>
        </w:rPr>
        <w:t>WilksC</w:t>
      </w:r>
      <w:proofErr w:type="spellEnd"/>
      <w:r w:rsidRPr="00C2493D">
        <w:rPr>
          <w:rFonts w:cstheme="minorHAnsi"/>
          <w:color w:val="333333"/>
          <w:shd w:val="clear" w:color="auto" w:fill="FFFFFF"/>
        </w:rPr>
        <w:t>. R. (2015). The course and evolution of Dialectical Behavior Therapy. American Journal of Psychotherapy, 69, 97–110.</w:t>
      </w:r>
    </w:p>
    <w:p w14:paraId="606C9D8F" w14:textId="77777777" w:rsidR="00220FEC" w:rsidRPr="00C2493D" w:rsidRDefault="00220FEC" w:rsidP="009615FF">
      <w:pPr>
        <w:pStyle w:val="NoSpacing"/>
        <w:ind w:left="720" w:hanging="720"/>
        <w:rPr>
          <w:rFonts w:cstheme="minorHAnsi"/>
          <w:color w:val="333333"/>
          <w:shd w:val="clear" w:color="auto" w:fill="FFFFFF"/>
        </w:rPr>
      </w:pPr>
      <w:proofErr w:type="spellStart"/>
      <w:r w:rsidRPr="00C2493D">
        <w:rPr>
          <w:rFonts w:cstheme="minorHAnsi"/>
          <w:color w:val="333333"/>
          <w:shd w:val="clear" w:color="auto" w:fill="FFFFFF"/>
        </w:rPr>
        <w:t>LynchLynch</w:t>
      </w:r>
      <w:proofErr w:type="spellEnd"/>
      <w:r w:rsidRPr="00C2493D">
        <w:rPr>
          <w:rFonts w:cstheme="minorHAnsi"/>
          <w:color w:val="333333"/>
          <w:shd w:val="clear" w:color="auto" w:fill="FFFFFF"/>
        </w:rPr>
        <w:t>, </w:t>
      </w:r>
      <w:proofErr w:type="spellStart"/>
      <w:r w:rsidRPr="00C2493D">
        <w:rPr>
          <w:rFonts w:cstheme="minorHAnsi"/>
          <w:color w:val="333333"/>
          <w:shd w:val="clear" w:color="auto" w:fill="FFFFFF"/>
        </w:rPr>
        <w:t>MorseMorse</w:t>
      </w:r>
      <w:proofErr w:type="spellEnd"/>
      <w:r w:rsidRPr="00C2493D">
        <w:rPr>
          <w:rFonts w:cstheme="minorHAnsi"/>
          <w:color w:val="333333"/>
          <w:shd w:val="clear" w:color="auto" w:fill="FFFFFF"/>
        </w:rPr>
        <w:t>, </w:t>
      </w:r>
      <w:proofErr w:type="spellStart"/>
      <w:r w:rsidRPr="00C2493D">
        <w:rPr>
          <w:rFonts w:cstheme="minorHAnsi"/>
          <w:color w:val="333333"/>
          <w:shd w:val="clear" w:color="auto" w:fill="FFFFFF"/>
        </w:rPr>
        <w:t>MendelsonMendelson</w:t>
      </w:r>
      <w:proofErr w:type="spellEnd"/>
      <w:r w:rsidRPr="00C2493D">
        <w:rPr>
          <w:rFonts w:cstheme="minorHAnsi"/>
          <w:color w:val="333333"/>
          <w:shd w:val="clear" w:color="auto" w:fill="FFFFFF"/>
        </w:rPr>
        <w:t>, </w:t>
      </w:r>
      <w:proofErr w:type="spellStart"/>
      <w:r w:rsidRPr="00C2493D">
        <w:rPr>
          <w:rFonts w:cstheme="minorHAnsi"/>
          <w:color w:val="333333"/>
          <w:shd w:val="clear" w:color="auto" w:fill="FFFFFF"/>
        </w:rPr>
        <w:t>RobinsC</w:t>
      </w:r>
      <w:proofErr w:type="spellEnd"/>
      <w:r w:rsidRPr="00C2493D">
        <w:rPr>
          <w:rFonts w:cstheme="minorHAnsi"/>
          <w:color w:val="333333"/>
          <w:shd w:val="clear" w:color="auto" w:fill="FFFFFF"/>
        </w:rPr>
        <w:t>. J. (2003). Dialectical behavior therapy for depressed older adults: A randomized pilot study. The American Journal of Geriatric Psychiatry, 11, 33–45. doi:10.1097/00019442-200301000-00006</w:t>
      </w:r>
    </w:p>
    <w:p w14:paraId="7C6AB2FB" w14:textId="13B2EC4E" w:rsidR="00220FEC" w:rsidRPr="00C2493D" w:rsidRDefault="00220FEC" w:rsidP="009615FF">
      <w:pPr>
        <w:pStyle w:val="NoSpacing"/>
        <w:ind w:left="720" w:hanging="720"/>
        <w:rPr>
          <w:rFonts w:cstheme="minorHAnsi"/>
          <w:color w:val="333333"/>
          <w:shd w:val="clear" w:color="auto" w:fill="FFFFFF"/>
        </w:rPr>
      </w:pPr>
      <w:proofErr w:type="spellStart"/>
      <w:r w:rsidRPr="00C2493D">
        <w:rPr>
          <w:rFonts w:cstheme="minorHAnsi"/>
          <w:color w:val="333333"/>
          <w:shd w:val="clear" w:color="auto" w:fill="FFFFFF"/>
        </w:rPr>
        <w:t>MacPhearsonMacPhearson</w:t>
      </w:r>
      <w:proofErr w:type="spellEnd"/>
      <w:r w:rsidRPr="00C2493D">
        <w:rPr>
          <w:rFonts w:cstheme="minorHAnsi"/>
          <w:color w:val="333333"/>
          <w:shd w:val="clear" w:color="auto" w:fill="FFFFFF"/>
        </w:rPr>
        <w:t>, </w:t>
      </w:r>
      <w:proofErr w:type="spellStart"/>
      <w:r w:rsidRPr="00C2493D">
        <w:rPr>
          <w:rFonts w:cstheme="minorHAnsi"/>
          <w:color w:val="333333"/>
          <w:shd w:val="clear" w:color="auto" w:fill="FFFFFF"/>
        </w:rPr>
        <w:t>CheavensCheavens</w:t>
      </w:r>
      <w:proofErr w:type="spellEnd"/>
      <w:r w:rsidRPr="00C2493D">
        <w:rPr>
          <w:rFonts w:cstheme="minorHAnsi"/>
          <w:color w:val="333333"/>
          <w:shd w:val="clear" w:color="auto" w:fill="FFFFFF"/>
        </w:rPr>
        <w:t>, </w:t>
      </w:r>
      <w:proofErr w:type="spellStart"/>
      <w:r w:rsidRPr="00C2493D">
        <w:rPr>
          <w:rFonts w:cstheme="minorHAnsi"/>
          <w:color w:val="333333"/>
          <w:shd w:val="clear" w:color="auto" w:fill="FFFFFF"/>
        </w:rPr>
        <w:t>FristadM</w:t>
      </w:r>
      <w:proofErr w:type="spellEnd"/>
      <w:r w:rsidRPr="00C2493D">
        <w:rPr>
          <w:rFonts w:cstheme="minorHAnsi"/>
          <w:color w:val="333333"/>
          <w:shd w:val="clear" w:color="auto" w:fill="FFFFFF"/>
        </w:rPr>
        <w:t>. A. (2013). Dialectical behavior therapy for adolescent: Theory, treatment, adaptation, and empirical outcomes. Clinical Child and Family Psychology Review, 16, 59–80. doi:10.1007/s10567-012-0126-7 </w:t>
      </w:r>
    </w:p>
    <w:p w14:paraId="24613A6D" w14:textId="77777777" w:rsidR="00220FEC" w:rsidRPr="00C2493D" w:rsidRDefault="00220FEC" w:rsidP="009615FF">
      <w:pPr>
        <w:pStyle w:val="NoSpacing"/>
        <w:ind w:left="720" w:hanging="720"/>
        <w:rPr>
          <w:rFonts w:cstheme="minorHAnsi"/>
          <w:color w:val="333333"/>
          <w:shd w:val="clear" w:color="auto" w:fill="FFFFFF"/>
        </w:rPr>
      </w:pPr>
      <w:proofErr w:type="spellStart"/>
      <w:r w:rsidRPr="00C2493D">
        <w:rPr>
          <w:rFonts w:cstheme="minorHAnsi"/>
          <w:color w:val="333333"/>
          <w:shd w:val="clear" w:color="auto" w:fill="FFFFFF"/>
        </w:rPr>
        <w:t>MillerMiller</w:t>
      </w:r>
      <w:proofErr w:type="spellEnd"/>
      <w:r w:rsidRPr="00C2493D">
        <w:rPr>
          <w:rFonts w:cstheme="minorHAnsi"/>
          <w:color w:val="333333"/>
          <w:shd w:val="clear" w:color="auto" w:fill="FFFFFF"/>
        </w:rPr>
        <w:t>, </w:t>
      </w:r>
      <w:proofErr w:type="spellStart"/>
      <w:r w:rsidRPr="00C2493D">
        <w:rPr>
          <w:rFonts w:cstheme="minorHAnsi"/>
          <w:color w:val="333333"/>
          <w:shd w:val="clear" w:color="auto" w:fill="FFFFFF"/>
        </w:rPr>
        <w:t>RathusRathus</w:t>
      </w:r>
      <w:proofErr w:type="spellEnd"/>
      <w:r w:rsidRPr="00C2493D">
        <w:rPr>
          <w:rFonts w:cstheme="minorHAnsi"/>
          <w:color w:val="333333"/>
          <w:shd w:val="clear" w:color="auto" w:fill="FFFFFF"/>
        </w:rPr>
        <w:t>, </w:t>
      </w:r>
      <w:proofErr w:type="spellStart"/>
      <w:r w:rsidRPr="00C2493D">
        <w:rPr>
          <w:rFonts w:cstheme="minorHAnsi"/>
          <w:color w:val="333333"/>
          <w:shd w:val="clear" w:color="auto" w:fill="FFFFFF"/>
        </w:rPr>
        <w:t>LinehanM</w:t>
      </w:r>
      <w:proofErr w:type="spellEnd"/>
      <w:r w:rsidRPr="00C2493D">
        <w:rPr>
          <w:rFonts w:cstheme="minorHAnsi"/>
          <w:color w:val="333333"/>
          <w:shd w:val="clear" w:color="auto" w:fill="FFFFFF"/>
        </w:rPr>
        <w:t>. M. (2007). Dialectical behavior therapy with suicidal adolescents. New York, NY: The Guilford Press.</w:t>
      </w:r>
    </w:p>
    <w:p w14:paraId="286C993D" w14:textId="77777777" w:rsidR="00220FEC" w:rsidRPr="00C2493D" w:rsidRDefault="00220FEC" w:rsidP="009615FF">
      <w:pPr>
        <w:pStyle w:val="NoSpacing"/>
        <w:ind w:left="720" w:hanging="720"/>
        <w:rPr>
          <w:rFonts w:cstheme="minorHAnsi"/>
          <w:color w:val="333333"/>
          <w:shd w:val="clear" w:color="auto" w:fill="FFFFFF"/>
        </w:rPr>
      </w:pPr>
      <w:proofErr w:type="spellStart"/>
      <w:r w:rsidRPr="00C2493D">
        <w:rPr>
          <w:rFonts w:cstheme="minorHAnsi"/>
          <w:color w:val="333333"/>
          <w:shd w:val="clear" w:color="auto" w:fill="FFFFFF"/>
        </w:rPr>
        <w:t>NeacsiuNeacsiu</w:t>
      </w:r>
      <w:proofErr w:type="spellEnd"/>
      <w:r w:rsidRPr="00C2493D">
        <w:rPr>
          <w:rFonts w:cstheme="minorHAnsi"/>
          <w:color w:val="333333"/>
          <w:shd w:val="clear" w:color="auto" w:fill="FFFFFF"/>
        </w:rPr>
        <w:t>, </w:t>
      </w:r>
      <w:proofErr w:type="spellStart"/>
      <w:r w:rsidRPr="00C2493D">
        <w:rPr>
          <w:rFonts w:cstheme="minorHAnsi"/>
          <w:color w:val="333333"/>
          <w:shd w:val="clear" w:color="auto" w:fill="FFFFFF"/>
        </w:rPr>
        <w:t>BohusBohus</w:t>
      </w:r>
      <w:proofErr w:type="spellEnd"/>
      <w:r w:rsidRPr="00C2493D">
        <w:rPr>
          <w:rFonts w:cstheme="minorHAnsi"/>
          <w:color w:val="333333"/>
          <w:shd w:val="clear" w:color="auto" w:fill="FFFFFF"/>
        </w:rPr>
        <w:t>, </w:t>
      </w:r>
      <w:proofErr w:type="spellStart"/>
      <w:r w:rsidRPr="00C2493D">
        <w:rPr>
          <w:rFonts w:cstheme="minorHAnsi"/>
          <w:color w:val="333333"/>
          <w:shd w:val="clear" w:color="auto" w:fill="FFFFFF"/>
        </w:rPr>
        <w:t>LinehanM</w:t>
      </w:r>
      <w:proofErr w:type="spellEnd"/>
      <w:r w:rsidRPr="00C2493D">
        <w:rPr>
          <w:rFonts w:cstheme="minorHAnsi"/>
          <w:color w:val="333333"/>
          <w:shd w:val="clear" w:color="auto" w:fill="FFFFFF"/>
        </w:rPr>
        <w:t>. M. (2013). Dialectical behavior therapy skills: An intervention for emotion dysregulation. In </w:t>
      </w:r>
      <w:proofErr w:type="spellStart"/>
      <w:r w:rsidRPr="00C2493D">
        <w:rPr>
          <w:rFonts w:cstheme="minorHAnsi"/>
          <w:color w:val="333333"/>
          <w:shd w:val="clear" w:color="auto" w:fill="FFFFFF"/>
        </w:rPr>
        <w:t>GrossJ</w:t>
      </w:r>
      <w:proofErr w:type="spellEnd"/>
      <w:r w:rsidRPr="00C2493D">
        <w:rPr>
          <w:rFonts w:cstheme="minorHAnsi"/>
          <w:color w:val="333333"/>
          <w:shd w:val="clear" w:color="auto" w:fill="FFFFFF"/>
        </w:rPr>
        <w:t>. J. (Ed.), Handbook of emotion regulation (Vol. 2, pp. 491–508). New York, NY: Guilford Press.</w:t>
      </w:r>
    </w:p>
    <w:p w14:paraId="21891C02" w14:textId="77777777" w:rsidR="00220FEC" w:rsidRPr="00C2493D" w:rsidRDefault="00220FEC" w:rsidP="009615FF">
      <w:pPr>
        <w:pStyle w:val="NoSpacing"/>
        <w:ind w:left="720" w:hanging="720"/>
        <w:rPr>
          <w:rFonts w:cstheme="minorHAnsi"/>
          <w:color w:val="333333"/>
          <w:shd w:val="clear" w:color="auto" w:fill="FFFFFF"/>
        </w:rPr>
      </w:pPr>
      <w:r w:rsidRPr="00C2493D">
        <w:rPr>
          <w:rFonts w:cstheme="minorHAnsi"/>
          <w:color w:val="333333"/>
          <w:shd w:val="clear" w:color="auto" w:fill="FFFFFF"/>
        </w:rPr>
        <w:t xml:space="preserve">NeacsiuNeacsiu, EberleEberle, KramerKramer, WiesmannWiesmann, LinehanM. M. (2014). Dialectical behavior therapy skills for transdiagnostic emotion dysregulation: A pilot randomized controlled trial. </w:t>
      </w:r>
      <w:proofErr w:type="spellStart"/>
      <w:r w:rsidRPr="00C2493D">
        <w:rPr>
          <w:rFonts w:cstheme="minorHAnsi"/>
          <w:color w:val="333333"/>
          <w:shd w:val="clear" w:color="auto" w:fill="FFFFFF"/>
        </w:rPr>
        <w:t>Behaviour</w:t>
      </w:r>
      <w:proofErr w:type="spellEnd"/>
      <w:r w:rsidRPr="00C2493D">
        <w:rPr>
          <w:rFonts w:cstheme="minorHAnsi"/>
          <w:color w:val="333333"/>
          <w:shd w:val="clear" w:color="auto" w:fill="FFFFFF"/>
        </w:rPr>
        <w:t xml:space="preserve"> Research and Therapy, 59, 40–51. </w:t>
      </w:r>
      <w:proofErr w:type="gramStart"/>
      <w:r w:rsidRPr="00C2493D">
        <w:rPr>
          <w:rFonts w:cstheme="minorHAnsi"/>
          <w:color w:val="333333"/>
          <w:shd w:val="clear" w:color="auto" w:fill="FFFFFF"/>
        </w:rPr>
        <w:t>doi:10.1016/j.brat</w:t>
      </w:r>
      <w:proofErr w:type="gramEnd"/>
      <w:r w:rsidRPr="00C2493D">
        <w:rPr>
          <w:rFonts w:cstheme="minorHAnsi"/>
          <w:color w:val="333333"/>
          <w:shd w:val="clear" w:color="auto" w:fill="FFFFFF"/>
        </w:rPr>
        <w:t>.2014.05.005</w:t>
      </w:r>
    </w:p>
    <w:p w14:paraId="4FB2955D" w14:textId="77777777" w:rsidR="00220FEC" w:rsidRPr="00C2493D" w:rsidRDefault="00220FEC" w:rsidP="009615FF">
      <w:pPr>
        <w:pStyle w:val="NoSpacing"/>
        <w:ind w:left="720" w:hanging="720"/>
        <w:rPr>
          <w:rFonts w:cstheme="minorHAnsi"/>
          <w:color w:val="333333"/>
          <w:shd w:val="clear" w:color="auto" w:fill="FFFFFF"/>
        </w:rPr>
      </w:pPr>
      <w:r w:rsidRPr="00C2493D">
        <w:rPr>
          <w:rFonts w:cstheme="minorHAnsi"/>
          <w:color w:val="333333"/>
          <w:shd w:val="clear" w:color="auto" w:fill="FFFFFF"/>
        </w:rPr>
        <w:t xml:space="preserve">NeacsiuNeacsiu, RizviRizvi, VitalianoVitaliano, LynchLynch, LinehanM. </w:t>
      </w:r>
      <w:proofErr w:type="gramStart"/>
      <w:r w:rsidRPr="00C2493D">
        <w:rPr>
          <w:rFonts w:cstheme="minorHAnsi"/>
          <w:color w:val="333333"/>
          <w:shd w:val="clear" w:color="auto" w:fill="FFFFFF"/>
        </w:rPr>
        <w:t>M.(</w:t>
      </w:r>
      <w:proofErr w:type="gramEnd"/>
      <w:r w:rsidRPr="00C2493D">
        <w:rPr>
          <w:rFonts w:cstheme="minorHAnsi"/>
          <w:color w:val="333333"/>
          <w:shd w:val="clear" w:color="auto" w:fill="FFFFFF"/>
        </w:rPr>
        <w:t>2010). The dialectical behavior therapy ways of coping checklist: Development and psychometric properties. Journal of Clinical Psychology, 66, 1–20. doi:10.1002/jclp.20685</w:t>
      </w:r>
    </w:p>
    <w:p w14:paraId="1F53ADBF" w14:textId="77777777" w:rsidR="00220FEC" w:rsidRPr="00C2493D" w:rsidRDefault="00220FEC" w:rsidP="009615FF">
      <w:pPr>
        <w:pStyle w:val="NoSpacing"/>
        <w:ind w:left="720" w:hanging="720"/>
        <w:rPr>
          <w:rFonts w:cstheme="minorHAnsi"/>
          <w:color w:val="333333"/>
          <w:shd w:val="clear" w:color="auto" w:fill="FFFFFF"/>
        </w:rPr>
      </w:pPr>
      <w:r w:rsidRPr="00C2493D">
        <w:rPr>
          <w:rFonts w:cstheme="minorHAnsi"/>
          <w:color w:val="333333"/>
          <w:shd w:val="clear" w:color="auto" w:fill="FFFFFF"/>
        </w:rPr>
        <w:t>Nelson-</w:t>
      </w:r>
      <w:proofErr w:type="spellStart"/>
      <w:r w:rsidRPr="00C2493D">
        <w:rPr>
          <w:rFonts w:cstheme="minorHAnsi"/>
          <w:color w:val="333333"/>
          <w:shd w:val="clear" w:color="auto" w:fill="FFFFFF"/>
        </w:rPr>
        <w:t>GrayR</w:t>
      </w:r>
      <w:proofErr w:type="spellEnd"/>
      <w:r w:rsidRPr="00C2493D">
        <w:rPr>
          <w:rFonts w:cstheme="minorHAnsi"/>
          <w:color w:val="333333"/>
          <w:shd w:val="clear" w:color="auto" w:fill="FFFFFF"/>
        </w:rPr>
        <w:t>. O., </w:t>
      </w:r>
      <w:proofErr w:type="spellStart"/>
      <w:r w:rsidRPr="00C2493D">
        <w:rPr>
          <w:rFonts w:cstheme="minorHAnsi"/>
          <w:color w:val="333333"/>
          <w:shd w:val="clear" w:color="auto" w:fill="FFFFFF"/>
        </w:rPr>
        <w:t>KeaneS</w:t>
      </w:r>
      <w:proofErr w:type="spellEnd"/>
      <w:r w:rsidRPr="00C2493D">
        <w:rPr>
          <w:rFonts w:cstheme="minorHAnsi"/>
          <w:color w:val="333333"/>
          <w:shd w:val="clear" w:color="auto" w:fill="FFFFFF"/>
        </w:rPr>
        <w:t xml:space="preserve">. P., HurstHurst, MitchellMitchell, WarburtonWarburton, ChokChok, CobbA. R. (2006). A modified DBT skills training program for oppositional defiant adolescents: Promising preliminary findings. Behavior Research and Therapy, 44, 1811–1820. </w:t>
      </w:r>
      <w:proofErr w:type="gramStart"/>
      <w:r w:rsidRPr="00C2493D">
        <w:rPr>
          <w:rFonts w:cstheme="minorHAnsi"/>
          <w:color w:val="333333"/>
          <w:shd w:val="clear" w:color="auto" w:fill="FFFFFF"/>
        </w:rPr>
        <w:t>doi:10.1016/j.brat</w:t>
      </w:r>
      <w:proofErr w:type="gramEnd"/>
      <w:r w:rsidRPr="00C2493D">
        <w:rPr>
          <w:rFonts w:cstheme="minorHAnsi"/>
          <w:color w:val="333333"/>
          <w:shd w:val="clear" w:color="auto" w:fill="FFFFFF"/>
        </w:rPr>
        <w:t>.2006.01.004</w:t>
      </w:r>
    </w:p>
    <w:p w14:paraId="77896785" w14:textId="77777777" w:rsidR="00220FEC" w:rsidRPr="00C2493D" w:rsidRDefault="00220FEC" w:rsidP="009615FF">
      <w:pPr>
        <w:pStyle w:val="NoSpacing"/>
        <w:ind w:left="720" w:hanging="720"/>
        <w:rPr>
          <w:rFonts w:cstheme="minorHAnsi"/>
          <w:color w:val="333333"/>
          <w:shd w:val="clear" w:color="auto" w:fill="FFFFFF"/>
        </w:rPr>
      </w:pPr>
      <w:proofErr w:type="spellStart"/>
      <w:r w:rsidRPr="00C2493D">
        <w:rPr>
          <w:rFonts w:cstheme="minorHAnsi"/>
          <w:color w:val="333333"/>
          <w:shd w:val="clear" w:color="auto" w:fill="FFFFFF"/>
        </w:rPr>
        <w:t>RathusRathus</w:t>
      </w:r>
      <w:proofErr w:type="spellEnd"/>
      <w:r w:rsidRPr="00C2493D">
        <w:rPr>
          <w:rFonts w:cstheme="minorHAnsi"/>
          <w:color w:val="333333"/>
          <w:shd w:val="clear" w:color="auto" w:fill="FFFFFF"/>
        </w:rPr>
        <w:t>, </w:t>
      </w:r>
      <w:proofErr w:type="spellStart"/>
      <w:r w:rsidRPr="00C2493D">
        <w:rPr>
          <w:rFonts w:cstheme="minorHAnsi"/>
          <w:color w:val="333333"/>
          <w:shd w:val="clear" w:color="auto" w:fill="FFFFFF"/>
        </w:rPr>
        <w:t>MillerA</w:t>
      </w:r>
      <w:proofErr w:type="spellEnd"/>
      <w:r w:rsidRPr="00C2493D">
        <w:rPr>
          <w:rFonts w:cstheme="minorHAnsi"/>
          <w:color w:val="333333"/>
          <w:shd w:val="clear" w:color="auto" w:fill="FFFFFF"/>
        </w:rPr>
        <w:t>. L. (2015). DBT skills manual for adolescents. New York, NY: Guilford Press.</w:t>
      </w:r>
    </w:p>
    <w:p w14:paraId="2DBD67F4" w14:textId="77777777" w:rsidR="00220FEC" w:rsidRPr="00C2493D" w:rsidRDefault="00220FEC" w:rsidP="009615FF">
      <w:pPr>
        <w:pStyle w:val="NoSpacing"/>
        <w:ind w:left="720" w:hanging="720"/>
        <w:rPr>
          <w:rFonts w:cstheme="minorHAnsi"/>
          <w:color w:val="333333"/>
          <w:shd w:val="clear" w:color="auto" w:fill="FFFFFF"/>
        </w:rPr>
      </w:pPr>
      <w:proofErr w:type="spellStart"/>
      <w:r w:rsidRPr="00C2493D">
        <w:rPr>
          <w:rFonts w:cstheme="minorHAnsi"/>
          <w:color w:val="333333"/>
          <w:shd w:val="clear" w:color="auto" w:fill="FFFFFF"/>
        </w:rPr>
        <w:t>RicardRicard</w:t>
      </w:r>
      <w:proofErr w:type="spellEnd"/>
      <w:r w:rsidRPr="00C2493D">
        <w:rPr>
          <w:rFonts w:cstheme="minorHAnsi"/>
          <w:color w:val="333333"/>
          <w:shd w:val="clear" w:color="auto" w:fill="FFFFFF"/>
        </w:rPr>
        <w:t>, </w:t>
      </w:r>
      <w:proofErr w:type="spellStart"/>
      <w:r w:rsidRPr="00C2493D">
        <w:rPr>
          <w:rFonts w:cstheme="minorHAnsi"/>
          <w:color w:val="333333"/>
          <w:shd w:val="clear" w:color="auto" w:fill="FFFFFF"/>
        </w:rPr>
        <w:t>LermaLerma</w:t>
      </w:r>
      <w:proofErr w:type="spellEnd"/>
      <w:r w:rsidRPr="00C2493D">
        <w:rPr>
          <w:rFonts w:cstheme="minorHAnsi"/>
          <w:color w:val="333333"/>
          <w:shd w:val="clear" w:color="auto" w:fill="FFFFFF"/>
        </w:rPr>
        <w:t>, </w:t>
      </w:r>
      <w:proofErr w:type="spellStart"/>
      <w:r w:rsidRPr="00C2493D">
        <w:rPr>
          <w:rFonts w:cstheme="minorHAnsi"/>
          <w:color w:val="333333"/>
          <w:shd w:val="clear" w:color="auto" w:fill="FFFFFF"/>
        </w:rPr>
        <w:t>HeardC</w:t>
      </w:r>
      <w:proofErr w:type="spellEnd"/>
      <w:r w:rsidRPr="00C2493D">
        <w:rPr>
          <w:rFonts w:cstheme="minorHAnsi"/>
          <w:color w:val="333333"/>
          <w:shd w:val="clear" w:color="auto" w:fill="FFFFFF"/>
        </w:rPr>
        <w:t>. C. (2013). Piloting a Dialectical Behavioral Therapy (DBT) infused skills group in a Disciplinary Alternative Education Program (DAEP). Journal for Specialists in Group Work, 38, 285–306. doi:10.1080/01933922.2013.834402</w:t>
      </w:r>
    </w:p>
    <w:p w14:paraId="79F8BFCF" w14:textId="77777777" w:rsidR="00220FEC" w:rsidRPr="00C2493D" w:rsidRDefault="00220FEC" w:rsidP="009615FF">
      <w:pPr>
        <w:pStyle w:val="NoSpacing"/>
        <w:ind w:left="720" w:hanging="720"/>
        <w:rPr>
          <w:rFonts w:cstheme="minorHAnsi"/>
          <w:color w:val="333333"/>
          <w:shd w:val="clear" w:color="auto" w:fill="FFFFFF"/>
        </w:rPr>
      </w:pPr>
      <w:proofErr w:type="spellStart"/>
      <w:r w:rsidRPr="00C2493D">
        <w:rPr>
          <w:rFonts w:cstheme="minorHAnsi"/>
          <w:color w:val="333333"/>
          <w:shd w:val="clear" w:color="auto" w:fill="FFFFFF"/>
        </w:rPr>
        <w:t>RitschelRitschel</w:t>
      </w:r>
      <w:proofErr w:type="spellEnd"/>
      <w:r w:rsidRPr="00C2493D">
        <w:rPr>
          <w:rFonts w:cstheme="minorHAnsi"/>
          <w:color w:val="333333"/>
          <w:shd w:val="clear" w:color="auto" w:fill="FFFFFF"/>
        </w:rPr>
        <w:t>, </w:t>
      </w:r>
      <w:proofErr w:type="spellStart"/>
      <w:r w:rsidRPr="00C2493D">
        <w:rPr>
          <w:rFonts w:cstheme="minorHAnsi"/>
          <w:color w:val="333333"/>
          <w:shd w:val="clear" w:color="auto" w:fill="FFFFFF"/>
        </w:rPr>
        <w:t>MillerMiller</w:t>
      </w:r>
      <w:proofErr w:type="spellEnd"/>
      <w:r w:rsidRPr="00C2493D">
        <w:rPr>
          <w:rFonts w:cstheme="minorHAnsi"/>
          <w:color w:val="333333"/>
          <w:shd w:val="clear" w:color="auto" w:fill="FFFFFF"/>
        </w:rPr>
        <w:t>, </w:t>
      </w:r>
      <w:proofErr w:type="spellStart"/>
      <w:r w:rsidRPr="00C2493D">
        <w:rPr>
          <w:rFonts w:cstheme="minorHAnsi"/>
          <w:color w:val="333333"/>
          <w:shd w:val="clear" w:color="auto" w:fill="FFFFFF"/>
        </w:rPr>
        <w:t>TaylorV</w:t>
      </w:r>
      <w:proofErr w:type="spellEnd"/>
      <w:r w:rsidRPr="00C2493D">
        <w:rPr>
          <w:rFonts w:cstheme="minorHAnsi"/>
          <w:color w:val="333333"/>
          <w:shd w:val="clear" w:color="auto" w:fill="FFFFFF"/>
        </w:rPr>
        <w:t>. (2014). Dialectical behavior therapy for emotion dysregulation. In Ehrenreich-</w:t>
      </w:r>
      <w:proofErr w:type="spellStart"/>
      <w:r w:rsidRPr="00C2493D">
        <w:rPr>
          <w:rFonts w:cstheme="minorHAnsi"/>
          <w:color w:val="333333"/>
          <w:shd w:val="clear" w:color="auto" w:fill="FFFFFF"/>
        </w:rPr>
        <w:t>MayJ</w:t>
      </w:r>
      <w:proofErr w:type="spellEnd"/>
      <w:r w:rsidRPr="00C2493D">
        <w:rPr>
          <w:rFonts w:cstheme="minorHAnsi"/>
          <w:color w:val="333333"/>
          <w:shd w:val="clear" w:color="auto" w:fill="FFFFFF"/>
        </w:rPr>
        <w:t>., </w:t>
      </w:r>
      <w:proofErr w:type="spellStart"/>
      <w:r w:rsidRPr="00C2493D">
        <w:rPr>
          <w:rFonts w:cstheme="minorHAnsi"/>
          <w:color w:val="333333"/>
          <w:shd w:val="clear" w:color="auto" w:fill="FFFFFF"/>
        </w:rPr>
        <w:t>ChuB</w:t>
      </w:r>
      <w:proofErr w:type="spellEnd"/>
      <w:r w:rsidRPr="00C2493D">
        <w:rPr>
          <w:rFonts w:cstheme="minorHAnsi"/>
          <w:color w:val="333333"/>
          <w:shd w:val="clear" w:color="auto" w:fill="FFFFFF"/>
        </w:rPr>
        <w:t xml:space="preserve">. (Eds.), Transdiagnostic treatments for children and </w:t>
      </w:r>
      <w:proofErr w:type="gramStart"/>
      <w:r w:rsidRPr="00C2493D">
        <w:rPr>
          <w:rFonts w:cstheme="minorHAnsi"/>
          <w:color w:val="333333"/>
          <w:shd w:val="clear" w:color="auto" w:fill="FFFFFF"/>
        </w:rPr>
        <w:t>adolescents</w:t>
      </w:r>
      <w:proofErr w:type="gramEnd"/>
      <w:r w:rsidRPr="00C2493D">
        <w:rPr>
          <w:rFonts w:cstheme="minorHAnsi"/>
          <w:color w:val="333333"/>
          <w:shd w:val="clear" w:color="auto" w:fill="FFFFFF"/>
        </w:rPr>
        <w:t xml:space="preserve"> principles and practices (pp. 203–232). New York, NY: The Guilford Press.</w:t>
      </w:r>
    </w:p>
    <w:p w14:paraId="6FB9B1BE" w14:textId="77777777" w:rsidR="00220FEC" w:rsidRPr="00C2493D" w:rsidRDefault="00220FEC" w:rsidP="009615FF">
      <w:pPr>
        <w:pStyle w:val="NoSpacing"/>
        <w:ind w:left="720" w:hanging="720"/>
        <w:rPr>
          <w:rFonts w:cstheme="minorHAnsi"/>
          <w:color w:val="333333"/>
          <w:shd w:val="clear" w:color="auto" w:fill="FFFFFF"/>
        </w:rPr>
      </w:pPr>
      <w:r w:rsidRPr="00C2493D">
        <w:rPr>
          <w:rFonts w:cstheme="minorHAnsi"/>
          <w:color w:val="333333"/>
          <w:shd w:val="clear" w:color="auto" w:fill="FFFFFF"/>
        </w:rPr>
        <w:t>Salbach-AndreaSalbach-Andrea, BohnekampBohnekamp, PfeifferPfeiffer, LehmkuhlLehmkuhl, MillerA. L. (2008). Dialectical behavior therapy of anorexia and bulimia nervosa among adolescents: A case series. Cognitive and Behavioral Practice, 15, 415–425.</w:t>
      </w:r>
    </w:p>
    <w:p w14:paraId="451556A8" w14:textId="77777777" w:rsidR="00220FEC" w:rsidRPr="00C2493D" w:rsidRDefault="00220FEC" w:rsidP="009615FF">
      <w:pPr>
        <w:pStyle w:val="NoSpacing"/>
        <w:ind w:left="720" w:hanging="720"/>
        <w:rPr>
          <w:rFonts w:cstheme="minorHAnsi"/>
          <w:color w:val="333333"/>
          <w:shd w:val="clear" w:color="auto" w:fill="FFFFFF"/>
        </w:rPr>
      </w:pPr>
      <w:r w:rsidRPr="00C2493D">
        <w:rPr>
          <w:rFonts w:cstheme="minorHAnsi"/>
          <w:color w:val="333333"/>
          <w:shd w:val="clear" w:color="auto" w:fill="FFFFFF"/>
        </w:rPr>
        <w:t>ValentineValentine, BankoffBankoff, PoulinPoulin, ReidlerReidler, PantaloneD. W. (2015). The use of dialectical behavior therapy skills training as stand-alone treatment: A systematic review of the treatment outcome literature. Journal of Clinical Psychology, 71, 1–20. doi:10.1002/jclp.22114</w:t>
      </w:r>
    </w:p>
    <w:p w14:paraId="0DF45AFC" w14:textId="77777777" w:rsidR="00220FEC" w:rsidRPr="00C2493D" w:rsidRDefault="00220FEC" w:rsidP="009615FF">
      <w:pPr>
        <w:pStyle w:val="NoSpacing"/>
        <w:ind w:left="720" w:hanging="720"/>
        <w:rPr>
          <w:rFonts w:cstheme="minorHAnsi"/>
          <w:color w:val="333333"/>
          <w:shd w:val="clear" w:color="auto" w:fill="FFFFFF"/>
        </w:rPr>
      </w:pPr>
      <w:proofErr w:type="spellStart"/>
      <w:r w:rsidRPr="00C2493D">
        <w:rPr>
          <w:rFonts w:cstheme="minorHAnsi"/>
          <w:color w:val="333333"/>
          <w:shd w:val="clear" w:color="auto" w:fill="FFFFFF"/>
        </w:rPr>
        <w:t>VerheulR</w:t>
      </w:r>
      <w:proofErr w:type="spellEnd"/>
      <w:r w:rsidRPr="00C2493D">
        <w:rPr>
          <w:rFonts w:cstheme="minorHAnsi"/>
          <w:color w:val="333333"/>
          <w:shd w:val="clear" w:color="auto" w:fill="FFFFFF"/>
        </w:rPr>
        <w:t>., </w:t>
      </w:r>
      <w:proofErr w:type="spellStart"/>
      <w:r w:rsidRPr="00C2493D">
        <w:rPr>
          <w:rFonts w:cstheme="minorHAnsi"/>
          <w:color w:val="333333"/>
          <w:shd w:val="clear" w:color="auto" w:fill="FFFFFF"/>
        </w:rPr>
        <w:t>vanvan</w:t>
      </w:r>
      <w:proofErr w:type="spellEnd"/>
      <w:r w:rsidRPr="00C2493D">
        <w:rPr>
          <w:rFonts w:cstheme="minorHAnsi"/>
          <w:color w:val="333333"/>
          <w:shd w:val="clear" w:color="auto" w:fill="FFFFFF"/>
        </w:rPr>
        <w:t>, </w:t>
      </w:r>
      <w:proofErr w:type="spellStart"/>
      <w:r w:rsidRPr="00C2493D">
        <w:rPr>
          <w:rFonts w:cstheme="minorHAnsi"/>
          <w:color w:val="333333"/>
          <w:shd w:val="clear" w:color="auto" w:fill="FFFFFF"/>
        </w:rPr>
        <w:t>KoeterKoeter</w:t>
      </w:r>
      <w:proofErr w:type="spellEnd"/>
      <w:r w:rsidRPr="00C2493D">
        <w:rPr>
          <w:rFonts w:cstheme="minorHAnsi"/>
          <w:color w:val="333333"/>
          <w:shd w:val="clear" w:color="auto" w:fill="FFFFFF"/>
        </w:rPr>
        <w:t xml:space="preserve">, de </w:t>
      </w:r>
      <w:proofErr w:type="spellStart"/>
      <w:r w:rsidRPr="00C2493D">
        <w:rPr>
          <w:rFonts w:cstheme="minorHAnsi"/>
          <w:color w:val="333333"/>
          <w:shd w:val="clear" w:color="auto" w:fill="FFFFFF"/>
        </w:rPr>
        <w:t>Ridderde</w:t>
      </w:r>
      <w:proofErr w:type="spellEnd"/>
      <w:r w:rsidRPr="00C2493D">
        <w:rPr>
          <w:rFonts w:cstheme="minorHAnsi"/>
          <w:color w:val="333333"/>
          <w:shd w:val="clear" w:color="auto" w:fill="FFFFFF"/>
        </w:rPr>
        <w:t xml:space="preserve"> Ridder, </w:t>
      </w:r>
      <w:proofErr w:type="spellStart"/>
      <w:r w:rsidRPr="00C2493D">
        <w:rPr>
          <w:rFonts w:cstheme="minorHAnsi"/>
          <w:color w:val="333333"/>
          <w:shd w:val="clear" w:color="auto" w:fill="FFFFFF"/>
        </w:rPr>
        <w:t>StijnenStijnen</w:t>
      </w:r>
      <w:proofErr w:type="spellEnd"/>
      <w:r w:rsidRPr="00C2493D">
        <w:rPr>
          <w:rFonts w:cstheme="minorHAnsi"/>
          <w:color w:val="333333"/>
          <w:shd w:val="clear" w:color="auto" w:fill="FFFFFF"/>
        </w:rPr>
        <w:t>, </w:t>
      </w:r>
      <w:proofErr w:type="spellStart"/>
      <w:r w:rsidRPr="00C2493D">
        <w:rPr>
          <w:rFonts w:cstheme="minorHAnsi"/>
          <w:color w:val="333333"/>
          <w:shd w:val="clear" w:color="auto" w:fill="FFFFFF"/>
        </w:rPr>
        <w:t>vand</w:t>
      </w:r>
      <w:proofErr w:type="spellEnd"/>
      <w:r w:rsidRPr="00C2493D">
        <w:rPr>
          <w:rFonts w:cstheme="minorHAnsi"/>
          <w:color w:val="333333"/>
          <w:shd w:val="clear" w:color="auto" w:fill="FFFFFF"/>
        </w:rPr>
        <w:t xml:space="preserve">. B. (2003). Dialectical </w:t>
      </w:r>
      <w:proofErr w:type="spellStart"/>
      <w:r w:rsidRPr="00C2493D">
        <w:rPr>
          <w:rFonts w:cstheme="minorHAnsi"/>
          <w:color w:val="333333"/>
          <w:shd w:val="clear" w:color="auto" w:fill="FFFFFF"/>
        </w:rPr>
        <w:t>behaviour</w:t>
      </w:r>
      <w:proofErr w:type="spellEnd"/>
      <w:r w:rsidRPr="00C2493D">
        <w:rPr>
          <w:rFonts w:cstheme="minorHAnsi"/>
          <w:color w:val="333333"/>
          <w:shd w:val="clear" w:color="auto" w:fill="FFFFFF"/>
        </w:rPr>
        <w:t xml:space="preserve"> therapy for women with borderline personality disorder: 12-month, </w:t>
      </w:r>
      <w:proofErr w:type="spellStart"/>
      <w:r w:rsidRPr="00C2493D">
        <w:rPr>
          <w:rFonts w:cstheme="minorHAnsi"/>
          <w:color w:val="333333"/>
          <w:shd w:val="clear" w:color="auto" w:fill="FFFFFF"/>
        </w:rPr>
        <w:t>randomised</w:t>
      </w:r>
      <w:proofErr w:type="spellEnd"/>
      <w:r w:rsidRPr="00C2493D">
        <w:rPr>
          <w:rFonts w:cstheme="minorHAnsi"/>
          <w:color w:val="333333"/>
          <w:shd w:val="clear" w:color="auto" w:fill="FFFFFF"/>
        </w:rPr>
        <w:t xml:space="preserve"> clinical trial in the Netherlands. British Journal of Psychiatry, 182, 135–140.</w:t>
      </w:r>
    </w:p>
    <w:p w14:paraId="4B83AAD5" w14:textId="77777777" w:rsidR="00220FEC" w:rsidRPr="00C2493D" w:rsidRDefault="00220FEC" w:rsidP="009615FF">
      <w:pPr>
        <w:pStyle w:val="NoSpacing"/>
        <w:ind w:left="720" w:hanging="720"/>
        <w:rPr>
          <w:rFonts w:cstheme="minorHAnsi"/>
          <w:color w:val="333333"/>
          <w:shd w:val="clear" w:color="auto" w:fill="FFFFFF"/>
        </w:rPr>
      </w:pPr>
      <w:r w:rsidRPr="00C2493D">
        <w:rPr>
          <w:rFonts w:cstheme="minorHAnsi"/>
          <w:color w:val="333333"/>
          <w:shd w:val="clear" w:color="auto" w:fill="FFFFFF"/>
        </w:rPr>
        <w:t xml:space="preserve">WalachWalach, BuchheldBuchheld, ButtenmullerButtenmuller, KleinnechtKleinnecht, SchmidtS. (2006). Measuring mindfulness—The Freiburg Mindfulness Inventory (FMI). Personality and Individual Differences, 40, 1543–1555. </w:t>
      </w:r>
      <w:proofErr w:type="gramStart"/>
      <w:r w:rsidRPr="00C2493D">
        <w:rPr>
          <w:rFonts w:cstheme="minorHAnsi"/>
          <w:color w:val="333333"/>
          <w:shd w:val="clear" w:color="auto" w:fill="FFFFFF"/>
        </w:rPr>
        <w:t>doi:10.1016/j.paid</w:t>
      </w:r>
      <w:proofErr w:type="gramEnd"/>
      <w:r w:rsidRPr="00C2493D">
        <w:rPr>
          <w:rFonts w:cstheme="minorHAnsi"/>
          <w:color w:val="333333"/>
          <w:shd w:val="clear" w:color="auto" w:fill="FFFFFF"/>
        </w:rPr>
        <w:t>.2005.11.025</w:t>
      </w:r>
    </w:p>
    <w:p w14:paraId="061B3762" w14:textId="77777777" w:rsidR="00220FEC" w:rsidRPr="00C2493D" w:rsidRDefault="00220FEC" w:rsidP="009615FF">
      <w:pPr>
        <w:pStyle w:val="NoSpacing"/>
        <w:ind w:left="720" w:hanging="720"/>
        <w:rPr>
          <w:rFonts w:cstheme="minorHAnsi"/>
          <w:color w:val="333333"/>
          <w:shd w:val="clear" w:color="auto" w:fill="FFFFFF"/>
        </w:rPr>
      </w:pPr>
      <w:r w:rsidRPr="00C2493D">
        <w:rPr>
          <w:rFonts w:cstheme="minorHAnsi"/>
          <w:color w:val="333333"/>
          <w:shd w:val="clear" w:color="auto" w:fill="FFFFFF"/>
        </w:rPr>
        <w:t>WasserWasser, TylerTyler, McllhaneyMcllhaney, TaplinTaplin, </w:t>
      </w:r>
      <w:proofErr w:type="gramStart"/>
      <w:r w:rsidRPr="00C2493D">
        <w:rPr>
          <w:rFonts w:cstheme="minorHAnsi"/>
          <w:color w:val="333333"/>
          <w:shd w:val="clear" w:color="auto" w:fill="FFFFFF"/>
        </w:rPr>
        <w:t>HendersonL.(</w:t>
      </w:r>
      <w:proofErr w:type="gramEnd"/>
      <w:r w:rsidRPr="00C2493D">
        <w:rPr>
          <w:rFonts w:cstheme="minorHAnsi"/>
          <w:color w:val="333333"/>
          <w:shd w:val="clear" w:color="auto" w:fill="FFFFFF"/>
        </w:rPr>
        <w:t>2008). Effectiveness of Dialectical Behavior Therapy (DBT) versus Standard Therapeutic Milieu (STM) in a cohort of adolescents receiving residential treatment. Best Practices in Mental Health: An International Journal, 4, 114–125.</w:t>
      </w:r>
    </w:p>
    <w:p w14:paraId="6F9A035A" w14:textId="60920385" w:rsidR="00220FEC" w:rsidRPr="00C2493D" w:rsidRDefault="00220FEC" w:rsidP="00220FEC">
      <w:pPr>
        <w:pStyle w:val="NoSpacing"/>
        <w:rPr>
          <w:rFonts w:cstheme="minorHAnsi"/>
          <w:color w:val="333333"/>
          <w:shd w:val="clear" w:color="auto" w:fill="FFFFFF"/>
        </w:rPr>
      </w:pPr>
    </w:p>
    <w:p w14:paraId="027F7914" w14:textId="77777777" w:rsidR="00220FEC" w:rsidRPr="00C2493D" w:rsidRDefault="00220FEC" w:rsidP="009615FF">
      <w:pPr>
        <w:pStyle w:val="Heading1"/>
        <w:rPr>
          <w:rFonts w:asciiTheme="minorHAnsi" w:hAnsiTheme="minorHAnsi" w:cstheme="minorHAnsi"/>
          <w:shd w:val="clear" w:color="auto" w:fill="FFFFFF"/>
        </w:rPr>
      </w:pPr>
      <w:r w:rsidRPr="00C2493D">
        <w:rPr>
          <w:rFonts w:asciiTheme="minorHAnsi" w:hAnsiTheme="minorHAnsi" w:cstheme="minorHAnsi"/>
          <w:shd w:val="clear" w:color="auto" w:fill="FFFFFF"/>
        </w:rPr>
        <w:t>Additional information</w:t>
      </w:r>
    </w:p>
    <w:p w14:paraId="6F549E99" w14:textId="77777777" w:rsidR="00220FEC" w:rsidRPr="00C2493D" w:rsidRDefault="00220FEC" w:rsidP="009615FF">
      <w:pPr>
        <w:pStyle w:val="Heading2"/>
        <w:rPr>
          <w:rFonts w:asciiTheme="minorHAnsi" w:hAnsiTheme="minorHAnsi" w:cstheme="minorHAnsi"/>
          <w:shd w:val="clear" w:color="auto" w:fill="FFFFFF"/>
        </w:rPr>
      </w:pPr>
      <w:r w:rsidRPr="00C2493D">
        <w:rPr>
          <w:rFonts w:asciiTheme="minorHAnsi" w:hAnsiTheme="minorHAnsi" w:cstheme="minorHAnsi"/>
          <w:shd w:val="clear" w:color="auto" w:fill="FFFFFF"/>
        </w:rPr>
        <w:t>Author information</w:t>
      </w:r>
    </w:p>
    <w:p w14:paraId="1C55457A" w14:textId="77777777" w:rsidR="00220FEC" w:rsidRPr="00C2493D" w:rsidRDefault="00220FEC" w:rsidP="00220FEC">
      <w:pPr>
        <w:pStyle w:val="NoSpacing"/>
        <w:rPr>
          <w:rFonts w:cstheme="minorHAnsi"/>
          <w:b/>
          <w:bCs/>
          <w:color w:val="333333"/>
          <w:shd w:val="clear" w:color="auto" w:fill="FFFFFF"/>
        </w:rPr>
      </w:pPr>
      <w:r w:rsidRPr="00C2493D">
        <w:rPr>
          <w:rFonts w:cstheme="minorHAnsi"/>
          <w:b/>
          <w:bCs/>
          <w:color w:val="333333"/>
          <w:shd w:val="clear" w:color="auto" w:fill="FFFFFF"/>
        </w:rPr>
        <w:t>A. Stephen Lenz</w:t>
      </w:r>
    </w:p>
    <w:p w14:paraId="0E572779" w14:textId="77777777" w:rsidR="00220FEC" w:rsidRPr="00C2493D" w:rsidRDefault="00220FEC" w:rsidP="00220FEC">
      <w:pPr>
        <w:pStyle w:val="NoSpacing"/>
        <w:rPr>
          <w:rFonts w:cstheme="minorHAnsi"/>
          <w:color w:val="333333"/>
          <w:shd w:val="clear" w:color="auto" w:fill="FFFFFF"/>
        </w:rPr>
      </w:pPr>
      <w:r w:rsidRPr="00C2493D">
        <w:rPr>
          <w:rFonts w:cstheme="minorHAnsi"/>
          <w:b/>
          <w:bCs/>
          <w:color w:val="333333"/>
          <w:shd w:val="clear" w:color="auto" w:fill="FFFFFF"/>
        </w:rPr>
        <w:t>A. Stephen Lenz</w:t>
      </w:r>
      <w:r w:rsidRPr="00C2493D">
        <w:rPr>
          <w:rFonts w:cstheme="minorHAnsi"/>
          <w:color w:val="333333"/>
          <w:shd w:val="clear" w:color="auto" w:fill="FFFFFF"/>
        </w:rPr>
        <w:t> is an assistant professor in the Department of Counseling and Educational Psychology at Texas A#x</w:t>
      </w:r>
      <w:proofErr w:type="gramStart"/>
      <w:r w:rsidRPr="00C2493D">
        <w:rPr>
          <w:rFonts w:cstheme="minorHAnsi"/>
          <w:color w:val="333333"/>
          <w:shd w:val="clear" w:color="auto" w:fill="FFFFFF"/>
        </w:rPr>
        <w:t>00026;M</w:t>
      </w:r>
      <w:proofErr w:type="gramEnd"/>
      <w:r w:rsidRPr="00C2493D">
        <w:rPr>
          <w:rFonts w:cstheme="minorHAnsi"/>
          <w:color w:val="333333"/>
          <w:shd w:val="clear" w:color="auto" w:fill="FFFFFF"/>
        </w:rPr>
        <w:t xml:space="preserve"> University-Corpus Christi and a Licensed Professional Counselor. He is coordinator of the Counseling Outcome and Program Evaluation (COPE) research </w:t>
      </w:r>
      <w:proofErr w:type="gramStart"/>
      <w:r w:rsidRPr="00C2493D">
        <w:rPr>
          <w:rFonts w:cstheme="minorHAnsi"/>
          <w:color w:val="333333"/>
          <w:shd w:val="clear" w:color="auto" w:fill="FFFFFF"/>
        </w:rPr>
        <w:t>group</w:t>
      </w:r>
      <w:proofErr w:type="gramEnd"/>
      <w:r w:rsidRPr="00C2493D">
        <w:rPr>
          <w:rFonts w:cstheme="minorHAnsi"/>
          <w:color w:val="333333"/>
          <w:shd w:val="clear" w:color="auto" w:fill="FFFFFF"/>
        </w:rPr>
        <w:t xml:space="preserve"> and his research interests include holistic approaches to counselor development, evidence-supported counseling interventions, community-based program evaluation, and psychometric scale development.</w:t>
      </w:r>
    </w:p>
    <w:p w14:paraId="409211BE" w14:textId="77777777" w:rsidR="00220FEC" w:rsidRPr="00C2493D" w:rsidRDefault="00220FEC" w:rsidP="00220FEC">
      <w:pPr>
        <w:pStyle w:val="NoSpacing"/>
        <w:rPr>
          <w:rFonts w:cstheme="minorHAnsi"/>
          <w:b/>
          <w:bCs/>
          <w:color w:val="333333"/>
          <w:shd w:val="clear" w:color="auto" w:fill="FFFFFF"/>
        </w:rPr>
      </w:pPr>
      <w:r w:rsidRPr="00C2493D">
        <w:rPr>
          <w:rFonts w:cstheme="minorHAnsi"/>
          <w:b/>
          <w:bCs/>
          <w:color w:val="333333"/>
          <w:shd w:val="clear" w:color="auto" w:fill="FFFFFF"/>
        </w:rPr>
        <w:t>Garry Del Conte</w:t>
      </w:r>
    </w:p>
    <w:p w14:paraId="3EBF761F" w14:textId="77777777" w:rsidR="00220FEC" w:rsidRPr="00C2493D" w:rsidRDefault="00220FEC" w:rsidP="00220FEC">
      <w:pPr>
        <w:pStyle w:val="NoSpacing"/>
        <w:rPr>
          <w:rFonts w:cstheme="minorHAnsi"/>
          <w:color w:val="333333"/>
          <w:shd w:val="clear" w:color="auto" w:fill="FFFFFF"/>
        </w:rPr>
      </w:pPr>
      <w:r w:rsidRPr="00C2493D">
        <w:rPr>
          <w:rFonts w:cstheme="minorHAnsi"/>
          <w:b/>
          <w:bCs/>
          <w:color w:val="333333"/>
          <w:shd w:val="clear" w:color="auto" w:fill="FFFFFF"/>
        </w:rPr>
        <w:t>Garry Del Conte</w:t>
      </w:r>
      <w:r w:rsidRPr="00C2493D">
        <w:rPr>
          <w:rFonts w:cstheme="minorHAnsi"/>
          <w:color w:val="333333"/>
          <w:shd w:val="clear" w:color="auto" w:fill="FFFFFF"/>
        </w:rPr>
        <w:t>, Psy.D. is clinical director at Daybreak Treatment Center in Germantown, TN and a licensed Psychologist. His clinical specialization is working with children, adolescents, and families in partial hospitalization settings.</w:t>
      </w:r>
    </w:p>
    <w:p w14:paraId="522363C5" w14:textId="77777777" w:rsidR="00220FEC" w:rsidRPr="00C2493D" w:rsidRDefault="00220FEC" w:rsidP="00220FEC">
      <w:pPr>
        <w:pStyle w:val="NoSpacing"/>
        <w:rPr>
          <w:rFonts w:cstheme="minorHAnsi"/>
          <w:b/>
          <w:bCs/>
          <w:color w:val="333333"/>
          <w:shd w:val="clear" w:color="auto" w:fill="FFFFFF"/>
        </w:rPr>
      </w:pPr>
      <w:r w:rsidRPr="00C2493D">
        <w:rPr>
          <w:rFonts w:cstheme="minorHAnsi"/>
          <w:b/>
          <w:bCs/>
          <w:color w:val="333333"/>
          <w:shd w:val="clear" w:color="auto" w:fill="FFFFFF"/>
        </w:rPr>
        <w:t>K. Michelle </w:t>
      </w:r>
      <w:proofErr w:type="spellStart"/>
      <w:r w:rsidRPr="00C2493D">
        <w:rPr>
          <w:rFonts w:cstheme="minorHAnsi"/>
          <w:b/>
          <w:bCs/>
          <w:color w:val="333333"/>
          <w:shd w:val="clear" w:color="auto" w:fill="FFFFFF"/>
        </w:rPr>
        <w:t>Hollenbaugh</w:t>
      </w:r>
      <w:proofErr w:type="spellEnd"/>
    </w:p>
    <w:p w14:paraId="32B7549C" w14:textId="77777777" w:rsidR="00220FEC" w:rsidRPr="00C2493D" w:rsidRDefault="00220FEC" w:rsidP="00220FEC">
      <w:pPr>
        <w:pStyle w:val="NoSpacing"/>
        <w:rPr>
          <w:rFonts w:cstheme="minorHAnsi"/>
          <w:color w:val="333333"/>
          <w:shd w:val="clear" w:color="auto" w:fill="FFFFFF"/>
        </w:rPr>
      </w:pPr>
      <w:r w:rsidRPr="00C2493D">
        <w:rPr>
          <w:rFonts w:cstheme="minorHAnsi"/>
          <w:b/>
          <w:bCs/>
          <w:color w:val="333333"/>
          <w:shd w:val="clear" w:color="auto" w:fill="FFFFFF"/>
        </w:rPr>
        <w:t xml:space="preserve">K. Michelle </w:t>
      </w:r>
      <w:proofErr w:type="spellStart"/>
      <w:r w:rsidRPr="00C2493D">
        <w:rPr>
          <w:rFonts w:cstheme="minorHAnsi"/>
          <w:b/>
          <w:bCs/>
          <w:color w:val="333333"/>
          <w:shd w:val="clear" w:color="auto" w:fill="FFFFFF"/>
        </w:rPr>
        <w:t>Hollenbaugh</w:t>
      </w:r>
      <w:proofErr w:type="spellEnd"/>
      <w:r w:rsidRPr="00C2493D">
        <w:rPr>
          <w:rFonts w:cstheme="minorHAnsi"/>
          <w:color w:val="333333"/>
          <w:shd w:val="clear" w:color="auto" w:fill="FFFFFF"/>
        </w:rPr>
        <w:t>, PhD, LPC-S, is an assistant professor in the Department of Counseling and Educational Psychology at Texas A#x</w:t>
      </w:r>
      <w:proofErr w:type="gramStart"/>
      <w:r w:rsidRPr="00C2493D">
        <w:rPr>
          <w:rFonts w:cstheme="minorHAnsi"/>
          <w:color w:val="333333"/>
          <w:shd w:val="clear" w:color="auto" w:fill="FFFFFF"/>
        </w:rPr>
        <w:t>00026;M</w:t>
      </w:r>
      <w:proofErr w:type="gramEnd"/>
      <w:r w:rsidRPr="00C2493D">
        <w:rPr>
          <w:rFonts w:cstheme="minorHAnsi"/>
          <w:color w:val="333333"/>
          <w:shd w:val="clear" w:color="auto" w:fill="FFFFFF"/>
        </w:rPr>
        <w:t xml:space="preserve"> University-Corpus Christi. Her research interests include dialectical behavior therapy, assessment, counselor education pedagogy, &amp; evidenced based interventions in counseling.</w:t>
      </w:r>
    </w:p>
    <w:p w14:paraId="3E35A88F" w14:textId="77777777" w:rsidR="00220FEC" w:rsidRPr="00C2493D" w:rsidRDefault="00220FEC" w:rsidP="00220FEC">
      <w:pPr>
        <w:pStyle w:val="NoSpacing"/>
        <w:rPr>
          <w:rFonts w:cstheme="minorHAnsi"/>
          <w:b/>
          <w:bCs/>
          <w:color w:val="333333"/>
          <w:shd w:val="clear" w:color="auto" w:fill="FFFFFF"/>
        </w:rPr>
      </w:pPr>
      <w:r w:rsidRPr="00C2493D">
        <w:rPr>
          <w:rFonts w:cstheme="minorHAnsi"/>
          <w:b/>
          <w:bCs/>
          <w:color w:val="333333"/>
          <w:shd w:val="clear" w:color="auto" w:fill="FFFFFF"/>
        </w:rPr>
        <w:t>Karisse </w:t>
      </w:r>
      <w:proofErr w:type="spellStart"/>
      <w:r w:rsidRPr="00C2493D">
        <w:rPr>
          <w:rFonts w:cstheme="minorHAnsi"/>
          <w:b/>
          <w:bCs/>
          <w:color w:val="333333"/>
          <w:shd w:val="clear" w:color="auto" w:fill="FFFFFF"/>
        </w:rPr>
        <w:t>Callendar</w:t>
      </w:r>
      <w:proofErr w:type="spellEnd"/>
    </w:p>
    <w:p w14:paraId="2B903F28" w14:textId="77777777" w:rsidR="00220FEC" w:rsidRPr="00C2493D" w:rsidRDefault="00220FEC" w:rsidP="00220FEC">
      <w:pPr>
        <w:pStyle w:val="NoSpacing"/>
        <w:rPr>
          <w:rFonts w:cstheme="minorHAnsi"/>
          <w:color w:val="333333"/>
          <w:shd w:val="clear" w:color="auto" w:fill="FFFFFF"/>
        </w:rPr>
      </w:pPr>
      <w:r w:rsidRPr="00C2493D">
        <w:rPr>
          <w:rFonts w:cstheme="minorHAnsi"/>
          <w:b/>
          <w:bCs/>
          <w:color w:val="333333"/>
          <w:shd w:val="clear" w:color="auto" w:fill="FFFFFF"/>
        </w:rPr>
        <w:t xml:space="preserve">Karisse </w:t>
      </w:r>
      <w:proofErr w:type="spellStart"/>
      <w:r w:rsidRPr="00C2493D">
        <w:rPr>
          <w:rFonts w:cstheme="minorHAnsi"/>
          <w:b/>
          <w:bCs/>
          <w:color w:val="333333"/>
          <w:shd w:val="clear" w:color="auto" w:fill="FFFFFF"/>
        </w:rPr>
        <w:t>Callendar</w:t>
      </w:r>
      <w:proofErr w:type="spellEnd"/>
      <w:r w:rsidRPr="00C2493D">
        <w:rPr>
          <w:rFonts w:cstheme="minorHAnsi"/>
          <w:color w:val="333333"/>
          <w:shd w:val="clear" w:color="auto" w:fill="FFFFFF"/>
        </w:rPr>
        <w:t>, MS, LPC, SAC, is a doctoral student in the Department of Counseling and Educational Psychology at Texas A#x</w:t>
      </w:r>
      <w:proofErr w:type="gramStart"/>
      <w:r w:rsidRPr="00C2493D">
        <w:rPr>
          <w:rFonts w:cstheme="minorHAnsi"/>
          <w:color w:val="333333"/>
          <w:shd w:val="clear" w:color="auto" w:fill="FFFFFF"/>
        </w:rPr>
        <w:t>00026;M</w:t>
      </w:r>
      <w:proofErr w:type="gramEnd"/>
      <w:r w:rsidRPr="00C2493D">
        <w:rPr>
          <w:rFonts w:cstheme="minorHAnsi"/>
          <w:color w:val="333333"/>
          <w:shd w:val="clear" w:color="auto" w:fill="FFFFFF"/>
        </w:rPr>
        <w:t xml:space="preserve"> University-Corpus Christi. Her research interests include interventions that promote counselor-client working alliance, counseling approaches for individuals with polycystic ovary syndrome, and instrument development.</w:t>
      </w:r>
    </w:p>
    <w:p w14:paraId="162FD973" w14:textId="77777777" w:rsidR="00DA3277" w:rsidRPr="00C2493D" w:rsidRDefault="00DA3277" w:rsidP="00DA3277">
      <w:pPr>
        <w:pStyle w:val="NoSpacing"/>
        <w:rPr>
          <w:rFonts w:cstheme="minorHAnsi"/>
          <w:color w:val="333333"/>
          <w:sz w:val="24"/>
          <w:szCs w:val="24"/>
          <w:shd w:val="clear" w:color="auto" w:fill="FFFFFF"/>
        </w:rPr>
      </w:pPr>
    </w:p>
    <w:p w14:paraId="45C96F0D" w14:textId="6D6D65E3" w:rsidR="00B4536E" w:rsidRPr="00C2493D" w:rsidRDefault="00B4536E" w:rsidP="00B4536E">
      <w:pPr>
        <w:rPr>
          <w:rFonts w:cstheme="minorHAnsi"/>
        </w:rPr>
      </w:pPr>
      <w:r w:rsidRPr="00C2493D">
        <w:rPr>
          <w:rFonts w:cstheme="minorHAnsi"/>
        </w:rPr>
        <w:t xml:space="preserve"> </w:t>
      </w:r>
    </w:p>
    <w:sectPr w:rsidR="00B4536E" w:rsidRPr="00C2493D" w:rsidSect="00220FEC">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start w:val="1"/>
      <w:numFmt w:val="decimal"/>
      <w:lvlText w:val="%1."/>
      <w:lvlJc w:val="left"/>
      <w:pPr>
        <w:ind w:left="182" w:hanging="183"/>
      </w:pPr>
      <w:rPr>
        <w:rFonts w:ascii="Gill Sans MT" w:hAnsi="Gill Sans MT" w:cs="Gill Sans MT"/>
        <w:b w:val="0"/>
        <w:bCs w:val="0"/>
        <w:spacing w:val="-1"/>
        <w:w w:val="99"/>
        <w:sz w:val="18"/>
        <w:szCs w:val="18"/>
      </w:rPr>
    </w:lvl>
    <w:lvl w:ilvl="1">
      <w:numFmt w:val="bullet"/>
      <w:lvlText w:val="•"/>
      <w:lvlJc w:val="left"/>
      <w:pPr>
        <w:ind w:left="282" w:hanging="183"/>
      </w:pPr>
    </w:lvl>
    <w:lvl w:ilvl="2">
      <w:numFmt w:val="bullet"/>
      <w:lvlText w:val="•"/>
      <w:lvlJc w:val="left"/>
      <w:pPr>
        <w:ind w:left="384" w:hanging="183"/>
      </w:pPr>
    </w:lvl>
    <w:lvl w:ilvl="3">
      <w:numFmt w:val="bullet"/>
      <w:lvlText w:val="•"/>
      <w:lvlJc w:val="left"/>
      <w:pPr>
        <w:ind w:left="487" w:hanging="183"/>
      </w:pPr>
    </w:lvl>
    <w:lvl w:ilvl="4">
      <w:numFmt w:val="bullet"/>
      <w:lvlText w:val="•"/>
      <w:lvlJc w:val="left"/>
      <w:pPr>
        <w:ind w:left="589" w:hanging="183"/>
      </w:pPr>
    </w:lvl>
    <w:lvl w:ilvl="5">
      <w:numFmt w:val="bullet"/>
      <w:lvlText w:val="•"/>
      <w:lvlJc w:val="left"/>
      <w:pPr>
        <w:ind w:left="692" w:hanging="183"/>
      </w:pPr>
    </w:lvl>
    <w:lvl w:ilvl="6">
      <w:numFmt w:val="bullet"/>
      <w:lvlText w:val="•"/>
      <w:lvlJc w:val="left"/>
      <w:pPr>
        <w:ind w:left="794" w:hanging="183"/>
      </w:pPr>
    </w:lvl>
    <w:lvl w:ilvl="7">
      <w:numFmt w:val="bullet"/>
      <w:lvlText w:val="•"/>
      <w:lvlJc w:val="left"/>
      <w:pPr>
        <w:ind w:left="896" w:hanging="183"/>
      </w:pPr>
    </w:lvl>
    <w:lvl w:ilvl="8">
      <w:numFmt w:val="bullet"/>
      <w:lvlText w:val="•"/>
      <w:lvlJc w:val="left"/>
      <w:pPr>
        <w:ind w:left="999" w:hanging="183"/>
      </w:pPr>
    </w:lvl>
  </w:abstractNum>
  <w:abstractNum w:abstractNumId="1" w15:restartNumberingAfterBreak="0">
    <w:nsid w:val="2E0070A7"/>
    <w:multiLevelType w:val="multilevel"/>
    <w:tmpl w:val="21DC75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6E5592"/>
    <w:multiLevelType w:val="hybridMultilevel"/>
    <w:tmpl w:val="ECA63902"/>
    <w:lvl w:ilvl="0" w:tplc="2A7AD0CE">
      <w:start w:val="1"/>
      <w:numFmt w:val="upperLetter"/>
      <w:lvlText w:val="%1."/>
      <w:lvlJc w:val="left"/>
      <w:pPr>
        <w:ind w:left="720" w:hanging="360"/>
      </w:pPr>
      <w:rPr>
        <w:rFonts w:hint="default"/>
        <w:color w:val="10147E"/>
        <w:sz w:val="23"/>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TgwqYrlVwa30+cZ1C69aqkFJexa75tYt8PLqZB+9wArmsREnw6mjJGLvUpS2PifQVnTAs617nxYoHgQzHntgWg==" w:salt="Vco+jXkOieTS6P5HnMpXc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1192"/>
    <w:rsid w:val="000233C1"/>
    <w:rsid w:val="00024048"/>
    <w:rsid w:val="00026BC7"/>
    <w:rsid w:val="0003036D"/>
    <w:rsid w:val="00034205"/>
    <w:rsid w:val="00035704"/>
    <w:rsid w:val="00041C27"/>
    <w:rsid w:val="00042274"/>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25A2"/>
    <w:rsid w:val="000D3573"/>
    <w:rsid w:val="000D4F0B"/>
    <w:rsid w:val="000D6BF2"/>
    <w:rsid w:val="000D7877"/>
    <w:rsid w:val="000E69EF"/>
    <w:rsid w:val="000E7C46"/>
    <w:rsid w:val="000F0449"/>
    <w:rsid w:val="000F08DA"/>
    <w:rsid w:val="000F14F0"/>
    <w:rsid w:val="000F16C1"/>
    <w:rsid w:val="000F1D5E"/>
    <w:rsid w:val="000F33D0"/>
    <w:rsid w:val="00101A98"/>
    <w:rsid w:val="00103E36"/>
    <w:rsid w:val="00104CE6"/>
    <w:rsid w:val="001076DC"/>
    <w:rsid w:val="00107EA8"/>
    <w:rsid w:val="00114114"/>
    <w:rsid w:val="00117F89"/>
    <w:rsid w:val="00120313"/>
    <w:rsid w:val="00120815"/>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0FEC"/>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12BE"/>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5AAD"/>
    <w:rsid w:val="0040709D"/>
    <w:rsid w:val="004122F9"/>
    <w:rsid w:val="004124D3"/>
    <w:rsid w:val="004139BA"/>
    <w:rsid w:val="00421CBC"/>
    <w:rsid w:val="004240C9"/>
    <w:rsid w:val="0043008C"/>
    <w:rsid w:val="00430B91"/>
    <w:rsid w:val="004374EF"/>
    <w:rsid w:val="00440F61"/>
    <w:rsid w:val="004441CB"/>
    <w:rsid w:val="0044550C"/>
    <w:rsid w:val="0044783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8795F"/>
    <w:rsid w:val="00490ABE"/>
    <w:rsid w:val="004932A8"/>
    <w:rsid w:val="00495717"/>
    <w:rsid w:val="00497E47"/>
    <w:rsid w:val="004A0368"/>
    <w:rsid w:val="004A2715"/>
    <w:rsid w:val="004A2894"/>
    <w:rsid w:val="004A2B41"/>
    <w:rsid w:val="004A3B3E"/>
    <w:rsid w:val="004A59BC"/>
    <w:rsid w:val="004B1BB5"/>
    <w:rsid w:val="004B2226"/>
    <w:rsid w:val="004B6BED"/>
    <w:rsid w:val="004B77C2"/>
    <w:rsid w:val="004C0B3D"/>
    <w:rsid w:val="004C2D7B"/>
    <w:rsid w:val="004C45D2"/>
    <w:rsid w:val="004C5EEF"/>
    <w:rsid w:val="004D0AAD"/>
    <w:rsid w:val="004D118A"/>
    <w:rsid w:val="004D1CB9"/>
    <w:rsid w:val="004D21C9"/>
    <w:rsid w:val="004D7EA2"/>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6ED0"/>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1"/>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0F06"/>
    <w:rsid w:val="006769E6"/>
    <w:rsid w:val="00676C63"/>
    <w:rsid w:val="00682333"/>
    <w:rsid w:val="006844CA"/>
    <w:rsid w:val="006871E0"/>
    <w:rsid w:val="00693B53"/>
    <w:rsid w:val="00694B30"/>
    <w:rsid w:val="0069730D"/>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E4E33"/>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39EE"/>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4747"/>
    <w:rsid w:val="00816489"/>
    <w:rsid w:val="00817C16"/>
    <w:rsid w:val="00820049"/>
    <w:rsid w:val="0082013E"/>
    <w:rsid w:val="00822617"/>
    <w:rsid w:val="00823B64"/>
    <w:rsid w:val="00824B15"/>
    <w:rsid w:val="008322E3"/>
    <w:rsid w:val="00832346"/>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6F1A"/>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577"/>
    <w:rsid w:val="00916ADA"/>
    <w:rsid w:val="00916C64"/>
    <w:rsid w:val="00925107"/>
    <w:rsid w:val="00925421"/>
    <w:rsid w:val="009267EE"/>
    <w:rsid w:val="00927998"/>
    <w:rsid w:val="00932185"/>
    <w:rsid w:val="00934215"/>
    <w:rsid w:val="009346E4"/>
    <w:rsid w:val="00935F23"/>
    <w:rsid w:val="009372D8"/>
    <w:rsid w:val="00937D12"/>
    <w:rsid w:val="00940ED2"/>
    <w:rsid w:val="00946997"/>
    <w:rsid w:val="0094737A"/>
    <w:rsid w:val="00950094"/>
    <w:rsid w:val="0095139E"/>
    <w:rsid w:val="00951536"/>
    <w:rsid w:val="00951E62"/>
    <w:rsid w:val="00952B32"/>
    <w:rsid w:val="00952C61"/>
    <w:rsid w:val="00954B3E"/>
    <w:rsid w:val="009554A6"/>
    <w:rsid w:val="00956FEB"/>
    <w:rsid w:val="009615FF"/>
    <w:rsid w:val="009650D5"/>
    <w:rsid w:val="0096535F"/>
    <w:rsid w:val="00965F35"/>
    <w:rsid w:val="00966500"/>
    <w:rsid w:val="00966A5B"/>
    <w:rsid w:val="009729A3"/>
    <w:rsid w:val="009732A9"/>
    <w:rsid w:val="00977F1D"/>
    <w:rsid w:val="00982217"/>
    <w:rsid w:val="00984B39"/>
    <w:rsid w:val="00985653"/>
    <w:rsid w:val="00986A83"/>
    <w:rsid w:val="00990645"/>
    <w:rsid w:val="00995AF0"/>
    <w:rsid w:val="009A130B"/>
    <w:rsid w:val="009A2639"/>
    <w:rsid w:val="009A397F"/>
    <w:rsid w:val="009A7947"/>
    <w:rsid w:val="009B4F83"/>
    <w:rsid w:val="009B6983"/>
    <w:rsid w:val="009C01FC"/>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137B"/>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7F04"/>
    <w:rsid w:val="00B30468"/>
    <w:rsid w:val="00B32160"/>
    <w:rsid w:val="00B32B07"/>
    <w:rsid w:val="00B336E9"/>
    <w:rsid w:val="00B3397D"/>
    <w:rsid w:val="00B3426B"/>
    <w:rsid w:val="00B34F7B"/>
    <w:rsid w:val="00B35999"/>
    <w:rsid w:val="00B414D0"/>
    <w:rsid w:val="00B44237"/>
    <w:rsid w:val="00B4536E"/>
    <w:rsid w:val="00B47D09"/>
    <w:rsid w:val="00B50108"/>
    <w:rsid w:val="00B525D3"/>
    <w:rsid w:val="00B55B5C"/>
    <w:rsid w:val="00B56290"/>
    <w:rsid w:val="00B6155E"/>
    <w:rsid w:val="00B61B54"/>
    <w:rsid w:val="00B6351D"/>
    <w:rsid w:val="00B64203"/>
    <w:rsid w:val="00B6519E"/>
    <w:rsid w:val="00B66AF1"/>
    <w:rsid w:val="00B70245"/>
    <w:rsid w:val="00B703C2"/>
    <w:rsid w:val="00B74E41"/>
    <w:rsid w:val="00B7740D"/>
    <w:rsid w:val="00B77E57"/>
    <w:rsid w:val="00B82F58"/>
    <w:rsid w:val="00B839A9"/>
    <w:rsid w:val="00B84C63"/>
    <w:rsid w:val="00B86814"/>
    <w:rsid w:val="00B910CB"/>
    <w:rsid w:val="00B91743"/>
    <w:rsid w:val="00B91D38"/>
    <w:rsid w:val="00B91EE5"/>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4B80"/>
    <w:rsid w:val="00BE551C"/>
    <w:rsid w:val="00BF6ECD"/>
    <w:rsid w:val="00BF790B"/>
    <w:rsid w:val="00C01E67"/>
    <w:rsid w:val="00C05302"/>
    <w:rsid w:val="00C06B6B"/>
    <w:rsid w:val="00C06F37"/>
    <w:rsid w:val="00C0799A"/>
    <w:rsid w:val="00C11D0B"/>
    <w:rsid w:val="00C13438"/>
    <w:rsid w:val="00C145BA"/>
    <w:rsid w:val="00C170FF"/>
    <w:rsid w:val="00C173E1"/>
    <w:rsid w:val="00C2019E"/>
    <w:rsid w:val="00C2493D"/>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3569"/>
    <w:rsid w:val="00CD5E59"/>
    <w:rsid w:val="00CD7831"/>
    <w:rsid w:val="00CE05D4"/>
    <w:rsid w:val="00CE4712"/>
    <w:rsid w:val="00CF53EE"/>
    <w:rsid w:val="00D01E5B"/>
    <w:rsid w:val="00D02378"/>
    <w:rsid w:val="00D02BE9"/>
    <w:rsid w:val="00D101DD"/>
    <w:rsid w:val="00D1124E"/>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2EB"/>
    <w:rsid w:val="00D939A7"/>
    <w:rsid w:val="00D9581C"/>
    <w:rsid w:val="00D95DCB"/>
    <w:rsid w:val="00D96228"/>
    <w:rsid w:val="00DA3277"/>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4127"/>
    <w:rsid w:val="00E565CA"/>
    <w:rsid w:val="00E6120D"/>
    <w:rsid w:val="00E61D06"/>
    <w:rsid w:val="00E65E1C"/>
    <w:rsid w:val="00E7043E"/>
    <w:rsid w:val="00E747D9"/>
    <w:rsid w:val="00E75D5D"/>
    <w:rsid w:val="00E766CA"/>
    <w:rsid w:val="00E77DD5"/>
    <w:rsid w:val="00E802B8"/>
    <w:rsid w:val="00E81F85"/>
    <w:rsid w:val="00E8413D"/>
    <w:rsid w:val="00E84C2A"/>
    <w:rsid w:val="00E90CA1"/>
    <w:rsid w:val="00E91D25"/>
    <w:rsid w:val="00E95F4D"/>
    <w:rsid w:val="00E97067"/>
    <w:rsid w:val="00EA6E8E"/>
    <w:rsid w:val="00EA7978"/>
    <w:rsid w:val="00EA7D19"/>
    <w:rsid w:val="00EB7F70"/>
    <w:rsid w:val="00EC0BED"/>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14FE"/>
    <w:rsid w:val="00F44EA5"/>
    <w:rsid w:val="00F4518D"/>
    <w:rsid w:val="00F46AEA"/>
    <w:rsid w:val="00F46C28"/>
    <w:rsid w:val="00F46CF6"/>
    <w:rsid w:val="00F51019"/>
    <w:rsid w:val="00F52179"/>
    <w:rsid w:val="00F52B79"/>
    <w:rsid w:val="00F559A5"/>
    <w:rsid w:val="00F55F9D"/>
    <w:rsid w:val="00F56212"/>
    <w:rsid w:val="00F56E1A"/>
    <w:rsid w:val="00F60EEE"/>
    <w:rsid w:val="00F6204B"/>
    <w:rsid w:val="00F62CDA"/>
    <w:rsid w:val="00F6448C"/>
    <w:rsid w:val="00F65C29"/>
    <w:rsid w:val="00F65D8A"/>
    <w:rsid w:val="00F74422"/>
    <w:rsid w:val="00F76222"/>
    <w:rsid w:val="00F83712"/>
    <w:rsid w:val="00F86BEC"/>
    <w:rsid w:val="00F9447B"/>
    <w:rsid w:val="00F944E0"/>
    <w:rsid w:val="00F95C39"/>
    <w:rsid w:val="00F96B25"/>
    <w:rsid w:val="00FA132A"/>
    <w:rsid w:val="00FA1FC3"/>
    <w:rsid w:val="00FA431A"/>
    <w:rsid w:val="00FA54C6"/>
    <w:rsid w:val="00FA5E0B"/>
    <w:rsid w:val="00FA7BFA"/>
    <w:rsid w:val="00FB00F5"/>
    <w:rsid w:val="00FB0527"/>
    <w:rsid w:val="00FB3A37"/>
    <w:rsid w:val="00FB635D"/>
    <w:rsid w:val="00FB6BC1"/>
    <w:rsid w:val="00FB72CA"/>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ribdegrees">
    <w:name w:val="contribdegrees"/>
    <w:basedOn w:val="DefaultParagraphFont"/>
    <w:rsid w:val="00B4536E"/>
  </w:style>
  <w:style w:type="character" w:styleId="Hyperlink">
    <w:name w:val="Hyperlink"/>
    <w:basedOn w:val="DefaultParagraphFont"/>
    <w:uiPriority w:val="99"/>
    <w:unhideWhenUsed/>
    <w:rsid w:val="00B4536E"/>
    <w:rPr>
      <w:color w:val="0000FF"/>
      <w:u w:val="single"/>
    </w:rPr>
  </w:style>
  <w:style w:type="character" w:customStyle="1" w:styleId="overlay">
    <w:name w:val="overlay"/>
    <w:basedOn w:val="DefaultParagraphFont"/>
    <w:rsid w:val="00B4536E"/>
  </w:style>
  <w:style w:type="character" w:styleId="UnresolvedMention">
    <w:name w:val="Unresolved Mention"/>
    <w:basedOn w:val="DefaultParagraphFont"/>
    <w:uiPriority w:val="99"/>
    <w:semiHidden/>
    <w:unhideWhenUsed/>
    <w:rsid w:val="004D7EA2"/>
    <w:rPr>
      <w:color w:val="605E5C"/>
      <w:shd w:val="clear" w:color="auto" w:fill="E1DFDD"/>
    </w:rPr>
  </w:style>
  <w:style w:type="paragraph" w:customStyle="1" w:styleId="msonormal0">
    <w:name w:val="msonormal"/>
    <w:basedOn w:val="Normal"/>
    <w:rsid w:val="00220F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ma">
    <w:name w:val="comma"/>
    <w:basedOn w:val="DefaultParagraphFont"/>
    <w:rsid w:val="00220FEC"/>
  </w:style>
  <w:style w:type="character" w:customStyle="1" w:styleId="ref-lnk">
    <w:name w:val="ref-lnk"/>
    <w:basedOn w:val="DefaultParagraphFont"/>
    <w:rsid w:val="00220FEC"/>
  </w:style>
  <w:style w:type="character" w:customStyle="1" w:styleId="ref-overlay">
    <w:name w:val="ref-overlay"/>
    <w:basedOn w:val="DefaultParagraphFont"/>
    <w:rsid w:val="00220FEC"/>
  </w:style>
  <w:style w:type="character" w:customStyle="1" w:styleId="ref-close">
    <w:name w:val="ref-close"/>
    <w:basedOn w:val="DefaultParagraphFont"/>
    <w:rsid w:val="00220FEC"/>
  </w:style>
  <w:style w:type="character" w:customStyle="1" w:styleId="ref-icon">
    <w:name w:val="ref-icon"/>
    <w:basedOn w:val="DefaultParagraphFont"/>
    <w:rsid w:val="00220FEC"/>
  </w:style>
  <w:style w:type="character" w:customStyle="1" w:styleId="hlfld-contribauthor">
    <w:name w:val="hlfld-contribauthor"/>
    <w:basedOn w:val="DefaultParagraphFont"/>
    <w:rsid w:val="00220FEC"/>
  </w:style>
  <w:style w:type="character" w:customStyle="1" w:styleId="nlmgiven-names">
    <w:name w:val="nlm_given-names"/>
    <w:basedOn w:val="DefaultParagraphFont"/>
    <w:rsid w:val="00220FEC"/>
  </w:style>
  <w:style w:type="character" w:customStyle="1" w:styleId="nlmyear">
    <w:name w:val="nlm_year"/>
    <w:basedOn w:val="DefaultParagraphFont"/>
    <w:rsid w:val="00220FEC"/>
  </w:style>
  <w:style w:type="character" w:customStyle="1" w:styleId="nlmedition">
    <w:name w:val="nlm_edition"/>
    <w:basedOn w:val="DefaultParagraphFont"/>
    <w:rsid w:val="00220FEC"/>
  </w:style>
  <w:style w:type="character" w:customStyle="1" w:styleId="nlmpublisher-loc">
    <w:name w:val="nlm_publisher-loc"/>
    <w:basedOn w:val="DefaultParagraphFont"/>
    <w:rsid w:val="00220FEC"/>
  </w:style>
  <w:style w:type="character" w:customStyle="1" w:styleId="nlmpublisher-name">
    <w:name w:val="nlm_publisher-name"/>
    <w:basedOn w:val="DefaultParagraphFont"/>
    <w:rsid w:val="00220FEC"/>
  </w:style>
  <w:style w:type="character" w:customStyle="1" w:styleId="ref-links">
    <w:name w:val="ref-links"/>
    <w:basedOn w:val="DefaultParagraphFont"/>
    <w:rsid w:val="00220FEC"/>
  </w:style>
  <w:style w:type="character" w:customStyle="1" w:styleId="xlinks-container">
    <w:name w:val="xlinks-container"/>
    <w:basedOn w:val="DefaultParagraphFont"/>
    <w:rsid w:val="00220FEC"/>
  </w:style>
  <w:style w:type="character" w:customStyle="1" w:styleId="googlescholar-container">
    <w:name w:val="googlescholar-container"/>
    <w:basedOn w:val="DefaultParagraphFont"/>
    <w:rsid w:val="00220FEC"/>
  </w:style>
  <w:style w:type="character" w:customStyle="1" w:styleId="nlmarticle-title">
    <w:name w:val="nlm_article-title"/>
    <w:basedOn w:val="DefaultParagraphFont"/>
    <w:rsid w:val="00220FEC"/>
  </w:style>
  <w:style w:type="character" w:customStyle="1" w:styleId="nlmfpage">
    <w:name w:val="nlm_fpage"/>
    <w:basedOn w:val="DefaultParagraphFont"/>
    <w:rsid w:val="00220FEC"/>
  </w:style>
  <w:style w:type="character" w:customStyle="1" w:styleId="nlmlpage">
    <w:name w:val="nlm_lpage"/>
    <w:basedOn w:val="DefaultParagraphFont"/>
    <w:rsid w:val="00220FEC"/>
  </w:style>
  <w:style w:type="character" w:customStyle="1" w:styleId="nlmpub-id">
    <w:name w:val="nlm_pub-id"/>
    <w:basedOn w:val="DefaultParagraphFont"/>
    <w:rsid w:val="00220FEC"/>
  </w:style>
  <w:style w:type="character" w:customStyle="1" w:styleId="nlmchapter-title">
    <w:name w:val="nlm_chapter-title"/>
    <w:basedOn w:val="DefaultParagraphFont"/>
    <w:rsid w:val="00220FEC"/>
  </w:style>
  <w:style w:type="character" w:customStyle="1" w:styleId="captionlabel">
    <w:name w:val="captionlabel"/>
    <w:basedOn w:val="DefaultParagraphFont"/>
    <w:rsid w:val="00220FEC"/>
  </w:style>
  <w:style w:type="character" w:customStyle="1" w:styleId="authorinfodata">
    <w:name w:val="authorinfodata"/>
    <w:basedOn w:val="DefaultParagraphFont"/>
    <w:rsid w:val="00220FEC"/>
  </w:style>
  <w:style w:type="paragraph" w:styleId="BodyText">
    <w:name w:val="Body Text"/>
    <w:basedOn w:val="Normal"/>
    <w:link w:val="BodyTextChar"/>
    <w:uiPriority w:val="99"/>
    <w:semiHidden/>
    <w:unhideWhenUsed/>
    <w:rsid w:val="009C01FC"/>
    <w:pPr>
      <w:spacing w:after="120"/>
    </w:pPr>
  </w:style>
  <w:style w:type="character" w:customStyle="1" w:styleId="BodyTextChar">
    <w:name w:val="Body Text Char"/>
    <w:basedOn w:val="DefaultParagraphFont"/>
    <w:link w:val="BodyText"/>
    <w:uiPriority w:val="99"/>
    <w:semiHidden/>
    <w:rsid w:val="009C01FC"/>
  </w:style>
  <w:style w:type="paragraph" w:customStyle="1" w:styleId="TableParagraph">
    <w:name w:val="Table Paragraph"/>
    <w:basedOn w:val="Normal"/>
    <w:uiPriority w:val="1"/>
    <w:qFormat/>
    <w:rsid w:val="009C01FC"/>
    <w:pPr>
      <w:autoSpaceDE w:val="0"/>
      <w:autoSpaceDN w:val="0"/>
      <w:adjustRightInd w:val="0"/>
      <w:spacing w:after="0" w:line="240" w:lineRule="auto"/>
      <w:jc w:val="center"/>
    </w:pPr>
    <w:rPr>
      <w:rFonts w:ascii="Gill Sans MT" w:hAnsi="Gill Sans MT" w:cs="Gill Sans MT"/>
      <w:sz w:val="24"/>
      <w:szCs w:val="24"/>
    </w:rPr>
  </w:style>
  <w:style w:type="table" w:styleId="TableGridLight">
    <w:name w:val="Grid Table Light"/>
    <w:basedOn w:val="TableNormal"/>
    <w:uiPriority w:val="40"/>
    <w:rsid w:val="004D0AA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7737157">
      <w:bodyDiv w:val="1"/>
      <w:marLeft w:val="0"/>
      <w:marRight w:val="0"/>
      <w:marTop w:val="0"/>
      <w:marBottom w:val="0"/>
      <w:divBdr>
        <w:top w:val="none" w:sz="0" w:space="0" w:color="auto"/>
        <w:left w:val="none" w:sz="0" w:space="0" w:color="auto"/>
        <w:bottom w:val="none" w:sz="0" w:space="0" w:color="auto"/>
        <w:right w:val="none" w:sz="0" w:space="0" w:color="auto"/>
      </w:divBdr>
      <w:divsChild>
        <w:div w:id="965085279">
          <w:marLeft w:val="0"/>
          <w:marRight w:val="0"/>
          <w:marTop w:val="0"/>
          <w:marBottom w:val="0"/>
          <w:divBdr>
            <w:top w:val="none" w:sz="0" w:space="0" w:color="auto"/>
            <w:left w:val="none" w:sz="0" w:space="0" w:color="auto"/>
            <w:bottom w:val="none" w:sz="0" w:space="0" w:color="auto"/>
            <w:right w:val="none" w:sz="0" w:space="0" w:color="auto"/>
          </w:divBdr>
        </w:div>
      </w:divsChild>
    </w:div>
    <w:div w:id="1267008551">
      <w:bodyDiv w:val="1"/>
      <w:marLeft w:val="0"/>
      <w:marRight w:val="0"/>
      <w:marTop w:val="0"/>
      <w:marBottom w:val="0"/>
      <w:divBdr>
        <w:top w:val="none" w:sz="0" w:space="0" w:color="auto"/>
        <w:left w:val="none" w:sz="0" w:space="0" w:color="auto"/>
        <w:bottom w:val="none" w:sz="0" w:space="0" w:color="auto"/>
        <w:right w:val="none" w:sz="0" w:space="0" w:color="auto"/>
      </w:divBdr>
      <w:divsChild>
        <w:div w:id="2107074492">
          <w:marLeft w:val="0"/>
          <w:marRight w:val="0"/>
          <w:marTop w:val="0"/>
          <w:marBottom w:val="0"/>
          <w:divBdr>
            <w:top w:val="none" w:sz="0" w:space="0" w:color="auto"/>
            <w:left w:val="none" w:sz="0" w:space="0" w:color="auto"/>
            <w:bottom w:val="none" w:sz="0" w:space="0" w:color="auto"/>
            <w:right w:val="none" w:sz="0" w:space="0" w:color="auto"/>
          </w:divBdr>
        </w:div>
        <w:div w:id="804349001">
          <w:marLeft w:val="0"/>
          <w:marRight w:val="0"/>
          <w:marTop w:val="0"/>
          <w:marBottom w:val="0"/>
          <w:divBdr>
            <w:top w:val="none" w:sz="0" w:space="0" w:color="auto"/>
            <w:left w:val="none" w:sz="0" w:space="0" w:color="auto"/>
            <w:bottom w:val="none" w:sz="0" w:space="0" w:color="auto"/>
            <w:right w:val="none" w:sz="0" w:space="0" w:color="auto"/>
          </w:divBdr>
        </w:div>
        <w:div w:id="1902866196">
          <w:marLeft w:val="0"/>
          <w:marRight w:val="0"/>
          <w:marTop w:val="0"/>
          <w:marBottom w:val="0"/>
          <w:divBdr>
            <w:top w:val="none" w:sz="0" w:space="0" w:color="auto"/>
            <w:left w:val="none" w:sz="0" w:space="0" w:color="auto"/>
            <w:bottom w:val="none" w:sz="0" w:space="0" w:color="auto"/>
            <w:right w:val="none" w:sz="0" w:space="0" w:color="auto"/>
          </w:divBdr>
        </w:div>
        <w:div w:id="1990861804">
          <w:marLeft w:val="0"/>
          <w:marRight w:val="0"/>
          <w:marTop w:val="0"/>
          <w:marBottom w:val="0"/>
          <w:divBdr>
            <w:top w:val="none" w:sz="0" w:space="0" w:color="auto"/>
            <w:left w:val="none" w:sz="0" w:space="0" w:color="auto"/>
            <w:bottom w:val="none" w:sz="0" w:space="0" w:color="auto"/>
            <w:right w:val="none" w:sz="0" w:space="0" w:color="auto"/>
          </w:divBdr>
        </w:div>
        <w:div w:id="1123429164">
          <w:marLeft w:val="0"/>
          <w:marRight w:val="0"/>
          <w:marTop w:val="0"/>
          <w:marBottom w:val="0"/>
          <w:divBdr>
            <w:top w:val="none" w:sz="0" w:space="0" w:color="auto"/>
            <w:left w:val="none" w:sz="0" w:space="0" w:color="auto"/>
            <w:bottom w:val="none" w:sz="0" w:space="0" w:color="auto"/>
            <w:right w:val="none" w:sz="0" w:space="0" w:color="auto"/>
          </w:divBdr>
          <w:divsChild>
            <w:div w:id="863906422">
              <w:marLeft w:val="0"/>
              <w:marRight w:val="0"/>
              <w:marTop w:val="0"/>
              <w:marBottom w:val="0"/>
              <w:divBdr>
                <w:top w:val="none" w:sz="0" w:space="0" w:color="auto"/>
                <w:left w:val="none" w:sz="0" w:space="0" w:color="auto"/>
                <w:bottom w:val="none" w:sz="0" w:space="0" w:color="auto"/>
                <w:right w:val="none" w:sz="0" w:space="0" w:color="auto"/>
              </w:divBdr>
            </w:div>
            <w:div w:id="138811088">
              <w:marLeft w:val="0"/>
              <w:marRight w:val="0"/>
              <w:marTop w:val="0"/>
              <w:marBottom w:val="0"/>
              <w:divBdr>
                <w:top w:val="none" w:sz="0" w:space="0" w:color="auto"/>
                <w:left w:val="none" w:sz="0" w:space="0" w:color="auto"/>
                <w:bottom w:val="none" w:sz="0" w:space="0" w:color="auto"/>
                <w:right w:val="none" w:sz="0" w:space="0" w:color="auto"/>
              </w:divBdr>
            </w:div>
            <w:div w:id="965623002">
              <w:marLeft w:val="0"/>
              <w:marRight w:val="0"/>
              <w:marTop w:val="0"/>
              <w:marBottom w:val="0"/>
              <w:divBdr>
                <w:top w:val="none" w:sz="0" w:space="0" w:color="auto"/>
                <w:left w:val="none" w:sz="0" w:space="0" w:color="auto"/>
                <w:bottom w:val="none" w:sz="0" w:space="0" w:color="auto"/>
                <w:right w:val="none" w:sz="0" w:space="0" w:color="auto"/>
              </w:divBdr>
            </w:div>
            <w:div w:id="133182964">
              <w:marLeft w:val="0"/>
              <w:marRight w:val="0"/>
              <w:marTop w:val="0"/>
              <w:marBottom w:val="0"/>
              <w:divBdr>
                <w:top w:val="none" w:sz="0" w:space="0" w:color="auto"/>
                <w:left w:val="none" w:sz="0" w:space="0" w:color="auto"/>
                <w:bottom w:val="none" w:sz="0" w:space="0" w:color="auto"/>
                <w:right w:val="none" w:sz="0" w:space="0" w:color="auto"/>
              </w:divBdr>
            </w:div>
            <w:div w:id="1599875397">
              <w:marLeft w:val="0"/>
              <w:marRight w:val="0"/>
              <w:marTop w:val="0"/>
              <w:marBottom w:val="0"/>
              <w:divBdr>
                <w:top w:val="none" w:sz="0" w:space="0" w:color="auto"/>
                <w:left w:val="none" w:sz="0" w:space="0" w:color="auto"/>
                <w:bottom w:val="none" w:sz="0" w:space="0" w:color="auto"/>
                <w:right w:val="none" w:sz="0" w:space="0" w:color="auto"/>
              </w:divBdr>
            </w:div>
          </w:divsChild>
        </w:div>
        <w:div w:id="1341081839">
          <w:marLeft w:val="0"/>
          <w:marRight w:val="0"/>
          <w:marTop w:val="0"/>
          <w:marBottom w:val="0"/>
          <w:divBdr>
            <w:top w:val="none" w:sz="0" w:space="0" w:color="auto"/>
            <w:left w:val="none" w:sz="0" w:space="0" w:color="auto"/>
            <w:bottom w:val="none" w:sz="0" w:space="0" w:color="auto"/>
            <w:right w:val="none" w:sz="0" w:space="0" w:color="auto"/>
          </w:divBdr>
        </w:div>
        <w:div w:id="101995069">
          <w:marLeft w:val="0"/>
          <w:marRight w:val="0"/>
          <w:marTop w:val="0"/>
          <w:marBottom w:val="0"/>
          <w:divBdr>
            <w:top w:val="none" w:sz="0" w:space="0" w:color="auto"/>
            <w:left w:val="none" w:sz="0" w:space="0" w:color="auto"/>
            <w:bottom w:val="none" w:sz="0" w:space="0" w:color="auto"/>
            <w:right w:val="none" w:sz="0" w:space="0" w:color="auto"/>
          </w:divBdr>
          <w:divsChild>
            <w:div w:id="208685700">
              <w:marLeft w:val="0"/>
              <w:marRight w:val="0"/>
              <w:marTop w:val="0"/>
              <w:marBottom w:val="0"/>
              <w:divBdr>
                <w:top w:val="none" w:sz="0" w:space="0" w:color="auto"/>
                <w:left w:val="none" w:sz="0" w:space="0" w:color="auto"/>
                <w:bottom w:val="none" w:sz="0" w:space="0" w:color="auto"/>
                <w:right w:val="none" w:sz="0" w:space="0" w:color="auto"/>
              </w:divBdr>
            </w:div>
            <w:div w:id="614212925">
              <w:marLeft w:val="0"/>
              <w:marRight w:val="0"/>
              <w:marTop w:val="0"/>
              <w:marBottom w:val="0"/>
              <w:divBdr>
                <w:top w:val="none" w:sz="0" w:space="0" w:color="auto"/>
                <w:left w:val="none" w:sz="0" w:space="0" w:color="auto"/>
                <w:bottom w:val="none" w:sz="0" w:space="0" w:color="auto"/>
                <w:right w:val="none" w:sz="0" w:space="0" w:color="auto"/>
              </w:divBdr>
              <w:divsChild>
                <w:div w:id="947276152">
                  <w:marLeft w:val="0"/>
                  <w:marRight w:val="0"/>
                  <w:marTop w:val="0"/>
                  <w:marBottom w:val="0"/>
                  <w:divBdr>
                    <w:top w:val="none" w:sz="0" w:space="0" w:color="auto"/>
                    <w:left w:val="none" w:sz="0" w:space="0" w:color="auto"/>
                    <w:bottom w:val="none" w:sz="0" w:space="0" w:color="auto"/>
                    <w:right w:val="none" w:sz="0" w:space="0" w:color="auto"/>
                  </w:divBdr>
                </w:div>
                <w:div w:id="466627035">
                  <w:marLeft w:val="0"/>
                  <w:marRight w:val="0"/>
                  <w:marTop w:val="0"/>
                  <w:marBottom w:val="0"/>
                  <w:divBdr>
                    <w:top w:val="none" w:sz="0" w:space="0" w:color="auto"/>
                    <w:left w:val="none" w:sz="0" w:space="0" w:color="auto"/>
                    <w:bottom w:val="none" w:sz="0" w:space="0" w:color="auto"/>
                    <w:right w:val="none" w:sz="0" w:space="0" w:color="auto"/>
                  </w:divBdr>
                </w:div>
                <w:div w:id="1519930594">
                  <w:marLeft w:val="0"/>
                  <w:marRight w:val="0"/>
                  <w:marTop w:val="0"/>
                  <w:marBottom w:val="0"/>
                  <w:divBdr>
                    <w:top w:val="none" w:sz="0" w:space="0" w:color="auto"/>
                    <w:left w:val="none" w:sz="0" w:space="0" w:color="auto"/>
                    <w:bottom w:val="none" w:sz="0" w:space="0" w:color="auto"/>
                    <w:right w:val="none" w:sz="0" w:space="0" w:color="auto"/>
                  </w:divBdr>
                </w:div>
                <w:div w:id="211113386">
                  <w:marLeft w:val="0"/>
                  <w:marRight w:val="0"/>
                  <w:marTop w:val="0"/>
                  <w:marBottom w:val="0"/>
                  <w:divBdr>
                    <w:top w:val="none" w:sz="0" w:space="0" w:color="auto"/>
                    <w:left w:val="none" w:sz="0" w:space="0" w:color="auto"/>
                    <w:bottom w:val="none" w:sz="0" w:space="0" w:color="auto"/>
                    <w:right w:val="none" w:sz="0" w:space="0" w:color="auto"/>
                  </w:divBdr>
                </w:div>
                <w:div w:id="2121144229">
                  <w:marLeft w:val="0"/>
                  <w:marRight w:val="0"/>
                  <w:marTop w:val="0"/>
                  <w:marBottom w:val="0"/>
                  <w:divBdr>
                    <w:top w:val="none" w:sz="0" w:space="0" w:color="auto"/>
                    <w:left w:val="none" w:sz="0" w:space="0" w:color="auto"/>
                    <w:bottom w:val="none" w:sz="0" w:space="0" w:color="auto"/>
                    <w:right w:val="none" w:sz="0" w:space="0" w:color="auto"/>
                  </w:divBdr>
                </w:div>
              </w:divsChild>
            </w:div>
            <w:div w:id="612708312">
              <w:marLeft w:val="0"/>
              <w:marRight w:val="0"/>
              <w:marTop w:val="0"/>
              <w:marBottom w:val="0"/>
              <w:divBdr>
                <w:top w:val="none" w:sz="0" w:space="0" w:color="auto"/>
                <w:left w:val="none" w:sz="0" w:space="0" w:color="auto"/>
                <w:bottom w:val="none" w:sz="0" w:space="0" w:color="auto"/>
                <w:right w:val="none" w:sz="0" w:space="0" w:color="auto"/>
              </w:divBdr>
            </w:div>
            <w:div w:id="168567298">
              <w:marLeft w:val="0"/>
              <w:marRight w:val="0"/>
              <w:marTop w:val="0"/>
              <w:marBottom w:val="0"/>
              <w:divBdr>
                <w:top w:val="none" w:sz="0" w:space="0" w:color="auto"/>
                <w:left w:val="none" w:sz="0" w:space="0" w:color="auto"/>
                <w:bottom w:val="none" w:sz="0" w:space="0" w:color="auto"/>
                <w:right w:val="none" w:sz="0" w:space="0" w:color="auto"/>
              </w:divBdr>
            </w:div>
            <w:div w:id="1158690857">
              <w:marLeft w:val="0"/>
              <w:marRight w:val="0"/>
              <w:marTop w:val="0"/>
              <w:marBottom w:val="0"/>
              <w:divBdr>
                <w:top w:val="none" w:sz="0" w:space="0" w:color="auto"/>
                <w:left w:val="none" w:sz="0" w:space="0" w:color="auto"/>
                <w:bottom w:val="none" w:sz="0" w:space="0" w:color="auto"/>
                <w:right w:val="none" w:sz="0" w:space="0" w:color="auto"/>
              </w:divBdr>
              <w:divsChild>
                <w:div w:id="1142959969">
                  <w:marLeft w:val="0"/>
                  <w:marRight w:val="0"/>
                  <w:marTop w:val="0"/>
                  <w:marBottom w:val="0"/>
                  <w:divBdr>
                    <w:top w:val="none" w:sz="0" w:space="0" w:color="auto"/>
                    <w:left w:val="none" w:sz="0" w:space="0" w:color="auto"/>
                    <w:bottom w:val="none" w:sz="0" w:space="0" w:color="auto"/>
                    <w:right w:val="none" w:sz="0" w:space="0" w:color="auto"/>
                  </w:divBdr>
                </w:div>
                <w:div w:id="854460881">
                  <w:marLeft w:val="0"/>
                  <w:marRight w:val="0"/>
                  <w:marTop w:val="0"/>
                  <w:marBottom w:val="0"/>
                  <w:divBdr>
                    <w:top w:val="none" w:sz="0" w:space="0" w:color="auto"/>
                    <w:left w:val="none" w:sz="0" w:space="0" w:color="auto"/>
                    <w:bottom w:val="none" w:sz="0" w:space="0" w:color="auto"/>
                    <w:right w:val="none" w:sz="0" w:space="0" w:color="auto"/>
                  </w:divBdr>
                  <w:divsChild>
                    <w:div w:id="238254443">
                      <w:marLeft w:val="0"/>
                      <w:marRight w:val="0"/>
                      <w:marTop w:val="0"/>
                      <w:marBottom w:val="0"/>
                      <w:divBdr>
                        <w:top w:val="single" w:sz="6" w:space="0" w:color="CCCCCC"/>
                        <w:left w:val="single" w:sz="6" w:space="0" w:color="CCCCCC"/>
                        <w:bottom w:val="single" w:sz="6" w:space="0" w:color="CCCCCC"/>
                        <w:right w:val="single" w:sz="6" w:space="0" w:color="CCCCCC"/>
                      </w:divBdr>
                      <w:divsChild>
                        <w:div w:id="312491059">
                          <w:marLeft w:val="0"/>
                          <w:marRight w:val="0"/>
                          <w:marTop w:val="0"/>
                          <w:marBottom w:val="0"/>
                          <w:divBdr>
                            <w:top w:val="none" w:sz="0" w:space="0" w:color="auto"/>
                            <w:left w:val="none" w:sz="0" w:space="0" w:color="auto"/>
                            <w:bottom w:val="none" w:sz="0" w:space="0" w:color="auto"/>
                            <w:right w:val="none" w:sz="0" w:space="0" w:color="auto"/>
                          </w:divBdr>
                          <w:divsChild>
                            <w:div w:id="997227032">
                              <w:marLeft w:val="0"/>
                              <w:marRight w:val="0"/>
                              <w:marTop w:val="0"/>
                              <w:marBottom w:val="0"/>
                              <w:divBdr>
                                <w:top w:val="none" w:sz="0" w:space="0" w:color="auto"/>
                                <w:left w:val="none" w:sz="0" w:space="0" w:color="auto"/>
                                <w:bottom w:val="none" w:sz="0" w:space="0" w:color="auto"/>
                                <w:right w:val="none" w:sz="0" w:space="0" w:color="auto"/>
                              </w:divBdr>
                            </w:div>
                          </w:divsChild>
                        </w:div>
                        <w:div w:id="39165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8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482479">
          <w:marLeft w:val="0"/>
          <w:marRight w:val="0"/>
          <w:marTop w:val="0"/>
          <w:marBottom w:val="0"/>
          <w:divBdr>
            <w:top w:val="none" w:sz="0" w:space="0" w:color="auto"/>
            <w:left w:val="none" w:sz="0" w:space="0" w:color="auto"/>
            <w:bottom w:val="none" w:sz="0" w:space="0" w:color="auto"/>
            <w:right w:val="none" w:sz="0" w:space="0" w:color="auto"/>
          </w:divBdr>
          <w:divsChild>
            <w:div w:id="1485127818">
              <w:marLeft w:val="0"/>
              <w:marRight w:val="0"/>
              <w:marTop w:val="0"/>
              <w:marBottom w:val="0"/>
              <w:divBdr>
                <w:top w:val="none" w:sz="0" w:space="0" w:color="auto"/>
                <w:left w:val="none" w:sz="0" w:space="0" w:color="auto"/>
                <w:bottom w:val="none" w:sz="0" w:space="0" w:color="auto"/>
                <w:right w:val="none" w:sz="0" w:space="0" w:color="auto"/>
              </w:divBdr>
              <w:divsChild>
                <w:div w:id="1453670367">
                  <w:marLeft w:val="0"/>
                  <w:marRight w:val="0"/>
                  <w:marTop w:val="0"/>
                  <w:marBottom w:val="0"/>
                  <w:divBdr>
                    <w:top w:val="single" w:sz="6" w:space="0" w:color="CCCCCC"/>
                    <w:left w:val="single" w:sz="6" w:space="0" w:color="CCCCCC"/>
                    <w:bottom w:val="single" w:sz="6" w:space="0" w:color="CCCCCC"/>
                    <w:right w:val="single" w:sz="6" w:space="0" w:color="CCCCCC"/>
                  </w:divBdr>
                  <w:divsChild>
                    <w:div w:id="1551334274">
                      <w:marLeft w:val="0"/>
                      <w:marRight w:val="0"/>
                      <w:marTop w:val="0"/>
                      <w:marBottom w:val="0"/>
                      <w:divBdr>
                        <w:top w:val="none" w:sz="0" w:space="0" w:color="auto"/>
                        <w:left w:val="none" w:sz="0" w:space="0" w:color="auto"/>
                        <w:bottom w:val="none" w:sz="0" w:space="0" w:color="auto"/>
                        <w:right w:val="none" w:sz="0" w:space="0" w:color="auto"/>
                      </w:divBdr>
                      <w:divsChild>
                        <w:div w:id="150683815">
                          <w:marLeft w:val="0"/>
                          <w:marRight w:val="0"/>
                          <w:marTop w:val="0"/>
                          <w:marBottom w:val="0"/>
                          <w:divBdr>
                            <w:top w:val="none" w:sz="0" w:space="0" w:color="auto"/>
                            <w:left w:val="none" w:sz="0" w:space="0" w:color="auto"/>
                            <w:bottom w:val="none" w:sz="0" w:space="0" w:color="auto"/>
                            <w:right w:val="none" w:sz="0" w:space="0" w:color="auto"/>
                          </w:divBdr>
                        </w:div>
                      </w:divsChild>
                    </w:div>
                    <w:div w:id="135314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859635">
              <w:marLeft w:val="0"/>
              <w:marRight w:val="0"/>
              <w:marTop w:val="0"/>
              <w:marBottom w:val="0"/>
              <w:divBdr>
                <w:top w:val="none" w:sz="0" w:space="0" w:color="auto"/>
                <w:left w:val="none" w:sz="0" w:space="0" w:color="auto"/>
                <w:bottom w:val="none" w:sz="0" w:space="0" w:color="auto"/>
                <w:right w:val="none" w:sz="0" w:space="0" w:color="auto"/>
              </w:divBdr>
            </w:div>
          </w:divsChild>
        </w:div>
        <w:div w:id="89737523">
          <w:marLeft w:val="0"/>
          <w:marRight w:val="0"/>
          <w:marTop w:val="0"/>
          <w:marBottom w:val="0"/>
          <w:divBdr>
            <w:top w:val="none" w:sz="0" w:space="0" w:color="auto"/>
            <w:left w:val="none" w:sz="0" w:space="0" w:color="auto"/>
            <w:bottom w:val="none" w:sz="0" w:space="0" w:color="auto"/>
            <w:right w:val="none" w:sz="0" w:space="0" w:color="auto"/>
          </w:divBdr>
          <w:divsChild>
            <w:div w:id="360666191">
              <w:marLeft w:val="0"/>
              <w:marRight w:val="0"/>
              <w:marTop w:val="0"/>
              <w:marBottom w:val="0"/>
              <w:divBdr>
                <w:top w:val="none" w:sz="0" w:space="0" w:color="auto"/>
                <w:left w:val="none" w:sz="0" w:space="0" w:color="auto"/>
                <w:bottom w:val="none" w:sz="0" w:space="0" w:color="auto"/>
                <w:right w:val="none" w:sz="0" w:space="0" w:color="auto"/>
              </w:divBdr>
            </w:div>
            <w:div w:id="218328532">
              <w:marLeft w:val="0"/>
              <w:marRight w:val="0"/>
              <w:marTop w:val="0"/>
              <w:marBottom w:val="0"/>
              <w:divBdr>
                <w:top w:val="none" w:sz="0" w:space="0" w:color="auto"/>
                <w:left w:val="none" w:sz="0" w:space="0" w:color="auto"/>
                <w:bottom w:val="none" w:sz="0" w:space="0" w:color="auto"/>
                <w:right w:val="none" w:sz="0" w:space="0" w:color="auto"/>
              </w:divBdr>
            </w:div>
          </w:divsChild>
        </w:div>
        <w:div w:id="1328902176">
          <w:marLeft w:val="0"/>
          <w:marRight w:val="0"/>
          <w:marTop w:val="0"/>
          <w:marBottom w:val="0"/>
          <w:divBdr>
            <w:top w:val="none" w:sz="0" w:space="0" w:color="auto"/>
            <w:left w:val="none" w:sz="0" w:space="0" w:color="auto"/>
            <w:bottom w:val="none" w:sz="0" w:space="0" w:color="auto"/>
            <w:right w:val="none" w:sz="0" w:space="0" w:color="auto"/>
          </w:divBdr>
        </w:div>
        <w:div w:id="517088024">
          <w:marLeft w:val="0"/>
          <w:marRight w:val="0"/>
          <w:marTop w:val="0"/>
          <w:marBottom w:val="0"/>
          <w:divBdr>
            <w:top w:val="none" w:sz="0" w:space="0" w:color="auto"/>
            <w:left w:val="none" w:sz="0" w:space="0" w:color="auto"/>
            <w:bottom w:val="none" w:sz="0" w:space="0" w:color="auto"/>
            <w:right w:val="none" w:sz="0" w:space="0" w:color="auto"/>
          </w:divBdr>
          <w:divsChild>
            <w:div w:id="455609997">
              <w:marLeft w:val="0"/>
              <w:marRight w:val="0"/>
              <w:marTop w:val="0"/>
              <w:marBottom w:val="0"/>
              <w:divBdr>
                <w:top w:val="none" w:sz="0" w:space="0" w:color="auto"/>
                <w:left w:val="none" w:sz="0" w:space="0" w:color="auto"/>
                <w:bottom w:val="none" w:sz="0" w:space="0" w:color="auto"/>
                <w:right w:val="none" w:sz="0" w:space="0" w:color="auto"/>
              </w:divBdr>
            </w:div>
            <w:div w:id="895241067">
              <w:marLeft w:val="0"/>
              <w:marRight w:val="0"/>
              <w:marTop w:val="0"/>
              <w:marBottom w:val="0"/>
              <w:divBdr>
                <w:top w:val="none" w:sz="0" w:space="0" w:color="auto"/>
                <w:left w:val="none" w:sz="0" w:space="0" w:color="auto"/>
                <w:bottom w:val="none" w:sz="0" w:space="0" w:color="auto"/>
                <w:right w:val="none" w:sz="0" w:space="0" w:color="auto"/>
              </w:divBdr>
            </w:div>
            <w:div w:id="1722635327">
              <w:marLeft w:val="0"/>
              <w:marRight w:val="0"/>
              <w:marTop w:val="0"/>
              <w:marBottom w:val="0"/>
              <w:divBdr>
                <w:top w:val="none" w:sz="0" w:space="0" w:color="auto"/>
                <w:left w:val="none" w:sz="0" w:space="0" w:color="auto"/>
                <w:bottom w:val="none" w:sz="0" w:space="0" w:color="auto"/>
                <w:right w:val="none" w:sz="0" w:space="0" w:color="auto"/>
              </w:divBdr>
            </w:div>
            <w:div w:id="429086421">
              <w:marLeft w:val="0"/>
              <w:marRight w:val="0"/>
              <w:marTop w:val="0"/>
              <w:marBottom w:val="0"/>
              <w:divBdr>
                <w:top w:val="none" w:sz="0" w:space="0" w:color="auto"/>
                <w:left w:val="none" w:sz="0" w:space="0" w:color="auto"/>
                <w:bottom w:val="none" w:sz="0" w:space="0" w:color="auto"/>
                <w:right w:val="none" w:sz="0" w:space="0" w:color="auto"/>
              </w:divBdr>
            </w:div>
            <w:div w:id="1177421134">
              <w:marLeft w:val="0"/>
              <w:marRight w:val="0"/>
              <w:marTop w:val="0"/>
              <w:marBottom w:val="0"/>
              <w:divBdr>
                <w:top w:val="none" w:sz="0" w:space="0" w:color="auto"/>
                <w:left w:val="none" w:sz="0" w:space="0" w:color="auto"/>
                <w:bottom w:val="none" w:sz="0" w:space="0" w:color="auto"/>
                <w:right w:val="none" w:sz="0" w:space="0" w:color="auto"/>
              </w:divBdr>
            </w:div>
            <w:div w:id="432943516">
              <w:marLeft w:val="0"/>
              <w:marRight w:val="0"/>
              <w:marTop w:val="0"/>
              <w:marBottom w:val="0"/>
              <w:divBdr>
                <w:top w:val="none" w:sz="0" w:space="0" w:color="auto"/>
                <w:left w:val="none" w:sz="0" w:space="0" w:color="auto"/>
                <w:bottom w:val="none" w:sz="0" w:space="0" w:color="auto"/>
                <w:right w:val="none" w:sz="0" w:space="0" w:color="auto"/>
              </w:divBdr>
            </w:div>
            <w:div w:id="1418597627">
              <w:marLeft w:val="0"/>
              <w:marRight w:val="0"/>
              <w:marTop w:val="0"/>
              <w:marBottom w:val="0"/>
              <w:divBdr>
                <w:top w:val="none" w:sz="0" w:space="0" w:color="auto"/>
                <w:left w:val="none" w:sz="0" w:space="0" w:color="auto"/>
                <w:bottom w:val="none" w:sz="0" w:space="0" w:color="auto"/>
                <w:right w:val="none" w:sz="0" w:space="0" w:color="auto"/>
              </w:divBdr>
            </w:div>
            <w:div w:id="1835220158">
              <w:marLeft w:val="0"/>
              <w:marRight w:val="0"/>
              <w:marTop w:val="0"/>
              <w:marBottom w:val="0"/>
              <w:divBdr>
                <w:top w:val="none" w:sz="0" w:space="0" w:color="auto"/>
                <w:left w:val="none" w:sz="0" w:space="0" w:color="auto"/>
                <w:bottom w:val="none" w:sz="0" w:space="0" w:color="auto"/>
                <w:right w:val="none" w:sz="0" w:space="0" w:color="auto"/>
              </w:divBdr>
            </w:div>
            <w:div w:id="1427654621">
              <w:marLeft w:val="0"/>
              <w:marRight w:val="0"/>
              <w:marTop w:val="0"/>
              <w:marBottom w:val="0"/>
              <w:divBdr>
                <w:top w:val="none" w:sz="0" w:space="0" w:color="auto"/>
                <w:left w:val="none" w:sz="0" w:space="0" w:color="auto"/>
                <w:bottom w:val="none" w:sz="0" w:space="0" w:color="auto"/>
                <w:right w:val="none" w:sz="0" w:space="0" w:color="auto"/>
              </w:divBdr>
            </w:div>
            <w:div w:id="1954361701">
              <w:marLeft w:val="0"/>
              <w:marRight w:val="0"/>
              <w:marTop w:val="0"/>
              <w:marBottom w:val="0"/>
              <w:divBdr>
                <w:top w:val="none" w:sz="0" w:space="0" w:color="auto"/>
                <w:left w:val="none" w:sz="0" w:space="0" w:color="auto"/>
                <w:bottom w:val="none" w:sz="0" w:space="0" w:color="auto"/>
                <w:right w:val="none" w:sz="0" w:space="0" w:color="auto"/>
              </w:divBdr>
            </w:div>
            <w:div w:id="22170376">
              <w:marLeft w:val="0"/>
              <w:marRight w:val="0"/>
              <w:marTop w:val="0"/>
              <w:marBottom w:val="0"/>
              <w:divBdr>
                <w:top w:val="none" w:sz="0" w:space="0" w:color="auto"/>
                <w:left w:val="none" w:sz="0" w:space="0" w:color="auto"/>
                <w:bottom w:val="none" w:sz="0" w:space="0" w:color="auto"/>
                <w:right w:val="none" w:sz="0" w:space="0" w:color="auto"/>
              </w:divBdr>
            </w:div>
            <w:div w:id="410466730">
              <w:marLeft w:val="0"/>
              <w:marRight w:val="0"/>
              <w:marTop w:val="0"/>
              <w:marBottom w:val="0"/>
              <w:divBdr>
                <w:top w:val="none" w:sz="0" w:space="0" w:color="auto"/>
                <w:left w:val="none" w:sz="0" w:space="0" w:color="auto"/>
                <w:bottom w:val="none" w:sz="0" w:space="0" w:color="auto"/>
                <w:right w:val="none" w:sz="0" w:space="0" w:color="auto"/>
              </w:divBdr>
            </w:div>
            <w:div w:id="1137458160">
              <w:marLeft w:val="0"/>
              <w:marRight w:val="0"/>
              <w:marTop w:val="0"/>
              <w:marBottom w:val="0"/>
              <w:divBdr>
                <w:top w:val="none" w:sz="0" w:space="0" w:color="auto"/>
                <w:left w:val="none" w:sz="0" w:space="0" w:color="auto"/>
                <w:bottom w:val="none" w:sz="0" w:space="0" w:color="auto"/>
                <w:right w:val="none" w:sz="0" w:space="0" w:color="auto"/>
              </w:divBdr>
            </w:div>
            <w:div w:id="204295604">
              <w:marLeft w:val="0"/>
              <w:marRight w:val="0"/>
              <w:marTop w:val="0"/>
              <w:marBottom w:val="0"/>
              <w:divBdr>
                <w:top w:val="none" w:sz="0" w:space="0" w:color="auto"/>
                <w:left w:val="none" w:sz="0" w:space="0" w:color="auto"/>
                <w:bottom w:val="none" w:sz="0" w:space="0" w:color="auto"/>
                <w:right w:val="none" w:sz="0" w:space="0" w:color="auto"/>
              </w:divBdr>
            </w:div>
            <w:div w:id="455563611">
              <w:marLeft w:val="0"/>
              <w:marRight w:val="0"/>
              <w:marTop w:val="0"/>
              <w:marBottom w:val="0"/>
              <w:divBdr>
                <w:top w:val="none" w:sz="0" w:space="0" w:color="auto"/>
                <w:left w:val="none" w:sz="0" w:space="0" w:color="auto"/>
                <w:bottom w:val="none" w:sz="0" w:space="0" w:color="auto"/>
                <w:right w:val="none" w:sz="0" w:space="0" w:color="auto"/>
              </w:divBdr>
            </w:div>
            <w:div w:id="129712450">
              <w:marLeft w:val="0"/>
              <w:marRight w:val="0"/>
              <w:marTop w:val="0"/>
              <w:marBottom w:val="0"/>
              <w:divBdr>
                <w:top w:val="none" w:sz="0" w:space="0" w:color="auto"/>
                <w:left w:val="none" w:sz="0" w:space="0" w:color="auto"/>
                <w:bottom w:val="none" w:sz="0" w:space="0" w:color="auto"/>
                <w:right w:val="none" w:sz="0" w:space="0" w:color="auto"/>
              </w:divBdr>
            </w:div>
            <w:div w:id="216091769">
              <w:marLeft w:val="0"/>
              <w:marRight w:val="0"/>
              <w:marTop w:val="0"/>
              <w:marBottom w:val="0"/>
              <w:divBdr>
                <w:top w:val="none" w:sz="0" w:space="0" w:color="auto"/>
                <w:left w:val="none" w:sz="0" w:space="0" w:color="auto"/>
                <w:bottom w:val="none" w:sz="0" w:space="0" w:color="auto"/>
                <w:right w:val="none" w:sz="0" w:space="0" w:color="auto"/>
              </w:divBdr>
            </w:div>
            <w:div w:id="1855000818">
              <w:marLeft w:val="0"/>
              <w:marRight w:val="0"/>
              <w:marTop w:val="0"/>
              <w:marBottom w:val="0"/>
              <w:divBdr>
                <w:top w:val="none" w:sz="0" w:space="0" w:color="auto"/>
                <w:left w:val="none" w:sz="0" w:space="0" w:color="auto"/>
                <w:bottom w:val="none" w:sz="0" w:space="0" w:color="auto"/>
                <w:right w:val="none" w:sz="0" w:space="0" w:color="auto"/>
              </w:divBdr>
            </w:div>
            <w:div w:id="373162941">
              <w:marLeft w:val="0"/>
              <w:marRight w:val="0"/>
              <w:marTop w:val="0"/>
              <w:marBottom w:val="0"/>
              <w:divBdr>
                <w:top w:val="none" w:sz="0" w:space="0" w:color="auto"/>
                <w:left w:val="none" w:sz="0" w:space="0" w:color="auto"/>
                <w:bottom w:val="none" w:sz="0" w:space="0" w:color="auto"/>
                <w:right w:val="none" w:sz="0" w:space="0" w:color="auto"/>
              </w:divBdr>
            </w:div>
            <w:div w:id="1737506547">
              <w:marLeft w:val="0"/>
              <w:marRight w:val="0"/>
              <w:marTop w:val="0"/>
              <w:marBottom w:val="0"/>
              <w:divBdr>
                <w:top w:val="none" w:sz="0" w:space="0" w:color="auto"/>
                <w:left w:val="none" w:sz="0" w:space="0" w:color="auto"/>
                <w:bottom w:val="none" w:sz="0" w:space="0" w:color="auto"/>
                <w:right w:val="none" w:sz="0" w:space="0" w:color="auto"/>
              </w:divBdr>
            </w:div>
            <w:div w:id="411320398">
              <w:marLeft w:val="0"/>
              <w:marRight w:val="0"/>
              <w:marTop w:val="0"/>
              <w:marBottom w:val="0"/>
              <w:divBdr>
                <w:top w:val="none" w:sz="0" w:space="0" w:color="auto"/>
                <w:left w:val="none" w:sz="0" w:space="0" w:color="auto"/>
                <w:bottom w:val="none" w:sz="0" w:space="0" w:color="auto"/>
                <w:right w:val="none" w:sz="0" w:space="0" w:color="auto"/>
              </w:divBdr>
            </w:div>
            <w:div w:id="13701327">
              <w:marLeft w:val="0"/>
              <w:marRight w:val="0"/>
              <w:marTop w:val="0"/>
              <w:marBottom w:val="0"/>
              <w:divBdr>
                <w:top w:val="none" w:sz="0" w:space="0" w:color="auto"/>
                <w:left w:val="none" w:sz="0" w:space="0" w:color="auto"/>
                <w:bottom w:val="none" w:sz="0" w:space="0" w:color="auto"/>
                <w:right w:val="none" w:sz="0" w:space="0" w:color="auto"/>
              </w:divBdr>
            </w:div>
            <w:div w:id="1911572914">
              <w:marLeft w:val="0"/>
              <w:marRight w:val="0"/>
              <w:marTop w:val="0"/>
              <w:marBottom w:val="0"/>
              <w:divBdr>
                <w:top w:val="none" w:sz="0" w:space="0" w:color="auto"/>
                <w:left w:val="none" w:sz="0" w:space="0" w:color="auto"/>
                <w:bottom w:val="none" w:sz="0" w:space="0" w:color="auto"/>
                <w:right w:val="none" w:sz="0" w:space="0" w:color="auto"/>
              </w:divBdr>
            </w:div>
            <w:div w:id="1523592030">
              <w:marLeft w:val="0"/>
              <w:marRight w:val="0"/>
              <w:marTop w:val="0"/>
              <w:marBottom w:val="0"/>
              <w:divBdr>
                <w:top w:val="none" w:sz="0" w:space="0" w:color="auto"/>
                <w:left w:val="none" w:sz="0" w:space="0" w:color="auto"/>
                <w:bottom w:val="none" w:sz="0" w:space="0" w:color="auto"/>
                <w:right w:val="none" w:sz="0" w:space="0" w:color="auto"/>
              </w:divBdr>
            </w:div>
            <w:div w:id="1160316360">
              <w:marLeft w:val="0"/>
              <w:marRight w:val="0"/>
              <w:marTop w:val="0"/>
              <w:marBottom w:val="0"/>
              <w:divBdr>
                <w:top w:val="none" w:sz="0" w:space="0" w:color="auto"/>
                <w:left w:val="none" w:sz="0" w:space="0" w:color="auto"/>
                <w:bottom w:val="none" w:sz="0" w:space="0" w:color="auto"/>
                <w:right w:val="none" w:sz="0" w:space="0" w:color="auto"/>
              </w:divBdr>
            </w:div>
            <w:div w:id="1141580022">
              <w:marLeft w:val="0"/>
              <w:marRight w:val="0"/>
              <w:marTop w:val="0"/>
              <w:marBottom w:val="0"/>
              <w:divBdr>
                <w:top w:val="none" w:sz="0" w:space="0" w:color="auto"/>
                <w:left w:val="none" w:sz="0" w:space="0" w:color="auto"/>
                <w:bottom w:val="none" w:sz="0" w:space="0" w:color="auto"/>
                <w:right w:val="none" w:sz="0" w:space="0" w:color="auto"/>
              </w:divBdr>
            </w:div>
            <w:div w:id="29961915">
              <w:marLeft w:val="0"/>
              <w:marRight w:val="0"/>
              <w:marTop w:val="0"/>
              <w:marBottom w:val="0"/>
              <w:divBdr>
                <w:top w:val="none" w:sz="0" w:space="0" w:color="auto"/>
                <w:left w:val="none" w:sz="0" w:space="0" w:color="auto"/>
                <w:bottom w:val="none" w:sz="0" w:space="0" w:color="auto"/>
                <w:right w:val="none" w:sz="0" w:space="0" w:color="auto"/>
              </w:divBdr>
            </w:div>
            <w:div w:id="1276060079">
              <w:marLeft w:val="0"/>
              <w:marRight w:val="0"/>
              <w:marTop w:val="0"/>
              <w:marBottom w:val="0"/>
              <w:divBdr>
                <w:top w:val="none" w:sz="0" w:space="0" w:color="auto"/>
                <w:left w:val="none" w:sz="0" w:space="0" w:color="auto"/>
                <w:bottom w:val="none" w:sz="0" w:space="0" w:color="auto"/>
                <w:right w:val="none" w:sz="0" w:space="0" w:color="auto"/>
              </w:divBdr>
            </w:div>
            <w:div w:id="1284993839">
              <w:marLeft w:val="0"/>
              <w:marRight w:val="0"/>
              <w:marTop w:val="0"/>
              <w:marBottom w:val="0"/>
              <w:divBdr>
                <w:top w:val="none" w:sz="0" w:space="0" w:color="auto"/>
                <w:left w:val="none" w:sz="0" w:space="0" w:color="auto"/>
                <w:bottom w:val="none" w:sz="0" w:space="0" w:color="auto"/>
                <w:right w:val="none" w:sz="0" w:space="0" w:color="auto"/>
              </w:divBdr>
            </w:div>
            <w:div w:id="49232205">
              <w:marLeft w:val="0"/>
              <w:marRight w:val="0"/>
              <w:marTop w:val="0"/>
              <w:marBottom w:val="0"/>
              <w:divBdr>
                <w:top w:val="none" w:sz="0" w:space="0" w:color="auto"/>
                <w:left w:val="none" w:sz="0" w:space="0" w:color="auto"/>
                <w:bottom w:val="none" w:sz="0" w:space="0" w:color="auto"/>
                <w:right w:val="none" w:sz="0" w:space="0" w:color="auto"/>
              </w:divBdr>
            </w:div>
            <w:div w:id="1273898488">
              <w:marLeft w:val="0"/>
              <w:marRight w:val="0"/>
              <w:marTop w:val="0"/>
              <w:marBottom w:val="0"/>
              <w:divBdr>
                <w:top w:val="none" w:sz="0" w:space="0" w:color="auto"/>
                <w:left w:val="none" w:sz="0" w:space="0" w:color="auto"/>
                <w:bottom w:val="none" w:sz="0" w:space="0" w:color="auto"/>
                <w:right w:val="none" w:sz="0" w:space="0" w:color="auto"/>
              </w:divBdr>
            </w:div>
            <w:div w:id="1045763661">
              <w:marLeft w:val="0"/>
              <w:marRight w:val="0"/>
              <w:marTop w:val="0"/>
              <w:marBottom w:val="0"/>
              <w:divBdr>
                <w:top w:val="none" w:sz="0" w:space="0" w:color="auto"/>
                <w:left w:val="none" w:sz="0" w:space="0" w:color="auto"/>
                <w:bottom w:val="none" w:sz="0" w:space="0" w:color="auto"/>
                <w:right w:val="none" w:sz="0" w:space="0" w:color="auto"/>
              </w:divBdr>
            </w:div>
          </w:divsChild>
        </w:div>
        <w:div w:id="1891183813">
          <w:marLeft w:val="0"/>
          <w:marRight w:val="0"/>
          <w:marTop w:val="420"/>
          <w:marBottom w:val="0"/>
          <w:divBdr>
            <w:top w:val="none" w:sz="0" w:space="0" w:color="auto"/>
            <w:left w:val="none" w:sz="0" w:space="0" w:color="auto"/>
            <w:bottom w:val="none" w:sz="0" w:space="0" w:color="auto"/>
            <w:right w:val="none" w:sz="0" w:space="0" w:color="auto"/>
          </w:divBdr>
        </w:div>
        <w:div w:id="76833802">
          <w:marLeft w:val="0"/>
          <w:marRight w:val="0"/>
          <w:marTop w:val="420"/>
          <w:marBottom w:val="0"/>
          <w:divBdr>
            <w:top w:val="none" w:sz="0" w:space="0" w:color="auto"/>
            <w:left w:val="none" w:sz="0" w:space="0" w:color="auto"/>
            <w:bottom w:val="none" w:sz="0" w:space="0" w:color="auto"/>
            <w:right w:val="none" w:sz="0" w:space="0" w:color="auto"/>
          </w:divBdr>
        </w:div>
        <w:div w:id="1936286586">
          <w:marLeft w:val="0"/>
          <w:marRight w:val="0"/>
          <w:marTop w:val="420"/>
          <w:marBottom w:val="0"/>
          <w:divBdr>
            <w:top w:val="none" w:sz="0" w:space="0" w:color="auto"/>
            <w:left w:val="none" w:sz="0" w:space="0" w:color="auto"/>
            <w:bottom w:val="none" w:sz="0" w:space="0" w:color="auto"/>
            <w:right w:val="none" w:sz="0" w:space="0" w:color="auto"/>
          </w:divBdr>
        </w:div>
        <w:div w:id="1703676250">
          <w:marLeft w:val="0"/>
          <w:marRight w:val="0"/>
          <w:marTop w:val="4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177/2150137816642439" TargetMode="External"/><Relationship Id="rId18" Type="http://schemas.openxmlformats.org/officeDocument/2006/relationships/hyperlink" Target="https://www.tandfonline.com/doi/full/10.1177/2150137816642439" TargetMode="External"/><Relationship Id="rId26" Type="http://schemas.openxmlformats.org/officeDocument/2006/relationships/hyperlink" Target="https://www.tandfonline.com/doi/full/10.1177/2150137816642439" TargetMode="External"/><Relationship Id="rId39" Type="http://schemas.openxmlformats.org/officeDocument/2006/relationships/hyperlink" Target="https://www.tandfonline.com/doi/full/10.1177/2150137816642439" TargetMode="External"/><Relationship Id="rId21" Type="http://schemas.openxmlformats.org/officeDocument/2006/relationships/hyperlink" Target="https://www.tandfonline.com/doi/full/10.1177/2150137816642439" TargetMode="External"/><Relationship Id="rId34" Type="http://schemas.openxmlformats.org/officeDocument/2006/relationships/hyperlink" Target="https://www.tandfonline.com/doi/full/10.1177/2150137816642439" TargetMode="External"/><Relationship Id="rId42" Type="http://schemas.openxmlformats.org/officeDocument/2006/relationships/hyperlink" Target="https://www.tandfonline.com/doi/full/10.1177/2150137816642439" TargetMode="External"/><Relationship Id="rId47"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tandfonline.com/doi/full/10.1177/2150137816642439" TargetMode="External"/><Relationship Id="rId29" Type="http://schemas.openxmlformats.org/officeDocument/2006/relationships/hyperlink" Target="https://www.tandfonline.com/doi/full/10.1177/2150137816642439"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andfonline.com/doi/full/10.1177/2150137816642439" TargetMode="External"/><Relationship Id="rId24" Type="http://schemas.openxmlformats.org/officeDocument/2006/relationships/hyperlink" Target="https://www.tandfonline.com/doi/full/10.1177/2150137816642439" TargetMode="External"/><Relationship Id="rId32" Type="http://schemas.openxmlformats.org/officeDocument/2006/relationships/hyperlink" Target="https://www.tandfonline.com/doi/full/10.1177/2150137816642439" TargetMode="External"/><Relationship Id="rId37" Type="http://schemas.openxmlformats.org/officeDocument/2006/relationships/hyperlink" Target="https://www.tandfonline.com/doi/full/10.1177/2150137816642439" TargetMode="External"/><Relationship Id="rId40" Type="http://schemas.openxmlformats.org/officeDocument/2006/relationships/image" Target="media/image1.emf"/><Relationship Id="rId45" Type="http://schemas.openxmlformats.org/officeDocument/2006/relationships/hyperlink" Target="https://www.tandfonline.com/doi/full/10.1177/2150137816642439" TargetMode="External"/><Relationship Id="rId5" Type="http://schemas.openxmlformats.org/officeDocument/2006/relationships/styles" Target="styles.xml"/><Relationship Id="rId15" Type="http://schemas.openxmlformats.org/officeDocument/2006/relationships/hyperlink" Target="https://www.tandfonline.com/doi/full/10.1177/2150137816642439" TargetMode="External"/><Relationship Id="rId23" Type="http://schemas.openxmlformats.org/officeDocument/2006/relationships/hyperlink" Target="https://www.tandfonline.com/doi/full/10.1177/2150137816642439" TargetMode="External"/><Relationship Id="rId28" Type="http://schemas.openxmlformats.org/officeDocument/2006/relationships/hyperlink" Target="https://www.tandfonline.com/doi/full/10.1177/2150137816642439" TargetMode="External"/><Relationship Id="rId36" Type="http://schemas.openxmlformats.org/officeDocument/2006/relationships/hyperlink" Target="https://www.tandfonline.com/doi/full/10.1177/2150137816642439" TargetMode="External"/><Relationship Id="rId10" Type="http://schemas.openxmlformats.org/officeDocument/2006/relationships/hyperlink" Target="https://www.tandfonline.com/doi/full/10.1177/2150137816642439" TargetMode="External"/><Relationship Id="rId19" Type="http://schemas.openxmlformats.org/officeDocument/2006/relationships/hyperlink" Target="http://scholar.google.com/scholar_lookup?hl=en&amp;publication_year=2008&amp;pages=415-425&amp;author=Salbach-Andrea+Salbach-Andrea&amp;author=Bohnekamp+Bohnekamp&amp;author=Pfeiffer+Pfeiffer&amp;author=Lehmkuhl+Lehmkuhl&amp;author=A.+L.+Miller&amp;title=Dialectical+behavior+therapy+of+anorexia+and+bulimia+nervosa+among+adolescents%3A+A+case+series" TargetMode="External"/><Relationship Id="rId31" Type="http://schemas.openxmlformats.org/officeDocument/2006/relationships/hyperlink" Target="https://www.tandfonline.com/doi/full/10.1177/2150137816642439" TargetMode="External"/><Relationship Id="rId44" Type="http://schemas.openxmlformats.org/officeDocument/2006/relationships/hyperlink" Target="https://www.tandfonline.com/doi/full/10.1177/2150137816642439"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tandfonline.com/doi/full/10.1177/2150137816642439" TargetMode="External"/><Relationship Id="rId22" Type="http://schemas.openxmlformats.org/officeDocument/2006/relationships/hyperlink" Target="https://www.tandfonline.com/doi/full/10.1177/2150137816642439" TargetMode="External"/><Relationship Id="rId27" Type="http://schemas.openxmlformats.org/officeDocument/2006/relationships/hyperlink" Target="https://www.tandfonline.com/doi/full/10.1177/2150137816642439" TargetMode="External"/><Relationship Id="rId30" Type="http://schemas.openxmlformats.org/officeDocument/2006/relationships/hyperlink" Target="https://www.tandfonline.com/doi/full/10.1177/2150137816642439" TargetMode="External"/><Relationship Id="rId35" Type="http://schemas.openxmlformats.org/officeDocument/2006/relationships/hyperlink" Target="https://www.tandfonline.com/doi/full/10.1177/2150137816642439" TargetMode="External"/><Relationship Id="rId43" Type="http://schemas.openxmlformats.org/officeDocument/2006/relationships/hyperlink" Target="https://www.tandfonline.com/doi/full/10.1177/2150137816642439" TargetMode="External"/><Relationship Id="rId8" Type="http://schemas.openxmlformats.org/officeDocument/2006/relationships/hyperlink" Target="https://doi.org/10.1177/2150137816642439" TargetMode="External"/><Relationship Id="rId3" Type="http://schemas.openxmlformats.org/officeDocument/2006/relationships/customXml" Target="../customXml/item3.xml"/><Relationship Id="rId12" Type="http://schemas.openxmlformats.org/officeDocument/2006/relationships/hyperlink" Target="https://www.tandfonline.com/doi/full/10.1177/2150137816642439" TargetMode="External"/><Relationship Id="rId17" Type="http://schemas.openxmlformats.org/officeDocument/2006/relationships/hyperlink" Target="https://www.tandfonline.com/doi/full/10.1177/2150137816642439" TargetMode="External"/><Relationship Id="rId25" Type="http://schemas.openxmlformats.org/officeDocument/2006/relationships/hyperlink" Target="https://www.tandfonline.com/doi/full/10.1177/2150137816642439" TargetMode="External"/><Relationship Id="rId33" Type="http://schemas.openxmlformats.org/officeDocument/2006/relationships/hyperlink" Target="https://www.tandfonline.com/doi/full/10.1177/2150137816642439" TargetMode="External"/><Relationship Id="rId38" Type="http://schemas.openxmlformats.org/officeDocument/2006/relationships/hyperlink" Target="https://www.tandfonline.com/doi/full/10.1177/2150137816642439" TargetMode="External"/><Relationship Id="rId46" Type="http://schemas.openxmlformats.org/officeDocument/2006/relationships/fontTable" Target="fontTable.xml"/><Relationship Id="rId20" Type="http://schemas.openxmlformats.org/officeDocument/2006/relationships/hyperlink" Target="https://www.tandfonline.com/doi/full/10.1177/2150137816642439" TargetMode="External"/><Relationship Id="rId4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CC2319-B83A-44CB-9A25-D6609ED78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DBE1F6-6C95-4F9D-A64B-99978F8CAA1C}">
  <ds:schemaRefs>
    <ds:schemaRef ds:uri="http://purl.org/dc/terms/"/>
    <ds:schemaRef ds:uri="http://www.w3.org/XML/1998/namespace"/>
    <ds:schemaRef ds:uri="http://purl.org/dc/elements/1.1/"/>
    <ds:schemaRef ds:uri="http://schemas.microsoft.com/office/2006/metadata/properties"/>
    <ds:schemaRef ds:uri="http://purl.org/dc/dcmitype/"/>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455b151d-75b8-4438-a72d-e06b314124a1"/>
  </ds:schemaRefs>
</ds:datastoreItem>
</file>

<file path=customXml/itemProps3.xml><?xml version="1.0" encoding="utf-8"?>
<ds:datastoreItem xmlns:ds="http://schemas.openxmlformats.org/officeDocument/2006/customXml" ds:itemID="{905FEAC5-D1EF-4BA6-A6E9-E3D38944BF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14</Pages>
  <Words>7690</Words>
  <Characters>46909</Characters>
  <Application>Microsoft Office Word</Application>
  <DocSecurity>8</DocSecurity>
  <Lines>781</Lines>
  <Paragraphs>301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50</cp:revision>
  <dcterms:created xsi:type="dcterms:W3CDTF">2019-07-17T17:10:00Z</dcterms:created>
  <dcterms:modified xsi:type="dcterms:W3CDTF">2019-07-17T18:20:00Z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