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54504B" w:rsidRDefault="000A7622" w:rsidP="0046548C">
      <w:pPr>
        <w:pStyle w:val="Default"/>
        <w:spacing w:line="240" w:lineRule="auto"/>
        <w:rPr>
          <w:rFonts w:asciiTheme="minorHAnsi" w:hAnsiTheme="minorHAnsi" w:cstheme="minorHAnsi"/>
          <w:sz w:val="22"/>
          <w:szCs w:val="22"/>
        </w:rPr>
      </w:pPr>
    </w:p>
    <w:p w14:paraId="2538F7F5" w14:textId="77777777" w:rsidR="000A7622" w:rsidRPr="0054504B" w:rsidRDefault="000A7622" w:rsidP="0046548C">
      <w:pPr>
        <w:autoSpaceDE w:val="0"/>
        <w:autoSpaceDN w:val="0"/>
        <w:adjustRightInd w:val="0"/>
        <w:spacing w:line="240" w:lineRule="auto"/>
        <w:rPr>
          <w:rFonts w:cstheme="minorHAnsi"/>
          <w:b/>
          <w:bCs/>
          <w:color w:val="316192"/>
          <w:sz w:val="28"/>
          <w:szCs w:val="26"/>
        </w:rPr>
      </w:pPr>
      <w:bookmarkStart w:id="0" w:name="_Hlk505159787"/>
      <w:bookmarkStart w:id="1" w:name="_Hlk510431162"/>
      <w:r w:rsidRPr="0054504B">
        <w:rPr>
          <w:rFonts w:cstheme="minorHAnsi"/>
          <w:b/>
          <w:bCs/>
          <w:color w:val="316192"/>
          <w:sz w:val="28"/>
          <w:szCs w:val="26"/>
        </w:rPr>
        <w:t>Marquette University</w:t>
      </w:r>
    </w:p>
    <w:p w14:paraId="158D4B9F" w14:textId="77777777" w:rsidR="000A7622" w:rsidRPr="0054504B" w:rsidRDefault="000A7622" w:rsidP="0046548C">
      <w:pPr>
        <w:autoSpaceDE w:val="0"/>
        <w:autoSpaceDN w:val="0"/>
        <w:adjustRightInd w:val="0"/>
        <w:spacing w:line="240" w:lineRule="auto"/>
        <w:rPr>
          <w:rFonts w:cstheme="minorHAnsi"/>
          <w:b/>
          <w:bCs/>
          <w:color w:val="316192"/>
          <w:sz w:val="40"/>
          <w:szCs w:val="36"/>
        </w:rPr>
      </w:pPr>
      <w:r w:rsidRPr="0054504B">
        <w:rPr>
          <w:rFonts w:cstheme="minorHAnsi"/>
          <w:b/>
          <w:bCs/>
          <w:color w:val="316192"/>
          <w:sz w:val="40"/>
          <w:szCs w:val="36"/>
        </w:rPr>
        <w:t>e-Publications@Marquet</w:t>
      </w:r>
      <w:bookmarkStart w:id="2" w:name="_GoBack"/>
      <w:bookmarkEnd w:id="2"/>
      <w:r w:rsidRPr="0054504B">
        <w:rPr>
          <w:rFonts w:cstheme="minorHAnsi"/>
          <w:b/>
          <w:bCs/>
          <w:color w:val="316192"/>
          <w:sz w:val="40"/>
          <w:szCs w:val="36"/>
        </w:rPr>
        <w:t>te</w:t>
      </w:r>
    </w:p>
    <w:p w14:paraId="689ACF87" w14:textId="77777777" w:rsidR="000A7622" w:rsidRPr="0054504B" w:rsidRDefault="000A7622" w:rsidP="0046548C">
      <w:pPr>
        <w:autoSpaceDE w:val="0"/>
        <w:autoSpaceDN w:val="0"/>
        <w:adjustRightInd w:val="0"/>
        <w:spacing w:line="240" w:lineRule="auto"/>
        <w:rPr>
          <w:rFonts w:cstheme="minorHAnsi"/>
          <w:b/>
          <w:bCs/>
          <w:i/>
          <w:iCs/>
        </w:rPr>
      </w:pPr>
    </w:p>
    <w:p w14:paraId="161853CC" w14:textId="7552C13A" w:rsidR="000A7622" w:rsidRPr="0054504B" w:rsidRDefault="00FB1AB7" w:rsidP="0046548C">
      <w:pPr>
        <w:autoSpaceDE w:val="0"/>
        <w:autoSpaceDN w:val="0"/>
        <w:adjustRightInd w:val="0"/>
        <w:spacing w:line="240" w:lineRule="auto"/>
        <w:rPr>
          <w:rFonts w:cstheme="minorHAnsi"/>
          <w:b/>
          <w:bCs/>
          <w:i/>
          <w:iCs/>
          <w:sz w:val="32"/>
          <w:szCs w:val="32"/>
        </w:rPr>
      </w:pPr>
      <w:r w:rsidRPr="0054504B">
        <w:rPr>
          <w:rFonts w:cstheme="minorHAnsi"/>
          <w:b/>
          <w:bCs/>
          <w:i/>
          <w:iCs/>
          <w:sz w:val="32"/>
          <w:szCs w:val="32"/>
        </w:rPr>
        <w:t xml:space="preserve">Strategic Communication </w:t>
      </w:r>
      <w:r w:rsidR="000A7622" w:rsidRPr="0054504B">
        <w:rPr>
          <w:rFonts w:cstheme="minorHAnsi"/>
          <w:b/>
          <w:bCs/>
          <w:i/>
          <w:iCs/>
          <w:sz w:val="32"/>
          <w:szCs w:val="32"/>
        </w:rPr>
        <w:t>Faculty Research and Publications/</w:t>
      </w:r>
      <w:r w:rsidR="009732A9" w:rsidRPr="0054504B">
        <w:rPr>
          <w:rFonts w:cstheme="minorHAnsi"/>
          <w:b/>
          <w:bCs/>
          <w:i/>
          <w:iCs/>
          <w:sz w:val="32"/>
          <w:szCs w:val="32"/>
        </w:rPr>
        <w:t xml:space="preserve">College of </w:t>
      </w:r>
      <w:r w:rsidR="00A033E1" w:rsidRPr="0054504B">
        <w:rPr>
          <w:rFonts w:cstheme="minorHAnsi"/>
          <w:b/>
          <w:bCs/>
          <w:i/>
          <w:iCs/>
          <w:sz w:val="32"/>
          <w:szCs w:val="32"/>
        </w:rPr>
        <w:t>Communication</w:t>
      </w:r>
    </w:p>
    <w:bookmarkEnd w:id="0"/>
    <w:p w14:paraId="3E538636" w14:textId="77777777" w:rsidR="000A7622" w:rsidRPr="0054504B" w:rsidRDefault="000A7622" w:rsidP="0046548C">
      <w:pPr>
        <w:spacing w:line="240" w:lineRule="auto"/>
        <w:jc w:val="center"/>
        <w:rPr>
          <w:rFonts w:cstheme="minorHAnsi"/>
          <w:b/>
          <w:bCs/>
          <w:i/>
          <w:iCs/>
        </w:rPr>
      </w:pPr>
    </w:p>
    <w:p w14:paraId="25509BF0" w14:textId="420C61A1" w:rsidR="000A7622" w:rsidRPr="0054504B" w:rsidRDefault="000A7622" w:rsidP="0046548C">
      <w:pPr>
        <w:spacing w:line="240" w:lineRule="auto"/>
        <w:jc w:val="center"/>
        <w:rPr>
          <w:rFonts w:cstheme="minorHAnsi"/>
          <w:sz w:val="24"/>
          <w:szCs w:val="24"/>
        </w:rPr>
      </w:pPr>
      <w:r w:rsidRPr="0054504B">
        <w:rPr>
          <w:rFonts w:cstheme="minorHAnsi"/>
          <w:b/>
          <w:bCs/>
          <w:i/>
          <w:iCs/>
          <w:sz w:val="24"/>
          <w:szCs w:val="24"/>
        </w:rPr>
        <w:t xml:space="preserve">This paper is NOT THE PUBLISHED VERSION; </w:t>
      </w:r>
      <w:r w:rsidRPr="0054504B">
        <w:rPr>
          <w:rFonts w:cstheme="minorHAnsi"/>
          <w:b/>
          <w:bCs/>
          <w:sz w:val="24"/>
          <w:szCs w:val="24"/>
        </w:rPr>
        <w:t xml:space="preserve">but the author’s final, peer-reviewed manuscript. </w:t>
      </w:r>
      <w:r w:rsidRPr="0054504B">
        <w:rPr>
          <w:rFonts w:cstheme="minorHAnsi"/>
          <w:sz w:val="24"/>
          <w:szCs w:val="24"/>
        </w:rPr>
        <w:t>The published version may be accessed by following the link in th</w:t>
      </w:r>
      <w:r w:rsidR="00CC2897" w:rsidRPr="0054504B">
        <w:rPr>
          <w:rFonts w:cstheme="minorHAnsi"/>
          <w:sz w:val="24"/>
          <w:szCs w:val="24"/>
        </w:rPr>
        <w:t>e</w:t>
      </w:r>
      <w:r w:rsidRPr="0054504B">
        <w:rPr>
          <w:rFonts w:cstheme="minorHAnsi"/>
          <w:sz w:val="24"/>
          <w:szCs w:val="24"/>
        </w:rPr>
        <w:t xml:space="preserve"> citation below.</w:t>
      </w:r>
    </w:p>
    <w:p w14:paraId="207B0342" w14:textId="77777777" w:rsidR="000A7622" w:rsidRPr="0054504B" w:rsidRDefault="000A7622" w:rsidP="0046548C">
      <w:pPr>
        <w:spacing w:line="240" w:lineRule="auto"/>
        <w:jc w:val="center"/>
        <w:rPr>
          <w:rFonts w:cstheme="minorHAnsi"/>
          <w:sz w:val="24"/>
          <w:szCs w:val="24"/>
        </w:rPr>
      </w:pPr>
    </w:p>
    <w:p w14:paraId="2A38AFE1" w14:textId="63C93B71" w:rsidR="000A7622" w:rsidRPr="0054504B" w:rsidRDefault="00D148D5" w:rsidP="0046548C">
      <w:pPr>
        <w:spacing w:line="240" w:lineRule="auto"/>
        <w:rPr>
          <w:rFonts w:cstheme="minorHAnsi"/>
          <w:sz w:val="24"/>
          <w:szCs w:val="24"/>
        </w:rPr>
      </w:pPr>
      <w:r w:rsidRPr="0054504B">
        <w:rPr>
          <w:rFonts w:cstheme="minorHAnsi"/>
          <w:i/>
          <w:sz w:val="24"/>
          <w:szCs w:val="24"/>
          <w:lang w:val="fr-FR"/>
        </w:rPr>
        <w:t>Journalism &amp; Mass Communication Quarterly</w:t>
      </w:r>
      <w:r w:rsidR="000A7622" w:rsidRPr="0054504B">
        <w:rPr>
          <w:rFonts w:cstheme="minorHAnsi"/>
          <w:sz w:val="24"/>
          <w:szCs w:val="24"/>
          <w:lang w:val="fr-FR"/>
        </w:rPr>
        <w:t xml:space="preserve">, Vol. </w:t>
      </w:r>
      <w:r w:rsidR="00A932DB" w:rsidRPr="0054504B">
        <w:rPr>
          <w:rFonts w:cstheme="minorHAnsi"/>
          <w:sz w:val="24"/>
          <w:szCs w:val="24"/>
          <w:lang w:val="fr-FR"/>
        </w:rPr>
        <w:t>96</w:t>
      </w:r>
      <w:r w:rsidR="000A7622" w:rsidRPr="0054504B">
        <w:rPr>
          <w:rFonts w:cstheme="minorHAnsi"/>
          <w:sz w:val="24"/>
          <w:szCs w:val="24"/>
          <w:lang w:val="fr-FR"/>
        </w:rPr>
        <w:t xml:space="preserve">, No. </w:t>
      </w:r>
      <w:r w:rsidR="00A932DB" w:rsidRPr="0054504B">
        <w:rPr>
          <w:rFonts w:cstheme="minorHAnsi"/>
          <w:sz w:val="24"/>
          <w:szCs w:val="24"/>
          <w:lang w:val="fr-FR"/>
        </w:rPr>
        <w:t>1</w:t>
      </w:r>
      <w:r w:rsidR="000A7622" w:rsidRPr="0054504B">
        <w:rPr>
          <w:rFonts w:cstheme="minorHAnsi"/>
          <w:sz w:val="24"/>
          <w:szCs w:val="24"/>
          <w:lang w:val="fr-FR"/>
        </w:rPr>
        <w:t xml:space="preserve"> (</w:t>
      </w:r>
      <w:r w:rsidR="00A932DB" w:rsidRPr="0054504B">
        <w:rPr>
          <w:rFonts w:cstheme="minorHAnsi"/>
          <w:sz w:val="24"/>
          <w:szCs w:val="24"/>
          <w:lang w:val="fr-FR"/>
        </w:rPr>
        <w:t>March 2019</w:t>
      </w:r>
      <w:r w:rsidR="000A7622" w:rsidRPr="0054504B">
        <w:rPr>
          <w:rFonts w:cstheme="minorHAnsi"/>
          <w:sz w:val="24"/>
          <w:szCs w:val="24"/>
          <w:lang w:val="fr-FR"/>
        </w:rPr>
        <w:t xml:space="preserve">): </w:t>
      </w:r>
      <w:r w:rsidR="00A932DB" w:rsidRPr="0054504B">
        <w:rPr>
          <w:rFonts w:cstheme="minorHAnsi"/>
          <w:sz w:val="24"/>
          <w:szCs w:val="24"/>
          <w:lang w:val="fr-FR"/>
        </w:rPr>
        <w:t>239-263</w:t>
      </w:r>
      <w:r w:rsidR="000A7622" w:rsidRPr="0054504B">
        <w:rPr>
          <w:rFonts w:cstheme="minorHAnsi"/>
          <w:sz w:val="24"/>
          <w:szCs w:val="24"/>
          <w:lang w:val="fr-FR"/>
        </w:rPr>
        <w:t xml:space="preserve">. </w:t>
      </w:r>
      <w:hyperlink r:id="rId9" w:history="1">
        <w:r w:rsidR="000A7622" w:rsidRPr="0054504B">
          <w:rPr>
            <w:rFonts w:cstheme="minorHAnsi"/>
            <w:color w:val="0563C1" w:themeColor="hyperlink"/>
            <w:sz w:val="24"/>
            <w:szCs w:val="24"/>
            <w:u w:val="single"/>
            <w:lang w:val="fr-FR"/>
          </w:rPr>
          <w:t>DOI</w:t>
        </w:r>
      </w:hyperlink>
      <w:r w:rsidR="000A7622" w:rsidRPr="0054504B">
        <w:rPr>
          <w:rFonts w:cstheme="minorHAnsi"/>
          <w:sz w:val="24"/>
          <w:szCs w:val="24"/>
          <w:lang w:val="fr-FR"/>
        </w:rPr>
        <w:t xml:space="preserve">. </w:t>
      </w:r>
      <w:r w:rsidR="000A7622" w:rsidRPr="0054504B">
        <w:rPr>
          <w:rFonts w:cstheme="minorHAnsi"/>
          <w:sz w:val="24"/>
          <w:szCs w:val="24"/>
        </w:rPr>
        <w:t xml:space="preserve">This article is © </w:t>
      </w:r>
      <w:r w:rsidR="00A932DB" w:rsidRPr="0054504B">
        <w:rPr>
          <w:rFonts w:cstheme="minorHAnsi"/>
          <w:sz w:val="24"/>
          <w:szCs w:val="24"/>
        </w:rPr>
        <w:t>SAGE Publications</w:t>
      </w:r>
      <w:r w:rsidR="000A7622" w:rsidRPr="0054504B">
        <w:rPr>
          <w:rFonts w:cstheme="minorHAnsi"/>
          <w:sz w:val="24"/>
          <w:szCs w:val="24"/>
        </w:rPr>
        <w:t xml:space="preserve"> and permission has been granted for this version to appear in </w:t>
      </w:r>
      <w:hyperlink r:id="rId10" w:history="1">
        <w:r w:rsidR="000A7622" w:rsidRPr="0054504B">
          <w:rPr>
            <w:rFonts w:cstheme="minorHAnsi"/>
            <w:color w:val="0563C1" w:themeColor="hyperlink"/>
            <w:sz w:val="24"/>
            <w:szCs w:val="24"/>
            <w:u w:val="single"/>
          </w:rPr>
          <w:t>e-Publications@Marquette</w:t>
        </w:r>
      </w:hyperlink>
      <w:r w:rsidR="000A7622" w:rsidRPr="0054504B">
        <w:rPr>
          <w:rFonts w:cstheme="minorHAnsi"/>
          <w:sz w:val="24"/>
          <w:szCs w:val="24"/>
        </w:rPr>
        <w:t xml:space="preserve">. </w:t>
      </w:r>
      <w:r w:rsidR="00A932DB" w:rsidRPr="0054504B">
        <w:rPr>
          <w:rFonts w:cstheme="minorHAnsi"/>
          <w:sz w:val="24"/>
          <w:szCs w:val="24"/>
        </w:rPr>
        <w:t>SAGE Publications</w:t>
      </w:r>
      <w:r w:rsidR="000A7622" w:rsidRPr="0054504B">
        <w:rPr>
          <w:rFonts w:cstheme="minorHAnsi"/>
          <w:sz w:val="24"/>
          <w:szCs w:val="24"/>
        </w:rPr>
        <w:t xml:space="preserve"> does not grant permission for this article to be further copied/distributed or hosted elsewhere without the express permission from </w:t>
      </w:r>
      <w:r w:rsidR="00E47F61" w:rsidRPr="0054504B">
        <w:rPr>
          <w:rFonts w:cstheme="minorHAnsi"/>
          <w:sz w:val="24"/>
          <w:szCs w:val="24"/>
        </w:rPr>
        <w:t>SAGE Publications</w:t>
      </w:r>
      <w:r w:rsidR="000A7622" w:rsidRPr="0054504B">
        <w:rPr>
          <w:rFonts w:cstheme="minorHAnsi"/>
          <w:sz w:val="24"/>
          <w:szCs w:val="24"/>
        </w:rPr>
        <w:t xml:space="preserve">. </w:t>
      </w:r>
    </w:p>
    <w:p w14:paraId="06C911C8" w14:textId="39FA3E69" w:rsidR="00751C61" w:rsidRPr="0054504B" w:rsidRDefault="00751C61" w:rsidP="0046548C">
      <w:pPr>
        <w:spacing w:line="240" w:lineRule="auto"/>
        <w:rPr>
          <w:rFonts w:cstheme="minorHAnsi"/>
          <w:sz w:val="24"/>
          <w:szCs w:val="24"/>
        </w:rPr>
      </w:pPr>
    </w:p>
    <w:p w14:paraId="2ECE5C71" w14:textId="77777777" w:rsidR="006D5E8E" w:rsidRPr="0054504B" w:rsidRDefault="006D5E8E" w:rsidP="00DC4DE4">
      <w:pPr>
        <w:pStyle w:val="Title"/>
        <w:rPr>
          <w:rFonts w:asciiTheme="minorHAnsi" w:hAnsiTheme="minorHAnsi" w:cstheme="minorHAnsi"/>
        </w:rPr>
      </w:pPr>
      <w:r w:rsidRPr="0054504B">
        <w:rPr>
          <w:rFonts w:asciiTheme="minorHAnsi" w:hAnsiTheme="minorHAnsi" w:cstheme="minorHAnsi"/>
        </w:rPr>
        <w:t>Information Seeking Among Women Aged 18 to 25 About the Risk of Sexual Aggression</w:t>
      </w:r>
    </w:p>
    <w:p w14:paraId="50390C3F" w14:textId="3DBD2A1A" w:rsidR="00751C61" w:rsidRPr="0054504B" w:rsidRDefault="00751C61" w:rsidP="0046548C">
      <w:pPr>
        <w:spacing w:line="240" w:lineRule="auto"/>
        <w:rPr>
          <w:rFonts w:cstheme="minorHAnsi"/>
          <w:sz w:val="24"/>
          <w:szCs w:val="24"/>
        </w:rPr>
      </w:pPr>
    </w:p>
    <w:p w14:paraId="6E9DB1D3" w14:textId="77777777" w:rsidR="00ED5D22" w:rsidRPr="0054504B" w:rsidRDefault="00ED5D22" w:rsidP="00DC4DE4">
      <w:pPr>
        <w:pStyle w:val="NoSpacing"/>
        <w:rPr>
          <w:rFonts w:cstheme="minorHAnsi"/>
          <w:sz w:val="32"/>
          <w:szCs w:val="32"/>
        </w:rPr>
      </w:pPr>
      <w:r w:rsidRPr="0054504B">
        <w:rPr>
          <w:rFonts w:cstheme="minorHAnsi"/>
          <w:sz w:val="32"/>
          <w:szCs w:val="32"/>
        </w:rPr>
        <w:t>James Pokrywczynski</w:t>
      </w:r>
    </w:p>
    <w:p w14:paraId="1D04F320" w14:textId="74DE411B" w:rsidR="006D5E8E" w:rsidRPr="0054504B" w:rsidRDefault="00ED5D22" w:rsidP="00DC4DE4">
      <w:pPr>
        <w:pStyle w:val="NoSpacing"/>
        <w:rPr>
          <w:rFonts w:cstheme="minorHAnsi"/>
          <w:sz w:val="24"/>
          <w:szCs w:val="24"/>
        </w:rPr>
      </w:pPr>
      <w:r w:rsidRPr="0054504B">
        <w:rPr>
          <w:rFonts w:cstheme="minorHAnsi"/>
          <w:sz w:val="24"/>
          <w:szCs w:val="24"/>
        </w:rPr>
        <w:t>Marquette University, Milwaukee, WI</w:t>
      </w:r>
    </w:p>
    <w:p w14:paraId="1590D570" w14:textId="77777777" w:rsidR="000D06E0" w:rsidRPr="0054504B" w:rsidRDefault="000D06E0" w:rsidP="00DC4DE4">
      <w:pPr>
        <w:pStyle w:val="NoSpacing"/>
        <w:rPr>
          <w:rFonts w:cstheme="minorHAnsi"/>
          <w:sz w:val="32"/>
          <w:szCs w:val="32"/>
        </w:rPr>
      </w:pPr>
      <w:r w:rsidRPr="0054504B">
        <w:rPr>
          <w:rFonts w:cstheme="minorHAnsi"/>
          <w:sz w:val="32"/>
          <w:szCs w:val="32"/>
        </w:rPr>
        <w:t>Robert J. Griffin</w:t>
      </w:r>
    </w:p>
    <w:p w14:paraId="0D74A964" w14:textId="63DBABA8" w:rsidR="000D06E0" w:rsidRPr="0054504B" w:rsidRDefault="000D06E0" w:rsidP="00DC4DE4">
      <w:pPr>
        <w:pStyle w:val="NoSpacing"/>
        <w:rPr>
          <w:rFonts w:cstheme="minorHAnsi"/>
          <w:sz w:val="24"/>
          <w:szCs w:val="24"/>
        </w:rPr>
      </w:pPr>
      <w:r w:rsidRPr="0054504B">
        <w:rPr>
          <w:rFonts w:cstheme="minorHAnsi"/>
          <w:sz w:val="24"/>
          <w:szCs w:val="24"/>
        </w:rPr>
        <w:t>Marquette University, Milwaukee, WI</w:t>
      </w:r>
    </w:p>
    <w:p w14:paraId="78B0E391" w14:textId="77777777" w:rsidR="00DC4DE4" w:rsidRPr="0054504B" w:rsidRDefault="00DC4DE4" w:rsidP="00DC4DE4">
      <w:pPr>
        <w:pStyle w:val="NoSpacing"/>
        <w:rPr>
          <w:rFonts w:cstheme="minorHAnsi"/>
          <w:sz w:val="32"/>
          <w:szCs w:val="32"/>
        </w:rPr>
      </w:pPr>
      <w:r w:rsidRPr="0054504B">
        <w:rPr>
          <w:rFonts w:cstheme="minorHAnsi"/>
          <w:sz w:val="32"/>
          <w:szCs w:val="32"/>
        </w:rPr>
        <w:t>Gregory J. Calhoun</w:t>
      </w:r>
    </w:p>
    <w:p w14:paraId="28D38643" w14:textId="6CAEC8CF" w:rsidR="000D06E0" w:rsidRPr="0054504B" w:rsidRDefault="00DC4DE4" w:rsidP="00DC4DE4">
      <w:pPr>
        <w:pStyle w:val="NoSpacing"/>
        <w:rPr>
          <w:rFonts w:cstheme="minorHAnsi"/>
          <w:sz w:val="24"/>
          <w:szCs w:val="24"/>
        </w:rPr>
      </w:pPr>
      <w:r w:rsidRPr="0054504B">
        <w:rPr>
          <w:rFonts w:cstheme="minorHAnsi"/>
          <w:sz w:val="24"/>
          <w:szCs w:val="24"/>
        </w:rPr>
        <w:t>Medical College of Wisconsin, Milwaukee, WI</w:t>
      </w:r>
    </w:p>
    <w:bookmarkEnd w:id="1"/>
    <w:p w14:paraId="5BC0075B" w14:textId="336E05F1" w:rsidR="000A7622" w:rsidRPr="0054504B" w:rsidRDefault="000A7622" w:rsidP="0046548C">
      <w:pPr>
        <w:spacing w:line="240" w:lineRule="auto"/>
        <w:rPr>
          <w:rFonts w:cstheme="minorHAnsi"/>
        </w:rPr>
      </w:pPr>
    </w:p>
    <w:p w14:paraId="7E02D707" w14:textId="77777777" w:rsidR="00B31344" w:rsidRPr="0054504B" w:rsidRDefault="00B31344" w:rsidP="00114D95">
      <w:pPr>
        <w:pStyle w:val="Heading1"/>
        <w:rPr>
          <w:rFonts w:asciiTheme="minorHAnsi" w:hAnsiTheme="minorHAnsi" w:cstheme="minorHAnsi"/>
        </w:rPr>
      </w:pPr>
      <w:r w:rsidRPr="0054504B">
        <w:rPr>
          <w:rFonts w:asciiTheme="minorHAnsi" w:hAnsiTheme="minorHAnsi" w:cstheme="minorHAnsi"/>
        </w:rPr>
        <w:t>Abstract</w:t>
      </w:r>
    </w:p>
    <w:p w14:paraId="4E002B6B" w14:textId="77777777" w:rsidR="00B31344" w:rsidRPr="0054504B" w:rsidRDefault="00B31344" w:rsidP="00114D95">
      <w:pPr>
        <w:rPr>
          <w:rFonts w:cstheme="minorHAnsi"/>
        </w:rPr>
      </w:pPr>
      <w:r w:rsidRPr="0054504B">
        <w:rPr>
          <w:rFonts w:cstheme="minorHAnsi"/>
        </w:rPr>
        <w:t xml:space="preserve">Many researchers have studied risk factors related to sexual violence, and few studies have explored what differences account for the various </w:t>
      </w:r>
      <w:proofErr w:type="gramStart"/>
      <w:r w:rsidRPr="0054504B">
        <w:rPr>
          <w:rFonts w:cstheme="minorHAnsi"/>
        </w:rPr>
        <w:t>ways</w:t>
      </w:r>
      <w:proofErr w:type="gramEnd"/>
      <w:r w:rsidRPr="0054504B">
        <w:rPr>
          <w:rFonts w:cstheme="minorHAnsi"/>
        </w:rPr>
        <w:t xml:space="preserve"> women seek information about sexual violence. This study accomplishes this by applying part of the Risk Information Seeking and Processing (RISP) model to sexual aggression among young females (18-25 years). The results from a national survey of females show that negative affect (worry and anger combined) showed a direct positive effect on risk information seeking. Also, binge drinking does not make women feel much more at risk from sexual assault. Some differences exist between women in school and out.</w:t>
      </w:r>
    </w:p>
    <w:p w14:paraId="5C648E72" w14:textId="77777777" w:rsidR="00114D95" w:rsidRPr="0054504B" w:rsidRDefault="00B31344" w:rsidP="0046548C">
      <w:pPr>
        <w:shd w:val="clear" w:color="auto" w:fill="FFFFFF"/>
        <w:spacing w:line="240" w:lineRule="auto"/>
        <w:rPr>
          <w:rFonts w:cstheme="minorHAnsi"/>
          <w:b/>
          <w:bCs/>
          <w:color w:val="555555"/>
          <w:sz w:val="27"/>
          <w:szCs w:val="27"/>
        </w:rPr>
      </w:pPr>
      <w:r w:rsidRPr="0054504B">
        <w:rPr>
          <w:rStyle w:val="Heading1Char"/>
          <w:rFonts w:asciiTheme="minorHAnsi" w:hAnsiTheme="minorHAnsi" w:cstheme="minorHAnsi"/>
        </w:rPr>
        <w:lastRenderedPageBreak/>
        <w:t>Keywords</w:t>
      </w:r>
      <w:r w:rsidRPr="0054504B">
        <w:rPr>
          <w:rFonts w:cstheme="minorHAnsi"/>
          <w:b/>
          <w:bCs/>
          <w:color w:val="555555"/>
          <w:sz w:val="27"/>
          <w:szCs w:val="27"/>
        </w:rPr>
        <w:t> </w:t>
      </w:r>
    </w:p>
    <w:p w14:paraId="778E75B8" w14:textId="58EB77EC" w:rsidR="00B31344" w:rsidRPr="0054504B" w:rsidRDefault="001E16C4" w:rsidP="0046548C">
      <w:pPr>
        <w:shd w:val="clear" w:color="auto" w:fill="FFFFFF"/>
        <w:spacing w:line="240" w:lineRule="auto"/>
        <w:rPr>
          <w:rFonts w:cstheme="minorHAnsi"/>
          <w:color w:val="555555"/>
          <w:sz w:val="27"/>
          <w:szCs w:val="27"/>
        </w:rPr>
      </w:pPr>
      <w:hyperlink r:id="rId11" w:history="1">
        <w:r w:rsidR="00B31344" w:rsidRPr="0054504B">
          <w:rPr>
            <w:rStyle w:val="Hyperlink"/>
            <w:rFonts w:cstheme="minorHAnsi"/>
            <w:color w:val="006ACC"/>
          </w:rPr>
          <w:t>Risk communication</w:t>
        </w:r>
      </w:hyperlink>
      <w:r w:rsidR="00B31344" w:rsidRPr="0054504B">
        <w:rPr>
          <w:rFonts w:cstheme="minorHAnsi"/>
          <w:color w:val="555555"/>
          <w:sz w:val="27"/>
          <w:szCs w:val="27"/>
        </w:rPr>
        <w:t>, </w:t>
      </w:r>
      <w:hyperlink r:id="rId12" w:history="1">
        <w:r w:rsidR="00B31344" w:rsidRPr="0054504B">
          <w:rPr>
            <w:rStyle w:val="Hyperlink"/>
            <w:rFonts w:cstheme="minorHAnsi"/>
            <w:color w:val="006ACC"/>
          </w:rPr>
          <w:t>sexual aggression</w:t>
        </w:r>
      </w:hyperlink>
      <w:r w:rsidR="00B31344" w:rsidRPr="0054504B">
        <w:rPr>
          <w:rFonts w:cstheme="minorHAnsi"/>
          <w:color w:val="555555"/>
          <w:sz w:val="27"/>
          <w:szCs w:val="27"/>
        </w:rPr>
        <w:t>, </w:t>
      </w:r>
      <w:hyperlink r:id="rId13" w:history="1">
        <w:r w:rsidR="00B31344" w:rsidRPr="0054504B">
          <w:rPr>
            <w:rStyle w:val="Hyperlink"/>
            <w:rFonts w:cstheme="minorHAnsi"/>
            <w:color w:val="006ACC"/>
          </w:rPr>
          <w:t>info seeking</w:t>
        </w:r>
      </w:hyperlink>
    </w:p>
    <w:p w14:paraId="2F47097C" w14:textId="77777777" w:rsidR="00B31344" w:rsidRPr="0054504B" w:rsidRDefault="00B31344" w:rsidP="00114D95">
      <w:pPr>
        <w:rPr>
          <w:rFonts w:cstheme="minorHAnsi"/>
        </w:rPr>
      </w:pPr>
      <w:r w:rsidRPr="0054504B">
        <w:rPr>
          <w:rFonts w:cstheme="minorHAnsi"/>
        </w:rPr>
        <w:t>The issue of sexual aggression remains a serious and growing problem in society as many crimes go unreported by victims fearful of losing even more privacy, dignity, and sanity in the medical and legal processes that accompany a report (</w:t>
      </w:r>
      <w:hyperlink r:id="rId14" w:history="1">
        <w:r w:rsidRPr="0054504B">
          <w:rPr>
            <w:rStyle w:val="Hyperlink"/>
            <w:rFonts w:eastAsiaTheme="majorEastAsia" w:cstheme="minorHAnsi"/>
            <w:color w:val="006ACC"/>
          </w:rPr>
          <w:t>Sinozich &amp; Langton, 2014</w:t>
        </w:r>
      </w:hyperlink>
      <w:r w:rsidRPr="0054504B">
        <w:rPr>
          <w:rFonts w:cstheme="minorHAnsi"/>
        </w:rPr>
        <w:t>). Even when these crimes are reported, actions by officials are sometimes minimal, according to the 2015 documentary, The Hunting Ground (</w:t>
      </w:r>
      <w:hyperlink r:id="rId15" w:history="1">
        <w:r w:rsidRPr="0054504B">
          <w:rPr>
            <w:rStyle w:val="Hyperlink"/>
            <w:rFonts w:eastAsiaTheme="majorEastAsia" w:cstheme="minorHAnsi"/>
            <w:color w:val="006ACC"/>
          </w:rPr>
          <w:t>Ziering &amp; Dick, 2015</w:t>
        </w:r>
      </w:hyperlink>
      <w:r w:rsidRPr="0054504B">
        <w:rPr>
          <w:rFonts w:cstheme="minorHAnsi"/>
        </w:rPr>
        <w:t>). Although movements to encourage reporting have flourished recently, to the point that </w:t>
      </w:r>
      <w:r w:rsidRPr="0054504B">
        <w:rPr>
          <w:rFonts w:cstheme="minorHAnsi"/>
          <w:i/>
          <w:iCs/>
        </w:rPr>
        <w:t>Time</w:t>
      </w:r>
      <w:r w:rsidRPr="0054504B">
        <w:rPr>
          <w:rFonts w:cstheme="minorHAnsi"/>
        </w:rPr>
        <w:t>named as 2017 Persons of the Year the people behind the #MeToo and Silence Breakers efforts (</w:t>
      </w:r>
      <w:hyperlink r:id="rId16" w:history="1">
        <w:r w:rsidRPr="0054504B">
          <w:rPr>
            <w:rStyle w:val="Hyperlink"/>
            <w:rFonts w:eastAsiaTheme="majorEastAsia" w:cstheme="minorHAnsi"/>
            <w:color w:val="006ACC"/>
          </w:rPr>
          <w:t>Bever &amp; Ohlheiser, 2017</w:t>
        </w:r>
      </w:hyperlink>
      <w:r w:rsidRPr="0054504B">
        <w:rPr>
          <w:rFonts w:cstheme="minorHAnsi"/>
        </w:rPr>
        <w:t>), data reveal consistent rates of victimization for American women, both collegiate and those living in the general population (</w:t>
      </w:r>
      <w:hyperlink r:id="rId17" w:history="1">
        <w:r w:rsidRPr="0054504B">
          <w:rPr>
            <w:rStyle w:val="Hyperlink"/>
            <w:rFonts w:eastAsiaTheme="majorEastAsia" w:cstheme="minorHAnsi"/>
            <w:color w:val="006ACC"/>
          </w:rPr>
          <w:t>Gidycz, McNamara, &amp; Edwards, 2006</w:t>
        </w:r>
      </w:hyperlink>
      <w:r w:rsidRPr="0054504B">
        <w:rPr>
          <w:rFonts w:cstheme="minorHAnsi"/>
        </w:rPr>
        <w:t>). Since the late 1990s, college campuses have taken initiatives to lower the incidence of risky behaviors connected to sexual aggression, like binge drinking, with mixed results (</w:t>
      </w:r>
      <w:hyperlink r:id="rId18" w:history="1">
        <w:r w:rsidRPr="0054504B">
          <w:rPr>
            <w:rStyle w:val="Hyperlink"/>
            <w:rFonts w:eastAsiaTheme="majorEastAsia" w:cstheme="minorHAnsi"/>
            <w:color w:val="006ACC"/>
          </w:rPr>
          <w:t>Lonsway et al., 2009</w:t>
        </w:r>
      </w:hyperlink>
      <w:r w:rsidRPr="0054504B">
        <w:rPr>
          <w:rFonts w:cstheme="minorHAnsi"/>
        </w:rPr>
        <w:t>; </w:t>
      </w:r>
      <w:r w:rsidRPr="0054504B">
        <w:rPr>
          <w:rFonts w:cstheme="minorHAnsi"/>
          <w:i/>
          <w:iCs/>
        </w:rPr>
        <w:t>The Relationship Between Alcohol and Sexual Assault on the College Campus</w:t>
      </w:r>
      <w:r w:rsidRPr="0054504B">
        <w:rPr>
          <w:rFonts w:cstheme="minorHAnsi"/>
        </w:rPr>
        <w:t>, </w:t>
      </w:r>
      <w:hyperlink r:id="rId19" w:history="1">
        <w:r w:rsidRPr="0054504B">
          <w:rPr>
            <w:rStyle w:val="Hyperlink"/>
            <w:rFonts w:eastAsiaTheme="majorEastAsia" w:cstheme="minorHAnsi"/>
            <w:color w:val="006ACC"/>
          </w:rPr>
          <w:t>2013</w:t>
        </w:r>
      </w:hyperlink>
      <w:r w:rsidRPr="0054504B">
        <w:rPr>
          <w:rFonts w:cstheme="minorHAnsi"/>
        </w:rPr>
        <w:t>).</w:t>
      </w:r>
    </w:p>
    <w:p w14:paraId="5343946A" w14:textId="77777777" w:rsidR="00B31344" w:rsidRPr="0054504B" w:rsidRDefault="00B31344" w:rsidP="00114D95">
      <w:pPr>
        <w:rPr>
          <w:rFonts w:cstheme="minorHAnsi"/>
        </w:rPr>
      </w:pPr>
      <w:r w:rsidRPr="0054504B">
        <w:rPr>
          <w:rFonts w:cstheme="minorHAnsi"/>
        </w:rPr>
        <w:t>An important question that remains open is the extent to which women seek information about sexual assault risks and self-protection behaviors. This study will examine that process using part of the Risk Information Seeking and Processing (RISP) model developed by </w:t>
      </w:r>
      <w:hyperlink r:id="rId20" w:history="1">
        <w:r w:rsidRPr="0054504B">
          <w:rPr>
            <w:rStyle w:val="Hyperlink"/>
            <w:rFonts w:eastAsiaTheme="majorEastAsia" w:cstheme="minorHAnsi"/>
            <w:color w:val="006ACC"/>
          </w:rPr>
          <w:t>Griffin, Dunwoody, and Neuwirth (1999)</w:t>
        </w:r>
      </w:hyperlink>
      <w:r w:rsidRPr="0054504B">
        <w:rPr>
          <w:rFonts w:cstheme="minorHAnsi"/>
        </w:rPr>
        <w:t>. The model has been used to study differences in people’s seeking and processing of information about a variety of health and environmental risks, such as those related to consuming unfamiliar foods (</w:t>
      </w:r>
      <w:hyperlink r:id="rId21" w:history="1">
        <w:r w:rsidRPr="0054504B">
          <w:rPr>
            <w:rStyle w:val="Hyperlink"/>
            <w:rFonts w:eastAsiaTheme="majorEastAsia" w:cstheme="minorHAnsi"/>
            <w:color w:val="006ACC"/>
          </w:rPr>
          <w:t>Fischer &amp; Frewer, 2009</w:t>
        </w:r>
      </w:hyperlink>
      <w:r w:rsidRPr="0054504B">
        <w:rPr>
          <w:rFonts w:cstheme="minorHAnsi"/>
        </w:rPr>
        <w:t>), polychlorinated biphenyls (PCB)-contaminated fish (</w:t>
      </w:r>
      <w:hyperlink r:id="rId22" w:history="1">
        <w:r w:rsidRPr="0054504B">
          <w:rPr>
            <w:rStyle w:val="Hyperlink"/>
            <w:rFonts w:eastAsiaTheme="majorEastAsia" w:cstheme="minorHAnsi"/>
            <w:color w:val="006ACC"/>
          </w:rPr>
          <w:t>Fung, Griffin, &amp; Dunwoody, 2018</w:t>
        </w:r>
      </w:hyperlink>
      <w:r w:rsidRPr="0054504B">
        <w:rPr>
          <w:rFonts w:cstheme="minorHAnsi"/>
        </w:rPr>
        <w:t>) and unsafe drinking water (</w:t>
      </w:r>
      <w:hyperlink r:id="rId23" w:history="1">
        <w:r w:rsidRPr="0054504B">
          <w:rPr>
            <w:rStyle w:val="Hyperlink"/>
            <w:rFonts w:eastAsiaTheme="majorEastAsia" w:cstheme="minorHAnsi"/>
            <w:color w:val="006ACC"/>
          </w:rPr>
          <w:t>Griffin, Neuwirth, Dunwoody, &amp; Giese, 2004</w:t>
        </w:r>
      </w:hyperlink>
      <w:r w:rsidRPr="0054504B">
        <w:rPr>
          <w:rFonts w:cstheme="minorHAnsi"/>
        </w:rPr>
        <w:t>), enrollment in clinical trials (</w:t>
      </w:r>
      <w:hyperlink r:id="rId24" w:history="1">
        <w:r w:rsidRPr="0054504B">
          <w:rPr>
            <w:rStyle w:val="Hyperlink"/>
            <w:rFonts w:eastAsiaTheme="majorEastAsia" w:cstheme="minorHAnsi"/>
            <w:color w:val="006ACC"/>
          </w:rPr>
          <w:t>Yang et al., 2010</w:t>
        </w:r>
      </w:hyperlink>
      <w:r w:rsidRPr="0054504B">
        <w:rPr>
          <w:rFonts w:cstheme="minorHAnsi"/>
        </w:rPr>
        <w:t>), river flooding (</w:t>
      </w:r>
      <w:hyperlink r:id="rId25" w:history="1">
        <w:r w:rsidRPr="0054504B">
          <w:rPr>
            <w:rStyle w:val="Hyperlink"/>
            <w:rFonts w:eastAsiaTheme="majorEastAsia" w:cstheme="minorHAnsi"/>
            <w:color w:val="006ACC"/>
          </w:rPr>
          <w:t>Griffin et al., 2008</w:t>
        </w:r>
      </w:hyperlink>
      <w:r w:rsidRPr="0054504B">
        <w:rPr>
          <w:rFonts w:cstheme="minorHAnsi"/>
        </w:rPr>
        <w:t>), radon (</w:t>
      </w:r>
      <w:hyperlink r:id="rId26" w:history="1">
        <w:r w:rsidRPr="0054504B">
          <w:rPr>
            <w:rStyle w:val="Hyperlink"/>
            <w:rFonts w:eastAsiaTheme="majorEastAsia" w:cstheme="minorHAnsi"/>
            <w:color w:val="006ACC"/>
          </w:rPr>
          <w:t>Hwang &amp; Jeong, 2016</w:t>
        </w:r>
      </w:hyperlink>
      <w:r w:rsidRPr="0054504B">
        <w:rPr>
          <w:rFonts w:cstheme="minorHAnsi"/>
        </w:rPr>
        <w:t>), hazardous chemicals, (</w:t>
      </w:r>
      <w:hyperlink r:id="rId27" w:history="1">
        <w:r w:rsidRPr="0054504B">
          <w:rPr>
            <w:rStyle w:val="Hyperlink"/>
            <w:rFonts w:eastAsiaTheme="majorEastAsia" w:cstheme="minorHAnsi"/>
            <w:color w:val="006ACC"/>
          </w:rPr>
          <w:t>Ter Huurne, Griffin, &amp; Gutteling, 2009</w:t>
        </w:r>
      </w:hyperlink>
      <w:r w:rsidRPr="0054504B">
        <w:rPr>
          <w:rFonts w:cstheme="minorHAnsi"/>
        </w:rPr>
        <w:t>), and what </w:t>
      </w:r>
      <w:hyperlink r:id="rId28" w:history="1">
        <w:r w:rsidRPr="0054504B">
          <w:rPr>
            <w:rStyle w:val="Hyperlink"/>
            <w:rFonts w:eastAsiaTheme="majorEastAsia" w:cstheme="minorHAnsi"/>
            <w:color w:val="006ACC"/>
          </w:rPr>
          <w:t>Kahlor, Dunwoody, Griffin, and Neuwirth (2006)</w:t>
        </w:r>
      </w:hyperlink>
      <w:r w:rsidRPr="0054504B">
        <w:rPr>
          <w:rFonts w:cstheme="minorHAnsi"/>
        </w:rPr>
        <w:t> term “impersonal risks” (p. 163) to distant others or to natural ecosystems, such as the Great Lakes. </w:t>
      </w:r>
      <w:hyperlink r:id="rId29" w:history="1">
        <w:r w:rsidRPr="0054504B">
          <w:rPr>
            <w:rStyle w:val="Hyperlink"/>
            <w:rFonts w:eastAsiaTheme="majorEastAsia" w:cstheme="minorHAnsi"/>
            <w:color w:val="006ACC"/>
          </w:rPr>
          <w:t>Hwang and Jeong (2016</w:t>
        </w:r>
      </w:hyperlink>
      <w:r w:rsidRPr="0054504B">
        <w:rPr>
          <w:rFonts w:cstheme="minorHAnsi"/>
        </w:rPr>
        <w:t>, p. 693) report that there have been more than 100 studies conducted of the RISP model. Various reviews, conceptual definitions, and figures illustrating the full model can be found in </w:t>
      </w:r>
      <w:hyperlink r:id="rId30" w:history="1">
        <w:r w:rsidRPr="0054504B">
          <w:rPr>
            <w:rStyle w:val="Hyperlink"/>
            <w:rFonts w:eastAsiaTheme="majorEastAsia" w:cstheme="minorHAnsi"/>
            <w:color w:val="006ACC"/>
          </w:rPr>
          <w:t>Dunwoody and Griffin (2015)</w:t>
        </w:r>
      </w:hyperlink>
      <w:r w:rsidRPr="0054504B">
        <w:rPr>
          <w:rFonts w:cstheme="minorHAnsi"/>
        </w:rPr>
        <w:t>, </w:t>
      </w:r>
      <w:hyperlink r:id="rId31" w:history="1">
        <w:r w:rsidRPr="0054504B">
          <w:rPr>
            <w:rStyle w:val="Hyperlink"/>
            <w:rFonts w:eastAsiaTheme="majorEastAsia" w:cstheme="minorHAnsi"/>
            <w:color w:val="006ACC"/>
          </w:rPr>
          <w:t>Griffin, Dunwoody, and Yang (2012)</w:t>
        </w:r>
      </w:hyperlink>
      <w:r w:rsidRPr="0054504B">
        <w:rPr>
          <w:rFonts w:cstheme="minorHAnsi"/>
        </w:rPr>
        <w:t>, and </w:t>
      </w:r>
      <w:hyperlink r:id="rId32" w:history="1">
        <w:r w:rsidRPr="0054504B">
          <w:rPr>
            <w:rStyle w:val="Hyperlink"/>
            <w:rFonts w:eastAsiaTheme="majorEastAsia" w:cstheme="minorHAnsi"/>
            <w:color w:val="006ACC"/>
          </w:rPr>
          <w:t>Yang, Aloe, and Feeley (2014)</w:t>
        </w:r>
      </w:hyperlink>
      <w:r w:rsidRPr="0054504B">
        <w:rPr>
          <w:rFonts w:cstheme="minorHAnsi"/>
        </w:rPr>
        <w:t>.</w:t>
      </w:r>
    </w:p>
    <w:p w14:paraId="62A19374" w14:textId="77777777" w:rsidR="00B31344" w:rsidRPr="0054504B" w:rsidRDefault="00B31344" w:rsidP="00114D95">
      <w:pPr>
        <w:rPr>
          <w:rFonts w:cstheme="minorHAnsi"/>
        </w:rPr>
      </w:pPr>
      <w:r w:rsidRPr="0054504B">
        <w:rPr>
          <w:rFonts w:cstheme="minorHAnsi"/>
        </w:rPr>
        <w:t>This study tests the model’s ability to explain information seeking only, not information avoidance or processing. This study will have theoretical implications by helping to improve the understanding of why some women seek information more than others do about sexual assault to deal with that risk. Practical implications will help those trying to persuade women to become more informed through channels such as public service advertising, news coverage, and social media messaging tactics.</w:t>
      </w:r>
    </w:p>
    <w:p w14:paraId="6BA2A706" w14:textId="77777777" w:rsidR="00B31344" w:rsidRPr="0054504B" w:rsidRDefault="00B31344" w:rsidP="00B37E06">
      <w:pPr>
        <w:pStyle w:val="Heading1"/>
        <w:rPr>
          <w:rFonts w:asciiTheme="minorHAnsi" w:hAnsiTheme="minorHAnsi" w:cstheme="minorHAnsi"/>
        </w:rPr>
      </w:pPr>
      <w:bookmarkStart w:id="3" w:name="_i1"/>
      <w:bookmarkEnd w:id="3"/>
      <w:r w:rsidRPr="0054504B">
        <w:rPr>
          <w:rFonts w:asciiTheme="minorHAnsi" w:hAnsiTheme="minorHAnsi" w:cstheme="minorHAnsi"/>
        </w:rPr>
        <w:t>Present Status of the Problem</w:t>
      </w:r>
    </w:p>
    <w:p w14:paraId="59EE81DF" w14:textId="77777777" w:rsidR="00B31344" w:rsidRPr="0054504B" w:rsidRDefault="001E16C4" w:rsidP="00B37E06">
      <w:pPr>
        <w:rPr>
          <w:rFonts w:cstheme="minorHAnsi"/>
        </w:rPr>
      </w:pPr>
      <w:hyperlink r:id="rId33" w:history="1">
        <w:proofErr w:type="spellStart"/>
        <w:r w:rsidR="00B31344" w:rsidRPr="0054504B">
          <w:rPr>
            <w:rStyle w:val="Hyperlink"/>
            <w:rFonts w:eastAsiaTheme="majorEastAsia" w:cstheme="minorHAnsi"/>
            <w:color w:val="006ACC"/>
          </w:rPr>
          <w:t>Gidycz</w:t>
        </w:r>
        <w:proofErr w:type="spellEnd"/>
        <w:r w:rsidR="00B31344" w:rsidRPr="0054504B">
          <w:rPr>
            <w:rStyle w:val="Hyperlink"/>
            <w:rFonts w:eastAsiaTheme="majorEastAsia" w:cstheme="minorHAnsi"/>
            <w:color w:val="006ACC"/>
          </w:rPr>
          <w:t xml:space="preserve"> et al. (2006</w:t>
        </w:r>
      </w:hyperlink>
      <w:r w:rsidR="00B31344" w:rsidRPr="0054504B">
        <w:rPr>
          <w:rFonts w:cstheme="minorHAnsi"/>
        </w:rPr>
        <w:t>, p. 442) call sexual assault “an endemic problem in our society,” with research consistently finding that around 15% to 20% of collegiate women surveyed report being victims of sexual assault (</w:t>
      </w:r>
      <w:hyperlink r:id="rId34" w:history="1">
        <w:r w:rsidR="00B31344" w:rsidRPr="0054504B">
          <w:rPr>
            <w:rStyle w:val="Hyperlink"/>
            <w:rFonts w:eastAsiaTheme="majorEastAsia" w:cstheme="minorHAnsi"/>
            <w:color w:val="006ACC"/>
          </w:rPr>
          <w:t>Gray, 2014a</w:t>
        </w:r>
      </w:hyperlink>
      <w:r w:rsidR="00B31344" w:rsidRPr="0054504B">
        <w:rPr>
          <w:rFonts w:cstheme="minorHAnsi"/>
        </w:rPr>
        <w:t>). In studies of the general public, an American woman’s lifetime prevalence of sexual assault hovers between 5% and 25%, according to one study (</w:t>
      </w:r>
      <w:hyperlink r:id="rId35" w:history="1">
        <w:r w:rsidR="00B31344" w:rsidRPr="0054504B">
          <w:rPr>
            <w:rStyle w:val="Hyperlink"/>
            <w:rFonts w:eastAsiaTheme="majorEastAsia" w:cstheme="minorHAnsi"/>
            <w:color w:val="006ACC"/>
          </w:rPr>
          <w:t>Nasta et al., 2005</w:t>
        </w:r>
      </w:hyperlink>
      <w:r w:rsidR="00B31344" w:rsidRPr="0054504B">
        <w:rPr>
          <w:rFonts w:cstheme="minorHAnsi"/>
        </w:rPr>
        <w:t>). These rates actually peak in young women, who face a rate of sexual assault two to three times greater than older women (</w:t>
      </w:r>
      <w:hyperlink r:id="rId36" w:history="1">
        <w:r w:rsidR="00B31344" w:rsidRPr="0054504B">
          <w:rPr>
            <w:rStyle w:val="Hyperlink"/>
            <w:rFonts w:eastAsiaTheme="majorEastAsia" w:cstheme="minorHAnsi"/>
            <w:color w:val="006ACC"/>
          </w:rPr>
          <w:t>Nasta et al., 2005</w:t>
        </w:r>
      </w:hyperlink>
      <w:r w:rsidR="00B31344" w:rsidRPr="0054504B">
        <w:rPr>
          <w:rFonts w:cstheme="minorHAnsi"/>
        </w:rPr>
        <w:t>).</w:t>
      </w:r>
    </w:p>
    <w:p w14:paraId="2DF9290C" w14:textId="77777777" w:rsidR="00B31344" w:rsidRPr="0054504B" w:rsidRDefault="00B31344" w:rsidP="00B37E06">
      <w:pPr>
        <w:rPr>
          <w:rFonts w:cstheme="minorHAnsi"/>
        </w:rPr>
      </w:pPr>
      <w:r w:rsidRPr="0054504B">
        <w:rPr>
          <w:rFonts w:cstheme="minorHAnsi"/>
        </w:rPr>
        <w:t>A report from the U.S. Department of Justice using National Crime Victimization Survey (NCVS) data on rape and sexual assault victimization against females aged 18 to 24 who are enrolled and not enrolled in college revealed some alarming facts (</w:t>
      </w:r>
      <w:hyperlink r:id="rId37" w:history="1">
        <w:r w:rsidRPr="0054504B">
          <w:rPr>
            <w:rStyle w:val="Hyperlink"/>
            <w:rFonts w:eastAsiaTheme="majorEastAsia" w:cstheme="minorHAnsi"/>
            <w:color w:val="006ACC"/>
          </w:rPr>
          <w:t>Sinozich &amp; Langton, 2014</w:t>
        </w:r>
      </w:hyperlink>
      <w:r w:rsidRPr="0054504B">
        <w:rPr>
          <w:rFonts w:cstheme="minorHAnsi"/>
        </w:rPr>
        <w:t>):</w:t>
      </w:r>
    </w:p>
    <w:p w14:paraId="4AA86D74" w14:textId="77777777" w:rsidR="00B31344" w:rsidRPr="0054504B" w:rsidRDefault="00B31344" w:rsidP="00B37E06">
      <w:pPr>
        <w:pStyle w:val="NoSpacing"/>
        <w:ind w:left="720"/>
        <w:rPr>
          <w:rFonts w:cstheme="minorHAnsi"/>
        </w:rPr>
      </w:pPr>
      <w:r w:rsidRPr="0054504B">
        <w:rPr>
          <w:rFonts w:cstheme="minorHAnsi"/>
        </w:rPr>
        <w:t>The rate of rape and sexual assault was 1.2 times higher for nonstudents (7.6 per 1,000) than for students (6.1 per 1,000); for both college students and nonstudents, the offender was known to the victim in about 80% of rape and sexual assault victimizations; most (51%) student rape and sexual assault victimizations occurred while the victim was pursuing leisure activities away from home, compared to nonstudents who were engaged in other activities at home (50%) when the victimization occurred; and rape and sexual assault victimizations of students (80%) were more likely than nonstudent victimizations (67%) to go unreported to police.</w:t>
      </w:r>
    </w:p>
    <w:p w14:paraId="35AFBAD2" w14:textId="77777777" w:rsidR="00B37E06" w:rsidRPr="0054504B" w:rsidRDefault="00B37E06" w:rsidP="00B37E06">
      <w:pPr>
        <w:rPr>
          <w:rFonts w:cstheme="minorHAnsi"/>
        </w:rPr>
      </w:pPr>
    </w:p>
    <w:p w14:paraId="3A7BC88B" w14:textId="50D5D095" w:rsidR="00B31344" w:rsidRPr="0054504B" w:rsidRDefault="00B31344" w:rsidP="00B37E06">
      <w:pPr>
        <w:rPr>
          <w:rFonts w:cstheme="minorHAnsi"/>
        </w:rPr>
      </w:pPr>
      <w:r w:rsidRPr="0054504B">
        <w:rPr>
          <w:rFonts w:cstheme="minorHAnsi"/>
        </w:rPr>
        <w:t>While college students are less likely to report assaults, colleges have failed to investigate sexual assault cases properly, according to a national survey of 350 schools (</w:t>
      </w:r>
      <w:hyperlink r:id="rId38" w:history="1">
        <w:r w:rsidRPr="0054504B">
          <w:rPr>
            <w:rStyle w:val="Hyperlink"/>
            <w:rFonts w:eastAsiaTheme="majorEastAsia" w:cstheme="minorHAnsi"/>
            <w:color w:val="006ACC"/>
          </w:rPr>
          <w:t>Schoof, 2014</w:t>
        </w:r>
      </w:hyperlink>
      <w:r w:rsidRPr="0054504B">
        <w:rPr>
          <w:rFonts w:cstheme="minorHAnsi"/>
        </w:rPr>
        <w:t>). Thirty percent of campus police received no training on how to respond to reports of sexual violence. About 22% of schools allowed athletic departments to oversee cases when student athletes are involved. No consistent policies exist on reporting cases to local law enforcement.</w:t>
      </w:r>
    </w:p>
    <w:p w14:paraId="39C94853" w14:textId="77777777" w:rsidR="00B31344" w:rsidRPr="0054504B" w:rsidRDefault="00B31344" w:rsidP="00B37E06">
      <w:pPr>
        <w:rPr>
          <w:rFonts w:cstheme="minorHAnsi"/>
        </w:rPr>
      </w:pPr>
      <w:r w:rsidRPr="0054504B">
        <w:rPr>
          <w:rFonts w:cstheme="minorHAnsi"/>
        </w:rPr>
        <w:t>Time magazine (</w:t>
      </w:r>
      <w:hyperlink r:id="rId39" w:history="1">
        <w:r w:rsidRPr="0054504B">
          <w:rPr>
            <w:rStyle w:val="Hyperlink"/>
            <w:rFonts w:eastAsiaTheme="majorEastAsia" w:cstheme="minorHAnsi"/>
            <w:color w:val="006ACC"/>
          </w:rPr>
          <w:t>Gray, 2014a</w:t>
        </w:r>
      </w:hyperlink>
      <w:r w:rsidRPr="0054504B">
        <w:rPr>
          <w:rFonts w:cstheme="minorHAnsi"/>
        </w:rPr>
        <w:t xml:space="preserve">) did an extensive expose on campus rape, identifying one school with over 80 reported rapes in a 3-year period, earning the campus nickname “America’s Rape Capital.” The report identified data showing almost one fifth of U.S. undergraduate women are victims of sexual assault while in college (p. 23). Best practices include training sessions for students, faculty, and staff; harsh adjudication for violators; bystander awareness programs; and annual reports of cases and results. The federal government is getting involved, debating </w:t>
      </w:r>
      <w:proofErr w:type="gramStart"/>
      <w:r w:rsidRPr="0054504B">
        <w:rPr>
          <w:rFonts w:cstheme="minorHAnsi"/>
        </w:rPr>
        <w:t>whether or not</w:t>
      </w:r>
      <w:proofErr w:type="gramEnd"/>
      <w:r w:rsidRPr="0054504B">
        <w:rPr>
          <w:rFonts w:cstheme="minorHAnsi"/>
        </w:rPr>
        <w:t xml:space="preserve"> to require the above best practices across campuses, threatening to withhold federal funds to campuses failing to meet certain standards. However, each new administration has a different agenda, but overall government efforts have transformed the way colleges are handling sexual misconduct.</w:t>
      </w:r>
    </w:p>
    <w:p w14:paraId="79E86B18" w14:textId="77777777" w:rsidR="00B31344" w:rsidRPr="0054504B" w:rsidRDefault="00B31344" w:rsidP="00B37E06">
      <w:pPr>
        <w:rPr>
          <w:rFonts w:cstheme="minorHAnsi"/>
        </w:rPr>
      </w:pPr>
      <w:r w:rsidRPr="0054504B">
        <w:rPr>
          <w:rFonts w:cstheme="minorHAnsi"/>
        </w:rPr>
        <w:t>Noncollege females face higher incidences of sexual aggression, according to the NCVS. However, they are rarely studied and reported on in the scholarly literature. When they are studied, some differences compared with college students emerge. For noncollege females, the typical sexual assault scenario involved a single assailant who was either an acquaintance or a friend and who used both verbal and physical pressure, which the woman tried to resist (</w:t>
      </w:r>
      <w:hyperlink r:id="rId40" w:history="1">
        <w:r w:rsidRPr="0054504B">
          <w:rPr>
            <w:rStyle w:val="Hyperlink"/>
            <w:rFonts w:eastAsiaTheme="majorEastAsia" w:cstheme="minorHAnsi"/>
            <w:color w:val="006ACC"/>
          </w:rPr>
          <w:t>Sorenson, Stein, Siegel, Golding, &amp; Burnam, 1987</w:t>
        </w:r>
      </w:hyperlink>
      <w:r w:rsidRPr="0054504B">
        <w:rPr>
          <w:rFonts w:cstheme="minorHAnsi"/>
        </w:rPr>
        <w:t>). For college students, a typical sexual assault occurs on a date, usually at one’s home, and is preceded by consensual kissing. In addition, the assault involves a single assailant who uses no weapon but may use physical force (</w:t>
      </w:r>
      <w:hyperlink r:id="rId41" w:history="1">
        <w:r w:rsidRPr="0054504B">
          <w:rPr>
            <w:rStyle w:val="Hyperlink"/>
            <w:rFonts w:eastAsiaTheme="majorEastAsia" w:cstheme="minorHAnsi"/>
            <w:color w:val="006ACC"/>
          </w:rPr>
          <w:t>Koss, 1988</w:t>
        </w:r>
      </w:hyperlink>
      <w:r w:rsidRPr="0054504B">
        <w:rPr>
          <w:rFonts w:cstheme="minorHAnsi"/>
        </w:rPr>
        <w:t>).</w:t>
      </w:r>
    </w:p>
    <w:p w14:paraId="64617AD7" w14:textId="77777777" w:rsidR="00B31344" w:rsidRPr="0054504B" w:rsidRDefault="00B31344" w:rsidP="00B37E06">
      <w:pPr>
        <w:rPr>
          <w:rFonts w:cstheme="minorHAnsi"/>
        </w:rPr>
      </w:pPr>
      <w:r w:rsidRPr="0054504B">
        <w:rPr>
          <w:rFonts w:cstheme="minorHAnsi"/>
        </w:rPr>
        <w:t>Noncollege females face risks at their job, in their social lives at clubs, restaurants, at the gym or park. They may have access to more sexual aggression prevention resources because of income, but those resources may not be convenient compared with college campuses with health and counseling services as well as public safety efforts on campus. The study reported here is an all-inclusive sample to provide insights on both groups to reveal whether approaches to risk information are shared or distinct.</w:t>
      </w:r>
    </w:p>
    <w:p w14:paraId="0AB28584" w14:textId="77777777" w:rsidR="00B31344" w:rsidRPr="0054504B" w:rsidRDefault="00B31344" w:rsidP="00B37E06">
      <w:pPr>
        <w:rPr>
          <w:rFonts w:cstheme="minorHAnsi"/>
        </w:rPr>
      </w:pPr>
      <w:r w:rsidRPr="0054504B">
        <w:rPr>
          <w:rFonts w:cstheme="minorHAnsi"/>
        </w:rPr>
        <w:t>What has been studied among noncollege females are other risks related to health, specifically skin and ovarian cancer (</w:t>
      </w:r>
      <w:hyperlink r:id="rId42" w:history="1">
        <w:r w:rsidRPr="0054504B">
          <w:rPr>
            <w:rStyle w:val="Hyperlink"/>
            <w:rFonts w:eastAsiaTheme="majorEastAsia" w:cstheme="minorHAnsi"/>
            <w:color w:val="006ACC"/>
          </w:rPr>
          <w:t>Jessop, Simmonds, &amp; Sparks, 2009</w:t>
        </w:r>
      </w:hyperlink>
      <w:r w:rsidRPr="0054504B">
        <w:rPr>
          <w:rFonts w:cstheme="minorHAnsi"/>
        </w:rPr>
        <w:t>; </w:t>
      </w:r>
      <w:hyperlink r:id="rId43" w:history="1">
        <w:r w:rsidRPr="0054504B">
          <w:rPr>
            <w:rStyle w:val="Hyperlink"/>
            <w:rFonts w:eastAsiaTheme="majorEastAsia" w:cstheme="minorHAnsi"/>
            <w:color w:val="006ACC"/>
          </w:rPr>
          <w:t>Peipins et al., 2015</w:t>
        </w:r>
      </w:hyperlink>
      <w:r w:rsidRPr="0054504B">
        <w:rPr>
          <w:rFonts w:cstheme="minorHAnsi"/>
        </w:rPr>
        <w:t>; </w:t>
      </w:r>
      <w:hyperlink r:id="rId44" w:history="1">
        <w:r w:rsidRPr="0054504B">
          <w:rPr>
            <w:rStyle w:val="Hyperlink"/>
            <w:rFonts w:eastAsiaTheme="majorEastAsia" w:cstheme="minorHAnsi"/>
            <w:color w:val="006ACC"/>
          </w:rPr>
          <w:t>L. Walsh, Stock, Peterson, &amp; Gerrard, 2013</w:t>
        </w:r>
      </w:hyperlink>
      <w:r w:rsidRPr="0054504B">
        <w:rPr>
          <w:rFonts w:cstheme="minorHAnsi"/>
        </w:rPr>
        <w:t>). Overall, these studies identified that cognitions (factual knowledge) had stronger influences on perceived risk than affective or emotionally based information. When emotional appeals had some impact on information seeking, the messages focused on self-affirmation or were framed negatively, such as inducing worry. How self-affirmation and negative affects trigger active seeking of risk information is the step forward for the current study.</w:t>
      </w:r>
    </w:p>
    <w:p w14:paraId="7DB8D2A5" w14:textId="77777777" w:rsidR="00B31344" w:rsidRPr="0054504B" w:rsidRDefault="00B31344" w:rsidP="00B37E06">
      <w:pPr>
        <w:rPr>
          <w:rFonts w:cstheme="minorHAnsi"/>
        </w:rPr>
      </w:pPr>
      <w:r w:rsidRPr="0054504B">
        <w:rPr>
          <w:rFonts w:cstheme="minorHAnsi"/>
        </w:rPr>
        <w:t xml:space="preserve">This study borrows from the literature on risk communication and information seeking to spotlight some key factors that affect how women seek information related to the risk of sexual aggression. Other research </w:t>
      </w:r>
      <w:proofErr w:type="gramStart"/>
      <w:r w:rsidRPr="0054504B">
        <w:rPr>
          <w:rFonts w:cstheme="minorHAnsi"/>
        </w:rPr>
        <w:t>on the subject of sexual</w:t>
      </w:r>
      <w:proofErr w:type="gramEnd"/>
      <w:r w:rsidRPr="0054504B">
        <w:rPr>
          <w:rFonts w:cstheme="minorHAnsi"/>
        </w:rPr>
        <w:t xml:space="preserve"> violence has focused on different aspects of the problem. Investigators have </w:t>
      </w:r>
      <w:proofErr w:type="gramStart"/>
      <w:r w:rsidRPr="0054504B">
        <w:rPr>
          <w:rFonts w:cstheme="minorHAnsi"/>
        </w:rPr>
        <w:t>looked into</w:t>
      </w:r>
      <w:proofErr w:type="gramEnd"/>
      <w:r w:rsidRPr="0054504B">
        <w:rPr>
          <w:rFonts w:cstheme="minorHAnsi"/>
        </w:rPr>
        <w:t xml:space="preserve"> the impact of the perceptions people have about the probability and severity of the risk of sexual aggression. One major finding in this area is that many women carry an optimistic bias in which they perceive the risk of sexual aggression to be higher for their peers than it is for themselves (</w:t>
      </w:r>
      <w:hyperlink r:id="rId45" w:history="1">
        <w:r w:rsidRPr="0054504B">
          <w:rPr>
            <w:rStyle w:val="Hyperlink"/>
            <w:rFonts w:eastAsiaTheme="majorEastAsia" w:cstheme="minorHAnsi"/>
            <w:color w:val="006ACC"/>
          </w:rPr>
          <w:t>Nurius, 2000</w:t>
        </w:r>
      </w:hyperlink>
      <w:r w:rsidRPr="0054504B">
        <w:rPr>
          <w:rFonts w:cstheme="minorHAnsi"/>
        </w:rPr>
        <w:t>). In two studies looking at college campus drinking rituals (</w:t>
      </w:r>
      <w:hyperlink r:id="rId46" w:history="1">
        <w:r w:rsidRPr="0054504B">
          <w:rPr>
            <w:rStyle w:val="Hyperlink"/>
            <w:rFonts w:eastAsiaTheme="majorEastAsia" w:cstheme="minorHAnsi"/>
            <w:color w:val="006ACC"/>
          </w:rPr>
          <w:t>Wolburg, 2001</w:t>
        </w:r>
      </w:hyperlink>
      <w:r w:rsidRPr="0054504B">
        <w:rPr>
          <w:rFonts w:cstheme="minorHAnsi"/>
        </w:rPr>
        <w:t>, </w:t>
      </w:r>
      <w:hyperlink r:id="rId47" w:history="1">
        <w:r w:rsidRPr="0054504B">
          <w:rPr>
            <w:rStyle w:val="Hyperlink"/>
            <w:rFonts w:eastAsiaTheme="majorEastAsia" w:cstheme="minorHAnsi"/>
            <w:color w:val="006ACC"/>
          </w:rPr>
          <w:t>2016</w:t>
        </w:r>
      </w:hyperlink>
      <w:r w:rsidRPr="0054504B">
        <w:rPr>
          <w:rFonts w:cstheme="minorHAnsi"/>
        </w:rPr>
        <w:t>), researchers found perceived vulnerability to the risks of sexual assault associated with drinking was low, with many young adults feeling that bad things happen to other people, not themselves. With estimates of 25,000 alcohol-related sexual assaults annually on college campuses (</w:t>
      </w:r>
      <w:hyperlink r:id="rId48" w:history="1">
        <w:r w:rsidRPr="0054504B">
          <w:rPr>
            <w:rStyle w:val="Hyperlink"/>
            <w:rFonts w:eastAsiaTheme="majorEastAsia" w:cstheme="minorHAnsi"/>
            <w:color w:val="006ACC"/>
          </w:rPr>
          <w:t>National Institute on Alcohol Abuse and Alcoholism, 2016</w:t>
        </w:r>
      </w:hyperlink>
      <w:r w:rsidRPr="0054504B">
        <w:rPr>
          <w:rFonts w:cstheme="minorHAnsi"/>
        </w:rPr>
        <w:t>), this is a serious problem warranting investigation.</w:t>
      </w:r>
    </w:p>
    <w:p w14:paraId="3675FEE6" w14:textId="77777777" w:rsidR="00B31344" w:rsidRPr="0054504B" w:rsidRDefault="00B31344" w:rsidP="00B37E06">
      <w:pPr>
        <w:rPr>
          <w:rFonts w:cstheme="minorHAnsi"/>
        </w:rPr>
      </w:pPr>
      <w:r w:rsidRPr="0054504B">
        <w:rPr>
          <w:rFonts w:cstheme="minorHAnsi"/>
        </w:rPr>
        <w:t>Alcohol consumption is part of almost 50% of sexual assaults, according to most data (see </w:t>
      </w:r>
      <w:hyperlink r:id="rId49" w:history="1">
        <w:r w:rsidRPr="0054504B">
          <w:rPr>
            <w:rStyle w:val="Hyperlink"/>
            <w:rFonts w:eastAsiaTheme="majorEastAsia" w:cstheme="minorHAnsi"/>
            <w:color w:val="006ACC"/>
          </w:rPr>
          <w:t>Gilligan, Kaysen, Desai, &amp; Lee, 2011</w:t>
        </w:r>
      </w:hyperlink>
      <w:r w:rsidRPr="0054504B">
        <w:rPr>
          <w:rFonts w:cstheme="minorHAnsi"/>
        </w:rPr>
        <w:t>). Sexual assaults involving alcohol are more likely to occur between people who are strangers or have just met. Alcohol-involved sexual assaults are more likely to occur at parties or bars, rather than in someone’s home, with both people drinking (</w:t>
      </w:r>
      <w:hyperlink r:id="rId50" w:history="1">
        <w:r w:rsidRPr="0054504B">
          <w:rPr>
            <w:rStyle w:val="Hyperlink"/>
            <w:rFonts w:eastAsiaTheme="majorEastAsia" w:cstheme="minorHAnsi"/>
            <w:color w:val="006ACC"/>
          </w:rPr>
          <w:t>Abbey, Zawacki, Buck, Clinton, &amp; McAuslan, 2003</w:t>
        </w:r>
      </w:hyperlink>
      <w:r w:rsidRPr="0054504B">
        <w:rPr>
          <w:rFonts w:cstheme="minorHAnsi"/>
        </w:rPr>
        <w:t>).</w:t>
      </w:r>
    </w:p>
    <w:p w14:paraId="67C09A3D" w14:textId="77777777" w:rsidR="00B31344" w:rsidRPr="0054504B" w:rsidRDefault="00B31344" w:rsidP="00B37E06">
      <w:pPr>
        <w:rPr>
          <w:rFonts w:cstheme="minorHAnsi"/>
        </w:rPr>
      </w:pPr>
      <w:r w:rsidRPr="0054504B">
        <w:rPr>
          <w:rFonts w:cstheme="minorHAnsi"/>
        </w:rPr>
        <w:t>A person who is drinking alcohol experiences several types of cognitive deficits affecting abstraction, conceptualization, planning, and problem solving, making it difficult to evaluate complex stimuli (</w:t>
      </w:r>
      <w:hyperlink r:id="rId51" w:history="1">
        <w:r w:rsidRPr="0054504B">
          <w:rPr>
            <w:rStyle w:val="Hyperlink"/>
            <w:rFonts w:eastAsiaTheme="majorEastAsia" w:cstheme="minorHAnsi"/>
            <w:color w:val="006ACC"/>
          </w:rPr>
          <w:t>Hindmarch, Kerr, &amp; Sherwood, 1991</w:t>
        </w:r>
      </w:hyperlink>
      <w:r w:rsidRPr="0054504B">
        <w:rPr>
          <w:rFonts w:cstheme="minorHAnsi"/>
        </w:rPr>
        <w:t>). Alcohol has been found to make people less likely to process potentially contradictory cues and realize that a partner is misperceiving the other (</w:t>
      </w:r>
      <w:hyperlink r:id="rId52" w:history="1">
        <w:r w:rsidRPr="0054504B">
          <w:rPr>
            <w:rStyle w:val="Hyperlink"/>
            <w:rFonts w:eastAsiaTheme="majorEastAsia" w:cstheme="minorHAnsi"/>
            <w:color w:val="006ACC"/>
          </w:rPr>
          <w:t>Abbey, 2002</w:t>
        </w:r>
      </w:hyperlink>
      <w:r w:rsidRPr="0054504B">
        <w:rPr>
          <w:rFonts w:cstheme="minorHAnsi"/>
        </w:rPr>
        <w:t>). Cognitive deficit theories (</w:t>
      </w:r>
      <w:hyperlink r:id="rId53" w:history="1">
        <w:r w:rsidRPr="0054504B">
          <w:rPr>
            <w:rStyle w:val="Hyperlink"/>
            <w:rFonts w:eastAsiaTheme="majorEastAsia" w:cstheme="minorHAnsi"/>
            <w:color w:val="006ACC"/>
          </w:rPr>
          <w:t>Steele &amp; Josephs, 1990</w:t>
        </w:r>
      </w:hyperlink>
      <w:r w:rsidRPr="0054504B">
        <w:rPr>
          <w:rFonts w:cstheme="minorHAnsi"/>
        </w:rPr>
        <w:t>; </w:t>
      </w:r>
      <w:hyperlink r:id="rId54" w:history="1">
        <w:r w:rsidRPr="0054504B">
          <w:rPr>
            <w:rStyle w:val="Hyperlink"/>
            <w:rFonts w:eastAsiaTheme="majorEastAsia" w:cstheme="minorHAnsi"/>
            <w:color w:val="006ACC"/>
          </w:rPr>
          <w:t>Taylor &amp; Chermack, 1993</w:t>
        </w:r>
      </w:hyperlink>
      <w:r w:rsidRPr="0054504B">
        <w:rPr>
          <w:rFonts w:cstheme="minorHAnsi"/>
        </w:rPr>
        <w:t>) suggest that when drinking, it is very easy to focus only on the part of the message that one wants to hear. Alcohol consumption must be considered as a factor in any approaches to risk.</w:t>
      </w:r>
    </w:p>
    <w:p w14:paraId="62EA0A72" w14:textId="77777777" w:rsidR="00B31344" w:rsidRPr="0054504B" w:rsidRDefault="00B31344" w:rsidP="00B37E06">
      <w:pPr>
        <w:pStyle w:val="Heading2"/>
        <w:rPr>
          <w:rFonts w:asciiTheme="minorHAnsi" w:hAnsiTheme="minorHAnsi" w:cstheme="minorHAnsi"/>
        </w:rPr>
      </w:pPr>
      <w:r w:rsidRPr="0054504B">
        <w:rPr>
          <w:rFonts w:asciiTheme="minorHAnsi" w:hAnsiTheme="minorHAnsi" w:cstheme="minorHAnsi"/>
        </w:rPr>
        <w:t>Advocacy for Safe Behaviors—Drugs, Driving Drunk, Safe Sex, Ultraviolet Ray Exposure</w:t>
      </w:r>
    </w:p>
    <w:p w14:paraId="479FB405" w14:textId="77777777" w:rsidR="00B31344" w:rsidRPr="0054504B" w:rsidRDefault="00B31344" w:rsidP="00B37E06">
      <w:pPr>
        <w:rPr>
          <w:rFonts w:cstheme="minorHAnsi"/>
        </w:rPr>
      </w:pPr>
      <w:r w:rsidRPr="0054504B">
        <w:rPr>
          <w:rFonts w:cstheme="minorHAnsi"/>
        </w:rPr>
        <w:t>Advocacy promoting the avoidance of risky behaviors comes in a variety of forms, including information sessions, brochures, advertising, videos, and social media sites. For example, advertising campaigns have tried to get people to stop smoking (</w:t>
      </w:r>
      <w:hyperlink r:id="rId55" w:history="1">
        <w:r w:rsidRPr="0054504B">
          <w:rPr>
            <w:rStyle w:val="Hyperlink"/>
            <w:rFonts w:eastAsiaTheme="majorEastAsia" w:cstheme="minorHAnsi"/>
            <w:color w:val="006ACC"/>
          </w:rPr>
          <w:t>Fox, Krugman, Fletcher, &amp; Fischer, 1998</w:t>
        </w:r>
      </w:hyperlink>
      <w:r w:rsidRPr="0054504B">
        <w:rPr>
          <w:rFonts w:cstheme="minorHAnsi"/>
        </w:rPr>
        <w:t>), drink alcohol responsibly (</w:t>
      </w:r>
      <w:hyperlink r:id="rId56" w:history="1">
        <w:r w:rsidRPr="0054504B">
          <w:rPr>
            <w:rStyle w:val="Hyperlink"/>
            <w:rFonts w:eastAsiaTheme="majorEastAsia" w:cstheme="minorHAnsi"/>
            <w:color w:val="006ACC"/>
          </w:rPr>
          <w:t>Wolburg, 2001</w:t>
        </w:r>
      </w:hyperlink>
      <w:r w:rsidRPr="0054504B">
        <w:rPr>
          <w:rFonts w:cstheme="minorHAnsi"/>
        </w:rPr>
        <w:t>), stop using drugs (</w:t>
      </w:r>
      <w:hyperlink r:id="rId57" w:history="1">
        <w:r w:rsidRPr="0054504B">
          <w:rPr>
            <w:rStyle w:val="Hyperlink"/>
            <w:rFonts w:eastAsiaTheme="majorEastAsia" w:cstheme="minorHAnsi"/>
            <w:color w:val="006ACC"/>
          </w:rPr>
          <w:t>Fishbein, Hall-Jamieson, Zimmer, vonHaeften, &amp; Nabi, 2002</w:t>
        </w:r>
      </w:hyperlink>
      <w:r w:rsidRPr="0054504B">
        <w:rPr>
          <w:rFonts w:cstheme="minorHAnsi"/>
        </w:rPr>
        <w:t>), and stop illegal piracy of music and video (</w:t>
      </w:r>
      <w:hyperlink r:id="rId58" w:history="1">
        <w:r w:rsidRPr="0054504B">
          <w:rPr>
            <w:rStyle w:val="Hyperlink"/>
            <w:rFonts w:eastAsiaTheme="majorEastAsia" w:cstheme="minorHAnsi"/>
            <w:color w:val="006ACC"/>
          </w:rPr>
          <w:t>Sheehan, Tsao, &amp; Pokrywczynski, 2012</w:t>
        </w:r>
      </w:hyperlink>
      <w:r w:rsidRPr="0054504B">
        <w:rPr>
          <w:rFonts w:cstheme="minorHAnsi"/>
        </w:rPr>
        <w:t>). The majority of these campaigns have been directed at adolescents and young adults with the hope that there is still time to change risky behaviors. Most of these campaigns have met with limited success, despite the expenses of creating and placing professionally produced messages for television, radio, billboard, print, and other media. Each of these risky behavior campaigns has been studied without finding the formula for successful persuasion.</w:t>
      </w:r>
    </w:p>
    <w:p w14:paraId="54CA0047" w14:textId="77777777" w:rsidR="00B31344" w:rsidRPr="0054504B" w:rsidRDefault="00B31344" w:rsidP="00B37E06">
      <w:pPr>
        <w:rPr>
          <w:rFonts w:cstheme="minorHAnsi"/>
        </w:rPr>
      </w:pPr>
      <w:r w:rsidRPr="0054504B">
        <w:rPr>
          <w:rFonts w:cstheme="minorHAnsi"/>
        </w:rPr>
        <w:t>Consistent across these studies of risk among young people are findings that perceived vulnerability to the risks is low, with many young adults feeling invincible. Bad things happen to other people, not themselves. This age group seems to feel they are invulnerable to risks and sees no need to heed warnings. When they do heed warnings, it is because they perceive risk as relevant to them, there are perceived costs (e.g., health risk, arrest, job loss, computer damage), and the suggested solution is doable (</w:t>
      </w:r>
      <w:hyperlink r:id="rId59" w:history="1">
        <w:r w:rsidRPr="0054504B">
          <w:rPr>
            <w:rStyle w:val="Hyperlink"/>
            <w:rFonts w:eastAsiaTheme="majorEastAsia" w:cstheme="minorHAnsi"/>
            <w:color w:val="006ACC"/>
          </w:rPr>
          <w:t>Cho &amp; Boster, 2007</w:t>
        </w:r>
      </w:hyperlink>
      <w:r w:rsidRPr="0054504B">
        <w:rPr>
          <w:rFonts w:cstheme="minorHAnsi"/>
        </w:rPr>
        <w:t>; </w:t>
      </w:r>
      <w:hyperlink r:id="rId60" w:history="1">
        <w:r w:rsidRPr="0054504B">
          <w:rPr>
            <w:rStyle w:val="Hyperlink"/>
            <w:rFonts w:eastAsiaTheme="majorEastAsia" w:cstheme="minorHAnsi"/>
            <w:color w:val="006ACC"/>
          </w:rPr>
          <w:t>Manyiwa &amp; Brennan, 2012</w:t>
        </w:r>
      </w:hyperlink>
      <w:r w:rsidRPr="0054504B">
        <w:rPr>
          <w:rFonts w:cstheme="minorHAnsi"/>
        </w:rPr>
        <w:t>; </w:t>
      </w:r>
      <w:hyperlink r:id="rId61" w:history="1">
        <w:r w:rsidRPr="0054504B">
          <w:rPr>
            <w:rStyle w:val="Hyperlink"/>
            <w:rFonts w:eastAsiaTheme="majorEastAsia" w:cstheme="minorHAnsi"/>
            <w:color w:val="006ACC"/>
          </w:rPr>
          <w:t>Sheehan et al., 2012</w:t>
        </w:r>
      </w:hyperlink>
      <w:r w:rsidRPr="0054504B">
        <w:rPr>
          <w:rFonts w:cstheme="minorHAnsi"/>
        </w:rPr>
        <w:t>).</w:t>
      </w:r>
    </w:p>
    <w:p w14:paraId="6479832D" w14:textId="77777777" w:rsidR="00B31344" w:rsidRPr="0054504B" w:rsidRDefault="00B31344" w:rsidP="00B37E06">
      <w:pPr>
        <w:rPr>
          <w:rFonts w:cstheme="minorHAnsi"/>
        </w:rPr>
      </w:pPr>
      <w:r w:rsidRPr="0054504B">
        <w:rPr>
          <w:rFonts w:cstheme="minorHAnsi"/>
        </w:rPr>
        <w:t>There are numerous ways that people face risk in their daily lives, and that list seems to grow daily with threats from terrorism, economic calamity, and new, resistant virus strains like Zika. How information is attended to regarding each of these risks may be slightly different. How information is sought about an established hazard like sexual assault is important to understand to reverse this growing risk.</w:t>
      </w:r>
    </w:p>
    <w:p w14:paraId="24AA37F5" w14:textId="77777777" w:rsidR="00B31344" w:rsidRPr="0054504B" w:rsidRDefault="00B31344" w:rsidP="00B37E06">
      <w:pPr>
        <w:pStyle w:val="Heading1"/>
        <w:rPr>
          <w:rFonts w:asciiTheme="minorHAnsi" w:hAnsiTheme="minorHAnsi" w:cstheme="minorHAnsi"/>
        </w:rPr>
      </w:pPr>
      <w:bookmarkStart w:id="4" w:name="_i3"/>
      <w:bookmarkEnd w:id="4"/>
      <w:r w:rsidRPr="0054504B">
        <w:rPr>
          <w:rFonts w:asciiTheme="minorHAnsi" w:hAnsiTheme="minorHAnsi" w:cstheme="minorHAnsi"/>
        </w:rPr>
        <w:t>Applying the RISP Model</w:t>
      </w:r>
    </w:p>
    <w:p w14:paraId="313166FB" w14:textId="77777777" w:rsidR="00B31344" w:rsidRPr="0054504B" w:rsidRDefault="00B31344" w:rsidP="00B37E06">
      <w:pPr>
        <w:rPr>
          <w:rFonts w:cstheme="minorHAnsi"/>
        </w:rPr>
      </w:pPr>
      <w:r w:rsidRPr="0054504B">
        <w:rPr>
          <w:rFonts w:cstheme="minorHAnsi"/>
        </w:rPr>
        <w:t>The theoretical approach in this study uses part of the RISP model, developed to understand how people seek, avoid, process, and respond behaviorally to messages about risks to their health and well-being or to the natural environment (</w:t>
      </w:r>
      <w:hyperlink r:id="rId62" w:history="1">
        <w:r w:rsidRPr="0054504B">
          <w:rPr>
            <w:rStyle w:val="Hyperlink"/>
            <w:rFonts w:eastAsiaTheme="majorEastAsia" w:cstheme="minorHAnsi"/>
            <w:color w:val="006ACC"/>
          </w:rPr>
          <w:t>Griffin et al., 1999</w:t>
        </w:r>
      </w:hyperlink>
      <w:r w:rsidRPr="0054504B">
        <w:rPr>
          <w:rFonts w:cstheme="minorHAnsi"/>
        </w:rPr>
        <w:t>). RISP takes a bottom-up approach by studying how and why individuals seek, interpret, and apply information about risks in their lives. It is an integration of concepts from several areas of the literature regarding risk perception, information seeking and processing, and planned behavior.</w:t>
      </w:r>
      <w:hyperlink r:id="rId63" w:history="1">
        <w:r w:rsidRPr="0054504B">
          <w:rPr>
            <w:rStyle w:val="Hyperlink"/>
            <w:rFonts w:eastAsiaTheme="majorEastAsia" w:cstheme="minorHAnsi"/>
            <w:color w:val="006ACC"/>
            <w:vertAlign w:val="superscript"/>
          </w:rPr>
          <w:t>1</w:t>
        </w:r>
      </w:hyperlink>
    </w:p>
    <w:p w14:paraId="4F486EC5" w14:textId="77777777" w:rsidR="00B31344" w:rsidRPr="0054504B" w:rsidRDefault="00B31344" w:rsidP="00B37E06">
      <w:pPr>
        <w:rPr>
          <w:rFonts w:cstheme="minorHAnsi"/>
        </w:rPr>
      </w:pPr>
      <w:r w:rsidRPr="0054504B">
        <w:rPr>
          <w:rFonts w:cstheme="minorHAnsi"/>
        </w:rPr>
        <w:t>The RISP model proposes that information seeking and processing are affected by a combination of one’s motivations to do so (information insufficiency, informational subjective norms, and indirectly by affective responses to the risk); one’s ability to seek and process the information (perceived information gathering capacity); and one’s beliefs about the channels of information that one might use for the information (relevant channel beliefs). Each of these factors may have relatively stronger or weaker effects on seeking and processing depending on the specific application of the RISP model (see, for example, </w:t>
      </w:r>
      <w:hyperlink r:id="rId64" w:history="1">
        <w:r w:rsidRPr="0054504B">
          <w:rPr>
            <w:rStyle w:val="Hyperlink"/>
            <w:rFonts w:eastAsiaTheme="majorEastAsia" w:cstheme="minorHAnsi"/>
            <w:color w:val="006ACC"/>
          </w:rPr>
          <w:t>Kahlor et al., 2006</w:t>
        </w:r>
      </w:hyperlink>
      <w:r w:rsidRPr="0054504B">
        <w:rPr>
          <w:rFonts w:cstheme="minorHAnsi"/>
        </w:rPr>
        <w:t>). In addition to these proximate predictors, the RISP model employs various distal predictors (e.g., relevant hazard experience, perceived hazard characteristics [PHC]) adapted primarily from risk perception research (see </w:t>
      </w:r>
      <w:hyperlink r:id="rId65" w:history="1">
        <w:r w:rsidRPr="0054504B">
          <w:rPr>
            <w:rStyle w:val="Hyperlink"/>
            <w:rFonts w:eastAsiaTheme="majorEastAsia" w:cstheme="minorHAnsi"/>
            <w:color w:val="006ACC"/>
          </w:rPr>
          <w:t>Griffin et al., 1999</w:t>
        </w:r>
      </w:hyperlink>
      <w:r w:rsidRPr="0054504B">
        <w:rPr>
          <w:rFonts w:cstheme="minorHAnsi"/>
        </w:rPr>
        <w:t>).</w:t>
      </w:r>
    </w:p>
    <w:p w14:paraId="28CE4F43" w14:textId="77777777" w:rsidR="00B31344" w:rsidRPr="0054504B" w:rsidRDefault="00B31344" w:rsidP="00B37E06">
      <w:pPr>
        <w:rPr>
          <w:rFonts w:cstheme="minorHAnsi"/>
        </w:rPr>
      </w:pPr>
      <w:r w:rsidRPr="0054504B">
        <w:rPr>
          <w:rFonts w:cstheme="minorHAnsi"/>
        </w:rPr>
        <w:t>The study reported herein concentrates only on the experiential–cognitive–affective paths of relationships within the RISP model (relevant hazard experience, PHC, affective response, and information insufficiency), and their relationships with information seeking about the risks of sexual assault, based on a sample of young adult women in the United States (see </w:t>
      </w:r>
      <w:hyperlink r:id="rId66" w:tooltip="Open Figure Viewer" w:history="1">
        <w:r w:rsidRPr="0054504B">
          <w:rPr>
            <w:rStyle w:val="Hyperlink"/>
            <w:rFonts w:eastAsiaTheme="majorEastAsia" w:cstheme="minorHAnsi"/>
            <w:color w:val="006ACC"/>
          </w:rPr>
          <w:t>Figure 1</w:t>
        </w:r>
      </w:hyperlink>
      <w:r w:rsidRPr="0054504B">
        <w:rPr>
          <w:rFonts w:cstheme="minorHAnsi"/>
        </w:rPr>
        <w:t>). This chain of variable relationships represents the single most elaborate series of components in the RISP model, with origins reaching back into the risk perception and affective literature. Not all of the RISP model’s variables from this chain are employed here, but the order of variables in </w:t>
      </w:r>
      <w:hyperlink r:id="rId67" w:tooltip="Open Figure Viewer" w:history="1">
        <w:r w:rsidRPr="0054504B">
          <w:rPr>
            <w:rStyle w:val="Hyperlink"/>
            <w:rFonts w:eastAsiaTheme="majorEastAsia" w:cstheme="minorHAnsi"/>
            <w:color w:val="006ACC"/>
          </w:rPr>
          <w:t>Figure 1</w:t>
        </w:r>
      </w:hyperlink>
      <w:r w:rsidRPr="0054504B">
        <w:rPr>
          <w:rFonts w:cstheme="minorHAnsi"/>
        </w:rPr>
        <w:t> was determined based on the RISP model. Even though it is not a standard part of RISP, we will pay special attention to young women’s binge drinking of alcohol and their awareness of increased risk of thus becoming a victim of sexual assault.</w:t>
      </w:r>
    </w:p>
    <w:p w14:paraId="0DC39310" w14:textId="039DB1A0" w:rsidR="00B31344" w:rsidRPr="0054504B" w:rsidRDefault="00B31344" w:rsidP="00B37E06">
      <w:pPr>
        <w:shd w:val="clear" w:color="auto" w:fill="FFFFFF"/>
        <w:spacing w:after="0" w:line="240" w:lineRule="auto"/>
        <w:rPr>
          <w:rFonts w:cstheme="minorHAnsi"/>
          <w:color w:val="333333"/>
        </w:rPr>
      </w:pPr>
      <w:r w:rsidRPr="0054504B">
        <w:rPr>
          <w:rFonts w:cstheme="minorHAnsi"/>
          <w:noProof/>
          <w:color w:val="006ACC"/>
        </w:rPr>
        <w:drawing>
          <wp:inline distT="0" distB="0" distL="0" distR="0" wp14:anchorId="412046A9" wp14:editId="0ED9D8AC">
            <wp:extent cx="2743200" cy="1051560"/>
            <wp:effectExtent l="0" t="0" r="0" b="0"/>
            <wp:docPr id="5" name="Picture 5" descr="&#10;                        figure&#1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10;                        figure&#10;                    "/>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743200" cy="1051560"/>
                    </a:xfrm>
                    <a:prstGeom prst="rect">
                      <a:avLst/>
                    </a:prstGeom>
                    <a:noFill/>
                    <a:ln>
                      <a:noFill/>
                    </a:ln>
                  </pic:spPr>
                </pic:pic>
              </a:graphicData>
            </a:graphic>
          </wp:inline>
        </w:drawing>
      </w:r>
    </w:p>
    <w:p w14:paraId="22ED787F" w14:textId="77777777" w:rsidR="00B31344" w:rsidRPr="0054504B" w:rsidRDefault="00B31344" w:rsidP="0046548C">
      <w:pPr>
        <w:pStyle w:val="NormalWeb"/>
        <w:shd w:val="clear" w:color="auto" w:fill="FFFFFF"/>
        <w:rPr>
          <w:rFonts w:asciiTheme="minorHAnsi" w:hAnsiTheme="minorHAnsi" w:cstheme="minorHAnsi"/>
          <w:color w:val="333333"/>
        </w:rPr>
      </w:pPr>
      <w:r w:rsidRPr="0054504B">
        <w:rPr>
          <w:rStyle w:val="captionlabel"/>
          <w:rFonts w:asciiTheme="minorHAnsi" w:eastAsiaTheme="majorEastAsia" w:hAnsiTheme="minorHAnsi" w:cstheme="minorHAnsi"/>
          <w:b/>
          <w:bCs/>
          <w:color w:val="333333"/>
        </w:rPr>
        <w:t>Figure 1.</w:t>
      </w:r>
      <w:r w:rsidRPr="0054504B">
        <w:rPr>
          <w:rFonts w:asciiTheme="minorHAnsi" w:hAnsiTheme="minorHAnsi" w:cstheme="minorHAnsi"/>
          <w:color w:val="333333"/>
        </w:rPr>
        <w:t> Tested components of risk information seeking and processing model.</w:t>
      </w:r>
    </w:p>
    <w:p w14:paraId="0B347602" w14:textId="77777777" w:rsidR="00B31344" w:rsidRPr="0054504B" w:rsidRDefault="00B31344" w:rsidP="00EF0980">
      <w:pPr>
        <w:rPr>
          <w:rFonts w:cstheme="minorHAnsi"/>
        </w:rPr>
      </w:pPr>
      <w:r w:rsidRPr="0054504B">
        <w:rPr>
          <w:rFonts w:cstheme="minorHAnsi"/>
        </w:rPr>
        <w:t>We will not be including information processing in this analysis, nor other predictors of risk information seeking and processing from the RISP model: informational subjective norms, perceived information gathering capacity, relevant channel beliefs, and their interactions. Nor will we be examining changes in, or maintenance of, risk-reduction behaviors that might be subsequent to risk information seeking and processing (see </w:t>
      </w:r>
      <w:hyperlink r:id="rId69" w:history="1">
        <w:r w:rsidRPr="0054504B">
          <w:rPr>
            <w:rStyle w:val="Hyperlink"/>
            <w:rFonts w:eastAsiaTheme="majorEastAsia" w:cstheme="minorHAnsi"/>
            <w:color w:val="006ACC"/>
          </w:rPr>
          <w:t>Griffin et al., 1999</w:t>
        </w:r>
      </w:hyperlink>
      <w:r w:rsidRPr="0054504B">
        <w:rPr>
          <w:rFonts w:cstheme="minorHAnsi"/>
        </w:rPr>
        <w:t>). We recommend that future research examine these factors as related to sexual assault.</w:t>
      </w:r>
    </w:p>
    <w:p w14:paraId="769FE458" w14:textId="77777777" w:rsidR="00B31344" w:rsidRPr="0054504B" w:rsidRDefault="00B31344" w:rsidP="00EF0980">
      <w:pPr>
        <w:pStyle w:val="Heading2"/>
        <w:rPr>
          <w:rFonts w:asciiTheme="minorHAnsi" w:hAnsiTheme="minorHAnsi" w:cstheme="minorHAnsi"/>
        </w:rPr>
      </w:pPr>
      <w:r w:rsidRPr="0054504B">
        <w:rPr>
          <w:rFonts w:asciiTheme="minorHAnsi" w:hAnsiTheme="minorHAnsi" w:cstheme="minorHAnsi"/>
        </w:rPr>
        <w:t>Information Seeking</w:t>
      </w:r>
    </w:p>
    <w:p w14:paraId="6F07F7F5" w14:textId="77777777" w:rsidR="00B31344" w:rsidRPr="0054504B" w:rsidRDefault="001E16C4" w:rsidP="00EF0980">
      <w:pPr>
        <w:rPr>
          <w:rFonts w:cstheme="minorHAnsi"/>
        </w:rPr>
      </w:pPr>
      <w:hyperlink r:id="rId70" w:history="1">
        <w:r w:rsidR="00B31344" w:rsidRPr="0054504B">
          <w:rPr>
            <w:rStyle w:val="Hyperlink"/>
            <w:rFonts w:eastAsiaTheme="majorEastAsia" w:cstheme="minorHAnsi"/>
            <w:color w:val="006ACC"/>
          </w:rPr>
          <w:t>Griffin et al. (2012)</w:t>
        </w:r>
      </w:hyperlink>
      <w:r w:rsidR="00B31344" w:rsidRPr="0054504B">
        <w:rPr>
          <w:rFonts w:cstheme="minorHAnsi"/>
        </w:rPr>
        <w:t> define information seeking as “more or less effortful attempts to gather information through a variety of mediated and interpersonal channels to achieve personal goals, including those representing various cognitive and affective motivations” (p. 335). Seeking as a concept falls on a continuum from routine, defined as “fairly passive exposure to risk-related information based on media use habits,” to nonroutine, considered as “more active efforts to gather risk-related information that go beyond habitual sources” (p. 335).</w:t>
      </w:r>
    </w:p>
    <w:p w14:paraId="1FC052BD" w14:textId="77777777" w:rsidR="00B31344" w:rsidRPr="0054504B" w:rsidRDefault="00B31344" w:rsidP="00EF0980">
      <w:pPr>
        <w:pStyle w:val="Heading2"/>
        <w:rPr>
          <w:rFonts w:asciiTheme="minorHAnsi" w:hAnsiTheme="minorHAnsi" w:cstheme="minorHAnsi"/>
        </w:rPr>
      </w:pPr>
      <w:r w:rsidRPr="0054504B">
        <w:rPr>
          <w:rFonts w:asciiTheme="minorHAnsi" w:hAnsiTheme="minorHAnsi" w:cstheme="minorHAnsi"/>
        </w:rPr>
        <w:t>Proximate Predictors</w:t>
      </w:r>
    </w:p>
    <w:p w14:paraId="3032E352" w14:textId="77777777" w:rsidR="00B31344" w:rsidRPr="0054504B" w:rsidRDefault="00B31344" w:rsidP="00EF0980">
      <w:pPr>
        <w:rPr>
          <w:rFonts w:cstheme="minorHAnsi"/>
        </w:rPr>
      </w:pPr>
      <w:r w:rsidRPr="0054504B">
        <w:rPr>
          <w:rFonts w:cstheme="minorHAnsi"/>
        </w:rPr>
        <w:t>As noted above, this analysis will employ only a limited set of predictors. As </w:t>
      </w:r>
      <w:hyperlink r:id="rId71" w:tooltip="Open Figure Viewer" w:history="1">
        <w:r w:rsidRPr="0054504B">
          <w:rPr>
            <w:rStyle w:val="Hyperlink"/>
            <w:rFonts w:eastAsiaTheme="majorEastAsia" w:cstheme="minorHAnsi"/>
            <w:color w:val="006ACC"/>
          </w:rPr>
          <w:t>Figure 1</w:t>
        </w:r>
      </w:hyperlink>
      <w:r w:rsidRPr="0054504B">
        <w:rPr>
          <w:rFonts w:cstheme="minorHAnsi"/>
        </w:rPr>
        <w:t> illustrates, information seeking would be affected directly by a cognitive motivation, information insufficiency, and directly or indirectly by affective responses to the risk.</w:t>
      </w:r>
    </w:p>
    <w:p w14:paraId="2B477F48" w14:textId="77777777" w:rsidR="00B31344" w:rsidRPr="0054504B" w:rsidRDefault="00B31344" w:rsidP="00EF0980">
      <w:pPr>
        <w:pStyle w:val="Heading2"/>
        <w:rPr>
          <w:rFonts w:asciiTheme="minorHAnsi" w:hAnsiTheme="minorHAnsi" w:cstheme="minorHAnsi"/>
        </w:rPr>
      </w:pPr>
      <w:r w:rsidRPr="0054504B">
        <w:rPr>
          <w:rFonts w:asciiTheme="minorHAnsi" w:hAnsiTheme="minorHAnsi" w:cstheme="minorHAnsi"/>
        </w:rPr>
        <w:t>Information insufficiency</w:t>
      </w:r>
    </w:p>
    <w:p w14:paraId="70EAB35D" w14:textId="77777777" w:rsidR="00B31344" w:rsidRPr="0054504B" w:rsidRDefault="00B31344" w:rsidP="00EF0980">
      <w:pPr>
        <w:rPr>
          <w:rFonts w:cstheme="minorHAnsi"/>
        </w:rPr>
      </w:pPr>
      <w:r w:rsidRPr="0054504B">
        <w:rPr>
          <w:rFonts w:cstheme="minorHAnsi"/>
        </w:rPr>
        <w:t>Because nonroutine information seeking requires a larger investment of time and energy, people must be motivated to make that extra effort and be able to do so (</w:t>
      </w:r>
      <w:hyperlink r:id="rId72" w:history="1">
        <w:r w:rsidRPr="0054504B">
          <w:rPr>
            <w:rStyle w:val="Hyperlink"/>
            <w:rFonts w:eastAsiaTheme="majorEastAsia" w:cstheme="minorHAnsi"/>
            <w:color w:val="006ACC"/>
          </w:rPr>
          <w:t>Griffin et al., 2012</w:t>
        </w:r>
      </w:hyperlink>
      <w:r w:rsidRPr="0054504B">
        <w:rPr>
          <w:rFonts w:cstheme="minorHAnsi"/>
        </w:rPr>
        <w:t>). Expanding on </w:t>
      </w:r>
      <w:hyperlink r:id="rId73" w:history="1">
        <w:r w:rsidRPr="0054504B">
          <w:rPr>
            <w:rStyle w:val="Hyperlink"/>
            <w:rFonts w:eastAsiaTheme="majorEastAsia" w:cstheme="minorHAnsi"/>
            <w:color w:val="006ACC"/>
          </w:rPr>
          <w:t>Eagly and Chaiken’s (1993)</w:t>
        </w:r>
      </w:hyperlink>
      <w:r w:rsidRPr="0054504B">
        <w:rPr>
          <w:rFonts w:cstheme="minorHAnsi"/>
        </w:rPr>
        <w:t> Heuristic-Systematic Model (HSM), RISP focuses on “information insufficiency” or the “gap” between what people believe they know (current knowledge) and how much they believe they need to know to feel adequately confident in their judgments about how to deal with a particular risk in their lives (information sufficiency threshold; </w:t>
      </w:r>
      <w:hyperlink r:id="rId74" w:history="1">
        <w:r w:rsidRPr="0054504B">
          <w:rPr>
            <w:rStyle w:val="Hyperlink"/>
            <w:rFonts w:eastAsiaTheme="majorEastAsia" w:cstheme="minorHAnsi"/>
            <w:color w:val="006ACC"/>
          </w:rPr>
          <w:t>Griffin et al., 1999</w:t>
        </w:r>
      </w:hyperlink>
      <w:r w:rsidRPr="0054504B">
        <w:rPr>
          <w:rFonts w:cstheme="minorHAnsi"/>
        </w:rPr>
        <w:t>; </w:t>
      </w:r>
      <w:hyperlink r:id="rId75" w:history="1">
        <w:r w:rsidRPr="0054504B">
          <w:rPr>
            <w:rStyle w:val="Hyperlink"/>
            <w:rFonts w:eastAsiaTheme="majorEastAsia" w:cstheme="minorHAnsi"/>
            <w:color w:val="006ACC"/>
          </w:rPr>
          <w:t>Ter Huurne et al., 2009</w:t>
        </w:r>
      </w:hyperlink>
      <w:r w:rsidRPr="0054504B">
        <w:rPr>
          <w:rFonts w:cstheme="minorHAnsi"/>
        </w:rPr>
        <w:t>). The greater the information insufficiency gap, the stronger the motivation to seek relevant risk information. Therefore, we hypothesize the following:</w:t>
      </w:r>
    </w:p>
    <w:p w14:paraId="76EFD830" w14:textId="77777777" w:rsidR="00B31344" w:rsidRPr="0054504B" w:rsidRDefault="00B31344" w:rsidP="0046548C">
      <w:pPr>
        <w:pStyle w:val="NormalWeb"/>
        <w:numPr>
          <w:ilvl w:val="0"/>
          <w:numId w:val="1"/>
        </w:numPr>
        <w:shd w:val="clear" w:color="auto" w:fill="FFFFFF"/>
        <w:rPr>
          <w:rFonts w:asciiTheme="minorHAnsi" w:hAnsiTheme="minorHAnsi" w:cstheme="minorHAnsi"/>
          <w:color w:val="333333"/>
        </w:rPr>
      </w:pPr>
      <w:r w:rsidRPr="0054504B">
        <w:rPr>
          <w:rFonts w:asciiTheme="minorHAnsi" w:hAnsiTheme="minorHAnsi" w:cstheme="minorHAnsi"/>
          <w:b/>
          <w:bCs/>
          <w:color w:val="333333"/>
        </w:rPr>
        <w:t>H1:</w:t>
      </w:r>
      <w:r w:rsidRPr="0054504B">
        <w:rPr>
          <w:rFonts w:asciiTheme="minorHAnsi" w:hAnsiTheme="minorHAnsi" w:cstheme="minorHAnsi"/>
          <w:color w:val="333333"/>
        </w:rPr>
        <w:t> Information insufficiency will be positively related to information seeking.</w:t>
      </w:r>
    </w:p>
    <w:p w14:paraId="6A45AEBC" w14:textId="77777777" w:rsidR="00B31344" w:rsidRPr="0054504B" w:rsidRDefault="00B31344" w:rsidP="00CE7D1B">
      <w:pPr>
        <w:pStyle w:val="Heading2"/>
        <w:rPr>
          <w:rFonts w:asciiTheme="minorHAnsi" w:hAnsiTheme="minorHAnsi" w:cstheme="minorHAnsi"/>
        </w:rPr>
      </w:pPr>
      <w:r w:rsidRPr="0054504B">
        <w:rPr>
          <w:rFonts w:asciiTheme="minorHAnsi" w:hAnsiTheme="minorHAnsi" w:cstheme="minorHAnsi"/>
        </w:rPr>
        <w:t>Affective response</w:t>
      </w:r>
    </w:p>
    <w:p w14:paraId="0E4D4189" w14:textId="77777777" w:rsidR="00B31344" w:rsidRPr="0054504B" w:rsidRDefault="00B31344" w:rsidP="00CE7D1B">
      <w:pPr>
        <w:rPr>
          <w:rFonts w:cstheme="minorHAnsi"/>
        </w:rPr>
      </w:pPr>
      <w:r w:rsidRPr="0054504B">
        <w:rPr>
          <w:rFonts w:cstheme="minorHAnsi"/>
        </w:rPr>
        <w:t>While the emphasis on emotion’s impact on risk perception has waxed and waned throughout the years, research into “risk as feelings” (</w:t>
      </w:r>
      <w:hyperlink r:id="rId76" w:history="1">
        <w:r w:rsidRPr="0054504B">
          <w:rPr>
            <w:rStyle w:val="Hyperlink"/>
            <w:rFonts w:eastAsiaTheme="majorEastAsia" w:cstheme="minorHAnsi"/>
            <w:color w:val="006ACC"/>
          </w:rPr>
          <w:t>Slovic, 2010</w:t>
        </w:r>
      </w:hyperlink>
      <w:r w:rsidRPr="0054504B">
        <w:rPr>
          <w:rFonts w:cstheme="minorHAnsi"/>
        </w:rPr>
        <w:t>, p. ix) has been gaining momentum. RISP includes two major concepts pulled from the affective side of the perception debate (</w:t>
      </w:r>
      <w:hyperlink r:id="rId77" w:history="1">
        <w:r w:rsidRPr="0054504B">
          <w:rPr>
            <w:rStyle w:val="Hyperlink"/>
            <w:rFonts w:eastAsiaTheme="majorEastAsia" w:cstheme="minorHAnsi"/>
            <w:color w:val="006ACC"/>
          </w:rPr>
          <w:t>Griffin et al., 2012</w:t>
        </w:r>
      </w:hyperlink>
      <w:r w:rsidRPr="0054504B">
        <w:rPr>
          <w:rFonts w:cstheme="minorHAnsi"/>
        </w:rPr>
        <w:t>). Negative emotions, especially worry and anger, have evidence as antecedents for seeking and processing behavior, and have been investigated by </w:t>
      </w:r>
      <w:hyperlink r:id="rId78" w:history="1">
        <w:r w:rsidRPr="0054504B">
          <w:rPr>
            <w:rStyle w:val="Hyperlink"/>
            <w:rFonts w:eastAsiaTheme="majorEastAsia" w:cstheme="minorHAnsi"/>
            <w:color w:val="006ACC"/>
          </w:rPr>
          <w:t>Slovic (2010)</w:t>
        </w:r>
      </w:hyperlink>
      <w:r w:rsidRPr="0054504B">
        <w:rPr>
          <w:rFonts w:cstheme="minorHAnsi"/>
        </w:rPr>
        <w:t> in the form of dread and by </w:t>
      </w:r>
      <w:hyperlink r:id="rId79" w:history="1">
        <w:r w:rsidRPr="0054504B">
          <w:rPr>
            <w:rStyle w:val="Hyperlink"/>
            <w:rFonts w:eastAsiaTheme="majorEastAsia" w:cstheme="minorHAnsi"/>
            <w:color w:val="006ACC"/>
          </w:rPr>
          <w:t>Sandman (1987)</w:t>
        </w:r>
      </w:hyperlink>
      <w:r w:rsidRPr="0054504B">
        <w:rPr>
          <w:rFonts w:cstheme="minorHAnsi"/>
        </w:rPr>
        <w:t> in the form of outrage. In RISP, negative emotions can influence an individual’s likelihood to actively seek risk information by increasing the information insufficiency gap. The need to manage fear and anxiety levels is quite strong. It should be noted that </w:t>
      </w:r>
      <w:hyperlink r:id="rId80" w:history="1">
        <w:r w:rsidRPr="0054504B">
          <w:rPr>
            <w:rStyle w:val="Hyperlink"/>
            <w:rFonts w:eastAsiaTheme="majorEastAsia" w:cstheme="minorHAnsi"/>
            <w:color w:val="006ACC"/>
          </w:rPr>
          <w:t>Witte and Allen’s (2000)</w:t>
        </w:r>
      </w:hyperlink>
      <w:r w:rsidRPr="0054504B">
        <w:rPr>
          <w:rFonts w:cstheme="minorHAnsi"/>
        </w:rPr>
        <w:t> meta-analysis of fear appeal research found emotional response helpful in generating positive health behaviors and reducing negative health behaviors when messages also included clear behavioral recommendations.</w:t>
      </w:r>
    </w:p>
    <w:p w14:paraId="44D7D313" w14:textId="77777777" w:rsidR="00B31344" w:rsidRPr="0054504B" w:rsidRDefault="00B31344" w:rsidP="00CE7D1B">
      <w:pPr>
        <w:rPr>
          <w:rFonts w:cstheme="minorHAnsi"/>
        </w:rPr>
      </w:pPr>
      <w:r w:rsidRPr="0054504B">
        <w:rPr>
          <w:rFonts w:cstheme="minorHAnsi"/>
        </w:rPr>
        <w:t>While people often worry to varying degrees about many things simultaneously, anger is considered a more acute, intense reaction. People get angry when they want to control a situation, and often their anger is provoked by situations involving risks (</w:t>
      </w:r>
      <w:hyperlink r:id="rId81" w:history="1">
        <w:r w:rsidRPr="0054504B">
          <w:rPr>
            <w:rStyle w:val="Hyperlink"/>
            <w:rFonts w:eastAsiaTheme="majorEastAsia" w:cstheme="minorHAnsi"/>
            <w:color w:val="006ACC"/>
          </w:rPr>
          <w:t>Frijda, 1986</w:t>
        </w:r>
      </w:hyperlink>
      <w:r w:rsidRPr="0054504B">
        <w:rPr>
          <w:rFonts w:cstheme="minorHAnsi"/>
        </w:rPr>
        <w:t>). Anger is of interest to RISP because it can be related to institutional trust when blame is attributed externally, as </w:t>
      </w:r>
      <w:hyperlink r:id="rId82" w:history="1">
        <w:r w:rsidRPr="0054504B">
          <w:rPr>
            <w:rStyle w:val="Hyperlink"/>
            <w:rFonts w:eastAsiaTheme="majorEastAsia" w:cstheme="minorHAnsi"/>
            <w:color w:val="006ACC"/>
          </w:rPr>
          <w:t>Dunn and Schweitzer (2005)</w:t>
        </w:r>
      </w:hyperlink>
      <w:r w:rsidRPr="0054504B">
        <w:rPr>
          <w:rFonts w:cstheme="minorHAnsi"/>
        </w:rPr>
        <w:t> found, and because, as </w:t>
      </w:r>
      <w:hyperlink r:id="rId83" w:history="1">
        <w:r w:rsidRPr="0054504B">
          <w:rPr>
            <w:rStyle w:val="Hyperlink"/>
            <w:rFonts w:eastAsiaTheme="majorEastAsia" w:cstheme="minorHAnsi"/>
            <w:color w:val="006ACC"/>
          </w:rPr>
          <w:t>Weiner (2000)</w:t>
        </w:r>
      </w:hyperlink>
      <w:r w:rsidRPr="0054504B">
        <w:rPr>
          <w:rFonts w:cstheme="minorHAnsi"/>
        </w:rPr>
        <w:t> found, anger may increase active campaigning against institutions involved in risk mitigation. RISP studies predict, then, that anger may be capable of indirectly impacting information seeking via information insufficiency (</w:t>
      </w:r>
      <w:hyperlink r:id="rId84" w:history="1">
        <w:r w:rsidRPr="0054504B">
          <w:rPr>
            <w:rStyle w:val="Hyperlink"/>
            <w:rFonts w:eastAsiaTheme="majorEastAsia" w:cstheme="minorHAnsi"/>
            <w:color w:val="006ACC"/>
          </w:rPr>
          <w:t>Griffin et al., 2008</w:t>
        </w:r>
      </w:hyperlink>
      <w:r w:rsidRPr="0054504B">
        <w:rPr>
          <w:rFonts w:cstheme="minorHAnsi"/>
        </w:rPr>
        <w:t>).</w:t>
      </w:r>
    </w:p>
    <w:p w14:paraId="26C9637C" w14:textId="77777777" w:rsidR="00B31344" w:rsidRPr="0054504B" w:rsidRDefault="00B31344" w:rsidP="00CE7D1B">
      <w:pPr>
        <w:rPr>
          <w:rFonts w:cstheme="minorHAnsi"/>
        </w:rPr>
      </w:pPr>
      <w:r w:rsidRPr="0054504B">
        <w:rPr>
          <w:rFonts w:cstheme="minorHAnsi"/>
        </w:rPr>
        <w:t>Some RISP-related studies have found direct paths between negative affective responses and risk information seeking and processing (see, for example, </w:t>
      </w:r>
      <w:hyperlink r:id="rId85" w:history="1">
        <w:r w:rsidRPr="0054504B">
          <w:rPr>
            <w:rStyle w:val="Hyperlink"/>
            <w:rFonts w:eastAsiaTheme="majorEastAsia" w:cstheme="minorHAnsi"/>
            <w:color w:val="006ACC"/>
          </w:rPr>
          <w:t>Griffin et al., 2012</w:t>
        </w:r>
      </w:hyperlink>
      <w:r w:rsidRPr="0054504B">
        <w:rPr>
          <w:rFonts w:cstheme="minorHAnsi"/>
        </w:rPr>
        <w:t>; </w:t>
      </w:r>
      <w:hyperlink r:id="rId86" w:history="1">
        <w:r w:rsidRPr="0054504B">
          <w:rPr>
            <w:rStyle w:val="Hyperlink"/>
            <w:rFonts w:eastAsiaTheme="majorEastAsia" w:cstheme="minorHAnsi"/>
            <w:color w:val="006ACC"/>
          </w:rPr>
          <w:t>Kahlor, 2010</w:t>
        </w:r>
      </w:hyperlink>
      <w:r w:rsidRPr="0054504B">
        <w:rPr>
          <w:rFonts w:cstheme="minorHAnsi"/>
        </w:rPr>
        <w:t>). One recent study that focused on information seeking in a risk context (climate change) found information avoidance driven by positive affect, while information seeking is more heavily influenced by negative affect (</w:t>
      </w:r>
      <w:hyperlink r:id="rId87" w:history="1">
        <w:r w:rsidRPr="0054504B">
          <w:rPr>
            <w:rStyle w:val="Hyperlink"/>
            <w:rFonts w:eastAsiaTheme="majorEastAsia" w:cstheme="minorHAnsi"/>
            <w:color w:val="006ACC"/>
          </w:rPr>
          <w:t>Yang &amp; Kahlor, 2013</w:t>
        </w:r>
      </w:hyperlink>
      <w:r w:rsidRPr="0054504B">
        <w:rPr>
          <w:rFonts w:cstheme="minorHAnsi"/>
        </w:rPr>
        <w:t>). The study reported here will explore the direct relationship of negative affect (worry and anger) with information seeking, as well as the indirect influence through information insufficiency. Therefore, we expect the following:</w:t>
      </w:r>
    </w:p>
    <w:p w14:paraId="16FA4EE3" w14:textId="77777777" w:rsidR="00B31344" w:rsidRPr="0054504B" w:rsidRDefault="00B31344" w:rsidP="0046548C">
      <w:pPr>
        <w:pStyle w:val="NormalWeb"/>
        <w:numPr>
          <w:ilvl w:val="0"/>
          <w:numId w:val="2"/>
        </w:numPr>
        <w:shd w:val="clear" w:color="auto" w:fill="FFFFFF"/>
        <w:rPr>
          <w:rFonts w:asciiTheme="minorHAnsi" w:hAnsiTheme="minorHAnsi" w:cstheme="minorHAnsi"/>
          <w:color w:val="333333"/>
        </w:rPr>
      </w:pPr>
      <w:r w:rsidRPr="0054504B">
        <w:rPr>
          <w:rFonts w:asciiTheme="minorHAnsi" w:hAnsiTheme="minorHAnsi" w:cstheme="minorHAnsi"/>
          <w:b/>
          <w:bCs/>
          <w:color w:val="333333"/>
        </w:rPr>
        <w:t>H2a:</w:t>
      </w:r>
      <w:r w:rsidRPr="0054504B">
        <w:rPr>
          <w:rFonts w:asciiTheme="minorHAnsi" w:hAnsiTheme="minorHAnsi" w:cstheme="minorHAnsi"/>
          <w:color w:val="333333"/>
        </w:rPr>
        <w:t> Negative affect will have a positive direct relationship with information seeking.</w:t>
      </w:r>
    </w:p>
    <w:p w14:paraId="1BB10ED8" w14:textId="77777777" w:rsidR="00B31344" w:rsidRPr="0054504B" w:rsidRDefault="00B31344" w:rsidP="0046548C">
      <w:pPr>
        <w:pStyle w:val="NormalWeb"/>
        <w:numPr>
          <w:ilvl w:val="0"/>
          <w:numId w:val="2"/>
        </w:numPr>
        <w:shd w:val="clear" w:color="auto" w:fill="FFFFFF"/>
        <w:rPr>
          <w:rFonts w:asciiTheme="minorHAnsi" w:hAnsiTheme="minorHAnsi" w:cstheme="minorHAnsi"/>
          <w:color w:val="333333"/>
        </w:rPr>
      </w:pPr>
      <w:r w:rsidRPr="0054504B">
        <w:rPr>
          <w:rFonts w:asciiTheme="minorHAnsi" w:hAnsiTheme="minorHAnsi" w:cstheme="minorHAnsi"/>
          <w:b/>
          <w:bCs/>
          <w:color w:val="333333"/>
        </w:rPr>
        <w:t>H2b:</w:t>
      </w:r>
      <w:r w:rsidRPr="0054504B">
        <w:rPr>
          <w:rFonts w:asciiTheme="minorHAnsi" w:hAnsiTheme="minorHAnsi" w:cstheme="minorHAnsi"/>
          <w:color w:val="333333"/>
        </w:rPr>
        <w:t> Negative affect will have a positive relationship with information insufficiency.</w:t>
      </w:r>
    </w:p>
    <w:p w14:paraId="729326AB" w14:textId="77777777" w:rsidR="00B31344" w:rsidRPr="0054504B" w:rsidRDefault="00B31344" w:rsidP="0046548C">
      <w:pPr>
        <w:pStyle w:val="NormalWeb"/>
        <w:numPr>
          <w:ilvl w:val="0"/>
          <w:numId w:val="2"/>
        </w:numPr>
        <w:shd w:val="clear" w:color="auto" w:fill="FFFFFF"/>
        <w:rPr>
          <w:rFonts w:asciiTheme="minorHAnsi" w:hAnsiTheme="minorHAnsi" w:cstheme="minorHAnsi"/>
          <w:color w:val="333333"/>
        </w:rPr>
      </w:pPr>
      <w:r w:rsidRPr="0054504B">
        <w:rPr>
          <w:rFonts w:asciiTheme="minorHAnsi" w:hAnsiTheme="minorHAnsi" w:cstheme="minorHAnsi"/>
          <w:b/>
          <w:bCs/>
          <w:color w:val="333333"/>
        </w:rPr>
        <w:t>H2c:</w:t>
      </w:r>
      <w:r w:rsidRPr="0054504B">
        <w:rPr>
          <w:rFonts w:asciiTheme="minorHAnsi" w:hAnsiTheme="minorHAnsi" w:cstheme="minorHAnsi"/>
          <w:color w:val="333333"/>
        </w:rPr>
        <w:t> Negative affect will have a positive indirect relationship with information seeking via information insufficiency.</w:t>
      </w:r>
    </w:p>
    <w:p w14:paraId="123F62CA" w14:textId="77777777" w:rsidR="00B31344" w:rsidRPr="0054504B" w:rsidRDefault="00B31344" w:rsidP="00CE7D1B">
      <w:pPr>
        <w:pStyle w:val="Heading2"/>
        <w:rPr>
          <w:rFonts w:asciiTheme="minorHAnsi" w:hAnsiTheme="minorHAnsi" w:cstheme="minorHAnsi"/>
        </w:rPr>
      </w:pPr>
      <w:r w:rsidRPr="0054504B">
        <w:rPr>
          <w:rFonts w:asciiTheme="minorHAnsi" w:hAnsiTheme="minorHAnsi" w:cstheme="minorHAnsi"/>
        </w:rPr>
        <w:t>Distal Predictors</w:t>
      </w:r>
    </w:p>
    <w:p w14:paraId="24BD8BD1" w14:textId="77777777" w:rsidR="00B31344" w:rsidRPr="0054504B" w:rsidRDefault="00B31344" w:rsidP="00CE7D1B">
      <w:pPr>
        <w:rPr>
          <w:rFonts w:cstheme="minorHAnsi"/>
        </w:rPr>
      </w:pPr>
      <w:r w:rsidRPr="0054504B">
        <w:rPr>
          <w:rFonts w:cstheme="minorHAnsi"/>
        </w:rPr>
        <w:t>Distal predictors in the RISP model (</w:t>
      </w:r>
      <w:hyperlink r:id="rId88" w:tooltip="Open Figure Viewer" w:history="1">
        <w:r w:rsidRPr="0054504B">
          <w:rPr>
            <w:rStyle w:val="Hyperlink"/>
            <w:rFonts w:eastAsiaTheme="majorEastAsia" w:cstheme="minorHAnsi"/>
            <w:color w:val="006ACC"/>
          </w:rPr>
          <w:t>Figure 1</w:t>
        </w:r>
      </w:hyperlink>
      <w:r w:rsidRPr="0054504B">
        <w:rPr>
          <w:rFonts w:cstheme="minorHAnsi"/>
        </w:rPr>
        <w:t>) include PHC and a set of individual characteristics which include relevant hazard experience and various sociodemographic and psychological variables. All of these have extensive literatures in the field of risk perception, so we will briefly describe only those of central interest in this study.</w:t>
      </w:r>
    </w:p>
    <w:p w14:paraId="16A99FC1" w14:textId="77777777" w:rsidR="00B31344" w:rsidRPr="0054504B" w:rsidRDefault="00B31344" w:rsidP="00CE7D1B">
      <w:pPr>
        <w:rPr>
          <w:rFonts w:cstheme="minorHAnsi"/>
        </w:rPr>
      </w:pPr>
      <w:r w:rsidRPr="0054504B">
        <w:rPr>
          <w:rFonts w:cstheme="minorHAnsi"/>
        </w:rPr>
        <w:t>A large set of PHC variables relevant to the RISP model had been harvested from the risk perception literature (</w:t>
      </w:r>
      <w:hyperlink r:id="rId89" w:history="1">
        <w:r w:rsidRPr="0054504B">
          <w:rPr>
            <w:rStyle w:val="Hyperlink"/>
            <w:rFonts w:eastAsiaTheme="majorEastAsia" w:cstheme="minorHAnsi"/>
            <w:color w:val="006ACC"/>
          </w:rPr>
          <w:t>Griffin et al., 1999</w:t>
        </w:r>
      </w:hyperlink>
      <w:r w:rsidRPr="0054504B">
        <w:rPr>
          <w:rFonts w:cstheme="minorHAnsi"/>
        </w:rPr>
        <w:t>), but over time they have been modified and distilled to only a key foursome (</w:t>
      </w:r>
      <w:hyperlink r:id="rId90" w:history="1">
        <w:r w:rsidRPr="0054504B">
          <w:rPr>
            <w:rStyle w:val="Hyperlink"/>
            <w:rFonts w:eastAsiaTheme="majorEastAsia" w:cstheme="minorHAnsi"/>
            <w:color w:val="006ACC"/>
          </w:rPr>
          <w:t>Griffin et al., 2012</w:t>
        </w:r>
      </w:hyperlink>
      <w:r w:rsidRPr="0054504B">
        <w:rPr>
          <w:rFonts w:cstheme="minorHAnsi"/>
        </w:rPr>
        <w:t>, see especially pp. 340-341): risk judgment, institutional trust, causal attribution, and efficacy. In a risk context, efficacy is a sense of personal control, a perception that one can mitigate the amount of harm from a threat (</w:t>
      </w:r>
      <w:hyperlink r:id="rId91" w:history="1">
        <w:r w:rsidRPr="0054504B">
          <w:rPr>
            <w:rStyle w:val="Hyperlink"/>
            <w:rFonts w:eastAsiaTheme="majorEastAsia" w:cstheme="minorHAnsi"/>
            <w:color w:val="006ACC"/>
          </w:rPr>
          <w:t>Griffin et al., 1999</w:t>
        </w:r>
      </w:hyperlink>
      <w:r w:rsidRPr="0054504B">
        <w:rPr>
          <w:rFonts w:cstheme="minorHAnsi"/>
        </w:rPr>
        <w:t>; </w:t>
      </w:r>
      <w:hyperlink r:id="rId92" w:history="1">
        <w:r w:rsidRPr="0054504B">
          <w:rPr>
            <w:rStyle w:val="Hyperlink"/>
            <w:rFonts w:eastAsiaTheme="majorEastAsia" w:cstheme="minorHAnsi"/>
            <w:color w:val="006ACC"/>
          </w:rPr>
          <w:t>Griffin et al., 2012</w:t>
        </w:r>
      </w:hyperlink>
      <w:r w:rsidRPr="0054504B">
        <w:rPr>
          <w:rFonts w:cstheme="minorHAnsi"/>
        </w:rPr>
        <w:t>). The controllability of a risk is a fundamental part of individuals’ reactions to a risk (</w:t>
      </w:r>
      <w:hyperlink r:id="rId93" w:history="1">
        <w:r w:rsidRPr="0054504B">
          <w:rPr>
            <w:rStyle w:val="Hyperlink"/>
            <w:rFonts w:eastAsiaTheme="majorEastAsia" w:cstheme="minorHAnsi"/>
            <w:color w:val="006ACC"/>
          </w:rPr>
          <w:t>Slovic, 1987</w:t>
        </w:r>
      </w:hyperlink>
      <w:r w:rsidRPr="0054504B">
        <w:rPr>
          <w:rFonts w:cstheme="minorHAnsi"/>
        </w:rPr>
        <w:t>). While all four PHC variables could play a role in young women’s perception of the sexual aggression hazard to themselves, our analysis concentrated on self-efficacy (</w:t>
      </w:r>
      <w:hyperlink r:id="rId94" w:history="1">
        <w:r w:rsidRPr="0054504B">
          <w:rPr>
            <w:rStyle w:val="Hyperlink"/>
            <w:rFonts w:eastAsiaTheme="majorEastAsia" w:cstheme="minorHAnsi"/>
            <w:color w:val="006ACC"/>
          </w:rPr>
          <w:t>Bandura, 1977</w:t>
        </w:r>
      </w:hyperlink>
      <w:r w:rsidRPr="0054504B">
        <w:rPr>
          <w:rFonts w:cstheme="minorHAnsi"/>
        </w:rPr>
        <w:t>) and risk judgment—the person’s perception of how likely she is to be affected by the hazard and her perception of how serious that would be. For example, a sense of efficacy in protecting oneself from a hazard would be expected to reduce one’s sense of risk from it.</w:t>
      </w:r>
    </w:p>
    <w:p w14:paraId="046265E4" w14:textId="77777777" w:rsidR="00B31344" w:rsidRPr="0054504B" w:rsidRDefault="00B31344" w:rsidP="00CE7D1B">
      <w:pPr>
        <w:rPr>
          <w:rFonts w:cstheme="minorHAnsi"/>
        </w:rPr>
      </w:pPr>
      <w:r w:rsidRPr="0054504B">
        <w:rPr>
          <w:rFonts w:cstheme="minorHAnsi"/>
        </w:rPr>
        <w:t>Relevant hazard experience reflects the extent to which a person has experienced the hazard in the past, in this case, having been the victim of unwanted sexual aggression or something similar to it (</w:t>
      </w:r>
      <w:hyperlink r:id="rId95" w:history="1">
        <w:r w:rsidRPr="0054504B">
          <w:rPr>
            <w:rStyle w:val="Hyperlink"/>
            <w:rFonts w:eastAsiaTheme="majorEastAsia" w:cstheme="minorHAnsi"/>
            <w:color w:val="006ACC"/>
          </w:rPr>
          <w:t>Griffin et al., 1999</w:t>
        </w:r>
      </w:hyperlink>
      <w:r w:rsidRPr="0054504B">
        <w:rPr>
          <w:rFonts w:cstheme="minorHAnsi"/>
        </w:rPr>
        <w:t>). The relationships among relevant hazard experience, PHC, and other key variables such as risk judgment and negative affects are important to understand in determining the right message content to be persuasive.</w:t>
      </w:r>
    </w:p>
    <w:p w14:paraId="4DEB86D6" w14:textId="77777777" w:rsidR="00B31344" w:rsidRPr="0054504B" w:rsidRDefault="00B31344" w:rsidP="00CE7D1B">
      <w:pPr>
        <w:rPr>
          <w:rFonts w:cstheme="minorHAnsi"/>
        </w:rPr>
      </w:pPr>
      <w:r w:rsidRPr="0054504B">
        <w:rPr>
          <w:rFonts w:cstheme="minorHAnsi"/>
        </w:rPr>
        <w:t>Therefore, we hypothesize the following:</w:t>
      </w:r>
    </w:p>
    <w:p w14:paraId="5FA0A39F" w14:textId="77777777" w:rsidR="00B31344" w:rsidRPr="0054504B" w:rsidRDefault="00B31344" w:rsidP="0046548C">
      <w:pPr>
        <w:pStyle w:val="NormalWeb"/>
        <w:numPr>
          <w:ilvl w:val="0"/>
          <w:numId w:val="3"/>
        </w:numPr>
        <w:shd w:val="clear" w:color="auto" w:fill="FFFFFF"/>
        <w:rPr>
          <w:rFonts w:asciiTheme="minorHAnsi" w:hAnsiTheme="minorHAnsi" w:cstheme="minorHAnsi"/>
          <w:color w:val="333333"/>
        </w:rPr>
      </w:pPr>
      <w:r w:rsidRPr="0054504B">
        <w:rPr>
          <w:rFonts w:asciiTheme="minorHAnsi" w:hAnsiTheme="minorHAnsi" w:cstheme="minorHAnsi"/>
          <w:b/>
          <w:bCs/>
          <w:color w:val="333333"/>
        </w:rPr>
        <w:t>H3a:</w:t>
      </w:r>
      <w:r w:rsidRPr="0054504B">
        <w:rPr>
          <w:rFonts w:asciiTheme="minorHAnsi" w:hAnsiTheme="minorHAnsi" w:cstheme="minorHAnsi"/>
          <w:color w:val="333333"/>
        </w:rPr>
        <w:t> Greater hazard experience—having been the target of unwanted sexual aggression—will have a positive relationship with risk judgment (i.e., feeling more at risk).</w:t>
      </w:r>
    </w:p>
    <w:p w14:paraId="30B1E979" w14:textId="77777777" w:rsidR="00B31344" w:rsidRPr="0054504B" w:rsidRDefault="00B31344" w:rsidP="0046548C">
      <w:pPr>
        <w:pStyle w:val="NormalWeb"/>
        <w:numPr>
          <w:ilvl w:val="0"/>
          <w:numId w:val="3"/>
        </w:numPr>
        <w:shd w:val="clear" w:color="auto" w:fill="FFFFFF"/>
        <w:rPr>
          <w:rFonts w:asciiTheme="minorHAnsi" w:hAnsiTheme="minorHAnsi" w:cstheme="minorHAnsi"/>
          <w:color w:val="333333"/>
        </w:rPr>
      </w:pPr>
      <w:r w:rsidRPr="0054504B">
        <w:rPr>
          <w:rFonts w:asciiTheme="minorHAnsi" w:hAnsiTheme="minorHAnsi" w:cstheme="minorHAnsi"/>
          <w:b/>
          <w:bCs/>
          <w:color w:val="333333"/>
        </w:rPr>
        <w:t>H3b:</w:t>
      </w:r>
      <w:r w:rsidRPr="0054504B">
        <w:rPr>
          <w:rFonts w:asciiTheme="minorHAnsi" w:hAnsiTheme="minorHAnsi" w:cstheme="minorHAnsi"/>
          <w:color w:val="333333"/>
        </w:rPr>
        <w:t> Feeling more efficacious in dealing with the risk will have a negative relationship with risk judgment (i.e., feeling less at risk).</w:t>
      </w:r>
    </w:p>
    <w:p w14:paraId="34569136" w14:textId="77777777" w:rsidR="00B31344" w:rsidRPr="0054504B" w:rsidRDefault="00B31344" w:rsidP="0046548C">
      <w:pPr>
        <w:pStyle w:val="NormalWeb"/>
        <w:numPr>
          <w:ilvl w:val="0"/>
          <w:numId w:val="3"/>
        </w:numPr>
        <w:shd w:val="clear" w:color="auto" w:fill="FFFFFF"/>
        <w:rPr>
          <w:rFonts w:asciiTheme="minorHAnsi" w:hAnsiTheme="minorHAnsi" w:cstheme="minorHAnsi"/>
          <w:color w:val="333333"/>
        </w:rPr>
      </w:pPr>
      <w:r w:rsidRPr="0054504B">
        <w:rPr>
          <w:rFonts w:asciiTheme="minorHAnsi" w:hAnsiTheme="minorHAnsi" w:cstheme="minorHAnsi"/>
          <w:b/>
          <w:bCs/>
          <w:color w:val="333333"/>
        </w:rPr>
        <w:t>H3c:</w:t>
      </w:r>
      <w:r w:rsidRPr="0054504B">
        <w:rPr>
          <w:rFonts w:asciiTheme="minorHAnsi" w:hAnsiTheme="minorHAnsi" w:cstheme="minorHAnsi"/>
          <w:color w:val="333333"/>
        </w:rPr>
        <w:t> Risk judgment will have a positive relationship with negative affect (i.e., feeling more worried, angry).</w:t>
      </w:r>
    </w:p>
    <w:p w14:paraId="780D9EAE" w14:textId="77777777" w:rsidR="00B31344" w:rsidRPr="0054504B" w:rsidRDefault="00B31344" w:rsidP="0046548C">
      <w:pPr>
        <w:pStyle w:val="NormalWeb"/>
        <w:numPr>
          <w:ilvl w:val="0"/>
          <w:numId w:val="3"/>
        </w:numPr>
        <w:shd w:val="clear" w:color="auto" w:fill="FFFFFF"/>
        <w:rPr>
          <w:rFonts w:asciiTheme="minorHAnsi" w:hAnsiTheme="minorHAnsi" w:cstheme="minorHAnsi"/>
          <w:color w:val="333333"/>
        </w:rPr>
      </w:pPr>
      <w:r w:rsidRPr="0054504B">
        <w:rPr>
          <w:rFonts w:asciiTheme="minorHAnsi" w:hAnsiTheme="minorHAnsi" w:cstheme="minorHAnsi"/>
          <w:b/>
          <w:bCs/>
          <w:color w:val="333333"/>
        </w:rPr>
        <w:t>H3d:</w:t>
      </w:r>
      <w:r w:rsidRPr="0054504B">
        <w:rPr>
          <w:rFonts w:asciiTheme="minorHAnsi" w:hAnsiTheme="minorHAnsi" w:cstheme="minorHAnsi"/>
          <w:color w:val="333333"/>
        </w:rPr>
        <w:t> Feeling more efficacious in dealing with the risk will have a negative relationship with negative affect (i.e., feeling less worried, angry).</w:t>
      </w:r>
    </w:p>
    <w:p w14:paraId="3D8D5FCA" w14:textId="77777777" w:rsidR="00B31344" w:rsidRPr="0054504B" w:rsidRDefault="00B31344" w:rsidP="00CE7D1B">
      <w:pPr>
        <w:rPr>
          <w:rFonts w:cstheme="minorHAnsi"/>
        </w:rPr>
      </w:pPr>
      <w:r w:rsidRPr="0054504B">
        <w:rPr>
          <w:rFonts w:cstheme="minorHAnsi"/>
        </w:rPr>
        <w:t xml:space="preserve">The RISP model also proposes that relevant hazard experience could affect a person’s sense of efficacy, but does not offer guidance in terms of the direction of that relationship in this application. </w:t>
      </w:r>
      <w:proofErr w:type="gramStart"/>
      <w:r w:rsidRPr="0054504B">
        <w:rPr>
          <w:rFonts w:cstheme="minorHAnsi"/>
        </w:rPr>
        <w:t>So</w:t>
      </w:r>
      <w:proofErr w:type="gramEnd"/>
      <w:r w:rsidRPr="0054504B">
        <w:rPr>
          <w:rFonts w:cstheme="minorHAnsi"/>
        </w:rPr>
        <w:t xml:space="preserve"> the following is offered as a nondirectional hypothesis:</w:t>
      </w:r>
    </w:p>
    <w:p w14:paraId="73A0957B" w14:textId="77777777" w:rsidR="00B31344" w:rsidRPr="0054504B" w:rsidRDefault="00B31344" w:rsidP="0046548C">
      <w:pPr>
        <w:pStyle w:val="NormalWeb"/>
        <w:numPr>
          <w:ilvl w:val="0"/>
          <w:numId w:val="4"/>
        </w:numPr>
        <w:shd w:val="clear" w:color="auto" w:fill="FFFFFF"/>
        <w:rPr>
          <w:rFonts w:asciiTheme="minorHAnsi" w:hAnsiTheme="minorHAnsi" w:cstheme="minorHAnsi"/>
          <w:color w:val="333333"/>
        </w:rPr>
      </w:pPr>
      <w:r w:rsidRPr="0054504B">
        <w:rPr>
          <w:rFonts w:asciiTheme="minorHAnsi" w:hAnsiTheme="minorHAnsi" w:cstheme="minorHAnsi"/>
          <w:b/>
          <w:bCs/>
          <w:color w:val="333333"/>
        </w:rPr>
        <w:t>H3e:</w:t>
      </w:r>
      <w:r w:rsidRPr="0054504B">
        <w:rPr>
          <w:rFonts w:asciiTheme="minorHAnsi" w:hAnsiTheme="minorHAnsi" w:cstheme="minorHAnsi"/>
          <w:color w:val="333333"/>
        </w:rPr>
        <w:t> </w:t>
      </w:r>
      <w:proofErr w:type="gramStart"/>
      <w:r w:rsidRPr="0054504B">
        <w:rPr>
          <w:rFonts w:asciiTheme="minorHAnsi" w:hAnsiTheme="minorHAnsi" w:cstheme="minorHAnsi"/>
          <w:color w:val="333333"/>
        </w:rPr>
        <w:t>Past experience</w:t>
      </w:r>
      <w:proofErr w:type="gramEnd"/>
      <w:r w:rsidRPr="0054504B">
        <w:rPr>
          <w:rFonts w:asciiTheme="minorHAnsi" w:hAnsiTheme="minorHAnsi" w:cstheme="minorHAnsi"/>
          <w:color w:val="333333"/>
        </w:rPr>
        <w:t xml:space="preserve"> with the hazard of sexual aggression will have a statistically significant relationship with a women’s sense of efficacy in dealing with it.</w:t>
      </w:r>
    </w:p>
    <w:p w14:paraId="72938C5D" w14:textId="77777777" w:rsidR="00B31344" w:rsidRPr="0054504B" w:rsidRDefault="00B31344" w:rsidP="00CE7D1B">
      <w:pPr>
        <w:rPr>
          <w:rFonts w:cstheme="minorHAnsi"/>
        </w:rPr>
      </w:pPr>
      <w:r w:rsidRPr="0054504B">
        <w:rPr>
          <w:rFonts w:cstheme="minorHAnsi"/>
        </w:rPr>
        <w:t>Individuals who have more experience with a hazard might also feel more knowledgeable about it. The RISP model is silent about a relationship between these variables, proposing only that sociocultural factors such as socioeconomic status would affect current knowledge directly. Not specified in the model is the potential impact of specific knowledge gained formally or informally—including through experience with the hazard—on current knowledge. Nonetheless, it is consistent with the cognitive components of the model:</w:t>
      </w:r>
    </w:p>
    <w:p w14:paraId="217CAF38" w14:textId="77777777" w:rsidR="00B31344" w:rsidRPr="0054504B" w:rsidRDefault="00B31344" w:rsidP="0046548C">
      <w:pPr>
        <w:pStyle w:val="NormalWeb"/>
        <w:numPr>
          <w:ilvl w:val="0"/>
          <w:numId w:val="5"/>
        </w:numPr>
        <w:shd w:val="clear" w:color="auto" w:fill="FFFFFF"/>
        <w:rPr>
          <w:rFonts w:asciiTheme="minorHAnsi" w:hAnsiTheme="minorHAnsi" w:cstheme="minorHAnsi"/>
          <w:color w:val="333333"/>
        </w:rPr>
      </w:pPr>
      <w:r w:rsidRPr="0054504B">
        <w:rPr>
          <w:rFonts w:asciiTheme="minorHAnsi" w:hAnsiTheme="minorHAnsi" w:cstheme="minorHAnsi"/>
          <w:b/>
          <w:bCs/>
          <w:color w:val="333333"/>
        </w:rPr>
        <w:t>H3f:</w:t>
      </w:r>
      <w:r w:rsidRPr="0054504B">
        <w:rPr>
          <w:rFonts w:asciiTheme="minorHAnsi" w:hAnsiTheme="minorHAnsi" w:cstheme="minorHAnsi"/>
          <w:color w:val="333333"/>
        </w:rPr>
        <w:t> There will be a positive relationship between hazard experience and current knowledge about the risk.</w:t>
      </w:r>
    </w:p>
    <w:p w14:paraId="475AAC51" w14:textId="77777777" w:rsidR="00B31344" w:rsidRPr="0054504B" w:rsidRDefault="00B31344" w:rsidP="00CE7D1B">
      <w:pPr>
        <w:rPr>
          <w:rFonts w:cstheme="minorHAnsi"/>
        </w:rPr>
      </w:pPr>
      <w:r w:rsidRPr="0054504B">
        <w:rPr>
          <w:rFonts w:cstheme="minorHAnsi"/>
        </w:rPr>
        <w:t>Another individual characteristic of interest in this study, along with demographic/sociocultural factors, is the woman’s alcohol consumption behavior, specifically the risky behavior of binge drinking. The RISP model does not provide specific guidance on how this auxiliary behavior might affect risk perception. However, women may infer that binge drinking can affect their risk from sexual aggression. Thus, we cautiously offer the following as a nondirectional hypothesis:</w:t>
      </w:r>
    </w:p>
    <w:p w14:paraId="7C91895F" w14:textId="77777777" w:rsidR="00B31344" w:rsidRPr="0054504B" w:rsidRDefault="00B31344" w:rsidP="0046548C">
      <w:pPr>
        <w:pStyle w:val="NormalWeb"/>
        <w:numPr>
          <w:ilvl w:val="0"/>
          <w:numId w:val="6"/>
        </w:numPr>
        <w:shd w:val="clear" w:color="auto" w:fill="FFFFFF"/>
        <w:rPr>
          <w:rFonts w:asciiTheme="minorHAnsi" w:hAnsiTheme="minorHAnsi" w:cstheme="minorHAnsi"/>
          <w:color w:val="333333"/>
        </w:rPr>
      </w:pPr>
      <w:r w:rsidRPr="0054504B">
        <w:rPr>
          <w:rFonts w:asciiTheme="minorHAnsi" w:hAnsiTheme="minorHAnsi" w:cstheme="minorHAnsi"/>
          <w:b/>
          <w:bCs/>
          <w:color w:val="333333"/>
        </w:rPr>
        <w:t>H4:</w:t>
      </w:r>
      <w:r w:rsidRPr="0054504B">
        <w:rPr>
          <w:rFonts w:asciiTheme="minorHAnsi" w:hAnsiTheme="minorHAnsi" w:cstheme="minorHAnsi"/>
          <w:color w:val="333333"/>
        </w:rPr>
        <w:t> Binge drinking will have a statistically significant relationship with a woman’s judgment of risk from sexual aggression.</w:t>
      </w:r>
    </w:p>
    <w:p w14:paraId="764FFB91" w14:textId="77777777" w:rsidR="00B31344" w:rsidRPr="0054504B" w:rsidRDefault="00B31344" w:rsidP="00CE7D1B">
      <w:pPr>
        <w:rPr>
          <w:rFonts w:cstheme="minorHAnsi"/>
        </w:rPr>
      </w:pPr>
      <w:r w:rsidRPr="0054504B">
        <w:rPr>
          <w:rFonts w:cstheme="minorHAnsi"/>
        </w:rPr>
        <w:t>We will also examine the total effects of these distal variables on risk information seeking.</w:t>
      </w:r>
    </w:p>
    <w:p w14:paraId="7572E5D4" w14:textId="77777777" w:rsidR="00B31344" w:rsidRPr="0054504B" w:rsidRDefault="00B31344" w:rsidP="00CE7D1B">
      <w:pPr>
        <w:pStyle w:val="Heading2"/>
        <w:rPr>
          <w:rFonts w:asciiTheme="minorHAnsi" w:hAnsiTheme="minorHAnsi" w:cstheme="minorHAnsi"/>
        </w:rPr>
      </w:pPr>
      <w:r w:rsidRPr="0054504B">
        <w:rPr>
          <w:rFonts w:asciiTheme="minorHAnsi" w:hAnsiTheme="minorHAnsi" w:cstheme="minorHAnsi"/>
        </w:rPr>
        <w:t>In School or Not?</w:t>
      </w:r>
    </w:p>
    <w:p w14:paraId="53E7F578" w14:textId="77777777" w:rsidR="00B31344" w:rsidRPr="0054504B" w:rsidRDefault="00B31344" w:rsidP="00CE7D1B">
      <w:pPr>
        <w:rPr>
          <w:rFonts w:cstheme="minorHAnsi"/>
        </w:rPr>
      </w:pPr>
      <w:r w:rsidRPr="0054504B">
        <w:rPr>
          <w:rFonts w:cstheme="minorHAnsi"/>
        </w:rPr>
        <w:t>Comparatively little research has been conducted into the ways noncollege women respond to the risks of sexual assault and aggression—especially their relevant risk information seeking behaviors. If noncollege women (i.e., those currently no longer in school, regardless of whether they had ever attended) perceive these risks differently than do their peers who are still in school, and are differentially motivated to seek information, then sexual assault information campaigns may need to be designed somewhat separately for these two groups. Although it is also exploratory, our research question is as follows:</w:t>
      </w:r>
    </w:p>
    <w:p w14:paraId="04C0D563" w14:textId="77777777" w:rsidR="00B31344" w:rsidRPr="0054504B" w:rsidRDefault="00B31344" w:rsidP="0046548C">
      <w:pPr>
        <w:pStyle w:val="NormalWeb"/>
        <w:numPr>
          <w:ilvl w:val="0"/>
          <w:numId w:val="7"/>
        </w:numPr>
        <w:shd w:val="clear" w:color="auto" w:fill="FFFFFF"/>
        <w:rPr>
          <w:rFonts w:asciiTheme="minorHAnsi" w:hAnsiTheme="minorHAnsi" w:cstheme="minorHAnsi"/>
          <w:color w:val="333333"/>
        </w:rPr>
      </w:pPr>
      <w:r w:rsidRPr="0054504B">
        <w:rPr>
          <w:rFonts w:asciiTheme="minorHAnsi" w:hAnsiTheme="minorHAnsi" w:cstheme="minorHAnsi"/>
          <w:b/>
          <w:bCs/>
          <w:color w:val="333333"/>
        </w:rPr>
        <w:t>RQ1:</w:t>
      </w:r>
      <w:r w:rsidRPr="0054504B">
        <w:rPr>
          <w:rFonts w:asciiTheme="minorHAnsi" w:hAnsiTheme="minorHAnsi" w:cstheme="minorHAnsi"/>
          <w:color w:val="333333"/>
        </w:rPr>
        <w:t> Do women no longer in school differ from their peers currently in school in terms of the patterns of relationships among the proximate and distal predictors of risk information seeking?</w:t>
      </w:r>
    </w:p>
    <w:p w14:paraId="74C6F3CE" w14:textId="77777777" w:rsidR="00B31344" w:rsidRPr="0054504B" w:rsidRDefault="00B31344" w:rsidP="00CE7D1B">
      <w:pPr>
        <w:pStyle w:val="Heading1"/>
        <w:rPr>
          <w:rFonts w:asciiTheme="minorHAnsi" w:hAnsiTheme="minorHAnsi" w:cstheme="minorHAnsi"/>
        </w:rPr>
      </w:pPr>
      <w:bookmarkStart w:id="5" w:name="_i11"/>
      <w:bookmarkEnd w:id="5"/>
      <w:r w:rsidRPr="0054504B">
        <w:rPr>
          <w:rFonts w:asciiTheme="minorHAnsi" w:hAnsiTheme="minorHAnsi" w:cstheme="minorHAnsi"/>
        </w:rPr>
        <w:t>Method</w:t>
      </w:r>
    </w:p>
    <w:p w14:paraId="0F84128F" w14:textId="77777777" w:rsidR="00B31344" w:rsidRPr="0054504B" w:rsidRDefault="00B31344" w:rsidP="00CE7D1B">
      <w:pPr>
        <w:rPr>
          <w:rFonts w:cstheme="minorHAnsi"/>
        </w:rPr>
      </w:pPr>
      <w:r w:rsidRPr="0054504B">
        <w:rPr>
          <w:rFonts w:cstheme="minorHAnsi"/>
        </w:rPr>
        <w:t>This study’s purposes are to further test aspects of the RISP model—in this case, as applied to a personal safety risk—and thus to understand some of the factors that might motivate young women to seek risk information related to potentially being victimized by unwanted sexual aggression. Testing the full model would be highly complex, so we are concentrating on a key set of selected variables that may have the most implications for constructing impactful advertising messages and other communication strategies.</w:t>
      </w:r>
    </w:p>
    <w:p w14:paraId="58C8C101" w14:textId="77777777" w:rsidR="00B31344" w:rsidRPr="0054504B" w:rsidRDefault="00B31344" w:rsidP="00CE7D1B">
      <w:pPr>
        <w:pStyle w:val="Heading2"/>
        <w:rPr>
          <w:rFonts w:asciiTheme="minorHAnsi" w:hAnsiTheme="minorHAnsi" w:cstheme="minorHAnsi"/>
        </w:rPr>
      </w:pPr>
      <w:r w:rsidRPr="0054504B">
        <w:rPr>
          <w:rFonts w:asciiTheme="minorHAnsi" w:hAnsiTheme="minorHAnsi" w:cstheme="minorHAnsi"/>
        </w:rPr>
        <w:t>Participants</w:t>
      </w:r>
    </w:p>
    <w:p w14:paraId="28A12107" w14:textId="77777777" w:rsidR="00B31344" w:rsidRPr="0054504B" w:rsidRDefault="00B31344" w:rsidP="00CE7D1B">
      <w:pPr>
        <w:rPr>
          <w:rFonts w:cstheme="minorHAnsi"/>
        </w:rPr>
      </w:pPr>
      <w:r w:rsidRPr="0054504B">
        <w:rPr>
          <w:rFonts w:cstheme="minorHAnsi"/>
        </w:rPr>
        <w:t>An online survey was sent to a national panel pool of females aged 18 to 25 in the United States, obtained through the Qualtrics online survey research firm. Respondents meeting the criteria were sent an invitation to participate (</w:t>
      </w:r>
      <w:r w:rsidRPr="0054504B">
        <w:rPr>
          <w:rFonts w:cstheme="minorHAnsi"/>
          <w:i/>
          <w:iCs/>
        </w:rPr>
        <w:t>n</w:t>
      </w:r>
      <w:r w:rsidRPr="0054504B">
        <w:rPr>
          <w:rFonts w:cstheme="minorHAnsi"/>
        </w:rPr>
        <w:t> = 630), with several reminders, generating an 80% response rate. This effort generated 505 completed responses.</w:t>
      </w:r>
    </w:p>
    <w:p w14:paraId="487CBEF7" w14:textId="77777777" w:rsidR="00B31344" w:rsidRPr="0054504B" w:rsidRDefault="00B31344" w:rsidP="00CE7D1B">
      <w:pPr>
        <w:pStyle w:val="Heading2"/>
        <w:rPr>
          <w:rFonts w:asciiTheme="minorHAnsi" w:hAnsiTheme="minorHAnsi" w:cstheme="minorHAnsi"/>
        </w:rPr>
      </w:pPr>
      <w:r w:rsidRPr="0054504B">
        <w:rPr>
          <w:rFonts w:asciiTheme="minorHAnsi" w:hAnsiTheme="minorHAnsi" w:cstheme="minorHAnsi"/>
        </w:rPr>
        <w:t>Measures</w:t>
      </w:r>
    </w:p>
    <w:p w14:paraId="74B6F71F" w14:textId="77777777" w:rsidR="00B31344" w:rsidRPr="0054504B" w:rsidRDefault="00B31344" w:rsidP="00CE7D1B">
      <w:pPr>
        <w:rPr>
          <w:rFonts w:cstheme="minorHAnsi"/>
        </w:rPr>
      </w:pPr>
      <w:r w:rsidRPr="0054504B">
        <w:rPr>
          <w:rFonts w:cstheme="minorHAnsi"/>
        </w:rPr>
        <w:t xml:space="preserve">The questionnaire had 44 questions, including those covering the following concepts, and could be completed in about 10 min. The study was approved by the human </w:t>
      </w:r>
      <w:proofErr w:type="gramStart"/>
      <w:r w:rsidRPr="0054504B">
        <w:rPr>
          <w:rFonts w:cstheme="minorHAnsi"/>
        </w:rPr>
        <w:t>subjects</w:t>
      </w:r>
      <w:proofErr w:type="gramEnd"/>
      <w:r w:rsidRPr="0054504B">
        <w:rPr>
          <w:rFonts w:cstheme="minorHAnsi"/>
        </w:rPr>
        <w:t xml:space="preserve"> review committee at the authors’ university.</w:t>
      </w:r>
    </w:p>
    <w:p w14:paraId="2A3367F5" w14:textId="77777777" w:rsidR="00B31344" w:rsidRPr="0054504B" w:rsidRDefault="00B31344" w:rsidP="00CE7D1B">
      <w:pPr>
        <w:rPr>
          <w:rFonts w:cstheme="minorHAnsi"/>
        </w:rPr>
      </w:pPr>
      <w:r w:rsidRPr="0054504B">
        <w:rPr>
          <w:rFonts w:cstheme="minorHAnsi"/>
        </w:rPr>
        <w:t>The </w:t>
      </w:r>
      <w:hyperlink r:id="rId96" w:history="1">
        <w:r w:rsidRPr="0054504B">
          <w:rPr>
            <w:rStyle w:val="Hyperlink"/>
            <w:rFonts w:eastAsiaTheme="majorEastAsia" w:cstheme="minorHAnsi"/>
            <w:color w:val="006ACC"/>
          </w:rPr>
          <w:t>Appendix</w:t>
        </w:r>
      </w:hyperlink>
      <w:r w:rsidRPr="0054504B">
        <w:rPr>
          <w:rFonts w:cstheme="minorHAnsi"/>
        </w:rPr>
        <w:t> illustrates the key measures used in the analysis and their descriptive statistics. The proximate predictors of risk information seeking (measures based on </w:t>
      </w:r>
      <w:hyperlink r:id="rId97" w:history="1">
        <w:r w:rsidRPr="0054504B">
          <w:rPr>
            <w:rStyle w:val="Hyperlink"/>
            <w:rFonts w:eastAsiaTheme="majorEastAsia" w:cstheme="minorHAnsi"/>
            <w:color w:val="006ACC"/>
          </w:rPr>
          <w:t>Griffin et al., 2008</w:t>
        </w:r>
      </w:hyperlink>
      <w:r w:rsidRPr="0054504B">
        <w:rPr>
          <w:rFonts w:cstheme="minorHAnsi"/>
        </w:rPr>
        <w:t>) are information insufficiency (measures based on </w:t>
      </w:r>
      <w:hyperlink r:id="rId98" w:history="1">
        <w:r w:rsidRPr="0054504B">
          <w:rPr>
            <w:rStyle w:val="Hyperlink"/>
            <w:rFonts w:eastAsiaTheme="majorEastAsia" w:cstheme="minorHAnsi"/>
            <w:color w:val="006ACC"/>
          </w:rPr>
          <w:t>Griffin et al., 2004</w:t>
        </w:r>
      </w:hyperlink>
      <w:r w:rsidRPr="0054504B">
        <w:rPr>
          <w:rFonts w:cstheme="minorHAnsi"/>
        </w:rPr>
        <w:t>) and affective response to the risk—worry and anger (measures based on </w:t>
      </w:r>
      <w:hyperlink r:id="rId99" w:history="1">
        <w:r w:rsidRPr="0054504B">
          <w:rPr>
            <w:rStyle w:val="Hyperlink"/>
            <w:rFonts w:eastAsiaTheme="majorEastAsia" w:cstheme="minorHAnsi"/>
            <w:color w:val="006ACC"/>
          </w:rPr>
          <w:t>Griffin et al., 2008</w:t>
        </w:r>
      </w:hyperlink>
      <w:r w:rsidRPr="0054504B">
        <w:rPr>
          <w:rFonts w:cstheme="minorHAnsi"/>
        </w:rPr>
        <w:t>).</w:t>
      </w:r>
    </w:p>
    <w:p w14:paraId="1127FA0C" w14:textId="77777777" w:rsidR="00B31344" w:rsidRPr="0054504B" w:rsidRDefault="00B31344" w:rsidP="00CE7D1B">
      <w:pPr>
        <w:rPr>
          <w:rFonts w:cstheme="minorHAnsi"/>
        </w:rPr>
      </w:pPr>
      <w:r w:rsidRPr="0054504B">
        <w:rPr>
          <w:rFonts w:cstheme="minorHAnsi"/>
        </w:rPr>
        <w:t>Distal predictors of information seeking include other select variables from the RISP model (</w:t>
      </w:r>
      <w:hyperlink r:id="rId100" w:history="1">
        <w:r w:rsidRPr="0054504B">
          <w:rPr>
            <w:rStyle w:val="Hyperlink"/>
            <w:rFonts w:eastAsiaTheme="majorEastAsia" w:cstheme="minorHAnsi"/>
            <w:color w:val="006ACC"/>
          </w:rPr>
          <w:t>Griffin et al., 1999</w:t>
        </w:r>
      </w:hyperlink>
      <w:r w:rsidRPr="0054504B">
        <w:rPr>
          <w:rFonts w:cstheme="minorHAnsi"/>
        </w:rPr>
        <w:t>): two of the PHC variables (risk judgment and efficacy, measures based on </w:t>
      </w:r>
      <w:hyperlink r:id="rId101" w:history="1">
        <w:r w:rsidRPr="0054504B">
          <w:rPr>
            <w:rStyle w:val="Hyperlink"/>
            <w:rFonts w:eastAsiaTheme="majorEastAsia" w:cstheme="minorHAnsi"/>
            <w:color w:val="006ACC"/>
          </w:rPr>
          <w:t>Griffin et al., 2004</w:t>
        </w:r>
      </w:hyperlink>
      <w:r w:rsidRPr="0054504B">
        <w:rPr>
          <w:rFonts w:cstheme="minorHAnsi"/>
        </w:rPr>
        <w:t>), Relevant Hazard Experience, and Individual Characteristics.</w:t>
      </w:r>
    </w:p>
    <w:p w14:paraId="45B0623F" w14:textId="77777777" w:rsidR="00B31344" w:rsidRPr="0054504B" w:rsidRDefault="00B31344" w:rsidP="00CE7D1B">
      <w:pPr>
        <w:rPr>
          <w:rFonts w:cstheme="minorHAnsi"/>
        </w:rPr>
      </w:pPr>
      <w:r w:rsidRPr="0054504B">
        <w:rPr>
          <w:rFonts w:cstheme="minorHAnsi"/>
        </w:rPr>
        <w:t>Relevant hazard experience was represented by a triad of measures (</w:t>
      </w:r>
      <w:hyperlink r:id="rId102" w:history="1">
        <w:r w:rsidRPr="0054504B">
          <w:rPr>
            <w:rStyle w:val="Hyperlink"/>
            <w:rFonts w:eastAsiaTheme="majorEastAsia" w:cstheme="minorHAnsi"/>
            <w:color w:val="006ACC"/>
          </w:rPr>
          <w:t>Koss et al., 2007</w:t>
        </w:r>
      </w:hyperlink>
      <w:r w:rsidRPr="0054504B">
        <w:rPr>
          <w:rFonts w:cstheme="minorHAnsi"/>
        </w:rPr>
        <w:t>) asking the women whether they had ever experienced each of three types of sexual aggression. These results (see </w:t>
      </w:r>
      <w:hyperlink r:id="rId103" w:history="1">
        <w:r w:rsidRPr="0054504B">
          <w:rPr>
            <w:rStyle w:val="Hyperlink"/>
            <w:rFonts w:eastAsiaTheme="majorEastAsia" w:cstheme="minorHAnsi"/>
            <w:color w:val="006ACC"/>
          </w:rPr>
          <w:t>Appendix</w:t>
        </w:r>
      </w:hyperlink>
      <w:r w:rsidRPr="0054504B">
        <w:rPr>
          <w:rFonts w:cstheme="minorHAnsi"/>
        </w:rPr>
        <w:t>) compare closely to national statistics from the NCVS (</w:t>
      </w:r>
      <w:hyperlink r:id="rId104" w:history="1">
        <w:r w:rsidRPr="0054504B">
          <w:rPr>
            <w:rStyle w:val="Hyperlink"/>
            <w:rFonts w:eastAsiaTheme="majorEastAsia" w:cstheme="minorHAnsi"/>
            <w:color w:val="006ACC"/>
          </w:rPr>
          <w:t>Sinozich &amp; Langton, 2014</w:t>
        </w:r>
      </w:hyperlink>
      <w:r w:rsidRPr="0054504B">
        <w:rPr>
          <w:rFonts w:cstheme="minorHAnsi"/>
        </w:rPr>
        <w:t>). Respondents were reminded of the confidentiality of their answers before these questions were asked.</w:t>
      </w:r>
    </w:p>
    <w:p w14:paraId="1AB5D418" w14:textId="77777777" w:rsidR="00B31344" w:rsidRPr="0054504B" w:rsidRDefault="00B31344" w:rsidP="00CE7D1B">
      <w:pPr>
        <w:rPr>
          <w:rFonts w:cstheme="minorHAnsi"/>
        </w:rPr>
      </w:pPr>
      <w:r w:rsidRPr="0054504B">
        <w:rPr>
          <w:rFonts w:cstheme="minorHAnsi"/>
        </w:rPr>
        <w:t>Relevant individual characteristics for this study included the respondent’s alcohol binge drinking and various demographic control variables.</w:t>
      </w:r>
    </w:p>
    <w:p w14:paraId="4C9661F4" w14:textId="77777777" w:rsidR="00B31344" w:rsidRPr="0054504B" w:rsidRDefault="00B31344" w:rsidP="00CE7D1B">
      <w:pPr>
        <w:rPr>
          <w:rFonts w:cstheme="minorHAnsi"/>
        </w:rPr>
      </w:pPr>
      <w:r w:rsidRPr="0054504B">
        <w:rPr>
          <w:rFonts w:cstheme="minorHAnsi"/>
        </w:rPr>
        <w:t>To measure binge drinking, the women were first asked how many standard servings of alcohol they have in an average week (a standard serving was defined for them). If one or more, they were asked whether, in the past 3 months, they had ever consumed more than four alcoholic drinks on the same day (considered as binge drinking): 28.3% of the total sample reported binge drinking, the rest either did not drink or did not binge drink.</w:t>
      </w:r>
    </w:p>
    <w:p w14:paraId="4038A130" w14:textId="77777777" w:rsidR="00B31344" w:rsidRPr="0054504B" w:rsidRDefault="00B31344" w:rsidP="00CE7D1B">
      <w:pPr>
        <w:rPr>
          <w:rFonts w:cstheme="minorHAnsi"/>
        </w:rPr>
      </w:pPr>
      <w:r w:rsidRPr="0054504B">
        <w:rPr>
          <w:rFonts w:cstheme="minorHAnsi"/>
        </w:rPr>
        <w:t>Demographic control variables included the individual’s age, educational achievement, minority status, marital status, employment status, and whether she was currently enrolled in school. To validate the sample, we compared sample data (95% confidence interval [CI] = ± 4.4%) to population parameters for these variables among American women aged 18 to 25, using census data from the 2014 Current Population Survey (</w:t>
      </w:r>
      <w:hyperlink r:id="rId105" w:history="1">
        <w:r w:rsidRPr="0054504B">
          <w:rPr>
            <w:rStyle w:val="Hyperlink"/>
            <w:rFonts w:eastAsiaTheme="majorEastAsia" w:cstheme="minorHAnsi"/>
            <w:color w:val="006ACC"/>
          </w:rPr>
          <w:t>U.S. Census Bureau, 2014</w:t>
        </w:r>
      </w:hyperlink>
      <w:r w:rsidRPr="0054504B">
        <w:rPr>
          <w:rFonts w:cstheme="minorHAnsi"/>
        </w:rPr>
        <w:t>). There was a reasonably close match within the age group, although the sample appears slightly older and a little better educated: 59.1% of the sample are aged 22 to 25, as compared with 53.2% of the population; 67.8% of the sample have education beyond high school, as compared with 59.7% of the population in their age group; 47.3% of the sample are enrolled in school (including still in high school), as compared with 51.1% of the population; 30.7% of the sample are minority, as compared with 26.5% of the population; 79.0% of the sample have never been married, as compared with 85.3% of the population; 25.7% of the sample have full-time jobs, as compared with 31.7% of the population.</w:t>
      </w:r>
    </w:p>
    <w:p w14:paraId="578C7638" w14:textId="77777777" w:rsidR="00B31344" w:rsidRPr="0054504B" w:rsidRDefault="00B31344" w:rsidP="00CE7D1B">
      <w:pPr>
        <w:pStyle w:val="Heading2"/>
        <w:rPr>
          <w:rFonts w:asciiTheme="minorHAnsi" w:hAnsiTheme="minorHAnsi" w:cstheme="minorHAnsi"/>
        </w:rPr>
      </w:pPr>
      <w:r w:rsidRPr="0054504B">
        <w:rPr>
          <w:rFonts w:asciiTheme="minorHAnsi" w:hAnsiTheme="minorHAnsi" w:cstheme="minorHAnsi"/>
        </w:rPr>
        <w:t>Analysis</w:t>
      </w:r>
    </w:p>
    <w:p w14:paraId="42A01CA2" w14:textId="77777777" w:rsidR="00B31344" w:rsidRPr="0054504B" w:rsidRDefault="00B31344" w:rsidP="00CE7D1B">
      <w:pPr>
        <w:rPr>
          <w:rFonts w:cstheme="minorHAnsi"/>
        </w:rPr>
      </w:pPr>
      <w:r w:rsidRPr="0054504B">
        <w:rPr>
          <w:rFonts w:cstheme="minorHAnsi"/>
        </w:rPr>
        <w:t>The IBM Statistical Package for the Social Sciences (SPSS) and the AMOS structural equation modeling (SEM) program were used for the analyses. SPSS multiple regression was used to create standardized residuals of the 14 observed variables that were to be used in the SEM analysis (e.g., including each of the observed component variables for the latent variables information seeking, negative affect, and relevant hazard experience). The six demographic control items were entered as the independent variables in these regression analyses, thus removing their covariance.</w:t>
      </w:r>
    </w:p>
    <w:p w14:paraId="137747F9" w14:textId="77777777" w:rsidR="00B31344" w:rsidRPr="0054504B" w:rsidRDefault="00B31344" w:rsidP="00CE7D1B">
      <w:pPr>
        <w:rPr>
          <w:rFonts w:cstheme="minorHAnsi"/>
        </w:rPr>
      </w:pPr>
      <w:r w:rsidRPr="0054504B">
        <w:rPr>
          <w:rFonts w:cstheme="minorHAnsi"/>
        </w:rPr>
        <w:t>The structural model was constructed to test the patterns of key relationships among the chosen subset of variables from the RISP model, as applied to the ultimate endogenous latent variable of women’s seeking information about the risk of sexual assault. </w:t>
      </w:r>
      <w:hyperlink r:id="rId106" w:tooltip="Open Figure Viewer" w:history="1">
        <w:r w:rsidRPr="0054504B">
          <w:rPr>
            <w:rStyle w:val="Hyperlink"/>
            <w:rFonts w:eastAsiaTheme="majorEastAsia" w:cstheme="minorHAnsi"/>
            <w:color w:val="006ACC"/>
          </w:rPr>
          <w:t>Figure 2</w:t>
        </w:r>
      </w:hyperlink>
      <w:r w:rsidRPr="0054504B">
        <w:rPr>
          <w:rFonts w:cstheme="minorHAnsi"/>
        </w:rPr>
        <w:t> shows the tested model (for graphic clarity, error terms are not shown, nor are the observed variables related to the three latent variables, even though all were included individually in the SEM analysis). Standardized path coefficients are shown on the lines; squared multiple correlations (</w:t>
      </w:r>
      <w:r w:rsidRPr="0054504B">
        <w:rPr>
          <w:rFonts w:cstheme="minorHAnsi"/>
          <w:i/>
          <w:iCs/>
        </w:rPr>
        <w:t>R</w:t>
      </w:r>
      <w:r w:rsidRPr="0054504B">
        <w:rPr>
          <w:rFonts w:cstheme="minorHAnsi"/>
          <w:vertAlign w:val="superscript"/>
        </w:rPr>
        <w:t>2</w:t>
      </w:r>
      <w:r w:rsidRPr="0054504B">
        <w:rPr>
          <w:rFonts w:cstheme="minorHAnsi"/>
        </w:rPr>
        <w:t>) are shown to the upper right of each endogenous variable. Where relevant, indirect and total effects coefficients, as generated by AMOS, will be reported. Hypothesis tests will be based on the entire sample. To address </w:t>
      </w:r>
      <w:r w:rsidRPr="0054504B">
        <w:rPr>
          <w:rFonts w:cstheme="minorHAnsi"/>
          <w:b/>
          <w:bCs/>
        </w:rPr>
        <w:t>RQ1</w:t>
      </w:r>
      <w:r w:rsidRPr="0054504B">
        <w:rPr>
          <w:rFonts w:cstheme="minorHAnsi"/>
        </w:rPr>
        <w:t>, the tested model was also run separately on the two subsamples: those women still in school and those not. We used an alpha level of .05 as the minimum for demonstrating statistical significance throughout.</w:t>
      </w:r>
    </w:p>
    <w:p w14:paraId="6210DC1E" w14:textId="28770679" w:rsidR="00B31344" w:rsidRPr="0054504B" w:rsidRDefault="00B31344" w:rsidP="00CE7D1B">
      <w:pPr>
        <w:shd w:val="clear" w:color="auto" w:fill="FFFFFF"/>
        <w:spacing w:after="0" w:line="240" w:lineRule="auto"/>
        <w:rPr>
          <w:rFonts w:cstheme="minorHAnsi"/>
          <w:color w:val="333333"/>
        </w:rPr>
      </w:pPr>
      <w:r w:rsidRPr="0054504B">
        <w:rPr>
          <w:rFonts w:cstheme="minorHAnsi"/>
          <w:noProof/>
          <w:color w:val="006ACC"/>
        </w:rPr>
        <w:drawing>
          <wp:inline distT="0" distB="0" distL="0" distR="0" wp14:anchorId="0E439D09" wp14:editId="7ECB9D33">
            <wp:extent cx="2743200" cy="1106424"/>
            <wp:effectExtent l="0" t="0" r="0" b="0"/>
            <wp:docPr id="4" name="Picture 4" descr="&#10;                        figure&#1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10;                        figure&#10;                    "/>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2743200" cy="1106424"/>
                    </a:xfrm>
                    <a:prstGeom prst="rect">
                      <a:avLst/>
                    </a:prstGeom>
                    <a:noFill/>
                    <a:ln>
                      <a:noFill/>
                    </a:ln>
                  </pic:spPr>
                </pic:pic>
              </a:graphicData>
            </a:graphic>
          </wp:inline>
        </w:drawing>
      </w:r>
    </w:p>
    <w:p w14:paraId="3BD961BC" w14:textId="77777777" w:rsidR="00B31344" w:rsidRPr="0054504B" w:rsidRDefault="00B31344" w:rsidP="0046548C">
      <w:pPr>
        <w:pStyle w:val="NormalWeb"/>
        <w:shd w:val="clear" w:color="auto" w:fill="FFFFFF"/>
        <w:rPr>
          <w:rFonts w:asciiTheme="minorHAnsi" w:hAnsiTheme="minorHAnsi" w:cstheme="minorHAnsi"/>
          <w:color w:val="333333"/>
        </w:rPr>
      </w:pPr>
      <w:r w:rsidRPr="0054504B">
        <w:rPr>
          <w:rStyle w:val="captionlabel"/>
          <w:rFonts w:asciiTheme="minorHAnsi" w:eastAsiaTheme="majorEastAsia" w:hAnsiTheme="minorHAnsi" w:cstheme="minorHAnsi"/>
          <w:b/>
          <w:bCs/>
          <w:color w:val="333333"/>
        </w:rPr>
        <w:t>Figure 2.</w:t>
      </w:r>
      <w:r w:rsidRPr="0054504B">
        <w:rPr>
          <w:rFonts w:asciiTheme="minorHAnsi" w:hAnsiTheme="minorHAnsi" w:cstheme="minorHAnsi"/>
          <w:color w:val="333333"/>
        </w:rPr>
        <w:t> Tested model (entire sample).</w:t>
      </w:r>
    </w:p>
    <w:p w14:paraId="1D874649" w14:textId="77777777" w:rsidR="00B31344" w:rsidRPr="0054504B" w:rsidRDefault="00B31344" w:rsidP="00CE7D1B">
      <w:pPr>
        <w:rPr>
          <w:rFonts w:cstheme="minorHAnsi"/>
        </w:rPr>
      </w:pPr>
      <w:r w:rsidRPr="0054504B">
        <w:rPr>
          <w:rFonts w:cstheme="minorHAnsi"/>
        </w:rPr>
        <w:t>The right side of </w:t>
      </w:r>
      <w:hyperlink r:id="rId108" w:tooltip="Open Figure Viewer" w:history="1">
        <w:r w:rsidRPr="0054504B">
          <w:rPr>
            <w:rStyle w:val="Hyperlink"/>
            <w:rFonts w:eastAsiaTheme="majorEastAsia" w:cstheme="minorHAnsi"/>
            <w:color w:val="006ACC"/>
          </w:rPr>
          <w:t>Figure 1</w:t>
        </w:r>
      </w:hyperlink>
      <w:r w:rsidRPr="0054504B">
        <w:rPr>
          <w:rFonts w:cstheme="minorHAnsi"/>
        </w:rPr>
        <w:t> illustrates the proximate predictors of risk information seeking employed in this study, that is, information insufficiency and negative affect, showing the patterns of relationships among them as proposed from the RISP model.</w:t>
      </w:r>
      <w:hyperlink r:id="rId109" w:history="1">
        <w:r w:rsidRPr="0054504B">
          <w:rPr>
            <w:rStyle w:val="Hyperlink"/>
            <w:rFonts w:eastAsiaTheme="majorEastAsia" w:cstheme="minorHAnsi"/>
            <w:color w:val="006ACC"/>
            <w:vertAlign w:val="superscript"/>
          </w:rPr>
          <w:t>2</w:t>
        </w:r>
      </w:hyperlink>
      <w:r w:rsidRPr="0054504B">
        <w:rPr>
          <w:rFonts w:cstheme="minorHAnsi"/>
        </w:rPr>
        <w:t> The left side of the figure shows the tested patterns of relationships among the distal predictors in this study based on expectations for these variables from the RISP model. Added for this study are paths from binge drinking to participants’ judgments of risk from sexual aggressiveness, and from relevant hazard experience to self-reported current knowledge of the risk.</w:t>
      </w:r>
    </w:p>
    <w:p w14:paraId="69A021F4" w14:textId="77777777" w:rsidR="00B31344" w:rsidRPr="0054504B" w:rsidRDefault="00B31344" w:rsidP="00CE7D1B">
      <w:pPr>
        <w:pStyle w:val="Heading1"/>
        <w:rPr>
          <w:rFonts w:asciiTheme="minorHAnsi" w:hAnsiTheme="minorHAnsi" w:cstheme="minorHAnsi"/>
        </w:rPr>
      </w:pPr>
      <w:bookmarkStart w:id="6" w:name="_i16"/>
      <w:bookmarkEnd w:id="6"/>
      <w:r w:rsidRPr="0054504B">
        <w:rPr>
          <w:rFonts w:asciiTheme="minorHAnsi" w:hAnsiTheme="minorHAnsi" w:cstheme="minorHAnsi"/>
        </w:rPr>
        <w:t>Results</w:t>
      </w:r>
    </w:p>
    <w:p w14:paraId="3F4379C3" w14:textId="77777777" w:rsidR="00B31344" w:rsidRPr="0054504B" w:rsidRDefault="00B31344" w:rsidP="00CE7D1B">
      <w:pPr>
        <w:pStyle w:val="Heading2"/>
        <w:rPr>
          <w:rFonts w:asciiTheme="minorHAnsi" w:hAnsiTheme="minorHAnsi" w:cstheme="minorHAnsi"/>
          <w:sz w:val="27"/>
          <w:szCs w:val="27"/>
        </w:rPr>
      </w:pPr>
      <w:r w:rsidRPr="0054504B">
        <w:rPr>
          <w:rFonts w:asciiTheme="minorHAnsi" w:hAnsiTheme="minorHAnsi" w:cstheme="minorHAnsi"/>
        </w:rPr>
        <w:t>Goodness of Fit</w:t>
      </w:r>
    </w:p>
    <w:p w14:paraId="1AA30BCD" w14:textId="77777777" w:rsidR="00B31344" w:rsidRPr="0054504B" w:rsidRDefault="00B31344" w:rsidP="00CE7D1B">
      <w:pPr>
        <w:rPr>
          <w:rFonts w:cstheme="minorHAnsi"/>
        </w:rPr>
      </w:pPr>
      <w:r w:rsidRPr="0054504B">
        <w:rPr>
          <w:rFonts w:cstheme="minorHAnsi"/>
        </w:rPr>
        <w:t>The results indicate a fairly close fit, although certainly not perfect, between the model and the data (see lower right of </w:t>
      </w:r>
      <w:hyperlink r:id="rId110" w:tooltip="Open Figure Viewer" w:history="1">
        <w:r w:rsidRPr="0054504B">
          <w:rPr>
            <w:rStyle w:val="Hyperlink"/>
            <w:rFonts w:eastAsiaTheme="majorEastAsia" w:cstheme="minorHAnsi"/>
            <w:color w:val="006ACC"/>
          </w:rPr>
          <w:t>Figure 2</w:t>
        </w:r>
      </w:hyperlink>
      <w:r w:rsidRPr="0054504B">
        <w:rPr>
          <w:rFonts w:cstheme="minorHAnsi"/>
        </w:rPr>
        <w:t>). According to </w:t>
      </w:r>
      <w:hyperlink r:id="rId111" w:history="1">
        <w:r w:rsidRPr="0054504B">
          <w:rPr>
            <w:rStyle w:val="Hyperlink"/>
            <w:rFonts w:eastAsiaTheme="majorEastAsia" w:cstheme="minorHAnsi"/>
            <w:color w:val="006ACC"/>
          </w:rPr>
          <w:t>Byrne (2016)</w:t>
        </w:r>
      </w:hyperlink>
      <w:r w:rsidRPr="0054504B">
        <w:rPr>
          <w:rFonts w:cstheme="minorHAnsi"/>
        </w:rPr>
        <w:t>, root mean square error of approximation (RMSEA) and standardized root mean square residual (SRMR) values less than .05 indicate a good fit, as do comparative fit index (CFI) values of .95 or greater. Relative chi-square values (χ</w:t>
      </w:r>
      <w:r w:rsidRPr="0054504B">
        <w:rPr>
          <w:rFonts w:cstheme="minorHAnsi"/>
          <w:vertAlign w:val="superscript"/>
        </w:rPr>
        <w:t>2</w:t>
      </w:r>
      <w:r w:rsidRPr="0054504B">
        <w:rPr>
          <w:rFonts w:cstheme="minorHAnsi"/>
        </w:rPr>
        <w:t>/</w:t>
      </w:r>
      <w:r w:rsidRPr="0054504B">
        <w:rPr>
          <w:rFonts w:cstheme="minorHAnsi"/>
          <w:i/>
          <w:iCs/>
        </w:rPr>
        <w:t>df</w:t>
      </w:r>
      <w:r w:rsidRPr="0054504B">
        <w:rPr>
          <w:rFonts w:cstheme="minorHAnsi"/>
        </w:rPr>
        <w:t>) up to 2 or 3 represent an acceptable fit (see </w:t>
      </w:r>
      <w:hyperlink r:id="rId112" w:history="1">
        <w:r w:rsidRPr="0054504B">
          <w:rPr>
            <w:rStyle w:val="Hyperlink"/>
            <w:rFonts w:eastAsiaTheme="majorEastAsia" w:cstheme="minorHAnsi"/>
            <w:color w:val="006ACC"/>
          </w:rPr>
          <w:t>Carmines &amp; McIver, 1983</w:t>
        </w:r>
      </w:hyperlink>
      <w:r w:rsidRPr="0054504B">
        <w:rPr>
          <w:rFonts w:cstheme="minorHAnsi"/>
        </w:rPr>
        <w:t>).</w:t>
      </w:r>
      <w:hyperlink r:id="rId113" w:history="1">
        <w:r w:rsidRPr="0054504B">
          <w:rPr>
            <w:rStyle w:val="Hyperlink"/>
            <w:rFonts w:eastAsiaTheme="majorEastAsia" w:cstheme="minorHAnsi"/>
            <w:color w:val="006ACC"/>
            <w:vertAlign w:val="superscript"/>
          </w:rPr>
          <w:t>3</w:t>
        </w:r>
      </w:hyperlink>
      <w:r w:rsidRPr="0054504B">
        <w:rPr>
          <w:rFonts w:cstheme="minorHAnsi"/>
        </w:rPr>
        <w:t> The tested model accounts for 30% (</w:t>
      </w:r>
      <w:r w:rsidRPr="0054504B">
        <w:rPr>
          <w:rFonts w:cstheme="minorHAnsi"/>
          <w:i/>
          <w:iCs/>
        </w:rPr>
        <w:t>p</w:t>
      </w:r>
      <w:r w:rsidRPr="0054504B">
        <w:rPr>
          <w:rFonts w:cstheme="minorHAnsi"/>
        </w:rPr>
        <w:t> </w:t>
      </w:r>
      <w:r w:rsidRPr="0054504B">
        <w:rPr>
          <w:rFonts w:ascii="Cambria Math" w:hAnsi="Cambria Math" w:cs="Cambria Math"/>
        </w:rPr>
        <w:t>⩽</w:t>
      </w:r>
      <w:r w:rsidRPr="0054504B">
        <w:rPr>
          <w:rFonts w:cstheme="minorHAnsi"/>
        </w:rPr>
        <w:t xml:space="preserve"> .05) of the variance in risk information seeking. Although the higher value of the 90% CI for the RMSEA is .058, RMSEA values between .05 and .08 still represent a reasonable error of approximation (</w:t>
      </w:r>
      <w:hyperlink r:id="rId114" w:history="1">
        <w:r w:rsidRPr="0054504B">
          <w:rPr>
            <w:rStyle w:val="Hyperlink"/>
            <w:rFonts w:eastAsiaTheme="majorEastAsia" w:cstheme="minorHAnsi"/>
            <w:color w:val="006ACC"/>
          </w:rPr>
          <w:t>Byrne, 2016</w:t>
        </w:r>
      </w:hyperlink>
      <w:r w:rsidRPr="0054504B">
        <w:rPr>
          <w:rFonts w:cstheme="minorHAnsi"/>
        </w:rPr>
        <w:t>; </w:t>
      </w:r>
      <w:hyperlink r:id="rId115" w:history="1">
        <w:r w:rsidRPr="0054504B">
          <w:rPr>
            <w:rStyle w:val="Hyperlink"/>
            <w:rFonts w:eastAsiaTheme="majorEastAsia" w:cstheme="minorHAnsi"/>
            <w:color w:val="006ACC"/>
          </w:rPr>
          <w:t>Kline, 2005</w:t>
        </w:r>
      </w:hyperlink>
      <w:r w:rsidRPr="0054504B">
        <w:rPr>
          <w:rFonts w:cstheme="minorHAnsi"/>
        </w:rPr>
        <w:t>). The RMSEA for the measurement model is .051 (.032-.069); PClose = .451; CFI = .983; SRMR = .038; χ</w:t>
      </w:r>
      <w:r w:rsidRPr="0054504B">
        <w:rPr>
          <w:rFonts w:cstheme="minorHAnsi"/>
          <w:vertAlign w:val="superscript"/>
        </w:rPr>
        <w:t>2</w:t>
      </w:r>
      <w:r w:rsidRPr="0054504B">
        <w:rPr>
          <w:rFonts w:cstheme="minorHAnsi"/>
        </w:rPr>
        <w:t>(22, </w:t>
      </w:r>
      <w:r w:rsidRPr="0054504B">
        <w:rPr>
          <w:rFonts w:cstheme="minorHAnsi"/>
          <w:i/>
          <w:iCs/>
        </w:rPr>
        <w:t>N</w:t>
      </w:r>
      <w:r w:rsidRPr="0054504B">
        <w:rPr>
          <w:rFonts w:cstheme="minorHAnsi"/>
        </w:rPr>
        <w:t>= 505) = 50.35, </w:t>
      </w:r>
      <w:r w:rsidRPr="0054504B">
        <w:rPr>
          <w:rFonts w:cstheme="minorHAnsi"/>
          <w:i/>
          <w:iCs/>
        </w:rPr>
        <w:t>p</w:t>
      </w:r>
      <w:r w:rsidRPr="0054504B">
        <w:rPr>
          <w:rFonts w:cstheme="minorHAnsi"/>
        </w:rPr>
        <w:t> </w:t>
      </w:r>
      <w:r w:rsidRPr="0054504B">
        <w:rPr>
          <w:rFonts w:ascii="Cambria Math" w:hAnsi="Cambria Math" w:cs="Cambria Math"/>
        </w:rPr>
        <w:t>⩽</w:t>
      </w:r>
      <w:r w:rsidRPr="0054504B">
        <w:rPr>
          <w:rFonts w:cstheme="minorHAnsi"/>
        </w:rPr>
        <w:t xml:space="preserve"> .001; relative chi-square = 2.29.</w:t>
      </w:r>
    </w:p>
    <w:p w14:paraId="7C0888C4" w14:textId="77777777" w:rsidR="00B31344" w:rsidRPr="0054504B" w:rsidRDefault="00B31344" w:rsidP="00CE7D1B">
      <w:pPr>
        <w:rPr>
          <w:rFonts w:cstheme="minorHAnsi"/>
        </w:rPr>
      </w:pPr>
      <w:r w:rsidRPr="0054504B">
        <w:rPr>
          <w:rFonts w:cstheme="minorHAnsi"/>
        </w:rPr>
        <w:t>Using modification index (MI) values of 10 or greater, as recommended by </w:t>
      </w:r>
      <w:hyperlink r:id="rId116" w:history="1">
        <w:r w:rsidRPr="0054504B">
          <w:rPr>
            <w:rStyle w:val="Hyperlink"/>
            <w:rFonts w:eastAsiaTheme="majorEastAsia" w:cstheme="minorHAnsi"/>
            <w:color w:val="006ACC"/>
          </w:rPr>
          <w:t>Byrne (2016</w:t>
        </w:r>
      </w:hyperlink>
      <w:r w:rsidRPr="0054504B">
        <w:rPr>
          <w:rFonts w:cstheme="minorHAnsi"/>
        </w:rPr>
        <w:t>, p. 103), MI post hoc analyses indicate that four variable-to-variable linkages might add to model fit. However, only two new paths remained statistically significant after all of them were added to the model experimentally. The strongest was a path from efficacy to information seeking (β = −.17, </w:t>
      </w:r>
      <w:r w:rsidRPr="0054504B">
        <w:rPr>
          <w:rFonts w:cstheme="minorHAnsi"/>
          <w:i/>
          <w:iCs/>
        </w:rPr>
        <w:t>p</w:t>
      </w:r>
      <w:r w:rsidRPr="0054504B">
        <w:rPr>
          <w:rFonts w:cstheme="minorHAnsi"/>
        </w:rPr>
        <w:t> </w:t>
      </w:r>
      <w:r w:rsidRPr="0054504B">
        <w:rPr>
          <w:rFonts w:ascii="Cambria Math" w:hAnsi="Cambria Math" w:cs="Cambria Math"/>
        </w:rPr>
        <w:t>⩽</w:t>
      </w:r>
      <w:r w:rsidRPr="0054504B">
        <w:rPr>
          <w:rFonts w:cstheme="minorHAnsi"/>
        </w:rPr>
        <w:t xml:space="preserve"> .01), and the other was a path from information sufficiency threshold (information insufficiency) to information seeking item S1 (β = .12, </w:t>
      </w:r>
      <w:r w:rsidRPr="0054504B">
        <w:rPr>
          <w:rFonts w:cstheme="minorHAnsi"/>
          <w:i/>
          <w:iCs/>
        </w:rPr>
        <w:t>p</w:t>
      </w:r>
      <w:r w:rsidRPr="0054504B">
        <w:rPr>
          <w:rFonts w:cstheme="minorHAnsi"/>
        </w:rPr>
        <w:t> </w:t>
      </w:r>
      <w:r w:rsidRPr="0054504B">
        <w:rPr>
          <w:rFonts w:ascii="Cambria Math" w:hAnsi="Cambria Math" w:cs="Cambria Math"/>
        </w:rPr>
        <w:t>⩽</w:t>
      </w:r>
      <w:r w:rsidRPr="0054504B">
        <w:rPr>
          <w:rFonts w:cstheme="minorHAnsi"/>
        </w:rPr>
        <w:t xml:space="preserve"> .05).</w:t>
      </w:r>
      <w:hyperlink r:id="rId117" w:history="1">
        <w:r w:rsidRPr="0054504B">
          <w:rPr>
            <w:rStyle w:val="Hyperlink"/>
            <w:rFonts w:eastAsiaTheme="majorEastAsia" w:cstheme="minorHAnsi"/>
            <w:color w:val="006ACC"/>
            <w:vertAlign w:val="superscript"/>
          </w:rPr>
          <w:t>4</w:t>
        </w:r>
      </w:hyperlink>
      <w:r w:rsidRPr="0054504B">
        <w:rPr>
          <w:rFonts w:cstheme="minorHAnsi"/>
        </w:rPr>
        <w:t> However, various scholars warn against making changes to a tested model post hoc based just on the results of MI tests without careful consideration of whether the changes have theoretical meanings and implications (e.g., </w:t>
      </w:r>
      <w:hyperlink r:id="rId118" w:history="1">
        <w:r w:rsidRPr="0054504B">
          <w:rPr>
            <w:rStyle w:val="Hyperlink"/>
            <w:rFonts w:eastAsiaTheme="majorEastAsia" w:cstheme="minorHAnsi"/>
            <w:color w:val="006ACC"/>
          </w:rPr>
          <w:t>Kline, 2005</w:t>
        </w:r>
      </w:hyperlink>
      <w:r w:rsidRPr="0054504B">
        <w:rPr>
          <w:rFonts w:cstheme="minorHAnsi"/>
        </w:rPr>
        <w:t>; </w:t>
      </w:r>
      <w:hyperlink r:id="rId119" w:history="1">
        <w:r w:rsidRPr="0054504B">
          <w:rPr>
            <w:rStyle w:val="Hyperlink"/>
            <w:rFonts w:eastAsiaTheme="majorEastAsia" w:cstheme="minorHAnsi"/>
            <w:color w:val="006ACC"/>
          </w:rPr>
          <w:t>Loehlin &amp; Beaujean, 2017</w:t>
        </w:r>
      </w:hyperlink>
      <w:r w:rsidRPr="0054504B">
        <w:rPr>
          <w:rFonts w:cstheme="minorHAnsi"/>
        </w:rPr>
        <w:t>). </w:t>
      </w:r>
      <w:hyperlink r:id="rId120" w:history="1">
        <w:r w:rsidRPr="0054504B">
          <w:rPr>
            <w:rStyle w:val="Hyperlink"/>
            <w:rFonts w:eastAsiaTheme="majorEastAsia" w:cstheme="minorHAnsi"/>
            <w:color w:val="006ACC"/>
          </w:rPr>
          <w:t>Kline (2005)</w:t>
        </w:r>
      </w:hyperlink>
      <w:r w:rsidRPr="0054504B">
        <w:rPr>
          <w:rFonts w:cstheme="minorHAnsi"/>
        </w:rPr>
        <w:t xml:space="preserve"> specifically calls for a greater role for theory in model respecification to avoid the “capitalization on chance” (p. 147) that can readily yield Type I and Type II errors. Thus, we will not be changing this tested model based on these MI </w:t>
      </w:r>
      <w:proofErr w:type="gramStart"/>
      <w:r w:rsidRPr="0054504B">
        <w:rPr>
          <w:rFonts w:cstheme="minorHAnsi"/>
        </w:rPr>
        <w:t>results, but</w:t>
      </w:r>
      <w:proofErr w:type="gramEnd"/>
      <w:r w:rsidRPr="0054504B">
        <w:rPr>
          <w:rFonts w:cstheme="minorHAnsi"/>
        </w:rPr>
        <w:t xml:space="preserve"> offer them as grist for future theorizing and testing.</w:t>
      </w:r>
    </w:p>
    <w:p w14:paraId="6E73CA7A" w14:textId="77777777" w:rsidR="00B31344" w:rsidRPr="0054504B" w:rsidRDefault="00B31344" w:rsidP="00CE7D1B">
      <w:pPr>
        <w:pStyle w:val="Heading2"/>
        <w:rPr>
          <w:rFonts w:asciiTheme="minorHAnsi" w:hAnsiTheme="minorHAnsi" w:cstheme="minorHAnsi"/>
        </w:rPr>
      </w:pPr>
      <w:r w:rsidRPr="0054504B">
        <w:rPr>
          <w:rFonts w:asciiTheme="minorHAnsi" w:hAnsiTheme="minorHAnsi" w:cstheme="minorHAnsi"/>
        </w:rPr>
        <w:t>Proximate Predictors</w:t>
      </w:r>
    </w:p>
    <w:p w14:paraId="6B2B8D26" w14:textId="77777777" w:rsidR="00B31344" w:rsidRPr="0054504B" w:rsidRDefault="00B31344" w:rsidP="00CE7D1B">
      <w:pPr>
        <w:pStyle w:val="Heading3"/>
        <w:rPr>
          <w:rFonts w:asciiTheme="minorHAnsi" w:hAnsiTheme="minorHAnsi" w:cstheme="minorHAnsi"/>
          <w:b/>
          <w:bCs/>
        </w:rPr>
      </w:pPr>
      <w:r w:rsidRPr="0054504B">
        <w:rPr>
          <w:rFonts w:asciiTheme="minorHAnsi" w:hAnsiTheme="minorHAnsi" w:cstheme="minorHAnsi"/>
        </w:rPr>
        <w:t>Insufficiency, information seeking (H1)</w:t>
      </w:r>
    </w:p>
    <w:p w14:paraId="00D2DB20" w14:textId="77777777" w:rsidR="00B31344" w:rsidRPr="0054504B" w:rsidRDefault="00B31344" w:rsidP="00CE7D1B">
      <w:pPr>
        <w:pStyle w:val="Heading3"/>
        <w:rPr>
          <w:rFonts w:asciiTheme="minorHAnsi" w:hAnsiTheme="minorHAnsi" w:cstheme="minorHAnsi"/>
        </w:rPr>
      </w:pPr>
      <w:r w:rsidRPr="0054504B">
        <w:rPr>
          <w:rFonts w:asciiTheme="minorHAnsi" w:hAnsiTheme="minorHAnsi" w:cstheme="minorHAnsi"/>
        </w:rPr>
        <w:t>As </w:t>
      </w:r>
      <w:hyperlink r:id="rId121" w:tooltip="Open Figure Viewer" w:history="1">
        <w:r w:rsidRPr="0054504B">
          <w:rPr>
            <w:rStyle w:val="Hyperlink"/>
            <w:rFonts w:asciiTheme="minorHAnsi" w:hAnsiTheme="minorHAnsi" w:cstheme="minorHAnsi"/>
            <w:color w:val="006ACC"/>
          </w:rPr>
          <w:t>Figure 2</w:t>
        </w:r>
      </w:hyperlink>
      <w:r w:rsidRPr="0054504B">
        <w:rPr>
          <w:rFonts w:asciiTheme="minorHAnsi" w:hAnsiTheme="minorHAnsi" w:cstheme="minorHAnsi"/>
        </w:rPr>
        <w:t> shows, information insufficiency—represented by information sufficiency threshold variable—is positively related to risk information seeking (β = .13, </w:t>
      </w:r>
      <w:r w:rsidRPr="0054504B">
        <w:rPr>
          <w:rFonts w:asciiTheme="minorHAnsi" w:hAnsiTheme="minorHAnsi" w:cstheme="minorHAnsi"/>
          <w:i/>
          <w:iCs/>
        </w:rPr>
        <w:t>p</w:t>
      </w:r>
      <w:r w:rsidRPr="0054504B">
        <w:rPr>
          <w:rFonts w:asciiTheme="minorHAnsi" w:hAnsiTheme="minorHAnsi" w:cstheme="minorHAnsi"/>
        </w:rPr>
        <w:t> </w:t>
      </w:r>
      <w:r w:rsidRPr="0054504B">
        <w:rPr>
          <w:rFonts w:ascii="Cambria Math" w:hAnsi="Cambria Math" w:cs="Cambria Math"/>
        </w:rPr>
        <w:t>⩽</w:t>
      </w:r>
      <w:r w:rsidRPr="0054504B">
        <w:rPr>
          <w:rFonts w:asciiTheme="minorHAnsi" w:hAnsiTheme="minorHAnsi" w:cstheme="minorHAnsi"/>
        </w:rPr>
        <w:t xml:space="preserve"> .05, one-tailed), thus supporting </w:t>
      </w:r>
      <w:r w:rsidRPr="0054504B">
        <w:rPr>
          <w:rFonts w:asciiTheme="minorHAnsi" w:hAnsiTheme="minorHAnsi" w:cstheme="minorHAnsi"/>
          <w:b/>
          <w:bCs/>
        </w:rPr>
        <w:t>H1</w:t>
      </w:r>
      <w:r w:rsidRPr="0054504B">
        <w:rPr>
          <w:rFonts w:asciiTheme="minorHAnsi" w:hAnsiTheme="minorHAnsi" w:cstheme="minorHAnsi"/>
        </w:rPr>
        <w:t>. Current knowledge also has a significant positive relationship with risk information seeking (β = .12, </w:t>
      </w:r>
      <w:r w:rsidRPr="0054504B">
        <w:rPr>
          <w:rFonts w:asciiTheme="minorHAnsi" w:hAnsiTheme="minorHAnsi" w:cstheme="minorHAnsi"/>
          <w:i/>
          <w:iCs/>
        </w:rPr>
        <w:t>p</w:t>
      </w:r>
      <w:r w:rsidRPr="0054504B">
        <w:rPr>
          <w:rFonts w:asciiTheme="minorHAnsi" w:hAnsiTheme="minorHAnsi" w:cstheme="minorHAnsi"/>
        </w:rPr>
        <w:t> </w:t>
      </w:r>
      <w:r w:rsidRPr="0054504B">
        <w:rPr>
          <w:rFonts w:ascii="Cambria Math" w:hAnsi="Cambria Math" w:cs="Cambria Math"/>
        </w:rPr>
        <w:t>⩽</w:t>
      </w:r>
      <w:r w:rsidRPr="0054504B">
        <w:rPr>
          <w:rFonts w:asciiTheme="minorHAnsi" w:hAnsiTheme="minorHAnsi" w:cstheme="minorHAnsi"/>
        </w:rPr>
        <w:t xml:space="preserve"> .05). The “gap” in knowledge (if any) between current knowledge and sufficiency threshold represents the woman’s perception of information insufficiency. It is noteworthy that, on average, the women in this study felt they already knew just about all they needed to know about the risk: On scales of 0 to 100, the mean for current knowledge was 61.4 (</w:t>
      </w:r>
      <w:r w:rsidRPr="0054504B">
        <w:rPr>
          <w:rFonts w:asciiTheme="minorHAnsi" w:hAnsiTheme="minorHAnsi" w:cstheme="minorHAnsi"/>
          <w:i/>
          <w:iCs/>
        </w:rPr>
        <w:t>SD</w:t>
      </w:r>
      <w:r w:rsidRPr="0054504B">
        <w:rPr>
          <w:rFonts w:asciiTheme="minorHAnsi" w:hAnsiTheme="minorHAnsi" w:cstheme="minorHAnsi"/>
        </w:rPr>
        <w:t> = 27.8) and for sufficiency threshold 69.4 (</w:t>
      </w:r>
      <w:r w:rsidRPr="0054504B">
        <w:rPr>
          <w:rFonts w:asciiTheme="minorHAnsi" w:hAnsiTheme="minorHAnsi" w:cstheme="minorHAnsi"/>
          <w:i/>
          <w:iCs/>
        </w:rPr>
        <w:t>SD</w:t>
      </w:r>
      <w:r w:rsidRPr="0054504B">
        <w:rPr>
          <w:rFonts w:asciiTheme="minorHAnsi" w:hAnsiTheme="minorHAnsi" w:cstheme="minorHAnsi"/>
        </w:rPr>
        <w:t> = 27.5).</w:t>
      </w:r>
    </w:p>
    <w:p w14:paraId="342D18E4" w14:textId="77777777" w:rsidR="00B31344" w:rsidRPr="0054504B" w:rsidRDefault="00B31344" w:rsidP="00041167">
      <w:pPr>
        <w:pStyle w:val="Heading3"/>
        <w:rPr>
          <w:rFonts w:asciiTheme="minorHAnsi" w:hAnsiTheme="minorHAnsi" w:cstheme="minorHAnsi"/>
        </w:rPr>
      </w:pPr>
      <w:r w:rsidRPr="0054504B">
        <w:rPr>
          <w:rFonts w:asciiTheme="minorHAnsi" w:hAnsiTheme="minorHAnsi" w:cstheme="minorHAnsi"/>
        </w:rPr>
        <w:t>Affect, insufficiency, seeking (H2a-H2c)</w:t>
      </w:r>
    </w:p>
    <w:p w14:paraId="4120BA7F" w14:textId="77777777" w:rsidR="00B31344" w:rsidRPr="0054504B" w:rsidRDefault="00B31344" w:rsidP="00041167">
      <w:pPr>
        <w:rPr>
          <w:rFonts w:cstheme="minorHAnsi"/>
        </w:rPr>
      </w:pPr>
      <w:r w:rsidRPr="0054504B">
        <w:rPr>
          <w:rFonts w:cstheme="minorHAnsi"/>
        </w:rPr>
        <w:t>The second set of hypotheses concerned the relationships of negative affect with information insufficiency and information seeking. All these relationships were expected to be positive.</w:t>
      </w:r>
    </w:p>
    <w:p w14:paraId="1F9F6D0C" w14:textId="77777777" w:rsidR="00B31344" w:rsidRPr="0054504B" w:rsidRDefault="00B31344" w:rsidP="00041167">
      <w:pPr>
        <w:rPr>
          <w:rFonts w:cstheme="minorHAnsi"/>
        </w:rPr>
      </w:pPr>
      <w:r w:rsidRPr="0054504B">
        <w:rPr>
          <w:rFonts w:cstheme="minorHAnsi"/>
        </w:rPr>
        <w:t>As </w:t>
      </w:r>
      <w:hyperlink r:id="rId122" w:tooltip="Open Figure Viewer" w:history="1">
        <w:r w:rsidRPr="0054504B">
          <w:rPr>
            <w:rStyle w:val="Hyperlink"/>
            <w:rFonts w:eastAsiaTheme="majorEastAsia" w:cstheme="minorHAnsi"/>
            <w:color w:val="006ACC"/>
          </w:rPr>
          <w:t>Figure 2</w:t>
        </w:r>
      </w:hyperlink>
      <w:r w:rsidRPr="0054504B">
        <w:rPr>
          <w:rFonts w:cstheme="minorHAnsi"/>
        </w:rPr>
        <w:t> shows, only one of the three hypotheses (</w:t>
      </w:r>
      <w:r w:rsidRPr="0054504B">
        <w:rPr>
          <w:rFonts w:cstheme="minorHAnsi"/>
          <w:b/>
          <w:bCs/>
        </w:rPr>
        <w:t>H2a</w:t>
      </w:r>
      <w:r w:rsidRPr="0054504B">
        <w:rPr>
          <w:rFonts w:cstheme="minorHAnsi"/>
        </w:rPr>
        <w:t>) was supported. Notably, in this analysis, negative affect bears only a direct—and positive—relationship with risk information seeking (β = .48, </w:t>
      </w:r>
      <w:r w:rsidRPr="0054504B">
        <w:rPr>
          <w:rFonts w:cstheme="minorHAnsi"/>
          <w:i/>
          <w:iCs/>
        </w:rPr>
        <w:t>p</w:t>
      </w:r>
      <w:r w:rsidRPr="0054504B">
        <w:rPr>
          <w:rFonts w:cstheme="minorHAnsi"/>
        </w:rPr>
        <w:t> </w:t>
      </w:r>
      <w:r w:rsidRPr="0054504B">
        <w:rPr>
          <w:rFonts w:ascii="Cambria Math" w:hAnsi="Cambria Math" w:cs="Cambria Math"/>
        </w:rPr>
        <w:t>⩽</w:t>
      </w:r>
      <w:r w:rsidRPr="0054504B">
        <w:rPr>
          <w:rFonts w:cstheme="minorHAnsi"/>
        </w:rPr>
        <w:t xml:space="preserve"> .01, one-tailed), and does not have the indirect relationship via information insufficiency (indirect effect = .02, </w:t>
      </w:r>
      <w:r w:rsidRPr="0054504B">
        <w:rPr>
          <w:rFonts w:cstheme="minorHAnsi"/>
          <w:i/>
          <w:iCs/>
        </w:rPr>
        <w:t>p</w:t>
      </w:r>
      <w:r w:rsidRPr="0054504B">
        <w:rPr>
          <w:rFonts w:cstheme="minorHAnsi"/>
        </w:rPr>
        <w:t> &gt; .05, </w:t>
      </w:r>
      <w:r w:rsidRPr="0054504B">
        <w:rPr>
          <w:rFonts w:cstheme="minorHAnsi"/>
          <w:i/>
          <w:iCs/>
        </w:rPr>
        <w:t>ns</w:t>
      </w:r>
      <w:r w:rsidRPr="0054504B">
        <w:rPr>
          <w:rFonts w:cstheme="minorHAnsi"/>
        </w:rPr>
        <w:t>) that the RISP model has proposed (</w:t>
      </w:r>
      <w:hyperlink r:id="rId123" w:history="1">
        <w:r w:rsidRPr="0054504B">
          <w:rPr>
            <w:rStyle w:val="Hyperlink"/>
            <w:rFonts w:eastAsiaTheme="majorEastAsia" w:cstheme="minorHAnsi"/>
            <w:color w:val="006ACC"/>
          </w:rPr>
          <w:t>Griffin et al., 1999</w:t>
        </w:r>
      </w:hyperlink>
      <w:r w:rsidRPr="0054504B">
        <w:rPr>
          <w:rFonts w:cstheme="minorHAnsi"/>
        </w:rPr>
        <w:t>). Furthermore, negative affect is unrelated to information insufficiency (β = .00, </w:t>
      </w:r>
      <w:r w:rsidRPr="0054504B">
        <w:rPr>
          <w:rFonts w:cstheme="minorHAnsi"/>
          <w:i/>
          <w:iCs/>
        </w:rPr>
        <w:t>ns</w:t>
      </w:r>
      <w:r w:rsidRPr="0054504B">
        <w:rPr>
          <w:rFonts w:cstheme="minorHAnsi"/>
        </w:rPr>
        <w:t>). Thus, neither </w:t>
      </w:r>
      <w:r w:rsidRPr="0054504B">
        <w:rPr>
          <w:rFonts w:cstheme="minorHAnsi"/>
          <w:b/>
          <w:bCs/>
        </w:rPr>
        <w:t>H2b</w:t>
      </w:r>
      <w:r w:rsidRPr="0054504B">
        <w:rPr>
          <w:rFonts w:cstheme="minorHAnsi"/>
        </w:rPr>
        <w:t> nor </w:t>
      </w:r>
      <w:r w:rsidRPr="0054504B">
        <w:rPr>
          <w:rFonts w:cstheme="minorHAnsi"/>
          <w:b/>
          <w:bCs/>
        </w:rPr>
        <w:t>H2c</w:t>
      </w:r>
      <w:r w:rsidRPr="0054504B">
        <w:rPr>
          <w:rFonts w:cstheme="minorHAnsi"/>
        </w:rPr>
        <w:t> is supported.</w:t>
      </w:r>
    </w:p>
    <w:p w14:paraId="42272B7E" w14:textId="77777777" w:rsidR="00B31344" w:rsidRPr="0054504B" w:rsidRDefault="00B31344" w:rsidP="00041167">
      <w:pPr>
        <w:pStyle w:val="Heading2"/>
        <w:rPr>
          <w:rFonts w:asciiTheme="minorHAnsi" w:hAnsiTheme="minorHAnsi" w:cstheme="minorHAnsi"/>
        </w:rPr>
      </w:pPr>
      <w:r w:rsidRPr="0054504B">
        <w:rPr>
          <w:rFonts w:asciiTheme="minorHAnsi" w:hAnsiTheme="minorHAnsi" w:cstheme="minorHAnsi"/>
        </w:rPr>
        <w:t>Distal RISP Variables</w:t>
      </w:r>
    </w:p>
    <w:p w14:paraId="73BC5B36" w14:textId="77777777" w:rsidR="00B31344" w:rsidRPr="0054504B" w:rsidRDefault="00B31344" w:rsidP="00041167">
      <w:pPr>
        <w:pStyle w:val="Heading3"/>
        <w:rPr>
          <w:rFonts w:asciiTheme="minorHAnsi" w:hAnsiTheme="minorHAnsi" w:cstheme="minorHAnsi"/>
          <w:b/>
          <w:bCs/>
        </w:rPr>
      </w:pPr>
      <w:r w:rsidRPr="0054504B">
        <w:rPr>
          <w:rFonts w:asciiTheme="minorHAnsi" w:hAnsiTheme="minorHAnsi" w:cstheme="minorHAnsi"/>
        </w:rPr>
        <w:t>Experience, hazard characteristics, affect, knowledge (H3a-H3f)</w:t>
      </w:r>
    </w:p>
    <w:p w14:paraId="1C0409AD" w14:textId="77777777" w:rsidR="00B31344" w:rsidRPr="0054504B" w:rsidRDefault="00B31344" w:rsidP="00041167">
      <w:pPr>
        <w:rPr>
          <w:rFonts w:cstheme="minorHAnsi"/>
        </w:rPr>
      </w:pPr>
      <w:r w:rsidRPr="0054504B">
        <w:rPr>
          <w:rFonts w:cstheme="minorHAnsi"/>
        </w:rPr>
        <w:t>The third set of hypotheses proposed relationships among relevant hazard experience, PHC, and some key downstream variables.</w:t>
      </w:r>
    </w:p>
    <w:p w14:paraId="61F3EA6B" w14:textId="77777777" w:rsidR="00B31344" w:rsidRPr="0054504B" w:rsidRDefault="00B31344" w:rsidP="00041167">
      <w:pPr>
        <w:rPr>
          <w:rFonts w:cstheme="minorHAnsi"/>
        </w:rPr>
      </w:pPr>
      <w:r w:rsidRPr="0054504B">
        <w:rPr>
          <w:rFonts w:cstheme="minorHAnsi"/>
        </w:rPr>
        <w:t>Six specific hypotheses were generated and supported. Those with greater hazard experience as being the target of unwanted sexual aggression currently feel more at risk from it (</w:t>
      </w:r>
      <w:r w:rsidRPr="0054504B">
        <w:rPr>
          <w:rFonts w:cstheme="minorHAnsi"/>
          <w:b/>
          <w:bCs/>
        </w:rPr>
        <w:t>H3a</w:t>
      </w:r>
      <w:r w:rsidRPr="0054504B">
        <w:rPr>
          <w:rFonts w:cstheme="minorHAnsi"/>
        </w:rPr>
        <w:t>, β =.28, </w:t>
      </w:r>
      <w:r w:rsidRPr="0054504B">
        <w:rPr>
          <w:rFonts w:cstheme="minorHAnsi"/>
          <w:i/>
          <w:iCs/>
        </w:rPr>
        <w:t>p</w:t>
      </w:r>
      <w:r w:rsidRPr="0054504B">
        <w:rPr>
          <w:rFonts w:cstheme="minorHAnsi"/>
        </w:rPr>
        <w:t> </w:t>
      </w:r>
      <w:r w:rsidRPr="0054504B">
        <w:rPr>
          <w:rFonts w:ascii="Cambria Math" w:hAnsi="Cambria Math" w:cs="Cambria Math"/>
        </w:rPr>
        <w:t>⩽</w:t>
      </w:r>
      <w:r w:rsidRPr="0054504B">
        <w:rPr>
          <w:rFonts w:cstheme="minorHAnsi"/>
        </w:rPr>
        <w:t xml:space="preserve"> .01, one-tailed). Those who feel less efficacious also feel more at risk (</w:t>
      </w:r>
      <w:r w:rsidRPr="0054504B">
        <w:rPr>
          <w:rFonts w:cstheme="minorHAnsi"/>
          <w:b/>
          <w:bCs/>
        </w:rPr>
        <w:t>H3b</w:t>
      </w:r>
      <w:r w:rsidRPr="0054504B">
        <w:rPr>
          <w:rFonts w:cstheme="minorHAnsi"/>
        </w:rPr>
        <w:t>, β = −.21, </w:t>
      </w:r>
      <w:r w:rsidRPr="0054504B">
        <w:rPr>
          <w:rFonts w:cstheme="minorHAnsi"/>
          <w:i/>
          <w:iCs/>
        </w:rPr>
        <w:t>p</w:t>
      </w:r>
      <w:r w:rsidRPr="0054504B">
        <w:rPr>
          <w:rFonts w:cstheme="minorHAnsi"/>
        </w:rPr>
        <w:t> </w:t>
      </w:r>
      <w:r w:rsidRPr="0054504B">
        <w:rPr>
          <w:rFonts w:ascii="Cambria Math" w:hAnsi="Cambria Math" w:cs="Cambria Math"/>
        </w:rPr>
        <w:t>⩽</w:t>
      </w:r>
      <w:r w:rsidRPr="0054504B">
        <w:rPr>
          <w:rFonts w:cstheme="minorHAnsi"/>
        </w:rPr>
        <w:t xml:space="preserve"> .01, one-tailed). Those who feel more at risk also experience much greater negative affect (</w:t>
      </w:r>
      <w:r w:rsidRPr="0054504B">
        <w:rPr>
          <w:rFonts w:cstheme="minorHAnsi"/>
          <w:b/>
          <w:bCs/>
        </w:rPr>
        <w:t>H3c</w:t>
      </w:r>
      <w:r w:rsidRPr="0054504B">
        <w:rPr>
          <w:rFonts w:cstheme="minorHAnsi"/>
        </w:rPr>
        <w:t>, β = .56, </w:t>
      </w:r>
      <w:r w:rsidRPr="0054504B">
        <w:rPr>
          <w:rFonts w:cstheme="minorHAnsi"/>
          <w:i/>
          <w:iCs/>
        </w:rPr>
        <w:t>p</w:t>
      </w:r>
      <w:r w:rsidRPr="0054504B">
        <w:rPr>
          <w:rFonts w:cstheme="minorHAnsi"/>
        </w:rPr>
        <w:t> </w:t>
      </w:r>
      <w:r w:rsidRPr="0054504B">
        <w:rPr>
          <w:rFonts w:ascii="Cambria Math" w:hAnsi="Cambria Math" w:cs="Cambria Math"/>
        </w:rPr>
        <w:t>⩽</w:t>
      </w:r>
      <w:r w:rsidRPr="0054504B">
        <w:rPr>
          <w:rFonts w:cstheme="minorHAnsi"/>
        </w:rPr>
        <w:t xml:space="preserve"> .01, one-tailed). Those who feel less efficacious also experience greater negative affect (</w:t>
      </w:r>
      <w:r w:rsidRPr="0054504B">
        <w:rPr>
          <w:rFonts w:cstheme="minorHAnsi"/>
          <w:b/>
          <w:bCs/>
        </w:rPr>
        <w:t>H3d</w:t>
      </w:r>
      <w:r w:rsidRPr="0054504B">
        <w:rPr>
          <w:rFonts w:cstheme="minorHAnsi"/>
        </w:rPr>
        <w:t>, β = −.18, </w:t>
      </w:r>
      <w:r w:rsidRPr="0054504B">
        <w:rPr>
          <w:rFonts w:cstheme="minorHAnsi"/>
          <w:i/>
          <w:iCs/>
        </w:rPr>
        <w:t>p</w:t>
      </w:r>
      <w:r w:rsidRPr="0054504B">
        <w:rPr>
          <w:rFonts w:cstheme="minorHAnsi"/>
        </w:rPr>
        <w:t> </w:t>
      </w:r>
      <w:r w:rsidRPr="0054504B">
        <w:rPr>
          <w:rFonts w:ascii="Cambria Math" w:hAnsi="Cambria Math" w:cs="Cambria Math"/>
        </w:rPr>
        <w:t>⩽</w:t>
      </w:r>
      <w:r w:rsidRPr="0054504B">
        <w:rPr>
          <w:rFonts w:cstheme="minorHAnsi"/>
        </w:rPr>
        <w:t xml:space="preserve"> .01, one-tailed). Those with more hazard experience feel less efficacious in dealing with it in the future (</w:t>
      </w:r>
      <w:r w:rsidRPr="0054504B">
        <w:rPr>
          <w:rFonts w:cstheme="minorHAnsi"/>
          <w:b/>
          <w:bCs/>
        </w:rPr>
        <w:t>H3e</w:t>
      </w:r>
      <w:r w:rsidRPr="0054504B">
        <w:rPr>
          <w:rFonts w:cstheme="minorHAnsi"/>
        </w:rPr>
        <w:t>, β = −.14, </w:t>
      </w:r>
      <w:r w:rsidRPr="0054504B">
        <w:rPr>
          <w:rFonts w:cstheme="minorHAnsi"/>
          <w:i/>
          <w:iCs/>
        </w:rPr>
        <w:t>p</w:t>
      </w:r>
      <w:r w:rsidRPr="0054504B">
        <w:rPr>
          <w:rFonts w:cstheme="minorHAnsi"/>
        </w:rPr>
        <w:t> </w:t>
      </w:r>
      <w:r w:rsidRPr="0054504B">
        <w:rPr>
          <w:rFonts w:ascii="Cambria Math" w:hAnsi="Cambria Math" w:cs="Cambria Math"/>
        </w:rPr>
        <w:t>⩽</w:t>
      </w:r>
      <w:r w:rsidRPr="0054504B">
        <w:rPr>
          <w:rFonts w:cstheme="minorHAnsi"/>
        </w:rPr>
        <w:t xml:space="preserve"> .05, two-tailed), but feel more knowledgeable about it currently (</w:t>
      </w:r>
      <w:r w:rsidRPr="0054504B">
        <w:rPr>
          <w:rFonts w:cstheme="minorHAnsi"/>
          <w:b/>
          <w:bCs/>
        </w:rPr>
        <w:t>H3f</w:t>
      </w:r>
      <w:r w:rsidRPr="0054504B">
        <w:rPr>
          <w:rFonts w:cstheme="minorHAnsi"/>
        </w:rPr>
        <w:t>, β = .17, </w:t>
      </w:r>
      <w:r w:rsidRPr="0054504B">
        <w:rPr>
          <w:rFonts w:cstheme="minorHAnsi"/>
          <w:i/>
          <w:iCs/>
        </w:rPr>
        <w:t>p</w:t>
      </w:r>
      <w:r w:rsidRPr="0054504B">
        <w:rPr>
          <w:rFonts w:cstheme="minorHAnsi"/>
        </w:rPr>
        <w:t> </w:t>
      </w:r>
      <w:r w:rsidRPr="0054504B">
        <w:rPr>
          <w:rFonts w:ascii="Cambria Math" w:hAnsi="Cambria Math" w:cs="Cambria Math"/>
        </w:rPr>
        <w:t>⩽</w:t>
      </w:r>
      <w:r w:rsidRPr="0054504B">
        <w:rPr>
          <w:rFonts w:cstheme="minorHAnsi"/>
        </w:rPr>
        <w:t xml:space="preserve"> .01, one-tailed).</w:t>
      </w:r>
    </w:p>
    <w:p w14:paraId="6574EA07" w14:textId="77777777" w:rsidR="00B31344" w:rsidRPr="0054504B" w:rsidRDefault="00B31344" w:rsidP="00041167">
      <w:pPr>
        <w:rPr>
          <w:rFonts w:cstheme="minorHAnsi"/>
        </w:rPr>
      </w:pPr>
      <w:r w:rsidRPr="0054504B">
        <w:rPr>
          <w:rFonts w:cstheme="minorHAnsi"/>
        </w:rPr>
        <w:t>Ultimately, what are the total effects (based on indirect effects) of these distal variables on information seeking? Risk judgment—a greater sense of risk—does ultimately promote some information seeking (total effect = .28, </w:t>
      </w:r>
      <w:r w:rsidRPr="0054504B">
        <w:rPr>
          <w:rFonts w:cstheme="minorHAnsi"/>
          <w:i/>
          <w:iCs/>
        </w:rPr>
        <w:t>p</w:t>
      </w:r>
      <w:r w:rsidRPr="0054504B">
        <w:rPr>
          <w:rFonts w:cstheme="minorHAnsi"/>
        </w:rPr>
        <w:t> </w:t>
      </w:r>
      <w:r w:rsidRPr="0054504B">
        <w:rPr>
          <w:rFonts w:ascii="Cambria Math" w:hAnsi="Cambria Math" w:cs="Cambria Math"/>
        </w:rPr>
        <w:t>⩽</w:t>
      </w:r>
      <w:r w:rsidRPr="0054504B">
        <w:rPr>
          <w:rFonts w:cstheme="minorHAnsi"/>
        </w:rPr>
        <w:t xml:space="preserve"> .01), as does relevant hazard experience (total effect = .13, </w:t>
      </w:r>
      <w:r w:rsidRPr="0054504B">
        <w:rPr>
          <w:rFonts w:cstheme="minorHAnsi"/>
          <w:i/>
          <w:iCs/>
        </w:rPr>
        <w:t>p</w:t>
      </w:r>
      <w:r w:rsidRPr="0054504B">
        <w:rPr>
          <w:rFonts w:cstheme="minorHAnsi"/>
        </w:rPr>
        <w:t> </w:t>
      </w:r>
      <w:r w:rsidRPr="0054504B">
        <w:rPr>
          <w:rFonts w:ascii="Cambria Math" w:hAnsi="Cambria Math" w:cs="Cambria Math"/>
        </w:rPr>
        <w:t>⩽</w:t>
      </w:r>
      <w:r w:rsidRPr="0054504B">
        <w:rPr>
          <w:rFonts w:cstheme="minorHAnsi"/>
        </w:rPr>
        <w:t xml:space="preserve"> .01). Those with less of a sense of efficacy in dealing with a future sexual assault are also more likely to seek risk information (total effect = −.15, </w:t>
      </w:r>
      <w:r w:rsidRPr="0054504B">
        <w:rPr>
          <w:rFonts w:cstheme="minorHAnsi"/>
          <w:i/>
          <w:iCs/>
        </w:rPr>
        <w:t>p</w:t>
      </w:r>
      <w:r w:rsidRPr="0054504B">
        <w:rPr>
          <w:rFonts w:cstheme="minorHAnsi"/>
        </w:rPr>
        <w:t> </w:t>
      </w:r>
      <w:r w:rsidRPr="0054504B">
        <w:rPr>
          <w:rFonts w:ascii="Cambria Math" w:hAnsi="Cambria Math" w:cs="Cambria Math"/>
        </w:rPr>
        <w:t>⩽</w:t>
      </w:r>
      <w:r w:rsidRPr="0054504B">
        <w:rPr>
          <w:rFonts w:cstheme="minorHAnsi"/>
        </w:rPr>
        <w:t xml:space="preserve"> .01).</w:t>
      </w:r>
    </w:p>
    <w:p w14:paraId="5143029B" w14:textId="77777777" w:rsidR="00B31344" w:rsidRPr="0054504B" w:rsidRDefault="00B31344" w:rsidP="00041167">
      <w:pPr>
        <w:pStyle w:val="Heading3"/>
        <w:rPr>
          <w:rFonts w:asciiTheme="minorHAnsi" w:hAnsiTheme="minorHAnsi" w:cstheme="minorHAnsi"/>
        </w:rPr>
      </w:pPr>
      <w:r w:rsidRPr="0054504B">
        <w:rPr>
          <w:rFonts w:asciiTheme="minorHAnsi" w:hAnsiTheme="minorHAnsi" w:cstheme="minorHAnsi"/>
        </w:rPr>
        <w:t>Binge drinking (H4)</w:t>
      </w:r>
    </w:p>
    <w:p w14:paraId="12C7DC03" w14:textId="77777777" w:rsidR="00B31344" w:rsidRPr="0054504B" w:rsidRDefault="00B31344" w:rsidP="00041167">
      <w:pPr>
        <w:rPr>
          <w:rFonts w:cstheme="minorHAnsi"/>
        </w:rPr>
      </w:pPr>
      <w:r w:rsidRPr="0054504B">
        <w:rPr>
          <w:rFonts w:cstheme="minorHAnsi"/>
        </w:rPr>
        <w:t>This two-tailed hypothesis concerned the relationship of binge drinking with the women’s sense of being at risk from unwanted sexual aggression and, ultimately, the likelihood that they would seek information about the risk. As </w:t>
      </w:r>
      <w:hyperlink r:id="rId124" w:tooltip="Open Figure Viewer" w:history="1">
        <w:r w:rsidRPr="0054504B">
          <w:rPr>
            <w:rStyle w:val="Hyperlink"/>
            <w:rFonts w:eastAsiaTheme="majorEastAsia" w:cstheme="minorHAnsi"/>
            <w:color w:val="006ACC"/>
          </w:rPr>
          <w:t>Figure 2</w:t>
        </w:r>
      </w:hyperlink>
      <w:r w:rsidRPr="0054504B">
        <w:rPr>
          <w:rFonts w:cstheme="minorHAnsi"/>
        </w:rPr>
        <w:t> shows, in the entire sample binge drinking has a small but statistically significant positive relationship with the women’s judgments of being at risk from unwanted sexual aggression (β = .10, </w:t>
      </w:r>
      <w:r w:rsidRPr="0054504B">
        <w:rPr>
          <w:rFonts w:cstheme="minorHAnsi"/>
          <w:i/>
          <w:iCs/>
        </w:rPr>
        <w:t>p</w:t>
      </w:r>
      <w:r w:rsidRPr="0054504B">
        <w:rPr>
          <w:rFonts w:cstheme="minorHAnsi"/>
        </w:rPr>
        <w:t> </w:t>
      </w:r>
      <w:r w:rsidRPr="0054504B">
        <w:rPr>
          <w:rFonts w:ascii="Cambria Math" w:hAnsi="Cambria Math" w:cs="Cambria Math"/>
        </w:rPr>
        <w:t>⩽</w:t>
      </w:r>
      <w:r w:rsidRPr="0054504B">
        <w:rPr>
          <w:rFonts w:cstheme="minorHAnsi"/>
        </w:rPr>
        <w:t xml:space="preserve"> .05). In addition, binge drinking has a small indirect relationship with their seeking information about the risk (total effect = .03, </w:t>
      </w:r>
      <w:r w:rsidRPr="0054504B">
        <w:rPr>
          <w:rFonts w:cstheme="minorHAnsi"/>
          <w:i/>
          <w:iCs/>
        </w:rPr>
        <w:t>p</w:t>
      </w:r>
      <w:r w:rsidRPr="0054504B">
        <w:rPr>
          <w:rFonts w:cstheme="minorHAnsi"/>
        </w:rPr>
        <w:t> </w:t>
      </w:r>
      <w:r w:rsidRPr="0054504B">
        <w:rPr>
          <w:rFonts w:ascii="Cambria Math" w:hAnsi="Cambria Math" w:cs="Cambria Math"/>
        </w:rPr>
        <w:t>⩽</w:t>
      </w:r>
      <w:r w:rsidRPr="0054504B">
        <w:rPr>
          <w:rFonts w:cstheme="minorHAnsi"/>
        </w:rPr>
        <w:t xml:space="preserve"> .05). Binge drinking also correlates positively with personal experience with unwanted sexual aggression (</w:t>
      </w:r>
      <w:r w:rsidRPr="0054504B">
        <w:rPr>
          <w:rFonts w:cstheme="minorHAnsi"/>
          <w:i/>
          <w:iCs/>
        </w:rPr>
        <w:t>r</w:t>
      </w:r>
      <w:r w:rsidRPr="0054504B">
        <w:rPr>
          <w:rFonts w:cstheme="minorHAnsi"/>
        </w:rPr>
        <w:t> = .26, </w:t>
      </w:r>
      <w:r w:rsidRPr="0054504B">
        <w:rPr>
          <w:rFonts w:cstheme="minorHAnsi"/>
          <w:i/>
          <w:iCs/>
        </w:rPr>
        <w:t>p</w:t>
      </w:r>
      <w:r w:rsidRPr="0054504B">
        <w:rPr>
          <w:rFonts w:cstheme="minorHAnsi"/>
        </w:rPr>
        <w:t> </w:t>
      </w:r>
      <w:r w:rsidRPr="0054504B">
        <w:rPr>
          <w:rFonts w:ascii="Cambria Math" w:hAnsi="Cambria Math" w:cs="Cambria Math"/>
        </w:rPr>
        <w:t>⩽</w:t>
      </w:r>
      <w:r w:rsidRPr="0054504B">
        <w:rPr>
          <w:rFonts w:cstheme="minorHAnsi"/>
        </w:rPr>
        <w:t xml:space="preserve"> .01).</w:t>
      </w:r>
    </w:p>
    <w:p w14:paraId="1850218E" w14:textId="77777777" w:rsidR="00B31344" w:rsidRPr="0054504B" w:rsidRDefault="00B31344" w:rsidP="00041167">
      <w:pPr>
        <w:pStyle w:val="Heading3"/>
        <w:rPr>
          <w:rFonts w:asciiTheme="minorHAnsi" w:hAnsiTheme="minorHAnsi" w:cstheme="minorHAnsi"/>
        </w:rPr>
      </w:pPr>
      <w:r w:rsidRPr="0054504B">
        <w:rPr>
          <w:rFonts w:asciiTheme="minorHAnsi" w:hAnsiTheme="minorHAnsi" w:cstheme="minorHAnsi"/>
        </w:rPr>
        <w:t>The in-school contingency (RQ1)</w:t>
      </w:r>
    </w:p>
    <w:p w14:paraId="5523FC7B" w14:textId="77777777" w:rsidR="00B31344" w:rsidRPr="0054504B" w:rsidRDefault="00B31344" w:rsidP="00041167">
      <w:pPr>
        <w:rPr>
          <w:rFonts w:cstheme="minorHAnsi"/>
        </w:rPr>
      </w:pPr>
      <w:r w:rsidRPr="0054504B">
        <w:rPr>
          <w:rFonts w:cstheme="minorHAnsi"/>
        </w:rPr>
        <w:t>This research question wondered whether the young women no longer in school (</w:t>
      </w:r>
      <w:r w:rsidRPr="0054504B">
        <w:rPr>
          <w:rFonts w:cstheme="minorHAnsi"/>
          <w:i/>
          <w:iCs/>
        </w:rPr>
        <w:t>n</w:t>
      </w:r>
      <w:r w:rsidRPr="0054504B">
        <w:rPr>
          <w:rFonts w:cstheme="minorHAnsi"/>
        </w:rPr>
        <w:t> = 266) differ from their peers still in school (</w:t>
      </w:r>
      <w:r w:rsidRPr="0054504B">
        <w:rPr>
          <w:rFonts w:cstheme="minorHAnsi"/>
          <w:i/>
          <w:iCs/>
        </w:rPr>
        <w:t>n</w:t>
      </w:r>
      <w:r w:rsidRPr="0054504B">
        <w:rPr>
          <w:rFonts w:cstheme="minorHAnsi"/>
        </w:rPr>
        <w:t> = 239) in terms of the patterns of relationships among the proximate and distal predictors of risk information seeking. The tested model (</w:t>
      </w:r>
      <w:hyperlink r:id="rId125" w:tooltip="Open Figure Viewer" w:history="1">
        <w:r w:rsidRPr="0054504B">
          <w:rPr>
            <w:rStyle w:val="Hyperlink"/>
            <w:rFonts w:eastAsiaTheme="majorEastAsia" w:cstheme="minorHAnsi"/>
            <w:color w:val="006ACC"/>
          </w:rPr>
          <w:t>Figure 3</w:t>
        </w:r>
      </w:hyperlink>
      <w:r w:rsidRPr="0054504B">
        <w:rPr>
          <w:rFonts w:cstheme="minorHAnsi"/>
        </w:rPr>
        <w:t>) generally fits better among those women out-of-school, a fairly good fit, than among those still in school, at best a mediocre fit.</w:t>
      </w:r>
    </w:p>
    <w:p w14:paraId="6099E7DA" w14:textId="51BA150F" w:rsidR="00B31344" w:rsidRPr="0054504B" w:rsidRDefault="00B31344" w:rsidP="00041167">
      <w:pPr>
        <w:shd w:val="clear" w:color="auto" w:fill="FFFFFF"/>
        <w:spacing w:after="0" w:line="240" w:lineRule="auto"/>
        <w:rPr>
          <w:rFonts w:cstheme="minorHAnsi"/>
          <w:color w:val="333333"/>
        </w:rPr>
      </w:pPr>
      <w:r w:rsidRPr="0054504B">
        <w:rPr>
          <w:rFonts w:cstheme="minorHAnsi"/>
          <w:noProof/>
          <w:color w:val="006ACC"/>
        </w:rPr>
        <w:drawing>
          <wp:inline distT="0" distB="0" distL="0" distR="0" wp14:anchorId="52EC1B5D" wp14:editId="75147312">
            <wp:extent cx="2743200" cy="1344168"/>
            <wp:effectExtent l="0" t="0" r="0" b="8890"/>
            <wp:docPr id="3" name="Picture 3" descr="&#10;                        figure&#1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10;                        figure&#10;                    "/>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2743200" cy="1344168"/>
                    </a:xfrm>
                    <a:prstGeom prst="rect">
                      <a:avLst/>
                    </a:prstGeom>
                    <a:noFill/>
                    <a:ln>
                      <a:noFill/>
                    </a:ln>
                  </pic:spPr>
                </pic:pic>
              </a:graphicData>
            </a:graphic>
          </wp:inline>
        </w:drawing>
      </w:r>
    </w:p>
    <w:p w14:paraId="0B6088FD" w14:textId="77777777" w:rsidR="00B31344" w:rsidRPr="0054504B" w:rsidRDefault="00B31344" w:rsidP="0046548C">
      <w:pPr>
        <w:pStyle w:val="NormalWeb"/>
        <w:shd w:val="clear" w:color="auto" w:fill="FFFFFF"/>
        <w:rPr>
          <w:rFonts w:asciiTheme="minorHAnsi" w:hAnsiTheme="minorHAnsi" w:cstheme="minorHAnsi"/>
          <w:color w:val="333333"/>
        </w:rPr>
      </w:pPr>
      <w:r w:rsidRPr="0054504B">
        <w:rPr>
          <w:rStyle w:val="captionlabel"/>
          <w:rFonts w:asciiTheme="minorHAnsi" w:eastAsiaTheme="majorEastAsia" w:hAnsiTheme="minorHAnsi" w:cstheme="minorHAnsi"/>
          <w:b/>
          <w:bCs/>
          <w:color w:val="333333"/>
        </w:rPr>
        <w:t>Figure 3.</w:t>
      </w:r>
      <w:r w:rsidRPr="0054504B">
        <w:rPr>
          <w:rFonts w:asciiTheme="minorHAnsi" w:hAnsiTheme="minorHAnsi" w:cstheme="minorHAnsi"/>
          <w:color w:val="333333"/>
        </w:rPr>
        <w:t> Subsample comparisons.</w:t>
      </w:r>
    </w:p>
    <w:p w14:paraId="11740FE1" w14:textId="77777777" w:rsidR="00B31344" w:rsidRPr="0054504B" w:rsidRDefault="00B31344" w:rsidP="00041167">
      <w:pPr>
        <w:rPr>
          <w:rFonts w:cstheme="minorHAnsi"/>
        </w:rPr>
      </w:pPr>
      <w:r w:rsidRPr="0054504B">
        <w:rPr>
          <w:rFonts w:cstheme="minorHAnsi"/>
        </w:rPr>
        <w:t>Various patterns replicate across both groups. In particular, past experience with being the victim of sexual aggression seemingly promotes a greater sense of risk, which in turn produces more worry and anger, which then becomes—in this analysis, at least—the main driver for risk information seeking in both groups. Negative affect does not drive information insufficiency.</w:t>
      </w:r>
    </w:p>
    <w:p w14:paraId="2C91E688" w14:textId="77777777" w:rsidR="00B31344" w:rsidRPr="0054504B" w:rsidRDefault="00B31344" w:rsidP="00041167">
      <w:pPr>
        <w:rPr>
          <w:rFonts w:cstheme="minorHAnsi"/>
        </w:rPr>
      </w:pPr>
      <w:r w:rsidRPr="0054504B">
        <w:rPr>
          <w:rFonts w:cstheme="minorHAnsi"/>
        </w:rPr>
        <w:t>There are some different patterns, however. A few are especially noteworthy:</w:t>
      </w:r>
    </w:p>
    <w:p w14:paraId="7445C74B" w14:textId="77777777" w:rsidR="00B31344" w:rsidRPr="0054504B" w:rsidRDefault="00B31344" w:rsidP="00041167">
      <w:pPr>
        <w:rPr>
          <w:rFonts w:cstheme="minorHAnsi"/>
        </w:rPr>
      </w:pPr>
      <w:r w:rsidRPr="0054504B">
        <w:rPr>
          <w:rFonts w:cstheme="minorHAnsi"/>
        </w:rPr>
        <w:t>Among women not in school, information insufficiency (a sense that they need to know more than they do about the risk of sexual aggression, to deal with it in their lives) motivates some risk information seeking (β = .20, </w:t>
      </w:r>
      <w:r w:rsidRPr="0054504B">
        <w:rPr>
          <w:rFonts w:cstheme="minorHAnsi"/>
          <w:i/>
          <w:iCs/>
        </w:rPr>
        <w:t>p</w:t>
      </w:r>
      <w:r w:rsidRPr="0054504B">
        <w:rPr>
          <w:rFonts w:cstheme="minorHAnsi"/>
        </w:rPr>
        <w:t> </w:t>
      </w:r>
      <w:r w:rsidRPr="0054504B">
        <w:rPr>
          <w:rFonts w:ascii="Cambria Math" w:hAnsi="Cambria Math" w:cs="Cambria Math"/>
        </w:rPr>
        <w:t>⩽</w:t>
      </w:r>
      <w:r w:rsidRPr="0054504B">
        <w:rPr>
          <w:rFonts w:cstheme="minorHAnsi"/>
        </w:rPr>
        <w:t xml:space="preserve"> .01); it does not do so among those currently in school (β = .03, </w:t>
      </w:r>
      <w:r w:rsidRPr="0054504B">
        <w:rPr>
          <w:rFonts w:cstheme="minorHAnsi"/>
          <w:i/>
          <w:iCs/>
        </w:rPr>
        <w:t>p</w:t>
      </w:r>
      <w:r w:rsidRPr="0054504B">
        <w:rPr>
          <w:rFonts w:cstheme="minorHAnsi"/>
        </w:rPr>
        <w:t> &gt; .05, </w:t>
      </w:r>
      <w:r w:rsidRPr="0054504B">
        <w:rPr>
          <w:rFonts w:cstheme="minorHAnsi"/>
          <w:i/>
          <w:iCs/>
        </w:rPr>
        <w:t>ns</w:t>
      </w:r>
      <w:r w:rsidRPr="0054504B">
        <w:rPr>
          <w:rFonts w:cstheme="minorHAnsi"/>
        </w:rPr>
        <w:t>).</w:t>
      </w:r>
    </w:p>
    <w:p w14:paraId="33FB8AEC" w14:textId="77777777" w:rsidR="00B31344" w:rsidRPr="0054504B" w:rsidRDefault="00B31344" w:rsidP="00041167">
      <w:pPr>
        <w:rPr>
          <w:rFonts w:cstheme="minorHAnsi"/>
        </w:rPr>
      </w:pPr>
      <w:r w:rsidRPr="0054504B">
        <w:rPr>
          <w:rFonts w:cstheme="minorHAnsi"/>
        </w:rPr>
        <w:t>Women not in school recognize some relationship between their binge drinking and being at risk of sexual aggression (β = .16, </w:t>
      </w:r>
      <w:r w:rsidRPr="0054504B">
        <w:rPr>
          <w:rFonts w:cstheme="minorHAnsi"/>
          <w:i/>
          <w:iCs/>
        </w:rPr>
        <w:t>p</w:t>
      </w:r>
      <w:r w:rsidRPr="0054504B">
        <w:rPr>
          <w:rFonts w:cstheme="minorHAnsi"/>
        </w:rPr>
        <w:t> </w:t>
      </w:r>
      <w:r w:rsidRPr="0054504B">
        <w:rPr>
          <w:rFonts w:ascii="Cambria Math" w:hAnsi="Cambria Math" w:cs="Cambria Math"/>
        </w:rPr>
        <w:t>⩽</w:t>
      </w:r>
      <w:r w:rsidRPr="0054504B">
        <w:rPr>
          <w:rFonts w:cstheme="minorHAnsi"/>
        </w:rPr>
        <w:t xml:space="preserve"> .05), whereas women in school do not (β = .04, </w:t>
      </w:r>
      <w:r w:rsidRPr="0054504B">
        <w:rPr>
          <w:rFonts w:cstheme="minorHAnsi"/>
          <w:i/>
          <w:iCs/>
        </w:rPr>
        <w:t>p</w:t>
      </w:r>
      <w:r w:rsidRPr="0054504B">
        <w:rPr>
          <w:rFonts w:cstheme="minorHAnsi"/>
        </w:rPr>
        <w:t> &gt; 05, </w:t>
      </w:r>
      <w:r w:rsidRPr="0054504B">
        <w:rPr>
          <w:rFonts w:cstheme="minorHAnsi"/>
          <w:i/>
          <w:iCs/>
        </w:rPr>
        <w:t>ns</w:t>
      </w:r>
      <w:r w:rsidRPr="0054504B">
        <w:rPr>
          <w:rFonts w:cstheme="minorHAnsi"/>
        </w:rPr>
        <w:t>). As a result, binge drinking does contribute indirectly, but slightly, to risk information seeking among the former group (total effect = .04, </w:t>
      </w:r>
      <w:r w:rsidRPr="0054504B">
        <w:rPr>
          <w:rFonts w:cstheme="minorHAnsi"/>
          <w:i/>
          <w:iCs/>
        </w:rPr>
        <w:t>p</w:t>
      </w:r>
      <w:r w:rsidRPr="0054504B">
        <w:rPr>
          <w:rFonts w:cstheme="minorHAnsi"/>
        </w:rPr>
        <w:t> </w:t>
      </w:r>
      <w:r w:rsidRPr="0054504B">
        <w:rPr>
          <w:rFonts w:ascii="Cambria Math" w:hAnsi="Cambria Math" w:cs="Cambria Math"/>
        </w:rPr>
        <w:t>⩽</w:t>
      </w:r>
      <w:r w:rsidRPr="0054504B">
        <w:rPr>
          <w:rFonts w:cstheme="minorHAnsi"/>
        </w:rPr>
        <w:t xml:space="preserve"> .05), but not among the latter (total effect = .01, </w:t>
      </w:r>
      <w:r w:rsidRPr="0054504B">
        <w:rPr>
          <w:rFonts w:cstheme="minorHAnsi"/>
          <w:i/>
          <w:iCs/>
        </w:rPr>
        <w:t>p</w:t>
      </w:r>
      <w:r w:rsidRPr="0054504B">
        <w:rPr>
          <w:rFonts w:cstheme="minorHAnsi"/>
        </w:rPr>
        <w:t> &gt; .05, </w:t>
      </w:r>
      <w:r w:rsidRPr="0054504B">
        <w:rPr>
          <w:rFonts w:cstheme="minorHAnsi"/>
          <w:i/>
          <w:iCs/>
        </w:rPr>
        <w:t>ns</w:t>
      </w:r>
      <w:r w:rsidRPr="0054504B">
        <w:rPr>
          <w:rFonts w:cstheme="minorHAnsi"/>
        </w:rPr>
        <w:t>).</w:t>
      </w:r>
    </w:p>
    <w:p w14:paraId="540D512E" w14:textId="77777777" w:rsidR="00B31344" w:rsidRPr="0054504B" w:rsidRDefault="00B31344" w:rsidP="00041167">
      <w:pPr>
        <w:rPr>
          <w:rFonts w:cstheme="minorHAnsi"/>
        </w:rPr>
      </w:pPr>
      <w:proofErr w:type="gramStart"/>
      <w:r w:rsidRPr="0054504B">
        <w:rPr>
          <w:rFonts w:cstheme="minorHAnsi"/>
        </w:rPr>
        <w:t>Past experience</w:t>
      </w:r>
      <w:proofErr w:type="gramEnd"/>
      <w:r w:rsidRPr="0054504B">
        <w:rPr>
          <w:rFonts w:cstheme="minorHAnsi"/>
        </w:rPr>
        <w:t xml:space="preserve"> with being the victim of sexual aggression is related to less of a sense of efficacy among women currently in school (β = −.20, </w:t>
      </w:r>
      <w:r w:rsidRPr="0054504B">
        <w:rPr>
          <w:rFonts w:cstheme="minorHAnsi"/>
          <w:i/>
          <w:iCs/>
        </w:rPr>
        <w:t>p</w:t>
      </w:r>
      <w:r w:rsidRPr="0054504B">
        <w:rPr>
          <w:rFonts w:cstheme="minorHAnsi"/>
        </w:rPr>
        <w:t> </w:t>
      </w:r>
      <w:r w:rsidRPr="0054504B">
        <w:rPr>
          <w:rFonts w:ascii="Cambria Math" w:hAnsi="Cambria Math" w:cs="Cambria Math"/>
        </w:rPr>
        <w:t>⩽</w:t>
      </w:r>
      <w:r w:rsidRPr="0054504B">
        <w:rPr>
          <w:rFonts w:cstheme="minorHAnsi"/>
        </w:rPr>
        <w:t xml:space="preserve"> .01), but not so among those out of school (β = −.08, </w:t>
      </w:r>
      <w:r w:rsidRPr="0054504B">
        <w:rPr>
          <w:rFonts w:cstheme="minorHAnsi"/>
          <w:i/>
          <w:iCs/>
        </w:rPr>
        <w:t>p</w:t>
      </w:r>
      <w:r w:rsidRPr="0054504B">
        <w:rPr>
          <w:rFonts w:cstheme="minorHAnsi"/>
        </w:rPr>
        <w:t> &gt; .05, </w:t>
      </w:r>
      <w:r w:rsidRPr="0054504B">
        <w:rPr>
          <w:rFonts w:cstheme="minorHAnsi"/>
          <w:i/>
          <w:iCs/>
        </w:rPr>
        <w:t>ns</w:t>
      </w:r>
      <w:r w:rsidRPr="0054504B">
        <w:rPr>
          <w:rFonts w:cstheme="minorHAnsi"/>
        </w:rPr>
        <w:t>). Efficacy seems to promote less worry and anger among those out of school (β = −.26, </w:t>
      </w:r>
      <w:r w:rsidRPr="0054504B">
        <w:rPr>
          <w:rFonts w:cstheme="minorHAnsi"/>
          <w:i/>
          <w:iCs/>
        </w:rPr>
        <w:t>p</w:t>
      </w:r>
      <w:r w:rsidRPr="0054504B">
        <w:rPr>
          <w:rFonts w:cstheme="minorHAnsi"/>
        </w:rPr>
        <w:t> </w:t>
      </w:r>
      <w:r w:rsidRPr="0054504B">
        <w:rPr>
          <w:rFonts w:ascii="Cambria Math" w:hAnsi="Cambria Math" w:cs="Cambria Math"/>
        </w:rPr>
        <w:t>⩽</w:t>
      </w:r>
      <w:r w:rsidRPr="0054504B">
        <w:rPr>
          <w:rFonts w:cstheme="minorHAnsi"/>
        </w:rPr>
        <w:t xml:space="preserve"> .01), but not so among those in school (β = −.09, </w:t>
      </w:r>
      <w:r w:rsidRPr="0054504B">
        <w:rPr>
          <w:rFonts w:cstheme="minorHAnsi"/>
          <w:i/>
          <w:iCs/>
        </w:rPr>
        <w:t>p</w:t>
      </w:r>
      <w:r w:rsidRPr="0054504B">
        <w:rPr>
          <w:rFonts w:cstheme="minorHAnsi"/>
        </w:rPr>
        <w:t> &gt; .05, </w:t>
      </w:r>
      <w:r w:rsidRPr="0054504B">
        <w:rPr>
          <w:rFonts w:cstheme="minorHAnsi"/>
          <w:i/>
          <w:iCs/>
        </w:rPr>
        <w:t>ns</w:t>
      </w:r>
      <w:r w:rsidRPr="0054504B">
        <w:rPr>
          <w:rFonts w:cstheme="minorHAnsi"/>
        </w:rPr>
        <w:t xml:space="preserve">). Nonetheless, despite different paths, </w:t>
      </w:r>
      <w:proofErr w:type="gramStart"/>
      <w:r w:rsidRPr="0054504B">
        <w:rPr>
          <w:rFonts w:cstheme="minorHAnsi"/>
        </w:rPr>
        <w:t>past experience</w:t>
      </w:r>
      <w:proofErr w:type="gramEnd"/>
      <w:r w:rsidRPr="0054504B">
        <w:rPr>
          <w:rFonts w:cstheme="minorHAnsi"/>
        </w:rPr>
        <w:t xml:space="preserve"> in each group does have a small but positive indirect relationship with information seeking, and of the same magnitude (total effect = .13, </w:t>
      </w:r>
      <w:r w:rsidRPr="0054504B">
        <w:rPr>
          <w:rFonts w:cstheme="minorHAnsi"/>
          <w:i/>
          <w:iCs/>
        </w:rPr>
        <w:t>p</w:t>
      </w:r>
      <w:r w:rsidRPr="0054504B">
        <w:rPr>
          <w:rFonts w:cstheme="minorHAnsi"/>
        </w:rPr>
        <w:t> </w:t>
      </w:r>
      <w:r w:rsidRPr="0054504B">
        <w:rPr>
          <w:rFonts w:ascii="Cambria Math" w:hAnsi="Cambria Math" w:cs="Cambria Math"/>
        </w:rPr>
        <w:t>⩽</w:t>
      </w:r>
      <w:r w:rsidRPr="0054504B">
        <w:rPr>
          <w:rFonts w:cstheme="minorHAnsi"/>
        </w:rPr>
        <w:t xml:space="preserve"> .01, in each group).</w:t>
      </w:r>
    </w:p>
    <w:p w14:paraId="1DF03C90" w14:textId="77777777" w:rsidR="00B31344" w:rsidRPr="0054504B" w:rsidRDefault="00B31344" w:rsidP="004B7A05">
      <w:pPr>
        <w:pStyle w:val="Heading1"/>
        <w:rPr>
          <w:rFonts w:asciiTheme="minorHAnsi" w:hAnsiTheme="minorHAnsi" w:cstheme="minorHAnsi"/>
        </w:rPr>
      </w:pPr>
      <w:bookmarkStart w:id="7" w:name="_i26"/>
      <w:bookmarkEnd w:id="7"/>
      <w:r w:rsidRPr="0054504B">
        <w:rPr>
          <w:rFonts w:asciiTheme="minorHAnsi" w:hAnsiTheme="minorHAnsi" w:cstheme="minorHAnsi"/>
        </w:rPr>
        <w:t>Discussion</w:t>
      </w:r>
    </w:p>
    <w:p w14:paraId="2450148A" w14:textId="77777777" w:rsidR="00B31344" w:rsidRPr="0054504B" w:rsidRDefault="00B31344" w:rsidP="00041167">
      <w:pPr>
        <w:rPr>
          <w:rFonts w:cstheme="minorHAnsi"/>
        </w:rPr>
      </w:pPr>
      <w:r w:rsidRPr="0054504B">
        <w:rPr>
          <w:rFonts w:cstheme="minorHAnsi"/>
        </w:rPr>
        <w:t>The results indicate that those components of the RISP model that were tested in this study for their relevance to seeking information on the risk of sexual aggression performed reasonably well. The study attempted to shed some light on why young women nationally might seek information about the risk of sexual aggression in their lives. Some patterns of results are especially telling and suggest further research directions and practical applications for informative and persuasive messaging.</w:t>
      </w:r>
    </w:p>
    <w:p w14:paraId="2F30BCC3" w14:textId="77777777" w:rsidR="00B31344" w:rsidRPr="0054504B" w:rsidRDefault="00B31344" w:rsidP="004B7A05">
      <w:pPr>
        <w:pStyle w:val="Heading2"/>
        <w:rPr>
          <w:rFonts w:asciiTheme="minorHAnsi" w:hAnsiTheme="minorHAnsi" w:cstheme="minorHAnsi"/>
        </w:rPr>
      </w:pPr>
      <w:r w:rsidRPr="0054504B">
        <w:rPr>
          <w:rFonts w:asciiTheme="minorHAnsi" w:hAnsiTheme="minorHAnsi" w:cstheme="minorHAnsi"/>
        </w:rPr>
        <w:t>These findings stand out:</w:t>
      </w:r>
    </w:p>
    <w:p w14:paraId="7BC65B61" w14:textId="77777777" w:rsidR="00B31344" w:rsidRPr="0054504B" w:rsidRDefault="00B31344" w:rsidP="00041167">
      <w:pPr>
        <w:rPr>
          <w:rFonts w:cstheme="minorHAnsi"/>
        </w:rPr>
      </w:pPr>
      <w:r w:rsidRPr="0054504B">
        <w:rPr>
          <w:rFonts w:cstheme="minorHAnsi"/>
        </w:rPr>
        <w:t xml:space="preserve">Despite some association—in the literature and in the survey data—between heavier drinking and having experienced unwanted sexual advances, the young women in this study who binge drink do not feel much more at risk from sexual assault and are not much more likely to seek information about that risk. </w:t>
      </w:r>
      <w:proofErr w:type="gramStart"/>
      <w:r w:rsidRPr="0054504B">
        <w:rPr>
          <w:rFonts w:cstheme="minorHAnsi"/>
        </w:rPr>
        <w:t>In particular, those</w:t>
      </w:r>
      <w:proofErr w:type="gramEnd"/>
      <w:r w:rsidRPr="0054504B">
        <w:rPr>
          <w:rFonts w:cstheme="minorHAnsi"/>
        </w:rPr>
        <w:t xml:space="preserve"> women currently in school seem not to be making the connection between binge drinking and greater risk, whereas their nonschool peers do seem to recognize that risk to themselves from binge drinking. The latter group thus is somewhat more attuned to seeking information about the risk.</w:t>
      </w:r>
    </w:p>
    <w:p w14:paraId="03AC9094" w14:textId="77777777" w:rsidR="00B31344" w:rsidRPr="0054504B" w:rsidRDefault="00B31344" w:rsidP="00041167">
      <w:pPr>
        <w:rPr>
          <w:rFonts w:cstheme="minorHAnsi"/>
        </w:rPr>
      </w:pPr>
      <w:r w:rsidRPr="0054504B">
        <w:rPr>
          <w:rFonts w:cstheme="minorHAnsi"/>
        </w:rPr>
        <w:t>Negative affect (worry and anger combined) showed a direct positive effect on risk information seeking, bypassing information insufficiency. This suggests adding a direct link from affect to information seeking in the RISP model, although more research should be done first into contingencies affecting the patterns of influence (direct and indirect) of affect on information seeking and processing (see </w:t>
      </w:r>
      <w:hyperlink r:id="rId127" w:history="1">
        <w:r w:rsidRPr="0054504B">
          <w:rPr>
            <w:rStyle w:val="Hyperlink"/>
            <w:rFonts w:eastAsiaTheme="majorEastAsia" w:cstheme="minorHAnsi"/>
            <w:color w:val="006ACC"/>
          </w:rPr>
          <w:t>Griffin et al., 2012</w:t>
        </w:r>
      </w:hyperlink>
      <w:r w:rsidRPr="0054504B">
        <w:rPr>
          <w:rFonts w:cstheme="minorHAnsi"/>
        </w:rPr>
        <w:t>). One caution is that the relative lack of an information insufficiency “gap” in this study might have attenuated the direct effect of negative affect on information insufficiency.</w:t>
      </w:r>
    </w:p>
    <w:p w14:paraId="0E332674" w14:textId="77777777" w:rsidR="00B31344" w:rsidRPr="0054504B" w:rsidRDefault="00B31344" w:rsidP="00041167">
      <w:pPr>
        <w:rPr>
          <w:rFonts w:cstheme="minorHAnsi"/>
        </w:rPr>
      </w:pPr>
      <w:r w:rsidRPr="0054504B">
        <w:rPr>
          <w:rFonts w:cstheme="minorHAnsi"/>
        </w:rPr>
        <w:t>Indeed, the women overall believe they already have about as much information as they need to deal with the risk of sexual aggressiveness in their lives. That might explain why information insufficiency was not a strong or consistent motivator of information seeking about this risk and played only a weak and contingent role in this analysis. In contrast, for example, </w:t>
      </w:r>
      <w:hyperlink r:id="rId128" w:history="1">
        <w:r w:rsidRPr="0054504B">
          <w:rPr>
            <w:rStyle w:val="Hyperlink"/>
            <w:rFonts w:eastAsiaTheme="majorEastAsia" w:cstheme="minorHAnsi"/>
            <w:color w:val="006ACC"/>
          </w:rPr>
          <w:t>Fung et al. (2018)</w:t>
        </w:r>
      </w:hyperlink>
      <w:r w:rsidRPr="0054504B">
        <w:rPr>
          <w:rFonts w:cstheme="minorHAnsi"/>
        </w:rPr>
        <w:t> applying the RISP model found a much stronger path coefficient between information insufficiency and information seeking (β = .47, </w:t>
      </w:r>
      <w:r w:rsidRPr="0054504B">
        <w:rPr>
          <w:rFonts w:cstheme="minorHAnsi"/>
          <w:i/>
          <w:iCs/>
        </w:rPr>
        <w:t>p</w:t>
      </w:r>
      <w:r w:rsidRPr="0054504B">
        <w:rPr>
          <w:rFonts w:cstheme="minorHAnsi"/>
        </w:rPr>
        <w:t> </w:t>
      </w:r>
      <w:r w:rsidRPr="0054504B">
        <w:rPr>
          <w:rFonts w:ascii="Cambria Math" w:hAnsi="Cambria Math" w:cs="Cambria Math"/>
        </w:rPr>
        <w:t>⩽</w:t>
      </w:r>
      <w:r w:rsidRPr="0054504B">
        <w:rPr>
          <w:rFonts w:cstheme="minorHAnsi"/>
        </w:rPr>
        <w:t xml:space="preserve"> .001), accompanied by a much larger gap between current knowledge (</w:t>
      </w:r>
      <w:r w:rsidRPr="0054504B">
        <w:rPr>
          <w:rFonts w:cstheme="minorHAnsi"/>
          <w:i/>
          <w:iCs/>
        </w:rPr>
        <w:t>M</w:t>
      </w:r>
      <w:r w:rsidRPr="0054504B">
        <w:rPr>
          <w:rFonts w:cstheme="minorHAnsi"/>
        </w:rPr>
        <w:t> = 36.65, </w:t>
      </w:r>
      <w:r w:rsidRPr="0054504B">
        <w:rPr>
          <w:rFonts w:cstheme="minorHAnsi"/>
          <w:i/>
          <w:iCs/>
        </w:rPr>
        <w:t>SD</w:t>
      </w:r>
      <w:r w:rsidRPr="0054504B">
        <w:rPr>
          <w:rFonts w:cstheme="minorHAnsi"/>
        </w:rPr>
        <w:t> = 22.67) and information sufficiency threshold (</w:t>
      </w:r>
      <w:r w:rsidRPr="0054504B">
        <w:rPr>
          <w:rFonts w:cstheme="minorHAnsi"/>
          <w:i/>
          <w:iCs/>
        </w:rPr>
        <w:t>M</w:t>
      </w:r>
      <w:r w:rsidRPr="0054504B">
        <w:rPr>
          <w:rFonts w:cstheme="minorHAnsi"/>
        </w:rPr>
        <w:t> = 66.29, </w:t>
      </w:r>
      <w:r w:rsidRPr="0054504B">
        <w:rPr>
          <w:rFonts w:cstheme="minorHAnsi"/>
          <w:i/>
          <w:iCs/>
        </w:rPr>
        <w:t>SD</w:t>
      </w:r>
      <w:r w:rsidRPr="0054504B">
        <w:rPr>
          <w:rFonts w:cstheme="minorHAnsi"/>
        </w:rPr>
        <w:t> = 22.12) on the same 0 to 100 scale as used in this study. Worry and anger (employed separately in their analysis) also had statistically significant total effects on information insufficiency (β = .17 and .14 respectively, each </w:t>
      </w:r>
      <w:r w:rsidRPr="0054504B">
        <w:rPr>
          <w:rFonts w:cstheme="minorHAnsi"/>
          <w:i/>
          <w:iCs/>
        </w:rPr>
        <w:t>p</w:t>
      </w:r>
      <w:r w:rsidRPr="0054504B">
        <w:rPr>
          <w:rFonts w:cstheme="minorHAnsi"/>
        </w:rPr>
        <w:t> </w:t>
      </w:r>
      <w:r w:rsidRPr="0054504B">
        <w:rPr>
          <w:rFonts w:ascii="Cambria Math" w:hAnsi="Cambria Math" w:cs="Cambria Math"/>
        </w:rPr>
        <w:t>⩽</w:t>
      </w:r>
      <w:r w:rsidRPr="0054504B">
        <w:rPr>
          <w:rFonts w:cstheme="minorHAnsi"/>
        </w:rPr>
        <w:t xml:space="preserve"> .05), albeit mediated by uncertainty about the risk.</w:t>
      </w:r>
    </w:p>
    <w:p w14:paraId="5B56FBD1" w14:textId="77777777" w:rsidR="00B31344" w:rsidRPr="0054504B" w:rsidRDefault="00B31344" w:rsidP="00041167">
      <w:pPr>
        <w:rPr>
          <w:rFonts w:cstheme="minorHAnsi"/>
        </w:rPr>
      </w:pPr>
      <w:r w:rsidRPr="0054504B">
        <w:rPr>
          <w:rFonts w:cstheme="minorHAnsi"/>
        </w:rPr>
        <w:t xml:space="preserve">Consistent with the RISP model, negative affect was influenced by risk judgment. Greater negative affect occurred among those who had felt more at risk from unwanted sexual aggression. Those with more </w:t>
      </w:r>
      <w:proofErr w:type="gramStart"/>
      <w:r w:rsidRPr="0054504B">
        <w:rPr>
          <w:rFonts w:cstheme="minorHAnsi"/>
        </w:rPr>
        <w:t>past experience</w:t>
      </w:r>
      <w:proofErr w:type="gramEnd"/>
      <w:r w:rsidRPr="0054504B">
        <w:rPr>
          <w:rFonts w:cstheme="minorHAnsi"/>
        </w:rPr>
        <w:t xml:space="preserve"> with having been victims of sexual aggression (relevant hazard experience) felt more at risk currently, as did those with less of a sense of efficacy in dealing with future incidents.</w:t>
      </w:r>
    </w:p>
    <w:p w14:paraId="33076C4D" w14:textId="77777777" w:rsidR="00B31344" w:rsidRPr="0054504B" w:rsidRDefault="00B31344" w:rsidP="004B7A05">
      <w:pPr>
        <w:pStyle w:val="Heading3"/>
        <w:rPr>
          <w:rFonts w:asciiTheme="minorHAnsi" w:hAnsiTheme="minorHAnsi" w:cstheme="minorHAnsi"/>
        </w:rPr>
      </w:pPr>
      <w:r w:rsidRPr="0054504B">
        <w:rPr>
          <w:rFonts w:asciiTheme="minorHAnsi" w:hAnsiTheme="minorHAnsi" w:cstheme="minorHAnsi"/>
        </w:rPr>
        <w:t>Messaging Implications</w:t>
      </w:r>
    </w:p>
    <w:p w14:paraId="3ED2849D" w14:textId="77777777" w:rsidR="00B31344" w:rsidRPr="0054504B" w:rsidRDefault="00B31344" w:rsidP="00041167">
      <w:pPr>
        <w:rPr>
          <w:rFonts w:cstheme="minorHAnsi"/>
        </w:rPr>
      </w:pPr>
      <w:r w:rsidRPr="0054504B">
        <w:rPr>
          <w:rFonts w:cstheme="minorHAnsi"/>
        </w:rPr>
        <w:t>Based on the findings from this national sample of females 18 to 25 years, the biggest challenge facing communication campaign strategists about the risks connected with sexual aggression and violence is to convince women, especially those currently in school, that they are uninformed or underinformed and at risk. The information sufficiency motivator (threshold) would require that females discover there is more to know about sexual aggressiveness, and protecting themselves from it, than they currently know (i.e., raise the threshold). Documentaries like </w:t>
      </w:r>
      <w:r w:rsidRPr="0054504B">
        <w:rPr>
          <w:rFonts w:cstheme="minorHAnsi"/>
          <w:i/>
          <w:iCs/>
        </w:rPr>
        <w:t>The Hunting Ground</w:t>
      </w:r>
      <w:r w:rsidRPr="0054504B">
        <w:rPr>
          <w:rFonts w:cstheme="minorHAnsi"/>
        </w:rPr>
        <w:t>, that generated almost a half million dollars in box office receipts (</w:t>
      </w:r>
      <w:hyperlink r:id="rId129" w:history="1">
        <w:r w:rsidRPr="0054504B">
          <w:rPr>
            <w:rStyle w:val="Hyperlink"/>
            <w:rFonts w:eastAsiaTheme="majorEastAsia" w:cstheme="minorHAnsi"/>
            <w:color w:val="006ACC"/>
          </w:rPr>
          <w:t>The Hunting Ground Box Office Receipts, 2016</w:t>
        </w:r>
      </w:hyperlink>
      <w:r w:rsidRPr="0054504B">
        <w:rPr>
          <w:rFonts w:cstheme="minorHAnsi"/>
        </w:rPr>
        <w:t>), may be one way to deliver key information in a creative way.</w:t>
      </w:r>
    </w:p>
    <w:p w14:paraId="2D364F2E" w14:textId="77777777" w:rsidR="00B31344" w:rsidRPr="0054504B" w:rsidRDefault="00B31344" w:rsidP="00041167">
      <w:pPr>
        <w:rPr>
          <w:rFonts w:cstheme="minorHAnsi"/>
        </w:rPr>
      </w:pPr>
      <w:r w:rsidRPr="0054504B">
        <w:rPr>
          <w:rFonts w:cstheme="minorHAnsi"/>
        </w:rPr>
        <w:t>A threshold-raising message tactic would be to persuade more women that what they currently believe they know about the risks of sexual aggression may be insufficient to protect them from it. There is more to know, for example, about drinking and being at risk of sexual advances. A “Did you know?” campaign that would deliver facts like percentage of women sexually assaulted by acquaintances or the percent assaulted while under the influence of alcohol could address this finding. Other ad campaigns, one for the Georgia health department on substance abuse, and another for GEICO insurance, have recently used “did you know?” themes with some levels of success. Messages combining discussion of risks related to sexual aggression and alcohol consumption may draw attention and resonate with this young audience. Table tents at campus bars and restaurants, as well as off campus that provide relevant information on such risks, can serve to remind not only potential victims, but friends (both male and female) and those present as well. Facts on how many drinks define binge drinking and the percentage of sexual assaults related to alcohol consumption may be key messages to trigger the negative affects (worry and anger) that were found to have predictive power in this study. Centers for Disease Control and Prevention programs that focus on educating middle schoolers before they develop resistance to processing risk information, and that attempt to raise their thresholds for information sufficiency, may be effective given the results of this study (</w:t>
      </w:r>
      <w:hyperlink r:id="rId130" w:tgtFrame="_blank" w:history="1">
        <w:r w:rsidRPr="0054504B">
          <w:rPr>
            <w:rStyle w:val="Hyperlink"/>
            <w:rFonts w:eastAsiaTheme="majorEastAsia" w:cstheme="minorHAnsi"/>
            <w:color w:val="006ACC"/>
          </w:rPr>
          <w:t>www.cdc.gov/violenceprevention/sexualviolence/prevention.html</w:t>
        </w:r>
      </w:hyperlink>
      <w:r w:rsidRPr="0054504B">
        <w:rPr>
          <w:rFonts w:cstheme="minorHAnsi"/>
        </w:rPr>
        <w:t>).</w:t>
      </w:r>
    </w:p>
    <w:p w14:paraId="178870E1" w14:textId="77777777" w:rsidR="00B31344" w:rsidRPr="0054504B" w:rsidRDefault="00B31344" w:rsidP="00041167">
      <w:pPr>
        <w:rPr>
          <w:rFonts w:cstheme="minorHAnsi"/>
        </w:rPr>
      </w:pPr>
      <w:r w:rsidRPr="0054504B">
        <w:rPr>
          <w:rFonts w:cstheme="minorHAnsi"/>
        </w:rPr>
        <w:t>Another threshold-raising messaging approach might directly inform and promote self-efficacy. Efficacy is embedded in the information sufficiency threshold concept in the RISP model, operationalized in this study as the level of knowledge the woman thinks she would need to have “to be able to deal adequately with the possible risks from unwanted sexual advances” (see </w:t>
      </w:r>
      <w:hyperlink r:id="rId131" w:history="1">
        <w:r w:rsidRPr="0054504B">
          <w:rPr>
            <w:rStyle w:val="Hyperlink"/>
            <w:rFonts w:eastAsiaTheme="majorEastAsia" w:cstheme="minorHAnsi"/>
            <w:color w:val="006ACC"/>
          </w:rPr>
          <w:t>Appendix</w:t>
        </w:r>
      </w:hyperlink>
      <w:r w:rsidRPr="0054504B">
        <w:rPr>
          <w:rFonts w:cstheme="minorHAnsi"/>
        </w:rPr>
        <w:t>). Indeed, a woman’s sense of efficacy in dealing with unwanted sexual advances played an important role in this study, affecting her perception of being at risk from sexual assault. Campaigns, for example, might promote self-efficacy and self-defense training for women (see, for example, </w:t>
      </w:r>
      <w:hyperlink r:id="rId132" w:history="1">
        <w:r w:rsidRPr="0054504B">
          <w:rPr>
            <w:rStyle w:val="Hyperlink"/>
            <w:rFonts w:eastAsiaTheme="majorEastAsia" w:cstheme="minorHAnsi"/>
            <w:color w:val="006ACC"/>
          </w:rPr>
          <w:t>Söchting, Fairbrother, &amp; Koch, 2004</w:t>
        </w:r>
      </w:hyperlink>
      <w:r w:rsidRPr="0054504B">
        <w:rPr>
          <w:rFonts w:cstheme="minorHAnsi"/>
        </w:rPr>
        <w:t>; </w:t>
      </w:r>
      <w:hyperlink r:id="rId133" w:history="1">
        <w:r w:rsidRPr="0054504B">
          <w:rPr>
            <w:rStyle w:val="Hyperlink"/>
            <w:rFonts w:eastAsiaTheme="majorEastAsia" w:cstheme="minorHAnsi"/>
            <w:color w:val="006ACC"/>
          </w:rPr>
          <w:t>J. F. Walsh &amp; Foshee, 1998</w:t>
        </w:r>
      </w:hyperlink>
      <w:r w:rsidRPr="0054504B">
        <w:rPr>
          <w:rFonts w:cstheme="minorHAnsi"/>
        </w:rPr>
        <w:t>).</w:t>
      </w:r>
    </w:p>
    <w:p w14:paraId="685F210E" w14:textId="77777777" w:rsidR="00B31344" w:rsidRPr="0054504B" w:rsidRDefault="00B31344" w:rsidP="00041167">
      <w:pPr>
        <w:rPr>
          <w:rFonts w:cstheme="minorHAnsi"/>
        </w:rPr>
      </w:pPr>
      <w:r w:rsidRPr="0054504B">
        <w:rPr>
          <w:rFonts w:cstheme="minorHAnsi"/>
        </w:rPr>
        <w:t xml:space="preserve">Other survey results indicated that the women perceived health professionals, nonprofit organizations, and to some extent government agencies as the most likely channels to consult if they want to learn information that they do not already know about the risks of sexual aggression. These sources are likely the best sponsors of public service announcements (PSAs). All three sources require active information seeking, with access to health professionals hindered by costs (money and time to make office visits) and other aspects of information gathering capacity. National health care insurance programs may help lower that hurdle </w:t>
      </w:r>
      <w:proofErr w:type="gramStart"/>
      <w:r w:rsidRPr="0054504B">
        <w:rPr>
          <w:rFonts w:cstheme="minorHAnsi"/>
        </w:rPr>
        <w:t>in the near future</w:t>
      </w:r>
      <w:proofErr w:type="gramEnd"/>
      <w:r w:rsidRPr="0054504B">
        <w:rPr>
          <w:rFonts w:cstheme="minorHAnsi"/>
        </w:rPr>
        <w:t>. Access to risk information from all three sources through websites, chat rooms, and social media outlets should make these efforts easier today than 20 years ago.</w:t>
      </w:r>
    </w:p>
    <w:p w14:paraId="24841491" w14:textId="77777777" w:rsidR="00B31344" w:rsidRPr="0054504B" w:rsidRDefault="00B31344" w:rsidP="004B7A05">
      <w:pPr>
        <w:pStyle w:val="Heading2"/>
        <w:rPr>
          <w:rFonts w:asciiTheme="minorHAnsi" w:hAnsiTheme="minorHAnsi" w:cstheme="minorHAnsi"/>
        </w:rPr>
      </w:pPr>
      <w:r w:rsidRPr="0054504B">
        <w:rPr>
          <w:rFonts w:asciiTheme="minorHAnsi" w:hAnsiTheme="minorHAnsi" w:cstheme="minorHAnsi"/>
        </w:rPr>
        <w:t>Limitations and Future Research</w:t>
      </w:r>
    </w:p>
    <w:p w14:paraId="7A15C987" w14:textId="77777777" w:rsidR="00B31344" w:rsidRPr="0054504B" w:rsidRDefault="00B31344" w:rsidP="00041167">
      <w:pPr>
        <w:rPr>
          <w:rFonts w:cstheme="minorHAnsi"/>
        </w:rPr>
      </w:pPr>
      <w:r w:rsidRPr="0054504B">
        <w:rPr>
          <w:rFonts w:cstheme="minorHAnsi"/>
        </w:rPr>
        <w:t>Although all predictors of the RISP model involving information seeking and processing were not incorporated into this study, the variables that were included played key roles in audience responses to strategic communication. PHC, cognitive motivation, and affective responses are all important in advertising, public relations, and public service communication campaigns.</w:t>
      </w:r>
    </w:p>
    <w:p w14:paraId="30E12B7E" w14:textId="77777777" w:rsidR="00B31344" w:rsidRPr="0054504B" w:rsidRDefault="00B31344" w:rsidP="00041167">
      <w:pPr>
        <w:rPr>
          <w:rFonts w:cstheme="minorHAnsi"/>
        </w:rPr>
      </w:pPr>
      <w:r w:rsidRPr="0054504B">
        <w:rPr>
          <w:rFonts w:cstheme="minorHAnsi"/>
        </w:rPr>
        <w:t>A limitation of this study is that only females were sampled, even though males are also victims of sexual aggression, as NCVS statistics and the documentary </w:t>
      </w:r>
      <w:r w:rsidRPr="0054504B">
        <w:rPr>
          <w:rFonts w:cstheme="minorHAnsi"/>
          <w:i/>
          <w:iCs/>
        </w:rPr>
        <w:t>The Hunting Ground</w:t>
      </w:r>
      <w:r w:rsidRPr="0054504B">
        <w:rPr>
          <w:rFonts w:cstheme="minorHAnsi"/>
        </w:rPr>
        <w:t> point out. Also, the need for perpetrators and potential perpetrators to be reached with risk information is another avenue to address this social problem.</w:t>
      </w:r>
    </w:p>
    <w:p w14:paraId="494E4688" w14:textId="77777777" w:rsidR="00B31344" w:rsidRPr="0054504B" w:rsidRDefault="00B31344" w:rsidP="00041167">
      <w:pPr>
        <w:rPr>
          <w:rFonts w:cstheme="minorHAnsi"/>
        </w:rPr>
      </w:pPr>
      <w:proofErr w:type="gramStart"/>
      <w:r w:rsidRPr="0054504B">
        <w:rPr>
          <w:rFonts w:cstheme="minorHAnsi"/>
        </w:rPr>
        <w:t>Generally speaking, while</w:t>
      </w:r>
      <w:proofErr w:type="gramEnd"/>
      <w:r w:rsidRPr="0054504B">
        <w:rPr>
          <w:rFonts w:cstheme="minorHAnsi"/>
        </w:rPr>
        <w:t xml:space="preserve"> it is valuable to examine the seeking of risk information, as this study did, it is through research into the processing of risk information that much can be learned formally about how people learn informally. Unfortunately, comparatively little RISP-based research has explored processing as compared with seeking, despite the importance of risk information processing to understanding risk communication and risk-related behavior change (</w:t>
      </w:r>
      <w:hyperlink r:id="rId134" w:history="1">
        <w:r w:rsidRPr="0054504B">
          <w:rPr>
            <w:rStyle w:val="Hyperlink"/>
            <w:rFonts w:eastAsiaTheme="majorEastAsia" w:cstheme="minorHAnsi"/>
            <w:color w:val="006ACC"/>
          </w:rPr>
          <w:t>Hwang &amp; Jeong, 2016</w:t>
        </w:r>
      </w:hyperlink>
      <w:r w:rsidRPr="0054504B">
        <w:rPr>
          <w:rFonts w:cstheme="minorHAnsi"/>
        </w:rPr>
        <w:t>). For example, applying the HSM of information processing (</w:t>
      </w:r>
      <w:hyperlink r:id="rId135" w:history="1">
        <w:r w:rsidRPr="0054504B">
          <w:rPr>
            <w:rStyle w:val="Hyperlink"/>
            <w:rFonts w:eastAsiaTheme="majorEastAsia" w:cstheme="minorHAnsi"/>
            <w:color w:val="006ACC"/>
          </w:rPr>
          <w:t>Eagly &amp; Chaiken, 1993</w:t>
        </w:r>
      </w:hyperlink>
      <w:r w:rsidRPr="0054504B">
        <w:rPr>
          <w:rFonts w:cstheme="minorHAnsi"/>
        </w:rPr>
        <w:t>) and the Theory of Planned Behavior (TPB; Ajzen, 1983, </w:t>
      </w:r>
      <w:hyperlink r:id="rId136" w:history="1">
        <w:r w:rsidRPr="0054504B">
          <w:rPr>
            <w:rStyle w:val="Hyperlink"/>
            <w:rFonts w:eastAsiaTheme="majorEastAsia" w:cstheme="minorHAnsi"/>
            <w:color w:val="006ACC"/>
          </w:rPr>
          <w:t>1991</w:t>
        </w:r>
      </w:hyperlink>
      <w:r w:rsidRPr="0054504B">
        <w:rPr>
          <w:rFonts w:cstheme="minorHAnsi"/>
        </w:rPr>
        <w:t>; </w:t>
      </w:r>
      <w:hyperlink r:id="rId137" w:history="1">
        <w:r w:rsidRPr="0054504B">
          <w:rPr>
            <w:rStyle w:val="Hyperlink"/>
            <w:rFonts w:eastAsiaTheme="majorEastAsia" w:cstheme="minorHAnsi"/>
            <w:color w:val="006ACC"/>
          </w:rPr>
          <w:t>Fishbein &amp; Ajzen, 2010</w:t>
        </w:r>
      </w:hyperlink>
      <w:r w:rsidRPr="0054504B">
        <w:rPr>
          <w:rFonts w:cstheme="minorHAnsi"/>
        </w:rPr>
        <w:t>), RISP proposes that risk information processed in a deeper, systematic manner will result in more stable risk-related behavioral beliefs, attitudes, and behaviors than would superficial, heuristic processing (</w:t>
      </w:r>
      <w:hyperlink r:id="rId138" w:history="1">
        <w:r w:rsidRPr="0054504B">
          <w:rPr>
            <w:rStyle w:val="Hyperlink"/>
            <w:rFonts w:eastAsiaTheme="majorEastAsia" w:cstheme="minorHAnsi"/>
            <w:color w:val="006ACC"/>
          </w:rPr>
          <w:t>Griffin et al., 1999</w:t>
        </w:r>
      </w:hyperlink>
      <w:r w:rsidRPr="0054504B">
        <w:rPr>
          <w:rFonts w:cstheme="minorHAnsi"/>
        </w:rPr>
        <w:t>; </w:t>
      </w:r>
      <w:hyperlink r:id="rId139" w:history="1">
        <w:r w:rsidRPr="0054504B">
          <w:rPr>
            <w:rStyle w:val="Hyperlink"/>
            <w:rFonts w:eastAsiaTheme="majorEastAsia" w:cstheme="minorHAnsi"/>
            <w:color w:val="006ACC"/>
          </w:rPr>
          <w:t>Griffin, Neuwirth, Giese, &amp; Dunwoody, 2002</w:t>
        </w:r>
      </w:hyperlink>
      <w:r w:rsidRPr="0054504B">
        <w:rPr>
          <w:rFonts w:cstheme="minorHAnsi"/>
        </w:rPr>
        <w:t>). Thus, the women’s manners of information processing could influence the extent that they adopt longer term, habitual changes in their beliefs, attitudes, and behaviors related to protecting themselves from the risks of sexual assault. These longer term outcomes, and the factors that lead to them, are important to examine further for sexual assault prevention programs (</w:t>
      </w:r>
      <w:hyperlink r:id="rId140" w:history="1">
        <w:r w:rsidRPr="0054504B">
          <w:rPr>
            <w:rStyle w:val="Hyperlink"/>
            <w:rFonts w:eastAsiaTheme="majorEastAsia" w:cstheme="minorHAnsi"/>
            <w:color w:val="006ACC"/>
          </w:rPr>
          <w:t>Söchting et al., 2004</w:t>
        </w:r>
      </w:hyperlink>
      <w:r w:rsidRPr="0054504B">
        <w:rPr>
          <w:rFonts w:cstheme="minorHAnsi"/>
        </w:rPr>
        <w:t>) and information campaigns.</w:t>
      </w:r>
    </w:p>
    <w:p w14:paraId="5AF4AD5D" w14:textId="77777777" w:rsidR="00B31344" w:rsidRPr="0054504B" w:rsidRDefault="00B31344" w:rsidP="00041167">
      <w:pPr>
        <w:rPr>
          <w:rFonts w:cstheme="minorHAnsi"/>
        </w:rPr>
      </w:pPr>
      <w:r w:rsidRPr="0054504B">
        <w:rPr>
          <w:rFonts w:cstheme="minorHAnsi"/>
        </w:rPr>
        <w:t>Further theoretical investigations into the RISP model should also include a look at the contingent conditions that cause different RISP motivations, such as affect, information insufficiency, and informational subjective norms (e.g., see </w:t>
      </w:r>
      <w:hyperlink r:id="rId141" w:history="1">
        <w:r w:rsidRPr="0054504B">
          <w:rPr>
            <w:rStyle w:val="Hyperlink"/>
            <w:rFonts w:eastAsiaTheme="majorEastAsia" w:cstheme="minorHAnsi"/>
            <w:color w:val="006ACC"/>
          </w:rPr>
          <w:t>Kahlor et al., 2006</w:t>
        </w:r>
      </w:hyperlink>
      <w:r w:rsidRPr="0054504B">
        <w:rPr>
          <w:rFonts w:cstheme="minorHAnsi"/>
        </w:rPr>
        <w:t>), to play more central or, instead, sometimes more background roles in risk information seeking and processing from study to study. Similarly, no RISP research to date has tested the effects of the proximate variable interactions proposed in the model (</w:t>
      </w:r>
      <w:hyperlink r:id="rId142" w:history="1">
        <w:r w:rsidRPr="0054504B">
          <w:rPr>
            <w:rStyle w:val="Hyperlink"/>
            <w:rFonts w:eastAsiaTheme="majorEastAsia" w:cstheme="minorHAnsi"/>
            <w:color w:val="006ACC"/>
          </w:rPr>
          <w:t>Griffin et al., 1999</w:t>
        </w:r>
      </w:hyperlink>
      <w:r w:rsidRPr="0054504B">
        <w:rPr>
          <w:rFonts w:cstheme="minorHAnsi"/>
        </w:rPr>
        <w:t>). Specifically, risk information seeking, avoidance, and processing should be affected by interactions among one’s motivations to seek and process the information, one’s ability to do so, and one’s beliefs about the value of different channels of risk information toward meeting one’s seeking and processing goals. Significant variance in seeking, avoidance, and processing might be accounted for by these interactions that might not otherwise be manifested in analyses of direct effects. A worthwhile follow-up to the </w:t>
      </w:r>
      <w:hyperlink r:id="rId143" w:history="1">
        <w:r w:rsidRPr="0054504B">
          <w:rPr>
            <w:rStyle w:val="Hyperlink"/>
            <w:rFonts w:eastAsiaTheme="majorEastAsia" w:cstheme="minorHAnsi"/>
            <w:color w:val="006ACC"/>
          </w:rPr>
          <w:t>Yang et al. (2014)</w:t>
        </w:r>
      </w:hyperlink>
      <w:r w:rsidRPr="0054504B">
        <w:rPr>
          <w:rFonts w:cstheme="minorHAnsi"/>
        </w:rPr>
        <w:t> meta-analysis of the proximate predictors of seeking and processing, which in consolidating data from 13 RISP studies found no significant total impact of information insufficiency, would be an analysis which examines interactions such as those noted above.</w:t>
      </w:r>
    </w:p>
    <w:p w14:paraId="77ABC071" w14:textId="77777777" w:rsidR="00B31344" w:rsidRPr="0054504B" w:rsidRDefault="00B31344" w:rsidP="00041167">
      <w:pPr>
        <w:rPr>
          <w:rFonts w:cstheme="minorHAnsi"/>
        </w:rPr>
      </w:pPr>
      <w:r w:rsidRPr="0054504B">
        <w:rPr>
          <w:rFonts w:cstheme="minorHAnsi"/>
        </w:rPr>
        <w:t>The next step in the research presented in this study is to test some of the message forms that have been suggested above based on the findings in this analysis. RISP-based experiments in a lab or field environment that systematically vary message content (e.g., </w:t>
      </w:r>
      <w:hyperlink r:id="rId144" w:history="1">
        <w:r w:rsidRPr="0054504B">
          <w:rPr>
            <w:rStyle w:val="Hyperlink"/>
            <w:rFonts w:eastAsiaTheme="majorEastAsia" w:cstheme="minorHAnsi"/>
            <w:color w:val="006ACC"/>
          </w:rPr>
          <w:t>Hwang &amp; Jeong, 2016</w:t>
        </w:r>
      </w:hyperlink>
      <w:r w:rsidRPr="0054504B">
        <w:rPr>
          <w:rFonts w:cstheme="minorHAnsi"/>
        </w:rPr>
        <w:t>), frequency and duration of exposure, and various media forms (TV, print, billboard, Internet) will be needed. Information processing variables should certainly be included in such research.</w:t>
      </w:r>
    </w:p>
    <w:p w14:paraId="09C52DB5" w14:textId="77777777" w:rsidR="00333FAC" w:rsidRPr="0054504B" w:rsidRDefault="00B31344" w:rsidP="00041167">
      <w:pPr>
        <w:rPr>
          <w:rFonts w:cstheme="minorHAnsi"/>
        </w:rPr>
      </w:pPr>
      <w:r w:rsidRPr="0054504B">
        <w:rPr>
          <w:rFonts w:cstheme="minorHAnsi"/>
        </w:rPr>
        <w:t xml:space="preserve">An important advantage of this study is that it featured a national sample of females 18 to 25 years rather than college students at a single university, as many studies of this topic have utilized. A more representative sample of young females across the United States strengthens the generalizability of the findings which are important to apply in the next steps for advocacy campaign planners trying to deal with a serious social problem. Although research panel participants are self-selected and may approach survey completion nonchalantly at times, the demographic comparisons to U.S. Census data mirror the broader population </w:t>
      </w:r>
      <w:proofErr w:type="gramStart"/>
      <w:r w:rsidRPr="0054504B">
        <w:rPr>
          <w:rFonts w:cstheme="minorHAnsi"/>
        </w:rPr>
        <w:t>fairly closely</w:t>
      </w:r>
      <w:proofErr w:type="gramEnd"/>
      <w:r w:rsidRPr="0054504B">
        <w:rPr>
          <w:rFonts w:cstheme="minorHAnsi"/>
        </w:rPr>
        <w:t>.</w:t>
      </w:r>
    </w:p>
    <w:p w14:paraId="32D925D1" w14:textId="75B140E1" w:rsidR="00B31344" w:rsidRPr="0054504B" w:rsidRDefault="00B31344" w:rsidP="00041167">
      <w:pPr>
        <w:rPr>
          <w:rFonts w:cstheme="minorHAnsi"/>
        </w:rPr>
      </w:pPr>
      <w:r w:rsidRPr="0054504B">
        <w:rPr>
          <w:rStyle w:val="captionlabel"/>
          <w:rFonts w:eastAsiaTheme="majorEastAsia" w:cstheme="minorHAnsi"/>
          <w:b/>
          <w:bCs/>
          <w:color w:val="333333"/>
        </w:rPr>
        <w:t>Appendix</w:t>
      </w:r>
      <w:r w:rsidRPr="0054504B">
        <w:rPr>
          <w:rFonts w:cstheme="minorHAnsi"/>
        </w:rPr>
        <w:t> Descriptive Statistics for Key Variables (</w:t>
      </w:r>
      <w:r w:rsidRPr="0054504B">
        <w:rPr>
          <w:rFonts w:cstheme="minorHAnsi"/>
          <w:i/>
          <w:iCs/>
        </w:rPr>
        <w:t>N</w:t>
      </w:r>
      <w:r w:rsidRPr="0054504B">
        <w:rPr>
          <w:rFonts w:cstheme="minorHAnsi"/>
        </w:rPr>
        <w:t> = 505).</w:t>
      </w:r>
    </w:p>
    <w:p w14:paraId="4F8C9ECA" w14:textId="722F7454" w:rsidR="00B31344" w:rsidRPr="0054504B" w:rsidRDefault="00B31344" w:rsidP="00041167">
      <w:pPr>
        <w:rPr>
          <w:rFonts w:cstheme="minorHAnsi"/>
          <w:color w:val="000000"/>
          <w:sz w:val="18"/>
          <w:szCs w:val="18"/>
        </w:rPr>
      </w:pPr>
      <w:r w:rsidRPr="0054504B">
        <w:rPr>
          <w:rFonts w:cstheme="minorHAnsi"/>
          <w:noProof/>
          <w:color w:val="000000"/>
          <w:sz w:val="18"/>
          <w:szCs w:val="18"/>
        </w:rPr>
        <w:drawing>
          <wp:inline distT="0" distB="0" distL="0" distR="0" wp14:anchorId="0061A8A5" wp14:editId="51931ED4">
            <wp:extent cx="2124075" cy="4762500"/>
            <wp:effectExtent l="0" t="0" r="9525"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i29" descr="https://journals.sagepub.com/na101/home/literatum/publisher/sage/journals/content/jmqc/2019/jmqc_96_1/1077699018801315/20190211/images/medium/10.1177_1077699018801315-table1.gif"/>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2124075" cy="4762500"/>
                    </a:xfrm>
                    <a:prstGeom prst="rect">
                      <a:avLst/>
                    </a:prstGeom>
                    <a:noFill/>
                    <a:ln>
                      <a:noFill/>
                    </a:ln>
                  </pic:spPr>
                </pic:pic>
              </a:graphicData>
            </a:graphic>
          </wp:inline>
        </w:drawing>
      </w:r>
    </w:p>
    <w:p w14:paraId="06A181D1" w14:textId="77777777" w:rsidR="00B31344" w:rsidRPr="0054504B" w:rsidRDefault="00B31344" w:rsidP="004B7A05">
      <w:pPr>
        <w:pStyle w:val="Heading1"/>
        <w:rPr>
          <w:rFonts w:asciiTheme="minorHAnsi" w:hAnsiTheme="minorHAnsi" w:cstheme="minorHAnsi"/>
        </w:rPr>
      </w:pPr>
      <w:bookmarkStart w:id="8" w:name="_backmatter_ack"/>
      <w:bookmarkEnd w:id="8"/>
      <w:r w:rsidRPr="0054504B">
        <w:rPr>
          <w:rFonts w:asciiTheme="minorHAnsi" w:hAnsiTheme="minorHAnsi" w:cstheme="minorHAnsi"/>
        </w:rPr>
        <w:t>Acknowledgements</w:t>
      </w:r>
    </w:p>
    <w:p w14:paraId="7CFDE0E6" w14:textId="77777777" w:rsidR="00B31344" w:rsidRPr="0054504B" w:rsidRDefault="00B31344" w:rsidP="00041167">
      <w:pPr>
        <w:rPr>
          <w:rFonts w:cstheme="minorHAnsi"/>
        </w:rPr>
      </w:pPr>
      <w:r w:rsidRPr="0054504B">
        <w:rPr>
          <w:rFonts w:cstheme="minorHAnsi"/>
        </w:rPr>
        <w:t>The authors would like to thank the Marquette University Diederich College of Communication graduate research fund for support in acquiring the sample list.</w:t>
      </w:r>
    </w:p>
    <w:p w14:paraId="32A9DDAD" w14:textId="77777777" w:rsidR="00B31344" w:rsidRPr="0054504B" w:rsidRDefault="00B31344" w:rsidP="00041167">
      <w:pPr>
        <w:rPr>
          <w:rFonts w:cstheme="minorHAnsi"/>
        </w:rPr>
      </w:pPr>
      <w:r w:rsidRPr="0054504B">
        <w:rPr>
          <w:rStyle w:val="Heading1Char"/>
          <w:rFonts w:asciiTheme="minorHAnsi" w:hAnsiTheme="minorHAnsi" w:cstheme="minorHAnsi"/>
        </w:rPr>
        <w:t>Declaration of Conflicting Interests</w:t>
      </w:r>
      <w:r w:rsidRPr="0054504B">
        <w:rPr>
          <w:rStyle w:val="Heading1Char"/>
          <w:rFonts w:asciiTheme="minorHAnsi" w:hAnsiTheme="minorHAnsi" w:cstheme="minorHAnsi"/>
        </w:rPr>
        <w:br/>
      </w:r>
      <w:r w:rsidRPr="0054504B">
        <w:rPr>
          <w:rFonts w:cstheme="minorHAnsi"/>
        </w:rPr>
        <w:t>The author(s) declared no potential conflicts of interest with respect to the research, authorship, and/or publication of this article.</w:t>
      </w:r>
    </w:p>
    <w:p w14:paraId="39AA1515" w14:textId="77777777" w:rsidR="00B31344" w:rsidRPr="0054504B" w:rsidRDefault="00B31344" w:rsidP="00041167">
      <w:pPr>
        <w:rPr>
          <w:rFonts w:cstheme="minorHAnsi"/>
        </w:rPr>
      </w:pPr>
      <w:r w:rsidRPr="0054504B">
        <w:rPr>
          <w:rStyle w:val="Heading1Char"/>
          <w:rFonts w:asciiTheme="minorHAnsi" w:hAnsiTheme="minorHAnsi" w:cstheme="minorHAnsi"/>
        </w:rPr>
        <w:t>Funding</w:t>
      </w:r>
      <w:r w:rsidRPr="0054504B">
        <w:rPr>
          <w:rFonts w:cstheme="minorHAnsi"/>
        </w:rPr>
        <w:br/>
        <w:t>The author(s) received no financial support for the research, authorship, and/or publication of this article.</w:t>
      </w:r>
    </w:p>
    <w:p w14:paraId="4CF79B4C" w14:textId="77777777" w:rsidR="00B31344" w:rsidRPr="0054504B" w:rsidRDefault="00B31344" w:rsidP="004B7A05">
      <w:pPr>
        <w:pStyle w:val="Heading1"/>
        <w:rPr>
          <w:rFonts w:asciiTheme="minorHAnsi" w:hAnsiTheme="minorHAnsi" w:cstheme="minorHAnsi"/>
        </w:rPr>
      </w:pPr>
      <w:bookmarkStart w:id="9" w:name="_backmatter_notes"/>
      <w:bookmarkEnd w:id="9"/>
      <w:r w:rsidRPr="0054504B">
        <w:rPr>
          <w:rFonts w:asciiTheme="minorHAnsi" w:hAnsiTheme="minorHAnsi" w:cstheme="minorHAnsi"/>
        </w:rPr>
        <w:t>Notes</w:t>
      </w:r>
    </w:p>
    <w:p w14:paraId="520D9630" w14:textId="77777777" w:rsidR="00B31344" w:rsidRPr="0054504B" w:rsidRDefault="00B31344" w:rsidP="00041167">
      <w:pPr>
        <w:rPr>
          <w:rFonts w:cstheme="minorHAnsi"/>
        </w:rPr>
      </w:pPr>
      <w:r w:rsidRPr="0054504B">
        <w:rPr>
          <w:rStyle w:val="fn-label"/>
          <w:rFonts w:cstheme="minorHAnsi"/>
          <w:color w:val="555555"/>
        </w:rPr>
        <w:t>1.</w:t>
      </w:r>
      <w:r w:rsidRPr="0054504B">
        <w:rPr>
          <w:rFonts w:cstheme="minorHAnsi"/>
        </w:rPr>
        <w:t>The full RISP model (</w:t>
      </w:r>
      <w:hyperlink r:id="rId146" w:history="1">
        <w:r w:rsidRPr="0054504B">
          <w:rPr>
            <w:rStyle w:val="Hyperlink"/>
            <w:rFonts w:eastAsiaTheme="majorEastAsia" w:cstheme="minorHAnsi"/>
            <w:color w:val="006ACC"/>
          </w:rPr>
          <w:t>Griffin, Dunwoody, &amp; Neuwirth, 1999</w:t>
        </w:r>
      </w:hyperlink>
      <w:r w:rsidRPr="0054504B">
        <w:rPr>
          <w:rFonts w:cstheme="minorHAnsi"/>
        </w:rPr>
        <w:t>) also combines </w:t>
      </w:r>
      <w:hyperlink r:id="rId147" w:history="1">
        <w:r w:rsidRPr="0054504B">
          <w:rPr>
            <w:rStyle w:val="Hyperlink"/>
            <w:rFonts w:eastAsiaTheme="majorEastAsia" w:cstheme="minorHAnsi"/>
            <w:color w:val="006ACC"/>
          </w:rPr>
          <w:t>Eagly and Chaiken’s (1993)</w:t>
        </w:r>
      </w:hyperlink>
      <w:r w:rsidRPr="0054504B">
        <w:rPr>
          <w:rFonts w:cstheme="minorHAnsi"/>
        </w:rPr>
        <w:t>HSM with </w:t>
      </w:r>
      <w:hyperlink r:id="rId148" w:history="1">
        <w:r w:rsidRPr="0054504B">
          <w:rPr>
            <w:rStyle w:val="Hyperlink"/>
            <w:rFonts w:eastAsiaTheme="majorEastAsia" w:cstheme="minorHAnsi"/>
            <w:color w:val="006ACC"/>
          </w:rPr>
          <w:t>Ajzen’s (1985</w:t>
        </w:r>
      </w:hyperlink>
      <w:r w:rsidRPr="0054504B">
        <w:rPr>
          <w:rFonts w:cstheme="minorHAnsi"/>
        </w:rPr>
        <w:t>, </w:t>
      </w:r>
      <w:hyperlink r:id="rId149" w:history="1">
        <w:r w:rsidRPr="0054504B">
          <w:rPr>
            <w:rStyle w:val="Hyperlink"/>
            <w:rFonts w:eastAsiaTheme="majorEastAsia" w:cstheme="minorHAnsi"/>
            <w:color w:val="006ACC"/>
          </w:rPr>
          <w:t>1991</w:t>
        </w:r>
      </w:hyperlink>
      <w:r w:rsidRPr="0054504B">
        <w:rPr>
          <w:rFonts w:cstheme="minorHAnsi"/>
        </w:rPr>
        <w:t>) TPB. The RISP concept of informational subjective norms is an adaptation of TPB’s concept of subjective norm (perceived social pressures to behave) as applied to information seeking and processing. RISP’s concept of perceived information gathering capacity combines HSM’s concept of capacity with TPB’s concept of perceived behavioral control (e.g., efficacy, voluntariness) as applied to information seeking and processing. In addition, RISP employs TPB in its entirety in predicting behavioral intention and actual behaviors individuals take in response to a risk; based on HSM, systematic information processing is expected to ultimately affect the stability (e.g., habitual performance) of such behaviors over time.</w:t>
      </w:r>
    </w:p>
    <w:p w14:paraId="6E4798A2" w14:textId="77777777" w:rsidR="00B31344" w:rsidRPr="0054504B" w:rsidRDefault="00B31344" w:rsidP="00041167">
      <w:pPr>
        <w:rPr>
          <w:rFonts w:cstheme="minorHAnsi"/>
        </w:rPr>
      </w:pPr>
      <w:r w:rsidRPr="0054504B">
        <w:rPr>
          <w:rStyle w:val="fn-label"/>
          <w:rFonts w:cstheme="minorHAnsi"/>
          <w:color w:val="555555"/>
        </w:rPr>
        <w:t>2.</w:t>
      </w:r>
      <w:r w:rsidRPr="0054504B">
        <w:rPr>
          <w:rFonts w:cstheme="minorHAnsi"/>
        </w:rPr>
        <w:t>Rather than use difference scores to represent information insufficiency, the analysis employs the strategy of regressed change (or difference) typically employed in tests of the RISP information insufficiency concept (e.g., </w:t>
      </w:r>
      <w:hyperlink r:id="rId150" w:history="1">
        <w:r w:rsidRPr="0054504B">
          <w:rPr>
            <w:rStyle w:val="Hyperlink"/>
            <w:rFonts w:eastAsiaTheme="majorEastAsia" w:cstheme="minorHAnsi"/>
            <w:color w:val="006ACC"/>
          </w:rPr>
          <w:t>Dunwoody &amp; Griffin, 2015</w:t>
        </w:r>
      </w:hyperlink>
      <w:r w:rsidRPr="0054504B">
        <w:rPr>
          <w:rFonts w:cstheme="minorHAnsi"/>
        </w:rPr>
        <w:t>; </w:t>
      </w:r>
      <w:hyperlink r:id="rId151" w:history="1">
        <w:r w:rsidRPr="0054504B">
          <w:rPr>
            <w:rStyle w:val="Hyperlink"/>
            <w:rFonts w:eastAsiaTheme="majorEastAsia" w:cstheme="minorHAnsi"/>
            <w:color w:val="006ACC"/>
          </w:rPr>
          <w:t>Griffin, Neuwirth, Dunwoody, &amp; Giese, 2004</w:t>
        </w:r>
      </w:hyperlink>
      <w:r w:rsidRPr="0054504B">
        <w:rPr>
          <w:rFonts w:cstheme="minorHAnsi"/>
        </w:rPr>
        <w:t>; </w:t>
      </w:r>
      <w:hyperlink r:id="rId152" w:history="1">
        <w:r w:rsidRPr="0054504B">
          <w:rPr>
            <w:rStyle w:val="Hyperlink"/>
            <w:rFonts w:eastAsiaTheme="majorEastAsia" w:cstheme="minorHAnsi"/>
            <w:color w:val="006ACC"/>
          </w:rPr>
          <w:t>Griffin et al., 2008</w:t>
        </w:r>
      </w:hyperlink>
      <w:r w:rsidRPr="0054504B">
        <w:rPr>
          <w:rFonts w:cstheme="minorHAnsi"/>
        </w:rPr>
        <w:t>; also see </w:t>
      </w:r>
      <w:hyperlink r:id="rId153" w:history="1">
        <w:r w:rsidRPr="0054504B">
          <w:rPr>
            <w:rStyle w:val="Hyperlink"/>
            <w:rFonts w:eastAsiaTheme="majorEastAsia" w:cstheme="minorHAnsi"/>
            <w:color w:val="006ACC"/>
          </w:rPr>
          <w:t>Cohen &amp; Cohen, 1983</w:t>
        </w:r>
      </w:hyperlink>
      <w:r w:rsidRPr="0054504B">
        <w:rPr>
          <w:rFonts w:cstheme="minorHAnsi"/>
        </w:rPr>
        <w:t>). This technique uses multiple regression to remove the variance in the threshold variable that is accounted for by current knowledge, as well as removing the covariance accounted for by current knowledge from variables predicting to information insufficiency and from it (in this analysis, information seeking and affective response). The residual variance in “threshold” represents information insufficiency. Thus, the paths from negative affect to current knowledge, and from current knowledge to risk information seeking, simply form the baseline for the paths to and from information sufficiency threshold and are of no conceptual consequence in this analysis. Thus, no hypotheses have been generated for those paths.</w:t>
      </w:r>
    </w:p>
    <w:p w14:paraId="4BB77FF4" w14:textId="77777777" w:rsidR="00B31344" w:rsidRPr="0054504B" w:rsidRDefault="00B31344" w:rsidP="00041167">
      <w:pPr>
        <w:rPr>
          <w:rFonts w:cstheme="minorHAnsi"/>
        </w:rPr>
      </w:pPr>
      <w:r w:rsidRPr="0054504B">
        <w:rPr>
          <w:rStyle w:val="fn-label"/>
          <w:rFonts w:cstheme="minorHAnsi"/>
          <w:color w:val="555555"/>
        </w:rPr>
        <w:t>3.</w:t>
      </w:r>
      <w:r w:rsidRPr="0054504B">
        <w:rPr>
          <w:rFonts w:cstheme="minorHAnsi"/>
        </w:rPr>
        <w:t>Traditionally, a nonsignificant chi-square indicated of a good model fit, and a significant chi-square a poor fit. However, as </w:t>
      </w:r>
      <w:hyperlink r:id="rId154" w:history="1">
        <w:r w:rsidRPr="0054504B">
          <w:rPr>
            <w:rStyle w:val="Hyperlink"/>
            <w:rFonts w:eastAsiaTheme="majorEastAsia" w:cstheme="minorHAnsi"/>
            <w:color w:val="006ACC"/>
          </w:rPr>
          <w:t>Holbert and Grill (2015)</w:t>
        </w:r>
      </w:hyperlink>
      <w:r w:rsidRPr="0054504B">
        <w:rPr>
          <w:rFonts w:cstheme="minorHAnsi"/>
        </w:rPr>
        <w:t> caution, chi-square “should not be used in its pure form as an estimate of model fit” in large measure because it is “overly sensitive to mild differences between a proposed theoretical model and the data when sample sizes are even moderate in size (e.g., 200)” (p.298). To perform well, chi-square also requires multivariate normality, a high threshold in the social sciences, they note. Over the past several decades, in response to the shortcomings of chi-square, alternate goodness-of-fit statistics have been developed (e.g., RMSEA, CFI), one of the first being relative chi-square, dating to the 1970s (</w:t>
      </w:r>
      <w:hyperlink r:id="rId155" w:history="1">
        <w:r w:rsidRPr="0054504B">
          <w:rPr>
            <w:rStyle w:val="Hyperlink"/>
            <w:rFonts w:eastAsiaTheme="majorEastAsia" w:cstheme="minorHAnsi"/>
            <w:color w:val="006ACC"/>
          </w:rPr>
          <w:t>Byrne, 2016</w:t>
        </w:r>
      </w:hyperlink>
      <w:r w:rsidRPr="0054504B">
        <w:rPr>
          <w:rFonts w:cstheme="minorHAnsi"/>
        </w:rPr>
        <w:t>).</w:t>
      </w:r>
    </w:p>
    <w:p w14:paraId="59B48C48" w14:textId="77777777" w:rsidR="00B31344" w:rsidRPr="0054504B" w:rsidRDefault="00B31344" w:rsidP="00041167">
      <w:pPr>
        <w:rPr>
          <w:rFonts w:cstheme="minorHAnsi"/>
        </w:rPr>
      </w:pPr>
      <w:r w:rsidRPr="0054504B">
        <w:rPr>
          <w:rStyle w:val="fn-label"/>
          <w:rFonts w:cstheme="minorHAnsi"/>
          <w:color w:val="555555"/>
        </w:rPr>
        <w:t>4.</w:t>
      </w:r>
      <w:r w:rsidRPr="0054504B">
        <w:rPr>
          <w:rFonts w:cstheme="minorHAnsi"/>
        </w:rPr>
        <w:t>Model fit improved, but not dramatically, by adding these two paths: RMSEA = .039 (.027-.051), PClose = .978, CFI = .978, SRMR = .042, χ</w:t>
      </w:r>
      <w:r w:rsidRPr="0054504B">
        <w:rPr>
          <w:rFonts w:cstheme="minorHAnsi"/>
          <w:vertAlign w:val="superscript"/>
        </w:rPr>
        <w:t>2</w:t>
      </w:r>
      <w:r w:rsidRPr="0054504B">
        <w:rPr>
          <w:rFonts w:cstheme="minorHAnsi"/>
        </w:rPr>
        <w:t>(64, </w:t>
      </w:r>
      <w:r w:rsidRPr="0054504B">
        <w:rPr>
          <w:rFonts w:cstheme="minorHAnsi"/>
          <w:i/>
          <w:iCs/>
        </w:rPr>
        <w:t>N</w:t>
      </w:r>
      <w:r w:rsidRPr="0054504B">
        <w:rPr>
          <w:rFonts w:cstheme="minorHAnsi"/>
        </w:rPr>
        <w:t> = 505) = 113.083, </w:t>
      </w:r>
      <w:r w:rsidRPr="0054504B">
        <w:rPr>
          <w:rFonts w:cstheme="minorHAnsi"/>
          <w:i/>
          <w:iCs/>
        </w:rPr>
        <w:t>P</w:t>
      </w:r>
      <w:r w:rsidRPr="0054504B">
        <w:rPr>
          <w:rFonts w:cstheme="minorHAnsi"/>
        </w:rPr>
        <w:t> </w:t>
      </w:r>
      <w:r w:rsidRPr="0054504B">
        <w:rPr>
          <w:rFonts w:ascii="Cambria Math" w:hAnsi="Cambria Math" w:cs="Cambria Math"/>
        </w:rPr>
        <w:t>⩽</w:t>
      </w:r>
      <w:r w:rsidRPr="0054504B">
        <w:rPr>
          <w:rFonts w:cstheme="minorHAnsi"/>
        </w:rPr>
        <w:t xml:space="preserve"> .001; relative chi-square = 1.77. Removing the two nonsignificant paths from affect made little difference in model fit.</w:t>
      </w:r>
    </w:p>
    <w:p w14:paraId="7E767B6C" w14:textId="77777777" w:rsidR="00B31344" w:rsidRPr="0054504B" w:rsidRDefault="00B31344" w:rsidP="00041167">
      <w:pPr>
        <w:pStyle w:val="Heading1"/>
        <w:rPr>
          <w:rFonts w:asciiTheme="minorHAnsi" w:hAnsiTheme="minorHAnsi" w:cstheme="minorHAnsi"/>
        </w:rPr>
      </w:pPr>
      <w:bookmarkStart w:id="10" w:name="_i31"/>
      <w:bookmarkEnd w:id="10"/>
      <w:r w:rsidRPr="0054504B">
        <w:rPr>
          <w:rFonts w:asciiTheme="minorHAnsi" w:hAnsiTheme="minorHAnsi" w:cstheme="minorHAnsi"/>
        </w:rPr>
        <w:t>References</w:t>
      </w:r>
    </w:p>
    <w:tbl>
      <w:tblPr>
        <w:tblStyle w:val="TableGridLight"/>
        <w:tblW w:w="0" w:type="auto"/>
        <w:tblLook w:val="04A0" w:firstRow="1" w:lastRow="0" w:firstColumn="1" w:lastColumn="0" w:noHBand="0" w:noVBand="1"/>
      </w:tblPr>
      <w:tblGrid>
        <w:gridCol w:w="222"/>
        <w:gridCol w:w="9848"/>
      </w:tblGrid>
      <w:tr w:rsidR="00B31344" w:rsidRPr="0054504B" w14:paraId="4DE57F43" w14:textId="77777777" w:rsidTr="00A82DB4">
        <w:tc>
          <w:tcPr>
            <w:tcW w:w="0" w:type="auto"/>
            <w:hideMark/>
          </w:tcPr>
          <w:p w14:paraId="2269D333" w14:textId="77777777" w:rsidR="00B31344" w:rsidRPr="0054504B" w:rsidRDefault="00B31344" w:rsidP="00041167">
            <w:pPr>
              <w:rPr>
                <w:rFonts w:cstheme="minorHAnsi"/>
                <w:b/>
                <w:bCs/>
                <w:color w:val="555555"/>
                <w:sz w:val="33"/>
                <w:szCs w:val="33"/>
              </w:rPr>
            </w:pPr>
          </w:p>
        </w:tc>
        <w:tc>
          <w:tcPr>
            <w:tcW w:w="0" w:type="auto"/>
            <w:hideMark/>
          </w:tcPr>
          <w:p w14:paraId="0C7DB716" w14:textId="3302F3D2" w:rsidR="00B31344" w:rsidRPr="0054504B" w:rsidRDefault="00B31344" w:rsidP="00041167">
            <w:pPr>
              <w:ind w:left="657" w:hanging="657"/>
              <w:rPr>
                <w:rFonts w:cstheme="minorHAnsi"/>
                <w:sz w:val="21"/>
                <w:szCs w:val="21"/>
              </w:rPr>
            </w:pPr>
            <w:r w:rsidRPr="0054504B">
              <w:rPr>
                <w:rFonts w:cstheme="minorHAnsi"/>
                <w:sz w:val="21"/>
                <w:szCs w:val="21"/>
              </w:rPr>
              <w:t>Abbey, A. (</w:t>
            </w:r>
            <w:r w:rsidRPr="0054504B">
              <w:rPr>
                <w:rStyle w:val="nlmyear"/>
                <w:rFonts w:cstheme="minorHAnsi"/>
                <w:color w:val="333333"/>
                <w:sz w:val="21"/>
                <w:szCs w:val="21"/>
              </w:rPr>
              <w:t>2002</w:t>
            </w:r>
            <w:r w:rsidRPr="0054504B">
              <w:rPr>
                <w:rFonts w:cstheme="minorHAnsi"/>
                <w:sz w:val="21"/>
                <w:szCs w:val="21"/>
              </w:rPr>
              <w:t>). </w:t>
            </w:r>
            <w:r w:rsidRPr="0054504B">
              <w:rPr>
                <w:rStyle w:val="nlmarticle-title"/>
                <w:rFonts w:cstheme="minorHAnsi"/>
                <w:color w:val="333333"/>
                <w:sz w:val="21"/>
                <w:szCs w:val="21"/>
              </w:rPr>
              <w:t>Alcohol-related sexual assault: A common problem among college students</w:t>
            </w:r>
            <w:r w:rsidRPr="0054504B">
              <w:rPr>
                <w:rFonts w:cstheme="minorHAnsi"/>
                <w:sz w:val="21"/>
                <w:szCs w:val="21"/>
              </w:rPr>
              <w:t>. Journal of Studies on Alcohol, 14, </w:t>
            </w:r>
            <w:r w:rsidRPr="0054504B">
              <w:rPr>
                <w:rStyle w:val="nlmfpage"/>
                <w:rFonts w:cstheme="minorHAnsi"/>
                <w:color w:val="333333"/>
                <w:sz w:val="21"/>
                <w:szCs w:val="21"/>
              </w:rPr>
              <w:t>118</w:t>
            </w:r>
            <w:r w:rsidRPr="0054504B">
              <w:rPr>
                <w:rFonts w:cstheme="minorHAnsi"/>
                <w:sz w:val="21"/>
                <w:szCs w:val="21"/>
              </w:rPr>
              <w:t>-</w:t>
            </w:r>
            <w:r w:rsidRPr="0054504B">
              <w:rPr>
                <w:rStyle w:val="nlmlpage"/>
                <w:rFonts w:cstheme="minorHAnsi"/>
                <w:color w:val="333333"/>
                <w:sz w:val="21"/>
                <w:szCs w:val="21"/>
              </w:rPr>
              <w:t>128</w:t>
            </w:r>
            <w:r w:rsidRPr="0054504B">
              <w:rPr>
                <w:rFonts w:cstheme="minorHAnsi"/>
                <w:sz w:val="21"/>
                <w:szCs w:val="21"/>
              </w:rPr>
              <w:t>. </w:t>
            </w:r>
          </w:p>
        </w:tc>
      </w:tr>
      <w:tr w:rsidR="00B31344" w:rsidRPr="0054504B" w14:paraId="002C4A28" w14:textId="77777777" w:rsidTr="00A82DB4">
        <w:tc>
          <w:tcPr>
            <w:tcW w:w="0" w:type="auto"/>
            <w:hideMark/>
          </w:tcPr>
          <w:p w14:paraId="785016FC" w14:textId="77777777" w:rsidR="00B31344" w:rsidRPr="0054504B" w:rsidRDefault="00B31344" w:rsidP="00041167">
            <w:pPr>
              <w:rPr>
                <w:rFonts w:cstheme="minorHAnsi"/>
                <w:sz w:val="21"/>
                <w:szCs w:val="21"/>
              </w:rPr>
            </w:pPr>
          </w:p>
        </w:tc>
        <w:tc>
          <w:tcPr>
            <w:tcW w:w="0" w:type="auto"/>
            <w:hideMark/>
          </w:tcPr>
          <w:p w14:paraId="07526D00" w14:textId="6467D44B" w:rsidR="00B31344" w:rsidRPr="0054504B" w:rsidRDefault="00B31344" w:rsidP="00041167">
            <w:pPr>
              <w:ind w:left="657" w:hanging="657"/>
              <w:rPr>
                <w:rFonts w:cstheme="minorHAnsi"/>
                <w:sz w:val="21"/>
                <w:szCs w:val="21"/>
              </w:rPr>
            </w:pPr>
            <w:r w:rsidRPr="0054504B">
              <w:rPr>
                <w:rFonts w:cstheme="minorHAnsi"/>
                <w:sz w:val="21"/>
                <w:szCs w:val="21"/>
              </w:rPr>
              <w:t>Abbey, A., Zawacki, T., Buck, P., Clinton, A., McAuslan, P. (</w:t>
            </w:r>
            <w:r w:rsidRPr="0054504B">
              <w:rPr>
                <w:rStyle w:val="nlmyear"/>
                <w:rFonts w:cstheme="minorHAnsi"/>
                <w:color w:val="333333"/>
                <w:sz w:val="21"/>
                <w:szCs w:val="21"/>
              </w:rPr>
              <w:t>2003</w:t>
            </w:r>
            <w:r w:rsidRPr="0054504B">
              <w:rPr>
                <w:rFonts w:cstheme="minorHAnsi"/>
                <w:sz w:val="21"/>
                <w:szCs w:val="21"/>
              </w:rPr>
              <w:t>). </w:t>
            </w:r>
            <w:r w:rsidRPr="0054504B">
              <w:rPr>
                <w:rStyle w:val="nlmarticle-title"/>
                <w:rFonts w:cstheme="minorHAnsi"/>
                <w:color w:val="333333"/>
                <w:sz w:val="21"/>
                <w:szCs w:val="21"/>
              </w:rPr>
              <w:t>Alcohol and sexual assault</w:t>
            </w:r>
            <w:r w:rsidRPr="0054504B">
              <w:rPr>
                <w:rFonts w:cstheme="minorHAnsi"/>
                <w:sz w:val="21"/>
                <w:szCs w:val="21"/>
              </w:rPr>
              <w:t>. National Institute on Alcohol </w:t>
            </w:r>
            <w:r w:rsidRPr="0054504B">
              <w:rPr>
                <w:rStyle w:val="nlmpublisher-name"/>
                <w:rFonts w:cstheme="minorHAnsi"/>
                <w:color w:val="333333"/>
                <w:sz w:val="21"/>
                <w:szCs w:val="21"/>
              </w:rPr>
              <w:t>Abuse and Alcoholism Newsletter</w:t>
            </w:r>
            <w:r w:rsidRPr="0054504B">
              <w:rPr>
                <w:rFonts w:cstheme="minorHAnsi"/>
                <w:sz w:val="21"/>
                <w:szCs w:val="21"/>
              </w:rPr>
              <w:t>. Retrieved from </w:t>
            </w:r>
            <w:hyperlink r:id="rId156" w:tgtFrame="_blank" w:history="1">
              <w:r w:rsidRPr="0054504B">
                <w:rPr>
                  <w:rStyle w:val="Hyperlink"/>
                  <w:rFonts w:cstheme="minorHAnsi"/>
                  <w:color w:val="006ACC"/>
                  <w:sz w:val="21"/>
                  <w:szCs w:val="21"/>
                </w:rPr>
                <w:t>https://pubs.niaaa.nih.gov/publications/arh25-1/43-51.htm</w:t>
              </w:r>
            </w:hyperlink>
            <w:r w:rsidRPr="0054504B">
              <w:rPr>
                <w:rFonts w:cstheme="minorHAnsi"/>
                <w:sz w:val="21"/>
                <w:szCs w:val="21"/>
              </w:rPr>
              <w:t> </w:t>
            </w:r>
          </w:p>
        </w:tc>
      </w:tr>
      <w:tr w:rsidR="00B31344" w:rsidRPr="0054504B" w14:paraId="0831A709" w14:textId="77777777" w:rsidTr="00A82DB4">
        <w:tc>
          <w:tcPr>
            <w:tcW w:w="0" w:type="auto"/>
            <w:hideMark/>
          </w:tcPr>
          <w:p w14:paraId="3E259A00" w14:textId="77777777" w:rsidR="00B31344" w:rsidRPr="0054504B" w:rsidRDefault="00B31344" w:rsidP="00041167">
            <w:pPr>
              <w:rPr>
                <w:rFonts w:cstheme="minorHAnsi"/>
                <w:sz w:val="21"/>
                <w:szCs w:val="21"/>
              </w:rPr>
            </w:pPr>
          </w:p>
        </w:tc>
        <w:tc>
          <w:tcPr>
            <w:tcW w:w="0" w:type="auto"/>
            <w:hideMark/>
          </w:tcPr>
          <w:p w14:paraId="4D1A6215" w14:textId="3D4E6DF0" w:rsidR="00B31344" w:rsidRPr="0054504B" w:rsidRDefault="00B31344" w:rsidP="00041167">
            <w:pPr>
              <w:ind w:left="657" w:hanging="657"/>
              <w:rPr>
                <w:rFonts w:cstheme="minorHAnsi"/>
                <w:sz w:val="21"/>
                <w:szCs w:val="21"/>
              </w:rPr>
            </w:pPr>
            <w:r w:rsidRPr="0054504B">
              <w:rPr>
                <w:rFonts w:cstheme="minorHAnsi"/>
                <w:sz w:val="21"/>
                <w:szCs w:val="21"/>
              </w:rPr>
              <w:t>Ajzen, I. (</w:t>
            </w:r>
            <w:r w:rsidRPr="0054504B">
              <w:rPr>
                <w:rStyle w:val="nlmyear"/>
                <w:rFonts w:cstheme="minorHAnsi"/>
                <w:color w:val="333333"/>
                <w:sz w:val="21"/>
                <w:szCs w:val="21"/>
              </w:rPr>
              <w:t>1985</w:t>
            </w:r>
            <w:r w:rsidRPr="0054504B">
              <w:rPr>
                <w:rFonts w:cstheme="minorHAnsi"/>
                <w:sz w:val="21"/>
                <w:szCs w:val="21"/>
              </w:rPr>
              <w:t>). </w:t>
            </w:r>
            <w:r w:rsidRPr="0054504B">
              <w:rPr>
                <w:rStyle w:val="nlmarticle-title"/>
                <w:rFonts w:cstheme="minorHAnsi"/>
                <w:color w:val="333333"/>
                <w:sz w:val="21"/>
                <w:szCs w:val="21"/>
              </w:rPr>
              <w:t>From intentions to actions: A theory of planned behavior</w:t>
            </w:r>
            <w:r w:rsidRPr="0054504B">
              <w:rPr>
                <w:rFonts w:cstheme="minorHAnsi"/>
                <w:sz w:val="21"/>
                <w:szCs w:val="21"/>
              </w:rPr>
              <w:t>. In Kuhl, J., Beckmann, J. (Eds.), Action-control: From cognition to behavior (pp. </w:t>
            </w:r>
            <w:r w:rsidRPr="0054504B">
              <w:rPr>
                <w:rStyle w:val="nlmfpage"/>
                <w:rFonts w:cstheme="minorHAnsi"/>
                <w:color w:val="333333"/>
                <w:sz w:val="21"/>
                <w:szCs w:val="21"/>
              </w:rPr>
              <w:t>11</w:t>
            </w:r>
            <w:r w:rsidRPr="0054504B">
              <w:rPr>
                <w:rFonts w:cstheme="minorHAnsi"/>
                <w:sz w:val="21"/>
                <w:szCs w:val="21"/>
              </w:rPr>
              <w:t>-</w:t>
            </w:r>
            <w:r w:rsidRPr="0054504B">
              <w:rPr>
                <w:rStyle w:val="nlmlpage"/>
                <w:rFonts w:cstheme="minorHAnsi"/>
                <w:color w:val="333333"/>
                <w:sz w:val="21"/>
                <w:szCs w:val="21"/>
              </w:rPr>
              <w:t>39</w:t>
            </w:r>
            <w:r w:rsidRPr="0054504B">
              <w:rPr>
                <w:rFonts w:cstheme="minorHAnsi"/>
                <w:sz w:val="21"/>
                <w:szCs w:val="21"/>
              </w:rPr>
              <w:t>). </w:t>
            </w:r>
            <w:r w:rsidRPr="0054504B">
              <w:rPr>
                <w:rStyle w:val="nlmpublisher-loc"/>
                <w:rFonts w:cstheme="minorHAnsi"/>
                <w:color w:val="333333"/>
                <w:sz w:val="21"/>
                <w:szCs w:val="21"/>
              </w:rPr>
              <w:t>Heidelberg, Germany</w:t>
            </w:r>
            <w:r w:rsidRPr="0054504B">
              <w:rPr>
                <w:rFonts w:cstheme="minorHAnsi"/>
                <w:sz w:val="21"/>
                <w:szCs w:val="21"/>
              </w:rPr>
              <w:t>: </w:t>
            </w:r>
            <w:r w:rsidRPr="0054504B">
              <w:rPr>
                <w:rStyle w:val="nlmpublisher-name"/>
                <w:rFonts w:cstheme="minorHAnsi"/>
                <w:color w:val="333333"/>
                <w:sz w:val="21"/>
                <w:szCs w:val="21"/>
              </w:rPr>
              <w:t>Springer</w:t>
            </w:r>
            <w:r w:rsidRPr="0054504B">
              <w:rPr>
                <w:rFonts w:cstheme="minorHAnsi"/>
                <w:sz w:val="21"/>
                <w:szCs w:val="21"/>
              </w:rPr>
              <w:t>. </w:t>
            </w:r>
          </w:p>
        </w:tc>
      </w:tr>
      <w:tr w:rsidR="00B31344" w:rsidRPr="0054504B" w14:paraId="204FE733" w14:textId="77777777" w:rsidTr="00A82DB4">
        <w:tc>
          <w:tcPr>
            <w:tcW w:w="0" w:type="auto"/>
            <w:hideMark/>
          </w:tcPr>
          <w:p w14:paraId="73E1AADB" w14:textId="77777777" w:rsidR="00B31344" w:rsidRPr="0054504B" w:rsidRDefault="00B31344" w:rsidP="00041167">
            <w:pPr>
              <w:rPr>
                <w:rFonts w:cstheme="minorHAnsi"/>
                <w:sz w:val="21"/>
                <w:szCs w:val="21"/>
              </w:rPr>
            </w:pPr>
          </w:p>
        </w:tc>
        <w:tc>
          <w:tcPr>
            <w:tcW w:w="0" w:type="auto"/>
            <w:hideMark/>
          </w:tcPr>
          <w:p w14:paraId="31E7AFCC" w14:textId="63282C3A" w:rsidR="00B31344" w:rsidRPr="0054504B" w:rsidRDefault="00B31344" w:rsidP="00041167">
            <w:pPr>
              <w:ind w:left="657" w:hanging="657"/>
              <w:rPr>
                <w:rFonts w:cstheme="minorHAnsi"/>
                <w:sz w:val="21"/>
                <w:szCs w:val="21"/>
              </w:rPr>
            </w:pPr>
            <w:r w:rsidRPr="0054504B">
              <w:rPr>
                <w:rFonts w:cstheme="minorHAnsi"/>
                <w:sz w:val="21"/>
                <w:szCs w:val="21"/>
              </w:rPr>
              <w:t>Ajzen, I. (</w:t>
            </w:r>
            <w:r w:rsidRPr="0054504B">
              <w:rPr>
                <w:rStyle w:val="nlmyear"/>
                <w:rFonts w:cstheme="minorHAnsi"/>
                <w:color w:val="333333"/>
                <w:sz w:val="21"/>
                <w:szCs w:val="21"/>
              </w:rPr>
              <w:t>1991</w:t>
            </w:r>
            <w:r w:rsidRPr="0054504B">
              <w:rPr>
                <w:rFonts w:cstheme="minorHAnsi"/>
                <w:sz w:val="21"/>
                <w:szCs w:val="21"/>
              </w:rPr>
              <w:t>). </w:t>
            </w:r>
            <w:r w:rsidRPr="0054504B">
              <w:rPr>
                <w:rStyle w:val="nlmarticle-title"/>
                <w:rFonts w:cstheme="minorHAnsi"/>
                <w:color w:val="333333"/>
                <w:sz w:val="21"/>
                <w:szCs w:val="21"/>
              </w:rPr>
              <w:t>The theory of planned behavior</w:t>
            </w:r>
            <w:r w:rsidRPr="0054504B">
              <w:rPr>
                <w:rFonts w:cstheme="minorHAnsi"/>
                <w:sz w:val="21"/>
                <w:szCs w:val="21"/>
              </w:rPr>
              <w:t>. Organizational Behavior and Human Decision Processes, 50, </w:t>
            </w:r>
            <w:r w:rsidRPr="0054504B">
              <w:rPr>
                <w:rStyle w:val="nlmfpage"/>
                <w:rFonts w:cstheme="minorHAnsi"/>
                <w:color w:val="333333"/>
                <w:sz w:val="21"/>
                <w:szCs w:val="21"/>
              </w:rPr>
              <w:t>179</w:t>
            </w:r>
            <w:r w:rsidRPr="0054504B">
              <w:rPr>
                <w:rFonts w:cstheme="minorHAnsi"/>
                <w:sz w:val="21"/>
                <w:szCs w:val="21"/>
              </w:rPr>
              <w:t>-</w:t>
            </w:r>
            <w:r w:rsidRPr="0054504B">
              <w:rPr>
                <w:rStyle w:val="nlmlpage"/>
                <w:rFonts w:cstheme="minorHAnsi"/>
                <w:color w:val="333333"/>
                <w:sz w:val="21"/>
                <w:szCs w:val="21"/>
              </w:rPr>
              <w:t>211</w:t>
            </w:r>
            <w:r w:rsidRPr="0054504B">
              <w:rPr>
                <w:rFonts w:cstheme="minorHAnsi"/>
                <w:sz w:val="21"/>
                <w:szCs w:val="21"/>
              </w:rPr>
              <w:t>. </w:t>
            </w:r>
          </w:p>
        </w:tc>
      </w:tr>
      <w:tr w:rsidR="00B31344" w:rsidRPr="0054504B" w14:paraId="1BEC881E" w14:textId="77777777" w:rsidTr="00A82DB4">
        <w:tc>
          <w:tcPr>
            <w:tcW w:w="0" w:type="auto"/>
            <w:hideMark/>
          </w:tcPr>
          <w:p w14:paraId="34654AF2" w14:textId="77777777" w:rsidR="00B31344" w:rsidRPr="0054504B" w:rsidRDefault="00B31344" w:rsidP="00041167">
            <w:pPr>
              <w:rPr>
                <w:rFonts w:cstheme="minorHAnsi"/>
                <w:sz w:val="21"/>
                <w:szCs w:val="21"/>
              </w:rPr>
            </w:pPr>
          </w:p>
        </w:tc>
        <w:tc>
          <w:tcPr>
            <w:tcW w:w="0" w:type="auto"/>
            <w:hideMark/>
          </w:tcPr>
          <w:p w14:paraId="67B4BE11" w14:textId="494FC43A" w:rsidR="00B31344" w:rsidRPr="0054504B" w:rsidRDefault="00B31344" w:rsidP="00041167">
            <w:pPr>
              <w:ind w:left="657" w:hanging="657"/>
              <w:rPr>
                <w:rFonts w:cstheme="minorHAnsi"/>
                <w:sz w:val="21"/>
                <w:szCs w:val="21"/>
              </w:rPr>
            </w:pPr>
            <w:r w:rsidRPr="0054504B">
              <w:rPr>
                <w:rFonts w:cstheme="minorHAnsi"/>
                <w:sz w:val="21"/>
                <w:szCs w:val="21"/>
              </w:rPr>
              <w:t>Bandura, A. (</w:t>
            </w:r>
            <w:r w:rsidRPr="0054504B">
              <w:rPr>
                <w:rStyle w:val="nlmyear"/>
                <w:rFonts w:cstheme="minorHAnsi"/>
                <w:color w:val="333333"/>
                <w:sz w:val="21"/>
                <w:szCs w:val="21"/>
              </w:rPr>
              <w:t>1977</w:t>
            </w:r>
            <w:r w:rsidRPr="0054504B">
              <w:rPr>
                <w:rFonts w:cstheme="minorHAnsi"/>
                <w:sz w:val="21"/>
                <w:szCs w:val="21"/>
              </w:rPr>
              <w:t>). </w:t>
            </w:r>
            <w:r w:rsidRPr="0054504B">
              <w:rPr>
                <w:rStyle w:val="nlmarticle-title"/>
                <w:rFonts w:cstheme="minorHAnsi"/>
                <w:color w:val="333333"/>
                <w:sz w:val="21"/>
                <w:szCs w:val="21"/>
              </w:rPr>
              <w:t>Self-efficacy: Toward a unifying theory of behavioral change</w:t>
            </w:r>
            <w:r w:rsidRPr="0054504B">
              <w:rPr>
                <w:rFonts w:cstheme="minorHAnsi"/>
                <w:sz w:val="21"/>
                <w:szCs w:val="21"/>
              </w:rPr>
              <w:t>. Psychological Review, 84, </w:t>
            </w:r>
            <w:r w:rsidRPr="0054504B">
              <w:rPr>
                <w:rStyle w:val="nlmfpage"/>
                <w:rFonts w:cstheme="minorHAnsi"/>
                <w:color w:val="333333"/>
                <w:sz w:val="21"/>
                <w:szCs w:val="21"/>
              </w:rPr>
              <w:t>191</w:t>
            </w:r>
            <w:r w:rsidRPr="0054504B">
              <w:rPr>
                <w:rFonts w:cstheme="minorHAnsi"/>
                <w:sz w:val="21"/>
                <w:szCs w:val="21"/>
              </w:rPr>
              <w:t>-</w:t>
            </w:r>
            <w:r w:rsidRPr="0054504B">
              <w:rPr>
                <w:rStyle w:val="nlmlpage"/>
                <w:rFonts w:cstheme="minorHAnsi"/>
                <w:color w:val="333333"/>
                <w:sz w:val="21"/>
                <w:szCs w:val="21"/>
              </w:rPr>
              <w:t>215</w:t>
            </w:r>
            <w:r w:rsidRPr="0054504B">
              <w:rPr>
                <w:rFonts w:cstheme="minorHAnsi"/>
                <w:sz w:val="21"/>
                <w:szCs w:val="21"/>
              </w:rPr>
              <w:t>.</w:t>
            </w:r>
          </w:p>
        </w:tc>
      </w:tr>
      <w:tr w:rsidR="00B31344" w:rsidRPr="0054504B" w14:paraId="23E99557" w14:textId="77777777" w:rsidTr="00A82DB4">
        <w:tc>
          <w:tcPr>
            <w:tcW w:w="0" w:type="auto"/>
            <w:hideMark/>
          </w:tcPr>
          <w:p w14:paraId="5C2E96A0" w14:textId="77777777" w:rsidR="00B31344" w:rsidRPr="0054504B" w:rsidRDefault="00B31344" w:rsidP="00041167">
            <w:pPr>
              <w:rPr>
                <w:rFonts w:cstheme="minorHAnsi"/>
                <w:sz w:val="21"/>
                <w:szCs w:val="21"/>
              </w:rPr>
            </w:pPr>
          </w:p>
        </w:tc>
        <w:tc>
          <w:tcPr>
            <w:tcW w:w="0" w:type="auto"/>
            <w:hideMark/>
          </w:tcPr>
          <w:p w14:paraId="2243F3B8" w14:textId="41ADB73A" w:rsidR="00B31344" w:rsidRPr="0054504B" w:rsidRDefault="00B31344" w:rsidP="00041167">
            <w:pPr>
              <w:ind w:left="657" w:hanging="657"/>
              <w:rPr>
                <w:rFonts w:cstheme="minorHAnsi"/>
                <w:sz w:val="21"/>
                <w:szCs w:val="21"/>
              </w:rPr>
            </w:pPr>
            <w:r w:rsidRPr="0054504B">
              <w:rPr>
                <w:rFonts w:cstheme="minorHAnsi"/>
                <w:sz w:val="21"/>
                <w:szCs w:val="21"/>
              </w:rPr>
              <w:t>Bever, L., Ohlheiser, A. (</w:t>
            </w:r>
            <w:r w:rsidRPr="0054504B">
              <w:rPr>
                <w:rStyle w:val="nlmyear"/>
                <w:rFonts w:cstheme="minorHAnsi"/>
                <w:color w:val="333333"/>
                <w:sz w:val="21"/>
                <w:szCs w:val="21"/>
              </w:rPr>
              <w:t>2017</w:t>
            </w:r>
            <w:r w:rsidRPr="0054504B">
              <w:rPr>
                <w:rFonts w:cstheme="minorHAnsi"/>
                <w:sz w:val="21"/>
                <w:szCs w:val="21"/>
              </w:rPr>
              <w:t>, </w:t>
            </w:r>
            <w:r w:rsidRPr="0054504B">
              <w:rPr>
                <w:rStyle w:val="nlmmonth"/>
                <w:rFonts w:cstheme="minorHAnsi"/>
                <w:color w:val="333333"/>
                <w:sz w:val="21"/>
                <w:szCs w:val="21"/>
              </w:rPr>
              <w:t>December</w:t>
            </w:r>
            <w:r w:rsidRPr="0054504B">
              <w:rPr>
                <w:rFonts w:cstheme="minorHAnsi"/>
                <w:sz w:val="21"/>
                <w:szCs w:val="21"/>
              </w:rPr>
              <w:t> </w:t>
            </w:r>
            <w:r w:rsidRPr="0054504B">
              <w:rPr>
                <w:rStyle w:val="nlmday"/>
                <w:rFonts w:cstheme="minorHAnsi"/>
                <w:color w:val="333333"/>
                <w:sz w:val="21"/>
                <w:szCs w:val="21"/>
              </w:rPr>
              <w:t>6</w:t>
            </w:r>
            <w:r w:rsidRPr="0054504B">
              <w:rPr>
                <w:rFonts w:cstheme="minorHAnsi"/>
                <w:sz w:val="21"/>
                <w:szCs w:val="21"/>
              </w:rPr>
              <w:t>). </w:t>
            </w:r>
            <w:r w:rsidRPr="0054504B">
              <w:rPr>
                <w:rStyle w:val="nlmarticle-title"/>
                <w:rFonts w:cstheme="minorHAnsi"/>
                <w:color w:val="333333"/>
                <w:sz w:val="21"/>
                <w:szCs w:val="21"/>
              </w:rPr>
              <w:t>Time’s person of the year: “The Silence Breakers” for speaking out against sexual harassment</w:t>
            </w:r>
            <w:r w:rsidRPr="0054504B">
              <w:rPr>
                <w:rFonts w:cstheme="minorHAnsi"/>
                <w:sz w:val="21"/>
                <w:szCs w:val="21"/>
              </w:rPr>
              <w:t>. Time. Retrieved from </w:t>
            </w:r>
            <w:hyperlink r:id="rId157" w:tgtFrame="_blank" w:history="1">
              <w:r w:rsidRPr="0054504B">
                <w:rPr>
                  <w:rStyle w:val="Hyperlink"/>
                  <w:rFonts w:cstheme="minorHAnsi"/>
                  <w:color w:val="006ACC"/>
                  <w:sz w:val="21"/>
                  <w:szCs w:val="21"/>
                </w:rPr>
                <w:t>https://www.washingtonpost.com/news/the-intersect/wp/2017/12/06/times-person-of-the-year-the-silence-breakers-for-speaking-out-against-sexual-harassment/?utm_term=.59eff3a47dae</w:t>
              </w:r>
            </w:hyperlink>
            <w:r w:rsidRPr="0054504B">
              <w:rPr>
                <w:rFonts w:cstheme="minorHAnsi"/>
                <w:sz w:val="21"/>
                <w:szCs w:val="21"/>
              </w:rPr>
              <w:t> </w:t>
            </w:r>
          </w:p>
        </w:tc>
      </w:tr>
      <w:tr w:rsidR="00B31344" w:rsidRPr="0054504B" w14:paraId="26DADF60" w14:textId="77777777" w:rsidTr="00A82DB4">
        <w:tc>
          <w:tcPr>
            <w:tcW w:w="0" w:type="auto"/>
            <w:hideMark/>
          </w:tcPr>
          <w:p w14:paraId="5312FDA0" w14:textId="77777777" w:rsidR="00B31344" w:rsidRPr="0054504B" w:rsidRDefault="00B31344" w:rsidP="00041167">
            <w:pPr>
              <w:rPr>
                <w:rFonts w:cstheme="minorHAnsi"/>
                <w:sz w:val="21"/>
                <w:szCs w:val="21"/>
              </w:rPr>
            </w:pPr>
          </w:p>
        </w:tc>
        <w:tc>
          <w:tcPr>
            <w:tcW w:w="0" w:type="auto"/>
            <w:hideMark/>
          </w:tcPr>
          <w:p w14:paraId="72119054" w14:textId="3BD593F9" w:rsidR="00B31344" w:rsidRPr="0054504B" w:rsidRDefault="00B31344" w:rsidP="00041167">
            <w:pPr>
              <w:ind w:left="657" w:hanging="657"/>
              <w:rPr>
                <w:rFonts w:cstheme="minorHAnsi"/>
                <w:sz w:val="21"/>
                <w:szCs w:val="21"/>
              </w:rPr>
            </w:pPr>
            <w:r w:rsidRPr="0054504B">
              <w:rPr>
                <w:rFonts w:cstheme="minorHAnsi"/>
                <w:sz w:val="21"/>
                <w:szCs w:val="21"/>
              </w:rPr>
              <w:t>Byrne, B. M. (</w:t>
            </w:r>
            <w:r w:rsidRPr="0054504B">
              <w:rPr>
                <w:rStyle w:val="nlmyear"/>
                <w:rFonts w:cstheme="minorHAnsi"/>
                <w:color w:val="333333"/>
                <w:sz w:val="21"/>
                <w:szCs w:val="21"/>
              </w:rPr>
              <w:t>2016</w:t>
            </w:r>
            <w:r w:rsidRPr="0054504B">
              <w:rPr>
                <w:rFonts w:cstheme="minorHAnsi"/>
                <w:sz w:val="21"/>
                <w:szCs w:val="21"/>
              </w:rPr>
              <w:t>). Structural equation modeling with AMOS (</w:t>
            </w:r>
            <w:r w:rsidRPr="0054504B">
              <w:rPr>
                <w:rStyle w:val="nlmedition"/>
                <w:rFonts w:cstheme="minorHAnsi"/>
                <w:color w:val="333333"/>
                <w:sz w:val="21"/>
                <w:szCs w:val="21"/>
              </w:rPr>
              <w:t>3rd ed.</w:t>
            </w:r>
            <w:r w:rsidRPr="0054504B">
              <w:rPr>
                <w:rFonts w:cstheme="minorHAnsi"/>
                <w:sz w:val="21"/>
                <w:szCs w:val="21"/>
              </w:rPr>
              <w:t>). </w:t>
            </w:r>
            <w:r w:rsidRPr="0054504B">
              <w:rPr>
                <w:rStyle w:val="nlmpublisher-loc"/>
                <w:rFonts w:cstheme="minorHAnsi"/>
                <w:color w:val="333333"/>
                <w:sz w:val="21"/>
                <w:szCs w:val="21"/>
              </w:rPr>
              <w:t>New York, NY</w:t>
            </w:r>
            <w:r w:rsidRPr="0054504B">
              <w:rPr>
                <w:rFonts w:cstheme="minorHAnsi"/>
                <w:sz w:val="21"/>
                <w:szCs w:val="21"/>
              </w:rPr>
              <w:t>: </w:t>
            </w:r>
            <w:r w:rsidRPr="0054504B">
              <w:rPr>
                <w:rStyle w:val="nlmpublisher-name"/>
                <w:rFonts w:cstheme="minorHAnsi"/>
                <w:color w:val="333333"/>
                <w:sz w:val="21"/>
                <w:szCs w:val="21"/>
              </w:rPr>
              <w:t>Routledge</w:t>
            </w:r>
            <w:r w:rsidRPr="0054504B">
              <w:rPr>
                <w:rFonts w:cstheme="minorHAnsi"/>
                <w:sz w:val="21"/>
                <w:szCs w:val="21"/>
              </w:rPr>
              <w:t>. </w:t>
            </w:r>
          </w:p>
        </w:tc>
      </w:tr>
      <w:tr w:rsidR="00B31344" w:rsidRPr="0054504B" w14:paraId="58989108" w14:textId="77777777" w:rsidTr="00A82DB4">
        <w:tc>
          <w:tcPr>
            <w:tcW w:w="0" w:type="auto"/>
            <w:hideMark/>
          </w:tcPr>
          <w:p w14:paraId="35B83F44" w14:textId="77777777" w:rsidR="00B31344" w:rsidRPr="0054504B" w:rsidRDefault="00B31344" w:rsidP="00041167">
            <w:pPr>
              <w:rPr>
                <w:rFonts w:cstheme="minorHAnsi"/>
                <w:sz w:val="21"/>
                <w:szCs w:val="21"/>
              </w:rPr>
            </w:pPr>
          </w:p>
        </w:tc>
        <w:tc>
          <w:tcPr>
            <w:tcW w:w="0" w:type="auto"/>
            <w:hideMark/>
          </w:tcPr>
          <w:p w14:paraId="116B3337" w14:textId="355BC635" w:rsidR="00B31344" w:rsidRPr="0054504B" w:rsidRDefault="00B31344" w:rsidP="00041167">
            <w:pPr>
              <w:ind w:left="657" w:hanging="657"/>
              <w:rPr>
                <w:rFonts w:cstheme="minorHAnsi"/>
                <w:sz w:val="21"/>
                <w:szCs w:val="21"/>
              </w:rPr>
            </w:pPr>
            <w:r w:rsidRPr="0054504B">
              <w:rPr>
                <w:rFonts w:cstheme="minorHAnsi"/>
                <w:sz w:val="21"/>
                <w:szCs w:val="21"/>
              </w:rPr>
              <w:t>Carmines, E. G., McIver, J. P. (</w:t>
            </w:r>
            <w:r w:rsidRPr="0054504B">
              <w:rPr>
                <w:rStyle w:val="nlmyear"/>
                <w:rFonts w:cstheme="minorHAnsi"/>
                <w:color w:val="333333"/>
                <w:sz w:val="21"/>
                <w:szCs w:val="21"/>
              </w:rPr>
              <w:t>1983</w:t>
            </w:r>
            <w:r w:rsidRPr="0054504B">
              <w:rPr>
                <w:rFonts w:cstheme="minorHAnsi"/>
                <w:sz w:val="21"/>
                <w:szCs w:val="21"/>
              </w:rPr>
              <w:t>). </w:t>
            </w:r>
            <w:r w:rsidRPr="0054504B">
              <w:rPr>
                <w:rStyle w:val="nlmarticle-title"/>
                <w:rFonts w:cstheme="minorHAnsi"/>
                <w:color w:val="333333"/>
                <w:sz w:val="21"/>
                <w:szCs w:val="21"/>
              </w:rPr>
              <w:t>An introduction to the analysis of models with unobserved variables</w:t>
            </w:r>
            <w:r w:rsidRPr="0054504B">
              <w:rPr>
                <w:rFonts w:cstheme="minorHAnsi"/>
                <w:sz w:val="21"/>
                <w:szCs w:val="21"/>
              </w:rPr>
              <w:t>. Political Methodology, 9, </w:t>
            </w:r>
            <w:r w:rsidRPr="0054504B">
              <w:rPr>
                <w:rStyle w:val="nlmfpage"/>
                <w:rFonts w:cstheme="minorHAnsi"/>
                <w:color w:val="333333"/>
                <w:sz w:val="21"/>
                <w:szCs w:val="21"/>
              </w:rPr>
              <w:t>51</w:t>
            </w:r>
            <w:r w:rsidRPr="0054504B">
              <w:rPr>
                <w:rFonts w:cstheme="minorHAnsi"/>
                <w:sz w:val="21"/>
                <w:szCs w:val="21"/>
              </w:rPr>
              <w:t>-</w:t>
            </w:r>
            <w:r w:rsidRPr="0054504B">
              <w:rPr>
                <w:rStyle w:val="nlmlpage"/>
                <w:rFonts w:cstheme="minorHAnsi"/>
                <w:color w:val="333333"/>
                <w:sz w:val="21"/>
                <w:szCs w:val="21"/>
              </w:rPr>
              <w:t>102</w:t>
            </w:r>
            <w:r w:rsidRPr="0054504B">
              <w:rPr>
                <w:rFonts w:cstheme="minorHAnsi"/>
                <w:sz w:val="21"/>
                <w:szCs w:val="21"/>
              </w:rPr>
              <w:t>. </w:t>
            </w:r>
          </w:p>
        </w:tc>
      </w:tr>
      <w:tr w:rsidR="00B31344" w:rsidRPr="0054504B" w14:paraId="0C7C8A1F" w14:textId="77777777" w:rsidTr="00A82DB4">
        <w:tc>
          <w:tcPr>
            <w:tcW w:w="0" w:type="auto"/>
            <w:hideMark/>
          </w:tcPr>
          <w:p w14:paraId="7000C7C1" w14:textId="77777777" w:rsidR="00B31344" w:rsidRPr="0054504B" w:rsidRDefault="00B31344" w:rsidP="00041167">
            <w:pPr>
              <w:rPr>
                <w:rFonts w:cstheme="minorHAnsi"/>
                <w:sz w:val="21"/>
                <w:szCs w:val="21"/>
              </w:rPr>
            </w:pPr>
          </w:p>
        </w:tc>
        <w:tc>
          <w:tcPr>
            <w:tcW w:w="0" w:type="auto"/>
            <w:hideMark/>
          </w:tcPr>
          <w:p w14:paraId="2D78C078" w14:textId="2C19D9E8" w:rsidR="00B31344" w:rsidRPr="0054504B" w:rsidRDefault="00B31344" w:rsidP="00041167">
            <w:pPr>
              <w:ind w:left="657" w:hanging="657"/>
              <w:rPr>
                <w:rFonts w:cstheme="minorHAnsi"/>
                <w:sz w:val="21"/>
                <w:szCs w:val="21"/>
              </w:rPr>
            </w:pPr>
            <w:r w:rsidRPr="0054504B">
              <w:rPr>
                <w:rFonts w:cstheme="minorHAnsi"/>
                <w:sz w:val="21"/>
                <w:szCs w:val="21"/>
              </w:rPr>
              <w:t>Cho, H., Boster, F. (</w:t>
            </w:r>
            <w:r w:rsidRPr="0054504B">
              <w:rPr>
                <w:rStyle w:val="nlmyear"/>
                <w:rFonts w:cstheme="minorHAnsi"/>
                <w:color w:val="333333"/>
                <w:sz w:val="21"/>
                <w:szCs w:val="21"/>
              </w:rPr>
              <w:t>2007</w:t>
            </w:r>
            <w:r w:rsidRPr="0054504B">
              <w:rPr>
                <w:rFonts w:cstheme="minorHAnsi"/>
                <w:sz w:val="21"/>
                <w:szCs w:val="21"/>
              </w:rPr>
              <w:t>, </w:t>
            </w:r>
            <w:r w:rsidRPr="0054504B">
              <w:rPr>
                <w:rStyle w:val="nlmmonth"/>
                <w:rFonts w:cstheme="minorHAnsi"/>
                <w:color w:val="333333"/>
                <w:sz w:val="21"/>
                <w:szCs w:val="21"/>
              </w:rPr>
              <w:t>May</w:t>
            </w:r>
            <w:r w:rsidRPr="0054504B">
              <w:rPr>
                <w:rFonts w:cstheme="minorHAnsi"/>
                <w:sz w:val="21"/>
                <w:szCs w:val="21"/>
              </w:rPr>
              <w:t>). Effects of gain vs. loss framed antidrug ads on adolescents. </w:t>
            </w:r>
            <w:r w:rsidRPr="0054504B">
              <w:rPr>
                <w:rStyle w:val="nlmconf-name"/>
                <w:rFonts w:cstheme="minorHAnsi"/>
                <w:color w:val="333333"/>
                <w:sz w:val="21"/>
                <w:szCs w:val="21"/>
              </w:rPr>
              <w:t>Paper presented at International Communication Association conference</w:t>
            </w:r>
            <w:r w:rsidRPr="0054504B">
              <w:rPr>
                <w:rFonts w:cstheme="minorHAnsi"/>
                <w:sz w:val="21"/>
                <w:szCs w:val="21"/>
              </w:rPr>
              <w:t>, </w:t>
            </w:r>
            <w:r w:rsidRPr="0054504B">
              <w:rPr>
                <w:rStyle w:val="nlmconf-loc"/>
                <w:rFonts w:cstheme="minorHAnsi"/>
                <w:color w:val="333333"/>
                <w:sz w:val="21"/>
                <w:szCs w:val="21"/>
              </w:rPr>
              <w:t>San Francisco, CA</w:t>
            </w:r>
            <w:r w:rsidRPr="0054504B">
              <w:rPr>
                <w:rFonts w:cstheme="minorHAnsi"/>
                <w:sz w:val="21"/>
                <w:szCs w:val="21"/>
              </w:rPr>
              <w:t>. </w:t>
            </w:r>
          </w:p>
        </w:tc>
      </w:tr>
      <w:tr w:rsidR="00B31344" w:rsidRPr="0054504B" w14:paraId="56AAEE99" w14:textId="77777777" w:rsidTr="00A82DB4">
        <w:tc>
          <w:tcPr>
            <w:tcW w:w="0" w:type="auto"/>
            <w:hideMark/>
          </w:tcPr>
          <w:p w14:paraId="20CB8887" w14:textId="77777777" w:rsidR="00B31344" w:rsidRPr="0054504B" w:rsidRDefault="00B31344" w:rsidP="00041167">
            <w:pPr>
              <w:rPr>
                <w:rFonts w:cstheme="minorHAnsi"/>
                <w:sz w:val="21"/>
                <w:szCs w:val="21"/>
              </w:rPr>
            </w:pPr>
          </w:p>
        </w:tc>
        <w:tc>
          <w:tcPr>
            <w:tcW w:w="0" w:type="auto"/>
            <w:hideMark/>
          </w:tcPr>
          <w:p w14:paraId="55D49026" w14:textId="43C7819A" w:rsidR="00B31344" w:rsidRPr="0054504B" w:rsidRDefault="00B31344" w:rsidP="00041167">
            <w:pPr>
              <w:ind w:left="657" w:hanging="657"/>
              <w:rPr>
                <w:rFonts w:cstheme="minorHAnsi"/>
                <w:sz w:val="21"/>
                <w:szCs w:val="21"/>
              </w:rPr>
            </w:pPr>
            <w:r w:rsidRPr="0054504B">
              <w:rPr>
                <w:rFonts w:cstheme="minorHAnsi"/>
                <w:sz w:val="21"/>
                <w:szCs w:val="21"/>
              </w:rPr>
              <w:t>Cohen, J., Cohen, P. (</w:t>
            </w:r>
            <w:r w:rsidRPr="0054504B">
              <w:rPr>
                <w:rStyle w:val="nlmyear"/>
                <w:rFonts w:cstheme="minorHAnsi"/>
                <w:color w:val="333333"/>
                <w:sz w:val="21"/>
                <w:szCs w:val="21"/>
              </w:rPr>
              <w:t>1983</w:t>
            </w:r>
            <w:r w:rsidRPr="0054504B">
              <w:rPr>
                <w:rFonts w:cstheme="minorHAnsi"/>
                <w:sz w:val="21"/>
                <w:szCs w:val="21"/>
              </w:rPr>
              <w:t>). Applied multiple regression/correlation analysis for the behavioral sciences (</w:t>
            </w:r>
            <w:r w:rsidRPr="0054504B">
              <w:rPr>
                <w:rStyle w:val="nlmedition"/>
                <w:rFonts w:cstheme="minorHAnsi"/>
                <w:color w:val="333333"/>
                <w:sz w:val="21"/>
                <w:szCs w:val="21"/>
              </w:rPr>
              <w:t>2nd ed.</w:t>
            </w:r>
            <w:r w:rsidRPr="0054504B">
              <w:rPr>
                <w:rFonts w:cstheme="minorHAnsi"/>
                <w:sz w:val="21"/>
                <w:szCs w:val="21"/>
              </w:rPr>
              <w:t>). </w:t>
            </w:r>
            <w:r w:rsidRPr="0054504B">
              <w:rPr>
                <w:rStyle w:val="nlmpublisher-loc"/>
                <w:rFonts w:cstheme="minorHAnsi"/>
                <w:color w:val="333333"/>
                <w:sz w:val="21"/>
                <w:szCs w:val="21"/>
              </w:rPr>
              <w:t>Hillsdale, NJ</w:t>
            </w:r>
            <w:r w:rsidRPr="0054504B">
              <w:rPr>
                <w:rFonts w:cstheme="minorHAnsi"/>
                <w:sz w:val="21"/>
                <w:szCs w:val="21"/>
              </w:rPr>
              <w:t>: </w:t>
            </w:r>
            <w:r w:rsidRPr="0054504B">
              <w:rPr>
                <w:rStyle w:val="nlmpublisher-name"/>
                <w:rFonts w:cstheme="minorHAnsi"/>
                <w:color w:val="333333"/>
                <w:sz w:val="21"/>
                <w:szCs w:val="21"/>
              </w:rPr>
              <w:t>Lawrence Erlbaum</w:t>
            </w:r>
            <w:r w:rsidRPr="0054504B">
              <w:rPr>
                <w:rFonts w:cstheme="minorHAnsi"/>
                <w:sz w:val="21"/>
                <w:szCs w:val="21"/>
              </w:rPr>
              <w:t>. </w:t>
            </w:r>
          </w:p>
        </w:tc>
      </w:tr>
      <w:tr w:rsidR="00B31344" w:rsidRPr="0054504B" w14:paraId="6C4B9B80" w14:textId="77777777" w:rsidTr="00A82DB4">
        <w:tc>
          <w:tcPr>
            <w:tcW w:w="0" w:type="auto"/>
            <w:hideMark/>
          </w:tcPr>
          <w:p w14:paraId="769059E4" w14:textId="77777777" w:rsidR="00B31344" w:rsidRPr="0054504B" w:rsidRDefault="00B31344" w:rsidP="00041167">
            <w:pPr>
              <w:rPr>
                <w:rFonts w:cstheme="minorHAnsi"/>
                <w:sz w:val="21"/>
                <w:szCs w:val="21"/>
              </w:rPr>
            </w:pPr>
          </w:p>
        </w:tc>
        <w:tc>
          <w:tcPr>
            <w:tcW w:w="0" w:type="auto"/>
            <w:hideMark/>
          </w:tcPr>
          <w:p w14:paraId="0A86B147" w14:textId="3BE13915" w:rsidR="00B31344" w:rsidRPr="0054504B" w:rsidRDefault="00B31344" w:rsidP="00041167">
            <w:pPr>
              <w:ind w:left="657" w:hanging="657"/>
              <w:rPr>
                <w:rFonts w:cstheme="minorHAnsi"/>
                <w:sz w:val="21"/>
                <w:szCs w:val="21"/>
              </w:rPr>
            </w:pPr>
            <w:r w:rsidRPr="0054504B">
              <w:rPr>
                <w:rFonts w:cstheme="minorHAnsi"/>
                <w:sz w:val="21"/>
                <w:szCs w:val="21"/>
              </w:rPr>
              <w:t>Dunn, J. R., Schweitzer, M. (</w:t>
            </w:r>
            <w:r w:rsidRPr="0054504B">
              <w:rPr>
                <w:rStyle w:val="nlmyear"/>
                <w:rFonts w:cstheme="minorHAnsi"/>
                <w:color w:val="333333"/>
                <w:sz w:val="21"/>
                <w:szCs w:val="21"/>
              </w:rPr>
              <w:t>2005</w:t>
            </w:r>
            <w:r w:rsidRPr="0054504B">
              <w:rPr>
                <w:rFonts w:cstheme="minorHAnsi"/>
                <w:sz w:val="21"/>
                <w:szCs w:val="21"/>
              </w:rPr>
              <w:t>). </w:t>
            </w:r>
            <w:r w:rsidRPr="0054504B">
              <w:rPr>
                <w:rStyle w:val="nlmarticle-title"/>
                <w:rFonts w:cstheme="minorHAnsi"/>
                <w:color w:val="333333"/>
                <w:sz w:val="21"/>
                <w:szCs w:val="21"/>
              </w:rPr>
              <w:t>Feeling and believing: The effects of emotion on trust</w:t>
            </w:r>
            <w:r w:rsidRPr="0054504B">
              <w:rPr>
                <w:rFonts w:cstheme="minorHAnsi"/>
                <w:sz w:val="21"/>
                <w:szCs w:val="21"/>
              </w:rPr>
              <w:t>. Journal of Personality and Social Psychology, 88, </w:t>
            </w:r>
            <w:r w:rsidRPr="0054504B">
              <w:rPr>
                <w:rStyle w:val="nlmfpage"/>
                <w:rFonts w:cstheme="minorHAnsi"/>
                <w:color w:val="333333"/>
                <w:sz w:val="21"/>
                <w:szCs w:val="21"/>
              </w:rPr>
              <w:t>736</w:t>
            </w:r>
            <w:r w:rsidRPr="0054504B">
              <w:rPr>
                <w:rFonts w:cstheme="minorHAnsi"/>
                <w:sz w:val="21"/>
                <w:szCs w:val="21"/>
              </w:rPr>
              <w:t>-</w:t>
            </w:r>
            <w:r w:rsidRPr="0054504B">
              <w:rPr>
                <w:rStyle w:val="nlmlpage"/>
                <w:rFonts w:cstheme="minorHAnsi"/>
                <w:color w:val="333333"/>
                <w:sz w:val="21"/>
                <w:szCs w:val="21"/>
              </w:rPr>
              <w:t>748</w:t>
            </w:r>
            <w:r w:rsidRPr="0054504B">
              <w:rPr>
                <w:rFonts w:cstheme="minorHAnsi"/>
                <w:sz w:val="21"/>
                <w:szCs w:val="21"/>
              </w:rPr>
              <w:t>.</w:t>
            </w:r>
          </w:p>
        </w:tc>
      </w:tr>
      <w:tr w:rsidR="00B31344" w:rsidRPr="0054504B" w14:paraId="031129C1" w14:textId="77777777" w:rsidTr="00A82DB4">
        <w:tc>
          <w:tcPr>
            <w:tcW w:w="0" w:type="auto"/>
            <w:hideMark/>
          </w:tcPr>
          <w:p w14:paraId="2B996BDF" w14:textId="77777777" w:rsidR="00B31344" w:rsidRPr="0054504B" w:rsidRDefault="00B31344" w:rsidP="00041167">
            <w:pPr>
              <w:rPr>
                <w:rFonts w:cstheme="minorHAnsi"/>
                <w:sz w:val="21"/>
                <w:szCs w:val="21"/>
              </w:rPr>
            </w:pPr>
          </w:p>
        </w:tc>
        <w:tc>
          <w:tcPr>
            <w:tcW w:w="0" w:type="auto"/>
            <w:hideMark/>
          </w:tcPr>
          <w:p w14:paraId="2AFE9119" w14:textId="726471D9" w:rsidR="00B31344" w:rsidRPr="0054504B" w:rsidRDefault="00B31344" w:rsidP="00041167">
            <w:pPr>
              <w:ind w:left="657" w:hanging="657"/>
              <w:rPr>
                <w:rFonts w:cstheme="minorHAnsi"/>
                <w:sz w:val="21"/>
                <w:szCs w:val="21"/>
              </w:rPr>
            </w:pPr>
            <w:r w:rsidRPr="0054504B">
              <w:rPr>
                <w:rFonts w:cstheme="minorHAnsi"/>
                <w:sz w:val="21"/>
                <w:szCs w:val="21"/>
              </w:rPr>
              <w:t>Dunwoody, S., Griffin, R. J. (</w:t>
            </w:r>
            <w:r w:rsidRPr="0054504B">
              <w:rPr>
                <w:rStyle w:val="nlmyear"/>
                <w:rFonts w:cstheme="minorHAnsi"/>
                <w:color w:val="333333"/>
                <w:sz w:val="21"/>
                <w:szCs w:val="21"/>
              </w:rPr>
              <w:t>2015</w:t>
            </w:r>
            <w:r w:rsidRPr="0054504B">
              <w:rPr>
                <w:rFonts w:cstheme="minorHAnsi"/>
                <w:sz w:val="21"/>
                <w:szCs w:val="21"/>
              </w:rPr>
              <w:t>). </w:t>
            </w:r>
            <w:r w:rsidRPr="0054504B">
              <w:rPr>
                <w:rStyle w:val="nlmarticle-title"/>
                <w:rFonts w:cstheme="minorHAnsi"/>
                <w:color w:val="333333"/>
                <w:sz w:val="21"/>
                <w:szCs w:val="21"/>
              </w:rPr>
              <w:t>Risk information seeking and processing model</w:t>
            </w:r>
            <w:r w:rsidRPr="0054504B">
              <w:rPr>
                <w:rFonts w:cstheme="minorHAnsi"/>
                <w:sz w:val="21"/>
                <w:szCs w:val="21"/>
              </w:rPr>
              <w:t>. In Cho, H., Reimer, T., McComas, K. (Eds.), The SAGE handbook of risk communication (pp. </w:t>
            </w:r>
            <w:r w:rsidRPr="0054504B">
              <w:rPr>
                <w:rStyle w:val="nlmfpage"/>
                <w:rFonts w:cstheme="minorHAnsi"/>
                <w:color w:val="333333"/>
                <w:sz w:val="21"/>
                <w:szCs w:val="21"/>
              </w:rPr>
              <w:t>102</w:t>
            </w:r>
            <w:r w:rsidRPr="0054504B">
              <w:rPr>
                <w:rFonts w:cstheme="minorHAnsi"/>
                <w:sz w:val="21"/>
                <w:szCs w:val="21"/>
              </w:rPr>
              <w:t>-</w:t>
            </w:r>
            <w:r w:rsidRPr="0054504B">
              <w:rPr>
                <w:rStyle w:val="nlmlpage"/>
                <w:rFonts w:cstheme="minorHAnsi"/>
                <w:color w:val="333333"/>
                <w:sz w:val="21"/>
                <w:szCs w:val="21"/>
              </w:rPr>
              <w:t>116</w:t>
            </w:r>
            <w:r w:rsidRPr="0054504B">
              <w:rPr>
                <w:rFonts w:cstheme="minorHAnsi"/>
                <w:sz w:val="21"/>
                <w:szCs w:val="21"/>
              </w:rPr>
              <w:t>). </w:t>
            </w:r>
            <w:r w:rsidRPr="0054504B">
              <w:rPr>
                <w:rStyle w:val="nlmpublisher-loc"/>
                <w:rFonts w:cstheme="minorHAnsi"/>
                <w:color w:val="333333"/>
                <w:sz w:val="21"/>
                <w:szCs w:val="21"/>
              </w:rPr>
              <w:t>Thousand Oaks, CA</w:t>
            </w:r>
            <w:r w:rsidRPr="0054504B">
              <w:rPr>
                <w:rFonts w:cstheme="minorHAnsi"/>
                <w:sz w:val="21"/>
                <w:szCs w:val="21"/>
              </w:rPr>
              <w:t>: </w:t>
            </w:r>
            <w:r w:rsidRPr="0054504B">
              <w:rPr>
                <w:rStyle w:val="nlmpublisher-name"/>
                <w:rFonts w:cstheme="minorHAnsi"/>
                <w:color w:val="333333"/>
                <w:sz w:val="21"/>
                <w:szCs w:val="21"/>
              </w:rPr>
              <w:t>SAGE</w:t>
            </w:r>
            <w:r w:rsidRPr="0054504B">
              <w:rPr>
                <w:rFonts w:cstheme="minorHAnsi"/>
                <w:sz w:val="21"/>
                <w:szCs w:val="21"/>
              </w:rPr>
              <w:t>.</w:t>
            </w:r>
          </w:p>
        </w:tc>
      </w:tr>
      <w:tr w:rsidR="00B31344" w:rsidRPr="0054504B" w14:paraId="2F467DED" w14:textId="77777777" w:rsidTr="00A82DB4">
        <w:tc>
          <w:tcPr>
            <w:tcW w:w="0" w:type="auto"/>
            <w:hideMark/>
          </w:tcPr>
          <w:p w14:paraId="447B7108" w14:textId="77777777" w:rsidR="00B31344" w:rsidRPr="0054504B" w:rsidRDefault="00B31344" w:rsidP="00041167">
            <w:pPr>
              <w:rPr>
                <w:rFonts w:cstheme="minorHAnsi"/>
                <w:sz w:val="21"/>
                <w:szCs w:val="21"/>
              </w:rPr>
            </w:pPr>
          </w:p>
        </w:tc>
        <w:tc>
          <w:tcPr>
            <w:tcW w:w="0" w:type="auto"/>
            <w:hideMark/>
          </w:tcPr>
          <w:p w14:paraId="3D9243F9" w14:textId="380B649E" w:rsidR="00B31344" w:rsidRPr="0054504B" w:rsidRDefault="00B31344" w:rsidP="00041167">
            <w:pPr>
              <w:ind w:left="657" w:hanging="657"/>
              <w:rPr>
                <w:rFonts w:cstheme="minorHAnsi"/>
                <w:sz w:val="21"/>
                <w:szCs w:val="21"/>
              </w:rPr>
            </w:pPr>
            <w:r w:rsidRPr="0054504B">
              <w:rPr>
                <w:rFonts w:cstheme="minorHAnsi"/>
                <w:sz w:val="21"/>
                <w:szCs w:val="21"/>
              </w:rPr>
              <w:t>Eagly, A. H., Chaiken, S. (</w:t>
            </w:r>
            <w:r w:rsidRPr="0054504B">
              <w:rPr>
                <w:rStyle w:val="nlmyear"/>
                <w:rFonts w:cstheme="minorHAnsi"/>
                <w:color w:val="333333"/>
                <w:sz w:val="21"/>
                <w:szCs w:val="21"/>
              </w:rPr>
              <w:t>1993</w:t>
            </w:r>
            <w:r w:rsidRPr="0054504B">
              <w:rPr>
                <w:rFonts w:cstheme="minorHAnsi"/>
                <w:sz w:val="21"/>
                <w:szCs w:val="21"/>
              </w:rPr>
              <w:t>). The psychology of attitudes. </w:t>
            </w:r>
            <w:r w:rsidRPr="0054504B">
              <w:rPr>
                <w:rStyle w:val="nlmpublisher-loc"/>
                <w:rFonts w:cstheme="minorHAnsi"/>
                <w:color w:val="333333"/>
                <w:sz w:val="21"/>
                <w:szCs w:val="21"/>
              </w:rPr>
              <w:t>Sand Diego, CA</w:t>
            </w:r>
            <w:r w:rsidRPr="0054504B">
              <w:rPr>
                <w:rFonts w:cstheme="minorHAnsi"/>
                <w:sz w:val="21"/>
                <w:szCs w:val="21"/>
              </w:rPr>
              <w:t>: </w:t>
            </w:r>
            <w:r w:rsidRPr="0054504B">
              <w:rPr>
                <w:rStyle w:val="nlmpublisher-name"/>
                <w:rFonts w:cstheme="minorHAnsi"/>
                <w:color w:val="333333"/>
                <w:sz w:val="21"/>
                <w:szCs w:val="21"/>
              </w:rPr>
              <w:t>Brace</w:t>
            </w:r>
            <w:r w:rsidRPr="0054504B">
              <w:rPr>
                <w:rFonts w:cstheme="minorHAnsi"/>
                <w:sz w:val="21"/>
                <w:szCs w:val="21"/>
              </w:rPr>
              <w:t>. </w:t>
            </w:r>
          </w:p>
        </w:tc>
      </w:tr>
      <w:tr w:rsidR="00B31344" w:rsidRPr="0054504B" w14:paraId="5C239623" w14:textId="77777777" w:rsidTr="00A82DB4">
        <w:tc>
          <w:tcPr>
            <w:tcW w:w="0" w:type="auto"/>
            <w:hideMark/>
          </w:tcPr>
          <w:p w14:paraId="3E59B81A" w14:textId="77777777" w:rsidR="00B31344" w:rsidRPr="0054504B" w:rsidRDefault="00B31344" w:rsidP="00041167">
            <w:pPr>
              <w:rPr>
                <w:rFonts w:cstheme="minorHAnsi"/>
                <w:sz w:val="21"/>
                <w:szCs w:val="21"/>
              </w:rPr>
            </w:pPr>
          </w:p>
        </w:tc>
        <w:tc>
          <w:tcPr>
            <w:tcW w:w="0" w:type="auto"/>
            <w:hideMark/>
          </w:tcPr>
          <w:p w14:paraId="64CB08F5" w14:textId="1F11FB5E" w:rsidR="00B31344" w:rsidRPr="0054504B" w:rsidRDefault="00B31344" w:rsidP="00041167">
            <w:pPr>
              <w:ind w:left="657" w:hanging="657"/>
              <w:rPr>
                <w:rFonts w:cstheme="minorHAnsi"/>
                <w:sz w:val="21"/>
                <w:szCs w:val="21"/>
              </w:rPr>
            </w:pPr>
            <w:r w:rsidRPr="0054504B">
              <w:rPr>
                <w:rFonts w:cstheme="minorHAnsi"/>
                <w:sz w:val="21"/>
                <w:szCs w:val="21"/>
              </w:rPr>
              <w:t>Fischer, A. R. H., Frewer, L. J. (</w:t>
            </w:r>
            <w:r w:rsidRPr="0054504B">
              <w:rPr>
                <w:rStyle w:val="nlmyear"/>
                <w:rFonts w:cstheme="minorHAnsi"/>
                <w:color w:val="333333"/>
                <w:sz w:val="21"/>
                <w:szCs w:val="21"/>
              </w:rPr>
              <w:t>2009</w:t>
            </w:r>
            <w:r w:rsidRPr="0054504B">
              <w:rPr>
                <w:rFonts w:cstheme="minorHAnsi"/>
                <w:sz w:val="21"/>
                <w:szCs w:val="21"/>
              </w:rPr>
              <w:t>). </w:t>
            </w:r>
            <w:r w:rsidRPr="0054504B">
              <w:rPr>
                <w:rStyle w:val="nlmarticle-title"/>
                <w:rFonts w:cstheme="minorHAnsi"/>
                <w:color w:val="333333"/>
                <w:sz w:val="21"/>
                <w:szCs w:val="21"/>
              </w:rPr>
              <w:t>Consumer familiarity with foods and the perception of risks and benefits</w:t>
            </w:r>
            <w:r w:rsidRPr="0054504B">
              <w:rPr>
                <w:rFonts w:cstheme="minorHAnsi"/>
                <w:sz w:val="21"/>
                <w:szCs w:val="21"/>
              </w:rPr>
              <w:t>. Food Quality and Preference, 20, </w:t>
            </w:r>
            <w:r w:rsidRPr="0054504B">
              <w:rPr>
                <w:rStyle w:val="nlmfpage"/>
                <w:rFonts w:cstheme="minorHAnsi"/>
                <w:color w:val="333333"/>
                <w:sz w:val="21"/>
                <w:szCs w:val="21"/>
              </w:rPr>
              <w:t>576</w:t>
            </w:r>
            <w:r w:rsidRPr="0054504B">
              <w:rPr>
                <w:rFonts w:cstheme="minorHAnsi"/>
                <w:sz w:val="21"/>
                <w:szCs w:val="21"/>
              </w:rPr>
              <w:t>-</w:t>
            </w:r>
            <w:r w:rsidRPr="0054504B">
              <w:rPr>
                <w:rStyle w:val="nlmlpage"/>
                <w:rFonts w:cstheme="minorHAnsi"/>
                <w:color w:val="333333"/>
                <w:sz w:val="21"/>
                <w:szCs w:val="21"/>
              </w:rPr>
              <w:t>585</w:t>
            </w:r>
            <w:r w:rsidRPr="0054504B">
              <w:rPr>
                <w:rFonts w:cstheme="minorHAnsi"/>
                <w:sz w:val="21"/>
                <w:szCs w:val="21"/>
              </w:rPr>
              <w:t>.</w:t>
            </w:r>
          </w:p>
        </w:tc>
      </w:tr>
      <w:tr w:rsidR="00B31344" w:rsidRPr="0054504B" w14:paraId="0591D053" w14:textId="77777777" w:rsidTr="00A82DB4">
        <w:tc>
          <w:tcPr>
            <w:tcW w:w="0" w:type="auto"/>
            <w:hideMark/>
          </w:tcPr>
          <w:p w14:paraId="5C43B593" w14:textId="77777777" w:rsidR="00B31344" w:rsidRPr="0054504B" w:rsidRDefault="00B31344" w:rsidP="00041167">
            <w:pPr>
              <w:rPr>
                <w:rFonts w:cstheme="minorHAnsi"/>
                <w:sz w:val="21"/>
                <w:szCs w:val="21"/>
              </w:rPr>
            </w:pPr>
          </w:p>
        </w:tc>
        <w:tc>
          <w:tcPr>
            <w:tcW w:w="0" w:type="auto"/>
            <w:hideMark/>
          </w:tcPr>
          <w:p w14:paraId="1CDDD71A" w14:textId="30A50733" w:rsidR="00B31344" w:rsidRPr="0054504B" w:rsidRDefault="00B31344" w:rsidP="00041167">
            <w:pPr>
              <w:ind w:left="657" w:hanging="657"/>
              <w:rPr>
                <w:rFonts w:cstheme="minorHAnsi"/>
                <w:sz w:val="21"/>
                <w:szCs w:val="21"/>
              </w:rPr>
            </w:pPr>
            <w:r w:rsidRPr="0054504B">
              <w:rPr>
                <w:rFonts w:cstheme="minorHAnsi"/>
                <w:sz w:val="21"/>
                <w:szCs w:val="21"/>
              </w:rPr>
              <w:t>Fishbein, M., Ajzen, I. (</w:t>
            </w:r>
            <w:r w:rsidRPr="0054504B">
              <w:rPr>
                <w:rStyle w:val="nlmyear"/>
                <w:rFonts w:cstheme="minorHAnsi"/>
                <w:color w:val="333333"/>
                <w:sz w:val="21"/>
                <w:szCs w:val="21"/>
              </w:rPr>
              <w:t>2010</w:t>
            </w:r>
            <w:r w:rsidRPr="0054504B">
              <w:rPr>
                <w:rFonts w:cstheme="minorHAnsi"/>
                <w:sz w:val="21"/>
                <w:szCs w:val="21"/>
              </w:rPr>
              <w:t>). Predicting and changing behavior: The reasoned action approach. </w:t>
            </w:r>
            <w:r w:rsidRPr="0054504B">
              <w:rPr>
                <w:rStyle w:val="nlmpublisher-loc"/>
                <w:rFonts w:cstheme="minorHAnsi"/>
                <w:color w:val="333333"/>
                <w:sz w:val="21"/>
                <w:szCs w:val="21"/>
              </w:rPr>
              <w:t>New York, NY</w:t>
            </w:r>
            <w:r w:rsidRPr="0054504B">
              <w:rPr>
                <w:rFonts w:cstheme="minorHAnsi"/>
                <w:sz w:val="21"/>
                <w:szCs w:val="21"/>
              </w:rPr>
              <w:t>: </w:t>
            </w:r>
            <w:r w:rsidRPr="0054504B">
              <w:rPr>
                <w:rStyle w:val="nlmpublisher-name"/>
                <w:rFonts w:cstheme="minorHAnsi"/>
                <w:color w:val="333333"/>
                <w:sz w:val="21"/>
                <w:szCs w:val="21"/>
              </w:rPr>
              <w:t>Psychology Press</w:t>
            </w:r>
            <w:r w:rsidRPr="0054504B">
              <w:rPr>
                <w:rFonts w:cstheme="minorHAnsi"/>
                <w:sz w:val="21"/>
                <w:szCs w:val="21"/>
              </w:rPr>
              <w:t>.</w:t>
            </w:r>
          </w:p>
        </w:tc>
      </w:tr>
      <w:tr w:rsidR="00B31344" w:rsidRPr="0054504B" w14:paraId="2F4AFF38" w14:textId="77777777" w:rsidTr="00A82DB4">
        <w:tc>
          <w:tcPr>
            <w:tcW w:w="0" w:type="auto"/>
            <w:hideMark/>
          </w:tcPr>
          <w:p w14:paraId="45F1A564" w14:textId="77777777" w:rsidR="00B31344" w:rsidRPr="0054504B" w:rsidRDefault="00B31344" w:rsidP="00041167">
            <w:pPr>
              <w:rPr>
                <w:rFonts w:cstheme="minorHAnsi"/>
                <w:sz w:val="21"/>
                <w:szCs w:val="21"/>
              </w:rPr>
            </w:pPr>
          </w:p>
        </w:tc>
        <w:tc>
          <w:tcPr>
            <w:tcW w:w="0" w:type="auto"/>
            <w:hideMark/>
          </w:tcPr>
          <w:p w14:paraId="0414DC10" w14:textId="324AFFB3" w:rsidR="00B31344" w:rsidRPr="0054504B" w:rsidRDefault="00B31344" w:rsidP="00041167">
            <w:pPr>
              <w:ind w:left="657" w:hanging="657"/>
              <w:rPr>
                <w:rFonts w:cstheme="minorHAnsi"/>
                <w:sz w:val="21"/>
                <w:szCs w:val="21"/>
              </w:rPr>
            </w:pPr>
            <w:r w:rsidRPr="0054504B">
              <w:rPr>
                <w:rFonts w:cstheme="minorHAnsi"/>
                <w:sz w:val="21"/>
                <w:szCs w:val="21"/>
              </w:rPr>
              <w:t>Fishbein, M., Hall-Jamieson, K., Zimmer, E., vonHaeften, I., Nabi, R. (</w:t>
            </w:r>
            <w:r w:rsidRPr="0054504B">
              <w:rPr>
                <w:rStyle w:val="nlmyear"/>
                <w:rFonts w:cstheme="minorHAnsi"/>
                <w:color w:val="333333"/>
                <w:sz w:val="21"/>
                <w:szCs w:val="21"/>
              </w:rPr>
              <w:t>2002</w:t>
            </w:r>
            <w:r w:rsidRPr="0054504B">
              <w:rPr>
                <w:rFonts w:cstheme="minorHAnsi"/>
                <w:sz w:val="21"/>
                <w:szCs w:val="21"/>
              </w:rPr>
              <w:t>). </w:t>
            </w:r>
            <w:r w:rsidRPr="0054504B">
              <w:rPr>
                <w:rStyle w:val="nlmarticle-title"/>
                <w:rFonts w:cstheme="minorHAnsi"/>
                <w:color w:val="333333"/>
                <w:sz w:val="21"/>
                <w:szCs w:val="21"/>
              </w:rPr>
              <w:t>Avoiding the boomerang: The need for experimental tests of the relative effectiveness of anti-drug public service announcements prior to their use in a national campaign</w:t>
            </w:r>
            <w:r w:rsidRPr="0054504B">
              <w:rPr>
                <w:rFonts w:cstheme="minorHAnsi"/>
                <w:sz w:val="21"/>
                <w:szCs w:val="21"/>
              </w:rPr>
              <w:t>. American Journal of Public Health, 92, </w:t>
            </w:r>
            <w:r w:rsidRPr="0054504B">
              <w:rPr>
                <w:rStyle w:val="nlmfpage"/>
                <w:rFonts w:cstheme="minorHAnsi"/>
                <w:color w:val="333333"/>
                <w:sz w:val="21"/>
                <w:szCs w:val="21"/>
              </w:rPr>
              <w:t>238</w:t>
            </w:r>
            <w:r w:rsidRPr="0054504B">
              <w:rPr>
                <w:rFonts w:cstheme="minorHAnsi"/>
                <w:sz w:val="21"/>
                <w:szCs w:val="21"/>
              </w:rPr>
              <w:t>-</w:t>
            </w:r>
            <w:r w:rsidRPr="0054504B">
              <w:rPr>
                <w:rStyle w:val="nlmlpage"/>
                <w:rFonts w:cstheme="minorHAnsi"/>
                <w:color w:val="333333"/>
                <w:sz w:val="21"/>
                <w:szCs w:val="21"/>
              </w:rPr>
              <w:t>245</w:t>
            </w:r>
            <w:r w:rsidRPr="0054504B">
              <w:rPr>
                <w:rFonts w:cstheme="minorHAnsi"/>
                <w:sz w:val="21"/>
                <w:szCs w:val="21"/>
              </w:rPr>
              <w:t>.</w:t>
            </w:r>
          </w:p>
        </w:tc>
      </w:tr>
      <w:tr w:rsidR="00B31344" w:rsidRPr="0054504B" w14:paraId="1110413A" w14:textId="77777777" w:rsidTr="00A82DB4">
        <w:tc>
          <w:tcPr>
            <w:tcW w:w="0" w:type="auto"/>
            <w:hideMark/>
          </w:tcPr>
          <w:p w14:paraId="6B2DE407" w14:textId="77777777" w:rsidR="00B31344" w:rsidRPr="0054504B" w:rsidRDefault="00B31344" w:rsidP="00041167">
            <w:pPr>
              <w:rPr>
                <w:rFonts w:cstheme="minorHAnsi"/>
                <w:sz w:val="21"/>
                <w:szCs w:val="21"/>
              </w:rPr>
            </w:pPr>
          </w:p>
        </w:tc>
        <w:tc>
          <w:tcPr>
            <w:tcW w:w="0" w:type="auto"/>
            <w:hideMark/>
          </w:tcPr>
          <w:p w14:paraId="279EC5A0" w14:textId="74B5FCAC" w:rsidR="00B31344" w:rsidRPr="0054504B" w:rsidRDefault="00B31344" w:rsidP="00041167">
            <w:pPr>
              <w:ind w:left="657" w:hanging="657"/>
              <w:rPr>
                <w:rFonts w:cstheme="minorHAnsi"/>
                <w:sz w:val="21"/>
                <w:szCs w:val="21"/>
              </w:rPr>
            </w:pPr>
            <w:r w:rsidRPr="0054504B">
              <w:rPr>
                <w:rFonts w:cstheme="minorHAnsi"/>
                <w:sz w:val="21"/>
                <w:szCs w:val="21"/>
              </w:rPr>
              <w:t>Fox, R., Krugman, D., Fletcher, J., Fischer, P. (</w:t>
            </w:r>
            <w:r w:rsidRPr="0054504B">
              <w:rPr>
                <w:rStyle w:val="nlmyear"/>
                <w:rFonts w:cstheme="minorHAnsi"/>
                <w:color w:val="333333"/>
                <w:sz w:val="21"/>
                <w:szCs w:val="21"/>
              </w:rPr>
              <w:t>1998</w:t>
            </w:r>
            <w:r w:rsidRPr="0054504B">
              <w:rPr>
                <w:rFonts w:cstheme="minorHAnsi"/>
                <w:sz w:val="21"/>
                <w:szCs w:val="21"/>
              </w:rPr>
              <w:t>). </w:t>
            </w:r>
            <w:r w:rsidRPr="0054504B">
              <w:rPr>
                <w:rStyle w:val="nlmarticle-title"/>
                <w:rFonts w:cstheme="minorHAnsi"/>
                <w:color w:val="333333"/>
                <w:sz w:val="21"/>
                <w:szCs w:val="21"/>
              </w:rPr>
              <w:t>Adolescent attention to beer and cigarette print advertisements and associated product warnings</w:t>
            </w:r>
            <w:r w:rsidRPr="0054504B">
              <w:rPr>
                <w:rFonts w:cstheme="minorHAnsi"/>
                <w:sz w:val="21"/>
                <w:szCs w:val="21"/>
              </w:rPr>
              <w:t>. Journal of Advertising, 27(3), </w:t>
            </w:r>
            <w:r w:rsidRPr="0054504B">
              <w:rPr>
                <w:rStyle w:val="nlmfpage"/>
                <w:rFonts w:cstheme="minorHAnsi"/>
                <w:color w:val="333333"/>
                <w:sz w:val="21"/>
                <w:szCs w:val="21"/>
              </w:rPr>
              <w:t>57</w:t>
            </w:r>
            <w:r w:rsidRPr="0054504B">
              <w:rPr>
                <w:rFonts w:cstheme="minorHAnsi"/>
                <w:sz w:val="21"/>
                <w:szCs w:val="21"/>
              </w:rPr>
              <w:t>-</w:t>
            </w:r>
            <w:r w:rsidRPr="0054504B">
              <w:rPr>
                <w:rStyle w:val="nlmlpage"/>
                <w:rFonts w:cstheme="minorHAnsi"/>
                <w:color w:val="333333"/>
                <w:sz w:val="21"/>
                <w:szCs w:val="21"/>
              </w:rPr>
              <w:t>68</w:t>
            </w:r>
            <w:r w:rsidRPr="0054504B">
              <w:rPr>
                <w:rFonts w:cstheme="minorHAnsi"/>
                <w:sz w:val="21"/>
                <w:szCs w:val="21"/>
              </w:rPr>
              <w:t>.</w:t>
            </w:r>
          </w:p>
        </w:tc>
      </w:tr>
      <w:tr w:rsidR="00B31344" w:rsidRPr="0054504B" w14:paraId="1004D258" w14:textId="77777777" w:rsidTr="00A82DB4">
        <w:tc>
          <w:tcPr>
            <w:tcW w:w="0" w:type="auto"/>
            <w:hideMark/>
          </w:tcPr>
          <w:p w14:paraId="37A30717" w14:textId="77777777" w:rsidR="00B31344" w:rsidRPr="0054504B" w:rsidRDefault="00B31344" w:rsidP="00041167">
            <w:pPr>
              <w:rPr>
                <w:rFonts w:cstheme="minorHAnsi"/>
                <w:sz w:val="21"/>
                <w:szCs w:val="21"/>
              </w:rPr>
            </w:pPr>
          </w:p>
        </w:tc>
        <w:tc>
          <w:tcPr>
            <w:tcW w:w="0" w:type="auto"/>
            <w:hideMark/>
          </w:tcPr>
          <w:p w14:paraId="20C3BBB5" w14:textId="5A3B31DB" w:rsidR="00B31344" w:rsidRPr="0054504B" w:rsidRDefault="00B31344" w:rsidP="00041167">
            <w:pPr>
              <w:ind w:left="657" w:hanging="657"/>
              <w:rPr>
                <w:rFonts w:cstheme="minorHAnsi"/>
                <w:sz w:val="21"/>
                <w:szCs w:val="21"/>
              </w:rPr>
            </w:pPr>
            <w:r w:rsidRPr="0054504B">
              <w:rPr>
                <w:rFonts w:cstheme="minorHAnsi"/>
                <w:sz w:val="21"/>
                <w:szCs w:val="21"/>
              </w:rPr>
              <w:t>Frijda, N. H. (</w:t>
            </w:r>
            <w:r w:rsidRPr="0054504B">
              <w:rPr>
                <w:rStyle w:val="nlmyear"/>
                <w:rFonts w:cstheme="minorHAnsi"/>
                <w:color w:val="333333"/>
                <w:sz w:val="21"/>
                <w:szCs w:val="21"/>
              </w:rPr>
              <w:t>1986</w:t>
            </w:r>
            <w:r w:rsidRPr="0054504B">
              <w:rPr>
                <w:rFonts w:cstheme="minorHAnsi"/>
                <w:sz w:val="21"/>
                <w:szCs w:val="21"/>
              </w:rPr>
              <w:t>). The emotions. </w:t>
            </w:r>
            <w:r w:rsidRPr="0054504B">
              <w:rPr>
                <w:rStyle w:val="nlmpublisher-loc"/>
                <w:rFonts w:cstheme="minorHAnsi"/>
                <w:color w:val="333333"/>
                <w:sz w:val="21"/>
                <w:szCs w:val="21"/>
              </w:rPr>
              <w:t>Cambridge, UK</w:t>
            </w:r>
            <w:r w:rsidRPr="0054504B">
              <w:rPr>
                <w:rFonts w:cstheme="minorHAnsi"/>
                <w:sz w:val="21"/>
                <w:szCs w:val="21"/>
              </w:rPr>
              <w:t>: </w:t>
            </w:r>
            <w:r w:rsidRPr="0054504B">
              <w:rPr>
                <w:rStyle w:val="nlmpublisher-name"/>
                <w:rFonts w:cstheme="minorHAnsi"/>
                <w:color w:val="333333"/>
                <w:sz w:val="21"/>
                <w:szCs w:val="21"/>
              </w:rPr>
              <w:t>Cambridge University Press</w:t>
            </w:r>
            <w:r w:rsidRPr="0054504B">
              <w:rPr>
                <w:rFonts w:cstheme="minorHAnsi"/>
                <w:sz w:val="21"/>
                <w:szCs w:val="21"/>
              </w:rPr>
              <w:t>.</w:t>
            </w:r>
          </w:p>
        </w:tc>
      </w:tr>
      <w:tr w:rsidR="00B31344" w:rsidRPr="0054504B" w14:paraId="1C517E34" w14:textId="77777777" w:rsidTr="00A82DB4">
        <w:tc>
          <w:tcPr>
            <w:tcW w:w="0" w:type="auto"/>
            <w:hideMark/>
          </w:tcPr>
          <w:p w14:paraId="2406274D" w14:textId="77777777" w:rsidR="00B31344" w:rsidRPr="0054504B" w:rsidRDefault="00B31344" w:rsidP="00041167">
            <w:pPr>
              <w:rPr>
                <w:rFonts w:cstheme="minorHAnsi"/>
                <w:sz w:val="21"/>
                <w:szCs w:val="21"/>
              </w:rPr>
            </w:pPr>
          </w:p>
        </w:tc>
        <w:tc>
          <w:tcPr>
            <w:tcW w:w="0" w:type="auto"/>
            <w:hideMark/>
          </w:tcPr>
          <w:p w14:paraId="7DBB7A58" w14:textId="4574C0A2" w:rsidR="00B31344" w:rsidRPr="0054504B" w:rsidRDefault="00B31344" w:rsidP="00041167">
            <w:pPr>
              <w:ind w:left="657" w:hanging="657"/>
              <w:rPr>
                <w:rFonts w:cstheme="minorHAnsi"/>
                <w:sz w:val="21"/>
                <w:szCs w:val="21"/>
              </w:rPr>
            </w:pPr>
            <w:r w:rsidRPr="0054504B">
              <w:rPr>
                <w:rFonts w:cstheme="minorHAnsi"/>
                <w:sz w:val="21"/>
                <w:szCs w:val="21"/>
              </w:rPr>
              <w:t>Fung, T. K. F., Griffin, R. J., Dunwoody, S. (</w:t>
            </w:r>
            <w:r w:rsidRPr="0054504B">
              <w:rPr>
                <w:rStyle w:val="nlmyear"/>
                <w:rFonts w:cstheme="minorHAnsi"/>
                <w:color w:val="333333"/>
                <w:sz w:val="21"/>
                <w:szCs w:val="21"/>
              </w:rPr>
              <w:t>2018</w:t>
            </w:r>
            <w:r w:rsidRPr="0054504B">
              <w:rPr>
                <w:rFonts w:cstheme="minorHAnsi"/>
                <w:sz w:val="21"/>
                <w:szCs w:val="21"/>
              </w:rPr>
              <w:t>). </w:t>
            </w:r>
            <w:r w:rsidRPr="0054504B">
              <w:rPr>
                <w:rStyle w:val="nlmarticle-title"/>
                <w:rFonts w:cstheme="minorHAnsi"/>
                <w:color w:val="333333"/>
                <w:sz w:val="21"/>
                <w:szCs w:val="21"/>
              </w:rPr>
              <w:t>Testing links among uncertainty, affect, and attitude toward a health behavior</w:t>
            </w:r>
            <w:r w:rsidRPr="0054504B">
              <w:rPr>
                <w:rFonts w:cstheme="minorHAnsi"/>
                <w:sz w:val="21"/>
                <w:szCs w:val="21"/>
              </w:rPr>
              <w:t>. Science Communication, 40, </w:t>
            </w:r>
            <w:r w:rsidRPr="0054504B">
              <w:rPr>
                <w:rStyle w:val="nlmfpage"/>
                <w:rFonts w:cstheme="minorHAnsi"/>
                <w:color w:val="333333"/>
                <w:sz w:val="21"/>
                <w:szCs w:val="21"/>
              </w:rPr>
              <w:t>33</w:t>
            </w:r>
            <w:r w:rsidRPr="0054504B">
              <w:rPr>
                <w:rFonts w:cstheme="minorHAnsi"/>
                <w:sz w:val="21"/>
                <w:szCs w:val="21"/>
              </w:rPr>
              <w:t>-</w:t>
            </w:r>
            <w:r w:rsidRPr="0054504B">
              <w:rPr>
                <w:rStyle w:val="nlmlpage"/>
                <w:rFonts w:cstheme="minorHAnsi"/>
                <w:color w:val="333333"/>
                <w:sz w:val="21"/>
                <w:szCs w:val="21"/>
              </w:rPr>
              <w:t>62</w:t>
            </w:r>
            <w:r w:rsidRPr="0054504B">
              <w:rPr>
                <w:rFonts w:cstheme="minorHAnsi"/>
                <w:sz w:val="21"/>
                <w:szCs w:val="21"/>
              </w:rPr>
              <w:t>. </w:t>
            </w:r>
          </w:p>
        </w:tc>
      </w:tr>
      <w:tr w:rsidR="00B31344" w:rsidRPr="0054504B" w14:paraId="2D111236" w14:textId="77777777" w:rsidTr="00A82DB4">
        <w:tc>
          <w:tcPr>
            <w:tcW w:w="0" w:type="auto"/>
            <w:hideMark/>
          </w:tcPr>
          <w:p w14:paraId="7D634AA8" w14:textId="77777777" w:rsidR="00B31344" w:rsidRPr="0054504B" w:rsidRDefault="00B31344" w:rsidP="00041167">
            <w:pPr>
              <w:rPr>
                <w:rFonts w:cstheme="minorHAnsi"/>
                <w:sz w:val="21"/>
                <w:szCs w:val="21"/>
              </w:rPr>
            </w:pPr>
          </w:p>
        </w:tc>
        <w:tc>
          <w:tcPr>
            <w:tcW w:w="0" w:type="auto"/>
            <w:hideMark/>
          </w:tcPr>
          <w:p w14:paraId="197B5FA6" w14:textId="075E913B" w:rsidR="00B31344" w:rsidRPr="0054504B" w:rsidRDefault="00B31344" w:rsidP="00041167">
            <w:pPr>
              <w:ind w:left="657" w:hanging="657"/>
              <w:rPr>
                <w:rFonts w:cstheme="minorHAnsi"/>
                <w:sz w:val="21"/>
                <w:szCs w:val="21"/>
              </w:rPr>
            </w:pPr>
            <w:r w:rsidRPr="0054504B">
              <w:rPr>
                <w:rFonts w:cstheme="minorHAnsi"/>
                <w:sz w:val="21"/>
                <w:szCs w:val="21"/>
              </w:rPr>
              <w:t>Gidycz, C., McNamara, J., Edwards, K. (</w:t>
            </w:r>
            <w:r w:rsidRPr="0054504B">
              <w:rPr>
                <w:rStyle w:val="nlmyear"/>
                <w:rFonts w:cstheme="minorHAnsi"/>
                <w:color w:val="333333"/>
                <w:sz w:val="21"/>
                <w:szCs w:val="21"/>
              </w:rPr>
              <w:t>2006</w:t>
            </w:r>
            <w:r w:rsidRPr="0054504B">
              <w:rPr>
                <w:rFonts w:cstheme="minorHAnsi"/>
                <w:sz w:val="21"/>
                <w:szCs w:val="21"/>
              </w:rPr>
              <w:t>). </w:t>
            </w:r>
            <w:r w:rsidRPr="0054504B">
              <w:rPr>
                <w:rStyle w:val="nlmarticle-title"/>
                <w:rFonts w:cstheme="minorHAnsi"/>
                <w:color w:val="333333"/>
                <w:sz w:val="21"/>
                <w:szCs w:val="21"/>
              </w:rPr>
              <w:t>Women’s risk perception and sexual victimization: A review of the literature</w:t>
            </w:r>
            <w:r w:rsidRPr="0054504B">
              <w:rPr>
                <w:rFonts w:cstheme="minorHAnsi"/>
                <w:sz w:val="21"/>
                <w:szCs w:val="21"/>
              </w:rPr>
              <w:t>. Aggression and Violent Behavior, 11, </w:t>
            </w:r>
            <w:r w:rsidRPr="0054504B">
              <w:rPr>
                <w:rStyle w:val="nlmfpage"/>
                <w:rFonts w:cstheme="minorHAnsi"/>
                <w:color w:val="333333"/>
                <w:sz w:val="21"/>
                <w:szCs w:val="21"/>
              </w:rPr>
              <w:t>441</w:t>
            </w:r>
            <w:r w:rsidRPr="0054504B">
              <w:rPr>
                <w:rFonts w:cstheme="minorHAnsi"/>
                <w:sz w:val="21"/>
                <w:szCs w:val="21"/>
              </w:rPr>
              <w:t>-</w:t>
            </w:r>
            <w:r w:rsidRPr="0054504B">
              <w:rPr>
                <w:rStyle w:val="nlmlpage"/>
                <w:rFonts w:cstheme="minorHAnsi"/>
                <w:color w:val="333333"/>
                <w:sz w:val="21"/>
                <w:szCs w:val="21"/>
              </w:rPr>
              <w:t>456</w:t>
            </w:r>
            <w:r w:rsidRPr="0054504B">
              <w:rPr>
                <w:rFonts w:cstheme="minorHAnsi"/>
                <w:sz w:val="21"/>
                <w:szCs w:val="21"/>
              </w:rPr>
              <w:t>. </w:t>
            </w:r>
          </w:p>
        </w:tc>
      </w:tr>
      <w:tr w:rsidR="00B31344" w:rsidRPr="0054504B" w14:paraId="341F2579" w14:textId="77777777" w:rsidTr="00A82DB4">
        <w:tc>
          <w:tcPr>
            <w:tcW w:w="0" w:type="auto"/>
            <w:hideMark/>
          </w:tcPr>
          <w:p w14:paraId="02F47039" w14:textId="77777777" w:rsidR="00B31344" w:rsidRPr="0054504B" w:rsidRDefault="00B31344" w:rsidP="00041167">
            <w:pPr>
              <w:rPr>
                <w:rFonts w:cstheme="minorHAnsi"/>
                <w:sz w:val="21"/>
                <w:szCs w:val="21"/>
              </w:rPr>
            </w:pPr>
          </w:p>
        </w:tc>
        <w:tc>
          <w:tcPr>
            <w:tcW w:w="0" w:type="auto"/>
            <w:hideMark/>
          </w:tcPr>
          <w:p w14:paraId="6EF7D123" w14:textId="2CBDC5FE" w:rsidR="00B31344" w:rsidRPr="0054504B" w:rsidRDefault="00B31344" w:rsidP="00041167">
            <w:pPr>
              <w:ind w:left="657" w:hanging="657"/>
              <w:rPr>
                <w:rFonts w:cstheme="minorHAnsi"/>
                <w:sz w:val="21"/>
                <w:szCs w:val="21"/>
              </w:rPr>
            </w:pPr>
            <w:r w:rsidRPr="0054504B">
              <w:rPr>
                <w:rFonts w:cstheme="minorHAnsi"/>
                <w:sz w:val="21"/>
                <w:szCs w:val="21"/>
              </w:rPr>
              <w:t>Gilligan, M. B., Kaysen, D., Desai, S., Lee, C. M. (</w:t>
            </w:r>
            <w:r w:rsidRPr="0054504B">
              <w:rPr>
                <w:rStyle w:val="nlmyear"/>
                <w:rFonts w:cstheme="minorHAnsi"/>
                <w:color w:val="333333"/>
                <w:sz w:val="21"/>
                <w:szCs w:val="21"/>
              </w:rPr>
              <w:t>2011</w:t>
            </w:r>
            <w:r w:rsidRPr="0054504B">
              <w:rPr>
                <w:rFonts w:cstheme="minorHAnsi"/>
                <w:sz w:val="21"/>
                <w:szCs w:val="21"/>
              </w:rPr>
              <w:t>). </w:t>
            </w:r>
            <w:r w:rsidRPr="0054504B">
              <w:rPr>
                <w:rStyle w:val="nlmarticle-title"/>
                <w:rFonts w:cstheme="minorHAnsi"/>
                <w:color w:val="333333"/>
                <w:sz w:val="21"/>
                <w:szCs w:val="21"/>
              </w:rPr>
              <w:t>Alcohol-involved assault: Associations with post trauma alcohol use, consequences, and expectancies</w:t>
            </w:r>
            <w:r w:rsidRPr="0054504B">
              <w:rPr>
                <w:rFonts w:cstheme="minorHAnsi"/>
                <w:sz w:val="21"/>
                <w:szCs w:val="21"/>
              </w:rPr>
              <w:t>. Addictive Behaviors, 36, </w:t>
            </w:r>
            <w:r w:rsidRPr="0054504B">
              <w:rPr>
                <w:rStyle w:val="nlmfpage"/>
                <w:rFonts w:cstheme="minorHAnsi"/>
                <w:color w:val="333333"/>
                <w:sz w:val="21"/>
                <w:szCs w:val="21"/>
              </w:rPr>
              <w:t>1076</w:t>
            </w:r>
            <w:r w:rsidRPr="0054504B">
              <w:rPr>
                <w:rFonts w:cstheme="minorHAnsi"/>
                <w:sz w:val="21"/>
                <w:szCs w:val="21"/>
              </w:rPr>
              <w:t>-</w:t>
            </w:r>
            <w:r w:rsidRPr="0054504B">
              <w:rPr>
                <w:rStyle w:val="nlmlpage"/>
                <w:rFonts w:cstheme="minorHAnsi"/>
                <w:color w:val="333333"/>
                <w:sz w:val="21"/>
                <w:szCs w:val="21"/>
              </w:rPr>
              <w:t>1082</w:t>
            </w:r>
            <w:r w:rsidRPr="0054504B">
              <w:rPr>
                <w:rFonts w:cstheme="minorHAnsi"/>
                <w:sz w:val="21"/>
                <w:szCs w:val="21"/>
              </w:rPr>
              <w:t>.</w:t>
            </w:r>
          </w:p>
        </w:tc>
      </w:tr>
      <w:tr w:rsidR="00B31344" w:rsidRPr="0054504B" w14:paraId="7C96AD05" w14:textId="77777777" w:rsidTr="00A82DB4">
        <w:tc>
          <w:tcPr>
            <w:tcW w:w="0" w:type="auto"/>
            <w:hideMark/>
          </w:tcPr>
          <w:p w14:paraId="29ED733E" w14:textId="77777777" w:rsidR="00B31344" w:rsidRPr="0054504B" w:rsidRDefault="00B31344" w:rsidP="00041167">
            <w:pPr>
              <w:rPr>
                <w:rFonts w:cstheme="minorHAnsi"/>
                <w:sz w:val="21"/>
                <w:szCs w:val="21"/>
              </w:rPr>
            </w:pPr>
          </w:p>
        </w:tc>
        <w:tc>
          <w:tcPr>
            <w:tcW w:w="0" w:type="auto"/>
            <w:hideMark/>
          </w:tcPr>
          <w:p w14:paraId="3E6D27A5" w14:textId="57BE63A8" w:rsidR="00B31344" w:rsidRPr="0054504B" w:rsidRDefault="00B31344" w:rsidP="00041167">
            <w:pPr>
              <w:ind w:left="657" w:hanging="657"/>
              <w:rPr>
                <w:rFonts w:cstheme="minorHAnsi"/>
                <w:sz w:val="21"/>
                <w:szCs w:val="21"/>
              </w:rPr>
            </w:pPr>
            <w:r w:rsidRPr="0054504B">
              <w:rPr>
                <w:rFonts w:cstheme="minorHAnsi"/>
                <w:sz w:val="21"/>
                <w:szCs w:val="21"/>
              </w:rPr>
              <w:t>Gray, E. (</w:t>
            </w:r>
            <w:r w:rsidRPr="0054504B">
              <w:rPr>
                <w:rStyle w:val="nlmyear"/>
                <w:rFonts w:cstheme="minorHAnsi"/>
                <w:color w:val="333333"/>
                <w:sz w:val="21"/>
                <w:szCs w:val="21"/>
              </w:rPr>
              <w:t>2014</w:t>
            </w:r>
            <w:r w:rsidRPr="0054504B">
              <w:rPr>
                <w:rFonts w:cstheme="minorHAnsi"/>
                <w:sz w:val="21"/>
                <w:szCs w:val="21"/>
              </w:rPr>
              <w:t>a, </w:t>
            </w:r>
            <w:r w:rsidRPr="0054504B">
              <w:rPr>
                <w:rStyle w:val="nlmmonth"/>
                <w:rFonts w:cstheme="minorHAnsi"/>
                <w:color w:val="333333"/>
                <w:sz w:val="21"/>
                <w:szCs w:val="21"/>
              </w:rPr>
              <w:t>May</w:t>
            </w:r>
            <w:r w:rsidRPr="0054504B">
              <w:rPr>
                <w:rFonts w:cstheme="minorHAnsi"/>
                <w:sz w:val="21"/>
                <w:szCs w:val="21"/>
              </w:rPr>
              <w:t> </w:t>
            </w:r>
            <w:r w:rsidRPr="0054504B">
              <w:rPr>
                <w:rStyle w:val="nlmday"/>
                <w:rFonts w:cstheme="minorHAnsi"/>
                <w:color w:val="333333"/>
                <w:sz w:val="21"/>
                <w:szCs w:val="21"/>
              </w:rPr>
              <w:t>26</w:t>
            </w:r>
            <w:r w:rsidRPr="0054504B">
              <w:rPr>
                <w:rFonts w:cstheme="minorHAnsi"/>
                <w:sz w:val="21"/>
                <w:szCs w:val="21"/>
              </w:rPr>
              <w:t>). </w:t>
            </w:r>
            <w:r w:rsidRPr="0054504B">
              <w:rPr>
                <w:rStyle w:val="nlmarticle-title"/>
                <w:rFonts w:cstheme="minorHAnsi"/>
                <w:color w:val="333333"/>
                <w:sz w:val="21"/>
                <w:szCs w:val="21"/>
              </w:rPr>
              <w:t>The crisis in higher education</w:t>
            </w:r>
            <w:r w:rsidRPr="0054504B">
              <w:rPr>
                <w:rFonts w:cstheme="minorHAnsi"/>
                <w:sz w:val="21"/>
                <w:szCs w:val="21"/>
              </w:rPr>
              <w:t>. Time, pp. </w:t>
            </w:r>
            <w:r w:rsidRPr="0054504B">
              <w:rPr>
                <w:rStyle w:val="nlmfpage"/>
                <w:rFonts w:cstheme="minorHAnsi"/>
                <w:color w:val="333333"/>
                <w:sz w:val="21"/>
                <w:szCs w:val="21"/>
              </w:rPr>
              <w:t>20</w:t>
            </w:r>
            <w:r w:rsidRPr="0054504B">
              <w:rPr>
                <w:rFonts w:cstheme="minorHAnsi"/>
                <w:sz w:val="21"/>
                <w:szCs w:val="21"/>
              </w:rPr>
              <w:t>-</w:t>
            </w:r>
            <w:r w:rsidRPr="0054504B">
              <w:rPr>
                <w:rStyle w:val="nlmlpage"/>
                <w:rFonts w:cstheme="minorHAnsi"/>
                <w:color w:val="333333"/>
                <w:sz w:val="21"/>
                <w:szCs w:val="21"/>
              </w:rPr>
              <w:t>29</w:t>
            </w:r>
            <w:r w:rsidRPr="0054504B">
              <w:rPr>
                <w:rFonts w:cstheme="minorHAnsi"/>
                <w:sz w:val="21"/>
                <w:szCs w:val="21"/>
              </w:rPr>
              <w:t>. </w:t>
            </w:r>
          </w:p>
        </w:tc>
      </w:tr>
      <w:tr w:rsidR="00B31344" w:rsidRPr="0054504B" w14:paraId="46878F6B" w14:textId="77777777" w:rsidTr="00A82DB4">
        <w:tc>
          <w:tcPr>
            <w:tcW w:w="0" w:type="auto"/>
            <w:hideMark/>
          </w:tcPr>
          <w:p w14:paraId="3B788EFB" w14:textId="77777777" w:rsidR="00B31344" w:rsidRPr="0054504B" w:rsidRDefault="00B31344" w:rsidP="00041167">
            <w:pPr>
              <w:rPr>
                <w:rFonts w:cstheme="minorHAnsi"/>
                <w:sz w:val="21"/>
                <w:szCs w:val="21"/>
              </w:rPr>
            </w:pPr>
          </w:p>
        </w:tc>
        <w:tc>
          <w:tcPr>
            <w:tcW w:w="0" w:type="auto"/>
            <w:hideMark/>
          </w:tcPr>
          <w:p w14:paraId="1B5FD553" w14:textId="11BD9E86" w:rsidR="00B31344" w:rsidRPr="0054504B" w:rsidRDefault="00B31344" w:rsidP="00041167">
            <w:pPr>
              <w:ind w:left="657" w:hanging="657"/>
              <w:rPr>
                <w:rFonts w:cstheme="minorHAnsi"/>
                <w:sz w:val="21"/>
                <w:szCs w:val="21"/>
              </w:rPr>
            </w:pPr>
            <w:r w:rsidRPr="0054504B">
              <w:rPr>
                <w:rFonts w:cstheme="minorHAnsi"/>
                <w:sz w:val="21"/>
                <w:szCs w:val="21"/>
              </w:rPr>
              <w:t>Griffin, R. J., Dunwoody, S., Neuwirth, K. (</w:t>
            </w:r>
            <w:r w:rsidRPr="0054504B">
              <w:rPr>
                <w:rStyle w:val="nlmyear"/>
                <w:rFonts w:cstheme="minorHAnsi"/>
                <w:color w:val="333333"/>
                <w:sz w:val="21"/>
                <w:szCs w:val="21"/>
              </w:rPr>
              <w:t>1999</w:t>
            </w:r>
            <w:r w:rsidRPr="0054504B">
              <w:rPr>
                <w:rFonts w:cstheme="minorHAnsi"/>
                <w:sz w:val="21"/>
                <w:szCs w:val="21"/>
              </w:rPr>
              <w:t>). </w:t>
            </w:r>
            <w:r w:rsidRPr="0054504B">
              <w:rPr>
                <w:rStyle w:val="nlmarticle-title"/>
                <w:rFonts w:cstheme="minorHAnsi"/>
                <w:color w:val="333333"/>
                <w:sz w:val="21"/>
                <w:szCs w:val="21"/>
              </w:rPr>
              <w:t>Proposed model of the relationship of risk information seeking and processing to the development of preventive behaviors</w:t>
            </w:r>
            <w:r w:rsidRPr="0054504B">
              <w:rPr>
                <w:rFonts w:cstheme="minorHAnsi"/>
                <w:sz w:val="21"/>
                <w:szCs w:val="21"/>
              </w:rPr>
              <w:t>. Environmental Research, 80, </w:t>
            </w:r>
            <w:r w:rsidRPr="0054504B">
              <w:rPr>
                <w:rStyle w:val="nlmfpage"/>
                <w:rFonts w:cstheme="minorHAnsi"/>
                <w:color w:val="333333"/>
                <w:sz w:val="21"/>
                <w:szCs w:val="21"/>
              </w:rPr>
              <w:t>230</w:t>
            </w:r>
            <w:r w:rsidRPr="0054504B">
              <w:rPr>
                <w:rFonts w:cstheme="minorHAnsi"/>
                <w:sz w:val="21"/>
                <w:szCs w:val="21"/>
              </w:rPr>
              <w:t>-</w:t>
            </w:r>
            <w:r w:rsidRPr="0054504B">
              <w:rPr>
                <w:rStyle w:val="nlmlpage"/>
                <w:rFonts w:cstheme="minorHAnsi"/>
                <w:color w:val="333333"/>
                <w:sz w:val="21"/>
                <w:szCs w:val="21"/>
              </w:rPr>
              <w:t>245</w:t>
            </w:r>
            <w:r w:rsidRPr="0054504B">
              <w:rPr>
                <w:rFonts w:cstheme="minorHAnsi"/>
                <w:sz w:val="21"/>
                <w:szCs w:val="21"/>
              </w:rPr>
              <w:t>.</w:t>
            </w:r>
          </w:p>
        </w:tc>
      </w:tr>
      <w:tr w:rsidR="00B31344" w:rsidRPr="0054504B" w14:paraId="726D8246" w14:textId="77777777" w:rsidTr="00A82DB4">
        <w:tc>
          <w:tcPr>
            <w:tcW w:w="0" w:type="auto"/>
            <w:hideMark/>
          </w:tcPr>
          <w:p w14:paraId="5995D389" w14:textId="77777777" w:rsidR="00B31344" w:rsidRPr="0054504B" w:rsidRDefault="00B31344" w:rsidP="00041167">
            <w:pPr>
              <w:rPr>
                <w:rFonts w:cstheme="minorHAnsi"/>
                <w:sz w:val="21"/>
                <w:szCs w:val="21"/>
              </w:rPr>
            </w:pPr>
          </w:p>
        </w:tc>
        <w:tc>
          <w:tcPr>
            <w:tcW w:w="0" w:type="auto"/>
            <w:hideMark/>
          </w:tcPr>
          <w:p w14:paraId="4E10B7F1" w14:textId="17A2D638" w:rsidR="00B31344" w:rsidRPr="0054504B" w:rsidRDefault="00B31344" w:rsidP="00041167">
            <w:pPr>
              <w:ind w:left="657" w:hanging="657"/>
              <w:rPr>
                <w:rFonts w:cstheme="minorHAnsi"/>
                <w:sz w:val="21"/>
                <w:szCs w:val="21"/>
              </w:rPr>
            </w:pPr>
            <w:r w:rsidRPr="0054504B">
              <w:rPr>
                <w:rFonts w:cstheme="minorHAnsi"/>
                <w:sz w:val="21"/>
                <w:szCs w:val="21"/>
              </w:rPr>
              <w:t>Griffin, R. J., Dunwoody, S., Yang, Z. (</w:t>
            </w:r>
            <w:r w:rsidRPr="0054504B">
              <w:rPr>
                <w:rStyle w:val="nlmyear"/>
                <w:rFonts w:cstheme="minorHAnsi"/>
                <w:color w:val="333333"/>
                <w:sz w:val="21"/>
                <w:szCs w:val="21"/>
              </w:rPr>
              <w:t>2012</w:t>
            </w:r>
            <w:r w:rsidRPr="0054504B">
              <w:rPr>
                <w:rFonts w:cstheme="minorHAnsi"/>
                <w:sz w:val="21"/>
                <w:szCs w:val="21"/>
              </w:rPr>
              <w:t>). </w:t>
            </w:r>
            <w:r w:rsidRPr="0054504B">
              <w:rPr>
                <w:rStyle w:val="nlmarticle-title"/>
                <w:rFonts w:cstheme="minorHAnsi"/>
                <w:color w:val="333333"/>
                <w:sz w:val="21"/>
                <w:szCs w:val="21"/>
              </w:rPr>
              <w:t>Linking risk messages to information seeking and processing</w:t>
            </w:r>
            <w:r w:rsidRPr="0054504B">
              <w:rPr>
                <w:rFonts w:cstheme="minorHAnsi"/>
                <w:sz w:val="21"/>
                <w:szCs w:val="21"/>
              </w:rPr>
              <w:t>. In Salmon, C. (Ed.), Communication yearbook 36 (pp. </w:t>
            </w:r>
            <w:r w:rsidRPr="0054504B">
              <w:rPr>
                <w:rStyle w:val="nlmfpage"/>
                <w:rFonts w:cstheme="minorHAnsi"/>
                <w:color w:val="333333"/>
                <w:sz w:val="21"/>
                <w:szCs w:val="21"/>
              </w:rPr>
              <w:t>323</w:t>
            </w:r>
            <w:r w:rsidRPr="0054504B">
              <w:rPr>
                <w:rFonts w:cstheme="minorHAnsi"/>
                <w:sz w:val="21"/>
                <w:szCs w:val="21"/>
              </w:rPr>
              <w:t>-</w:t>
            </w:r>
            <w:r w:rsidRPr="0054504B">
              <w:rPr>
                <w:rStyle w:val="nlmlpage"/>
                <w:rFonts w:cstheme="minorHAnsi"/>
                <w:color w:val="333333"/>
                <w:sz w:val="21"/>
                <w:szCs w:val="21"/>
              </w:rPr>
              <w:t>362</w:t>
            </w:r>
            <w:r w:rsidRPr="0054504B">
              <w:rPr>
                <w:rFonts w:cstheme="minorHAnsi"/>
                <w:sz w:val="21"/>
                <w:szCs w:val="21"/>
              </w:rPr>
              <w:t>). </w:t>
            </w:r>
            <w:r w:rsidRPr="0054504B">
              <w:rPr>
                <w:rStyle w:val="nlmpublisher-loc"/>
                <w:rFonts w:cstheme="minorHAnsi"/>
                <w:color w:val="333333"/>
                <w:sz w:val="21"/>
                <w:szCs w:val="21"/>
              </w:rPr>
              <w:t>New York, NY</w:t>
            </w:r>
            <w:r w:rsidRPr="0054504B">
              <w:rPr>
                <w:rFonts w:cstheme="minorHAnsi"/>
                <w:sz w:val="21"/>
                <w:szCs w:val="21"/>
              </w:rPr>
              <w:t>: </w:t>
            </w:r>
            <w:r w:rsidRPr="0054504B">
              <w:rPr>
                <w:rStyle w:val="nlmpublisher-name"/>
                <w:rFonts w:cstheme="minorHAnsi"/>
                <w:color w:val="333333"/>
                <w:sz w:val="21"/>
                <w:szCs w:val="21"/>
              </w:rPr>
              <w:t>Routledge</w:t>
            </w:r>
            <w:r w:rsidRPr="0054504B">
              <w:rPr>
                <w:rFonts w:cstheme="minorHAnsi"/>
                <w:sz w:val="21"/>
                <w:szCs w:val="21"/>
              </w:rPr>
              <w:t>. </w:t>
            </w:r>
          </w:p>
        </w:tc>
      </w:tr>
      <w:tr w:rsidR="00B31344" w:rsidRPr="0054504B" w14:paraId="4CF6FC38" w14:textId="77777777" w:rsidTr="00A82DB4">
        <w:tc>
          <w:tcPr>
            <w:tcW w:w="0" w:type="auto"/>
            <w:hideMark/>
          </w:tcPr>
          <w:p w14:paraId="6E2B9C95" w14:textId="77777777" w:rsidR="00B31344" w:rsidRPr="0054504B" w:rsidRDefault="00B31344" w:rsidP="00041167">
            <w:pPr>
              <w:rPr>
                <w:rFonts w:cstheme="minorHAnsi"/>
                <w:sz w:val="21"/>
                <w:szCs w:val="21"/>
              </w:rPr>
            </w:pPr>
          </w:p>
        </w:tc>
        <w:tc>
          <w:tcPr>
            <w:tcW w:w="0" w:type="auto"/>
            <w:hideMark/>
          </w:tcPr>
          <w:p w14:paraId="4752C25B" w14:textId="789775AB" w:rsidR="00B31344" w:rsidRPr="0054504B" w:rsidRDefault="00B31344" w:rsidP="00041167">
            <w:pPr>
              <w:ind w:left="657" w:hanging="657"/>
              <w:rPr>
                <w:rFonts w:cstheme="minorHAnsi"/>
                <w:sz w:val="21"/>
                <w:szCs w:val="21"/>
              </w:rPr>
            </w:pPr>
            <w:r w:rsidRPr="0054504B">
              <w:rPr>
                <w:rFonts w:cstheme="minorHAnsi"/>
                <w:sz w:val="21"/>
                <w:szCs w:val="21"/>
              </w:rPr>
              <w:t>Griffin, R. J., Neuwirth, K., Dunwoody, S., Giese, J. (</w:t>
            </w:r>
            <w:r w:rsidRPr="0054504B">
              <w:rPr>
                <w:rStyle w:val="nlmyear"/>
                <w:rFonts w:cstheme="minorHAnsi"/>
                <w:color w:val="333333"/>
                <w:sz w:val="21"/>
                <w:szCs w:val="21"/>
              </w:rPr>
              <w:t>2004</w:t>
            </w:r>
            <w:r w:rsidRPr="0054504B">
              <w:rPr>
                <w:rFonts w:cstheme="minorHAnsi"/>
                <w:sz w:val="21"/>
                <w:szCs w:val="21"/>
              </w:rPr>
              <w:t>). </w:t>
            </w:r>
            <w:r w:rsidRPr="0054504B">
              <w:rPr>
                <w:rStyle w:val="nlmarticle-title"/>
                <w:rFonts w:cstheme="minorHAnsi"/>
                <w:color w:val="333333"/>
                <w:sz w:val="21"/>
                <w:szCs w:val="21"/>
              </w:rPr>
              <w:t>Information sufficiency and risk communication</w:t>
            </w:r>
            <w:r w:rsidRPr="0054504B">
              <w:rPr>
                <w:rFonts w:cstheme="minorHAnsi"/>
                <w:sz w:val="21"/>
                <w:szCs w:val="21"/>
              </w:rPr>
              <w:t>. Media Psychology, 6, </w:t>
            </w:r>
            <w:r w:rsidRPr="0054504B">
              <w:rPr>
                <w:rStyle w:val="nlmfpage"/>
                <w:rFonts w:cstheme="minorHAnsi"/>
                <w:color w:val="333333"/>
                <w:sz w:val="21"/>
                <w:szCs w:val="21"/>
              </w:rPr>
              <w:t>23</w:t>
            </w:r>
            <w:r w:rsidRPr="0054504B">
              <w:rPr>
                <w:rFonts w:cstheme="minorHAnsi"/>
                <w:sz w:val="21"/>
                <w:szCs w:val="21"/>
              </w:rPr>
              <w:t>-</w:t>
            </w:r>
            <w:r w:rsidRPr="0054504B">
              <w:rPr>
                <w:rStyle w:val="nlmlpage"/>
                <w:rFonts w:cstheme="minorHAnsi"/>
                <w:color w:val="333333"/>
                <w:sz w:val="21"/>
                <w:szCs w:val="21"/>
              </w:rPr>
              <w:t>61</w:t>
            </w:r>
            <w:r w:rsidRPr="0054504B">
              <w:rPr>
                <w:rFonts w:cstheme="minorHAnsi"/>
                <w:sz w:val="21"/>
                <w:szCs w:val="21"/>
              </w:rPr>
              <w:t>.</w:t>
            </w:r>
          </w:p>
        </w:tc>
      </w:tr>
      <w:tr w:rsidR="00B31344" w:rsidRPr="0054504B" w14:paraId="09A625AC" w14:textId="77777777" w:rsidTr="00A82DB4">
        <w:tc>
          <w:tcPr>
            <w:tcW w:w="0" w:type="auto"/>
            <w:hideMark/>
          </w:tcPr>
          <w:p w14:paraId="3A36BE0C" w14:textId="77777777" w:rsidR="00B31344" w:rsidRPr="0054504B" w:rsidRDefault="00B31344" w:rsidP="00041167">
            <w:pPr>
              <w:rPr>
                <w:rFonts w:cstheme="minorHAnsi"/>
                <w:sz w:val="21"/>
                <w:szCs w:val="21"/>
              </w:rPr>
            </w:pPr>
          </w:p>
        </w:tc>
        <w:tc>
          <w:tcPr>
            <w:tcW w:w="0" w:type="auto"/>
            <w:hideMark/>
          </w:tcPr>
          <w:p w14:paraId="799FFC7C" w14:textId="3C3F3ED5" w:rsidR="00B31344" w:rsidRPr="0054504B" w:rsidRDefault="00B31344" w:rsidP="00041167">
            <w:pPr>
              <w:ind w:left="657" w:hanging="657"/>
              <w:rPr>
                <w:rFonts w:cstheme="minorHAnsi"/>
                <w:sz w:val="21"/>
                <w:szCs w:val="21"/>
              </w:rPr>
            </w:pPr>
            <w:r w:rsidRPr="0054504B">
              <w:rPr>
                <w:rFonts w:cstheme="minorHAnsi"/>
                <w:sz w:val="21"/>
                <w:szCs w:val="21"/>
              </w:rPr>
              <w:t>Griffin, R. J., Neuwirth, K., Giese, J., Dunwoody, S. (</w:t>
            </w:r>
            <w:r w:rsidRPr="0054504B">
              <w:rPr>
                <w:rStyle w:val="nlmyear"/>
                <w:rFonts w:cstheme="minorHAnsi"/>
                <w:color w:val="333333"/>
                <w:sz w:val="21"/>
                <w:szCs w:val="21"/>
              </w:rPr>
              <w:t>2002</w:t>
            </w:r>
            <w:r w:rsidRPr="0054504B">
              <w:rPr>
                <w:rFonts w:cstheme="minorHAnsi"/>
                <w:sz w:val="21"/>
                <w:szCs w:val="21"/>
              </w:rPr>
              <w:t>). </w:t>
            </w:r>
            <w:r w:rsidRPr="0054504B">
              <w:rPr>
                <w:rStyle w:val="nlmarticle-title"/>
                <w:rFonts w:cstheme="minorHAnsi"/>
                <w:color w:val="333333"/>
                <w:sz w:val="21"/>
                <w:szCs w:val="21"/>
              </w:rPr>
              <w:t>Linking the Heuristic-Systematic Model and depth of processing</w:t>
            </w:r>
            <w:r w:rsidRPr="0054504B">
              <w:rPr>
                <w:rFonts w:cstheme="minorHAnsi"/>
                <w:sz w:val="21"/>
                <w:szCs w:val="21"/>
              </w:rPr>
              <w:t>. Communication Research, 29, </w:t>
            </w:r>
            <w:r w:rsidRPr="0054504B">
              <w:rPr>
                <w:rStyle w:val="nlmfpage"/>
                <w:rFonts w:cstheme="minorHAnsi"/>
                <w:color w:val="333333"/>
                <w:sz w:val="21"/>
                <w:szCs w:val="21"/>
              </w:rPr>
              <w:t>705</w:t>
            </w:r>
            <w:r w:rsidRPr="0054504B">
              <w:rPr>
                <w:rFonts w:cstheme="minorHAnsi"/>
                <w:sz w:val="21"/>
                <w:szCs w:val="21"/>
              </w:rPr>
              <w:t>-</w:t>
            </w:r>
            <w:r w:rsidRPr="0054504B">
              <w:rPr>
                <w:rStyle w:val="nlmlpage"/>
                <w:rFonts w:cstheme="minorHAnsi"/>
                <w:color w:val="333333"/>
                <w:sz w:val="21"/>
                <w:szCs w:val="21"/>
              </w:rPr>
              <w:t>732</w:t>
            </w:r>
            <w:r w:rsidRPr="0054504B">
              <w:rPr>
                <w:rFonts w:cstheme="minorHAnsi"/>
                <w:sz w:val="21"/>
                <w:szCs w:val="21"/>
              </w:rPr>
              <w:t>.</w:t>
            </w:r>
          </w:p>
        </w:tc>
      </w:tr>
      <w:tr w:rsidR="00B31344" w:rsidRPr="0054504B" w14:paraId="2E007720" w14:textId="77777777" w:rsidTr="00A82DB4">
        <w:tc>
          <w:tcPr>
            <w:tcW w:w="0" w:type="auto"/>
            <w:hideMark/>
          </w:tcPr>
          <w:p w14:paraId="45FFFE71" w14:textId="77777777" w:rsidR="00B31344" w:rsidRPr="0054504B" w:rsidRDefault="00B31344" w:rsidP="00041167">
            <w:pPr>
              <w:rPr>
                <w:rFonts w:cstheme="minorHAnsi"/>
                <w:sz w:val="21"/>
                <w:szCs w:val="21"/>
              </w:rPr>
            </w:pPr>
          </w:p>
        </w:tc>
        <w:tc>
          <w:tcPr>
            <w:tcW w:w="0" w:type="auto"/>
            <w:hideMark/>
          </w:tcPr>
          <w:p w14:paraId="57493198" w14:textId="69CE044C" w:rsidR="00B31344" w:rsidRPr="0054504B" w:rsidRDefault="00B31344" w:rsidP="00041167">
            <w:pPr>
              <w:ind w:left="657" w:hanging="657"/>
              <w:rPr>
                <w:rFonts w:cstheme="minorHAnsi"/>
                <w:sz w:val="21"/>
                <w:szCs w:val="21"/>
              </w:rPr>
            </w:pPr>
            <w:r w:rsidRPr="0054504B">
              <w:rPr>
                <w:rFonts w:cstheme="minorHAnsi"/>
                <w:sz w:val="21"/>
                <w:szCs w:val="21"/>
              </w:rPr>
              <w:t>Griffin, R. J., Yang, Z., Ter Huurne, E., Boerner, F., Ortiz, S., Dunwoody, S. (</w:t>
            </w:r>
            <w:r w:rsidRPr="0054504B">
              <w:rPr>
                <w:rStyle w:val="nlmyear"/>
                <w:rFonts w:cstheme="minorHAnsi"/>
                <w:color w:val="333333"/>
                <w:sz w:val="21"/>
                <w:szCs w:val="21"/>
              </w:rPr>
              <w:t>2008</w:t>
            </w:r>
            <w:r w:rsidRPr="0054504B">
              <w:rPr>
                <w:rFonts w:cstheme="minorHAnsi"/>
                <w:sz w:val="21"/>
                <w:szCs w:val="21"/>
              </w:rPr>
              <w:t>). </w:t>
            </w:r>
            <w:r w:rsidRPr="0054504B">
              <w:rPr>
                <w:rStyle w:val="nlmarticle-title"/>
                <w:rFonts w:cstheme="minorHAnsi"/>
                <w:color w:val="333333"/>
                <w:sz w:val="21"/>
                <w:szCs w:val="21"/>
              </w:rPr>
              <w:t>After the flood: Anger, attribution, and the seeking of information</w:t>
            </w:r>
            <w:r w:rsidRPr="0054504B">
              <w:rPr>
                <w:rFonts w:cstheme="minorHAnsi"/>
                <w:sz w:val="21"/>
                <w:szCs w:val="21"/>
              </w:rPr>
              <w:t>. Science Communication, 29, </w:t>
            </w:r>
            <w:r w:rsidRPr="0054504B">
              <w:rPr>
                <w:rStyle w:val="nlmfpage"/>
                <w:rFonts w:cstheme="minorHAnsi"/>
                <w:color w:val="333333"/>
                <w:sz w:val="21"/>
                <w:szCs w:val="21"/>
              </w:rPr>
              <w:t>285</w:t>
            </w:r>
            <w:r w:rsidRPr="0054504B">
              <w:rPr>
                <w:rFonts w:cstheme="minorHAnsi"/>
                <w:sz w:val="21"/>
                <w:szCs w:val="21"/>
              </w:rPr>
              <w:t>-</w:t>
            </w:r>
            <w:r w:rsidRPr="0054504B">
              <w:rPr>
                <w:rStyle w:val="nlmlpage"/>
                <w:rFonts w:cstheme="minorHAnsi"/>
                <w:color w:val="333333"/>
                <w:sz w:val="21"/>
                <w:szCs w:val="21"/>
              </w:rPr>
              <w:t>315</w:t>
            </w:r>
            <w:r w:rsidRPr="0054504B">
              <w:rPr>
                <w:rFonts w:cstheme="minorHAnsi"/>
                <w:sz w:val="21"/>
                <w:szCs w:val="21"/>
              </w:rPr>
              <w:t>. </w:t>
            </w:r>
          </w:p>
        </w:tc>
      </w:tr>
      <w:tr w:rsidR="00B31344" w:rsidRPr="0054504B" w14:paraId="2E5BFD98" w14:textId="77777777" w:rsidTr="00A82DB4">
        <w:tc>
          <w:tcPr>
            <w:tcW w:w="0" w:type="auto"/>
            <w:hideMark/>
          </w:tcPr>
          <w:p w14:paraId="62E6D779" w14:textId="77777777" w:rsidR="00B31344" w:rsidRPr="0054504B" w:rsidRDefault="00B31344" w:rsidP="00041167">
            <w:pPr>
              <w:rPr>
                <w:rFonts w:cstheme="minorHAnsi"/>
                <w:sz w:val="21"/>
                <w:szCs w:val="21"/>
              </w:rPr>
            </w:pPr>
          </w:p>
        </w:tc>
        <w:tc>
          <w:tcPr>
            <w:tcW w:w="0" w:type="auto"/>
            <w:hideMark/>
          </w:tcPr>
          <w:p w14:paraId="0B9A026E" w14:textId="02E69FF2" w:rsidR="00B31344" w:rsidRPr="0054504B" w:rsidRDefault="00B31344" w:rsidP="00041167">
            <w:pPr>
              <w:ind w:left="657" w:hanging="657"/>
              <w:rPr>
                <w:rFonts w:cstheme="minorHAnsi"/>
                <w:sz w:val="21"/>
                <w:szCs w:val="21"/>
              </w:rPr>
            </w:pPr>
            <w:r w:rsidRPr="0054504B">
              <w:rPr>
                <w:rFonts w:cstheme="minorHAnsi"/>
                <w:sz w:val="21"/>
                <w:szCs w:val="21"/>
              </w:rPr>
              <w:t>Hindmarch, I., Kerr, J., Sherwood, N. (</w:t>
            </w:r>
            <w:r w:rsidRPr="0054504B">
              <w:rPr>
                <w:rStyle w:val="nlmyear"/>
                <w:rFonts w:cstheme="minorHAnsi"/>
                <w:color w:val="333333"/>
                <w:sz w:val="21"/>
                <w:szCs w:val="21"/>
              </w:rPr>
              <w:t>1991</w:t>
            </w:r>
            <w:r w:rsidRPr="0054504B">
              <w:rPr>
                <w:rFonts w:cstheme="minorHAnsi"/>
                <w:sz w:val="21"/>
                <w:szCs w:val="21"/>
              </w:rPr>
              <w:t>). </w:t>
            </w:r>
            <w:r w:rsidRPr="0054504B">
              <w:rPr>
                <w:rStyle w:val="nlmarticle-title"/>
                <w:rFonts w:cstheme="minorHAnsi"/>
                <w:color w:val="333333"/>
                <w:sz w:val="21"/>
                <w:szCs w:val="21"/>
              </w:rPr>
              <w:t>The effects of alcohol and other drugs on psychomotor performance and cognitive function</w:t>
            </w:r>
            <w:r w:rsidRPr="0054504B">
              <w:rPr>
                <w:rFonts w:cstheme="minorHAnsi"/>
                <w:sz w:val="21"/>
                <w:szCs w:val="21"/>
              </w:rPr>
              <w:t>. Alcohol and Alcoholism, 26, </w:t>
            </w:r>
            <w:r w:rsidRPr="0054504B">
              <w:rPr>
                <w:rStyle w:val="nlmfpage"/>
                <w:rFonts w:cstheme="minorHAnsi"/>
                <w:color w:val="333333"/>
                <w:sz w:val="21"/>
                <w:szCs w:val="21"/>
              </w:rPr>
              <w:t>71</w:t>
            </w:r>
            <w:r w:rsidRPr="0054504B">
              <w:rPr>
                <w:rFonts w:cstheme="minorHAnsi"/>
                <w:sz w:val="21"/>
                <w:szCs w:val="21"/>
              </w:rPr>
              <w:t>-</w:t>
            </w:r>
            <w:r w:rsidRPr="0054504B">
              <w:rPr>
                <w:rStyle w:val="nlmlpage"/>
                <w:rFonts w:cstheme="minorHAnsi"/>
                <w:color w:val="333333"/>
                <w:sz w:val="21"/>
                <w:szCs w:val="21"/>
              </w:rPr>
              <w:t>79</w:t>
            </w:r>
            <w:r w:rsidRPr="0054504B">
              <w:rPr>
                <w:rFonts w:cstheme="minorHAnsi"/>
                <w:sz w:val="21"/>
                <w:szCs w:val="21"/>
              </w:rPr>
              <w:t>. </w:t>
            </w:r>
          </w:p>
        </w:tc>
      </w:tr>
      <w:tr w:rsidR="00B31344" w:rsidRPr="0054504B" w14:paraId="514C4165" w14:textId="77777777" w:rsidTr="00A82DB4">
        <w:tc>
          <w:tcPr>
            <w:tcW w:w="0" w:type="auto"/>
            <w:hideMark/>
          </w:tcPr>
          <w:p w14:paraId="1A1C7C93" w14:textId="77777777" w:rsidR="00B31344" w:rsidRPr="0054504B" w:rsidRDefault="00B31344" w:rsidP="00041167">
            <w:pPr>
              <w:rPr>
                <w:rFonts w:cstheme="minorHAnsi"/>
                <w:sz w:val="21"/>
                <w:szCs w:val="21"/>
              </w:rPr>
            </w:pPr>
          </w:p>
        </w:tc>
        <w:tc>
          <w:tcPr>
            <w:tcW w:w="0" w:type="auto"/>
            <w:hideMark/>
          </w:tcPr>
          <w:p w14:paraId="2AD89155" w14:textId="22A4FFB7" w:rsidR="00B31344" w:rsidRPr="0054504B" w:rsidRDefault="00B31344" w:rsidP="00041167">
            <w:pPr>
              <w:ind w:left="657" w:hanging="657"/>
              <w:rPr>
                <w:rFonts w:cstheme="minorHAnsi"/>
                <w:sz w:val="21"/>
                <w:szCs w:val="21"/>
              </w:rPr>
            </w:pPr>
            <w:r w:rsidRPr="0054504B">
              <w:rPr>
                <w:rFonts w:cstheme="minorHAnsi"/>
                <w:sz w:val="21"/>
                <w:szCs w:val="21"/>
              </w:rPr>
              <w:t>Holbert, R. L., Grill, C. (</w:t>
            </w:r>
            <w:r w:rsidRPr="0054504B">
              <w:rPr>
                <w:rStyle w:val="nlmyear"/>
                <w:rFonts w:cstheme="minorHAnsi"/>
                <w:color w:val="333333"/>
                <w:sz w:val="21"/>
                <w:szCs w:val="21"/>
              </w:rPr>
              <w:t>2015</w:t>
            </w:r>
            <w:r w:rsidRPr="0054504B">
              <w:rPr>
                <w:rFonts w:cstheme="minorHAnsi"/>
                <w:sz w:val="21"/>
                <w:szCs w:val="21"/>
              </w:rPr>
              <w:t>). </w:t>
            </w:r>
            <w:r w:rsidRPr="0054504B">
              <w:rPr>
                <w:rStyle w:val="nlmarticle-title"/>
                <w:rFonts w:cstheme="minorHAnsi"/>
                <w:color w:val="333333"/>
                <w:sz w:val="21"/>
                <w:szCs w:val="21"/>
              </w:rPr>
              <w:t>Clarifying and expanding the use of confirmatory factor analysis in journalism and mass communication research</w:t>
            </w:r>
            <w:r w:rsidRPr="0054504B">
              <w:rPr>
                <w:rFonts w:cstheme="minorHAnsi"/>
                <w:sz w:val="21"/>
                <w:szCs w:val="21"/>
              </w:rPr>
              <w:t>. Journalism &amp; Mass Communication Quarterly, 92, </w:t>
            </w:r>
            <w:r w:rsidRPr="0054504B">
              <w:rPr>
                <w:rStyle w:val="nlmfpage"/>
                <w:rFonts w:cstheme="minorHAnsi"/>
                <w:color w:val="333333"/>
                <w:sz w:val="21"/>
                <w:szCs w:val="21"/>
              </w:rPr>
              <w:t>292</w:t>
            </w:r>
            <w:r w:rsidRPr="0054504B">
              <w:rPr>
                <w:rFonts w:cstheme="minorHAnsi"/>
                <w:sz w:val="21"/>
                <w:szCs w:val="21"/>
              </w:rPr>
              <w:t>-</w:t>
            </w:r>
            <w:r w:rsidRPr="0054504B">
              <w:rPr>
                <w:rStyle w:val="nlmlpage"/>
                <w:rFonts w:cstheme="minorHAnsi"/>
                <w:color w:val="333333"/>
                <w:sz w:val="21"/>
                <w:szCs w:val="21"/>
              </w:rPr>
              <w:t>319</w:t>
            </w:r>
            <w:r w:rsidRPr="0054504B">
              <w:rPr>
                <w:rFonts w:cstheme="minorHAnsi"/>
                <w:sz w:val="21"/>
                <w:szCs w:val="21"/>
              </w:rPr>
              <w:t>. </w:t>
            </w:r>
          </w:p>
        </w:tc>
      </w:tr>
      <w:tr w:rsidR="00B31344" w:rsidRPr="0054504B" w14:paraId="74624B37" w14:textId="77777777" w:rsidTr="00A82DB4">
        <w:tc>
          <w:tcPr>
            <w:tcW w:w="0" w:type="auto"/>
            <w:hideMark/>
          </w:tcPr>
          <w:p w14:paraId="75759F86" w14:textId="77777777" w:rsidR="00B31344" w:rsidRPr="0054504B" w:rsidRDefault="00B31344" w:rsidP="00041167">
            <w:pPr>
              <w:rPr>
                <w:rFonts w:cstheme="minorHAnsi"/>
                <w:sz w:val="21"/>
                <w:szCs w:val="21"/>
              </w:rPr>
            </w:pPr>
          </w:p>
        </w:tc>
        <w:tc>
          <w:tcPr>
            <w:tcW w:w="0" w:type="auto"/>
            <w:hideMark/>
          </w:tcPr>
          <w:p w14:paraId="0BFC9810" w14:textId="1F4023CC" w:rsidR="00B31344" w:rsidRPr="0054504B" w:rsidRDefault="00B31344" w:rsidP="00041167">
            <w:pPr>
              <w:ind w:left="657" w:hanging="657"/>
              <w:rPr>
                <w:rFonts w:cstheme="minorHAnsi"/>
                <w:sz w:val="21"/>
                <w:szCs w:val="21"/>
              </w:rPr>
            </w:pPr>
            <w:r w:rsidRPr="0054504B">
              <w:rPr>
                <w:rFonts w:cstheme="minorHAnsi"/>
                <w:sz w:val="21"/>
                <w:szCs w:val="21"/>
              </w:rPr>
              <w:t xml:space="preserve">The Hunting Ground Box Office </w:t>
            </w:r>
            <w:proofErr w:type="gramStart"/>
            <w:r w:rsidRPr="0054504B">
              <w:rPr>
                <w:rFonts w:cstheme="minorHAnsi"/>
                <w:sz w:val="21"/>
                <w:szCs w:val="21"/>
              </w:rPr>
              <w:t>Receipts .</w:t>
            </w:r>
            <w:proofErr w:type="gramEnd"/>
            <w:r w:rsidRPr="0054504B">
              <w:rPr>
                <w:rFonts w:cstheme="minorHAnsi"/>
                <w:sz w:val="21"/>
                <w:szCs w:val="21"/>
              </w:rPr>
              <w:t xml:space="preserve"> (</w:t>
            </w:r>
            <w:r w:rsidRPr="0054504B">
              <w:rPr>
                <w:rStyle w:val="nlmyear"/>
                <w:rFonts w:cstheme="minorHAnsi"/>
                <w:color w:val="333333"/>
                <w:sz w:val="21"/>
                <w:szCs w:val="21"/>
              </w:rPr>
              <w:t>2016</w:t>
            </w:r>
            <w:r w:rsidRPr="0054504B">
              <w:rPr>
                <w:rFonts w:cstheme="minorHAnsi"/>
                <w:sz w:val="21"/>
                <w:szCs w:val="21"/>
              </w:rPr>
              <w:t>). Available from </w:t>
            </w:r>
            <w:hyperlink r:id="rId158" w:tgtFrame="_blank" w:history="1">
              <w:r w:rsidRPr="0054504B">
                <w:rPr>
                  <w:rStyle w:val="Hyperlink"/>
                  <w:rFonts w:cstheme="minorHAnsi"/>
                  <w:color w:val="006ACC"/>
                  <w:sz w:val="21"/>
                  <w:szCs w:val="21"/>
                </w:rPr>
                <w:t>www.boxofficemojo.com</w:t>
              </w:r>
            </w:hyperlink>
            <w:r w:rsidRPr="0054504B">
              <w:rPr>
                <w:rFonts w:cstheme="minorHAnsi"/>
                <w:sz w:val="21"/>
                <w:szCs w:val="21"/>
              </w:rPr>
              <w:t> </w:t>
            </w:r>
          </w:p>
        </w:tc>
      </w:tr>
      <w:tr w:rsidR="00B31344" w:rsidRPr="0054504B" w14:paraId="46F296FC" w14:textId="77777777" w:rsidTr="00A82DB4">
        <w:tc>
          <w:tcPr>
            <w:tcW w:w="0" w:type="auto"/>
            <w:hideMark/>
          </w:tcPr>
          <w:p w14:paraId="79EC8007" w14:textId="77777777" w:rsidR="00B31344" w:rsidRPr="0054504B" w:rsidRDefault="00B31344" w:rsidP="00041167">
            <w:pPr>
              <w:rPr>
                <w:rFonts w:cstheme="minorHAnsi"/>
                <w:sz w:val="21"/>
                <w:szCs w:val="21"/>
              </w:rPr>
            </w:pPr>
          </w:p>
        </w:tc>
        <w:tc>
          <w:tcPr>
            <w:tcW w:w="0" w:type="auto"/>
            <w:hideMark/>
          </w:tcPr>
          <w:p w14:paraId="58762191" w14:textId="146ECE38" w:rsidR="00B31344" w:rsidRPr="0054504B" w:rsidRDefault="00B31344" w:rsidP="00041167">
            <w:pPr>
              <w:ind w:left="657" w:hanging="657"/>
              <w:rPr>
                <w:rFonts w:cstheme="minorHAnsi"/>
                <w:sz w:val="21"/>
                <w:szCs w:val="21"/>
              </w:rPr>
            </w:pPr>
            <w:r w:rsidRPr="0054504B">
              <w:rPr>
                <w:rFonts w:cstheme="minorHAnsi"/>
                <w:sz w:val="21"/>
                <w:szCs w:val="21"/>
              </w:rPr>
              <w:t>Hwang, Y., Jeong, S. (</w:t>
            </w:r>
            <w:r w:rsidRPr="0054504B">
              <w:rPr>
                <w:rStyle w:val="nlmyear"/>
                <w:rFonts w:cstheme="minorHAnsi"/>
                <w:color w:val="333333"/>
                <w:sz w:val="21"/>
                <w:szCs w:val="21"/>
              </w:rPr>
              <w:t>2016</w:t>
            </w:r>
            <w:r w:rsidRPr="0054504B">
              <w:rPr>
                <w:rFonts w:cstheme="minorHAnsi"/>
                <w:sz w:val="21"/>
                <w:szCs w:val="21"/>
              </w:rPr>
              <w:t>). </w:t>
            </w:r>
            <w:r w:rsidRPr="0054504B">
              <w:rPr>
                <w:rStyle w:val="nlmarticle-title"/>
                <w:rFonts w:cstheme="minorHAnsi"/>
                <w:color w:val="333333"/>
                <w:sz w:val="21"/>
                <w:szCs w:val="21"/>
              </w:rPr>
              <w:t>Information insufficiency and information seeking: An experiment</w:t>
            </w:r>
            <w:r w:rsidRPr="0054504B">
              <w:rPr>
                <w:rFonts w:cstheme="minorHAnsi"/>
                <w:sz w:val="21"/>
                <w:szCs w:val="21"/>
              </w:rPr>
              <w:t>. Science Communication, 38, </w:t>
            </w:r>
            <w:r w:rsidRPr="0054504B">
              <w:rPr>
                <w:rStyle w:val="nlmfpage"/>
                <w:rFonts w:cstheme="minorHAnsi"/>
                <w:color w:val="333333"/>
                <w:sz w:val="21"/>
                <w:szCs w:val="21"/>
              </w:rPr>
              <w:t>679</w:t>
            </w:r>
            <w:r w:rsidRPr="0054504B">
              <w:rPr>
                <w:rFonts w:cstheme="minorHAnsi"/>
                <w:sz w:val="21"/>
                <w:szCs w:val="21"/>
              </w:rPr>
              <w:t>-</w:t>
            </w:r>
            <w:r w:rsidRPr="0054504B">
              <w:rPr>
                <w:rStyle w:val="nlmlpage"/>
                <w:rFonts w:cstheme="minorHAnsi"/>
                <w:color w:val="333333"/>
                <w:sz w:val="21"/>
                <w:szCs w:val="21"/>
              </w:rPr>
              <w:t>698</w:t>
            </w:r>
            <w:r w:rsidRPr="0054504B">
              <w:rPr>
                <w:rFonts w:cstheme="minorHAnsi"/>
                <w:sz w:val="21"/>
                <w:szCs w:val="21"/>
              </w:rPr>
              <w:t>. </w:t>
            </w:r>
          </w:p>
        </w:tc>
      </w:tr>
      <w:tr w:rsidR="00B31344" w:rsidRPr="0054504B" w14:paraId="53E2906C" w14:textId="77777777" w:rsidTr="00A82DB4">
        <w:tc>
          <w:tcPr>
            <w:tcW w:w="0" w:type="auto"/>
            <w:hideMark/>
          </w:tcPr>
          <w:p w14:paraId="639728A5" w14:textId="77777777" w:rsidR="00B31344" w:rsidRPr="0054504B" w:rsidRDefault="00B31344" w:rsidP="00041167">
            <w:pPr>
              <w:rPr>
                <w:rFonts w:cstheme="minorHAnsi"/>
                <w:sz w:val="21"/>
                <w:szCs w:val="21"/>
              </w:rPr>
            </w:pPr>
          </w:p>
        </w:tc>
        <w:tc>
          <w:tcPr>
            <w:tcW w:w="0" w:type="auto"/>
            <w:hideMark/>
          </w:tcPr>
          <w:p w14:paraId="333D5B41" w14:textId="127D0A13" w:rsidR="00B31344" w:rsidRPr="0054504B" w:rsidRDefault="00B31344" w:rsidP="00041167">
            <w:pPr>
              <w:ind w:left="657" w:hanging="657"/>
              <w:rPr>
                <w:rFonts w:cstheme="minorHAnsi"/>
                <w:sz w:val="21"/>
                <w:szCs w:val="21"/>
              </w:rPr>
            </w:pPr>
            <w:r w:rsidRPr="0054504B">
              <w:rPr>
                <w:rFonts w:cstheme="minorHAnsi"/>
                <w:sz w:val="21"/>
                <w:szCs w:val="21"/>
              </w:rPr>
              <w:t>Jessop, D., Simmonds, L., Sparks, P. (</w:t>
            </w:r>
            <w:r w:rsidRPr="0054504B">
              <w:rPr>
                <w:rStyle w:val="nlmyear"/>
                <w:rFonts w:cstheme="minorHAnsi"/>
                <w:color w:val="333333"/>
                <w:sz w:val="21"/>
                <w:szCs w:val="21"/>
              </w:rPr>
              <w:t>2009</w:t>
            </w:r>
            <w:r w:rsidRPr="0054504B">
              <w:rPr>
                <w:rFonts w:cstheme="minorHAnsi"/>
                <w:sz w:val="21"/>
                <w:szCs w:val="21"/>
              </w:rPr>
              <w:t>). </w:t>
            </w:r>
            <w:r w:rsidRPr="0054504B">
              <w:rPr>
                <w:rStyle w:val="nlmarticle-title"/>
                <w:rFonts w:cstheme="minorHAnsi"/>
                <w:color w:val="333333"/>
                <w:sz w:val="21"/>
                <w:szCs w:val="21"/>
              </w:rPr>
              <w:t>Motivational and behavioural consequences of self-affirmation interventions: A study of sunscreen use among women</w:t>
            </w:r>
            <w:r w:rsidRPr="0054504B">
              <w:rPr>
                <w:rFonts w:cstheme="minorHAnsi"/>
                <w:sz w:val="21"/>
                <w:szCs w:val="21"/>
              </w:rPr>
              <w:t>. Psychology &amp; Health, 24, </w:t>
            </w:r>
            <w:r w:rsidRPr="0054504B">
              <w:rPr>
                <w:rStyle w:val="nlmfpage"/>
                <w:rFonts w:cstheme="minorHAnsi"/>
                <w:color w:val="333333"/>
                <w:sz w:val="21"/>
                <w:szCs w:val="21"/>
              </w:rPr>
              <w:t>529</w:t>
            </w:r>
            <w:r w:rsidRPr="0054504B">
              <w:rPr>
                <w:rFonts w:cstheme="minorHAnsi"/>
                <w:sz w:val="21"/>
                <w:szCs w:val="21"/>
              </w:rPr>
              <w:t>-</w:t>
            </w:r>
            <w:r w:rsidRPr="0054504B">
              <w:rPr>
                <w:rStyle w:val="nlmlpage"/>
                <w:rFonts w:cstheme="minorHAnsi"/>
                <w:color w:val="333333"/>
                <w:sz w:val="21"/>
                <w:szCs w:val="21"/>
              </w:rPr>
              <w:t>544</w:t>
            </w:r>
            <w:r w:rsidRPr="0054504B">
              <w:rPr>
                <w:rFonts w:cstheme="minorHAnsi"/>
                <w:sz w:val="21"/>
                <w:szCs w:val="21"/>
              </w:rPr>
              <w:t>. </w:t>
            </w:r>
          </w:p>
        </w:tc>
      </w:tr>
      <w:tr w:rsidR="00B31344" w:rsidRPr="0054504B" w14:paraId="191F88EB" w14:textId="77777777" w:rsidTr="00A82DB4">
        <w:tc>
          <w:tcPr>
            <w:tcW w:w="0" w:type="auto"/>
            <w:hideMark/>
          </w:tcPr>
          <w:p w14:paraId="35CB67D6" w14:textId="77777777" w:rsidR="00B31344" w:rsidRPr="0054504B" w:rsidRDefault="00B31344" w:rsidP="00041167">
            <w:pPr>
              <w:rPr>
                <w:rFonts w:cstheme="minorHAnsi"/>
                <w:sz w:val="21"/>
                <w:szCs w:val="21"/>
              </w:rPr>
            </w:pPr>
          </w:p>
        </w:tc>
        <w:tc>
          <w:tcPr>
            <w:tcW w:w="0" w:type="auto"/>
            <w:hideMark/>
          </w:tcPr>
          <w:p w14:paraId="639D0040" w14:textId="549F02A8" w:rsidR="00B31344" w:rsidRPr="0054504B" w:rsidRDefault="00B31344" w:rsidP="00041167">
            <w:pPr>
              <w:ind w:left="657" w:hanging="657"/>
              <w:rPr>
                <w:rFonts w:cstheme="minorHAnsi"/>
                <w:sz w:val="21"/>
                <w:szCs w:val="21"/>
              </w:rPr>
            </w:pPr>
            <w:r w:rsidRPr="0054504B">
              <w:rPr>
                <w:rFonts w:cstheme="minorHAnsi"/>
                <w:sz w:val="21"/>
                <w:szCs w:val="21"/>
              </w:rPr>
              <w:t>Kahlor, L. A. (</w:t>
            </w:r>
            <w:r w:rsidRPr="0054504B">
              <w:rPr>
                <w:rStyle w:val="nlmyear"/>
                <w:rFonts w:cstheme="minorHAnsi"/>
                <w:color w:val="333333"/>
                <w:sz w:val="21"/>
                <w:szCs w:val="21"/>
              </w:rPr>
              <w:t>2010</w:t>
            </w:r>
            <w:r w:rsidRPr="0054504B">
              <w:rPr>
                <w:rFonts w:cstheme="minorHAnsi"/>
                <w:sz w:val="21"/>
                <w:szCs w:val="21"/>
              </w:rPr>
              <w:t>). </w:t>
            </w:r>
            <w:r w:rsidRPr="0054504B">
              <w:rPr>
                <w:rStyle w:val="nlmarticle-title"/>
                <w:rFonts w:cstheme="minorHAnsi"/>
                <w:color w:val="333333"/>
                <w:sz w:val="21"/>
                <w:szCs w:val="21"/>
              </w:rPr>
              <w:t>PRISM: A planned risk information-seeking model</w:t>
            </w:r>
            <w:r w:rsidRPr="0054504B">
              <w:rPr>
                <w:rFonts w:cstheme="minorHAnsi"/>
                <w:sz w:val="21"/>
                <w:szCs w:val="21"/>
              </w:rPr>
              <w:t>. Health Communication, 25, </w:t>
            </w:r>
            <w:r w:rsidRPr="0054504B">
              <w:rPr>
                <w:rStyle w:val="nlmfpage"/>
                <w:rFonts w:cstheme="minorHAnsi"/>
                <w:color w:val="333333"/>
                <w:sz w:val="21"/>
                <w:szCs w:val="21"/>
              </w:rPr>
              <w:t>345</w:t>
            </w:r>
            <w:r w:rsidRPr="0054504B">
              <w:rPr>
                <w:rFonts w:cstheme="minorHAnsi"/>
                <w:sz w:val="21"/>
                <w:szCs w:val="21"/>
              </w:rPr>
              <w:t>-</w:t>
            </w:r>
            <w:r w:rsidRPr="0054504B">
              <w:rPr>
                <w:rStyle w:val="nlmlpage"/>
                <w:rFonts w:cstheme="minorHAnsi"/>
                <w:color w:val="333333"/>
                <w:sz w:val="21"/>
                <w:szCs w:val="21"/>
              </w:rPr>
              <w:t>356</w:t>
            </w:r>
            <w:r w:rsidRPr="0054504B">
              <w:rPr>
                <w:rFonts w:cstheme="minorHAnsi"/>
                <w:sz w:val="21"/>
                <w:szCs w:val="21"/>
              </w:rPr>
              <w:t>. </w:t>
            </w:r>
          </w:p>
        </w:tc>
      </w:tr>
      <w:tr w:rsidR="00B31344" w:rsidRPr="0054504B" w14:paraId="5BAB6AD0" w14:textId="77777777" w:rsidTr="00A82DB4">
        <w:tc>
          <w:tcPr>
            <w:tcW w:w="0" w:type="auto"/>
            <w:hideMark/>
          </w:tcPr>
          <w:p w14:paraId="69D467E6" w14:textId="77777777" w:rsidR="00B31344" w:rsidRPr="0054504B" w:rsidRDefault="00B31344" w:rsidP="00041167">
            <w:pPr>
              <w:rPr>
                <w:rFonts w:cstheme="minorHAnsi"/>
                <w:sz w:val="21"/>
                <w:szCs w:val="21"/>
              </w:rPr>
            </w:pPr>
          </w:p>
        </w:tc>
        <w:tc>
          <w:tcPr>
            <w:tcW w:w="0" w:type="auto"/>
            <w:hideMark/>
          </w:tcPr>
          <w:p w14:paraId="46E50987" w14:textId="3B7A6711" w:rsidR="00B31344" w:rsidRPr="0054504B" w:rsidRDefault="00B31344" w:rsidP="00041167">
            <w:pPr>
              <w:ind w:left="657" w:hanging="657"/>
              <w:rPr>
                <w:rFonts w:cstheme="minorHAnsi"/>
                <w:sz w:val="21"/>
                <w:szCs w:val="21"/>
              </w:rPr>
            </w:pPr>
            <w:r w:rsidRPr="0054504B">
              <w:rPr>
                <w:rFonts w:cstheme="minorHAnsi"/>
                <w:sz w:val="21"/>
                <w:szCs w:val="21"/>
              </w:rPr>
              <w:t>Kahlor, L. A., Dunwoody, S., Griffin, R. J., Neuwirth, K. (</w:t>
            </w:r>
            <w:r w:rsidRPr="0054504B">
              <w:rPr>
                <w:rStyle w:val="nlmyear"/>
                <w:rFonts w:cstheme="minorHAnsi"/>
                <w:color w:val="333333"/>
                <w:sz w:val="21"/>
                <w:szCs w:val="21"/>
              </w:rPr>
              <w:t>2006</w:t>
            </w:r>
            <w:r w:rsidRPr="0054504B">
              <w:rPr>
                <w:rFonts w:cstheme="minorHAnsi"/>
                <w:sz w:val="21"/>
                <w:szCs w:val="21"/>
              </w:rPr>
              <w:t>). </w:t>
            </w:r>
            <w:r w:rsidRPr="0054504B">
              <w:rPr>
                <w:rStyle w:val="nlmarticle-title"/>
                <w:rFonts w:cstheme="minorHAnsi"/>
                <w:color w:val="333333"/>
                <w:sz w:val="21"/>
                <w:szCs w:val="21"/>
              </w:rPr>
              <w:t>Seeking and processing information about impersonal risk</w:t>
            </w:r>
            <w:r w:rsidRPr="0054504B">
              <w:rPr>
                <w:rFonts w:cstheme="minorHAnsi"/>
                <w:sz w:val="21"/>
                <w:szCs w:val="21"/>
              </w:rPr>
              <w:t>. Science Communication, 28, </w:t>
            </w:r>
            <w:r w:rsidRPr="0054504B">
              <w:rPr>
                <w:rStyle w:val="nlmfpage"/>
                <w:rFonts w:cstheme="minorHAnsi"/>
                <w:color w:val="333333"/>
                <w:sz w:val="21"/>
                <w:szCs w:val="21"/>
              </w:rPr>
              <w:t>163</w:t>
            </w:r>
            <w:r w:rsidRPr="0054504B">
              <w:rPr>
                <w:rFonts w:cstheme="minorHAnsi"/>
                <w:sz w:val="21"/>
                <w:szCs w:val="21"/>
              </w:rPr>
              <w:t>-</w:t>
            </w:r>
            <w:r w:rsidRPr="0054504B">
              <w:rPr>
                <w:rStyle w:val="nlmlpage"/>
                <w:rFonts w:cstheme="minorHAnsi"/>
                <w:color w:val="333333"/>
                <w:sz w:val="21"/>
                <w:szCs w:val="21"/>
              </w:rPr>
              <w:t>194</w:t>
            </w:r>
            <w:r w:rsidRPr="0054504B">
              <w:rPr>
                <w:rFonts w:cstheme="minorHAnsi"/>
                <w:sz w:val="21"/>
                <w:szCs w:val="21"/>
              </w:rPr>
              <w:t>.</w:t>
            </w:r>
          </w:p>
        </w:tc>
      </w:tr>
      <w:tr w:rsidR="00B31344" w:rsidRPr="0054504B" w14:paraId="1FA0BF9A" w14:textId="77777777" w:rsidTr="00A82DB4">
        <w:tc>
          <w:tcPr>
            <w:tcW w:w="0" w:type="auto"/>
            <w:hideMark/>
          </w:tcPr>
          <w:p w14:paraId="5A2DA78B" w14:textId="77777777" w:rsidR="00B31344" w:rsidRPr="0054504B" w:rsidRDefault="00B31344" w:rsidP="00041167">
            <w:pPr>
              <w:rPr>
                <w:rFonts w:cstheme="minorHAnsi"/>
                <w:sz w:val="21"/>
                <w:szCs w:val="21"/>
              </w:rPr>
            </w:pPr>
          </w:p>
        </w:tc>
        <w:tc>
          <w:tcPr>
            <w:tcW w:w="0" w:type="auto"/>
            <w:hideMark/>
          </w:tcPr>
          <w:p w14:paraId="15635AD8" w14:textId="046E037A" w:rsidR="00B31344" w:rsidRPr="0054504B" w:rsidRDefault="00B31344" w:rsidP="00041167">
            <w:pPr>
              <w:ind w:left="657" w:hanging="657"/>
              <w:rPr>
                <w:rFonts w:cstheme="minorHAnsi"/>
                <w:sz w:val="21"/>
                <w:szCs w:val="21"/>
              </w:rPr>
            </w:pPr>
            <w:r w:rsidRPr="0054504B">
              <w:rPr>
                <w:rFonts w:cstheme="minorHAnsi"/>
                <w:sz w:val="21"/>
                <w:szCs w:val="21"/>
              </w:rPr>
              <w:t>Kline, R. B. (</w:t>
            </w:r>
            <w:r w:rsidRPr="0054504B">
              <w:rPr>
                <w:rStyle w:val="nlmyear"/>
                <w:rFonts w:cstheme="minorHAnsi"/>
                <w:color w:val="333333"/>
                <w:sz w:val="21"/>
                <w:szCs w:val="21"/>
              </w:rPr>
              <w:t>2005</w:t>
            </w:r>
            <w:r w:rsidRPr="0054504B">
              <w:rPr>
                <w:rFonts w:cstheme="minorHAnsi"/>
                <w:sz w:val="21"/>
                <w:szCs w:val="21"/>
              </w:rPr>
              <w:t>). Principles and practice of structural equation modeling (</w:t>
            </w:r>
            <w:r w:rsidRPr="0054504B">
              <w:rPr>
                <w:rStyle w:val="nlmedition"/>
                <w:rFonts w:cstheme="minorHAnsi"/>
                <w:color w:val="333333"/>
                <w:sz w:val="21"/>
                <w:szCs w:val="21"/>
              </w:rPr>
              <w:t>2nd ed.</w:t>
            </w:r>
            <w:r w:rsidRPr="0054504B">
              <w:rPr>
                <w:rFonts w:cstheme="minorHAnsi"/>
                <w:sz w:val="21"/>
                <w:szCs w:val="21"/>
              </w:rPr>
              <w:t>). </w:t>
            </w:r>
            <w:r w:rsidRPr="0054504B">
              <w:rPr>
                <w:rStyle w:val="nlmpublisher-loc"/>
                <w:rFonts w:cstheme="minorHAnsi"/>
                <w:color w:val="333333"/>
                <w:sz w:val="21"/>
                <w:szCs w:val="21"/>
              </w:rPr>
              <w:t>New York, NY</w:t>
            </w:r>
            <w:r w:rsidRPr="0054504B">
              <w:rPr>
                <w:rFonts w:cstheme="minorHAnsi"/>
                <w:sz w:val="21"/>
                <w:szCs w:val="21"/>
              </w:rPr>
              <w:t>: </w:t>
            </w:r>
            <w:r w:rsidRPr="0054504B">
              <w:rPr>
                <w:rStyle w:val="nlmpublisher-name"/>
                <w:rFonts w:cstheme="minorHAnsi"/>
                <w:color w:val="333333"/>
                <w:sz w:val="21"/>
                <w:szCs w:val="21"/>
              </w:rPr>
              <w:t>Guilford Press</w:t>
            </w:r>
            <w:r w:rsidRPr="0054504B">
              <w:rPr>
                <w:rFonts w:cstheme="minorHAnsi"/>
                <w:sz w:val="21"/>
                <w:szCs w:val="21"/>
              </w:rPr>
              <w:t>. </w:t>
            </w:r>
          </w:p>
        </w:tc>
      </w:tr>
      <w:tr w:rsidR="00B31344" w:rsidRPr="0054504B" w14:paraId="483CB9BD" w14:textId="77777777" w:rsidTr="00A82DB4">
        <w:tc>
          <w:tcPr>
            <w:tcW w:w="0" w:type="auto"/>
            <w:hideMark/>
          </w:tcPr>
          <w:p w14:paraId="74E33415" w14:textId="77777777" w:rsidR="00B31344" w:rsidRPr="0054504B" w:rsidRDefault="00B31344" w:rsidP="00041167">
            <w:pPr>
              <w:rPr>
                <w:rFonts w:cstheme="minorHAnsi"/>
                <w:sz w:val="21"/>
                <w:szCs w:val="21"/>
              </w:rPr>
            </w:pPr>
          </w:p>
        </w:tc>
        <w:tc>
          <w:tcPr>
            <w:tcW w:w="0" w:type="auto"/>
            <w:hideMark/>
          </w:tcPr>
          <w:p w14:paraId="2691F3A5" w14:textId="4C54503C" w:rsidR="00B31344" w:rsidRPr="0054504B" w:rsidRDefault="00B31344" w:rsidP="00041167">
            <w:pPr>
              <w:ind w:left="657" w:hanging="657"/>
              <w:rPr>
                <w:rFonts w:cstheme="minorHAnsi"/>
                <w:sz w:val="21"/>
                <w:szCs w:val="21"/>
              </w:rPr>
            </w:pPr>
            <w:r w:rsidRPr="0054504B">
              <w:rPr>
                <w:rFonts w:cstheme="minorHAnsi"/>
                <w:sz w:val="21"/>
                <w:szCs w:val="21"/>
              </w:rPr>
              <w:t>Koss, M. (</w:t>
            </w:r>
            <w:r w:rsidRPr="0054504B">
              <w:rPr>
                <w:rStyle w:val="nlmyear"/>
                <w:rFonts w:cstheme="minorHAnsi"/>
                <w:color w:val="333333"/>
                <w:sz w:val="21"/>
                <w:szCs w:val="21"/>
              </w:rPr>
              <w:t>1988</w:t>
            </w:r>
            <w:r w:rsidRPr="0054504B">
              <w:rPr>
                <w:rFonts w:cstheme="minorHAnsi"/>
                <w:sz w:val="21"/>
                <w:szCs w:val="21"/>
              </w:rPr>
              <w:t>). </w:t>
            </w:r>
            <w:r w:rsidRPr="0054504B">
              <w:rPr>
                <w:rStyle w:val="nlmarticle-title"/>
                <w:rFonts w:cstheme="minorHAnsi"/>
                <w:color w:val="333333"/>
                <w:sz w:val="21"/>
                <w:szCs w:val="21"/>
              </w:rPr>
              <w:t>Hidden rape: Sexual aggression and victimization in a national sample of students in higher education</w:t>
            </w:r>
            <w:r w:rsidRPr="0054504B">
              <w:rPr>
                <w:rFonts w:cstheme="minorHAnsi"/>
                <w:sz w:val="21"/>
                <w:szCs w:val="21"/>
              </w:rPr>
              <w:t>. In Burgess, A. (Ed.), Rape and sexual assault (Vol. 2, pp. </w:t>
            </w:r>
            <w:r w:rsidRPr="0054504B">
              <w:rPr>
                <w:rStyle w:val="nlmfpage"/>
                <w:rFonts w:cstheme="minorHAnsi"/>
                <w:color w:val="333333"/>
                <w:sz w:val="21"/>
                <w:szCs w:val="21"/>
              </w:rPr>
              <w:t>3</w:t>
            </w:r>
            <w:r w:rsidRPr="0054504B">
              <w:rPr>
                <w:rFonts w:cstheme="minorHAnsi"/>
                <w:sz w:val="21"/>
                <w:szCs w:val="21"/>
              </w:rPr>
              <w:t>-</w:t>
            </w:r>
            <w:r w:rsidRPr="0054504B">
              <w:rPr>
                <w:rStyle w:val="nlmlpage"/>
                <w:rFonts w:cstheme="minorHAnsi"/>
                <w:color w:val="333333"/>
                <w:sz w:val="21"/>
                <w:szCs w:val="21"/>
              </w:rPr>
              <w:t>25</w:t>
            </w:r>
            <w:r w:rsidRPr="0054504B">
              <w:rPr>
                <w:rFonts w:cstheme="minorHAnsi"/>
                <w:sz w:val="21"/>
                <w:szCs w:val="21"/>
              </w:rPr>
              <w:t>). </w:t>
            </w:r>
            <w:r w:rsidRPr="0054504B">
              <w:rPr>
                <w:rStyle w:val="nlmpublisher-loc"/>
                <w:rFonts w:cstheme="minorHAnsi"/>
                <w:color w:val="333333"/>
                <w:sz w:val="21"/>
                <w:szCs w:val="21"/>
              </w:rPr>
              <w:t>New York, NY</w:t>
            </w:r>
            <w:r w:rsidRPr="0054504B">
              <w:rPr>
                <w:rFonts w:cstheme="minorHAnsi"/>
                <w:sz w:val="21"/>
                <w:szCs w:val="21"/>
              </w:rPr>
              <w:t>: </w:t>
            </w:r>
            <w:r w:rsidRPr="0054504B">
              <w:rPr>
                <w:rStyle w:val="nlmpublisher-name"/>
                <w:rFonts w:cstheme="minorHAnsi"/>
                <w:color w:val="333333"/>
                <w:sz w:val="21"/>
                <w:szCs w:val="21"/>
              </w:rPr>
              <w:t>Garland</w:t>
            </w:r>
            <w:r w:rsidRPr="0054504B">
              <w:rPr>
                <w:rFonts w:cstheme="minorHAnsi"/>
                <w:sz w:val="21"/>
                <w:szCs w:val="21"/>
              </w:rPr>
              <w:t>. </w:t>
            </w:r>
          </w:p>
        </w:tc>
      </w:tr>
      <w:tr w:rsidR="00B31344" w:rsidRPr="0054504B" w14:paraId="27F66241" w14:textId="77777777" w:rsidTr="00A82DB4">
        <w:tc>
          <w:tcPr>
            <w:tcW w:w="0" w:type="auto"/>
            <w:hideMark/>
          </w:tcPr>
          <w:p w14:paraId="5CAE555C" w14:textId="77777777" w:rsidR="00B31344" w:rsidRPr="0054504B" w:rsidRDefault="00B31344" w:rsidP="00041167">
            <w:pPr>
              <w:rPr>
                <w:rFonts w:cstheme="minorHAnsi"/>
                <w:sz w:val="21"/>
                <w:szCs w:val="21"/>
              </w:rPr>
            </w:pPr>
          </w:p>
        </w:tc>
        <w:tc>
          <w:tcPr>
            <w:tcW w:w="0" w:type="auto"/>
            <w:hideMark/>
          </w:tcPr>
          <w:p w14:paraId="4EAB9816" w14:textId="5AB893CE" w:rsidR="00B31344" w:rsidRPr="0054504B" w:rsidRDefault="00B31344" w:rsidP="00041167">
            <w:pPr>
              <w:ind w:left="657" w:hanging="657"/>
              <w:rPr>
                <w:rFonts w:cstheme="minorHAnsi"/>
                <w:sz w:val="21"/>
                <w:szCs w:val="21"/>
              </w:rPr>
            </w:pPr>
            <w:r w:rsidRPr="0054504B">
              <w:rPr>
                <w:rFonts w:cstheme="minorHAnsi"/>
                <w:sz w:val="21"/>
                <w:szCs w:val="21"/>
              </w:rPr>
              <w:t>Koss, M., Abbey, A., Campbell, R., Cook, S., Norris, J., Testa, M., White, J. (</w:t>
            </w:r>
            <w:r w:rsidRPr="0054504B">
              <w:rPr>
                <w:rStyle w:val="nlmyear"/>
                <w:rFonts w:cstheme="minorHAnsi"/>
                <w:color w:val="333333"/>
                <w:sz w:val="21"/>
                <w:szCs w:val="21"/>
              </w:rPr>
              <w:t>2007</w:t>
            </w:r>
            <w:r w:rsidRPr="0054504B">
              <w:rPr>
                <w:rFonts w:cstheme="minorHAnsi"/>
                <w:sz w:val="21"/>
                <w:szCs w:val="21"/>
              </w:rPr>
              <w:t>). </w:t>
            </w:r>
            <w:r w:rsidRPr="0054504B">
              <w:rPr>
                <w:rStyle w:val="nlmarticle-title"/>
                <w:rFonts w:cstheme="minorHAnsi"/>
                <w:color w:val="333333"/>
                <w:sz w:val="21"/>
                <w:szCs w:val="21"/>
              </w:rPr>
              <w:t>Revising the SES: A collaborative process to improve the assessment of sexual aggression and victimization</w:t>
            </w:r>
            <w:r w:rsidRPr="0054504B">
              <w:rPr>
                <w:rFonts w:cstheme="minorHAnsi"/>
                <w:sz w:val="21"/>
                <w:szCs w:val="21"/>
              </w:rPr>
              <w:t>. Psychology of Women Quarterly, 31, </w:t>
            </w:r>
            <w:r w:rsidRPr="0054504B">
              <w:rPr>
                <w:rStyle w:val="nlmfpage"/>
                <w:rFonts w:cstheme="minorHAnsi"/>
                <w:color w:val="333333"/>
                <w:sz w:val="21"/>
                <w:szCs w:val="21"/>
              </w:rPr>
              <w:t>357</w:t>
            </w:r>
            <w:r w:rsidRPr="0054504B">
              <w:rPr>
                <w:rFonts w:cstheme="minorHAnsi"/>
                <w:sz w:val="21"/>
                <w:szCs w:val="21"/>
              </w:rPr>
              <w:t>-</w:t>
            </w:r>
            <w:r w:rsidRPr="0054504B">
              <w:rPr>
                <w:rStyle w:val="nlmlpage"/>
                <w:rFonts w:cstheme="minorHAnsi"/>
                <w:color w:val="333333"/>
                <w:sz w:val="21"/>
                <w:szCs w:val="21"/>
              </w:rPr>
              <w:t>370</w:t>
            </w:r>
            <w:r w:rsidRPr="0054504B">
              <w:rPr>
                <w:rFonts w:cstheme="minorHAnsi"/>
                <w:sz w:val="21"/>
                <w:szCs w:val="21"/>
              </w:rPr>
              <w:t>. </w:t>
            </w:r>
          </w:p>
        </w:tc>
      </w:tr>
      <w:tr w:rsidR="00B31344" w:rsidRPr="0054504B" w14:paraId="04693F5E" w14:textId="77777777" w:rsidTr="00A82DB4">
        <w:tc>
          <w:tcPr>
            <w:tcW w:w="0" w:type="auto"/>
            <w:hideMark/>
          </w:tcPr>
          <w:p w14:paraId="32241E6C" w14:textId="77777777" w:rsidR="00B31344" w:rsidRPr="0054504B" w:rsidRDefault="00B31344" w:rsidP="00041167">
            <w:pPr>
              <w:rPr>
                <w:rFonts w:cstheme="minorHAnsi"/>
                <w:sz w:val="21"/>
                <w:szCs w:val="21"/>
              </w:rPr>
            </w:pPr>
          </w:p>
        </w:tc>
        <w:tc>
          <w:tcPr>
            <w:tcW w:w="0" w:type="auto"/>
            <w:hideMark/>
          </w:tcPr>
          <w:p w14:paraId="2C70F4BA" w14:textId="4B3DC9D3" w:rsidR="00B31344" w:rsidRPr="0054504B" w:rsidRDefault="00B31344" w:rsidP="00041167">
            <w:pPr>
              <w:ind w:left="657" w:hanging="657"/>
              <w:rPr>
                <w:rFonts w:cstheme="minorHAnsi"/>
                <w:sz w:val="21"/>
                <w:szCs w:val="21"/>
              </w:rPr>
            </w:pPr>
            <w:r w:rsidRPr="0054504B">
              <w:rPr>
                <w:rFonts w:cstheme="minorHAnsi"/>
                <w:sz w:val="21"/>
                <w:szCs w:val="21"/>
              </w:rPr>
              <w:t>Loehlin, J. C., Beaujean, A. A. (</w:t>
            </w:r>
            <w:r w:rsidRPr="0054504B">
              <w:rPr>
                <w:rStyle w:val="nlmyear"/>
                <w:rFonts w:cstheme="minorHAnsi"/>
                <w:color w:val="333333"/>
                <w:sz w:val="21"/>
                <w:szCs w:val="21"/>
              </w:rPr>
              <w:t>2017</w:t>
            </w:r>
            <w:r w:rsidRPr="0054504B">
              <w:rPr>
                <w:rFonts w:cstheme="minorHAnsi"/>
                <w:sz w:val="21"/>
                <w:szCs w:val="21"/>
              </w:rPr>
              <w:t>). Latent variable models: An introduction to factor, path, and structural analysis (</w:t>
            </w:r>
            <w:r w:rsidRPr="0054504B">
              <w:rPr>
                <w:rStyle w:val="nlmedition"/>
                <w:rFonts w:cstheme="minorHAnsi"/>
                <w:color w:val="333333"/>
                <w:sz w:val="21"/>
                <w:szCs w:val="21"/>
              </w:rPr>
              <w:t>5th ed.</w:t>
            </w:r>
            <w:r w:rsidRPr="0054504B">
              <w:rPr>
                <w:rFonts w:cstheme="minorHAnsi"/>
                <w:sz w:val="21"/>
                <w:szCs w:val="21"/>
              </w:rPr>
              <w:t>). </w:t>
            </w:r>
            <w:r w:rsidRPr="0054504B">
              <w:rPr>
                <w:rStyle w:val="nlmpublisher-loc"/>
                <w:rFonts w:cstheme="minorHAnsi"/>
                <w:color w:val="333333"/>
                <w:sz w:val="21"/>
                <w:szCs w:val="21"/>
              </w:rPr>
              <w:t>New York, NY</w:t>
            </w:r>
            <w:r w:rsidRPr="0054504B">
              <w:rPr>
                <w:rFonts w:cstheme="minorHAnsi"/>
                <w:sz w:val="21"/>
                <w:szCs w:val="21"/>
              </w:rPr>
              <w:t>: </w:t>
            </w:r>
            <w:r w:rsidRPr="0054504B">
              <w:rPr>
                <w:rStyle w:val="nlmpublisher-name"/>
                <w:rFonts w:cstheme="minorHAnsi"/>
                <w:color w:val="333333"/>
                <w:sz w:val="21"/>
                <w:szCs w:val="21"/>
              </w:rPr>
              <w:t>Routledge</w:t>
            </w:r>
            <w:r w:rsidRPr="0054504B">
              <w:rPr>
                <w:rFonts w:cstheme="minorHAnsi"/>
                <w:sz w:val="21"/>
                <w:szCs w:val="21"/>
              </w:rPr>
              <w:t>.</w:t>
            </w:r>
          </w:p>
        </w:tc>
      </w:tr>
      <w:tr w:rsidR="00B31344" w:rsidRPr="0054504B" w14:paraId="769D7573" w14:textId="77777777" w:rsidTr="00A82DB4">
        <w:tc>
          <w:tcPr>
            <w:tcW w:w="0" w:type="auto"/>
            <w:hideMark/>
          </w:tcPr>
          <w:p w14:paraId="54B0AAAD" w14:textId="77777777" w:rsidR="00B31344" w:rsidRPr="0054504B" w:rsidRDefault="00B31344" w:rsidP="00041167">
            <w:pPr>
              <w:rPr>
                <w:rFonts w:cstheme="minorHAnsi"/>
                <w:sz w:val="21"/>
                <w:szCs w:val="21"/>
              </w:rPr>
            </w:pPr>
          </w:p>
        </w:tc>
        <w:tc>
          <w:tcPr>
            <w:tcW w:w="0" w:type="auto"/>
            <w:hideMark/>
          </w:tcPr>
          <w:p w14:paraId="7C377557" w14:textId="3F0A5F34" w:rsidR="00B31344" w:rsidRPr="0054504B" w:rsidRDefault="00B31344" w:rsidP="00041167">
            <w:pPr>
              <w:ind w:left="657" w:hanging="657"/>
              <w:rPr>
                <w:rFonts w:cstheme="minorHAnsi"/>
                <w:sz w:val="21"/>
                <w:szCs w:val="21"/>
              </w:rPr>
            </w:pPr>
            <w:r w:rsidRPr="0054504B">
              <w:rPr>
                <w:rFonts w:cstheme="minorHAnsi"/>
                <w:sz w:val="21"/>
                <w:szCs w:val="21"/>
              </w:rPr>
              <w:t>Lonsway, K., Banyard, V., Berkowitz, A., Gidycz, C., Katz, J., Koss, M., Edwards, D. (</w:t>
            </w:r>
            <w:r w:rsidRPr="0054504B">
              <w:rPr>
                <w:rStyle w:val="nlmyear"/>
                <w:rFonts w:cstheme="minorHAnsi"/>
                <w:color w:val="333333"/>
                <w:sz w:val="21"/>
                <w:szCs w:val="21"/>
              </w:rPr>
              <w:t>2009</w:t>
            </w:r>
            <w:r w:rsidRPr="0054504B">
              <w:rPr>
                <w:rFonts w:cstheme="minorHAnsi"/>
                <w:sz w:val="21"/>
                <w:szCs w:val="21"/>
              </w:rPr>
              <w:t>). Rape prevention and risk reduction: Review of the research literature for practitioners. </w:t>
            </w:r>
            <w:r w:rsidRPr="0054504B">
              <w:rPr>
                <w:rStyle w:val="nlmpublisher-name"/>
                <w:rFonts w:cstheme="minorHAnsi"/>
                <w:color w:val="333333"/>
                <w:sz w:val="21"/>
                <w:szCs w:val="21"/>
              </w:rPr>
              <w:t>National Online Resource Center on Violence Against Women</w:t>
            </w:r>
            <w:r w:rsidRPr="0054504B">
              <w:rPr>
                <w:rFonts w:cstheme="minorHAnsi"/>
                <w:sz w:val="21"/>
                <w:szCs w:val="21"/>
              </w:rPr>
              <w:t>. Available from </w:t>
            </w:r>
            <w:hyperlink r:id="rId159" w:tgtFrame="_blank" w:history="1">
              <w:r w:rsidRPr="0054504B">
                <w:rPr>
                  <w:rStyle w:val="Hyperlink"/>
                  <w:rFonts w:cstheme="minorHAnsi"/>
                  <w:color w:val="006ACC"/>
                  <w:sz w:val="21"/>
                  <w:szCs w:val="21"/>
                </w:rPr>
                <w:t>https://VAWnet.org</w:t>
              </w:r>
            </w:hyperlink>
            <w:r w:rsidRPr="0054504B">
              <w:rPr>
                <w:rFonts w:cstheme="minorHAnsi"/>
                <w:sz w:val="21"/>
                <w:szCs w:val="21"/>
              </w:rPr>
              <w:t> </w:t>
            </w:r>
          </w:p>
        </w:tc>
      </w:tr>
      <w:tr w:rsidR="00B31344" w:rsidRPr="0054504B" w14:paraId="16FB30D4" w14:textId="77777777" w:rsidTr="00A82DB4">
        <w:tc>
          <w:tcPr>
            <w:tcW w:w="0" w:type="auto"/>
            <w:hideMark/>
          </w:tcPr>
          <w:p w14:paraId="11AFBDE2" w14:textId="77777777" w:rsidR="00B31344" w:rsidRPr="0054504B" w:rsidRDefault="00B31344" w:rsidP="00041167">
            <w:pPr>
              <w:rPr>
                <w:rFonts w:cstheme="minorHAnsi"/>
                <w:sz w:val="21"/>
                <w:szCs w:val="21"/>
              </w:rPr>
            </w:pPr>
          </w:p>
        </w:tc>
        <w:tc>
          <w:tcPr>
            <w:tcW w:w="0" w:type="auto"/>
            <w:hideMark/>
          </w:tcPr>
          <w:p w14:paraId="08EA1383" w14:textId="6EACF11C" w:rsidR="00B31344" w:rsidRPr="0054504B" w:rsidRDefault="00B31344" w:rsidP="00041167">
            <w:pPr>
              <w:ind w:left="657" w:hanging="657"/>
              <w:rPr>
                <w:rFonts w:cstheme="minorHAnsi"/>
                <w:sz w:val="21"/>
                <w:szCs w:val="21"/>
              </w:rPr>
            </w:pPr>
            <w:r w:rsidRPr="0054504B">
              <w:rPr>
                <w:rFonts w:cstheme="minorHAnsi"/>
                <w:sz w:val="21"/>
                <w:szCs w:val="21"/>
              </w:rPr>
              <w:t>Manyiwa, S., Brennan, R. (</w:t>
            </w:r>
            <w:r w:rsidRPr="0054504B">
              <w:rPr>
                <w:rStyle w:val="nlmyear"/>
                <w:rFonts w:cstheme="minorHAnsi"/>
                <w:color w:val="333333"/>
                <w:sz w:val="21"/>
                <w:szCs w:val="21"/>
              </w:rPr>
              <w:t>2012</w:t>
            </w:r>
            <w:r w:rsidRPr="0054504B">
              <w:rPr>
                <w:rFonts w:cstheme="minorHAnsi"/>
                <w:sz w:val="21"/>
                <w:szCs w:val="21"/>
              </w:rPr>
              <w:t>). </w:t>
            </w:r>
            <w:r w:rsidRPr="0054504B">
              <w:rPr>
                <w:rStyle w:val="nlmarticle-title"/>
                <w:rFonts w:cstheme="minorHAnsi"/>
                <w:color w:val="333333"/>
                <w:sz w:val="21"/>
                <w:szCs w:val="21"/>
              </w:rPr>
              <w:t>Fear appeals in anti-smoking advertising: How important is self-efficacy?</w:t>
            </w:r>
            <w:r w:rsidRPr="0054504B">
              <w:rPr>
                <w:rFonts w:cstheme="minorHAnsi"/>
                <w:sz w:val="21"/>
                <w:szCs w:val="21"/>
              </w:rPr>
              <w:t> Journal of Marketing Management, 28, </w:t>
            </w:r>
            <w:r w:rsidRPr="0054504B">
              <w:rPr>
                <w:rStyle w:val="nlmfpage"/>
                <w:rFonts w:cstheme="minorHAnsi"/>
                <w:color w:val="333333"/>
                <w:sz w:val="21"/>
                <w:szCs w:val="21"/>
              </w:rPr>
              <w:t>1419</w:t>
            </w:r>
            <w:r w:rsidRPr="0054504B">
              <w:rPr>
                <w:rFonts w:cstheme="minorHAnsi"/>
                <w:sz w:val="21"/>
                <w:szCs w:val="21"/>
              </w:rPr>
              <w:t>-</w:t>
            </w:r>
            <w:r w:rsidRPr="0054504B">
              <w:rPr>
                <w:rStyle w:val="nlmlpage"/>
                <w:rFonts w:cstheme="minorHAnsi"/>
                <w:color w:val="333333"/>
                <w:sz w:val="21"/>
                <w:szCs w:val="21"/>
              </w:rPr>
              <w:t>1437</w:t>
            </w:r>
            <w:r w:rsidRPr="0054504B">
              <w:rPr>
                <w:rFonts w:cstheme="minorHAnsi"/>
                <w:sz w:val="21"/>
                <w:szCs w:val="21"/>
              </w:rPr>
              <w:t>. </w:t>
            </w:r>
          </w:p>
        </w:tc>
      </w:tr>
      <w:tr w:rsidR="00B31344" w:rsidRPr="0054504B" w14:paraId="38FCFE3A" w14:textId="77777777" w:rsidTr="00A82DB4">
        <w:tc>
          <w:tcPr>
            <w:tcW w:w="0" w:type="auto"/>
            <w:hideMark/>
          </w:tcPr>
          <w:p w14:paraId="3D8CFD3F" w14:textId="77777777" w:rsidR="00B31344" w:rsidRPr="0054504B" w:rsidRDefault="00B31344" w:rsidP="00041167">
            <w:pPr>
              <w:rPr>
                <w:rFonts w:cstheme="minorHAnsi"/>
                <w:sz w:val="21"/>
                <w:szCs w:val="21"/>
              </w:rPr>
            </w:pPr>
          </w:p>
        </w:tc>
        <w:tc>
          <w:tcPr>
            <w:tcW w:w="0" w:type="auto"/>
            <w:hideMark/>
          </w:tcPr>
          <w:p w14:paraId="6F4EB184" w14:textId="329D2933" w:rsidR="00B31344" w:rsidRPr="0054504B" w:rsidRDefault="00B31344" w:rsidP="00041167">
            <w:pPr>
              <w:ind w:left="657" w:hanging="657"/>
              <w:rPr>
                <w:rFonts w:cstheme="minorHAnsi"/>
                <w:sz w:val="21"/>
                <w:szCs w:val="21"/>
              </w:rPr>
            </w:pPr>
            <w:r w:rsidRPr="0054504B">
              <w:rPr>
                <w:rFonts w:cstheme="minorHAnsi"/>
                <w:sz w:val="21"/>
                <w:szCs w:val="21"/>
              </w:rPr>
              <w:t>Nasta, A., Shah, B., Brahmanandam, S., Richman, K., Wittels, K., Allsworth, J., Boardman, L. (</w:t>
            </w:r>
            <w:r w:rsidRPr="0054504B">
              <w:rPr>
                <w:rStyle w:val="nlmyear"/>
                <w:rFonts w:cstheme="minorHAnsi"/>
                <w:color w:val="333333"/>
                <w:sz w:val="21"/>
                <w:szCs w:val="21"/>
              </w:rPr>
              <w:t>2005</w:t>
            </w:r>
            <w:r w:rsidRPr="0054504B">
              <w:rPr>
                <w:rFonts w:cstheme="minorHAnsi"/>
                <w:sz w:val="21"/>
                <w:szCs w:val="21"/>
              </w:rPr>
              <w:t>). </w:t>
            </w:r>
            <w:r w:rsidRPr="0054504B">
              <w:rPr>
                <w:rStyle w:val="nlmarticle-title"/>
                <w:rFonts w:cstheme="minorHAnsi"/>
                <w:color w:val="333333"/>
                <w:sz w:val="21"/>
                <w:szCs w:val="21"/>
              </w:rPr>
              <w:t>Sexual victimization: Incidence, knowledge and resource use among a population of college women</w:t>
            </w:r>
            <w:r w:rsidRPr="0054504B">
              <w:rPr>
                <w:rFonts w:cstheme="minorHAnsi"/>
                <w:sz w:val="21"/>
                <w:szCs w:val="21"/>
              </w:rPr>
              <w:t>. Journal of Pediatric &amp; Adolescent Gynecology, 18, </w:t>
            </w:r>
            <w:r w:rsidRPr="0054504B">
              <w:rPr>
                <w:rStyle w:val="nlmfpage"/>
                <w:rFonts w:cstheme="minorHAnsi"/>
                <w:color w:val="333333"/>
                <w:sz w:val="21"/>
                <w:szCs w:val="21"/>
              </w:rPr>
              <w:t>91</w:t>
            </w:r>
            <w:r w:rsidRPr="0054504B">
              <w:rPr>
                <w:rFonts w:cstheme="minorHAnsi"/>
                <w:sz w:val="21"/>
                <w:szCs w:val="21"/>
              </w:rPr>
              <w:t>-</w:t>
            </w:r>
            <w:r w:rsidRPr="0054504B">
              <w:rPr>
                <w:rStyle w:val="nlmlpage"/>
                <w:rFonts w:cstheme="minorHAnsi"/>
                <w:color w:val="333333"/>
                <w:sz w:val="21"/>
                <w:szCs w:val="21"/>
              </w:rPr>
              <w:t>96</w:t>
            </w:r>
            <w:r w:rsidRPr="0054504B">
              <w:rPr>
                <w:rFonts w:cstheme="minorHAnsi"/>
                <w:sz w:val="21"/>
                <w:szCs w:val="21"/>
              </w:rPr>
              <w:t>. </w:t>
            </w:r>
          </w:p>
        </w:tc>
      </w:tr>
      <w:tr w:rsidR="00B31344" w:rsidRPr="0054504B" w14:paraId="0A808DA6" w14:textId="77777777" w:rsidTr="00A82DB4">
        <w:tc>
          <w:tcPr>
            <w:tcW w:w="0" w:type="auto"/>
            <w:hideMark/>
          </w:tcPr>
          <w:p w14:paraId="5CB1D8DA" w14:textId="77777777" w:rsidR="00B31344" w:rsidRPr="0054504B" w:rsidRDefault="00B31344" w:rsidP="00041167">
            <w:pPr>
              <w:rPr>
                <w:rFonts w:cstheme="minorHAnsi"/>
                <w:sz w:val="21"/>
                <w:szCs w:val="21"/>
              </w:rPr>
            </w:pPr>
          </w:p>
        </w:tc>
        <w:tc>
          <w:tcPr>
            <w:tcW w:w="0" w:type="auto"/>
            <w:hideMark/>
          </w:tcPr>
          <w:p w14:paraId="78AC7139" w14:textId="77D672D4" w:rsidR="00B31344" w:rsidRPr="0054504B" w:rsidRDefault="00B31344" w:rsidP="00041167">
            <w:pPr>
              <w:ind w:left="657" w:hanging="657"/>
              <w:rPr>
                <w:rFonts w:cstheme="minorHAnsi"/>
                <w:sz w:val="21"/>
                <w:szCs w:val="21"/>
              </w:rPr>
            </w:pPr>
            <w:r w:rsidRPr="0054504B">
              <w:rPr>
                <w:rFonts w:cstheme="minorHAnsi"/>
                <w:sz w:val="21"/>
                <w:szCs w:val="21"/>
              </w:rPr>
              <w:t xml:space="preserve">National Institute on Alcohol Abuse and </w:t>
            </w:r>
            <w:proofErr w:type="gramStart"/>
            <w:r w:rsidRPr="0054504B">
              <w:rPr>
                <w:rFonts w:cstheme="minorHAnsi"/>
                <w:sz w:val="21"/>
                <w:szCs w:val="21"/>
              </w:rPr>
              <w:t>Alcoholism .</w:t>
            </w:r>
            <w:proofErr w:type="gramEnd"/>
            <w:r w:rsidRPr="0054504B">
              <w:rPr>
                <w:rFonts w:cstheme="minorHAnsi"/>
                <w:sz w:val="21"/>
                <w:szCs w:val="21"/>
              </w:rPr>
              <w:t xml:space="preserve"> (</w:t>
            </w:r>
            <w:r w:rsidRPr="0054504B">
              <w:rPr>
                <w:rStyle w:val="nlmyear"/>
                <w:rFonts w:cstheme="minorHAnsi"/>
                <w:color w:val="333333"/>
                <w:sz w:val="21"/>
                <w:szCs w:val="21"/>
              </w:rPr>
              <w:t>2016</w:t>
            </w:r>
            <w:r w:rsidRPr="0054504B">
              <w:rPr>
                <w:rFonts w:cstheme="minorHAnsi"/>
                <w:sz w:val="21"/>
                <w:szCs w:val="21"/>
              </w:rPr>
              <w:t>). College drinking. Retrieved from </w:t>
            </w:r>
            <w:hyperlink r:id="rId160" w:tgtFrame="_blank" w:history="1">
              <w:r w:rsidRPr="0054504B">
                <w:rPr>
                  <w:rStyle w:val="Hyperlink"/>
                  <w:rFonts w:cstheme="minorHAnsi"/>
                  <w:color w:val="006ACC"/>
                  <w:sz w:val="21"/>
                  <w:szCs w:val="21"/>
                </w:rPr>
                <w:t>http://www.niaaa.nih.gov/alcohol-health/special-populations-co-occurring-disorders/college-drinking</w:t>
              </w:r>
            </w:hyperlink>
            <w:r w:rsidRPr="0054504B">
              <w:rPr>
                <w:rFonts w:cstheme="minorHAnsi"/>
                <w:sz w:val="21"/>
                <w:szCs w:val="21"/>
              </w:rPr>
              <w:t> </w:t>
            </w:r>
          </w:p>
        </w:tc>
      </w:tr>
      <w:tr w:rsidR="00B31344" w:rsidRPr="0054504B" w14:paraId="34947D3D" w14:textId="77777777" w:rsidTr="00A82DB4">
        <w:tc>
          <w:tcPr>
            <w:tcW w:w="0" w:type="auto"/>
            <w:hideMark/>
          </w:tcPr>
          <w:p w14:paraId="00C6C930" w14:textId="77777777" w:rsidR="00B31344" w:rsidRPr="0054504B" w:rsidRDefault="00B31344" w:rsidP="00041167">
            <w:pPr>
              <w:rPr>
                <w:rFonts w:cstheme="minorHAnsi"/>
                <w:sz w:val="21"/>
                <w:szCs w:val="21"/>
              </w:rPr>
            </w:pPr>
          </w:p>
        </w:tc>
        <w:tc>
          <w:tcPr>
            <w:tcW w:w="0" w:type="auto"/>
            <w:hideMark/>
          </w:tcPr>
          <w:p w14:paraId="3B1F2328" w14:textId="667E8B28" w:rsidR="00B31344" w:rsidRPr="0054504B" w:rsidRDefault="00B31344" w:rsidP="00041167">
            <w:pPr>
              <w:ind w:left="657" w:hanging="657"/>
              <w:rPr>
                <w:rFonts w:cstheme="minorHAnsi"/>
                <w:sz w:val="21"/>
                <w:szCs w:val="21"/>
              </w:rPr>
            </w:pPr>
            <w:r w:rsidRPr="0054504B">
              <w:rPr>
                <w:rFonts w:cstheme="minorHAnsi"/>
                <w:sz w:val="21"/>
                <w:szCs w:val="21"/>
              </w:rPr>
              <w:t>Nurius, P. (</w:t>
            </w:r>
            <w:r w:rsidRPr="0054504B">
              <w:rPr>
                <w:rStyle w:val="nlmyear"/>
                <w:rFonts w:cstheme="minorHAnsi"/>
                <w:color w:val="333333"/>
                <w:sz w:val="21"/>
                <w:szCs w:val="21"/>
              </w:rPr>
              <w:t>2000</w:t>
            </w:r>
            <w:r w:rsidRPr="0054504B">
              <w:rPr>
                <w:rFonts w:cstheme="minorHAnsi"/>
                <w:sz w:val="21"/>
                <w:szCs w:val="21"/>
              </w:rPr>
              <w:t>). </w:t>
            </w:r>
            <w:r w:rsidRPr="0054504B">
              <w:rPr>
                <w:rStyle w:val="nlmarticle-title"/>
                <w:rFonts w:cstheme="minorHAnsi"/>
                <w:color w:val="333333"/>
                <w:sz w:val="21"/>
                <w:szCs w:val="21"/>
              </w:rPr>
              <w:t>Risk perception for acquaintance sexual aggression: A social-cognitive perspective</w:t>
            </w:r>
            <w:r w:rsidRPr="0054504B">
              <w:rPr>
                <w:rFonts w:cstheme="minorHAnsi"/>
                <w:sz w:val="21"/>
                <w:szCs w:val="21"/>
              </w:rPr>
              <w:t>. Aggression and Violent Behavior, 51(1), </w:t>
            </w:r>
            <w:r w:rsidRPr="0054504B">
              <w:rPr>
                <w:rStyle w:val="nlmfpage"/>
                <w:rFonts w:cstheme="minorHAnsi"/>
                <w:color w:val="333333"/>
                <w:sz w:val="21"/>
                <w:szCs w:val="21"/>
              </w:rPr>
              <w:t>63</w:t>
            </w:r>
            <w:r w:rsidRPr="0054504B">
              <w:rPr>
                <w:rFonts w:cstheme="minorHAnsi"/>
                <w:sz w:val="21"/>
                <w:szCs w:val="21"/>
              </w:rPr>
              <w:t>-</w:t>
            </w:r>
            <w:r w:rsidRPr="0054504B">
              <w:rPr>
                <w:rStyle w:val="nlmlpage"/>
                <w:rFonts w:cstheme="minorHAnsi"/>
                <w:color w:val="333333"/>
                <w:sz w:val="21"/>
                <w:szCs w:val="21"/>
              </w:rPr>
              <w:t>78</w:t>
            </w:r>
            <w:r w:rsidRPr="0054504B">
              <w:rPr>
                <w:rFonts w:cstheme="minorHAnsi"/>
                <w:sz w:val="21"/>
                <w:szCs w:val="21"/>
              </w:rPr>
              <w:t>. </w:t>
            </w:r>
          </w:p>
        </w:tc>
      </w:tr>
      <w:tr w:rsidR="00B31344" w:rsidRPr="0054504B" w14:paraId="12A0FCF6" w14:textId="77777777" w:rsidTr="00A82DB4">
        <w:tc>
          <w:tcPr>
            <w:tcW w:w="0" w:type="auto"/>
            <w:hideMark/>
          </w:tcPr>
          <w:p w14:paraId="3F95607B" w14:textId="77777777" w:rsidR="00B31344" w:rsidRPr="0054504B" w:rsidRDefault="00B31344" w:rsidP="00041167">
            <w:pPr>
              <w:rPr>
                <w:rFonts w:cstheme="minorHAnsi"/>
                <w:sz w:val="21"/>
                <w:szCs w:val="21"/>
              </w:rPr>
            </w:pPr>
          </w:p>
        </w:tc>
        <w:tc>
          <w:tcPr>
            <w:tcW w:w="0" w:type="auto"/>
            <w:hideMark/>
          </w:tcPr>
          <w:p w14:paraId="6E3F6F62" w14:textId="42105ED6" w:rsidR="00B31344" w:rsidRPr="0054504B" w:rsidRDefault="00B31344" w:rsidP="00041167">
            <w:pPr>
              <w:ind w:left="657" w:hanging="657"/>
              <w:rPr>
                <w:rFonts w:cstheme="minorHAnsi"/>
                <w:sz w:val="21"/>
                <w:szCs w:val="21"/>
              </w:rPr>
            </w:pPr>
            <w:r w:rsidRPr="0054504B">
              <w:rPr>
                <w:rFonts w:cstheme="minorHAnsi"/>
                <w:sz w:val="21"/>
                <w:szCs w:val="21"/>
              </w:rPr>
              <w:t>Peipins, L., McCarty, F., Hawkins, N., Rodriguez, J., Scholl, L., Leadbetter, S. (</w:t>
            </w:r>
            <w:r w:rsidRPr="0054504B">
              <w:rPr>
                <w:rStyle w:val="nlmyear"/>
                <w:rFonts w:cstheme="minorHAnsi"/>
                <w:color w:val="333333"/>
                <w:sz w:val="21"/>
                <w:szCs w:val="21"/>
              </w:rPr>
              <w:t>2015</w:t>
            </w:r>
            <w:r w:rsidRPr="0054504B">
              <w:rPr>
                <w:rFonts w:cstheme="minorHAnsi"/>
                <w:sz w:val="21"/>
                <w:szCs w:val="21"/>
              </w:rPr>
              <w:t>). </w:t>
            </w:r>
            <w:r w:rsidRPr="0054504B">
              <w:rPr>
                <w:rStyle w:val="nlmarticle-title"/>
                <w:rFonts w:cstheme="minorHAnsi"/>
                <w:color w:val="333333"/>
                <w:sz w:val="21"/>
                <w:szCs w:val="21"/>
              </w:rPr>
              <w:t>Cognitive and affective influences on perceived risk of ovarian cancer</w:t>
            </w:r>
            <w:r w:rsidRPr="0054504B">
              <w:rPr>
                <w:rFonts w:cstheme="minorHAnsi"/>
                <w:sz w:val="21"/>
                <w:szCs w:val="21"/>
              </w:rPr>
              <w:t>. Psycho-Oncology, 24, </w:t>
            </w:r>
            <w:r w:rsidRPr="0054504B">
              <w:rPr>
                <w:rStyle w:val="nlmfpage"/>
                <w:rFonts w:cstheme="minorHAnsi"/>
                <w:color w:val="333333"/>
                <w:sz w:val="21"/>
                <w:szCs w:val="21"/>
              </w:rPr>
              <w:t>279</w:t>
            </w:r>
            <w:r w:rsidRPr="0054504B">
              <w:rPr>
                <w:rFonts w:cstheme="minorHAnsi"/>
                <w:sz w:val="21"/>
                <w:szCs w:val="21"/>
              </w:rPr>
              <w:t>-</w:t>
            </w:r>
            <w:r w:rsidRPr="0054504B">
              <w:rPr>
                <w:rStyle w:val="nlmlpage"/>
                <w:rFonts w:cstheme="minorHAnsi"/>
                <w:color w:val="333333"/>
                <w:sz w:val="21"/>
                <w:szCs w:val="21"/>
              </w:rPr>
              <w:t>286</w:t>
            </w:r>
            <w:r w:rsidRPr="0054504B">
              <w:rPr>
                <w:rFonts w:cstheme="minorHAnsi"/>
                <w:sz w:val="21"/>
                <w:szCs w:val="21"/>
              </w:rPr>
              <w:t>. </w:t>
            </w:r>
            <w:r w:rsidRPr="0054504B">
              <w:rPr>
                <w:rFonts w:cstheme="minorHAnsi"/>
                <w:sz w:val="21"/>
                <w:szCs w:val="21"/>
              </w:rPr>
              <w:br/>
            </w:r>
          </w:p>
        </w:tc>
      </w:tr>
      <w:tr w:rsidR="00B31344" w:rsidRPr="0054504B" w14:paraId="2CF32C4D" w14:textId="77777777" w:rsidTr="00A82DB4">
        <w:tc>
          <w:tcPr>
            <w:tcW w:w="0" w:type="auto"/>
            <w:hideMark/>
          </w:tcPr>
          <w:p w14:paraId="451534AC" w14:textId="77777777" w:rsidR="00B31344" w:rsidRPr="0054504B" w:rsidRDefault="00B31344" w:rsidP="00041167">
            <w:pPr>
              <w:rPr>
                <w:rFonts w:cstheme="minorHAnsi"/>
                <w:sz w:val="21"/>
                <w:szCs w:val="21"/>
              </w:rPr>
            </w:pPr>
          </w:p>
        </w:tc>
        <w:tc>
          <w:tcPr>
            <w:tcW w:w="0" w:type="auto"/>
            <w:hideMark/>
          </w:tcPr>
          <w:p w14:paraId="625333B2" w14:textId="7011E563" w:rsidR="00B31344" w:rsidRPr="0054504B" w:rsidRDefault="00B31344" w:rsidP="00041167">
            <w:pPr>
              <w:ind w:left="657" w:hanging="657"/>
              <w:rPr>
                <w:rFonts w:cstheme="minorHAnsi"/>
                <w:sz w:val="21"/>
                <w:szCs w:val="21"/>
              </w:rPr>
            </w:pPr>
            <w:r w:rsidRPr="0054504B">
              <w:rPr>
                <w:rFonts w:cstheme="minorHAnsi"/>
                <w:sz w:val="21"/>
                <w:szCs w:val="21"/>
              </w:rPr>
              <w:t xml:space="preserve">The relationship between alcohol and sexual assault on the college </w:t>
            </w:r>
            <w:proofErr w:type="gramStart"/>
            <w:r w:rsidRPr="0054504B">
              <w:rPr>
                <w:rFonts w:cstheme="minorHAnsi"/>
                <w:sz w:val="21"/>
                <w:szCs w:val="21"/>
              </w:rPr>
              <w:t>campus .</w:t>
            </w:r>
            <w:proofErr w:type="gramEnd"/>
            <w:r w:rsidRPr="0054504B">
              <w:rPr>
                <w:rFonts w:cstheme="minorHAnsi"/>
                <w:sz w:val="21"/>
                <w:szCs w:val="21"/>
              </w:rPr>
              <w:t xml:space="preserve"> (</w:t>
            </w:r>
            <w:r w:rsidRPr="0054504B">
              <w:rPr>
                <w:rStyle w:val="nlmyear"/>
                <w:rFonts w:cstheme="minorHAnsi"/>
                <w:color w:val="333333"/>
                <w:sz w:val="21"/>
                <w:szCs w:val="21"/>
              </w:rPr>
              <w:t>2013</w:t>
            </w:r>
            <w:r w:rsidRPr="0054504B">
              <w:rPr>
                <w:rFonts w:cstheme="minorHAnsi"/>
                <w:sz w:val="21"/>
                <w:szCs w:val="21"/>
              </w:rPr>
              <w:t>). </w:t>
            </w:r>
            <w:r w:rsidRPr="0054504B">
              <w:rPr>
                <w:rStyle w:val="nlmpublisher-loc"/>
                <w:rFonts w:cstheme="minorHAnsi"/>
                <w:color w:val="333333"/>
                <w:sz w:val="21"/>
                <w:szCs w:val="21"/>
              </w:rPr>
              <w:t>Washington, DC</w:t>
            </w:r>
            <w:r w:rsidRPr="0054504B">
              <w:rPr>
                <w:rFonts w:cstheme="minorHAnsi"/>
                <w:sz w:val="21"/>
                <w:szCs w:val="21"/>
              </w:rPr>
              <w:t>: </w:t>
            </w:r>
            <w:r w:rsidRPr="0054504B">
              <w:rPr>
                <w:rStyle w:val="nlmpublisher-name"/>
                <w:rFonts w:cstheme="minorHAnsi"/>
                <w:color w:val="333333"/>
                <w:sz w:val="21"/>
                <w:szCs w:val="21"/>
              </w:rPr>
              <w:t>EverFi</w:t>
            </w:r>
            <w:r w:rsidRPr="0054504B">
              <w:rPr>
                <w:rFonts w:cstheme="minorHAnsi"/>
                <w:sz w:val="21"/>
                <w:szCs w:val="21"/>
              </w:rPr>
              <w:t>.com. Retrieved from </w:t>
            </w:r>
            <w:hyperlink r:id="rId161" w:tgtFrame="_blank" w:history="1">
              <w:r w:rsidRPr="0054504B">
                <w:rPr>
                  <w:rStyle w:val="Hyperlink"/>
                  <w:rFonts w:cstheme="minorHAnsi"/>
                  <w:color w:val="006ACC"/>
                  <w:sz w:val="21"/>
                  <w:szCs w:val="21"/>
                </w:rPr>
                <w:t>https://www.nvcc.edu/support/_files/RelationshipBetween%20Alcohol%20and%20SexualAssault.pdf</w:t>
              </w:r>
            </w:hyperlink>
            <w:r w:rsidRPr="0054504B">
              <w:rPr>
                <w:rFonts w:cstheme="minorHAnsi"/>
                <w:sz w:val="21"/>
                <w:szCs w:val="21"/>
              </w:rPr>
              <w:t> </w:t>
            </w:r>
          </w:p>
        </w:tc>
      </w:tr>
      <w:tr w:rsidR="00B31344" w:rsidRPr="0054504B" w14:paraId="4A0B00AC" w14:textId="77777777" w:rsidTr="00A82DB4">
        <w:tc>
          <w:tcPr>
            <w:tcW w:w="0" w:type="auto"/>
            <w:hideMark/>
          </w:tcPr>
          <w:p w14:paraId="07F74A63" w14:textId="77777777" w:rsidR="00B31344" w:rsidRPr="0054504B" w:rsidRDefault="00B31344" w:rsidP="00041167">
            <w:pPr>
              <w:rPr>
                <w:rFonts w:cstheme="minorHAnsi"/>
                <w:sz w:val="21"/>
                <w:szCs w:val="21"/>
              </w:rPr>
            </w:pPr>
          </w:p>
        </w:tc>
        <w:tc>
          <w:tcPr>
            <w:tcW w:w="0" w:type="auto"/>
            <w:hideMark/>
          </w:tcPr>
          <w:p w14:paraId="12510A76" w14:textId="643AEDF7" w:rsidR="00B31344" w:rsidRPr="0054504B" w:rsidRDefault="00B31344" w:rsidP="00041167">
            <w:pPr>
              <w:ind w:left="657" w:hanging="657"/>
              <w:rPr>
                <w:rFonts w:cstheme="minorHAnsi"/>
                <w:sz w:val="21"/>
                <w:szCs w:val="21"/>
              </w:rPr>
            </w:pPr>
            <w:r w:rsidRPr="0054504B">
              <w:rPr>
                <w:rFonts w:cstheme="minorHAnsi"/>
                <w:sz w:val="21"/>
                <w:szCs w:val="21"/>
              </w:rPr>
              <w:t>Sandman, P. (</w:t>
            </w:r>
            <w:r w:rsidRPr="0054504B">
              <w:rPr>
                <w:rStyle w:val="nlmyear"/>
                <w:rFonts w:cstheme="minorHAnsi"/>
                <w:color w:val="333333"/>
                <w:sz w:val="21"/>
                <w:szCs w:val="21"/>
              </w:rPr>
              <w:t>1987</w:t>
            </w:r>
            <w:r w:rsidRPr="0054504B">
              <w:rPr>
                <w:rFonts w:cstheme="minorHAnsi"/>
                <w:sz w:val="21"/>
                <w:szCs w:val="21"/>
              </w:rPr>
              <w:t>, </w:t>
            </w:r>
            <w:r w:rsidRPr="0054504B">
              <w:rPr>
                <w:rStyle w:val="nlmmonth"/>
                <w:rFonts w:cstheme="minorHAnsi"/>
                <w:color w:val="333333"/>
                <w:sz w:val="21"/>
                <w:szCs w:val="21"/>
              </w:rPr>
              <w:t>November</w:t>
            </w:r>
            <w:r w:rsidRPr="0054504B">
              <w:rPr>
                <w:rFonts w:cstheme="minorHAnsi"/>
                <w:sz w:val="21"/>
                <w:szCs w:val="21"/>
              </w:rPr>
              <w:t>). </w:t>
            </w:r>
            <w:r w:rsidRPr="0054504B">
              <w:rPr>
                <w:rStyle w:val="nlmarticle-title"/>
                <w:rFonts w:cstheme="minorHAnsi"/>
                <w:color w:val="333333"/>
                <w:sz w:val="21"/>
                <w:szCs w:val="21"/>
              </w:rPr>
              <w:t>Risk communication: Facing public outrage</w:t>
            </w:r>
            <w:r w:rsidRPr="0054504B">
              <w:rPr>
                <w:rFonts w:cstheme="minorHAnsi"/>
                <w:sz w:val="21"/>
                <w:szCs w:val="21"/>
              </w:rPr>
              <w:t>. EPA Journal, 9, </w:t>
            </w:r>
            <w:r w:rsidRPr="0054504B">
              <w:rPr>
                <w:rStyle w:val="nlmfpage"/>
                <w:rFonts w:cstheme="minorHAnsi"/>
                <w:color w:val="333333"/>
                <w:sz w:val="21"/>
                <w:szCs w:val="21"/>
              </w:rPr>
              <w:t>21</w:t>
            </w:r>
            <w:r w:rsidRPr="0054504B">
              <w:rPr>
                <w:rFonts w:cstheme="minorHAnsi"/>
                <w:sz w:val="21"/>
                <w:szCs w:val="21"/>
              </w:rPr>
              <w:t>-</w:t>
            </w:r>
            <w:r w:rsidRPr="0054504B">
              <w:rPr>
                <w:rStyle w:val="nlmlpage"/>
                <w:rFonts w:cstheme="minorHAnsi"/>
                <w:color w:val="333333"/>
                <w:sz w:val="21"/>
                <w:szCs w:val="21"/>
              </w:rPr>
              <w:t>22</w:t>
            </w:r>
            <w:r w:rsidRPr="0054504B">
              <w:rPr>
                <w:rFonts w:cstheme="minorHAnsi"/>
                <w:sz w:val="21"/>
                <w:szCs w:val="21"/>
              </w:rPr>
              <w:t>. </w:t>
            </w:r>
          </w:p>
        </w:tc>
      </w:tr>
      <w:tr w:rsidR="00B31344" w:rsidRPr="0054504B" w14:paraId="34490989" w14:textId="77777777" w:rsidTr="00A82DB4">
        <w:tc>
          <w:tcPr>
            <w:tcW w:w="0" w:type="auto"/>
            <w:hideMark/>
          </w:tcPr>
          <w:p w14:paraId="23259BFB" w14:textId="77777777" w:rsidR="00B31344" w:rsidRPr="0054504B" w:rsidRDefault="00B31344" w:rsidP="00041167">
            <w:pPr>
              <w:rPr>
                <w:rFonts w:cstheme="minorHAnsi"/>
                <w:sz w:val="21"/>
                <w:szCs w:val="21"/>
              </w:rPr>
            </w:pPr>
          </w:p>
        </w:tc>
        <w:tc>
          <w:tcPr>
            <w:tcW w:w="0" w:type="auto"/>
            <w:hideMark/>
          </w:tcPr>
          <w:p w14:paraId="76B5B761" w14:textId="4C9C5C67" w:rsidR="00B31344" w:rsidRPr="0054504B" w:rsidRDefault="00B31344" w:rsidP="00041167">
            <w:pPr>
              <w:ind w:left="657" w:hanging="657"/>
              <w:rPr>
                <w:rFonts w:cstheme="minorHAnsi"/>
                <w:sz w:val="21"/>
                <w:szCs w:val="21"/>
              </w:rPr>
            </w:pPr>
            <w:r w:rsidRPr="0054504B">
              <w:rPr>
                <w:rFonts w:cstheme="minorHAnsi"/>
                <w:sz w:val="21"/>
                <w:szCs w:val="21"/>
              </w:rPr>
              <w:t>Schoof, R. (</w:t>
            </w:r>
            <w:r w:rsidRPr="0054504B">
              <w:rPr>
                <w:rStyle w:val="nlmyear"/>
                <w:rFonts w:cstheme="minorHAnsi"/>
                <w:color w:val="333333"/>
                <w:sz w:val="21"/>
                <w:szCs w:val="21"/>
              </w:rPr>
              <w:t>2014</w:t>
            </w:r>
            <w:r w:rsidRPr="0054504B">
              <w:rPr>
                <w:rFonts w:cstheme="minorHAnsi"/>
                <w:sz w:val="21"/>
                <w:szCs w:val="21"/>
              </w:rPr>
              <w:t>, </w:t>
            </w:r>
            <w:r w:rsidRPr="0054504B">
              <w:rPr>
                <w:rStyle w:val="nlmmonth"/>
                <w:rFonts w:cstheme="minorHAnsi"/>
                <w:color w:val="333333"/>
                <w:sz w:val="21"/>
                <w:szCs w:val="21"/>
              </w:rPr>
              <w:t>July</w:t>
            </w:r>
            <w:r w:rsidRPr="0054504B">
              <w:rPr>
                <w:rFonts w:cstheme="minorHAnsi"/>
                <w:sz w:val="21"/>
                <w:szCs w:val="21"/>
              </w:rPr>
              <w:t> </w:t>
            </w:r>
            <w:r w:rsidRPr="0054504B">
              <w:rPr>
                <w:rStyle w:val="nlmday"/>
                <w:rFonts w:cstheme="minorHAnsi"/>
                <w:color w:val="333333"/>
                <w:sz w:val="21"/>
                <w:szCs w:val="21"/>
              </w:rPr>
              <w:t>10</w:t>
            </w:r>
            <w:r w:rsidRPr="0054504B">
              <w:rPr>
                <w:rFonts w:cstheme="minorHAnsi"/>
                <w:sz w:val="21"/>
                <w:szCs w:val="21"/>
              </w:rPr>
              <w:t>). </w:t>
            </w:r>
            <w:r w:rsidRPr="0054504B">
              <w:rPr>
                <w:rStyle w:val="nlmarticle-title"/>
                <w:rFonts w:cstheme="minorHAnsi"/>
                <w:color w:val="333333"/>
                <w:sz w:val="21"/>
                <w:szCs w:val="21"/>
              </w:rPr>
              <w:t>Colleges ignore sex assault cases</w:t>
            </w:r>
            <w:r w:rsidRPr="0054504B">
              <w:rPr>
                <w:rFonts w:cstheme="minorHAnsi"/>
                <w:sz w:val="21"/>
                <w:szCs w:val="21"/>
              </w:rPr>
              <w:t>. Milwaukee Journal Sentinel, p. </w:t>
            </w:r>
            <w:r w:rsidRPr="0054504B">
              <w:rPr>
                <w:rStyle w:val="nlmfpage"/>
                <w:rFonts w:cstheme="minorHAnsi"/>
                <w:color w:val="333333"/>
                <w:sz w:val="21"/>
                <w:szCs w:val="21"/>
              </w:rPr>
              <w:t>6A</w:t>
            </w:r>
            <w:r w:rsidRPr="0054504B">
              <w:rPr>
                <w:rFonts w:cstheme="minorHAnsi"/>
                <w:sz w:val="21"/>
                <w:szCs w:val="21"/>
              </w:rPr>
              <w:t>. </w:t>
            </w:r>
          </w:p>
        </w:tc>
      </w:tr>
      <w:tr w:rsidR="00B31344" w:rsidRPr="0054504B" w14:paraId="5565AAFD" w14:textId="77777777" w:rsidTr="00A82DB4">
        <w:tc>
          <w:tcPr>
            <w:tcW w:w="0" w:type="auto"/>
            <w:hideMark/>
          </w:tcPr>
          <w:p w14:paraId="70FFAC00" w14:textId="77777777" w:rsidR="00B31344" w:rsidRPr="0054504B" w:rsidRDefault="00B31344" w:rsidP="00041167">
            <w:pPr>
              <w:rPr>
                <w:rFonts w:cstheme="minorHAnsi"/>
                <w:sz w:val="21"/>
                <w:szCs w:val="21"/>
              </w:rPr>
            </w:pPr>
          </w:p>
        </w:tc>
        <w:tc>
          <w:tcPr>
            <w:tcW w:w="0" w:type="auto"/>
            <w:hideMark/>
          </w:tcPr>
          <w:p w14:paraId="2AC151A3" w14:textId="3A664CA9" w:rsidR="00B31344" w:rsidRPr="0054504B" w:rsidRDefault="00B31344" w:rsidP="00041167">
            <w:pPr>
              <w:ind w:left="657" w:hanging="657"/>
              <w:rPr>
                <w:rFonts w:cstheme="minorHAnsi"/>
                <w:sz w:val="21"/>
                <w:szCs w:val="21"/>
              </w:rPr>
            </w:pPr>
            <w:r w:rsidRPr="0054504B">
              <w:rPr>
                <w:rFonts w:cstheme="minorHAnsi"/>
                <w:sz w:val="21"/>
                <w:szCs w:val="21"/>
              </w:rPr>
              <w:t>Sheehan, B., Tsao, J., Pokrywczynski, J. (</w:t>
            </w:r>
            <w:r w:rsidRPr="0054504B">
              <w:rPr>
                <w:rStyle w:val="nlmyear"/>
                <w:rFonts w:cstheme="minorHAnsi"/>
                <w:color w:val="333333"/>
                <w:sz w:val="21"/>
                <w:szCs w:val="21"/>
              </w:rPr>
              <w:t>2012</w:t>
            </w:r>
            <w:r w:rsidRPr="0054504B">
              <w:rPr>
                <w:rFonts w:cstheme="minorHAnsi"/>
                <w:sz w:val="21"/>
                <w:szCs w:val="21"/>
              </w:rPr>
              <w:t>). </w:t>
            </w:r>
            <w:r w:rsidRPr="0054504B">
              <w:rPr>
                <w:rStyle w:val="nlmarticle-title"/>
                <w:rFonts w:cstheme="minorHAnsi"/>
                <w:color w:val="333333"/>
                <w:sz w:val="21"/>
                <w:szCs w:val="21"/>
              </w:rPr>
              <w:t>Stop the music! How advertising can help stop college students from downloading music illegally</w:t>
            </w:r>
            <w:r w:rsidRPr="0054504B">
              <w:rPr>
                <w:rFonts w:cstheme="minorHAnsi"/>
                <w:sz w:val="21"/>
                <w:szCs w:val="21"/>
              </w:rPr>
              <w:t>. Journal of Advertising Research, 52, </w:t>
            </w:r>
            <w:r w:rsidRPr="0054504B">
              <w:rPr>
                <w:rStyle w:val="nlmfpage"/>
                <w:rFonts w:cstheme="minorHAnsi"/>
                <w:color w:val="333333"/>
                <w:sz w:val="21"/>
                <w:szCs w:val="21"/>
              </w:rPr>
              <w:t>309</w:t>
            </w:r>
            <w:r w:rsidRPr="0054504B">
              <w:rPr>
                <w:rFonts w:cstheme="minorHAnsi"/>
                <w:sz w:val="21"/>
                <w:szCs w:val="21"/>
              </w:rPr>
              <w:t>-</w:t>
            </w:r>
            <w:r w:rsidRPr="0054504B">
              <w:rPr>
                <w:rStyle w:val="nlmlpage"/>
                <w:rFonts w:cstheme="minorHAnsi"/>
                <w:color w:val="333333"/>
                <w:sz w:val="21"/>
                <w:szCs w:val="21"/>
              </w:rPr>
              <w:t>321</w:t>
            </w:r>
            <w:r w:rsidRPr="0054504B">
              <w:rPr>
                <w:rFonts w:cstheme="minorHAnsi"/>
                <w:sz w:val="21"/>
                <w:szCs w:val="21"/>
              </w:rPr>
              <w:t>. </w:t>
            </w:r>
          </w:p>
        </w:tc>
      </w:tr>
      <w:tr w:rsidR="00B31344" w:rsidRPr="0054504B" w14:paraId="7A88248D" w14:textId="77777777" w:rsidTr="00A82DB4">
        <w:tc>
          <w:tcPr>
            <w:tcW w:w="0" w:type="auto"/>
            <w:hideMark/>
          </w:tcPr>
          <w:p w14:paraId="385D7E68" w14:textId="77777777" w:rsidR="00B31344" w:rsidRPr="0054504B" w:rsidRDefault="00B31344" w:rsidP="00041167">
            <w:pPr>
              <w:rPr>
                <w:rFonts w:cstheme="minorHAnsi"/>
                <w:sz w:val="21"/>
                <w:szCs w:val="21"/>
              </w:rPr>
            </w:pPr>
          </w:p>
        </w:tc>
        <w:tc>
          <w:tcPr>
            <w:tcW w:w="0" w:type="auto"/>
            <w:hideMark/>
          </w:tcPr>
          <w:p w14:paraId="764CC756" w14:textId="796F7832" w:rsidR="00B31344" w:rsidRPr="0054504B" w:rsidRDefault="00B31344" w:rsidP="00041167">
            <w:pPr>
              <w:ind w:left="657" w:hanging="657"/>
              <w:rPr>
                <w:rFonts w:cstheme="minorHAnsi"/>
                <w:sz w:val="21"/>
                <w:szCs w:val="21"/>
              </w:rPr>
            </w:pPr>
            <w:r w:rsidRPr="0054504B">
              <w:rPr>
                <w:rFonts w:cstheme="minorHAnsi"/>
                <w:sz w:val="21"/>
                <w:szCs w:val="21"/>
              </w:rPr>
              <w:t>Sinozich, S., Langton, L. (</w:t>
            </w:r>
            <w:r w:rsidRPr="0054504B">
              <w:rPr>
                <w:rStyle w:val="nlmyear"/>
                <w:rFonts w:cstheme="minorHAnsi"/>
                <w:color w:val="333333"/>
                <w:sz w:val="21"/>
                <w:szCs w:val="21"/>
              </w:rPr>
              <w:t>2014</w:t>
            </w:r>
            <w:r w:rsidRPr="0054504B">
              <w:rPr>
                <w:rFonts w:cstheme="minorHAnsi"/>
                <w:sz w:val="21"/>
                <w:szCs w:val="21"/>
              </w:rPr>
              <w:t>, </w:t>
            </w:r>
            <w:r w:rsidRPr="0054504B">
              <w:rPr>
                <w:rStyle w:val="nlmmonth"/>
                <w:rFonts w:cstheme="minorHAnsi"/>
                <w:color w:val="333333"/>
                <w:sz w:val="21"/>
                <w:szCs w:val="21"/>
              </w:rPr>
              <w:t>December</w:t>
            </w:r>
            <w:r w:rsidRPr="0054504B">
              <w:rPr>
                <w:rFonts w:cstheme="minorHAnsi"/>
                <w:sz w:val="21"/>
                <w:szCs w:val="21"/>
              </w:rPr>
              <w:t> </w:t>
            </w:r>
            <w:r w:rsidRPr="0054504B">
              <w:rPr>
                <w:rStyle w:val="nlmday"/>
                <w:rFonts w:cstheme="minorHAnsi"/>
                <w:color w:val="333333"/>
                <w:sz w:val="21"/>
                <w:szCs w:val="21"/>
              </w:rPr>
              <w:t>11</w:t>
            </w:r>
            <w:r w:rsidRPr="0054504B">
              <w:rPr>
                <w:rFonts w:cstheme="minorHAnsi"/>
                <w:sz w:val="21"/>
                <w:szCs w:val="21"/>
              </w:rPr>
              <w:t>). Rape and sexual assault among college-age females, 1995-2013 (Bureau of Justice Report NCJ248471). Retrieved from </w:t>
            </w:r>
            <w:hyperlink r:id="rId162" w:tgtFrame="_blank" w:history="1">
              <w:r w:rsidRPr="0054504B">
                <w:rPr>
                  <w:rStyle w:val="Hyperlink"/>
                  <w:rFonts w:cstheme="minorHAnsi"/>
                  <w:color w:val="006ACC"/>
                  <w:sz w:val="21"/>
                  <w:szCs w:val="21"/>
                </w:rPr>
                <w:t>http://www.bjs.gov/index.cfm?ty=pbdetail&amp;iid=5176</w:t>
              </w:r>
            </w:hyperlink>
            <w:r w:rsidRPr="0054504B">
              <w:rPr>
                <w:rFonts w:cstheme="minorHAnsi"/>
                <w:sz w:val="21"/>
                <w:szCs w:val="21"/>
              </w:rPr>
              <w:t> </w:t>
            </w:r>
            <w:r w:rsidRPr="0054504B">
              <w:rPr>
                <w:rFonts w:cstheme="minorHAnsi"/>
                <w:sz w:val="21"/>
                <w:szCs w:val="21"/>
              </w:rPr>
              <w:br/>
            </w:r>
          </w:p>
        </w:tc>
      </w:tr>
      <w:tr w:rsidR="00B31344" w:rsidRPr="0054504B" w14:paraId="3215C528" w14:textId="77777777" w:rsidTr="00A82DB4">
        <w:tc>
          <w:tcPr>
            <w:tcW w:w="0" w:type="auto"/>
            <w:hideMark/>
          </w:tcPr>
          <w:p w14:paraId="53EF2E3B" w14:textId="77777777" w:rsidR="00B31344" w:rsidRPr="0054504B" w:rsidRDefault="00B31344" w:rsidP="00041167">
            <w:pPr>
              <w:rPr>
                <w:rFonts w:cstheme="minorHAnsi"/>
                <w:sz w:val="21"/>
                <w:szCs w:val="21"/>
              </w:rPr>
            </w:pPr>
          </w:p>
        </w:tc>
        <w:tc>
          <w:tcPr>
            <w:tcW w:w="0" w:type="auto"/>
            <w:hideMark/>
          </w:tcPr>
          <w:p w14:paraId="7A0522D2" w14:textId="09AF46E9" w:rsidR="00B31344" w:rsidRPr="0054504B" w:rsidRDefault="00B31344" w:rsidP="00041167">
            <w:pPr>
              <w:ind w:left="657" w:hanging="657"/>
              <w:rPr>
                <w:rFonts w:cstheme="minorHAnsi"/>
                <w:sz w:val="21"/>
                <w:szCs w:val="21"/>
              </w:rPr>
            </w:pPr>
            <w:r w:rsidRPr="0054504B">
              <w:rPr>
                <w:rFonts w:cstheme="minorHAnsi"/>
                <w:sz w:val="21"/>
                <w:szCs w:val="21"/>
              </w:rPr>
              <w:t>Slovic, P. (</w:t>
            </w:r>
            <w:r w:rsidRPr="0054504B">
              <w:rPr>
                <w:rStyle w:val="nlmyear"/>
                <w:rFonts w:cstheme="minorHAnsi"/>
                <w:color w:val="333333"/>
                <w:sz w:val="21"/>
                <w:szCs w:val="21"/>
              </w:rPr>
              <w:t>1987</w:t>
            </w:r>
            <w:r w:rsidRPr="0054504B">
              <w:rPr>
                <w:rFonts w:cstheme="minorHAnsi"/>
                <w:sz w:val="21"/>
                <w:szCs w:val="21"/>
              </w:rPr>
              <w:t>). </w:t>
            </w:r>
            <w:r w:rsidRPr="0054504B">
              <w:rPr>
                <w:rStyle w:val="nlmarticle-title"/>
                <w:rFonts w:cstheme="minorHAnsi"/>
                <w:color w:val="333333"/>
                <w:sz w:val="21"/>
                <w:szCs w:val="21"/>
              </w:rPr>
              <w:t>Perception of risk</w:t>
            </w:r>
            <w:r w:rsidRPr="0054504B">
              <w:rPr>
                <w:rFonts w:cstheme="minorHAnsi"/>
                <w:sz w:val="21"/>
                <w:szCs w:val="21"/>
              </w:rPr>
              <w:t>. Science, 36, </w:t>
            </w:r>
            <w:r w:rsidRPr="0054504B">
              <w:rPr>
                <w:rStyle w:val="nlmfpage"/>
                <w:rFonts w:cstheme="minorHAnsi"/>
                <w:color w:val="333333"/>
                <w:sz w:val="21"/>
                <w:szCs w:val="21"/>
              </w:rPr>
              <w:t>280</w:t>
            </w:r>
            <w:r w:rsidRPr="0054504B">
              <w:rPr>
                <w:rFonts w:cstheme="minorHAnsi"/>
                <w:sz w:val="21"/>
                <w:szCs w:val="21"/>
              </w:rPr>
              <w:t>-</w:t>
            </w:r>
            <w:r w:rsidRPr="0054504B">
              <w:rPr>
                <w:rStyle w:val="nlmlpage"/>
                <w:rFonts w:cstheme="minorHAnsi"/>
                <w:color w:val="333333"/>
                <w:sz w:val="21"/>
                <w:szCs w:val="21"/>
              </w:rPr>
              <w:t>285</w:t>
            </w:r>
            <w:r w:rsidRPr="0054504B">
              <w:rPr>
                <w:rFonts w:cstheme="minorHAnsi"/>
                <w:sz w:val="21"/>
                <w:szCs w:val="21"/>
              </w:rPr>
              <w:t>. </w:t>
            </w:r>
          </w:p>
        </w:tc>
      </w:tr>
      <w:tr w:rsidR="00B31344" w:rsidRPr="0054504B" w14:paraId="120C6A17" w14:textId="77777777" w:rsidTr="00A82DB4">
        <w:tc>
          <w:tcPr>
            <w:tcW w:w="0" w:type="auto"/>
            <w:hideMark/>
          </w:tcPr>
          <w:p w14:paraId="0839548B" w14:textId="77777777" w:rsidR="00B31344" w:rsidRPr="0054504B" w:rsidRDefault="00B31344" w:rsidP="00041167">
            <w:pPr>
              <w:rPr>
                <w:rFonts w:cstheme="minorHAnsi"/>
                <w:sz w:val="21"/>
                <w:szCs w:val="21"/>
              </w:rPr>
            </w:pPr>
          </w:p>
        </w:tc>
        <w:tc>
          <w:tcPr>
            <w:tcW w:w="0" w:type="auto"/>
            <w:hideMark/>
          </w:tcPr>
          <w:p w14:paraId="661D6DDB" w14:textId="5AC21732" w:rsidR="00B31344" w:rsidRPr="0054504B" w:rsidRDefault="00B31344" w:rsidP="00041167">
            <w:pPr>
              <w:ind w:left="657" w:hanging="657"/>
              <w:rPr>
                <w:rFonts w:cstheme="minorHAnsi"/>
                <w:sz w:val="21"/>
                <w:szCs w:val="21"/>
              </w:rPr>
            </w:pPr>
            <w:r w:rsidRPr="0054504B">
              <w:rPr>
                <w:rFonts w:cstheme="minorHAnsi"/>
                <w:sz w:val="21"/>
                <w:szCs w:val="21"/>
              </w:rPr>
              <w:t>Slovic, P. (</w:t>
            </w:r>
            <w:r w:rsidRPr="0054504B">
              <w:rPr>
                <w:rStyle w:val="nlmyear"/>
                <w:rFonts w:cstheme="minorHAnsi"/>
                <w:color w:val="333333"/>
                <w:sz w:val="21"/>
                <w:szCs w:val="21"/>
              </w:rPr>
              <w:t>2010</w:t>
            </w:r>
            <w:r w:rsidRPr="0054504B">
              <w:rPr>
                <w:rFonts w:cstheme="minorHAnsi"/>
                <w:sz w:val="21"/>
                <w:szCs w:val="21"/>
              </w:rPr>
              <w:t>). The feeling of risk. </w:t>
            </w:r>
            <w:r w:rsidRPr="0054504B">
              <w:rPr>
                <w:rStyle w:val="nlmpublisher-loc"/>
                <w:rFonts w:cstheme="minorHAnsi"/>
                <w:color w:val="333333"/>
                <w:sz w:val="21"/>
                <w:szCs w:val="21"/>
              </w:rPr>
              <w:t>London, England</w:t>
            </w:r>
            <w:r w:rsidRPr="0054504B">
              <w:rPr>
                <w:rFonts w:cstheme="minorHAnsi"/>
                <w:sz w:val="21"/>
                <w:szCs w:val="21"/>
              </w:rPr>
              <w:t>: </w:t>
            </w:r>
            <w:r w:rsidRPr="0054504B">
              <w:rPr>
                <w:rStyle w:val="nlmpublisher-name"/>
                <w:rFonts w:cstheme="minorHAnsi"/>
                <w:color w:val="333333"/>
                <w:sz w:val="21"/>
                <w:szCs w:val="21"/>
              </w:rPr>
              <w:t>Earthscan</w:t>
            </w:r>
            <w:r w:rsidRPr="0054504B">
              <w:rPr>
                <w:rFonts w:cstheme="minorHAnsi"/>
                <w:sz w:val="21"/>
                <w:szCs w:val="21"/>
              </w:rPr>
              <w:t>. </w:t>
            </w:r>
          </w:p>
        </w:tc>
      </w:tr>
      <w:tr w:rsidR="00B31344" w:rsidRPr="0054504B" w14:paraId="21A4660B" w14:textId="77777777" w:rsidTr="00A82DB4">
        <w:tc>
          <w:tcPr>
            <w:tcW w:w="0" w:type="auto"/>
            <w:hideMark/>
          </w:tcPr>
          <w:p w14:paraId="014EADAE" w14:textId="77777777" w:rsidR="00B31344" w:rsidRPr="0054504B" w:rsidRDefault="00B31344" w:rsidP="00041167">
            <w:pPr>
              <w:rPr>
                <w:rFonts w:cstheme="minorHAnsi"/>
                <w:sz w:val="21"/>
                <w:szCs w:val="21"/>
              </w:rPr>
            </w:pPr>
          </w:p>
        </w:tc>
        <w:tc>
          <w:tcPr>
            <w:tcW w:w="0" w:type="auto"/>
            <w:hideMark/>
          </w:tcPr>
          <w:p w14:paraId="68DDD795" w14:textId="0B229EF7" w:rsidR="00B31344" w:rsidRPr="0054504B" w:rsidRDefault="00B31344" w:rsidP="00041167">
            <w:pPr>
              <w:ind w:left="657" w:hanging="657"/>
              <w:rPr>
                <w:rFonts w:cstheme="minorHAnsi"/>
                <w:sz w:val="21"/>
                <w:szCs w:val="21"/>
              </w:rPr>
            </w:pPr>
            <w:r w:rsidRPr="0054504B">
              <w:rPr>
                <w:rFonts w:cstheme="minorHAnsi"/>
                <w:sz w:val="21"/>
                <w:szCs w:val="21"/>
              </w:rPr>
              <w:t>Söchting, I., Fairbrother, N., Koch, W. J. (</w:t>
            </w:r>
            <w:r w:rsidRPr="0054504B">
              <w:rPr>
                <w:rStyle w:val="nlmyear"/>
                <w:rFonts w:cstheme="minorHAnsi"/>
                <w:color w:val="333333"/>
                <w:sz w:val="21"/>
                <w:szCs w:val="21"/>
              </w:rPr>
              <w:t>2004</w:t>
            </w:r>
            <w:r w:rsidRPr="0054504B">
              <w:rPr>
                <w:rFonts w:cstheme="minorHAnsi"/>
                <w:sz w:val="21"/>
                <w:szCs w:val="21"/>
              </w:rPr>
              <w:t>). </w:t>
            </w:r>
            <w:r w:rsidRPr="0054504B">
              <w:rPr>
                <w:rStyle w:val="nlmarticle-title"/>
                <w:rFonts w:cstheme="minorHAnsi"/>
                <w:color w:val="333333"/>
                <w:sz w:val="21"/>
                <w:szCs w:val="21"/>
              </w:rPr>
              <w:t>Sexual assault of women: Prevention efforts and risk factors</w:t>
            </w:r>
            <w:r w:rsidRPr="0054504B">
              <w:rPr>
                <w:rFonts w:cstheme="minorHAnsi"/>
                <w:sz w:val="21"/>
                <w:szCs w:val="21"/>
              </w:rPr>
              <w:t>. Violence Against Women, 10, </w:t>
            </w:r>
            <w:r w:rsidRPr="0054504B">
              <w:rPr>
                <w:rStyle w:val="nlmfpage"/>
                <w:rFonts w:cstheme="minorHAnsi"/>
                <w:color w:val="333333"/>
                <w:sz w:val="21"/>
                <w:szCs w:val="21"/>
              </w:rPr>
              <w:t>73</w:t>
            </w:r>
            <w:r w:rsidRPr="0054504B">
              <w:rPr>
                <w:rFonts w:cstheme="minorHAnsi"/>
                <w:sz w:val="21"/>
                <w:szCs w:val="21"/>
              </w:rPr>
              <w:t>-</w:t>
            </w:r>
            <w:r w:rsidRPr="0054504B">
              <w:rPr>
                <w:rStyle w:val="nlmlpage"/>
                <w:rFonts w:cstheme="minorHAnsi"/>
                <w:color w:val="333333"/>
                <w:sz w:val="21"/>
                <w:szCs w:val="21"/>
              </w:rPr>
              <w:t>93</w:t>
            </w:r>
            <w:r w:rsidRPr="0054504B">
              <w:rPr>
                <w:rFonts w:cstheme="minorHAnsi"/>
                <w:sz w:val="21"/>
                <w:szCs w:val="21"/>
              </w:rPr>
              <w:t>. </w:t>
            </w:r>
          </w:p>
        </w:tc>
      </w:tr>
      <w:tr w:rsidR="00B31344" w:rsidRPr="0054504B" w14:paraId="17961457" w14:textId="77777777" w:rsidTr="00A82DB4">
        <w:tc>
          <w:tcPr>
            <w:tcW w:w="0" w:type="auto"/>
            <w:hideMark/>
          </w:tcPr>
          <w:p w14:paraId="3AEB7196" w14:textId="77777777" w:rsidR="00B31344" w:rsidRPr="0054504B" w:rsidRDefault="00B31344" w:rsidP="00041167">
            <w:pPr>
              <w:rPr>
                <w:rFonts w:cstheme="minorHAnsi"/>
                <w:sz w:val="21"/>
                <w:szCs w:val="21"/>
              </w:rPr>
            </w:pPr>
          </w:p>
        </w:tc>
        <w:tc>
          <w:tcPr>
            <w:tcW w:w="0" w:type="auto"/>
            <w:hideMark/>
          </w:tcPr>
          <w:p w14:paraId="1B75F71F" w14:textId="1BAB4B46" w:rsidR="00B31344" w:rsidRPr="0054504B" w:rsidRDefault="00B31344" w:rsidP="00041167">
            <w:pPr>
              <w:ind w:left="657" w:hanging="657"/>
              <w:rPr>
                <w:rFonts w:cstheme="minorHAnsi"/>
                <w:sz w:val="21"/>
                <w:szCs w:val="21"/>
              </w:rPr>
            </w:pPr>
            <w:r w:rsidRPr="0054504B">
              <w:rPr>
                <w:rFonts w:cstheme="minorHAnsi"/>
                <w:sz w:val="21"/>
                <w:szCs w:val="21"/>
              </w:rPr>
              <w:t>Sorenson, S., Stein, J., Siegel, J., Golding, J., Burnam, M. (</w:t>
            </w:r>
            <w:r w:rsidRPr="0054504B">
              <w:rPr>
                <w:rStyle w:val="nlmyear"/>
                <w:rFonts w:cstheme="minorHAnsi"/>
                <w:color w:val="333333"/>
                <w:sz w:val="21"/>
                <w:szCs w:val="21"/>
              </w:rPr>
              <w:t>1987</w:t>
            </w:r>
            <w:r w:rsidRPr="0054504B">
              <w:rPr>
                <w:rFonts w:cstheme="minorHAnsi"/>
                <w:sz w:val="21"/>
                <w:szCs w:val="21"/>
              </w:rPr>
              <w:t>). </w:t>
            </w:r>
            <w:r w:rsidRPr="0054504B">
              <w:rPr>
                <w:rStyle w:val="nlmarticle-title"/>
                <w:rFonts w:cstheme="minorHAnsi"/>
                <w:color w:val="333333"/>
                <w:sz w:val="21"/>
                <w:szCs w:val="21"/>
              </w:rPr>
              <w:t>The prevalence of adult sexual assault: The Los Angeles epidemiologic catchment area project</w:t>
            </w:r>
            <w:r w:rsidRPr="0054504B">
              <w:rPr>
                <w:rFonts w:cstheme="minorHAnsi"/>
                <w:sz w:val="21"/>
                <w:szCs w:val="21"/>
              </w:rPr>
              <w:t>. American Journal of Epidemiology, 126, </w:t>
            </w:r>
            <w:r w:rsidRPr="0054504B">
              <w:rPr>
                <w:rStyle w:val="nlmfpage"/>
                <w:rFonts w:cstheme="minorHAnsi"/>
                <w:color w:val="333333"/>
                <w:sz w:val="21"/>
                <w:szCs w:val="21"/>
              </w:rPr>
              <w:t>1154</w:t>
            </w:r>
            <w:r w:rsidRPr="0054504B">
              <w:rPr>
                <w:rFonts w:cstheme="minorHAnsi"/>
                <w:sz w:val="21"/>
                <w:szCs w:val="21"/>
              </w:rPr>
              <w:t>-</w:t>
            </w:r>
            <w:r w:rsidRPr="0054504B">
              <w:rPr>
                <w:rStyle w:val="nlmlpage"/>
                <w:rFonts w:cstheme="minorHAnsi"/>
                <w:color w:val="333333"/>
                <w:sz w:val="21"/>
                <w:szCs w:val="21"/>
              </w:rPr>
              <w:t>1164</w:t>
            </w:r>
            <w:r w:rsidRPr="0054504B">
              <w:rPr>
                <w:rFonts w:cstheme="minorHAnsi"/>
                <w:sz w:val="21"/>
                <w:szCs w:val="21"/>
              </w:rPr>
              <w:t>. </w:t>
            </w:r>
          </w:p>
        </w:tc>
      </w:tr>
      <w:tr w:rsidR="00B31344" w:rsidRPr="0054504B" w14:paraId="06F511D3" w14:textId="77777777" w:rsidTr="00A82DB4">
        <w:tc>
          <w:tcPr>
            <w:tcW w:w="0" w:type="auto"/>
            <w:hideMark/>
          </w:tcPr>
          <w:p w14:paraId="73970A4B" w14:textId="77777777" w:rsidR="00B31344" w:rsidRPr="0054504B" w:rsidRDefault="00B31344" w:rsidP="00041167">
            <w:pPr>
              <w:rPr>
                <w:rFonts w:cstheme="minorHAnsi"/>
                <w:sz w:val="21"/>
                <w:szCs w:val="21"/>
              </w:rPr>
            </w:pPr>
          </w:p>
        </w:tc>
        <w:tc>
          <w:tcPr>
            <w:tcW w:w="0" w:type="auto"/>
            <w:hideMark/>
          </w:tcPr>
          <w:p w14:paraId="46B0C7FD" w14:textId="44323236" w:rsidR="00B31344" w:rsidRPr="0054504B" w:rsidRDefault="00B31344" w:rsidP="00041167">
            <w:pPr>
              <w:ind w:left="657" w:hanging="657"/>
              <w:rPr>
                <w:rFonts w:cstheme="minorHAnsi"/>
                <w:sz w:val="21"/>
                <w:szCs w:val="21"/>
              </w:rPr>
            </w:pPr>
            <w:r w:rsidRPr="0054504B">
              <w:rPr>
                <w:rFonts w:cstheme="minorHAnsi"/>
                <w:sz w:val="21"/>
                <w:szCs w:val="21"/>
              </w:rPr>
              <w:t>Steele, C., Josephs, R. (</w:t>
            </w:r>
            <w:r w:rsidRPr="0054504B">
              <w:rPr>
                <w:rStyle w:val="nlmyear"/>
                <w:rFonts w:cstheme="minorHAnsi"/>
                <w:color w:val="333333"/>
                <w:sz w:val="21"/>
                <w:szCs w:val="21"/>
              </w:rPr>
              <w:t>1990</w:t>
            </w:r>
            <w:r w:rsidRPr="0054504B">
              <w:rPr>
                <w:rFonts w:cstheme="minorHAnsi"/>
                <w:sz w:val="21"/>
                <w:szCs w:val="21"/>
              </w:rPr>
              <w:t>). </w:t>
            </w:r>
            <w:r w:rsidRPr="0054504B">
              <w:rPr>
                <w:rStyle w:val="nlmarticle-title"/>
                <w:rFonts w:cstheme="minorHAnsi"/>
                <w:color w:val="333333"/>
                <w:sz w:val="21"/>
                <w:szCs w:val="21"/>
              </w:rPr>
              <w:t>Alcohol myopia: Its prized and dangerous effects</w:t>
            </w:r>
            <w:r w:rsidRPr="0054504B">
              <w:rPr>
                <w:rFonts w:cstheme="minorHAnsi"/>
                <w:sz w:val="21"/>
                <w:szCs w:val="21"/>
              </w:rPr>
              <w:t>. American Psychologist, 45, </w:t>
            </w:r>
            <w:r w:rsidRPr="0054504B">
              <w:rPr>
                <w:rStyle w:val="nlmfpage"/>
                <w:rFonts w:cstheme="minorHAnsi"/>
                <w:color w:val="333333"/>
                <w:sz w:val="21"/>
                <w:szCs w:val="21"/>
              </w:rPr>
              <w:t>921</w:t>
            </w:r>
            <w:r w:rsidRPr="0054504B">
              <w:rPr>
                <w:rFonts w:cstheme="minorHAnsi"/>
                <w:sz w:val="21"/>
                <w:szCs w:val="21"/>
              </w:rPr>
              <w:t>-</w:t>
            </w:r>
            <w:r w:rsidRPr="0054504B">
              <w:rPr>
                <w:rStyle w:val="nlmlpage"/>
                <w:rFonts w:cstheme="minorHAnsi"/>
                <w:color w:val="333333"/>
                <w:sz w:val="21"/>
                <w:szCs w:val="21"/>
              </w:rPr>
              <w:t>933</w:t>
            </w:r>
            <w:r w:rsidRPr="0054504B">
              <w:rPr>
                <w:rFonts w:cstheme="minorHAnsi"/>
                <w:sz w:val="21"/>
                <w:szCs w:val="21"/>
              </w:rPr>
              <w:t>. </w:t>
            </w:r>
          </w:p>
        </w:tc>
      </w:tr>
      <w:tr w:rsidR="00B31344" w:rsidRPr="0054504B" w14:paraId="2F172E95" w14:textId="77777777" w:rsidTr="00A82DB4">
        <w:tc>
          <w:tcPr>
            <w:tcW w:w="0" w:type="auto"/>
            <w:hideMark/>
          </w:tcPr>
          <w:p w14:paraId="02B98820" w14:textId="77777777" w:rsidR="00B31344" w:rsidRPr="0054504B" w:rsidRDefault="00B31344" w:rsidP="00041167">
            <w:pPr>
              <w:rPr>
                <w:rFonts w:cstheme="minorHAnsi"/>
                <w:sz w:val="21"/>
                <w:szCs w:val="21"/>
              </w:rPr>
            </w:pPr>
          </w:p>
        </w:tc>
        <w:tc>
          <w:tcPr>
            <w:tcW w:w="0" w:type="auto"/>
            <w:hideMark/>
          </w:tcPr>
          <w:p w14:paraId="1BF55DAB" w14:textId="79755711" w:rsidR="00B31344" w:rsidRPr="0054504B" w:rsidRDefault="00B31344" w:rsidP="00041167">
            <w:pPr>
              <w:ind w:left="657" w:hanging="657"/>
              <w:rPr>
                <w:rFonts w:cstheme="minorHAnsi"/>
                <w:sz w:val="21"/>
                <w:szCs w:val="21"/>
              </w:rPr>
            </w:pPr>
            <w:r w:rsidRPr="0054504B">
              <w:rPr>
                <w:rFonts w:cstheme="minorHAnsi"/>
                <w:sz w:val="21"/>
                <w:szCs w:val="21"/>
              </w:rPr>
              <w:t>Taylor, S., Chermack, S. (</w:t>
            </w:r>
            <w:r w:rsidRPr="0054504B">
              <w:rPr>
                <w:rStyle w:val="nlmyear"/>
                <w:rFonts w:cstheme="minorHAnsi"/>
                <w:color w:val="333333"/>
                <w:sz w:val="21"/>
                <w:szCs w:val="21"/>
              </w:rPr>
              <w:t>1993</w:t>
            </w:r>
            <w:r w:rsidRPr="0054504B">
              <w:rPr>
                <w:rFonts w:cstheme="minorHAnsi"/>
                <w:sz w:val="21"/>
                <w:szCs w:val="21"/>
              </w:rPr>
              <w:t>). </w:t>
            </w:r>
            <w:r w:rsidRPr="0054504B">
              <w:rPr>
                <w:rStyle w:val="nlmarticle-title"/>
                <w:rFonts w:cstheme="minorHAnsi"/>
                <w:color w:val="333333"/>
                <w:sz w:val="21"/>
                <w:szCs w:val="21"/>
              </w:rPr>
              <w:t>Alcohol, drugs, and human physical aggression</w:t>
            </w:r>
            <w:r w:rsidRPr="0054504B">
              <w:rPr>
                <w:rFonts w:cstheme="minorHAnsi"/>
                <w:sz w:val="21"/>
                <w:szCs w:val="21"/>
              </w:rPr>
              <w:t>. Journal of Studies on Alcohol, 11, </w:t>
            </w:r>
            <w:r w:rsidRPr="0054504B">
              <w:rPr>
                <w:rStyle w:val="nlmfpage"/>
                <w:rFonts w:cstheme="minorHAnsi"/>
                <w:color w:val="333333"/>
                <w:sz w:val="21"/>
                <w:szCs w:val="21"/>
              </w:rPr>
              <w:t>78</w:t>
            </w:r>
            <w:r w:rsidRPr="0054504B">
              <w:rPr>
                <w:rFonts w:cstheme="minorHAnsi"/>
                <w:sz w:val="21"/>
                <w:szCs w:val="21"/>
              </w:rPr>
              <w:t>-</w:t>
            </w:r>
            <w:r w:rsidRPr="0054504B">
              <w:rPr>
                <w:rStyle w:val="nlmlpage"/>
                <w:rFonts w:cstheme="minorHAnsi"/>
                <w:color w:val="333333"/>
                <w:sz w:val="21"/>
                <w:szCs w:val="21"/>
              </w:rPr>
              <w:t>88</w:t>
            </w:r>
            <w:r w:rsidRPr="0054504B">
              <w:rPr>
                <w:rFonts w:cstheme="minorHAnsi"/>
                <w:sz w:val="21"/>
                <w:szCs w:val="21"/>
              </w:rPr>
              <w:t>.</w:t>
            </w:r>
          </w:p>
        </w:tc>
      </w:tr>
      <w:tr w:rsidR="00B31344" w:rsidRPr="0054504B" w14:paraId="4D1E1F2B" w14:textId="77777777" w:rsidTr="00A82DB4">
        <w:tc>
          <w:tcPr>
            <w:tcW w:w="0" w:type="auto"/>
            <w:hideMark/>
          </w:tcPr>
          <w:p w14:paraId="2762CC38" w14:textId="77777777" w:rsidR="00B31344" w:rsidRPr="0054504B" w:rsidRDefault="00B31344" w:rsidP="00041167">
            <w:pPr>
              <w:rPr>
                <w:rFonts w:cstheme="minorHAnsi"/>
                <w:sz w:val="21"/>
                <w:szCs w:val="21"/>
              </w:rPr>
            </w:pPr>
          </w:p>
        </w:tc>
        <w:tc>
          <w:tcPr>
            <w:tcW w:w="0" w:type="auto"/>
            <w:hideMark/>
          </w:tcPr>
          <w:p w14:paraId="259E8341" w14:textId="32EC4669" w:rsidR="00B31344" w:rsidRPr="0054504B" w:rsidRDefault="00B31344" w:rsidP="00041167">
            <w:pPr>
              <w:ind w:left="657" w:hanging="657"/>
              <w:rPr>
                <w:rFonts w:cstheme="minorHAnsi"/>
                <w:sz w:val="21"/>
                <w:szCs w:val="21"/>
              </w:rPr>
            </w:pPr>
            <w:r w:rsidRPr="0054504B">
              <w:rPr>
                <w:rFonts w:cstheme="minorHAnsi"/>
                <w:sz w:val="21"/>
                <w:szCs w:val="21"/>
              </w:rPr>
              <w:t>Ter Huurne, E., Griffin, R. J., Gutteling, J. (</w:t>
            </w:r>
            <w:r w:rsidRPr="0054504B">
              <w:rPr>
                <w:rStyle w:val="nlmyear"/>
                <w:rFonts w:cstheme="minorHAnsi"/>
                <w:color w:val="333333"/>
                <w:sz w:val="21"/>
                <w:szCs w:val="21"/>
              </w:rPr>
              <w:t>2009</w:t>
            </w:r>
            <w:r w:rsidRPr="0054504B">
              <w:rPr>
                <w:rFonts w:cstheme="minorHAnsi"/>
                <w:sz w:val="21"/>
                <w:szCs w:val="21"/>
              </w:rPr>
              <w:t>). </w:t>
            </w:r>
            <w:r w:rsidRPr="0054504B">
              <w:rPr>
                <w:rStyle w:val="nlmarticle-title"/>
                <w:rFonts w:cstheme="minorHAnsi"/>
                <w:color w:val="333333"/>
                <w:sz w:val="21"/>
                <w:szCs w:val="21"/>
              </w:rPr>
              <w:t>Risk information seeking among U.S. and Dutch residents: An application of the model of risk information seeking and processing</w:t>
            </w:r>
            <w:r w:rsidRPr="0054504B">
              <w:rPr>
                <w:rFonts w:cstheme="minorHAnsi"/>
                <w:sz w:val="21"/>
                <w:szCs w:val="21"/>
              </w:rPr>
              <w:t>. Science Communication, 31, </w:t>
            </w:r>
            <w:r w:rsidRPr="0054504B">
              <w:rPr>
                <w:rStyle w:val="nlmfpage"/>
                <w:rFonts w:cstheme="minorHAnsi"/>
                <w:color w:val="333333"/>
                <w:sz w:val="21"/>
                <w:szCs w:val="21"/>
              </w:rPr>
              <w:t>215</w:t>
            </w:r>
            <w:r w:rsidRPr="0054504B">
              <w:rPr>
                <w:rFonts w:cstheme="minorHAnsi"/>
                <w:sz w:val="21"/>
                <w:szCs w:val="21"/>
              </w:rPr>
              <w:t>-</w:t>
            </w:r>
            <w:r w:rsidRPr="0054504B">
              <w:rPr>
                <w:rStyle w:val="nlmlpage"/>
                <w:rFonts w:cstheme="minorHAnsi"/>
                <w:color w:val="333333"/>
                <w:sz w:val="21"/>
                <w:szCs w:val="21"/>
              </w:rPr>
              <w:t>237</w:t>
            </w:r>
            <w:r w:rsidRPr="0054504B">
              <w:rPr>
                <w:rFonts w:cstheme="minorHAnsi"/>
                <w:sz w:val="21"/>
                <w:szCs w:val="21"/>
              </w:rPr>
              <w:t>. </w:t>
            </w:r>
          </w:p>
        </w:tc>
      </w:tr>
      <w:tr w:rsidR="00B31344" w:rsidRPr="0054504B" w14:paraId="5AFD4820" w14:textId="77777777" w:rsidTr="00A82DB4">
        <w:tc>
          <w:tcPr>
            <w:tcW w:w="0" w:type="auto"/>
            <w:hideMark/>
          </w:tcPr>
          <w:p w14:paraId="179E8433" w14:textId="77777777" w:rsidR="00B31344" w:rsidRPr="0054504B" w:rsidRDefault="00B31344" w:rsidP="00041167">
            <w:pPr>
              <w:rPr>
                <w:rFonts w:cstheme="minorHAnsi"/>
                <w:sz w:val="21"/>
                <w:szCs w:val="21"/>
              </w:rPr>
            </w:pPr>
          </w:p>
        </w:tc>
        <w:tc>
          <w:tcPr>
            <w:tcW w:w="0" w:type="auto"/>
            <w:hideMark/>
          </w:tcPr>
          <w:p w14:paraId="04DADA81" w14:textId="6D2002EC" w:rsidR="00B31344" w:rsidRPr="0054504B" w:rsidRDefault="00B31344" w:rsidP="00041167">
            <w:pPr>
              <w:ind w:left="657" w:hanging="657"/>
              <w:rPr>
                <w:rFonts w:cstheme="minorHAnsi"/>
                <w:sz w:val="21"/>
                <w:szCs w:val="21"/>
              </w:rPr>
            </w:pPr>
            <w:r w:rsidRPr="0054504B">
              <w:rPr>
                <w:rFonts w:cstheme="minorHAnsi"/>
                <w:sz w:val="21"/>
                <w:szCs w:val="21"/>
              </w:rPr>
              <w:t xml:space="preserve">U.S. Census </w:t>
            </w:r>
            <w:proofErr w:type="gramStart"/>
            <w:r w:rsidRPr="0054504B">
              <w:rPr>
                <w:rFonts w:cstheme="minorHAnsi"/>
                <w:sz w:val="21"/>
                <w:szCs w:val="21"/>
              </w:rPr>
              <w:t>Bureau .</w:t>
            </w:r>
            <w:proofErr w:type="gramEnd"/>
            <w:r w:rsidRPr="0054504B">
              <w:rPr>
                <w:rFonts w:cstheme="minorHAnsi"/>
                <w:sz w:val="21"/>
                <w:szCs w:val="21"/>
              </w:rPr>
              <w:t xml:space="preserve"> (</w:t>
            </w:r>
            <w:r w:rsidRPr="0054504B">
              <w:rPr>
                <w:rStyle w:val="nlmyear"/>
                <w:rFonts w:cstheme="minorHAnsi"/>
                <w:color w:val="333333"/>
                <w:sz w:val="21"/>
                <w:szCs w:val="21"/>
              </w:rPr>
              <w:t>2014</w:t>
            </w:r>
            <w:r w:rsidRPr="0054504B">
              <w:rPr>
                <w:rFonts w:cstheme="minorHAnsi"/>
                <w:sz w:val="21"/>
                <w:szCs w:val="21"/>
              </w:rPr>
              <w:t>). </w:t>
            </w:r>
            <w:r w:rsidRPr="0054504B">
              <w:rPr>
                <w:rStyle w:val="nlmarticle-title"/>
                <w:rFonts w:cstheme="minorHAnsi"/>
                <w:color w:val="333333"/>
                <w:sz w:val="21"/>
                <w:szCs w:val="21"/>
              </w:rPr>
              <w:t>Current Population Survey September 2014 [Data file and interviewer’s manual]</w:t>
            </w:r>
            <w:r w:rsidRPr="0054504B">
              <w:rPr>
                <w:rFonts w:cstheme="minorHAnsi"/>
                <w:sz w:val="21"/>
                <w:szCs w:val="21"/>
              </w:rPr>
              <w:t>. Available from </w:t>
            </w:r>
            <w:hyperlink r:id="rId163" w:tgtFrame="_blank" w:history="1">
              <w:r w:rsidRPr="0054504B">
                <w:rPr>
                  <w:rStyle w:val="Hyperlink"/>
                  <w:rFonts w:cstheme="minorHAnsi"/>
                  <w:color w:val="006ACC"/>
                  <w:sz w:val="21"/>
                  <w:szCs w:val="21"/>
                </w:rPr>
                <w:t>http://dataferrett.census.gov/</w:t>
              </w:r>
            </w:hyperlink>
            <w:r w:rsidRPr="0054504B">
              <w:rPr>
                <w:rFonts w:cstheme="minorHAnsi"/>
                <w:sz w:val="21"/>
                <w:szCs w:val="21"/>
              </w:rPr>
              <w:t> </w:t>
            </w:r>
          </w:p>
        </w:tc>
      </w:tr>
      <w:tr w:rsidR="00B31344" w:rsidRPr="0054504B" w14:paraId="2D84BC9F" w14:textId="77777777" w:rsidTr="00A82DB4">
        <w:tc>
          <w:tcPr>
            <w:tcW w:w="0" w:type="auto"/>
            <w:hideMark/>
          </w:tcPr>
          <w:p w14:paraId="41C4D57B" w14:textId="77777777" w:rsidR="00B31344" w:rsidRPr="0054504B" w:rsidRDefault="00B31344" w:rsidP="00041167">
            <w:pPr>
              <w:rPr>
                <w:rFonts w:cstheme="minorHAnsi"/>
                <w:sz w:val="21"/>
                <w:szCs w:val="21"/>
              </w:rPr>
            </w:pPr>
          </w:p>
        </w:tc>
        <w:tc>
          <w:tcPr>
            <w:tcW w:w="0" w:type="auto"/>
            <w:hideMark/>
          </w:tcPr>
          <w:p w14:paraId="7B41FC9B" w14:textId="1E091642" w:rsidR="00B31344" w:rsidRPr="0054504B" w:rsidRDefault="00B31344" w:rsidP="00041167">
            <w:pPr>
              <w:ind w:left="657" w:hanging="657"/>
              <w:rPr>
                <w:rFonts w:cstheme="minorHAnsi"/>
                <w:sz w:val="21"/>
                <w:szCs w:val="21"/>
              </w:rPr>
            </w:pPr>
            <w:r w:rsidRPr="0054504B">
              <w:rPr>
                <w:rFonts w:cstheme="minorHAnsi"/>
                <w:sz w:val="21"/>
                <w:szCs w:val="21"/>
              </w:rPr>
              <w:t>Walsh, J. F., Foshee, V. (</w:t>
            </w:r>
            <w:r w:rsidRPr="0054504B">
              <w:rPr>
                <w:rStyle w:val="nlmyear"/>
                <w:rFonts w:cstheme="minorHAnsi"/>
                <w:color w:val="333333"/>
                <w:sz w:val="21"/>
                <w:szCs w:val="21"/>
              </w:rPr>
              <w:t>1998</w:t>
            </w:r>
            <w:r w:rsidRPr="0054504B">
              <w:rPr>
                <w:rFonts w:cstheme="minorHAnsi"/>
                <w:sz w:val="21"/>
                <w:szCs w:val="21"/>
              </w:rPr>
              <w:t>). </w:t>
            </w:r>
            <w:r w:rsidRPr="0054504B">
              <w:rPr>
                <w:rStyle w:val="nlmarticle-title"/>
                <w:rFonts w:cstheme="minorHAnsi"/>
                <w:color w:val="333333"/>
                <w:sz w:val="21"/>
                <w:szCs w:val="21"/>
              </w:rPr>
              <w:t>Self-efficacy, self-determination and victim blaming as predictors of adolescent sexual victimization</w:t>
            </w:r>
            <w:r w:rsidRPr="0054504B">
              <w:rPr>
                <w:rFonts w:cstheme="minorHAnsi"/>
                <w:sz w:val="21"/>
                <w:szCs w:val="21"/>
              </w:rPr>
              <w:t>. Health Education Research, 13, </w:t>
            </w:r>
            <w:r w:rsidRPr="0054504B">
              <w:rPr>
                <w:rStyle w:val="nlmfpage"/>
                <w:rFonts w:cstheme="minorHAnsi"/>
                <w:color w:val="333333"/>
                <w:sz w:val="21"/>
                <w:szCs w:val="21"/>
              </w:rPr>
              <w:t>139</w:t>
            </w:r>
            <w:r w:rsidRPr="0054504B">
              <w:rPr>
                <w:rFonts w:cstheme="minorHAnsi"/>
                <w:sz w:val="21"/>
                <w:szCs w:val="21"/>
              </w:rPr>
              <w:t>-</w:t>
            </w:r>
            <w:r w:rsidRPr="0054504B">
              <w:rPr>
                <w:rStyle w:val="nlmlpage"/>
                <w:rFonts w:cstheme="minorHAnsi"/>
                <w:color w:val="333333"/>
                <w:sz w:val="21"/>
                <w:szCs w:val="21"/>
              </w:rPr>
              <w:t>144</w:t>
            </w:r>
            <w:r w:rsidRPr="0054504B">
              <w:rPr>
                <w:rFonts w:cstheme="minorHAnsi"/>
                <w:sz w:val="21"/>
                <w:szCs w:val="21"/>
              </w:rPr>
              <w:t>. </w:t>
            </w:r>
          </w:p>
        </w:tc>
      </w:tr>
      <w:tr w:rsidR="00B31344" w:rsidRPr="0054504B" w14:paraId="27D65825" w14:textId="77777777" w:rsidTr="00A82DB4">
        <w:tc>
          <w:tcPr>
            <w:tcW w:w="0" w:type="auto"/>
            <w:hideMark/>
          </w:tcPr>
          <w:p w14:paraId="5844F268" w14:textId="77777777" w:rsidR="00B31344" w:rsidRPr="0054504B" w:rsidRDefault="00B31344" w:rsidP="00041167">
            <w:pPr>
              <w:rPr>
                <w:rFonts w:cstheme="minorHAnsi"/>
                <w:sz w:val="21"/>
                <w:szCs w:val="21"/>
              </w:rPr>
            </w:pPr>
          </w:p>
        </w:tc>
        <w:tc>
          <w:tcPr>
            <w:tcW w:w="0" w:type="auto"/>
            <w:hideMark/>
          </w:tcPr>
          <w:p w14:paraId="71C18348" w14:textId="04C65CE5" w:rsidR="00B31344" w:rsidRPr="0054504B" w:rsidRDefault="00B31344" w:rsidP="00041167">
            <w:pPr>
              <w:ind w:left="657" w:hanging="657"/>
              <w:rPr>
                <w:rFonts w:cstheme="minorHAnsi"/>
                <w:sz w:val="21"/>
                <w:szCs w:val="21"/>
              </w:rPr>
            </w:pPr>
            <w:r w:rsidRPr="0054504B">
              <w:rPr>
                <w:rFonts w:cstheme="minorHAnsi"/>
                <w:sz w:val="21"/>
                <w:szCs w:val="21"/>
              </w:rPr>
              <w:t>Walsh, L., Stock, M., Peterson, L., Gerrard, M. (</w:t>
            </w:r>
            <w:r w:rsidRPr="0054504B">
              <w:rPr>
                <w:rStyle w:val="nlmyear"/>
                <w:rFonts w:cstheme="minorHAnsi"/>
                <w:color w:val="333333"/>
                <w:sz w:val="21"/>
                <w:szCs w:val="21"/>
              </w:rPr>
              <w:t>2013</w:t>
            </w:r>
            <w:r w:rsidRPr="0054504B">
              <w:rPr>
                <w:rFonts w:cstheme="minorHAnsi"/>
                <w:sz w:val="21"/>
                <w:szCs w:val="21"/>
              </w:rPr>
              <w:t>). </w:t>
            </w:r>
            <w:r w:rsidRPr="0054504B">
              <w:rPr>
                <w:rStyle w:val="nlmarticle-title"/>
                <w:rFonts w:cstheme="minorHAnsi"/>
                <w:color w:val="333333"/>
                <w:sz w:val="21"/>
                <w:szCs w:val="21"/>
              </w:rPr>
              <w:t>Women’s sun protection cognitions in response to UV photography: The role of age, cognition and affect</w:t>
            </w:r>
            <w:r w:rsidRPr="0054504B">
              <w:rPr>
                <w:rFonts w:cstheme="minorHAnsi"/>
                <w:sz w:val="21"/>
                <w:szCs w:val="21"/>
              </w:rPr>
              <w:t>. Journal of Behavioral Medicine, 37, </w:t>
            </w:r>
            <w:r w:rsidRPr="0054504B">
              <w:rPr>
                <w:rStyle w:val="nlmfpage"/>
                <w:rFonts w:cstheme="minorHAnsi"/>
                <w:color w:val="333333"/>
                <w:sz w:val="21"/>
                <w:szCs w:val="21"/>
              </w:rPr>
              <w:t>553</w:t>
            </w:r>
            <w:r w:rsidRPr="0054504B">
              <w:rPr>
                <w:rFonts w:cstheme="minorHAnsi"/>
                <w:sz w:val="21"/>
                <w:szCs w:val="21"/>
              </w:rPr>
              <w:t>-</w:t>
            </w:r>
            <w:r w:rsidRPr="0054504B">
              <w:rPr>
                <w:rStyle w:val="nlmlpage"/>
                <w:rFonts w:cstheme="minorHAnsi"/>
                <w:color w:val="333333"/>
                <w:sz w:val="21"/>
                <w:szCs w:val="21"/>
              </w:rPr>
              <w:t>563</w:t>
            </w:r>
            <w:r w:rsidRPr="0054504B">
              <w:rPr>
                <w:rFonts w:cstheme="minorHAnsi"/>
                <w:sz w:val="21"/>
                <w:szCs w:val="21"/>
              </w:rPr>
              <w:t>. </w:t>
            </w:r>
          </w:p>
        </w:tc>
      </w:tr>
      <w:tr w:rsidR="00B31344" w:rsidRPr="0054504B" w14:paraId="31BE546C" w14:textId="77777777" w:rsidTr="00A82DB4">
        <w:tc>
          <w:tcPr>
            <w:tcW w:w="0" w:type="auto"/>
            <w:hideMark/>
          </w:tcPr>
          <w:p w14:paraId="65004800" w14:textId="77777777" w:rsidR="00B31344" w:rsidRPr="0054504B" w:rsidRDefault="00B31344" w:rsidP="00041167">
            <w:pPr>
              <w:rPr>
                <w:rFonts w:cstheme="minorHAnsi"/>
                <w:sz w:val="21"/>
                <w:szCs w:val="21"/>
              </w:rPr>
            </w:pPr>
          </w:p>
        </w:tc>
        <w:tc>
          <w:tcPr>
            <w:tcW w:w="0" w:type="auto"/>
            <w:hideMark/>
          </w:tcPr>
          <w:p w14:paraId="12967976" w14:textId="3F5F40A6" w:rsidR="00B31344" w:rsidRPr="0054504B" w:rsidRDefault="00B31344" w:rsidP="00041167">
            <w:pPr>
              <w:ind w:left="657" w:hanging="657"/>
              <w:rPr>
                <w:rFonts w:cstheme="minorHAnsi"/>
                <w:sz w:val="21"/>
                <w:szCs w:val="21"/>
              </w:rPr>
            </w:pPr>
            <w:r w:rsidRPr="0054504B">
              <w:rPr>
                <w:rFonts w:cstheme="minorHAnsi"/>
                <w:sz w:val="21"/>
                <w:szCs w:val="21"/>
              </w:rPr>
              <w:t>Weiner, B. (</w:t>
            </w:r>
            <w:r w:rsidRPr="0054504B">
              <w:rPr>
                <w:rStyle w:val="nlmyear"/>
                <w:rFonts w:cstheme="minorHAnsi"/>
                <w:color w:val="333333"/>
                <w:sz w:val="21"/>
                <w:szCs w:val="21"/>
              </w:rPr>
              <w:t>2000</w:t>
            </w:r>
            <w:r w:rsidRPr="0054504B">
              <w:rPr>
                <w:rFonts w:cstheme="minorHAnsi"/>
                <w:sz w:val="21"/>
                <w:szCs w:val="21"/>
              </w:rPr>
              <w:t>). </w:t>
            </w:r>
            <w:r w:rsidRPr="0054504B">
              <w:rPr>
                <w:rStyle w:val="nlmarticle-title"/>
                <w:rFonts w:cstheme="minorHAnsi"/>
                <w:color w:val="333333"/>
                <w:sz w:val="21"/>
                <w:szCs w:val="21"/>
              </w:rPr>
              <w:t>Intrapersonal and interpersonal theories of motivation from an attributional perspective</w:t>
            </w:r>
            <w:r w:rsidRPr="0054504B">
              <w:rPr>
                <w:rFonts w:cstheme="minorHAnsi"/>
                <w:sz w:val="21"/>
                <w:szCs w:val="21"/>
              </w:rPr>
              <w:t>. Educational Psychology Review, 12, </w:t>
            </w:r>
            <w:r w:rsidRPr="0054504B">
              <w:rPr>
                <w:rStyle w:val="nlmfpage"/>
                <w:rFonts w:cstheme="minorHAnsi"/>
                <w:color w:val="333333"/>
                <w:sz w:val="21"/>
                <w:szCs w:val="21"/>
              </w:rPr>
              <w:t>1</w:t>
            </w:r>
            <w:r w:rsidRPr="0054504B">
              <w:rPr>
                <w:rFonts w:cstheme="minorHAnsi"/>
                <w:sz w:val="21"/>
                <w:szCs w:val="21"/>
              </w:rPr>
              <w:t>-</w:t>
            </w:r>
            <w:r w:rsidRPr="0054504B">
              <w:rPr>
                <w:rStyle w:val="nlmlpage"/>
                <w:rFonts w:cstheme="minorHAnsi"/>
                <w:color w:val="333333"/>
                <w:sz w:val="21"/>
                <w:szCs w:val="21"/>
              </w:rPr>
              <w:t>14</w:t>
            </w:r>
            <w:r w:rsidRPr="0054504B">
              <w:rPr>
                <w:rFonts w:cstheme="minorHAnsi"/>
                <w:sz w:val="21"/>
                <w:szCs w:val="21"/>
              </w:rPr>
              <w:t>. </w:t>
            </w:r>
          </w:p>
        </w:tc>
      </w:tr>
      <w:tr w:rsidR="00B31344" w:rsidRPr="0054504B" w14:paraId="2662F5E5" w14:textId="77777777" w:rsidTr="00A82DB4">
        <w:tc>
          <w:tcPr>
            <w:tcW w:w="0" w:type="auto"/>
            <w:hideMark/>
          </w:tcPr>
          <w:p w14:paraId="6DB981AF" w14:textId="77777777" w:rsidR="00B31344" w:rsidRPr="0054504B" w:rsidRDefault="00B31344" w:rsidP="00041167">
            <w:pPr>
              <w:rPr>
                <w:rFonts w:cstheme="minorHAnsi"/>
                <w:sz w:val="21"/>
                <w:szCs w:val="21"/>
              </w:rPr>
            </w:pPr>
          </w:p>
        </w:tc>
        <w:tc>
          <w:tcPr>
            <w:tcW w:w="0" w:type="auto"/>
            <w:hideMark/>
          </w:tcPr>
          <w:p w14:paraId="20097890" w14:textId="50E3D129" w:rsidR="00B31344" w:rsidRPr="0054504B" w:rsidRDefault="00B31344" w:rsidP="00041167">
            <w:pPr>
              <w:ind w:left="657" w:hanging="657"/>
              <w:rPr>
                <w:rFonts w:cstheme="minorHAnsi"/>
                <w:sz w:val="21"/>
                <w:szCs w:val="21"/>
              </w:rPr>
            </w:pPr>
            <w:r w:rsidRPr="0054504B">
              <w:rPr>
                <w:rFonts w:cstheme="minorHAnsi"/>
                <w:sz w:val="21"/>
                <w:szCs w:val="21"/>
              </w:rPr>
              <w:t>Witte, K., Allen, M. (</w:t>
            </w:r>
            <w:r w:rsidRPr="0054504B">
              <w:rPr>
                <w:rStyle w:val="nlmyear"/>
                <w:rFonts w:cstheme="minorHAnsi"/>
                <w:color w:val="333333"/>
                <w:sz w:val="21"/>
                <w:szCs w:val="21"/>
              </w:rPr>
              <w:t>2000</w:t>
            </w:r>
            <w:r w:rsidRPr="0054504B">
              <w:rPr>
                <w:rFonts w:cstheme="minorHAnsi"/>
                <w:sz w:val="21"/>
                <w:szCs w:val="21"/>
              </w:rPr>
              <w:t>). </w:t>
            </w:r>
            <w:r w:rsidRPr="0054504B">
              <w:rPr>
                <w:rStyle w:val="nlmarticle-title"/>
                <w:rFonts w:cstheme="minorHAnsi"/>
                <w:color w:val="333333"/>
                <w:sz w:val="21"/>
                <w:szCs w:val="21"/>
              </w:rPr>
              <w:t>A meta-analysis of fear appeals: Implications for effective public health campaigns</w:t>
            </w:r>
            <w:r w:rsidRPr="0054504B">
              <w:rPr>
                <w:rFonts w:cstheme="minorHAnsi"/>
                <w:sz w:val="21"/>
                <w:szCs w:val="21"/>
              </w:rPr>
              <w:t>. Health Education &amp; Behavior, 27, </w:t>
            </w:r>
            <w:r w:rsidRPr="0054504B">
              <w:rPr>
                <w:rStyle w:val="nlmfpage"/>
                <w:rFonts w:cstheme="minorHAnsi"/>
                <w:color w:val="333333"/>
                <w:sz w:val="21"/>
                <w:szCs w:val="21"/>
              </w:rPr>
              <w:t>591</w:t>
            </w:r>
            <w:r w:rsidRPr="0054504B">
              <w:rPr>
                <w:rFonts w:cstheme="minorHAnsi"/>
                <w:sz w:val="21"/>
                <w:szCs w:val="21"/>
              </w:rPr>
              <w:t>-</w:t>
            </w:r>
            <w:r w:rsidRPr="0054504B">
              <w:rPr>
                <w:rStyle w:val="nlmlpage"/>
                <w:rFonts w:cstheme="minorHAnsi"/>
                <w:color w:val="333333"/>
                <w:sz w:val="21"/>
                <w:szCs w:val="21"/>
              </w:rPr>
              <w:t>615</w:t>
            </w:r>
            <w:r w:rsidRPr="0054504B">
              <w:rPr>
                <w:rFonts w:cstheme="minorHAnsi"/>
                <w:sz w:val="21"/>
                <w:szCs w:val="21"/>
              </w:rPr>
              <w:t>. </w:t>
            </w:r>
          </w:p>
        </w:tc>
      </w:tr>
      <w:tr w:rsidR="00B31344" w:rsidRPr="0054504B" w14:paraId="6AF01DA7" w14:textId="77777777" w:rsidTr="00A82DB4">
        <w:tc>
          <w:tcPr>
            <w:tcW w:w="0" w:type="auto"/>
            <w:hideMark/>
          </w:tcPr>
          <w:p w14:paraId="3D801F68" w14:textId="77777777" w:rsidR="00B31344" w:rsidRPr="0054504B" w:rsidRDefault="00B31344" w:rsidP="00041167">
            <w:pPr>
              <w:rPr>
                <w:rFonts w:cstheme="minorHAnsi"/>
                <w:sz w:val="21"/>
                <w:szCs w:val="21"/>
              </w:rPr>
            </w:pPr>
          </w:p>
        </w:tc>
        <w:tc>
          <w:tcPr>
            <w:tcW w:w="0" w:type="auto"/>
            <w:hideMark/>
          </w:tcPr>
          <w:p w14:paraId="2C98548B" w14:textId="0B79BCE7" w:rsidR="00B31344" w:rsidRPr="0054504B" w:rsidRDefault="00B31344" w:rsidP="00041167">
            <w:pPr>
              <w:ind w:left="657" w:hanging="657"/>
              <w:rPr>
                <w:rFonts w:cstheme="minorHAnsi"/>
                <w:sz w:val="21"/>
                <w:szCs w:val="21"/>
              </w:rPr>
            </w:pPr>
            <w:r w:rsidRPr="0054504B">
              <w:rPr>
                <w:rFonts w:cstheme="minorHAnsi"/>
                <w:sz w:val="21"/>
                <w:szCs w:val="21"/>
              </w:rPr>
              <w:t>Wolburg, J. (</w:t>
            </w:r>
            <w:r w:rsidRPr="0054504B">
              <w:rPr>
                <w:rStyle w:val="nlmyear"/>
                <w:rFonts w:cstheme="minorHAnsi"/>
                <w:color w:val="333333"/>
                <w:sz w:val="21"/>
                <w:szCs w:val="21"/>
              </w:rPr>
              <w:t>2001</w:t>
            </w:r>
            <w:r w:rsidRPr="0054504B">
              <w:rPr>
                <w:rFonts w:cstheme="minorHAnsi"/>
                <w:sz w:val="21"/>
                <w:szCs w:val="21"/>
              </w:rPr>
              <w:t>). </w:t>
            </w:r>
            <w:r w:rsidRPr="0054504B">
              <w:rPr>
                <w:rStyle w:val="nlmarticle-title"/>
                <w:rFonts w:cstheme="minorHAnsi"/>
                <w:color w:val="333333"/>
                <w:sz w:val="21"/>
                <w:szCs w:val="21"/>
              </w:rPr>
              <w:t>The “risky business” of binge drinking among college students: Using risk models for PSAs and anti-drinking campaigns</w:t>
            </w:r>
            <w:r w:rsidRPr="0054504B">
              <w:rPr>
                <w:rFonts w:cstheme="minorHAnsi"/>
                <w:sz w:val="21"/>
                <w:szCs w:val="21"/>
              </w:rPr>
              <w:t>. Journal of Advertising, 30(4), </w:t>
            </w:r>
            <w:r w:rsidRPr="0054504B">
              <w:rPr>
                <w:rStyle w:val="nlmfpage"/>
                <w:rFonts w:cstheme="minorHAnsi"/>
                <w:color w:val="333333"/>
                <w:sz w:val="21"/>
                <w:szCs w:val="21"/>
              </w:rPr>
              <w:t>23</w:t>
            </w:r>
            <w:r w:rsidRPr="0054504B">
              <w:rPr>
                <w:rFonts w:cstheme="minorHAnsi"/>
                <w:sz w:val="21"/>
                <w:szCs w:val="21"/>
              </w:rPr>
              <w:t>-</w:t>
            </w:r>
            <w:r w:rsidRPr="0054504B">
              <w:rPr>
                <w:rStyle w:val="nlmlpage"/>
                <w:rFonts w:cstheme="minorHAnsi"/>
                <w:color w:val="333333"/>
                <w:sz w:val="21"/>
                <w:szCs w:val="21"/>
              </w:rPr>
              <w:t>39</w:t>
            </w:r>
            <w:r w:rsidRPr="0054504B">
              <w:rPr>
                <w:rFonts w:cstheme="minorHAnsi"/>
                <w:sz w:val="21"/>
                <w:szCs w:val="21"/>
              </w:rPr>
              <w:t>. </w:t>
            </w:r>
          </w:p>
        </w:tc>
      </w:tr>
      <w:tr w:rsidR="00B31344" w:rsidRPr="0054504B" w14:paraId="4F92A2FF" w14:textId="77777777" w:rsidTr="00A82DB4">
        <w:tc>
          <w:tcPr>
            <w:tcW w:w="0" w:type="auto"/>
            <w:hideMark/>
          </w:tcPr>
          <w:p w14:paraId="18AE829C" w14:textId="77777777" w:rsidR="00B31344" w:rsidRPr="0054504B" w:rsidRDefault="00B31344" w:rsidP="00041167">
            <w:pPr>
              <w:rPr>
                <w:rFonts w:cstheme="minorHAnsi"/>
                <w:sz w:val="21"/>
                <w:szCs w:val="21"/>
              </w:rPr>
            </w:pPr>
          </w:p>
        </w:tc>
        <w:tc>
          <w:tcPr>
            <w:tcW w:w="0" w:type="auto"/>
            <w:hideMark/>
          </w:tcPr>
          <w:p w14:paraId="0AD2AF10" w14:textId="18B4D86A" w:rsidR="00B31344" w:rsidRPr="0054504B" w:rsidRDefault="00B31344" w:rsidP="00041167">
            <w:pPr>
              <w:ind w:left="657" w:hanging="657"/>
              <w:rPr>
                <w:rFonts w:cstheme="minorHAnsi"/>
                <w:sz w:val="21"/>
                <w:szCs w:val="21"/>
              </w:rPr>
            </w:pPr>
            <w:r w:rsidRPr="0054504B">
              <w:rPr>
                <w:rFonts w:cstheme="minorHAnsi"/>
                <w:sz w:val="21"/>
                <w:szCs w:val="21"/>
              </w:rPr>
              <w:t>Wolburg, J. (</w:t>
            </w:r>
            <w:r w:rsidRPr="0054504B">
              <w:rPr>
                <w:rStyle w:val="nlmyear"/>
                <w:rFonts w:cstheme="minorHAnsi"/>
                <w:color w:val="333333"/>
                <w:sz w:val="21"/>
                <w:szCs w:val="21"/>
              </w:rPr>
              <w:t>2016</w:t>
            </w:r>
            <w:r w:rsidRPr="0054504B">
              <w:rPr>
                <w:rFonts w:cstheme="minorHAnsi"/>
                <w:sz w:val="21"/>
                <w:szCs w:val="21"/>
              </w:rPr>
              <w:t>). </w:t>
            </w:r>
            <w:r w:rsidRPr="0054504B">
              <w:rPr>
                <w:rStyle w:val="nlmarticle-title"/>
                <w:rFonts w:cstheme="minorHAnsi"/>
                <w:color w:val="333333"/>
                <w:sz w:val="21"/>
                <w:szCs w:val="21"/>
              </w:rPr>
              <w:t>Insights for prevention campaigns: The power of drinking rituals in the college student experience from freshman to senior year</w:t>
            </w:r>
            <w:r w:rsidRPr="0054504B">
              <w:rPr>
                <w:rFonts w:cstheme="minorHAnsi"/>
                <w:sz w:val="21"/>
                <w:szCs w:val="21"/>
              </w:rPr>
              <w:t>. Journal of Current Issues &amp; Research in Advertising, 37, </w:t>
            </w:r>
            <w:r w:rsidRPr="0054504B">
              <w:rPr>
                <w:rStyle w:val="nlmfpage"/>
                <w:rFonts w:cstheme="minorHAnsi"/>
                <w:color w:val="333333"/>
                <w:sz w:val="21"/>
                <w:szCs w:val="21"/>
              </w:rPr>
              <w:t>80</w:t>
            </w:r>
            <w:r w:rsidRPr="0054504B">
              <w:rPr>
                <w:rFonts w:cstheme="minorHAnsi"/>
                <w:sz w:val="21"/>
                <w:szCs w:val="21"/>
              </w:rPr>
              <w:t>-</w:t>
            </w:r>
            <w:r w:rsidRPr="0054504B">
              <w:rPr>
                <w:rStyle w:val="nlmlpage"/>
                <w:rFonts w:cstheme="minorHAnsi"/>
                <w:color w:val="333333"/>
                <w:sz w:val="21"/>
                <w:szCs w:val="21"/>
              </w:rPr>
              <w:t>94</w:t>
            </w:r>
            <w:r w:rsidRPr="0054504B">
              <w:rPr>
                <w:rFonts w:cstheme="minorHAnsi"/>
                <w:sz w:val="21"/>
                <w:szCs w:val="21"/>
              </w:rPr>
              <w:t>. </w:t>
            </w:r>
          </w:p>
        </w:tc>
      </w:tr>
      <w:tr w:rsidR="00B31344" w:rsidRPr="0054504B" w14:paraId="02BC6B5C" w14:textId="77777777" w:rsidTr="00A82DB4">
        <w:tc>
          <w:tcPr>
            <w:tcW w:w="0" w:type="auto"/>
            <w:hideMark/>
          </w:tcPr>
          <w:p w14:paraId="4783F497" w14:textId="77777777" w:rsidR="00B31344" w:rsidRPr="0054504B" w:rsidRDefault="00B31344" w:rsidP="00041167">
            <w:pPr>
              <w:rPr>
                <w:rFonts w:cstheme="minorHAnsi"/>
                <w:sz w:val="21"/>
                <w:szCs w:val="21"/>
              </w:rPr>
            </w:pPr>
          </w:p>
        </w:tc>
        <w:tc>
          <w:tcPr>
            <w:tcW w:w="0" w:type="auto"/>
            <w:hideMark/>
          </w:tcPr>
          <w:p w14:paraId="5AAB8FE7" w14:textId="778A2357" w:rsidR="00B31344" w:rsidRPr="0054504B" w:rsidRDefault="00B31344" w:rsidP="00041167">
            <w:pPr>
              <w:ind w:left="657" w:hanging="657"/>
              <w:rPr>
                <w:rFonts w:cstheme="minorHAnsi"/>
                <w:sz w:val="21"/>
                <w:szCs w:val="21"/>
              </w:rPr>
            </w:pPr>
            <w:r w:rsidRPr="0054504B">
              <w:rPr>
                <w:rFonts w:cstheme="minorHAnsi"/>
                <w:sz w:val="21"/>
                <w:szCs w:val="21"/>
              </w:rPr>
              <w:t>Yang, Z. J., Aloe, A. M., Feeley, T. (</w:t>
            </w:r>
            <w:r w:rsidRPr="0054504B">
              <w:rPr>
                <w:rStyle w:val="nlmyear"/>
                <w:rFonts w:cstheme="minorHAnsi"/>
                <w:color w:val="333333"/>
                <w:sz w:val="21"/>
                <w:szCs w:val="21"/>
              </w:rPr>
              <w:t>2014</w:t>
            </w:r>
            <w:r w:rsidRPr="0054504B">
              <w:rPr>
                <w:rFonts w:cstheme="minorHAnsi"/>
                <w:sz w:val="21"/>
                <w:szCs w:val="21"/>
              </w:rPr>
              <w:t>). </w:t>
            </w:r>
            <w:r w:rsidRPr="0054504B">
              <w:rPr>
                <w:rStyle w:val="nlmarticle-title"/>
                <w:rFonts w:cstheme="minorHAnsi"/>
                <w:color w:val="333333"/>
                <w:sz w:val="21"/>
                <w:szCs w:val="21"/>
              </w:rPr>
              <w:t>Risk information seeking and processing model: A meta-analysis</w:t>
            </w:r>
            <w:r w:rsidRPr="0054504B">
              <w:rPr>
                <w:rFonts w:cstheme="minorHAnsi"/>
                <w:sz w:val="21"/>
                <w:szCs w:val="21"/>
              </w:rPr>
              <w:t>. Journal of Communication, 64, </w:t>
            </w:r>
            <w:r w:rsidRPr="0054504B">
              <w:rPr>
                <w:rStyle w:val="nlmfpage"/>
                <w:rFonts w:cstheme="minorHAnsi"/>
                <w:color w:val="333333"/>
                <w:sz w:val="21"/>
                <w:szCs w:val="21"/>
              </w:rPr>
              <w:t>20</w:t>
            </w:r>
            <w:r w:rsidRPr="0054504B">
              <w:rPr>
                <w:rFonts w:cstheme="minorHAnsi"/>
                <w:sz w:val="21"/>
                <w:szCs w:val="21"/>
              </w:rPr>
              <w:t>-</w:t>
            </w:r>
            <w:r w:rsidRPr="0054504B">
              <w:rPr>
                <w:rStyle w:val="nlmlpage"/>
                <w:rFonts w:cstheme="minorHAnsi"/>
                <w:color w:val="333333"/>
                <w:sz w:val="21"/>
                <w:szCs w:val="21"/>
              </w:rPr>
              <w:t>41</w:t>
            </w:r>
            <w:r w:rsidRPr="0054504B">
              <w:rPr>
                <w:rFonts w:cstheme="minorHAnsi"/>
                <w:sz w:val="21"/>
                <w:szCs w:val="21"/>
              </w:rPr>
              <w:t>. </w:t>
            </w:r>
          </w:p>
        </w:tc>
      </w:tr>
      <w:tr w:rsidR="00B31344" w:rsidRPr="0054504B" w14:paraId="4CD4B867" w14:textId="77777777" w:rsidTr="00A82DB4">
        <w:tc>
          <w:tcPr>
            <w:tcW w:w="0" w:type="auto"/>
            <w:hideMark/>
          </w:tcPr>
          <w:p w14:paraId="116F651E" w14:textId="77777777" w:rsidR="00B31344" w:rsidRPr="0054504B" w:rsidRDefault="00B31344" w:rsidP="00041167">
            <w:pPr>
              <w:rPr>
                <w:rFonts w:cstheme="minorHAnsi"/>
                <w:sz w:val="21"/>
                <w:szCs w:val="21"/>
              </w:rPr>
            </w:pPr>
          </w:p>
        </w:tc>
        <w:tc>
          <w:tcPr>
            <w:tcW w:w="0" w:type="auto"/>
            <w:hideMark/>
          </w:tcPr>
          <w:p w14:paraId="478B7A04" w14:textId="17C6CE35" w:rsidR="00B31344" w:rsidRPr="0054504B" w:rsidRDefault="00B31344" w:rsidP="00041167">
            <w:pPr>
              <w:ind w:left="657" w:hanging="657"/>
              <w:rPr>
                <w:rFonts w:cstheme="minorHAnsi"/>
                <w:sz w:val="21"/>
                <w:szCs w:val="21"/>
              </w:rPr>
            </w:pPr>
            <w:r w:rsidRPr="0054504B">
              <w:rPr>
                <w:rFonts w:cstheme="minorHAnsi"/>
                <w:sz w:val="21"/>
                <w:szCs w:val="21"/>
              </w:rPr>
              <w:t>Yang, Z. J., Kahlor, L. A. (</w:t>
            </w:r>
            <w:r w:rsidRPr="0054504B">
              <w:rPr>
                <w:rStyle w:val="nlmyear"/>
                <w:rFonts w:cstheme="minorHAnsi"/>
                <w:color w:val="333333"/>
                <w:sz w:val="21"/>
                <w:szCs w:val="21"/>
              </w:rPr>
              <w:t>2013</w:t>
            </w:r>
            <w:r w:rsidRPr="0054504B">
              <w:rPr>
                <w:rFonts w:cstheme="minorHAnsi"/>
                <w:sz w:val="21"/>
                <w:szCs w:val="21"/>
              </w:rPr>
              <w:t>). </w:t>
            </w:r>
            <w:r w:rsidRPr="0054504B">
              <w:rPr>
                <w:rStyle w:val="nlmarticle-title"/>
                <w:rFonts w:cstheme="minorHAnsi"/>
                <w:color w:val="333333"/>
                <w:sz w:val="21"/>
                <w:szCs w:val="21"/>
              </w:rPr>
              <w:t>What me worry? The role of affect in information seeking and avoidance</w:t>
            </w:r>
            <w:r w:rsidRPr="0054504B">
              <w:rPr>
                <w:rFonts w:cstheme="minorHAnsi"/>
                <w:sz w:val="21"/>
                <w:szCs w:val="21"/>
              </w:rPr>
              <w:t>. Science Communication, 35, </w:t>
            </w:r>
            <w:r w:rsidRPr="0054504B">
              <w:rPr>
                <w:rStyle w:val="nlmfpage"/>
                <w:rFonts w:cstheme="minorHAnsi"/>
                <w:color w:val="333333"/>
                <w:sz w:val="21"/>
                <w:szCs w:val="21"/>
              </w:rPr>
              <w:t>189</w:t>
            </w:r>
            <w:r w:rsidRPr="0054504B">
              <w:rPr>
                <w:rFonts w:cstheme="minorHAnsi"/>
                <w:sz w:val="21"/>
                <w:szCs w:val="21"/>
              </w:rPr>
              <w:t>-</w:t>
            </w:r>
            <w:r w:rsidRPr="0054504B">
              <w:rPr>
                <w:rStyle w:val="nlmlpage"/>
                <w:rFonts w:cstheme="minorHAnsi"/>
                <w:color w:val="333333"/>
                <w:sz w:val="21"/>
                <w:szCs w:val="21"/>
              </w:rPr>
              <w:t>212</w:t>
            </w:r>
            <w:r w:rsidRPr="0054504B">
              <w:rPr>
                <w:rFonts w:cstheme="minorHAnsi"/>
                <w:sz w:val="21"/>
                <w:szCs w:val="21"/>
              </w:rPr>
              <w:t>.</w:t>
            </w:r>
          </w:p>
        </w:tc>
      </w:tr>
      <w:tr w:rsidR="00B31344" w:rsidRPr="0054504B" w14:paraId="5839DA76" w14:textId="77777777" w:rsidTr="00A82DB4">
        <w:tc>
          <w:tcPr>
            <w:tcW w:w="0" w:type="auto"/>
            <w:hideMark/>
          </w:tcPr>
          <w:p w14:paraId="17B3362A" w14:textId="77777777" w:rsidR="00B31344" w:rsidRPr="0054504B" w:rsidRDefault="00B31344" w:rsidP="00041167">
            <w:pPr>
              <w:rPr>
                <w:rFonts w:cstheme="minorHAnsi"/>
                <w:sz w:val="21"/>
                <w:szCs w:val="21"/>
              </w:rPr>
            </w:pPr>
          </w:p>
        </w:tc>
        <w:tc>
          <w:tcPr>
            <w:tcW w:w="0" w:type="auto"/>
            <w:hideMark/>
          </w:tcPr>
          <w:p w14:paraId="7A02CB30" w14:textId="5A03CD79" w:rsidR="00B31344" w:rsidRPr="0054504B" w:rsidRDefault="00B31344" w:rsidP="00041167">
            <w:pPr>
              <w:ind w:left="657" w:hanging="657"/>
              <w:rPr>
                <w:rFonts w:cstheme="minorHAnsi"/>
                <w:sz w:val="21"/>
                <w:szCs w:val="21"/>
              </w:rPr>
            </w:pPr>
            <w:r w:rsidRPr="0054504B">
              <w:rPr>
                <w:rFonts w:cstheme="minorHAnsi"/>
                <w:sz w:val="21"/>
                <w:szCs w:val="21"/>
              </w:rPr>
              <w:t>Yang, Z. J., McComas, K. A., Gay, G., Leonard, J. P., Dannenberg, A. J., Dillon, H. (</w:t>
            </w:r>
            <w:r w:rsidRPr="0054504B">
              <w:rPr>
                <w:rStyle w:val="nlmyear"/>
                <w:rFonts w:cstheme="minorHAnsi"/>
                <w:color w:val="333333"/>
                <w:sz w:val="21"/>
                <w:szCs w:val="21"/>
              </w:rPr>
              <w:t>2010</w:t>
            </w:r>
            <w:r w:rsidRPr="0054504B">
              <w:rPr>
                <w:rFonts w:cstheme="minorHAnsi"/>
                <w:sz w:val="21"/>
                <w:szCs w:val="21"/>
              </w:rPr>
              <w:t>). </w:t>
            </w:r>
            <w:r w:rsidRPr="0054504B">
              <w:rPr>
                <w:rStyle w:val="nlmarticle-title"/>
                <w:rFonts w:cstheme="minorHAnsi"/>
                <w:color w:val="333333"/>
                <w:sz w:val="21"/>
                <w:szCs w:val="21"/>
              </w:rPr>
              <w:t>Motivation for health information seeking and processing about clinical trial enrollment</w:t>
            </w:r>
            <w:r w:rsidRPr="0054504B">
              <w:rPr>
                <w:rFonts w:cstheme="minorHAnsi"/>
                <w:sz w:val="21"/>
                <w:szCs w:val="21"/>
              </w:rPr>
              <w:t>. Health Communication, 25, </w:t>
            </w:r>
            <w:r w:rsidRPr="0054504B">
              <w:rPr>
                <w:rStyle w:val="nlmfpage"/>
                <w:rFonts w:cstheme="minorHAnsi"/>
                <w:color w:val="333333"/>
                <w:sz w:val="21"/>
                <w:szCs w:val="21"/>
              </w:rPr>
              <w:t>423</w:t>
            </w:r>
            <w:r w:rsidRPr="0054504B">
              <w:rPr>
                <w:rFonts w:cstheme="minorHAnsi"/>
                <w:sz w:val="21"/>
                <w:szCs w:val="21"/>
              </w:rPr>
              <w:t>-</w:t>
            </w:r>
            <w:r w:rsidRPr="0054504B">
              <w:rPr>
                <w:rStyle w:val="nlmlpage"/>
                <w:rFonts w:cstheme="minorHAnsi"/>
                <w:color w:val="333333"/>
                <w:sz w:val="21"/>
                <w:szCs w:val="21"/>
              </w:rPr>
              <w:t>436</w:t>
            </w:r>
            <w:r w:rsidRPr="0054504B">
              <w:rPr>
                <w:rFonts w:cstheme="minorHAnsi"/>
                <w:sz w:val="21"/>
                <w:szCs w:val="21"/>
              </w:rPr>
              <w:t>. </w:t>
            </w:r>
          </w:p>
        </w:tc>
      </w:tr>
      <w:tr w:rsidR="00B31344" w:rsidRPr="0054504B" w14:paraId="7884BCAC" w14:textId="77777777" w:rsidTr="00A82DB4">
        <w:tc>
          <w:tcPr>
            <w:tcW w:w="0" w:type="auto"/>
            <w:hideMark/>
          </w:tcPr>
          <w:p w14:paraId="3E7EBB9B" w14:textId="77777777" w:rsidR="00B31344" w:rsidRPr="0054504B" w:rsidRDefault="00B31344" w:rsidP="00041167">
            <w:pPr>
              <w:rPr>
                <w:rFonts w:cstheme="minorHAnsi"/>
                <w:sz w:val="21"/>
                <w:szCs w:val="21"/>
              </w:rPr>
            </w:pPr>
          </w:p>
        </w:tc>
        <w:tc>
          <w:tcPr>
            <w:tcW w:w="0" w:type="auto"/>
            <w:hideMark/>
          </w:tcPr>
          <w:p w14:paraId="1EF001E0" w14:textId="001A0439" w:rsidR="00B31344" w:rsidRPr="0054504B" w:rsidRDefault="00B31344" w:rsidP="00041167">
            <w:pPr>
              <w:ind w:left="657" w:hanging="657"/>
              <w:rPr>
                <w:rFonts w:cstheme="minorHAnsi"/>
                <w:sz w:val="21"/>
                <w:szCs w:val="21"/>
              </w:rPr>
            </w:pPr>
            <w:r w:rsidRPr="0054504B">
              <w:rPr>
                <w:rFonts w:cstheme="minorHAnsi"/>
                <w:sz w:val="21"/>
                <w:szCs w:val="21"/>
              </w:rPr>
              <w:t>Ziering, A. (Producer), &amp;Dick, K. (Director). (</w:t>
            </w:r>
            <w:r w:rsidRPr="0054504B">
              <w:rPr>
                <w:rStyle w:val="nlmyear"/>
                <w:rFonts w:cstheme="minorHAnsi"/>
                <w:color w:val="333333"/>
                <w:sz w:val="21"/>
                <w:szCs w:val="21"/>
              </w:rPr>
              <w:t>2015</w:t>
            </w:r>
            <w:r w:rsidRPr="0054504B">
              <w:rPr>
                <w:rFonts w:cstheme="minorHAnsi"/>
                <w:sz w:val="21"/>
                <w:szCs w:val="21"/>
              </w:rPr>
              <w:t>). The hunting ground [Motion picture]. </w:t>
            </w:r>
            <w:r w:rsidRPr="0054504B">
              <w:rPr>
                <w:rStyle w:val="nlmpublisher-loc"/>
                <w:rFonts w:cstheme="minorHAnsi"/>
                <w:color w:val="333333"/>
                <w:sz w:val="21"/>
                <w:szCs w:val="21"/>
              </w:rPr>
              <w:t>USA</w:t>
            </w:r>
            <w:r w:rsidRPr="0054504B">
              <w:rPr>
                <w:rFonts w:cstheme="minorHAnsi"/>
                <w:sz w:val="21"/>
                <w:szCs w:val="21"/>
              </w:rPr>
              <w:t>: </w:t>
            </w:r>
            <w:r w:rsidRPr="0054504B">
              <w:rPr>
                <w:rStyle w:val="nlmpublisher-name"/>
                <w:rFonts w:cstheme="minorHAnsi"/>
                <w:color w:val="333333"/>
                <w:sz w:val="21"/>
                <w:szCs w:val="21"/>
              </w:rPr>
              <w:t>Anchor Bay Entertainment</w:t>
            </w:r>
            <w:r w:rsidRPr="0054504B">
              <w:rPr>
                <w:rFonts w:cstheme="minorHAnsi"/>
                <w:sz w:val="21"/>
                <w:szCs w:val="21"/>
              </w:rPr>
              <w:t>. </w:t>
            </w:r>
          </w:p>
        </w:tc>
      </w:tr>
    </w:tbl>
    <w:p w14:paraId="1EE6BAD5" w14:textId="77777777" w:rsidR="00B31344" w:rsidRPr="0054504B" w:rsidRDefault="00B31344" w:rsidP="00041167">
      <w:pPr>
        <w:rPr>
          <w:rFonts w:cstheme="minorHAnsi"/>
        </w:rPr>
      </w:pPr>
    </w:p>
    <w:sectPr w:rsidR="00B31344" w:rsidRPr="0054504B" w:rsidSect="002D2D3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6069C"/>
    <w:multiLevelType w:val="multilevel"/>
    <w:tmpl w:val="A0F0A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E56F08"/>
    <w:multiLevelType w:val="multilevel"/>
    <w:tmpl w:val="A0BA6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FE7685"/>
    <w:multiLevelType w:val="multilevel"/>
    <w:tmpl w:val="5150D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BF7835"/>
    <w:multiLevelType w:val="multilevel"/>
    <w:tmpl w:val="BB6C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EA4E5E"/>
    <w:multiLevelType w:val="multilevel"/>
    <w:tmpl w:val="7E1A13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58B3358"/>
    <w:multiLevelType w:val="multilevel"/>
    <w:tmpl w:val="F08E2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7B167A9"/>
    <w:multiLevelType w:val="multilevel"/>
    <w:tmpl w:val="1908C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D00526"/>
    <w:multiLevelType w:val="multilevel"/>
    <w:tmpl w:val="65945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5"/>
  </w:num>
  <w:num w:numId="4">
    <w:abstractNumId w:val="7"/>
  </w:num>
  <w:num w:numId="5">
    <w:abstractNumId w:val="0"/>
  </w:num>
  <w:num w:numId="6">
    <w:abstractNumId w:val="1"/>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ocumentProtection w:edit="readOnly" w:formatting="1" w:enforcement="1" w:cryptProviderType="rsaAES" w:cryptAlgorithmClass="hash" w:cryptAlgorithmType="typeAny" w:cryptAlgorithmSid="14" w:cryptSpinCount="100000" w:hash="dad7ZIQpcScjbtlR/2AseTWtka6grDZsKU+vRj0Rd6T6OxpfgDjxnnD7AdQHgXHi9uVtgQQU+iSBmVpR0RU8rA==" w:salt="xFXHc52nuIA+82w7mnWkN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167"/>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06E0"/>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4D95"/>
    <w:rsid w:val="00117F89"/>
    <w:rsid w:val="00120313"/>
    <w:rsid w:val="001233A5"/>
    <w:rsid w:val="00123BC0"/>
    <w:rsid w:val="00123E80"/>
    <w:rsid w:val="00131A15"/>
    <w:rsid w:val="00131C28"/>
    <w:rsid w:val="00134CF7"/>
    <w:rsid w:val="00140ED8"/>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6C4"/>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116"/>
    <w:rsid w:val="002C2DA5"/>
    <w:rsid w:val="002C4714"/>
    <w:rsid w:val="002C6160"/>
    <w:rsid w:val="002D02F2"/>
    <w:rsid w:val="002D28EA"/>
    <w:rsid w:val="002D2D3B"/>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3FAC"/>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8A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548C"/>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B7A05"/>
    <w:rsid w:val="004C0B3D"/>
    <w:rsid w:val="004C2D7B"/>
    <w:rsid w:val="004C45D2"/>
    <w:rsid w:val="004C5EEF"/>
    <w:rsid w:val="004D118A"/>
    <w:rsid w:val="004D1CB9"/>
    <w:rsid w:val="004D2104"/>
    <w:rsid w:val="004D21C9"/>
    <w:rsid w:val="004D6E20"/>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04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003B"/>
    <w:rsid w:val="006D5E8E"/>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1C61"/>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3FD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AD3"/>
    <w:rsid w:val="00977F1D"/>
    <w:rsid w:val="00982217"/>
    <w:rsid w:val="00984B39"/>
    <w:rsid w:val="00986A83"/>
    <w:rsid w:val="00990645"/>
    <w:rsid w:val="009A130B"/>
    <w:rsid w:val="009A2639"/>
    <w:rsid w:val="009A397F"/>
    <w:rsid w:val="009B4F83"/>
    <w:rsid w:val="009B6983"/>
    <w:rsid w:val="009C0BA6"/>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3E1"/>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2DB4"/>
    <w:rsid w:val="00A868FB"/>
    <w:rsid w:val="00A915ED"/>
    <w:rsid w:val="00A91CF2"/>
    <w:rsid w:val="00A932DB"/>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1344"/>
    <w:rsid w:val="00B32160"/>
    <w:rsid w:val="00B32B07"/>
    <w:rsid w:val="00B336E9"/>
    <w:rsid w:val="00B3397D"/>
    <w:rsid w:val="00B3426B"/>
    <w:rsid w:val="00B34F7B"/>
    <w:rsid w:val="00B35999"/>
    <w:rsid w:val="00B37E0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2897"/>
    <w:rsid w:val="00CD139B"/>
    <w:rsid w:val="00CD5E59"/>
    <w:rsid w:val="00CD7831"/>
    <w:rsid w:val="00CE05D4"/>
    <w:rsid w:val="00CE4712"/>
    <w:rsid w:val="00CE7D1B"/>
    <w:rsid w:val="00CF53EE"/>
    <w:rsid w:val="00D01E5B"/>
    <w:rsid w:val="00D02378"/>
    <w:rsid w:val="00D02BE9"/>
    <w:rsid w:val="00D101DD"/>
    <w:rsid w:val="00D14423"/>
    <w:rsid w:val="00D148D5"/>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DE4"/>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47F61"/>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D5D22"/>
    <w:rsid w:val="00EE1F48"/>
    <w:rsid w:val="00EE3C5A"/>
    <w:rsid w:val="00EE4E0F"/>
    <w:rsid w:val="00EE504D"/>
    <w:rsid w:val="00EE75E3"/>
    <w:rsid w:val="00EE7777"/>
    <w:rsid w:val="00EF0980"/>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1AB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3134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3134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31344"/>
    <w:rPr>
      <w:color w:val="0000FF"/>
      <w:u w:val="single"/>
    </w:rPr>
  </w:style>
  <w:style w:type="character" w:styleId="FollowedHyperlink">
    <w:name w:val="FollowedHyperlink"/>
    <w:basedOn w:val="DefaultParagraphFont"/>
    <w:uiPriority w:val="99"/>
    <w:semiHidden/>
    <w:unhideWhenUsed/>
    <w:rsid w:val="00B31344"/>
    <w:rPr>
      <w:color w:val="800080"/>
      <w:u w:val="single"/>
    </w:rPr>
  </w:style>
  <w:style w:type="character" w:customStyle="1" w:styleId="figure">
    <w:name w:val="figure"/>
    <w:basedOn w:val="DefaultParagraphFont"/>
    <w:rsid w:val="00B31344"/>
  </w:style>
  <w:style w:type="character" w:customStyle="1" w:styleId="overlay">
    <w:name w:val="overlay"/>
    <w:basedOn w:val="DefaultParagraphFont"/>
    <w:rsid w:val="00B31344"/>
  </w:style>
  <w:style w:type="character" w:customStyle="1" w:styleId="captionlabel">
    <w:name w:val="captionlabel"/>
    <w:basedOn w:val="DefaultParagraphFont"/>
    <w:rsid w:val="00B31344"/>
  </w:style>
  <w:style w:type="character" w:customStyle="1" w:styleId="nlmfn">
    <w:name w:val="nlm_fn"/>
    <w:basedOn w:val="DefaultParagraphFont"/>
    <w:rsid w:val="00B31344"/>
  </w:style>
  <w:style w:type="character" w:customStyle="1" w:styleId="fn-label">
    <w:name w:val="fn-label"/>
    <w:basedOn w:val="DefaultParagraphFont"/>
    <w:rsid w:val="00B31344"/>
  </w:style>
  <w:style w:type="character" w:customStyle="1" w:styleId="nlmyear">
    <w:name w:val="nlm_year"/>
    <w:basedOn w:val="DefaultParagraphFont"/>
    <w:rsid w:val="00B31344"/>
  </w:style>
  <w:style w:type="character" w:customStyle="1" w:styleId="nlmarticle-title">
    <w:name w:val="nlm_article-title"/>
    <w:basedOn w:val="DefaultParagraphFont"/>
    <w:rsid w:val="00B31344"/>
  </w:style>
  <w:style w:type="character" w:customStyle="1" w:styleId="nlmfpage">
    <w:name w:val="nlm_fpage"/>
    <w:basedOn w:val="DefaultParagraphFont"/>
    <w:rsid w:val="00B31344"/>
  </w:style>
  <w:style w:type="character" w:customStyle="1" w:styleId="nlmlpage">
    <w:name w:val="nlm_lpage"/>
    <w:basedOn w:val="DefaultParagraphFont"/>
    <w:rsid w:val="00B31344"/>
  </w:style>
  <w:style w:type="character" w:customStyle="1" w:styleId="ref-google">
    <w:name w:val="ref-google"/>
    <w:basedOn w:val="DefaultParagraphFont"/>
    <w:rsid w:val="00B31344"/>
  </w:style>
  <w:style w:type="character" w:customStyle="1" w:styleId="ref-xlink">
    <w:name w:val="ref-xlink"/>
    <w:basedOn w:val="DefaultParagraphFont"/>
    <w:rsid w:val="00B31344"/>
  </w:style>
  <w:style w:type="character" w:customStyle="1" w:styleId="ref-sfxlink">
    <w:name w:val="ref-sfxlink"/>
    <w:basedOn w:val="DefaultParagraphFont"/>
    <w:rsid w:val="00B31344"/>
  </w:style>
  <w:style w:type="character" w:customStyle="1" w:styleId="nlmpublisher-name">
    <w:name w:val="nlm_publisher-name"/>
    <w:basedOn w:val="DefaultParagraphFont"/>
    <w:rsid w:val="00B31344"/>
  </w:style>
  <w:style w:type="character" w:customStyle="1" w:styleId="nlmpublisher-loc">
    <w:name w:val="nlm_publisher-loc"/>
    <w:basedOn w:val="DefaultParagraphFont"/>
    <w:rsid w:val="00B31344"/>
  </w:style>
  <w:style w:type="character" w:customStyle="1" w:styleId="nlmmonth">
    <w:name w:val="nlm_month"/>
    <w:basedOn w:val="DefaultParagraphFont"/>
    <w:rsid w:val="00B31344"/>
  </w:style>
  <w:style w:type="character" w:customStyle="1" w:styleId="nlmday">
    <w:name w:val="nlm_day"/>
    <w:basedOn w:val="DefaultParagraphFont"/>
    <w:rsid w:val="00B31344"/>
  </w:style>
  <w:style w:type="character" w:customStyle="1" w:styleId="nlmedition">
    <w:name w:val="nlm_edition"/>
    <w:basedOn w:val="DefaultParagraphFont"/>
    <w:rsid w:val="00B31344"/>
  </w:style>
  <w:style w:type="character" w:customStyle="1" w:styleId="nlmconf-name">
    <w:name w:val="nlm_conf-name"/>
    <w:basedOn w:val="DefaultParagraphFont"/>
    <w:rsid w:val="00B31344"/>
  </w:style>
  <w:style w:type="character" w:customStyle="1" w:styleId="nlmconf-loc">
    <w:name w:val="nlm_conf-loc"/>
    <w:basedOn w:val="DefaultParagraphFont"/>
    <w:rsid w:val="00B31344"/>
  </w:style>
  <w:style w:type="table" w:styleId="TableGridLight">
    <w:name w:val="Grid Table Light"/>
    <w:basedOn w:val="TableNormal"/>
    <w:uiPriority w:val="40"/>
    <w:rsid w:val="004D210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843FD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5">
    <w:name w:val="Plain Table 5"/>
    <w:basedOn w:val="TableNormal"/>
    <w:uiPriority w:val="45"/>
    <w:rsid w:val="00843FD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843FD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alloonText">
    <w:name w:val="Balloon Text"/>
    <w:basedOn w:val="Normal"/>
    <w:link w:val="BalloonTextChar"/>
    <w:uiPriority w:val="99"/>
    <w:semiHidden/>
    <w:unhideWhenUsed/>
    <w:rsid w:val="002D2D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2D3B"/>
    <w:rPr>
      <w:rFonts w:ascii="Segoe UI" w:hAnsi="Segoe UI" w:cs="Segoe UI"/>
      <w:sz w:val="18"/>
      <w:szCs w:val="18"/>
    </w:rPr>
  </w:style>
  <w:style w:type="table" w:styleId="PlainTable1">
    <w:name w:val="Plain Table 1"/>
    <w:basedOn w:val="TableNormal"/>
    <w:uiPriority w:val="41"/>
    <w:rsid w:val="002D2D3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3121185">
      <w:bodyDiv w:val="1"/>
      <w:marLeft w:val="0"/>
      <w:marRight w:val="0"/>
      <w:marTop w:val="0"/>
      <w:marBottom w:val="0"/>
      <w:divBdr>
        <w:top w:val="none" w:sz="0" w:space="0" w:color="auto"/>
        <w:left w:val="none" w:sz="0" w:space="0" w:color="auto"/>
        <w:bottom w:val="none" w:sz="0" w:space="0" w:color="auto"/>
        <w:right w:val="none" w:sz="0" w:space="0" w:color="auto"/>
      </w:divBdr>
    </w:div>
    <w:div w:id="728068879">
      <w:bodyDiv w:val="1"/>
      <w:marLeft w:val="0"/>
      <w:marRight w:val="0"/>
      <w:marTop w:val="0"/>
      <w:marBottom w:val="0"/>
      <w:divBdr>
        <w:top w:val="none" w:sz="0" w:space="0" w:color="auto"/>
        <w:left w:val="none" w:sz="0" w:space="0" w:color="auto"/>
        <w:bottom w:val="none" w:sz="0" w:space="0" w:color="auto"/>
        <w:right w:val="none" w:sz="0" w:space="0" w:color="auto"/>
      </w:divBdr>
      <w:divsChild>
        <w:div w:id="833303570">
          <w:marLeft w:val="0"/>
          <w:marRight w:val="0"/>
          <w:marTop w:val="0"/>
          <w:marBottom w:val="0"/>
          <w:divBdr>
            <w:top w:val="none" w:sz="0" w:space="0" w:color="auto"/>
            <w:left w:val="none" w:sz="0" w:space="0" w:color="auto"/>
            <w:bottom w:val="none" w:sz="0" w:space="0" w:color="auto"/>
            <w:right w:val="none" w:sz="0" w:space="0" w:color="auto"/>
          </w:divBdr>
        </w:div>
        <w:div w:id="519046489">
          <w:marLeft w:val="0"/>
          <w:marRight w:val="0"/>
          <w:marTop w:val="0"/>
          <w:marBottom w:val="0"/>
          <w:divBdr>
            <w:top w:val="none" w:sz="0" w:space="0" w:color="auto"/>
            <w:left w:val="none" w:sz="0" w:space="0" w:color="auto"/>
            <w:bottom w:val="none" w:sz="0" w:space="0" w:color="auto"/>
            <w:right w:val="none" w:sz="0" w:space="0" w:color="auto"/>
          </w:divBdr>
        </w:div>
      </w:divsChild>
    </w:div>
    <w:div w:id="769813497">
      <w:bodyDiv w:val="1"/>
      <w:marLeft w:val="0"/>
      <w:marRight w:val="0"/>
      <w:marTop w:val="0"/>
      <w:marBottom w:val="0"/>
      <w:divBdr>
        <w:top w:val="none" w:sz="0" w:space="0" w:color="auto"/>
        <w:left w:val="none" w:sz="0" w:space="0" w:color="auto"/>
        <w:bottom w:val="none" w:sz="0" w:space="0" w:color="auto"/>
        <w:right w:val="none" w:sz="0" w:space="0" w:color="auto"/>
      </w:divBdr>
      <w:divsChild>
        <w:div w:id="1695765673">
          <w:marLeft w:val="0"/>
          <w:marRight w:val="0"/>
          <w:marTop w:val="75"/>
          <w:marBottom w:val="0"/>
          <w:divBdr>
            <w:top w:val="none" w:sz="0" w:space="0" w:color="auto"/>
            <w:left w:val="none" w:sz="0" w:space="0" w:color="auto"/>
            <w:bottom w:val="none" w:sz="0" w:space="0" w:color="auto"/>
            <w:right w:val="none" w:sz="0" w:space="0" w:color="auto"/>
          </w:divBdr>
          <w:divsChild>
            <w:div w:id="1540974524">
              <w:marLeft w:val="0"/>
              <w:marRight w:val="0"/>
              <w:marTop w:val="0"/>
              <w:marBottom w:val="0"/>
              <w:divBdr>
                <w:top w:val="none" w:sz="0" w:space="0" w:color="auto"/>
                <w:left w:val="none" w:sz="0" w:space="0" w:color="auto"/>
                <w:bottom w:val="none" w:sz="0" w:space="0" w:color="auto"/>
                <w:right w:val="none" w:sz="0" w:space="0" w:color="auto"/>
              </w:divBdr>
            </w:div>
            <w:div w:id="1105996282">
              <w:marLeft w:val="0"/>
              <w:marRight w:val="0"/>
              <w:marTop w:val="0"/>
              <w:marBottom w:val="0"/>
              <w:divBdr>
                <w:top w:val="none" w:sz="0" w:space="0" w:color="auto"/>
                <w:left w:val="none" w:sz="0" w:space="0" w:color="auto"/>
                <w:bottom w:val="none" w:sz="0" w:space="0" w:color="auto"/>
                <w:right w:val="none" w:sz="0" w:space="0" w:color="auto"/>
              </w:divBdr>
            </w:div>
          </w:divsChild>
        </w:div>
        <w:div w:id="672997223">
          <w:marLeft w:val="0"/>
          <w:marRight w:val="0"/>
          <w:marTop w:val="0"/>
          <w:marBottom w:val="150"/>
          <w:divBdr>
            <w:top w:val="none" w:sz="0" w:space="0" w:color="auto"/>
            <w:left w:val="none" w:sz="0" w:space="0" w:color="auto"/>
            <w:bottom w:val="single" w:sz="6" w:space="0" w:color="CCCCCC"/>
            <w:right w:val="none" w:sz="0" w:space="0" w:color="auto"/>
          </w:divBdr>
          <w:divsChild>
            <w:div w:id="2065525545">
              <w:marLeft w:val="300"/>
              <w:marRight w:val="0"/>
              <w:marTop w:val="0"/>
              <w:marBottom w:val="450"/>
              <w:divBdr>
                <w:top w:val="none" w:sz="0" w:space="0" w:color="auto"/>
                <w:left w:val="none" w:sz="0" w:space="0" w:color="auto"/>
                <w:bottom w:val="none" w:sz="0" w:space="0" w:color="auto"/>
                <w:right w:val="none" w:sz="0" w:space="0" w:color="auto"/>
              </w:divBdr>
            </w:div>
          </w:divsChild>
        </w:div>
        <w:div w:id="1017343785">
          <w:marLeft w:val="0"/>
          <w:marRight w:val="0"/>
          <w:marTop w:val="0"/>
          <w:marBottom w:val="0"/>
          <w:divBdr>
            <w:top w:val="none" w:sz="0" w:space="0" w:color="auto"/>
            <w:left w:val="none" w:sz="0" w:space="0" w:color="auto"/>
            <w:bottom w:val="none" w:sz="0" w:space="0" w:color="auto"/>
            <w:right w:val="none" w:sz="0" w:space="0" w:color="auto"/>
          </w:divBdr>
          <w:divsChild>
            <w:div w:id="1933851065">
              <w:marLeft w:val="0"/>
              <w:marRight w:val="0"/>
              <w:marTop w:val="0"/>
              <w:marBottom w:val="0"/>
              <w:divBdr>
                <w:top w:val="none" w:sz="0" w:space="0" w:color="auto"/>
                <w:left w:val="none" w:sz="0" w:space="0" w:color="auto"/>
                <w:bottom w:val="none" w:sz="0" w:space="0" w:color="auto"/>
                <w:right w:val="none" w:sz="0" w:space="0" w:color="auto"/>
              </w:divBdr>
              <w:divsChild>
                <w:div w:id="1036346175">
                  <w:marLeft w:val="0"/>
                  <w:marRight w:val="0"/>
                  <w:marTop w:val="0"/>
                  <w:marBottom w:val="0"/>
                  <w:divBdr>
                    <w:top w:val="none" w:sz="0" w:space="0" w:color="auto"/>
                    <w:left w:val="none" w:sz="0" w:space="0" w:color="auto"/>
                    <w:bottom w:val="none" w:sz="0" w:space="0" w:color="auto"/>
                    <w:right w:val="none" w:sz="0" w:space="0" w:color="auto"/>
                  </w:divBdr>
                </w:div>
                <w:div w:id="2106608672">
                  <w:marLeft w:val="0"/>
                  <w:marRight w:val="0"/>
                  <w:marTop w:val="0"/>
                  <w:marBottom w:val="0"/>
                  <w:divBdr>
                    <w:top w:val="none" w:sz="0" w:space="0" w:color="auto"/>
                    <w:left w:val="none" w:sz="0" w:space="0" w:color="auto"/>
                    <w:bottom w:val="none" w:sz="0" w:space="0" w:color="auto"/>
                    <w:right w:val="none" w:sz="0" w:space="0" w:color="auto"/>
                  </w:divBdr>
                </w:div>
                <w:div w:id="1943341570">
                  <w:marLeft w:val="0"/>
                  <w:marRight w:val="0"/>
                  <w:marTop w:val="0"/>
                  <w:marBottom w:val="0"/>
                  <w:divBdr>
                    <w:top w:val="none" w:sz="0" w:space="0" w:color="auto"/>
                    <w:left w:val="none" w:sz="0" w:space="0" w:color="auto"/>
                    <w:bottom w:val="none" w:sz="0" w:space="0" w:color="auto"/>
                    <w:right w:val="none" w:sz="0" w:space="0" w:color="auto"/>
                  </w:divBdr>
                  <w:divsChild>
                    <w:div w:id="195332138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87275477">
              <w:marLeft w:val="0"/>
              <w:marRight w:val="0"/>
              <w:marTop w:val="0"/>
              <w:marBottom w:val="0"/>
              <w:divBdr>
                <w:top w:val="none" w:sz="0" w:space="0" w:color="auto"/>
                <w:left w:val="none" w:sz="0" w:space="0" w:color="auto"/>
                <w:bottom w:val="none" w:sz="0" w:space="0" w:color="auto"/>
                <w:right w:val="none" w:sz="0" w:space="0" w:color="auto"/>
              </w:divBdr>
              <w:divsChild>
                <w:div w:id="7753202">
                  <w:marLeft w:val="0"/>
                  <w:marRight w:val="0"/>
                  <w:marTop w:val="0"/>
                  <w:marBottom w:val="0"/>
                  <w:divBdr>
                    <w:top w:val="none" w:sz="0" w:space="0" w:color="auto"/>
                    <w:left w:val="none" w:sz="0" w:space="0" w:color="auto"/>
                    <w:bottom w:val="none" w:sz="0" w:space="0" w:color="auto"/>
                    <w:right w:val="none" w:sz="0" w:space="0" w:color="auto"/>
                  </w:divBdr>
                </w:div>
                <w:div w:id="874081125">
                  <w:marLeft w:val="300"/>
                  <w:marRight w:val="0"/>
                  <w:marTop w:val="0"/>
                  <w:marBottom w:val="0"/>
                  <w:divBdr>
                    <w:top w:val="none" w:sz="0" w:space="0" w:color="auto"/>
                    <w:left w:val="none" w:sz="0" w:space="0" w:color="auto"/>
                    <w:bottom w:val="none" w:sz="0" w:space="0" w:color="auto"/>
                    <w:right w:val="none" w:sz="0" w:space="0" w:color="auto"/>
                  </w:divBdr>
                  <w:divsChild>
                    <w:div w:id="553857723">
                      <w:marLeft w:val="0"/>
                      <w:marRight w:val="0"/>
                      <w:marTop w:val="0"/>
                      <w:marBottom w:val="0"/>
                      <w:divBdr>
                        <w:top w:val="none" w:sz="0" w:space="0" w:color="auto"/>
                        <w:left w:val="none" w:sz="0" w:space="0" w:color="auto"/>
                        <w:bottom w:val="none" w:sz="0" w:space="0" w:color="auto"/>
                        <w:right w:val="none" w:sz="0" w:space="0" w:color="auto"/>
                      </w:divBdr>
                      <w:divsChild>
                        <w:div w:id="139408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616247">
                  <w:marLeft w:val="0"/>
                  <w:marRight w:val="0"/>
                  <w:marTop w:val="0"/>
                  <w:marBottom w:val="0"/>
                  <w:divBdr>
                    <w:top w:val="none" w:sz="0" w:space="0" w:color="auto"/>
                    <w:left w:val="none" w:sz="0" w:space="0" w:color="auto"/>
                    <w:bottom w:val="none" w:sz="0" w:space="0" w:color="auto"/>
                    <w:right w:val="none" w:sz="0" w:space="0" w:color="auto"/>
                  </w:divBdr>
                  <w:divsChild>
                    <w:div w:id="680401299">
                      <w:marLeft w:val="300"/>
                      <w:marRight w:val="0"/>
                      <w:marTop w:val="0"/>
                      <w:marBottom w:val="0"/>
                      <w:divBdr>
                        <w:top w:val="none" w:sz="0" w:space="0" w:color="auto"/>
                        <w:left w:val="none" w:sz="0" w:space="0" w:color="auto"/>
                        <w:bottom w:val="none" w:sz="0" w:space="0" w:color="auto"/>
                        <w:right w:val="none" w:sz="0" w:space="0" w:color="auto"/>
                      </w:divBdr>
                    </w:div>
                  </w:divsChild>
                </w:div>
                <w:div w:id="403142667">
                  <w:marLeft w:val="0"/>
                  <w:marRight w:val="0"/>
                  <w:marTop w:val="0"/>
                  <w:marBottom w:val="0"/>
                  <w:divBdr>
                    <w:top w:val="none" w:sz="0" w:space="0" w:color="auto"/>
                    <w:left w:val="none" w:sz="0" w:space="0" w:color="auto"/>
                    <w:bottom w:val="none" w:sz="0" w:space="0" w:color="auto"/>
                    <w:right w:val="none" w:sz="0" w:space="0" w:color="auto"/>
                  </w:divBdr>
                  <w:divsChild>
                    <w:div w:id="7829939">
                      <w:marLeft w:val="300"/>
                      <w:marRight w:val="0"/>
                      <w:marTop w:val="0"/>
                      <w:marBottom w:val="0"/>
                      <w:divBdr>
                        <w:top w:val="none" w:sz="0" w:space="0" w:color="auto"/>
                        <w:left w:val="none" w:sz="0" w:space="0" w:color="auto"/>
                        <w:bottom w:val="none" w:sz="0" w:space="0" w:color="auto"/>
                        <w:right w:val="none" w:sz="0" w:space="0" w:color="auto"/>
                      </w:divBdr>
                    </w:div>
                    <w:div w:id="423304445">
                      <w:marLeft w:val="0"/>
                      <w:marRight w:val="0"/>
                      <w:marTop w:val="0"/>
                      <w:marBottom w:val="0"/>
                      <w:divBdr>
                        <w:top w:val="none" w:sz="0" w:space="0" w:color="auto"/>
                        <w:left w:val="none" w:sz="0" w:space="0" w:color="auto"/>
                        <w:bottom w:val="none" w:sz="0" w:space="0" w:color="auto"/>
                        <w:right w:val="none" w:sz="0" w:space="0" w:color="auto"/>
                      </w:divBdr>
                      <w:divsChild>
                        <w:div w:id="72239288">
                          <w:marLeft w:val="300"/>
                          <w:marRight w:val="0"/>
                          <w:marTop w:val="0"/>
                          <w:marBottom w:val="0"/>
                          <w:divBdr>
                            <w:top w:val="none" w:sz="0" w:space="0" w:color="auto"/>
                            <w:left w:val="none" w:sz="0" w:space="0" w:color="auto"/>
                            <w:bottom w:val="none" w:sz="0" w:space="0" w:color="auto"/>
                            <w:right w:val="none" w:sz="0" w:space="0" w:color="auto"/>
                          </w:divBdr>
                        </w:div>
                      </w:divsChild>
                    </w:div>
                    <w:div w:id="1540438648">
                      <w:marLeft w:val="0"/>
                      <w:marRight w:val="0"/>
                      <w:marTop w:val="0"/>
                      <w:marBottom w:val="0"/>
                      <w:divBdr>
                        <w:top w:val="none" w:sz="0" w:space="0" w:color="auto"/>
                        <w:left w:val="none" w:sz="0" w:space="0" w:color="auto"/>
                        <w:bottom w:val="none" w:sz="0" w:space="0" w:color="auto"/>
                        <w:right w:val="none" w:sz="0" w:space="0" w:color="auto"/>
                      </w:divBdr>
                      <w:divsChild>
                        <w:div w:id="87257671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642155407">
                  <w:marLeft w:val="0"/>
                  <w:marRight w:val="0"/>
                  <w:marTop w:val="0"/>
                  <w:marBottom w:val="0"/>
                  <w:divBdr>
                    <w:top w:val="none" w:sz="0" w:space="0" w:color="auto"/>
                    <w:left w:val="none" w:sz="0" w:space="0" w:color="auto"/>
                    <w:bottom w:val="none" w:sz="0" w:space="0" w:color="auto"/>
                    <w:right w:val="none" w:sz="0" w:space="0" w:color="auto"/>
                  </w:divBdr>
                  <w:divsChild>
                    <w:div w:id="1668903649">
                      <w:marLeft w:val="300"/>
                      <w:marRight w:val="0"/>
                      <w:marTop w:val="0"/>
                      <w:marBottom w:val="0"/>
                      <w:divBdr>
                        <w:top w:val="none" w:sz="0" w:space="0" w:color="auto"/>
                        <w:left w:val="none" w:sz="0" w:space="0" w:color="auto"/>
                        <w:bottom w:val="none" w:sz="0" w:space="0" w:color="auto"/>
                        <w:right w:val="none" w:sz="0" w:space="0" w:color="auto"/>
                      </w:divBdr>
                    </w:div>
                  </w:divsChild>
                </w:div>
                <w:div w:id="751201091">
                  <w:marLeft w:val="0"/>
                  <w:marRight w:val="0"/>
                  <w:marTop w:val="0"/>
                  <w:marBottom w:val="0"/>
                  <w:divBdr>
                    <w:top w:val="none" w:sz="0" w:space="0" w:color="auto"/>
                    <w:left w:val="none" w:sz="0" w:space="0" w:color="auto"/>
                    <w:bottom w:val="none" w:sz="0" w:space="0" w:color="auto"/>
                    <w:right w:val="none" w:sz="0" w:space="0" w:color="auto"/>
                  </w:divBdr>
                  <w:divsChild>
                    <w:div w:id="15546424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514033546">
              <w:marLeft w:val="0"/>
              <w:marRight w:val="0"/>
              <w:marTop w:val="0"/>
              <w:marBottom w:val="0"/>
              <w:divBdr>
                <w:top w:val="none" w:sz="0" w:space="0" w:color="auto"/>
                <w:left w:val="none" w:sz="0" w:space="0" w:color="auto"/>
                <w:bottom w:val="none" w:sz="0" w:space="0" w:color="auto"/>
                <w:right w:val="none" w:sz="0" w:space="0" w:color="auto"/>
              </w:divBdr>
              <w:divsChild>
                <w:div w:id="184486556">
                  <w:marLeft w:val="0"/>
                  <w:marRight w:val="0"/>
                  <w:marTop w:val="0"/>
                  <w:marBottom w:val="0"/>
                  <w:divBdr>
                    <w:top w:val="none" w:sz="0" w:space="0" w:color="auto"/>
                    <w:left w:val="none" w:sz="0" w:space="0" w:color="auto"/>
                    <w:bottom w:val="none" w:sz="0" w:space="0" w:color="auto"/>
                    <w:right w:val="none" w:sz="0" w:space="0" w:color="auto"/>
                  </w:divBdr>
                </w:div>
                <w:div w:id="2121487469">
                  <w:marLeft w:val="0"/>
                  <w:marRight w:val="0"/>
                  <w:marTop w:val="0"/>
                  <w:marBottom w:val="0"/>
                  <w:divBdr>
                    <w:top w:val="none" w:sz="0" w:space="0" w:color="auto"/>
                    <w:left w:val="none" w:sz="0" w:space="0" w:color="auto"/>
                    <w:bottom w:val="none" w:sz="0" w:space="0" w:color="auto"/>
                    <w:right w:val="none" w:sz="0" w:space="0" w:color="auto"/>
                  </w:divBdr>
                  <w:divsChild>
                    <w:div w:id="251469863">
                      <w:marLeft w:val="300"/>
                      <w:marRight w:val="0"/>
                      <w:marTop w:val="0"/>
                      <w:marBottom w:val="0"/>
                      <w:divBdr>
                        <w:top w:val="none" w:sz="0" w:space="0" w:color="auto"/>
                        <w:left w:val="none" w:sz="0" w:space="0" w:color="auto"/>
                        <w:bottom w:val="none" w:sz="0" w:space="0" w:color="auto"/>
                        <w:right w:val="none" w:sz="0" w:space="0" w:color="auto"/>
                      </w:divBdr>
                    </w:div>
                  </w:divsChild>
                </w:div>
                <w:div w:id="1521629402">
                  <w:marLeft w:val="0"/>
                  <w:marRight w:val="0"/>
                  <w:marTop w:val="0"/>
                  <w:marBottom w:val="0"/>
                  <w:divBdr>
                    <w:top w:val="none" w:sz="0" w:space="0" w:color="auto"/>
                    <w:left w:val="none" w:sz="0" w:space="0" w:color="auto"/>
                    <w:bottom w:val="none" w:sz="0" w:space="0" w:color="auto"/>
                    <w:right w:val="none" w:sz="0" w:space="0" w:color="auto"/>
                  </w:divBdr>
                  <w:divsChild>
                    <w:div w:id="197939652">
                      <w:marLeft w:val="300"/>
                      <w:marRight w:val="0"/>
                      <w:marTop w:val="0"/>
                      <w:marBottom w:val="0"/>
                      <w:divBdr>
                        <w:top w:val="none" w:sz="0" w:space="0" w:color="auto"/>
                        <w:left w:val="none" w:sz="0" w:space="0" w:color="auto"/>
                        <w:bottom w:val="none" w:sz="0" w:space="0" w:color="auto"/>
                        <w:right w:val="none" w:sz="0" w:space="0" w:color="auto"/>
                      </w:divBdr>
                    </w:div>
                  </w:divsChild>
                </w:div>
                <w:div w:id="1593587228">
                  <w:marLeft w:val="0"/>
                  <w:marRight w:val="0"/>
                  <w:marTop w:val="0"/>
                  <w:marBottom w:val="0"/>
                  <w:divBdr>
                    <w:top w:val="none" w:sz="0" w:space="0" w:color="auto"/>
                    <w:left w:val="none" w:sz="0" w:space="0" w:color="auto"/>
                    <w:bottom w:val="none" w:sz="0" w:space="0" w:color="auto"/>
                    <w:right w:val="none" w:sz="0" w:space="0" w:color="auto"/>
                  </w:divBdr>
                  <w:divsChild>
                    <w:div w:id="248271692">
                      <w:marLeft w:val="300"/>
                      <w:marRight w:val="0"/>
                      <w:marTop w:val="0"/>
                      <w:marBottom w:val="0"/>
                      <w:divBdr>
                        <w:top w:val="none" w:sz="0" w:space="0" w:color="auto"/>
                        <w:left w:val="none" w:sz="0" w:space="0" w:color="auto"/>
                        <w:bottom w:val="none" w:sz="0" w:space="0" w:color="auto"/>
                        <w:right w:val="none" w:sz="0" w:space="0" w:color="auto"/>
                      </w:divBdr>
                    </w:div>
                    <w:div w:id="1402485877">
                      <w:marLeft w:val="300"/>
                      <w:marRight w:val="0"/>
                      <w:marTop w:val="0"/>
                      <w:marBottom w:val="0"/>
                      <w:divBdr>
                        <w:top w:val="none" w:sz="0" w:space="0" w:color="auto"/>
                        <w:left w:val="none" w:sz="0" w:space="0" w:color="auto"/>
                        <w:bottom w:val="none" w:sz="0" w:space="0" w:color="auto"/>
                        <w:right w:val="none" w:sz="0" w:space="0" w:color="auto"/>
                      </w:divBdr>
                      <w:divsChild>
                        <w:div w:id="559097524">
                          <w:marLeft w:val="0"/>
                          <w:marRight w:val="0"/>
                          <w:marTop w:val="0"/>
                          <w:marBottom w:val="0"/>
                          <w:divBdr>
                            <w:top w:val="none" w:sz="0" w:space="0" w:color="auto"/>
                            <w:left w:val="none" w:sz="0" w:space="0" w:color="auto"/>
                            <w:bottom w:val="none" w:sz="0" w:space="0" w:color="auto"/>
                            <w:right w:val="none" w:sz="0" w:space="0" w:color="auto"/>
                          </w:divBdr>
                          <w:divsChild>
                            <w:div w:id="43765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4973404">
              <w:marLeft w:val="0"/>
              <w:marRight w:val="0"/>
              <w:marTop w:val="0"/>
              <w:marBottom w:val="0"/>
              <w:divBdr>
                <w:top w:val="none" w:sz="0" w:space="0" w:color="auto"/>
                <w:left w:val="none" w:sz="0" w:space="0" w:color="auto"/>
                <w:bottom w:val="none" w:sz="0" w:space="0" w:color="auto"/>
                <w:right w:val="none" w:sz="0" w:space="0" w:color="auto"/>
              </w:divBdr>
              <w:divsChild>
                <w:div w:id="1009796478">
                  <w:marLeft w:val="0"/>
                  <w:marRight w:val="0"/>
                  <w:marTop w:val="0"/>
                  <w:marBottom w:val="0"/>
                  <w:divBdr>
                    <w:top w:val="none" w:sz="0" w:space="0" w:color="auto"/>
                    <w:left w:val="none" w:sz="0" w:space="0" w:color="auto"/>
                    <w:bottom w:val="none" w:sz="0" w:space="0" w:color="auto"/>
                    <w:right w:val="none" w:sz="0" w:space="0" w:color="auto"/>
                  </w:divBdr>
                </w:div>
                <w:div w:id="732853284">
                  <w:marLeft w:val="0"/>
                  <w:marRight w:val="0"/>
                  <w:marTop w:val="0"/>
                  <w:marBottom w:val="0"/>
                  <w:divBdr>
                    <w:top w:val="none" w:sz="0" w:space="0" w:color="auto"/>
                    <w:left w:val="none" w:sz="0" w:space="0" w:color="auto"/>
                    <w:bottom w:val="none" w:sz="0" w:space="0" w:color="auto"/>
                    <w:right w:val="none" w:sz="0" w:space="0" w:color="auto"/>
                  </w:divBdr>
                  <w:divsChild>
                    <w:div w:id="60296367">
                      <w:marLeft w:val="300"/>
                      <w:marRight w:val="0"/>
                      <w:marTop w:val="0"/>
                      <w:marBottom w:val="0"/>
                      <w:divBdr>
                        <w:top w:val="none" w:sz="0" w:space="0" w:color="auto"/>
                        <w:left w:val="none" w:sz="0" w:space="0" w:color="auto"/>
                        <w:bottom w:val="none" w:sz="0" w:space="0" w:color="auto"/>
                        <w:right w:val="none" w:sz="0" w:space="0" w:color="auto"/>
                      </w:divBdr>
                    </w:div>
                  </w:divsChild>
                </w:div>
                <w:div w:id="1818183758">
                  <w:marLeft w:val="0"/>
                  <w:marRight w:val="0"/>
                  <w:marTop w:val="0"/>
                  <w:marBottom w:val="0"/>
                  <w:divBdr>
                    <w:top w:val="none" w:sz="0" w:space="0" w:color="auto"/>
                    <w:left w:val="none" w:sz="0" w:space="0" w:color="auto"/>
                    <w:bottom w:val="none" w:sz="0" w:space="0" w:color="auto"/>
                    <w:right w:val="none" w:sz="0" w:space="0" w:color="auto"/>
                  </w:divBdr>
                  <w:divsChild>
                    <w:div w:id="910968431">
                      <w:marLeft w:val="300"/>
                      <w:marRight w:val="0"/>
                      <w:marTop w:val="0"/>
                      <w:marBottom w:val="0"/>
                      <w:divBdr>
                        <w:top w:val="none" w:sz="0" w:space="0" w:color="auto"/>
                        <w:left w:val="none" w:sz="0" w:space="0" w:color="auto"/>
                        <w:bottom w:val="none" w:sz="0" w:space="0" w:color="auto"/>
                        <w:right w:val="none" w:sz="0" w:space="0" w:color="auto"/>
                      </w:divBdr>
                    </w:div>
                    <w:div w:id="955407422">
                      <w:marLeft w:val="0"/>
                      <w:marRight w:val="0"/>
                      <w:marTop w:val="0"/>
                      <w:marBottom w:val="0"/>
                      <w:divBdr>
                        <w:top w:val="none" w:sz="0" w:space="0" w:color="auto"/>
                        <w:left w:val="none" w:sz="0" w:space="0" w:color="auto"/>
                        <w:bottom w:val="none" w:sz="0" w:space="0" w:color="auto"/>
                        <w:right w:val="none" w:sz="0" w:space="0" w:color="auto"/>
                      </w:divBdr>
                      <w:divsChild>
                        <w:div w:id="971906452">
                          <w:marLeft w:val="300"/>
                          <w:marRight w:val="0"/>
                          <w:marTop w:val="0"/>
                          <w:marBottom w:val="0"/>
                          <w:divBdr>
                            <w:top w:val="none" w:sz="0" w:space="0" w:color="auto"/>
                            <w:left w:val="none" w:sz="0" w:space="0" w:color="auto"/>
                            <w:bottom w:val="none" w:sz="0" w:space="0" w:color="auto"/>
                            <w:right w:val="none" w:sz="0" w:space="0" w:color="auto"/>
                          </w:divBdr>
                        </w:div>
                      </w:divsChild>
                    </w:div>
                    <w:div w:id="66389042">
                      <w:marLeft w:val="0"/>
                      <w:marRight w:val="0"/>
                      <w:marTop w:val="0"/>
                      <w:marBottom w:val="0"/>
                      <w:divBdr>
                        <w:top w:val="none" w:sz="0" w:space="0" w:color="auto"/>
                        <w:left w:val="none" w:sz="0" w:space="0" w:color="auto"/>
                        <w:bottom w:val="none" w:sz="0" w:space="0" w:color="auto"/>
                        <w:right w:val="none" w:sz="0" w:space="0" w:color="auto"/>
                      </w:divBdr>
                      <w:divsChild>
                        <w:div w:id="167290308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052535513">
                  <w:marLeft w:val="0"/>
                  <w:marRight w:val="0"/>
                  <w:marTop w:val="0"/>
                  <w:marBottom w:val="0"/>
                  <w:divBdr>
                    <w:top w:val="none" w:sz="0" w:space="0" w:color="auto"/>
                    <w:left w:val="none" w:sz="0" w:space="0" w:color="auto"/>
                    <w:bottom w:val="none" w:sz="0" w:space="0" w:color="auto"/>
                    <w:right w:val="none" w:sz="0" w:space="0" w:color="auto"/>
                  </w:divBdr>
                  <w:divsChild>
                    <w:div w:id="131753596">
                      <w:marLeft w:val="300"/>
                      <w:marRight w:val="0"/>
                      <w:marTop w:val="0"/>
                      <w:marBottom w:val="0"/>
                      <w:divBdr>
                        <w:top w:val="none" w:sz="0" w:space="0" w:color="auto"/>
                        <w:left w:val="none" w:sz="0" w:space="0" w:color="auto"/>
                        <w:bottom w:val="none" w:sz="0" w:space="0" w:color="auto"/>
                        <w:right w:val="none" w:sz="0" w:space="0" w:color="auto"/>
                      </w:divBdr>
                    </w:div>
                    <w:div w:id="503477114">
                      <w:marLeft w:val="0"/>
                      <w:marRight w:val="0"/>
                      <w:marTop w:val="0"/>
                      <w:marBottom w:val="0"/>
                      <w:divBdr>
                        <w:top w:val="none" w:sz="0" w:space="0" w:color="auto"/>
                        <w:left w:val="none" w:sz="0" w:space="0" w:color="auto"/>
                        <w:bottom w:val="none" w:sz="0" w:space="0" w:color="auto"/>
                        <w:right w:val="none" w:sz="0" w:space="0" w:color="auto"/>
                      </w:divBdr>
                      <w:divsChild>
                        <w:div w:id="988943162">
                          <w:marLeft w:val="300"/>
                          <w:marRight w:val="0"/>
                          <w:marTop w:val="0"/>
                          <w:marBottom w:val="0"/>
                          <w:divBdr>
                            <w:top w:val="none" w:sz="0" w:space="0" w:color="auto"/>
                            <w:left w:val="none" w:sz="0" w:space="0" w:color="auto"/>
                            <w:bottom w:val="none" w:sz="0" w:space="0" w:color="auto"/>
                            <w:right w:val="none" w:sz="0" w:space="0" w:color="auto"/>
                          </w:divBdr>
                        </w:div>
                      </w:divsChild>
                    </w:div>
                    <w:div w:id="6059617">
                      <w:marLeft w:val="0"/>
                      <w:marRight w:val="0"/>
                      <w:marTop w:val="0"/>
                      <w:marBottom w:val="0"/>
                      <w:divBdr>
                        <w:top w:val="none" w:sz="0" w:space="0" w:color="auto"/>
                        <w:left w:val="none" w:sz="0" w:space="0" w:color="auto"/>
                        <w:bottom w:val="none" w:sz="0" w:space="0" w:color="auto"/>
                        <w:right w:val="none" w:sz="0" w:space="0" w:color="auto"/>
                      </w:divBdr>
                      <w:divsChild>
                        <w:div w:id="821192297">
                          <w:marLeft w:val="300"/>
                          <w:marRight w:val="0"/>
                          <w:marTop w:val="0"/>
                          <w:marBottom w:val="0"/>
                          <w:divBdr>
                            <w:top w:val="none" w:sz="0" w:space="0" w:color="auto"/>
                            <w:left w:val="none" w:sz="0" w:space="0" w:color="auto"/>
                            <w:bottom w:val="none" w:sz="0" w:space="0" w:color="auto"/>
                            <w:right w:val="none" w:sz="0" w:space="0" w:color="auto"/>
                          </w:divBdr>
                        </w:div>
                      </w:divsChild>
                    </w:div>
                    <w:div w:id="877858570">
                      <w:marLeft w:val="0"/>
                      <w:marRight w:val="0"/>
                      <w:marTop w:val="0"/>
                      <w:marBottom w:val="0"/>
                      <w:divBdr>
                        <w:top w:val="none" w:sz="0" w:space="0" w:color="auto"/>
                        <w:left w:val="none" w:sz="0" w:space="0" w:color="auto"/>
                        <w:bottom w:val="none" w:sz="0" w:space="0" w:color="auto"/>
                        <w:right w:val="none" w:sz="0" w:space="0" w:color="auto"/>
                      </w:divBdr>
                      <w:divsChild>
                        <w:div w:id="270624689">
                          <w:marLeft w:val="300"/>
                          <w:marRight w:val="0"/>
                          <w:marTop w:val="0"/>
                          <w:marBottom w:val="0"/>
                          <w:divBdr>
                            <w:top w:val="none" w:sz="0" w:space="0" w:color="auto"/>
                            <w:left w:val="none" w:sz="0" w:space="0" w:color="auto"/>
                            <w:bottom w:val="none" w:sz="0" w:space="0" w:color="auto"/>
                            <w:right w:val="none" w:sz="0" w:space="0" w:color="auto"/>
                          </w:divBdr>
                        </w:div>
                        <w:div w:id="1767341763">
                          <w:marLeft w:val="300"/>
                          <w:marRight w:val="0"/>
                          <w:marTop w:val="0"/>
                          <w:marBottom w:val="0"/>
                          <w:divBdr>
                            <w:top w:val="none" w:sz="0" w:space="0" w:color="auto"/>
                            <w:left w:val="none" w:sz="0" w:space="0" w:color="auto"/>
                            <w:bottom w:val="none" w:sz="0" w:space="0" w:color="auto"/>
                            <w:right w:val="none" w:sz="0" w:space="0" w:color="auto"/>
                          </w:divBdr>
                          <w:divsChild>
                            <w:div w:id="765730801">
                              <w:marLeft w:val="0"/>
                              <w:marRight w:val="0"/>
                              <w:marTop w:val="0"/>
                              <w:marBottom w:val="0"/>
                              <w:divBdr>
                                <w:top w:val="none" w:sz="0" w:space="0" w:color="auto"/>
                                <w:left w:val="none" w:sz="0" w:space="0" w:color="auto"/>
                                <w:bottom w:val="none" w:sz="0" w:space="0" w:color="auto"/>
                                <w:right w:val="none" w:sz="0" w:space="0" w:color="auto"/>
                              </w:divBdr>
                              <w:divsChild>
                                <w:div w:id="11934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6522124">
              <w:marLeft w:val="0"/>
              <w:marRight w:val="0"/>
              <w:marTop w:val="0"/>
              <w:marBottom w:val="0"/>
              <w:divBdr>
                <w:top w:val="none" w:sz="0" w:space="0" w:color="auto"/>
                <w:left w:val="none" w:sz="0" w:space="0" w:color="auto"/>
                <w:bottom w:val="none" w:sz="0" w:space="0" w:color="auto"/>
                <w:right w:val="none" w:sz="0" w:space="0" w:color="auto"/>
              </w:divBdr>
              <w:divsChild>
                <w:div w:id="1907571637">
                  <w:marLeft w:val="0"/>
                  <w:marRight w:val="0"/>
                  <w:marTop w:val="0"/>
                  <w:marBottom w:val="0"/>
                  <w:divBdr>
                    <w:top w:val="none" w:sz="0" w:space="0" w:color="auto"/>
                    <w:left w:val="none" w:sz="0" w:space="0" w:color="auto"/>
                    <w:bottom w:val="none" w:sz="0" w:space="0" w:color="auto"/>
                    <w:right w:val="none" w:sz="0" w:space="0" w:color="auto"/>
                  </w:divBdr>
                </w:div>
                <w:div w:id="396826672">
                  <w:marLeft w:val="0"/>
                  <w:marRight w:val="0"/>
                  <w:marTop w:val="0"/>
                  <w:marBottom w:val="0"/>
                  <w:divBdr>
                    <w:top w:val="none" w:sz="0" w:space="0" w:color="auto"/>
                    <w:left w:val="none" w:sz="0" w:space="0" w:color="auto"/>
                    <w:bottom w:val="none" w:sz="0" w:space="0" w:color="auto"/>
                    <w:right w:val="none" w:sz="0" w:space="0" w:color="auto"/>
                  </w:divBdr>
                  <w:divsChild>
                    <w:div w:id="2035495830">
                      <w:marLeft w:val="300"/>
                      <w:marRight w:val="0"/>
                      <w:marTop w:val="0"/>
                      <w:marBottom w:val="0"/>
                      <w:divBdr>
                        <w:top w:val="none" w:sz="0" w:space="0" w:color="auto"/>
                        <w:left w:val="none" w:sz="0" w:space="0" w:color="auto"/>
                        <w:bottom w:val="none" w:sz="0" w:space="0" w:color="auto"/>
                        <w:right w:val="none" w:sz="0" w:space="0" w:color="auto"/>
                      </w:divBdr>
                    </w:div>
                  </w:divsChild>
                </w:div>
                <w:div w:id="127940840">
                  <w:marLeft w:val="0"/>
                  <w:marRight w:val="0"/>
                  <w:marTop w:val="0"/>
                  <w:marBottom w:val="0"/>
                  <w:divBdr>
                    <w:top w:val="none" w:sz="0" w:space="0" w:color="auto"/>
                    <w:left w:val="none" w:sz="0" w:space="0" w:color="auto"/>
                    <w:bottom w:val="none" w:sz="0" w:space="0" w:color="auto"/>
                    <w:right w:val="none" w:sz="0" w:space="0" w:color="auto"/>
                  </w:divBdr>
                  <w:divsChild>
                    <w:div w:id="2108890578">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646471388">
              <w:marLeft w:val="0"/>
              <w:marRight w:val="0"/>
              <w:marTop w:val="0"/>
              <w:marBottom w:val="0"/>
              <w:divBdr>
                <w:top w:val="none" w:sz="0" w:space="0" w:color="auto"/>
                <w:left w:val="none" w:sz="0" w:space="0" w:color="auto"/>
                <w:bottom w:val="none" w:sz="0" w:space="0" w:color="auto"/>
                <w:right w:val="none" w:sz="0" w:space="0" w:color="auto"/>
              </w:divBdr>
              <w:divsChild>
                <w:div w:id="516119561">
                  <w:marLeft w:val="0"/>
                  <w:marRight w:val="0"/>
                  <w:marTop w:val="0"/>
                  <w:marBottom w:val="0"/>
                  <w:divBdr>
                    <w:top w:val="none" w:sz="0" w:space="0" w:color="auto"/>
                    <w:left w:val="none" w:sz="0" w:space="0" w:color="auto"/>
                    <w:bottom w:val="none" w:sz="0" w:space="0" w:color="auto"/>
                    <w:right w:val="none" w:sz="0" w:space="0" w:color="auto"/>
                  </w:divBdr>
                </w:div>
                <w:div w:id="1534921979">
                  <w:marLeft w:val="0"/>
                  <w:marRight w:val="0"/>
                  <w:marTop w:val="0"/>
                  <w:marBottom w:val="0"/>
                  <w:divBdr>
                    <w:top w:val="none" w:sz="0" w:space="0" w:color="auto"/>
                    <w:left w:val="none" w:sz="0" w:space="0" w:color="auto"/>
                    <w:bottom w:val="none" w:sz="0" w:space="0" w:color="auto"/>
                    <w:right w:val="none" w:sz="0" w:space="0" w:color="auto"/>
                  </w:divBdr>
                </w:div>
                <w:div w:id="304551098">
                  <w:marLeft w:val="375"/>
                  <w:marRight w:val="375"/>
                  <w:marTop w:val="0"/>
                  <w:marBottom w:val="0"/>
                  <w:divBdr>
                    <w:top w:val="none" w:sz="0" w:space="0" w:color="auto"/>
                    <w:left w:val="none" w:sz="0" w:space="0" w:color="auto"/>
                    <w:bottom w:val="none" w:sz="0" w:space="0" w:color="auto"/>
                    <w:right w:val="none" w:sz="0" w:space="0" w:color="auto"/>
                  </w:divBdr>
                  <w:divsChild>
                    <w:div w:id="592007327">
                      <w:marLeft w:val="0"/>
                      <w:marRight w:val="0"/>
                      <w:marTop w:val="0"/>
                      <w:marBottom w:val="0"/>
                      <w:divBdr>
                        <w:top w:val="none" w:sz="0" w:space="0" w:color="auto"/>
                        <w:left w:val="none" w:sz="0" w:space="0" w:color="auto"/>
                        <w:bottom w:val="none" w:sz="0" w:space="0" w:color="auto"/>
                        <w:right w:val="none" w:sz="0" w:space="0" w:color="auto"/>
                      </w:divBdr>
                    </w:div>
                    <w:div w:id="195324685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77737584">
              <w:marLeft w:val="0"/>
              <w:marRight w:val="0"/>
              <w:marTop w:val="0"/>
              <w:marBottom w:val="0"/>
              <w:divBdr>
                <w:top w:val="none" w:sz="0" w:space="0" w:color="auto"/>
                <w:left w:val="none" w:sz="0" w:space="0" w:color="auto"/>
                <w:bottom w:val="none" w:sz="0" w:space="0" w:color="auto"/>
                <w:right w:val="none" w:sz="0" w:space="0" w:color="auto"/>
              </w:divBdr>
              <w:divsChild>
                <w:div w:id="896664967">
                  <w:marLeft w:val="0"/>
                  <w:marRight w:val="0"/>
                  <w:marTop w:val="0"/>
                  <w:marBottom w:val="0"/>
                  <w:divBdr>
                    <w:top w:val="none" w:sz="0" w:space="0" w:color="auto"/>
                    <w:left w:val="none" w:sz="0" w:space="0" w:color="auto"/>
                    <w:bottom w:val="none" w:sz="0" w:space="0" w:color="auto"/>
                    <w:right w:val="none" w:sz="0" w:space="0" w:color="auto"/>
                  </w:divBdr>
                </w:div>
              </w:divsChild>
            </w:div>
            <w:div w:id="294261481">
              <w:marLeft w:val="0"/>
              <w:marRight w:val="0"/>
              <w:marTop w:val="0"/>
              <w:marBottom w:val="0"/>
              <w:divBdr>
                <w:top w:val="none" w:sz="0" w:space="0" w:color="auto"/>
                <w:left w:val="none" w:sz="0" w:space="0" w:color="auto"/>
                <w:bottom w:val="none" w:sz="0" w:space="0" w:color="auto"/>
                <w:right w:val="none" w:sz="0" w:space="0" w:color="auto"/>
              </w:divBdr>
            </w:div>
            <w:div w:id="761487318">
              <w:marLeft w:val="0"/>
              <w:marRight w:val="0"/>
              <w:marTop w:val="0"/>
              <w:marBottom w:val="0"/>
              <w:divBdr>
                <w:top w:val="none" w:sz="0" w:space="0" w:color="auto"/>
                <w:left w:val="none" w:sz="0" w:space="0" w:color="auto"/>
                <w:bottom w:val="none" w:sz="0" w:space="0" w:color="auto"/>
                <w:right w:val="none" w:sz="0" w:space="0" w:color="auto"/>
              </w:divBdr>
              <w:divsChild>
                <w:div w:id="294525828">
                  <w:marLeft w:val="0"/>
                  <w:marRight w:val="0"/>
                  <w:marTop w:val="0"/>
                  <w:marBottom w:val="0"/>
                  <w:divBdr>
                    <w:top w:val="none" w:sz="0" w:space="0" w:color="auto"/>
                    <w:left w:val="none" w:sz="0" w:space="0" w:color="auto"/>
                    <w:bottom w:val="none" w:sz="0" w:space="0" w:color="auto"/>
                    <w:right w:val="none" w:sz="0" w:space="0" w:color="auto"/>
                  </w:divBdr>
                </w:div>
              </w:divsChild>
            </w:div>
            <w:div w:id="72629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javascript:popRef('fn4-1077699018801315')" TargetMode="External"/><Relationship Id="rId21" Type="http://schemas.openxmlformats.org/officeDocument/2006/relationships/hyperlink" Target="https://journals.sagepub.com/doi/full/10.1177/1077699018801315" TargetMode="External"/><Relationship Id="rId42" Type="http://schemas.openxmlformats.org/officeDocument/2006/relationships/hyperlink" Target="https://journals.sagepub.com/doi/full/10.1177/1077699018801315" TargetMode="External"/><Relationship Id="rId63" Type="http://schemas.openxmlformats.org/officeDocument/2006/relationships/hyperlink" Target="javascript:popRef('fn1-1077699018801315')" TargetMode="External"/><Relationship Id="rId84" Type="http://schemas.openxmlformats.org/officeDocument/2006/relationships/hyperlink" Target="https://journals.sagepub.com/doi/full/10.1177/1077699018801315" TargetMode="External"/><Relationship Id="rId138" Type="http://schemas.openxmlformats.org/officeDocument/2006/relationships/hyperlink" Target="https://journals.sagepub.com/doi/full/10.1177/1077699018801315" TargetMode="External"/><Relationship Id="rId159" Type="http://schemas.openxmlformats.org/officeDocument/2006/relationships/hyperlink" Target="https://vawnet.org/" TargetMode="External"/><Relationship Id="rId107" Type="http://schemas.openxmlformats.org/officeDocument/2006/relationships/image" Target="media/image2.gif"/><Relationship Id="rId11" Type="http://schemas.openxmlformats.org/officeDocument/2006/relationships/hyperlink" Target="https://journals.sagepub.com/keyword/Risk+Communication" TargetMode="External"/><Relationship Id="rId32" Type="http://schemas.openxmlformats.org/officeDocument/2006/relationships/hyperlink" Target="https://journals.sagepub.com/doi/full/10.1177/1077699018801315" TargetMode="External"/><Relationship Id="rId53" Type="http://schemas.openxmlformats.org/officeDocument/2006/relationships/hyperlink" Target="https://journals.sagepub.com/doi/full/10.1177/1077699018801315" TargetMode="External"/><Relationship Id="rId74" Type="http://schemas.openxmlformats.org/officeDocument/2006/relationships/hyperlink" Target="https://journals.sagepub.com/doi/full/10.1177/1077699018801315" TargetMode="External"/><Relationship Id="rId128" Type="http://schemas.openxmlformats.org/officeDocument/2006/relationships/hyperlink" Target="https://journals.sagepub.com/doi/full/10.1177/1077699018801315" TargetMode="External"/><Relationship Id="rId149" Type="http://schemas.openxmlformats.org/officeDocument/2006/relationships/hyperlink" Target="https://journals.sagepub.com/doi/full/10.1177/1077699018801315" TargetMode="External"/><Relationship Id="rId5" Type="http://schemas.openxmlformats.org/officeDocument/2006/relationships/numbering" Target="numbering.xml"/><Relationship Id="rId95" Type="http://schemas.openxmlformats.org/officeDocument/2006/relationships/hyperlink" Target="https://journals.sagepub.com/doi/full/10.1177/1077699018801315" TargetMode="External"/><Relationship Id="rId160" Type="http://schemas.openxmlformats.org/officeDocument/2006/relationships/hyperlink" Target="http://www.niaaa.nih.gov/alcohol-health/special-populations-co-occurring-disorders/college-drinking" TargetMode="External"/><Relationship Id="rId22" Type="http://schemas.openxmlformats.org/officeDocument/2006/relationships/hyperlink" Target="https://journals.sagepub.com/doi/full/10.1177/1077699018801315" TargetMode="External"/><Relationship Id="rId43" Type="http://schemas.openxmlformats.org/officeDocument/2006/relationships/hyperlink" Target="https://journals.sagepub.com/doi/full/10.1177/1077699018801315" TargetMode="External"/><Relationship Id="rId64" Type="http://schemas.openxmlformats.org/officeDocument/2006/relationships/hyperlink" Target="https://journals.sagepub.com/doi/full/10.1177/1077699018801315" TargetMode="External"/><Relationship Id="rId118" Type="http://schemas.openxmlformats.org/officeDocument/2006/relationships/hyperlink" Target="https://journals.sagepub.com/doi/full/10.1177/1077699018801315" TargetMode="External"/><Relationship Id="rId139" Type="http://schemas.openxmlformats.org/officeDocument/2006/relationships/hyperlink" Target="https://journals.sagepub.com/doi/full/10.1177/1077699018801315" TargetMode="External"/><Relationship Id="rId85" Type="http://schemas.openxmlformats.org/officeDocument/2006/relationships/hyperlink" Target="https://journals.sagepub.com/doi/full/10.1177/1077699018801315" TargetMode="External"/><Relationship Id="rId150" Type="http://schemas.openxmlformats.org/officeDocument/2006/relationships/hyperlink" Target="https://journals.sagepub.com/doi/full/10.1177/1077699018801315" TargetMode="External"/><Relationship Id="rId12" Type="http://schemas.openxmlformats.org/officeDocument/2006/relationships/hyperlink" Target="https://journals.sagepub.com/keyword/Sexual+Aggression" TargetMode="External"/><Relationship Id="rId17" Type="http://schemas.openxmlformats.org/officeDocument/2006/relationships/hyperlink" Target="https://journals.sagepub.com/doi/full/10.1177/1077699018801315" TargetMode="External"/><Relationship Id="rId33" Type="http://schemas.openxmlformats.org/officeDocument/2006/relationships/hyperlink" Target="https://journals.sagepub.com/doi/full/10.1177/1077699018801315" TargetMode="External"/><Relationship Id="rId38" Type="http://schemas.openxmlformats.org/officeDocument/2006/relationships/hyperlink" Target="https://journals.sagepub.com/doi/full/10.1177/1077699018801315" TargetMode="External"/><Relationship Id="rId59" Type="http://schemas.openxmlformats.org/officeDocument/2006/relationships/hyperlink" Target="https://journals.sagepub.com/doi/full/10.1177/1077699018801315" TargetMode="External"/><Relationship Id="rId103" Type="http://schemas.openxmlformats.org/officeDocument/2006/relationships/hyperlink" Target="https://journals.sagepub.com/doi/full/10.1177/1077699018801315" TargetMode="External"/><Relationship Id="rId108" Type="http://schemas.openxmlformats.org/officeDocument/2006/relationships/hyperlink" Target="https://journals.sagepub.com/doi/full/10.1177/1077699018801315" TargetMode="External"/><Relationship Id="rId124" Type="http://schemas.openxmlformats.org/officeDocument/2006/relationships/hyperlink" Target="https://journals.sagepub.com/doi/full/10.1177/1077699018801315" TargetMode="External"/><Relationship Id="rId129" Type="http://schemas.openxmlformats.org/officeDocument/2006/relationships/hyperlink" Target="https://journals.sagepub.com/doi/full/10.1177/1077699018801315" TargetMode="External"/><Relationship Id="rId54" Type="http://schemas.openxmlformats.org/officeDocument/2006/relationships/hyperlink" Target="https://journals.sagepub.com/doi/full/10.1177/1077699018801315" TargetMode="External"/><Relationship Id="rId70" Type="http://schemas.openxmlformats.org/officeDocument/2006/relationships/hyperlink" Target="https://journals.sagepub.com/doi/full/10.1177/1077699018801315" TargetMode="External"/><Relationship Id="rId75" Type="http://schemas.openxmlformats.org/officeDocument/2006/relationships/hyperlink" Target="https://journals.sagepub.com/doi/full/10.1177/1077699018801315" TargetMode="External"/><Relationship Id="rId91" Type="http://schemas.openxmlformats.org/officeDocument/2006/relationships/hyperlink" Target="https://journals.sagepub.com/doi/full/10.1177/1077699018801315" TargetMode="External"/><Relationship Id="rId96" Type="http://schemas.openxmlformats.org/officeDocument/2006/relationships/hyperlink" Target="https://journals.sagepub.com/doi/full/10.1177/1077699018801315" TargetMode="External"/><Relationship Id="rId140" Type="http://schemas.openxmlformats.org/officeDocument/2006/relationships/hyperlink" Target="https://journals.sagepub.com/doi/full/10.1177/1077699018801315" TargetMode="External"/><Relationship Id="rId145" Type="http://schemas.openxmlformats.org/officeDocument/2006/relationships/image" Target="media/image4.gif"/><Relationship Id="rId161" Type="http://schemas.openxmlformats.org/officeDocument/2006/relationships/hyperlink" Target="https://www.nvcc.edu/support/_files/RelationshipBetween%20Alcohol%20and%20SexualAssault.pdf"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journals.sagepub.com/doi/full/10.1177/1077699018801315" TargetMode="External"/><Relationship Id="rId28" Type="http://schemas.openxmlformats.org/officeDocument/2006/relationships/hyperlink" Target="https://journals.sagepub.com/doi/full/10.1177/1077699018801315" TargetMode="External"/><Relationship Id="rId49" Type="http://schemas.openxmlformats.org/officeDocument/2006/relationships/hyperlink" Target="https://journals.sagepub.com/doi/full/10.1177/1077699018801315" TargetMode="External"/><Relationship Id="rId114" Type="http://schemas.openxmlformats.org/officeDocument/2006/relationships/hyperlink" Target="https://journals.sagepub.com/doi/full/10.1177/1077699018801315" TargetMode="External"/><Relationship Id="rId119" Type="http://schemas.openxmlformats.org/officeDocument/2006/relationships/hyperlink" Target="https://journals.sagepub.com/doi/full/10.1177/1077699018801315" TargetMode="External"/><Relationship Id="rId44" Type="http://schemas.openxmlformats.org/officeDocument/2006/relationships/hyperlink" Target="https://journals.sagepub.com/doi/full/10.1177/1077699018801315" TargetMode="External"/><Relationship Id="rId60" Type="http://schemas.openxmlformats.org/officeDocument/2006/relationships/hyperlink" Target="https://journals.sagepub.com/doi/full/10.1177/1077699018801315" TargetMode="External"/><Relationship Id="rId65" Type="http://schemas.openxmlformats.org/officeDocument/2006/relationships/hyperlink" Target="https://journals.sagepub.com/doi/full/10.1177/1077699018801315" TargetMode="External"/><Relationship Id="rId81" Type="http://schemas.openxmlformats.org/officeDocument/2006/relationships/hyperlink" Target="https://journals.sagepub.com/doi/full/10.1177/1077699018801315" TargetMode="External"/><Relationship Id="rId86" Type="http://schemas.openxmlformats.org/officeDocument/2006/relationships/hyperlink" Target="https://journals.sagepub.com/doi/full/10.1177/1077699018801315" TargetMode="External"/><Relationship Id="rId130" Type="http://schemas.openxmlformats.org/officeDocument/2006/relationships/hyperlink" Target="http://www.cdc.gov/violenceprevention/sexualviolence/prevention.html" TargetMode="External"/><Relationship Id="rId135" Type="http://schemas.openxmlformats.org/officeDocument/2006/relationships/hyperlink" Target="https://journals.sagepub.com/doi/full/10.1177/1077699018801315" TargetMode="External"/><Relationship Id="rId151" Type="http://schemas.openxmlformats.org/officeDocument/2006/relationships/hyperlink" Target="https://journals.sagepub.com/doi/full/10.1177/1077699018801315" TargetMode="External"/><Relationship Id="rId156" Type="http://schemas.openxmlformats.org/officeDocument/2006/relationships/hyperlink" Target="https://pubs.niaaa.nih.gov/publications/arh25-1/43-51.htm" TargetMode="External"/><Relationship Id="rId13" Type="http://schemas.openxmlformats.org/officeDocument/2006/relationships/hyperlink" Target="https://journals.sagepub.com/keyword/Info+Seeking" TargetMode="External"/><Relationship Id="rId18" Type="http://schemas.openxmlformats.org/officeDocument/2006/relationships/hyperlink" Target="https://journals.sagepub.com/doi/full/10.1177/1077699018801315" TargetMode="External"/><Relationship Id="rId39" Type="http://schemas.openxmlformats.org/officeDocument/2006/relationships/hyperlink" Target="https://journals.sagepub.com/doi/full/10.1177/1077699018801315" TargetMode="External"/><Relationship Id="rId109" Type="http://schemas.openxmlformats.org/officeDocument/2006/relationships/hyperlink" Target="javascript:popRef('fn2-1077699018801315')" TargetMode="External"/><Relationship Id="rId34" Type="http://schemas.openxmlformats.org/officeDocument/2006/relationships/hyperlink" Target="https://journals.sagepub.com/doi/full/10.1177/1077699018801315" TargetMode="External"/><Relationship Id="rId50" Type="http://schemas.openxmlformats.org/officeDocument/2006/relationships/hyperlink" Target="https://journals.sagepub.com/doi/full/10.1177/1077699018801315" TargetMode="External"/><Relationship Id="rId55" Type="http://schemas.openxmlformats.org/officeDocument/2006/relationships/hyperlink" Target="https://journals.sagepub.com/doi/full/10.1177/1077699018801315" TargetMode="External"/><Relationship Id="rId76" Type="http://schemas.openxmlformats.org/officeDocument/2006/relationships/hyperlink" Target="https://journals.sagepub.com/doi/full/10.1177/1077699018801315" TargetMode="External"/><Relationship Id="rId97" Type="http://schemas.openxmlformats.org/officeDocument/2006/relationships/hyperlink" Target="https://journals.sagepub.com/doi/full/10.1177/1077699018801315" TargetMode="External"/><Relationship Id="rId104" Type="http://schemas.openxmlformats.org/officeDocument/2006/relationships/hyperlink" Target="https://journals.sagepub.com/doi/full/10.1177/1077699018801315" TargetMode="External"/><Relationship Id="rId120" Type="http://schemas.openxmlformats.org/officeDocument/2006/relationships/hyperlink" Target="https://journals.sagepub.com/doi/full/10.1177/1077699018801315" TargetMode="External"/><Relationship Id="rId125" Type="http://schemas.openxmlformats.org/officeDocument/2006/relationships/hyperlink" Target="https://journals.sagepub.com/doi/full/10.1177/1077699018801315" TargetMode="External"/><Relationship Id="rId141" Type="http://schemas.openxmlformats.org/officeDocument/2006/relationships/hyperlink" Target="https://journals.sagepub.com/doi/full/10.1177/1077699018801315" TargetMode="External"/><Relationship Id="rId146" Type="http://schemas.openxmlformats.org/officeDocument/2006/relationships/hyperlink" Target="https://journals.sagepub.com/doi/full/10.1177/1077699018801315" TargetMode="External"/><Relationship Id="rId7" Type="http://schemas.openxmlformats.org/officeDocument/2006/relationships/settings" Target="settings.xml"/><Relationship Id="rId71" Type="http://schemas.openxmlformats.org/officeDocument/2006/relationships/hyperlink" Target="https://journals.sagepub.com/doi/full/10.1177/1077699018801315" TargetMode="External"/><Relationship Id="rId92" Type="http://schemas.openxmlformats.org/officeDocument/2006/relationships/hyperlink" Target="https://journals.sagepub.com/doi/full/10.1177/1077699018801315" TargetMode="External"/><Relationship Id="rId162" Type="http://schemas.openxmlformats.org/officeDocument/2006/relationships/hyperlink" Target="http://www.bjs.gov/index.cfm?ty=pbdetail&amp;iid=5176" TargetMode="External"/><Relationship Id="rId2" Type="http://schemas.openxmlformats.org/officeDocument/2006/relationships/customXml" Target="../customXml/item2.xml"/><Relationship Id="rId29" Type="http://schemas.openxmlformats.org/officeDocument/2006/relationships/hyperlink" Target="https://journals.sagepub.com/doi/full/10.1177/1077699018801315" TargetMode="External"/><Relationship Id="rId24" Type="http://schemas.openxmlformats.org/officeDocument/2006/relationships/hyperlink" Target="https://journals.sagepub.com/doi/full/10.1177/1077699018801315" TargetMode="External"/><Relationship Id="rId40" Type="http://schemas.openxmlformats.org/officeDocument/2006/relationships/hyperlink" Target="https://journals.sagepub.com/doi/full/10.1177/1077699018801315" TargetMode="External"/><Relationship Id="rId45" Type="http://schemas.openxmlformats.org/officeDocument/2006/relationships/hyperlink" Target="https://journals.sagepub.com/doi/full/10.1177/1077699018801315" TargetMode="External"/><Relationship Id="rId66" Type="http://schemas.openxmlformats.org/officeDocument/2006/relationships/hyperlink" Target="https://journals.sagepub.com/doi/full/10.1177/1077699018801315" TargetMode="External"/><Relationship Id="rId87" Type="http://schemas.openxmlformats.org/officeDocument/2006/relationships/hyperlink" Target="https://journals.sagepub.com/doi/full/10.1177/1077699018801315" TargetMode="External"/><Relationship Id="rId110" Type="http://schemas.openxmlformats.org/officeDocument/2006/relationships/hyperlink" Target="https://journals.sagepub.com/doi/full/10.1177/1077699018801315" TargetMode="External"/><Relationship Id="rId115" Type="http://schemas.openxmlformats.org/officeDocument/2006/relationships/hyperlink" Target="https://journals.sagepub.com/doi/full/10.1177/1077699018801315" TargetMode="External"/><Relationship Id="rId131" Type="http://schemas.openxmlformats.org/officeDocument/2006/relationships/hyperlink" Target="https://journals.sagepub.com/doi/full/10.1177/1077699018801315" TargetMode="External"/><Relationship Id="rId136" Type="http://schemas.openxmlformats.org/officeDocument/2006/relationships/hyperlink" Target="https://journals.sagepub.com/doi/full/10.1177/1077699018801315" TargetMode="External"/><Relationship Id="rId157" Type="http://schemas.openxmlformats.org/officeDocument/2006/relationships/hyperlink" Target="https://www.washingtonpost.com/news/the-intersect/wp/2017/12/06/times-person-of-the-year-the-silence-breakers-for-speaking-out-against-sexual-harassment/?utm_term=.59eff3a47dae" TargetMode="External"/><Relationship Id="rId61" Type="http://schemas.openxmlformats.org/officeDocument/2006/relationships/hyperlink" Target="https://journals.sagepub.com/doi/full/10.1177/1077699018801315" TargetMode="External"/><Relationship Id="rId82" Type="http://schemas.openxmlformats.org/officeDocument/2006/relationships/hyperlink" Target="https://journals.sagepub.com/doi/full/10.1177/1077699018801315" TargetMode="External"/><Relationship Id="rId152" Type="http://schemas.openxmlformats.org/officeDocument/2006/relationships/hyperlink" Target="https://journals.sagepub.com/doi/full/10.1177/1077699018801315" TargetMode="External"/><Relationship Id="rId19" Type="http://schemas.openxmlformats.org/officeDocument/2006/relationships/hyperlink" Target="https://journals.sagepub.com/doi/full/10.1177/1077699018801315" TargetMode="External"/><Relationship Id="rId14" Type="http://schemas.openxmlformats.org/officeDocument/2006/relationships/hyperlink" Target="https://journals.sagepub.com/doi/full/10.1177/1077699018801315" TargetMode="External"/><Relationship Id="rId30" Type="http://schemas.openxmlformats.org/officeDocument/2006/relationships/hyperlink" Target="https://journals.sagepub.com/doi/full/10.1177/1077699018801315" TargetMode="External"/><Relationship Id="rId35" Type="http://schemas.openxmlformats.org/officeDocument/2006/relationships/hyperlink" Target="https://journals.sagepub.com/doi/full/10.1177/1077699018801315" TargetMode="External"/><Relationship Id="rId56" Type="http://schemas.openxmlformats.org/officeDocument/2006/relationships/hyperlink" Target="https://journals.sagepub.com/doi/full/10.1177/1077699018801315" TargetMode="External"/><Relationship Id="rId77" Type="http://schemas.openxmlformats.org/officeDocument/2006/relationships/hyperlink" Target="https://journals.sagepub.com/doi/full/10.1177/1077699018801315" TargetMode="External"/><Relationship Id="rId100" Type="http://schemas.openxmlformats.org/officeDocument/2006/relationships/hyperlink" Target="https://journals.sagepub.com/doi/full/10.1177/1077699018801315" TargetMode="External"/><Relationship Id="rId105" Type="http://schemas.openxmlformats.org/officeDocument/2006/relationships/hyperlink" Target="https://journals.sagepub.com/doi/full/10.1177/1077699018801315" TargetMode="External"/><Relationship Id="rId126" Type="http://schemas.openxmlformats.org/officeDocument/2006/relationships/image" Target="media/image3.gif"/><Relationship Id="rId147" Type="http://schemas.openxmlformats.org/officeDocument/2006/relationships/hyperlink" Target="https://journals.sagepub.com/doi/full/10.1177/1077699018801315" TargetMode="External"/><Relationship Id="rId8" Type="http://schemas.openxmlformats.org/officeDocument/2006/relationships/webSettings" Target="webSettings.xml"/><Relationship Id="rId51" Type="http://schemas.openxmlformats.org/officeDocument/2006/relationships/hyperlink" Target="https://journals.sagepub.com/doi/full/10.1177/1077699018801315" TargetMode="External"/><Relationship Id="rId72" Type="http://schemas.openxmlformats.org/officeDocument/2006/relationships/hyperlink" Target="https://journals.sagepub.com/doi/full/10.1177/1077699018801315" TargetMode="External"/><Relationship Id="rId93" Type="http://schemas.openxmlformats.org/officeDocument/2006/relationships/hyperlink" Target="https://journals.sagepub.com/doi/full/10.1177/1077699018801315" TargetMode="External"/><Relationship Id="rId98" Type="http://schemas.openxmlformats.org/officeDocument/2006/relationships/hyperlink" Target="https://journals.sagepub.com/doi/full/10.1177/1077699018801315" TargetMode="External"/><Relationship Id="rId121" Type="http://schemas.openxmlformats.org/officeDocument/2006/relationships/hyperlink" Target="https://journals.sagepub.com/doi/full/10.1177/1077699018801315" TargetMode="External"/><Relationship Id="rId142" Type="http://schemas.openxmlformats.org/officeDocument/2006/relationships/hyperlink" Target="https://journals.sagepub.com/doi/full/10.1177/1077699018801315" TargetMode="External"/><Relationship Id="rId163" Type="http://schemas.openxmlformats.org/officeDocument/2006/relationships/hyperlink" Target="http://dataferrett.census.gov/" TargetMode="External"/><Relationship Id="rId3" Type="http://schemas.openxmlformats.org/officeDocument/2006/relationships/customXml" Target="../customXml/item3.xml"/><Relationship Id="rId25" Type="http://schemas.openxmlformats.org/officeDocument/2006/relationships/hyperlink" Target="https://journals.sagepub.com/doi/full/10.1177/1077699018801315" TargetMode="External"/><Relationship Id="rId46" Type="http://schemas.openxmlformats.org/officeDocument/2006/relationships/hyperlink" Target="https://journals.sagepub.com/doi/full/10.1177/1077699018801315" TargetMode="External"/><Relationship Id="rId67" Type="http://schemas.openxmlformats.org/officeDocument/2006/relationships/hyperlink" Target="https://journals.sagepub.com/doi/full/10.1177/1077699018801315" TargetMode="External"/><Relationship Id="rId116" Type="http://schemas.openxmlformats.org/officeDocument/2006/relationships/hyperlink" Target="https://journals.sagepub.com/doi/full/10.1177/1077699018801315" TargetMode="External"/><Relationship Id="rId137" Type="http://schemas.openxmlformats.org/officeDocument/2006/relationships/hyperlink" Target="https://journals.sagepub.com/doi/full/10.1177/1077699018801315" TargetMode="External"/><Relationship Id="rId158" Type="http://schemas.openxmlformats.org/officeDocument/2006/relationships/hyperlink" Target="http://www.boxofficemojo.com/" TargetMode="External"/><Relationship Id="rId20" Type="http://schemas.openxmlformats.org/officeDocument/2006/relationships/hyperlink" Target="https://journals.sagepub.com/doi/full/10.1177/1077699018801315" TargetMode="External"/><Relationship Id="rId41" Type="http://schemas.openxmlformats.org/officeDocument/2006/relationships/hyperlink" Target="https://journals.sagepub.com/doi/full/10.1177/1077699018801315" TargetMode="External"/><Relationship Id="rId62" Type="http://schemas.openxmlformats.org/officeDocument/2006/relationships/hyperlink" Target="https://journals.sagepub.com/doi/full/10.1177/1077699018801315" TargetMode="External"/><Relationship Id="rId83" Type="http://schemas.openxmlformats.org/officeDocument/2006/relationships/hyperlink" Target="https://journals.sagepub.com/doi/full/10.1177/1077699018801315" TargetMode="External"/><Relationship Id="rId88" Type="http://schemas.openxmlformats.org/officeDocument/2006/relationships/hyperlink" Target="https://journals.sagepub.com/doi/full/10.1177/1077699018801315" TargetMode="External"/><Relationship Id="rId111" Type="http://schemas.openxmlformats.org/officeDocument/2006/relationships/hyperlink" Target="https://journals.sagepub.com/doi/full/10.1177/1077699018801315" TargetMode="External"/><Relationship Id="rId132" Type="http://schemas.openxmlformats.org/officeDocument/2006/relationships/hyperlink" Target="https://journals.sagepub.com/doi/full/10.1177/1077699018801315" TargetMode="External"/><Relationship Id="rId153" Type="http://schemas.openxmlformats.org/officeDocument/2006/relationships/hyperlink" Target="https://journals.sagepub.com/doi/full/10.1177/1077699018801315" TargetMode="External"/><Relationship Id="rId15" Type="http://schemas.openxmlformats.org/officeDocument/2006/relationships/hyperlink" Target="https://journals.sagepub.com/doi/full/10.1177/1077699018801315" TargetMode="External"/><Relationship Id="rId36" Type="http://schemas.openxmlformats.org/officeDocument/2006/relationships/hyperlink" Target="https://journals.sagepub.com/doi/full/10.1177/1077699018801315" TargetMode="External"/><Relationship Id="rId57" Type="http://schemas.openxmlformats.org/officeDocument/2006/relationships/hyperlink" Target="https://journals.sagepub.com/doi/full/10.1177/1077699018801315" TargetMode="External"/><Relationship Id="rId106" Type="http://schemas.openxmlformats.org/officeDocument/2006/relationships/hyperlink" Target="https://journals.sagepub.com/doi/full/10.1177/1077699018801315" TargetMode="External"/><Relationship Id="rId127" Type="http://schemas.openxmlformats.org/officeDocument/2006/relationships/hyperlink" Target="https://journals.sagepub.com/doi/full/10.1177/1077699018801315" TargetMode="External"/><Relationship Id="rId10" Type="http://schemas.openxmlformats.org/officeDocument/2006/relationships/hyperlink" Target="http://epublications.marquette.edu/" TargetMode="External"/><Relationship Id="rId31" Type="http://schemas.openxmlformats.org/officeDocument/2006/relationships/hyperlink" Target="https://journals.sagepub.com/doi/full/10.1177/1077699018801315" TargetMode="External"/><Relationship Id="rId52" Type="http://schemas.openxmlformats.org/officeDocument/2006/relationships/hyperlink" Target="https://journals.sagepub.com/doi/full/10.1177/1077699018801315" TargetMode="External"/><Relationship Id="rId73" Type="http://schemas.openxmlformats.org/officeDocument/2006/relationships/hyperlink" Target="https://journals.sagepub.com/doi/full/10.1177/1077699018801315" TargetMode="External"/><Relationship Id="rId78" Type="http://schemas.openxmlformats.org/officeDocument/2006/relationships/hyperlink" Target="https://journals.sagepub.com/doi/full/10.1177/1077699018801315" TargetMode="External"/><Relationship Id="rId94" Type="http://schemas.openxmlformats.org/officeDocument/2006/relationships/hyperlink" Target="https://journals.sagepub.com/doi/full/10.1177/1077699018801315" TargetMode="External"/><Relationship Id="rId99" Type="http://schemas.openxmlformats.org/officeDocument/2006/relationships/hyperlink" Target="https://journals.sagepub.com/doi/full/10.1177/1077699018801315" TargetMode="External"/><Relationship Id="rId101" Type="http://schemas.openxmlformats.org/officeDocument/2006/relationships/hyperlink" Target="https://journals.sagepub.com/doi/full/10.1177/1077699018801315" TargetMode="External"/><Relationship Id="rId122" Type="http://schemas.openxmlformats.org/officeDocument/2006/relationships/hyperlink" Target="https://journals.sagepub.com/doi/full/10.1177/1077699018801315" TargetMode="External"/><Relationship Id="rId143" Type="http://schemas.openxmlformats.org/officeDocument/2006/relationships/hyperlink" Target="https://journals.sagepub.com/doi/full/10.1177/1077699018801315" TargetMode="External"/><Relationship Id="rId148" Type="http://schemas.openxmlformats.org/officeDocument/2006/relationships/hyperlink" Target="https://journals.sagepub.com/doi/full/10.1177/1077699018801315" TargetMode="External"/><Relationship Id="rId16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file:///\\vs-fs2\ACAD\LIB\The%20Commons\Projects\IR\IR%20training%20documents\dx.doi.org\10.1016\j.acalib.2009.06.017" TargetMode="External"/><Relationship Id="rId26" Type="http://schemas.openxmlformats.org/officeDocument/2006/relationships/hyperlink" Target="https://journals.sagepub.com/doi/full/10.1177/1077699018801315" TargetMode="External"/><Relationship Id="rId47" Type="http://schemas.openxmlformats.org/officeDocument/2006/relationships/hyperlink" Target="https://journals.sagepub.com/doi/full/10.1177/1077699018801315" TargetMode="External"/><Relationship Id="rId68" Type="http://schemas.openxmlformats.org/officeDocument/2006/relationships/image" Target="media/image1.gif"/><Relationship Id="rId89" Type="http://schemas.openxmlformats.org/officeDocument/2006/relationships/hyperlink" Target="https://journals.sagepub.com/doi/full/10.1177/1077699018801315" TargetMode="External"/><Relationship Id="rId112" Type="http://schemas.openxmlformats.org/officeDocument/2006/relationships/hyperlink" Target="https://journals.sagepub.com/doi/full/10.1177/1077699018801315" TargetMode="External"/><Relationship Id="rId133" Type="http://schemas.openxmlformats.org/officeDocument/2006/relationships/hyperlink" Target="https://journals.sagepub.com/doi/full/10.1177/1077699018801315" TargetMode="External"/><Relationship Id="rId154" Type="http://schemas.openxmlformats.org/officeDocument/2006/relationships/hyperlink" Target="https://journals.sagepub.com/doi/full/10.1177/1077699018801315" TargetMode="External"/><Relationship Id="rId16" Type="http://schemas.openxmlformats.org/officeDocument/2006/relationships/hyperlink" Target="https://journals.sagepub.com/doi/full/10.1177/1077699018801315" TargetMode="External"/><Relationship Id="rId37" Type="http://schemas.openxmlformats.org/officeDocument/2006/relationships/hyperlink" Target="https://journals.sagepub.com/doi/full/10.1177/1077699018801315" TargetMode="External"/><Relationship Id="rId58" Type="http://schemas.openxmlformats.org/officeDocument/2006/relationships/hyperlink" Target="https://journals.sagepub.com/doi/full/10.1177/1077699018801315" TargetMode="External"/><Relationship Id="rId79" Type="http://schemas.openxmlformats.org/officeDocument/2006/relationships/hyperlink" Target="https://journals.sagepub.com/doi/full/10.1177/1077699018801315" TargetMode="External"/><Relationship Id="rId102" Type="http://schemas.openxmlformats.org/officeDocument/2006/relationships/hyperlink" Target="https://journals.sagepub.com/doi/full/10.1177/1077699018801315" TargetMode="External"/><Relationship Id="rId123" Type="http://schemas.openxmlformats.org/officeDocument/2006/relationships/hyperlink" Target="https://journals.sagepub.com/doi/full/10.1177/1077699018801315" TargetMode="External"/><Relationship Id="rId144" Type="http://schemas.openxmlformats.org/officeDocument/2006/relationships/hyperlink" Target="https://journals.sagepub.com/doi/full/10.1177/1077699018801315" TargetMode="External"/><Relationship Id="rId90" Type="http://schemas.openxmlformats.org/officeDocument/2006/relationships/hyperlink" Target="https://journals.sagepub.com/doi/full/10.1177/1077699018801315" TargetMode="External"/><Relationship Id="rId165" Type="http://schemas.openxmlformats.org/officeDocument/2006/relationships/theme" Target="theme/theme1.xml"/><Relationship Id="rId27" Type="http://schemas.openxmlformats.org/officeDocument/2006/relationships/hyperlink" Target="https://journals.sagepub.com/doi/full/10.1177/1077699018801315" TargetMode="External"/><Relationship Id="rId48" Type="http://schemas.openxmlformats.org/officeDocument/2006/relationships/hyperlink" Target="https://journals.sagepub.com/doi/full/10.1177/1077699018801315" TargetMode="External"/><Relationship Id="rId69" Type="http://schemas.openxmlformats.org/officeDocument/2006/relationships/hyperlink" Target="https://journals.sagepub.com/doi/full/10.1177/1077699018801315" TargetMode="External"/><Relationship Id="rId113" Type="http://schemas.openxmlformats.org/officeDocument/2006/relationships/hyperlink" Target="javascript:popRef('fn3-1077699018801315')" TargetMode="External"/><Relationship Id="rId134" Type="http://schemas.openxmlformats.org/officeDocument/2006/relationships/hyperlink" Target="https://journals.sagepub.com/doi/full/10.1177/1077699018801315" TargetMode="External"/><Relationship Id="rId80" Type="http://schemas.openxmlformats.org/officeDocument/2006/relationships/hyperlink" Target="https://journals.sagepub.com/doi/full/10.1177/1077699018801315" TargetMode="External"/><Relationship Id="rId155" Type="http://schemas.openxmlformats.org/officeDocument/2006/relationships/hyperlink" Target="https://journals.sagepub.com/doi/full/10.1177/10776990188013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2F863C-4F9C-425F-87B4-46A6FCDD4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87DA55-3F4E-4112-81CD-D625183C7A3A}">
  <ds:schemaRefs>
    <ds:schemaRef ds:uri="http://schemas.microsoft.com/sharepoint/v3/contenttype/forms"/>
  </ds:schemaRefs>
</ds:datastoreItem>
</file>

<file path=customXml/itemProps3.xml><?xml version="1.0" encoding="utf-8"?>
<ds:datastoreItem xmlns:ds="http://schemas.openxmlformats.org/officeDocument/2006/customXml" ds:itemID="{D3CBD626-43AF-4868-8607-597F6085740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D389441-C3D4-4734-A1CA-A429B627D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19</Pages>
  <Words>11845</Words>
  <Characters>66810</Characters>
  <Application>Microsoft Office Word</Application>
  <DocSecurity>8</DocSecurity>
  <Lines>968</Lines>
  <Paragraphs>296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34</cp:revision>
  <dcterms:created xsi:type="dcterms:W3CDTF">2019-07-30T17:33:00Z</dcterms:created>
  <dcterms:modified xsi:type="dcterms:W3CDTF">2019-11-22T17:03:00Z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