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F4300" w:rsidRDefault="000A7622" w:rsidP="000A7622">
      <w:pPr>
        <w:pStyle w:val="Default"/>
        <w:rPr>
          <w:rFonts w:asciiTheme="minorHAnsi" w:hAnsiTheme="minorHAnsi" w:cstheme="minorHAnsi"/>
          <w:sz w:val="22"/>
          <w:szCs w:val="22"/>
        </w:rPr>
      </w:pPr>
    </w:p>
    <w:p w14:paraId="2538F7F5" w14:textId="77777777" w:rsidR="000A7622" w:rsidRPr="004F430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F4300">
        <w:rPr>
          <w:rFonts w:cstheme="minorHAnsi"/>
          <w:b/>
          <w:bCs/>
          <w:color w:val="316192"/>
          <w:sz w:val="28"/>
          <w:szCs w:val="26"/>
        </w:rPr>
        <w:t>Marquette University</w:t>
      </w:r>
    </w:p>
    <w:p w14:paraId="158D4B9F" w14:textId="77777777" w:rsidR="000A7622" w:rsidRPr="004F4300" w:rsidRDefault="000A7622" w:rsidP="00D14423">
      <w:pPr>
        <w:autoSpaceDE w:val="0"/>
        <w:autoSpaceDN w:val="0"/>
        <w:adjustRightInd w:val="0"/>
        <w:rPr>
          <w:rFonts w:cstheme="minorHAnsi"/>
          <w:b/>
          <w:bCs/>
          <w:color w:val="316192"/>
          <w:sz w:val="40"/>
          <w:szCs w:val="36"/>
        </w:rPr>
      </w:pPr>
      <w:r w:rsidRPr="004F4300">
        <w:rPr>
          <w:rFonts w:cstheme="minorHAnsi"/>
          <w:b/>
          <w:bCs/>
          <w:color w:val="316192"/>
          <w:sz w:val="40"/>
          <w:szCs w:val="36"/>
        </w:rPr>
        <w:t>e-Publications@Marquette</w:t>
      </w:r>
    </w:p>
    <w:p w14:paraId="689ACF87" w14:textId="77777777" w:rsidR="000A7622" w:rsidRPr="004F4300" w:rsidRDefault="000A7622" w:rsidP="00D14423">
      <w:pPr>
        <w:autoSpaceDE w:val="0"/>
        <w:autoSpaceDN w:val="0"/>
        <w:adjustRightInd w:val="0"/>
        <w:rPr>
          <w:rFonts w:cstheme="minorHAnsi"/>
          <w:b/>
          <w:bCs/>
          <w:i/>
          <w:iCs/>
        </w:rPr>
      </w:pPr>
    </w:p>
    <w:p w14:paraId="161853CC" w14:textId="7B767259" w:rsidR="000A7622" w:rsidRPr="004F4300" w:rsidRDefault="003D5D0E" w:rsidP="00D14423">
      <w:pPr>
        <w:autoSpaceDE w:val="0"/>
        <w:autoSpaceDN w:val="0"/>
        <w:adjustRightInd w:val="0"/>
        <w:rPr>
          <w:rFonts w:cstheme="minorHAnsi"/>
          <w:b/>
          <w:bCs/>
          <w:i/>
          <w:iCs/>
          <w:sz w:val="32"/>
          <w:szCs w:val="32"/>
        </w:rPr>
      </w:pPr>
      <w:r w:rsidRPr="004F4300">
        <w:rPr>
          <w:rFonts w:cstheme="minorHAnsi"/>
          <w:b/>
          <w:bCs/>
          <w:i/>
          <w:iCs/>
          <w:sz w:val="32"/>
          <w:szCs w:val="32"/>
        </w:rPr>
        <w:t xml:space="preserve">Education </w:t>
      </w:r>
      <w:r w:rsidR="000A7622" w:rsidRPr="004F4300">
        <w:rPr>
          <w:rFonts w:cstheme="minorHAnsi"/>
          <w:b/>
          <w:bCs/>
          <w:i/>
          <w:iCs/>
          <w:sz w:val="32"/>
          <w:szCs w:val="32"/>
        </w:rPr>
        <w:t>Faculty Research and Publications/</w:t>
      </w:r>
      <w:r w:rsidR="009732A9" w:rsidRPr="004F4300">
        <w:rPr>
          <w:rFonts w:cstheme="minorHAnsi"/>
          <w:b/>
          <w:bCs/>
          <w:i/>
          <w:iCs/>
          <w:sz w:val="32"/>
          <w:szCs w:val="32"/>
        </w:rPr>
        <w:t xml:space="preserve">College of </w:t>
      </w:r>
      <w:r w:rsidRPr="004F4300">
        <w:rPr>
          <w:rFonts w:cstheme="minorHAnsi"/>
          <w:b/>
          <w:bCs/>
          <w:i/>
          <w:iCs/>
          <w:sz w:val="32"/>
          <w:szCs w:val="32"/>
        </w:rPr>
        <w:t>Education</w:t>
      </w:r>
    </w:p>
    <w:bookmarkEnd w:id="0"/>
    <w:p w14:paraId="3E538636" w14:textId="77777777" w:rsidR="000A7622" w:rsidRPr="004F4300" w:rsidRDefault="000A7622" w:rsidP="00D14423">
      <w:pPr>
        <w:jc w:val="center"/>
        <w:rPr>
          <w:rFonts w:cstheme="minorHAnsi"/>
          <w:b/>
          <w:bCs/>
          <w:i/>
          <w:iCs/>
        </w:rPr>
      </w:pPr>
    </w:p>
    <w:p w14:paraId="25509BF0" w14:textId="42597BA3" w:rsidR="000A7622" w:rsidRPr="004F4300" w:rsidRDefault="000A7622" w:rsidP="00D14423">
      <w:pPr>
        <w:jc w:val="center"/>
        <w:rPr>
          <w:rFonts w:cstheme="minorHAnsi"/>
          <w:sz w:val="24"/>
          <w:szCs w:val="24"/>
        </w:rPr>
      </w:pPr>
      <w:r w:rsidRPr="004F4300">
        <w:rPr>
          <w:rFonts w:cstheme="minorHAnsi"/>
          <w:b/>
          <w:bCs/>
          <w:i/>
          <w:iCs/>
          <w:sz w:val="24"/>
          <w:szCs w:val="24"/>
        </w:rPr>
        <w:t xml:space="preserve">This paper is NOT THE PUBLISHED VERSION; </w:t>
      </w:r>
      <w:r w:rsidRPr="004F4300">
        <w:rPr>
          <w:rFonts w:cstheme="minorHAnsi"/>
          <w:b/>
          <w:bCs/>
          <w:sz w:val="24"/>
          <w:szCs w:val="24"/>
        </w:rPr>
        <w:t xml:space="preserve">but the author’s final, peer-reviewed manuscript. </w:t>
      </w:r>
      <w:r w:rsidRPr="004F4300">
        <w:rPr>
          <w:rFonts w:cstheme="minorHAnsi"/>
          <w:sz w:val="24"/>
          <w:szCs w:val="24"/>
        </w:rPr>
        <w:t>The published version may be accessed by following the link in th</w:t>
      </w:r>
      <w:r w:rsidR="00471E20" w:rsidRPr="004F4300">
        <w:rPr>
          <w:rFonts w:cstheme="minorHAnsi"/>
          <w:sz w:val="24"/>
          <w:szCs w:val="24"/>
        </w:rPr>
        <w:t>e</w:t>
      </w:r>
      <w:r w:rsidRPr="004F4300">
        <w:rPr>
          <w:rFonts w:cstheme="minorHAnsi"/>
          <w:sz w:val="24"/>
          <w:szCs w:val="24"/>
        </w:rPr>
        <w:t xml:space="preserve"> citation below.</w:t>
      </w:r>
    </w:p>
    <w:p w14:paraId="207B0342" w14:textId="77777777" w:rsidR="000A7622" w:rsidRPr="004F4300" w:rsidRDefault="000A7622" w:rsidP="00D14423">
      <w:pPr>
        <w:jc w:val="center"/>
        <w:rPr>
          <w:rFonts w:cstheme="minorHAnsi"/>
          <w:sz w:val="24"/>
          <w:szCs w:val="24"/>
        </w:rPr>
      </w:pPr>
    </w:p>
    <w:p w14:paraId="2A38AFE1" w14:textId="7B0F01CF" w:rsidR="000A7622" w:rsidRPr="004F4300" w:rsidRDefault="00D3581F" w:rsidP="00D14423">
      <w:pPr>
        <w:rPr>
          <w:rFonts w:cstheme="minorHAnsi"/>
          <w:sz w:val="24"/>
          <w:szCs w:val="24"/>
        </w:rPr>
      </w:pPr>
      <w:r w:rsidRPr="004F4300">
        <w:rPr>
          <w:rFonts w:cstheme="minorHAnsi"/>
          <w:i/>
          <w:sz w:val="24"/>
          <w:szCs w:val="24"/>
          <w:lang w:val="fr-FR"/>
        </w:rPr>
        <w:t>Review of Higher Education</w:t>
      </w:r>
      <w:r w:rsidR="000A7622" w:rsidRPr="004F4300">
        <w:rPr>
          <w:rFonts w:cstheme="minorHAnsi"/>
          <w:sz w:val="24"/>
          <w:szCs w:val="24"/>
          <w:lang w:val="fr-FR"/>
        </w:rPr>
        <w:t xml:space="preserve">, Vol. </w:t>
      </w:r>
      <w:r w:rsidR="00471E20" w:rsidRPr="004F4300">
        <w:rPr>
          <w:rFonts w:cstheme="minorHAnsi"/>
          <w:sz w:val="24"/>
          <w:szCs w:val="24"/>
          <w:lang w:val="fr-FR"/>
        </w:rPr>
        <w:t>42</w:t>
      </w:r>
      <w:r w:rsidR="000A7622" w:rsidRPr="004F4300">
        <w:rPr>
          <w:rFonts w:cstheme="minorHAnsi"/>
          <w:sz w:val="24"/>
          <w:szCs w:val="24"/>
          <w:lang w:val="fr-FR"/>
        </w:rPr>
        <w:t xml:space="preserve">, No. </w:t>
      </w:r>
      <w:r w:rsidR="00352185" w:rsidRPr="004F4300">
        <w:rPr>
          <w:rFonts w:cstheme="minorHAnsi"/>
          <w:sz w:val="24"/>
          <w:szCs w:val="24"/>
          <w:lang w:val="fr-FR"/>
        </w:rPr>
        <w:t>N/A</w:t>
      </w:r>
      <w:r w:rsidR="000A7622" w:rsidRPr="004F4300">
        <w:rPr>
          <w:rFonts w:cstheme="minorHAnsi"/>
          <w:sz w:val="24"/>
          <w:szCs w:val="24"/>
          <w:lang w:val="fr-FR"/>
        </w:rPr>
        <w:t xml:space="preserve"> (</w:t>
      </w:r>
      <w:r w:rsidR="00471E20" w:rsidRPr="004F4300">
        <w:rPr>
          <w:rFonts w:cstheme="minorHAnsi"/>
          <w:sz w:val="24"/>
          <w:szCs w:val="24"/>
          <w:lang w:val="fr-FR"/>
        </w:rPr>
        <w:t>2019</w:t>
      </w:r>
      <w:r w:rsidR="000A7622" w:rsidRPr="004F4300">
        <w:rPr>
          <w:rFonts w:cstheme="minorHAnsi"/>
          <w:sz w:val="24"/>
          <w:szCs w:val="24"/>
          <w:lang w:val="fr-FR"/>
        </w:rPr>
        <w:t>)</w:t>
      </w:r>
      <w:r w:rsidR="00352185" w:rsidRPr="004F4300">
        <w:rPr>
          <w:rFonts w:cstheme="minorHAnsi"/>
          <w:sz w:val="24"/>
          <w:szCs w:val="24"/>
          <w:lang w:val="fr-FR"/>
        </w:rPr>
        <w:t xml:space="preserve"> </w:t>
      </w:r>
      <w:r w:rsidR="000A7622" w:rsidRPr="004F4300">
        <w:rPr>
          <w:rFonts w:cstheme="minorHAnsi"/>
          <w:sz w:val="24"/>
          <w:szCs w:val="24"/>
          <w:lang w:val="fr-FR"/>
        </w:rPr>
        <w:t xml:space="preserve">: </w:t>
      </w:r>
      <w:r w:rsidR="004552A6" w:rsidRPr="004F4300">
        <w:rPr>
          <w:rFonts w:cstheme="minorHAnsi"/>
          <w:sz w:val="24"/>
          <w:szCs w:val="24"/>
          <w:lang w:val="fr-FR"/>
        </w:rPr>
        <w:t>135</w:t>
      </w:r>
      <w:r w:rsidR="000A7622" w:rsidRPr="004F4300">
        <w:rPr>
          <w:rFonts w:cstheme="minorHAnsi"/>
          <w:sz w:val="24"/>
          <w:szCs w:val="24"/>
          <w:lang w:val="fr-FR"/>
        </w:rPr>
        <w:t>-</w:t>
      </w:r>
      <w:r w:rsidR="004552A6" w:rsidRPr="004F4300">
        <w:rPr>
          <w:rFonts w:cstheme="minorHAnsi"/>
          <w:sz w:val="24"/>
          <w:szCs w:val="24"/>
          <w:lang w:val="fr-FR"/>
        </w:rPr>
        <w:t>172</w:t>
      </w:r>
      <w:r w:rsidR="000A7622" w:rsidRPr="004F4300">
        <w:rPr>
          <w:rFonts w:cstheme="minorHAnsi"/>
          <w:sz w:val="24"/>
          <w:szCs w:val="24"/>
          <w:lang w:val="fr-FR"/>
        </w:rPr>
        <w:t xml:space="preserve">. </w:t>
      </w:r>
      <w:hyperlink r:id="rId8" w:anchor="bio_wrap" w:history="1">
        <w:r w:rsidR="000A7622" w:rsidRPr="004F4300">
          <w:rPr>
            <w:rFonts w:cstheme="minorHAnsi"/>
            <w:color w:val="0563C1" w:themeColor="hyperlink"/>
            <w:sz w:val="24"/>
            <w:szCs w:val="24"/>
            <w:u w:val="single"/>
            <w:lang w:val="fr-FR"/>
          </w:rPr>
          <w:t>DOI</w:t>
        </w:r>
      </w:hyperlink>
      <w:r w:rsidR="000A7622" w:rsidRPr="004F4300">
        <w:rPr>
          <w:rFonts w:cstheme="minorHAnsi"/>
          <w:sz w:val="24"/>
          <w:szCs w:val="24"/>
          <w:lang w:val="fr-FR"/>
        </w:rPr>
        <w:t xml:space="preserve">. </w:t>
      </w:r>
      <w:r w:rsidR="000A7622" w:rsidRPr="004F4300">
        <w:rPr>
          <w:rFonts w:cstheme="minorHAnsi"/>
          <w:sz w:val="24"/>
          <w:szCs w:val="24"/>
        </w:rPr>
        <w:t xml:space="preserve">This article is © </w:t>
      </w:r>
      <w:bookmarkStart w:id="2" w:name="_Hlk21528616"/>
      <w:r w:rsidR="001C556C" w:rsidRPr="004F4300">
        <w:rPr>
          <w:rFonts w:cstheme="minorHAnsi"/>
          <w:sz w:val="24"/>
          <w:szCs w:val="24"/>
        </w:rPr>
        <w:t>Johns Hopkins University Press</w:t>
      </w:r>
      <w:r w:rsidR="000A7622" w:rsidRPr="004F4300">
        <w:rPr>
          <w:rFonts w:cstheme="minorHAnsi"/>
          <w:sz w:val="24"/>
          <w:szCs w:val="24"/>
        </w:rPr>
        <w:t xml:space="preserve"> </w:t>
      </w:r>
      <w:bookmarkEnd w:id="2"/>
      <w:r w:rsidR="000A7622" w:rsidRPr="004F4300">
        <w:rPr>
          <w:rFonts w:cstheme="minorHAnsi"/>
          <w:sz w:val="24"/>
          <w:szCs w:val="24"/>
        </w:rPr>
        <w:t xml:space="preserve">and permission has been granted for this version to appear in </w:t>
      </w:r>
      <w:hyperlink r:id="rId9" w:history="1">
        <w:r w:rsidR="000A7622" w:rsidRPr="004F4300">
          <w:rPr>
            <w:rFonts w:cstheme="minorHAnsi"/>
            <w:color w:val="0563C1" w:themeColor="hyperlink"/>
            <w:sz w:val="24"/>
            <w:szCs w:val="24"/>
            <w:u w:val="single"/>
          </w:rPr>
          <w:t>e-Publications@Marquette</w:t>
        </w:r>
      </w:hyperlink>
      <w:r w:rsidR="000A7622" w:rsidRPr="004F4300">
        <w:rPr>
          <w:rFonts w:cstheme="minorHAnsi"/>
          <w:sz w:val="24"/>
          <w:szCs w:val="24"/>
        </w:rPr>
        <w:t xml:space="preserve">. </w:t>
      </w:r>
      <w:r w:rsidR="001C556C" w:rsidRPr="004F4300">
        <w:rPr>
          <w:rFonts w:cstheme="minorHAnsi"/>
          <w:sz w:val="24"/>
          <w:szCs w:val="24"/>
        </w:rPr>
        <w:t xml:space="preserve">Johns Hopkins University Press </w:t>
      </w:r>
      <w:r w:rsidR="000A7622" w:rsidRPr="004F4300">
        <w:rPr>
          <w:rFonts w:cstheme="minorHAnsi"/>
          <w:sz w:val="24"/>
          <w:szCs w:val="24"/>
        </w:rPr>
        <w:t xml:space="preserve">does not grant permission for this article to be further copied/distributed or hosted elsewhere without the express permission from </w:t>
      </w:r>
      <w:r w:rsidR="001C556C" w:rsidRPr="004F4300">
        <w:rPr>
          <w:rFonts w:cstheme="minorHAnsi"/>
          <w:sz w:val="24"/>
          <w:szCs w:val="24"/>
        </w:rPr>
        <w:t>Johns Hopkins University Press</w:t>
      </w:r>
      <w:r w:rsidR="000A7622" w:rsidRPr="004F4300">
        <w:rPr>
          <w:rFonts w:cstheme="minorHAnsi"/>
          <w:sz w:val="24"/>
          <w:szCs w:val="24"/>
        </w:rPr>
        <w:t xml:space="preserve">. </w:t>
      </w:r>
    </w:p>
    <w:bookmarkEnd w:id="1"/>
    <w:p w14:paraId="43D6E958" w14:textId="4A149187" w:rsidR="00414308" w:rsidRPr="004F4300" w:rsidRDefault="00414308" w:rsidP="00414308">
      <w:pPr>
        <w:pStyle w:val="Title"/>
        <w:spacing w:line="276" w:lineRule="auto"/>
        <w:rPr>
          <w:rFonts w:asciiTheme="minorHAnsi" w:hAnsiTheme="minorHAnsi" w:cstheme="minorHAnsi"/>
        </w:rPr>
      </w:pPr>
      <w:r w:rsidRPr="004F4300">
        <w:rPr>
          <w:rFonts w:asciiTheme="minorHAnsi" w:hAnsiTheme="minorHAnsi" w:cstheme="minorHAnsi"/>
        </w:rPr>
        <w:t>The Diversity Distraction:</w:t>
      </w:r>
      <w:r w:rsidR="00556598" w:rsidRPr="004F4300">
        <w:rPr>
          <w:rFonts w:asciiTheme="minorHAnsi" w:hAnsiTheme="minorHAnsi" w:cstheme="minorHAnsi"/>
        </w:rPr>
        <w:t xml:space="preserve"> </w:t>
      </w:r>
      <w:r w:rsidRPr="004F4300">
        <w:rPr>
          <w:rFonts w:asciiTheme="minorHAnsi" w:hAnsiTheme="minorHAnsi" w:cstheme="minorHAnsi"/>
        </w:rPr>
        <w:t>A Critical Comparative Analysis of Discourse in Higher Education Scholarship</w:t>
      </w:r>
    </w:p>
    <w:p w14:paraId="0C9C8C58" w14:textId="77777777" w:rsidR="00414308" w:rsidRPr="004F4300" w:rsidRDefault="00414308" w:rsidP="00414308">
      <w:pPr>
        <w:spacing w:line="276" w:lineRule="auto"/>
        <w:rPr>
          <w:rFonts w:cstheme="minorHAnsi"/>
          <w:sz w:val="28"/>
          <w:szCs w:val="28"/>
        </w:rPr>
      </w:pPr>
    </w:p>
    <w:p w14:paraId="5BC0075B" w14:textId="2D4D615A" w:rsidR="000A7622" w:rsidRPr="004F4300" w:rsidRDefault="009609AA" w:rsidP="00414308">
      <w:pPr>
        <w:spacing w:line="276" w:lineRule="auto"/>
        <w:rPr>
          <w:rFonts w:cstheme="minorHAnsi"/>
        </w:rPr>
      </w:pPr>
      <w:r w:rsidRPr="004F4300">
        <w:rPr>
          <w:rFonts w:cstheme="minorHAnsi"/>
          <w:sz w:val="28"/>
          <w:szCs w:val="28"/>
        </w:rPr>
        <w:t>Derria B</w:t>
      </w:r>
      <w:r w:rsidR="009F3DB2" w:rsidRPr="004F4300">
        <w:rPr>
          <w:rFonts w:cstheme="minorHAnsi"/>
          <w:sz w:val="28"/>
          <w:szCs w:val="28"/>
        </w:rPr>
        <w:t>yrd</w:t>
      </w:r>
      <w:r w:rsidR="009F3DB2" w:rsidRPr="004F4300">
        <w:rPr>
          <w:rFonts w:cstheme="minorHAnsi"/>
        </w:rPr>
        <w:t>: College of Education</w:t>
      </w:r>
      <w:r w:rsidR="00C526BC" w:rsidRPr="004F4300">
        <w:rPr>
          <w:rFonts w:cstheme="minorHAnsi"/>
        </w:rPr>
        <w:t>, Marquette University, Milwaukee WI</w:t>
      </w:r>
    </w:p>
    <w:p w14:paraId="3B7FD2F0" w14:textId="77777777" w:rsidR="00414308" w:rsidRPr="004F4300" w:rsidRDefault="00414308" w:rsidP="00414308">
      <w:pPr>
        <w:pStyle w:val="Heading2"/>
        <w:spacing w:line="276" w:lineRule="auto"/>
        <w:rPr>
          <w:rFonts w:asciiTheme="minorHAnsi" w:hAnsiTheme="minorHAnsi" w:cstheme="minorHAnsi"/>
        </w:rPr>
      </w:pPr>
    </w:p>
    <w:p w14:paraId="5CDFE02F" w14:textId="6CC0CCDB" w:rsidR="004F41F4" w:rsidRPr="004F4300" w:rsidRDefault="004F41F4" w:rsidP="00414308">
      <w:pPr>
        <w:pStyle w:val="Heading2"/>
        <w:spacing w:line="276" w:lineRule="auto"/>
        <w:rPr>
          <w:rFonts w:asciiTheme="minorHAnsi" w:hAnsiTheme="minorHAnsi" w:cstheme="minorHAnsi"/>
        </w:rPr>
      </w:pPr>
      <w:r w:rsidRPr="004F4300">
        <w:rPr>
          <w:rFonts w:asciiTheme="minorHAnsi" w:hAnsiTheme="minorHAnsi" w:cstheme="minorHAnsi"/>
        </w:rPr>
        <w:t>Abstract</w:t>
      </w:r>
    </w:p>
    <w:p w14:paraId="13A8601E" w14:textId="7BAC06C7" w:rsidR="004F41F4" w:rsidRPr="004F4300" w:rsidRDefault="004F41F4" w:rsidP="00414308">
      <w:pPr>
        <w:spacing w:line="276" w:lineRule="auto"/>
        <w:rPr>
          <w:rFonts w:cstheme="minorHAnsi"/>
        </w:rPr>
      </w:pPr>
      <w:r w:rsidRPr="004F4300">
        <w:rPr>
          <w:rFonts w:cstheme="minorHAnsi"/>
        </w:rPr>
        <w:t>This critical literature review investigates how "diversity" and "equity" are employed in top-cited higher education scholarship published between 2000 and 2015. No analysis to date has offered such a comparative exploration relative to well-recognized racial disparities in higher education. Findings reveal a divergence with "diversity" largely attending to affirmative action concerns and "equity" to analyses of the pursuit of equity in higher education. The article concludes with advocacy for the equity frame because</w:t>
      </w:r>
      <w:r w:rsidRPr="004F4300">
        <w:rPr>
          <w:rStyle w:val="Strong"/>
          <w:rFonts w:eastAsiaTheme="majorEastAsia" w:cstheme="minorHAnsi"/>
          <w:color w:val="808080"/>
          <w:sz w:val="21"/>
          <w:szCs w:val="21"/>
        </w:rPr>
        <w:t> </w:t>
      </w:r>
      <w:r w:rsidRPr="004F4300">
        <w:rPr>
          <w:rFonts w:cstheme="minorHAnsi"/>
        </w:rPr>
        <w:t>of its presumption of a normative justice-oriented standard and embedded orientation toward inquiry and action, both of which offer greater promise for policy, practice, and research that aim to enhance racial justice in higher education.</w:t>
      </w:r>
    </w:p>
    <w:p w14:paraId="3D7C07BC" w14:textId="77777777" w:rsidR="004F41F4" w:rsidRPr="004F4300" w:rsidRDefault="004F41F4" w:rsidP="00414308">
      <w:pPr>
        <w:pStyle w:val="Heading1"/>
        <w:spacing w:line="276" w:lineRule="auto"/>
        <w:rPr>
          <w:rFonts w:asciiTheme="minorHAnsi" w:hAnsiTheme="minorHAnsi" w:cstheme="minorHAnsi"/>
        </w:rPr>
      </w:pPr>
      <w:r w:rsidRPr="004F4300">
        <w:rPr>
          <w:rFonts w:asciiTheme="minorHAnsi" w:hAnsiTheme="minorHAnsi" w:cstheme="minorHAnsi"/>
        </w:rPr>
        <w:lastRenderedPageBreak/>
        <w:t>THE DIVERSITY DISTRACTION:</w:t>
      </w:r>
      <w:bookmarkStart w:id="3" w:name="f1-text"/>
      <w:r w:rsidRPr="004F4300">
        <w:rPr>
          <w:rFonts w:asciiTheme="minorHAnsi" w:hAnsiTheme="minorHAnsi" w:cstheme="minorHAnsi"/>
        </w:rPr>
        <w:fldChar w:fldCharType="begin"/>
      </w:r>
      <w:r w:rsidRPr="004F4300">
        <w:rPr>
          <w:rFonts w:asciiTheme="minorHAnsi" w:hAnsiTheme="minorHAnsi" w:cstheme="minorHAnsi"/>
        </w:rPr>
        <w:instrText xml:space="preserve"> HYPERLINK "http://muse.jhu.edu/article/724914" \l "f1" </w:instrText>
      </w:r>
      <w:r w:rsidRPr="004F4300">
        <w:rPr>
          <w:rFonts w:asciiTheme="minorHAnsi" w:hAnsiTheme="minorHAnsi" w:cstheme="minorHAnsi"/>
        </w:rPr>
        <w:fldChar w:fldCharType="separate"/>
      </w:r>
      <w:r w:rsidRPr="004F4300">
        <w:rPr>
          <w:rStyle w:val="Hyperlink"/>
          <w:rFonts w:asciiTheme="minorHAnsi" w:hAnsiTheme="minorHAnsi" w:cstheme="minorHAnsi"/>
          <w:color w:val="262626" w:themeColor="text1" w:themeTint="D9"/>
          <w:u w:val="none"/>
        </w:rPr>
        <w:t>1</w:t>
      </w:r>
      <w:r w:rsidRPr="004F4300">
        <w:rPr>
          <w:rFonts w:asciiTheme="minorHAnsi" w:hAnsiTheme="minorHAnsi" w:cstheme="minorHAnsi"/>
        </w:rPr>
        <w:fldChar w:fldCharType="end"/>
      </w:r>
      <w:bookmarkEnd w:id="3"/>
      <w:r w:rsidRPr="004F4300">
        <w:rPr>
          <w:rFonts w:asciiTheme="minorHAnsi" w:hAnsiTheme="minorHAnsi" w:cstheme="minorHAnsi"/>
        </w:rPr>
        <w:t> A CRITICAL COMPARATIVE ANALYSIS OF DISCOURSE IN HIGHEREDUCATION SCHOLARSHIP</w:t>
      </w:r>
    </w:p>
    <w:p w14:paraId="5A4190E9" w14:textId="77777777" w:rsidR="004F41F4" w:rsidRPr="004F4300" w:rsidRDefault="004F41F4" w:rsidP="00414308">
      <w:pPr>
        <w:spacing w:line="276" w:lineRule="auto"/>
        <w:rPr>
          <w:rFonts w:cstheme="minorHAnsi"/>
        </w:rPr>
      </w:pPr>
      <w:r w:rsidRPr="004F4300">
        <w:rPr>
          <w:rFonts w:cstheme="minorHAnsi"/>
        </w:rPr>
        <w:t>Acknowledgement of ongoing and increasing disparities experienced by students from marginalized backgrounds has led to rising concern about equitable educational access and outcomes for these populations as well as about appropriate responses to these realities (</w:t>
      </w:r>
      <w:bookmarkStart w:id="4" w:name="b57-text"/>
      <w:r w:rsidRPr="004F4300">
        <w:rPr>
          <w:rFonts w:cstheme="minorHAnsi"/>
        </w:rPr>
        <w:fldChar w:fldCharType="begin"/>
      </w:r>
      <w:r w:rsidRPr="004F4300">
        <w:rPr>
          <w:rFonts w:cstheme="minorHAnsi"/>
        </w:rPr>
        <w:instrText xml:space="preserve"> HYPERLINK "http://muse.jhu.edu/article/724914" \l "b57" </w:instrText>
      </w:r>
      <w:r w:rsidRPr="004F4300">
        <w:rPr>
          <w:rFonts w:cstheme="minorHAnsi"/>
        </w:rPr>
        <w:fldChar w:fldCharType="separate"/>
      </w:r>
      <w:r w:rsidRPr="004F4300">
        <w:rPr>
          <w:rStyle w:val="Hyperlink"/>
          <w:rFonts w:eastAsiaTheme="majorEastAsia" w:cstheme="minorHAnsi"/>
          <w:color w:val="284F84"/>
        </w:rPr>
        <w:t>Dowd &amp; Bensimon, 2015</w:t>
      </w:r>
      <w:r w:rsidRPr="004F4300">
        <w:rPr>
          <w:rFonts w:cstheme="minorHAnsi"/>
        </w:rPr>
        <w:fldChar w:fldCharType="end"/>
      </w:r>
      <w:bookmarkEnd w:id="4"/>
      <w:r w:rsidRPr="004F4300">
        <w:rPr>
          <w:rFonts w:cstheme="minorHAnsi"/>
        </w:rPr>
        <w:t>; </w:t>
      </w:r>
      <w:bookmarkStart w:id="5" w:name="b121-text"/>
      <w:r w:rsidRPr="004F4300">
        <w:rPr>
          <w:rFonts w:cstheme="minorHAnsi"/>
        </w:rPr>
        <w:fldChar w:fldCharType="begin"/>
      </w:r>
      <w:r w:rsidRPr="004F4300">
        <w:rPr>
          <w:rFonts w:cstheme="minorHAnsi"/>
        </w:rPr>
        <w:instrText xml:space="preserve"> HYPERLINK "http://muse.jhu.edu/article/724914" \l "b121" </w:instrText>
      </w:r>
      <w:r w:rsidRPr="004F4300">
        <w:rPr>
          <w:rFonts w:cstheme="minorHAnsi"/>
        </w:rPr>
        <w:fldChar w:fldCharType="separate"/>
      </w:r>
      <w:r w:rsidRPr="004F4300">
        <w:rPr>
          <w:rStyle w:val="Hyperlink"/>
          <w:rFonts w:eastAsiaTheme="majorEastAsia" w:cstheme="minorHAnsi"/>
          <w:color w:val="284F84"/>
        </w:rPr>
        <w:t>Quaye &amp; Harper, 2014</w:t>
      </w:r>
      <w:r w:rsidRPr="004F4300">
        <w:rPr>
          <w:rFonts w:cstheme="minorHAnsi"/>
        </w:rPr>
        <w:fldChar w:fldCharType="end"/>
      </w:r>
      <w:bookmarkEnd w:id="5"/>
      <w:r w:rsidRPr="004F4300">
        <w:rPr>
          <w:rFonts w:cstheme="minorHAnsi"/>
        </w:rPr>
        <w:t>). This relatively new attention to equity in educational opportunity in higher education exists alongside a more established concern about—and pursuit of—diversity in higher education, which often emphasizes numerical representation of particular groups within and across higher educational contexts and programs (</w:t>
      </w:r>
      <w:bookmarkStart w:id="6" w:name="b133-text"/>
      <w:r w:rsidRPr="004F4300">
        <w:rPr>
          <w:rFonts w:cstheme="minorHAnsi"/>
        </w:rPr>
        <w:fldChar w:fldCharType="begin"/>
      </w:r>
      <w:r w:rsidRPr="004F4300">
        <w:rPr>
          <w:rFonts w:cstheme="minorHAnsi"/>
        </w:rPr>
        <w:instrText xml:space="preserve"> HYPERLINK "http://muse.jhu.edu/article/724914" \l "b133" </w:instrText>
      </w:r>
      <w:r w:rsidRPr="004F4300">
        <w:rPr>
          <w:rFonts w:cstheme="minorHAnsi"/>
        </w:rPr>
        <w:fldChar w:fldCharType="separate"/>
      </w:r>
      <w:r w:rsidRPr="004F4300">
        <w:rPr>
          <w:rStyle w:val="Hyperlink"/>
          <w:rFonts w:eastAsiaTheme="majorEastAsia" w:cstheme="minorHAnsi"/>
          <w:color w:val="284F84"/>
        </w:rPr>
        <w:t>Tienda, 2013</w:t>
      </w:r>
      <w:r w:rsidRPr="004F4300">
        <w:rPr>
          <w:rFonts w:cstheme="minorHAnsi"/>
        </w:rPr>
        <w:fldChar w:fldCharType="end"/>
      </w:r>
      <w:bookmarkEnd w:id="6"/>
      <w:r w:rsidRPr="004F4300">
        <w:rPr>
          <w:rFonts w:cstheme="minorHAnsi"/>
        </w:rPr>
        <w:t>). Despite the co-existence of these varied but related frames within higher education scholarship and practice, no analysis to date has offered a comparative exploration of the content of these frames relative to the well-recognized disparities in higher education access and success. Further, given that many of these long-standing disparities are faced by students from populations marginalized in terms of race and ethnicity, the relative efficacy of these frames in examining and promoting efforts toward increased racial justice in higher education is of relevance to scholars and practitioners.</w:t>
      </w:r>
    </w:p>
    <w:p w14:paraId="20611DC7" w14:textId="118CF39C" w:rsidR="004F41F4" w:rsidRPr="004F4300" w:rsidRDefault="004F41F4" w:rsidP="00414308">
      <w:pPr>
        <w:spacing w:line="276" w:lineRule="auto"/>
        <w:rPr>
          <w:rFonts w:cstheme="minorHAnsi"/>
        </w:rPr>
      </w:pPr>
      <w:r w:rsidRPr="004F4300">
        <w:rPr>
          <w:rFonts w:cstheme="minorHAnsi"/>
        </w:rPr>
        <w:t>Diversity and equity frames appear to have emerged from different impulses; however, with relatively little investigation into the content of these frames, it is difficult to assert whether this is a semantic or a substantive distinction. The purpose of the current analysis is to present such an examination. It offers a critical content analysis of top-cited higher education scholarship published between 2000 and 2015 in an effort to document the content of "diversity" and "equity" frames in higher education scholarship as well as their application to concerns about justice for racially marginalized college students. Such an examination can offer a useful guide for future</w:t>
      </w:r>
      <w:r w:rsidRPr="004F4300">
        <w:rPr>
          <w:rStyle w:val="Strong"/>
          <w:rFonts w:eastAsiaTheme="majorEastAsia" w:cstheme="minorHAnsi"/>
          <w:color w:val="0A0A0A"/>
        </w:rPr>
        <w:t> </w:t>
      </w:r>
      <w:r w:rsidRPr="004F4300">
        <w:rPr>
          <w:rFonts w:cstheme="minorHAnsi"/>
        </w:rPr>
        <w:t>programming, policy, and scholarly efforts focused on racial justice in higher education. After contextualizing the emergence of the diversity and equity frames in higher education, this paper presents findings from a critical examination of relevant scholarship. Given the challenges observed with the diversity frame, the paper concludes with a discussion of the implications and challenges of the equity frame—theoretically, empirically, and practically—and its potential to support the pursuit of racial justice in higher education through scholarship and practice.</w:t>
      </w:r>
    </w:p>
    <w:p w14:paraId="48C01AAF" w14:textId="77777777" w:rsidR="004F41F4" w:rsidRPr="004F4300" w:rsidRDefault="004F41F4" w:rsidP="00414308">
      <w:pPr>
        <w:pStyle w:val="Heading1"/>
        <w:spacing w:line="276" w:lineRule="auto"/>
        <w:rPr>
          <w:rFonts w:asciiTheme="minorHAnsi" w:hAnsiTheme="minorHAnsi" w:cstheme="minorHAnsi"/>
        </w:rPr>
      </w:pPr>
      <w:r w:rsidRPr="004F4300">
        <w:rPr>
          <w:rFonts w:asciiTheme="minorHAnsi" w:hAnsiTheme="minorHAnsi" w:cstheme="minorHAnsi"/>
        </w:rPr>
        <w:t>DIVERSITY AND EQUITY IN HIGHER EDUCATION</w:t>
      </w:r>
    </w:p>
    <w:p w14:paraId="0CCC78AE" w14:textId="77777777" w:rsidR="004F41F4" w:rsidRPr="004F4300" w:rsidRDefault="004F41F4" w:rsidP="00414308">
      <w:pPr>
        <w:spacing w:line="276" w:lineRule="auto"/>
        <w:rPr>
          <w:rFonts w:cstheme="minorHAnsi"/>
        </w:rPr>
      </w:pPr>
      <w:r w:rsidRPr="004F4300">
        <w:rPr>
          <w:rFonts w:cstheme="minorHAnsi"/>
        </w:rPr>
        <w:t>The literature on diversity in higher education informs that the 1990s brought a shift away from a concern for equality (</w:t>
      </w:r>
      <w:hyperlink r:id="rId10" w:anchor="b2" w:history="1">
        <w:r w:rsidRPr="004F4300">
          <w:rPr>
            <w:rStyle w:val="Hyperlink"/>
            <w:rFonts w:eastAsiaTheme="majorEastAsia" w:cstheme="minorHAnsi"/>
            <w:color w:val="284F84"/>
          </w:rPr>
          <w:t>Ahmed, 2012</w:t>
        </w:r>
      </w:hyperlink>
      <w:r w:rsidRPr="004F4300">
        <w:rPr>
          <w:rFonts w:cstheme="minorHAnsi"/>
        </w:rPr>
        <w:t>; </w:t>
      </w:r>
      <w:bookmarkStart w:id="7" w:name="b111-text"/>
      <w:r w:rsidRPr="004F4300">
        <w:rPr>
          <w:rFonts w:cstheme="minorHAnsi"/>
        </w:rPr>
        <w:fldChar w:fldCharType="begin"/>
      </w:r>
      <w:r w:rsidRPr="004F4300">
        <w:rPr>
          <w:rFonts w:cstheme="minorHAnsi"/>
        </w:rPr>
        <w:instrText xml:space="preserve"> HYPERLINK "http://muse.jhu.edu/article/724914" \l "b111" </w:instrText>
      </w:r>
      <w:r w:rsidRPr="004F4300">
        <w:rPr>
          <w:rFonts w:cstheme="minorHAnsi"/>
        </w:rPr>
        <w:fldChar w:fldCharType="separate"/>
      </w:r>
      <w:r w:rsidRPr="004F4300">
        <w:rPr>
          <w:rStyle w:val="Hyperlink"/>
          <w:rFonts w:eastAsiaTheme="majorEastAsia" w:cstheme="minorHAnsi"/>
          <w:color w:val="284F84"/>
        </w:rPr>
        <w:t>Oswick, 2010</w:t>
      </w:r>
      <w:r w:rsidRPr="004F4300">
        <w:rPr>
          <w:rFonts w:cstheme="minorHAnsi"/>
        </w:rPr>
        <w:fldChar w:fldCharType="end"/>
      </w:r>
      <w:bookmarkEnd w:id="7"/>
      <w:r w:rsidRPr="004F4300">
        <w:rPr>
          <w:rFonts w:cstheme="minorHAnsi"/>
        </w:rPr>
        <w:t>). The equality concern had spawned from the affirmative action and equal employment opportunity movements of the 1970s and 1980s, and had waned in the face of limited enforcement and a generalized fatigue (</w:t>
      </w:r>
      <w:bookmarkStart w:id="8" w:name="b91-text"/>
      <w:r w:rsidRPr="004F4300">
        <w:rPr>
          <w:rFonts w:cstheme="minorHAnsi"/>
        </w:rPr>
        <w:fldChar w:fldCharType="begin"/>
      </w:r>
      <w:r w:rsidRPr="004F4300">
        <w:rPr>
          <w:rFonts w:cstheme="minorHAnsi"/>
        </w:rPr>
        <w:instrText xml:space="preserve"> HYPERLINK "http://muse.jhu.edu/article/724914" \l "b91" </w:instrText>
      </w:r>
      <w:r w:rsidRPr="004F4300">
        <w:rPr>
          <w:rFonts w:cstheme="minorHAnsi"/>
        </w:rPr>
        <w:fldChar w:fldCharType="separate"/>
      </w:r>
      <w:r w:rsidRPr="004F4300">
        <w:rPr>
          <w:rStyle w:val="Hyperlink"/>
          <w:rFonts w:eastAsiaTheme="majorEastAsia" w:cstheme="minorHAnsi"/>
          <w:color w:val="284F84"/>
        </w:rPr>
        <w:t>Kelly &amp; Dobbin, 1998</w:t>
      </w:r>
      <w:r w:rsidRPr="004F4300">
        <w:rPr>
          <w:rFonts w:cstheme="minorHAnsi"/>
        </w:rPr>
        <w:fldChar w:fldCharType="end"/>
      </w:r>
      <w:bookmarkEnd w:id="8"/>
      <w:r w:rsidRPr="004F4300">
        <w:rPr>
          <w:rFonts w:cstheme="minorHAnsi"/>
        </w:rPr>
        <w:t>). By the 1990s, concern focused on understanding, honoring, and melding cultural difference in service of racial harmony—the beginning of the diversity revolution (</w:t>
      </w:r>
      <w:bookmarkStart w:id="9" w:name="b20-text"/>
      <w:r w:rsidRPr="004F4300">
        <w:rPr>
          <w:rFonts w:cstheme="minorHAnsi"/>
        </w:rPr>
        <w:fldChar w:fldCharType="begin"/>
      </w:r>
      <w:r w:rsidRPr="004F4300">
        <w:rPr>
          <w:rFonts w:cstheme="minorHAnsi"/>
        </w:rPr>
        <w:instrText xml:space="preserve"> HYPERLINK "http://muse.jhu.edu/article/724914" \l "b20" </w:instrText>
      </w:r>
      <w:r w:rsidRPr="004F4300">
        <w:rPr>
          <w:rFonts w:cstheme="minorHAnsi"/>
        </w:rPr>
        <w:fldChar w:fldCharType="separate"/>
      </w:r>
      <w:r w:rsidRPr="004F4300">
        <w:rPr>
          <w:rStyle w:val="Hyperlink"/>
          <w:rFonts w:eastAsiaTheme="majorEastAsia" w:cstheme="minorHAnsi"/>
          <w:color w:val="284F84"/>
        </w:rPr>
        <w:t>J. M. Bell &amp; Hartmann, 2007</w:t>
      </w:r>
      <w:r w:rsidRPr="004F4300">
        <w:rPr>
          <w:rFonts w:cstheme="minorHAnsi"/>
        </w:rPr>
        <w:fldChar w:fldCharType="end"/>
      </w:r>
      <w:bookmarkEnd w:id="9"/>
      <w:r w:rsidRPr="004F4300">
        <w:rPr>
          <w:rFonts w:cstheme="minorHAnsi"/>
        </w:rPr>
        <w:t>). While "diversity" may have evolved to mean something more—or at least something different—for many it was merely a new spin on affirmative action, not a new concept but a new rhetoric. </w:t>
      </w:r>
      <w:bookmarkStart w:id="10" w:name="b142-text"/>
      <w:r w:rsidRPr="004F4300">
        <w:rPr>
          <w:rFonts w:cstheme="minorHAnsi"/>
        </w:rPr>
        <w:fldChar w:fldCharType="begin"/>
      </w:r>
      <w:r w:rsidRPr="004F4300">
        <w:rPr>
          <w:rFonts w:cstheme="minorHAnsi"/>
        </w:rPr>
        <w:instrText xml:space="preserve"> HYPERLINK "http://muse.jhu.edu/article/724914" \l "b142" </w:instrText>
      </w:r>
      <w:r w:rsidRPr="004F4300">
        <w:rPr>
          <w:rFonts w:cstheme="minorHAnsi"/>
        </w:rPr>
        <w:fldChar w:fldCharType="separate"/>
      </w:r>
      <w:r w:rsidRPr="004F4300">
        <w:rPr>
          <w:rStyle w:val="Hyperlink"/>
          <w:rFonts w:eastAsiaTheme="majorEastAsia" w:cstheme="minorHAnsi"/>
          <w:color w:val="284F84"/>
        </w:rPr>
        <w:t>Winbush (2004)</w:t>
      </w:r>
      <w:r w:rsidRPr="004F4300">
        <w:rPr>
          <w:rFonts w:cstheme="minorHAnsi"/>
        </w:rPr>
        <w:fldChar w:fldCharType="end"/>
      </w:r>
      <w:bookmarkEnd w:id="10"/>
      <w:r w:rsidRPr="004F4300">
        <w:rPr>
          <w:rFonts w:cstheme="minorHAnsi"/>
        </w:rPr>
        <w:t> states more bluntly the anticipated effect of this rhetoric:</w:t>
      </w:r>
    </w:p>
    <w:p w14:paraId="423C3DB0" w14:textId="7A7E8C61" w:rsidR="004F41F4" w:rsidRPr="004F4300" w:rsidRDefault="004F41F4" w:rsidP="0041613F">
      <w:pPr>
        <w:pStyle w:val="NoSpacing"/>
        <w:ind w:left="720"/>
      </w:pPr>
      <w:r w:rsidRPr="004F4300">
        <w:t>Affirmative action became two dirty words in a country that felt it had given its ex-slaves, women, and other protected groups enough time to get themselves together on issues of equality. A more palatable term would be necessary … [W]e would see the word "diversity" flexing its muscles as the term of choice when discussing affirmative action. Like a sedative slipped into the glass of an unsuspecting person, it lulled people into a dream-like sleep about affirmative action; it became the fashionable way to express the inevitable change that would take place on university campuses.</w:t>
      </w:r>
      <w:r w:rsidR="0041613F">
        <w:t xml:space="preserve"> </w:t>
      </w:r>
      <w:r w:rsidRPr="004F4300">
        <w:t>(p. 35)</w:t>
      </w:r>
    </w:p>
    <w:p w14:paraId="1C176434" w14:textId="77777777" w:rsidR="004F41F4" w:rsidRPr="004F4300" w:rsidRDefault="004F41F4" w:rsidP="00414308">
      <w:pPr>
        <w:spacing w:line="276" w:lineRule="auto"/>
        <w:rPr>
          <w:rFonts w:cstheme="minorHAnsi"/>
        </w:rPr>
      </w:pPr>
      <w:r w:rsidRPr="004F4300">
        <w:rPr>
          <w:rFonts w:cstheme="minorHAnsi"/>
        </w:rPr>
        <w:lastRenderedPageBreak/>
        <w:t>And change did come. For years, college enrollment among minoritized populations increased dramatically, approaching parity with their more socially privileged counterparts (</w:t>
      </w:r>
      <w:bookmarkStart w:id="11" w:name="b106-text"/>
      <w:r w:rsidRPr="004F4300">
        <w:rPr>
          <w:rFonts w:cstheme="minorHAnsi"/>
        </w:rPr>
        <w:fldChar w:fldCharType="begin"/>
      </w:r>
      <w:r w:rsidRPr="004F4300">
        <w:rPr>
          <w:rFonts w:cstheme="minorHAnsi"/>
        </w:rPr>
        <w:instrText xml:space="preserve"> HYPERLINK "http://muse.jhu.edu/article/724914" \l "b106" </w:instrText>
      </w:r>
      <w:r w:rsidRPr="004F4300">
        <w:rPr>
          <w:rFonts w:cstheme="minorHAnsi"/>
        </w:rPr>
        <w:fldChar w:fldCharType="separate"/>
      </w:r>
      <w:r w:rsidRPr="004F4300">
        <w:rPr>
          <w:rStyle w:val="Hyperlink"/>
          <w:rFonts w:eastAsiaTheme="majorEastAsia" w:cstheme="minorHAnsi"/>
          <w:color w:val="284F84"/>
        </w:rPr>
        <w:t>National Center for Education Statistics, 2012</w:t>
      </w:r>
      <w:r w:rsidRPr="004F4300">
        <w:rPr>
          <w:rFonts w:cstheme="minorHAnsi"/>
        </w:rPr>
        <w:fldChar w:fldCharType="end"/>
      </w:r>
      <w:bookmarkEnd w:id="11"/>
      <w:r w:rsidRPr="004F4300">
        <w:rPr>
          <w:rFonts w:cstheme="minorHAnsi"/>
        </w:rPr>
        <w:t>). What did not improve substantially, however, were these students' experiences and outcomes in college. As more minoritized youth enrolled in college, gaps by race and ethnicity in completion endured and, in some cases, worsened (</w:t>
      </w:r>
      <w:bookmarkStart w:id="12" w:name="b125-text"/>
      <w:r w:rsidRPr="004F4300">
        <w:rPr>
          <w:rFonts w:cstheme="minorHAnsi"/>
        </w:rPr>
        <w:fldChar w:fldCharType="begin"/>
      </w:r>
      <w:r w:rsidRPr="004F4300">
        <w:rPr>
          <w:rFonts w:cstheme="minorHAnsi"/>
        </w:rPr>
        <w:instrText xml:space="preserve"> HYPERLINK "http://muse.jhu.edu/article/724914" \l "b125" </w:instrText>
      </w:r>
      <w:r w:rsidRPr="004F4300">
        <w:rPr>
          <w:rFonts w:cstheme="minorHAnsi"/>
        </w:rPr>
        <w:fldChar w:fldCharType="separate"/>
      </w:r>
      <w:r w:rsidRPr="004F4300">
        <w:rPr>
          <w:rStyle w:val="Hyperlink"/>
          <w:rFonts w:eastAsiaTheme="majorEastAsia" w:cstheme="minorHAnsi"/>
          <w:color w:val="284F84"/>
        </w:rPr>
        <w:t>Ryu, 2009</w:t>
      </w:r>
      <w:r w:rsidRPr="004F4300">
        <w:rPr>
          <w:rFonts w:cstheme="minorHAnsi"/>
        </w:rPr>
        <w:fldChar w:fldCharType="end"/>
      </w:r>
      <w:bookmarkEnd w:id="12"/>
      <w:r w:rsidRPr="004F4300">
        <w:rPr>
          <w:rFonts w:cstheme="minorHAnsi"/>
        </w:rPr>
        <w:t>). Today, in an era defined by debates about the post-racial and what some even term a "racially transcendent diversity" (</w:t>
      </w:r>
      <w:bookmarkStart w:id="13" w:name="b112-text"/>
      <w:r w:rsidRPr="004F4300">
        <w:rPr>
          <w:rFonts w:cstheme="minorHAnsi"/>
        </w:rPr>
        <w:fldChar w:fldCharType="begin"/>
      </w:r>
      <w:r w:rsidRPr="004F4300">
        <w:rPr>
          <w:rFonts w:cstheme="minorHAnsi"/>
        </w:rPr>
        <w:instrText xml:space="preserve"> HYPERLINK "http://muse.jhu.edu/article/724914" \l "b112" </w:instrText>
      </w:r>
      <w:r w:rsidRPr="004F4300">
        <w:rPr>
          <w:rFonts w:cstheme="minorHAnsi"/>
        </w:rPr>
        <w:fldChar w:fldCharType="separate"/>
      </w:r>
      <w:r w:rsidRPr="004F4300">
        <w:rPr>
          <w:rStyle w:val="Hyperlink"/>
          <w:rFonts w:eastAsiaTheme="majorEastAsia" w:cstheme="minorHAnsi"/>
          <w:color w:val="284F84"/>
        </w:rPr>
        <w:t>Paradise, 2011</w:t>
      </w:r>
      <w:r w:rsidRPr="004F4300">
        <w:rPr>
          <w:rFonts w:cstheme="minorHAnsi"/>
        </w:rPr>
        <w:fldChar w:fldCharType="end"/>
      </w:r>
      <w:bookmarkEnd w:id="13"/>
      <w:r w:rsidRPr="004F4300">
        <w:rPr>
          <w:rFonts w:cstheme="minorHAnsi"/>
        </w:rPr>
        <w:t>), we must ask: What of the experiences and outcomes of minoritized college students? What is the way forward? Diversity initiatives and campus climate assessments are common responses (</w:t>
      </w:r>
      <w:bookmarkStart w:id="14" w:name="b80-text"/>
      <w:r w:rsidRPr="004F4300">
        <w:rPr>
          <w:rFonts w:cstheme="minorHAnsi"/>
        </w:rPr>
        <w:fldChar w:fldCharType="begin"/>
      </w:r>
      <w:r w:rsidRPr="004F4300">
        <w:rPr>
          <w:rFonts w:cstheme="minorHAnsi"/>
        </w:rPr>
        <w:instrText xml:space="preserve"> HYPERLINK "http://muse.jhu.edu/article/724914" \l "b80" </w:instrText>
      </w:r>
      <w:r w:rsidRPr="004F4300">
        <w:rPr>
          <w:rFonts w:cstheme="minorHAnsi"/>
        </w:rPr>
        <w:fldChar w:fldCharType="separate"/>
      </w:r>
      <w:r w:rsidRPr="004F4300">
        <w:rPr>
          <w:rStyle w:val="Hyperlink"/>
          <w:rFonts w:eastAsiaTheme="majorEastAsia" w:cstheme="minorHAnsi"/>
          <w:color w:val="284F84"/>
        </w:rPr>
        <w:t>S. R. Harper &amp;</w:t>
      </w:r>
      <w:r w:rsidRPr="004F4300">
        <w:rPr>
          <w:rStyle w:val="Strong"/>
          <w:rFonts w:eastAsiaTheme="majorEastAsia" w:cstheme="minorHAnsi"/>
          <w:color w:val="284F84"/>
        </w:rPr>
        <w:t> [End Page 137] </w:t>
      </w:r>
      <w:r w:rsidRPr="004F4300">
        <w:rPr>
          <w:rStyle w:val="Hyperlink"/>
          <w:rFonts w:eastAsiaTheme="majorEastAsia" w:cstheme="minorHAnsi"/>
          <w:color w:val="284F84"/>
        </w:rPr>
        <w:t>Hurtado, 2007</w:t>
      </w:r>
      <w:r w:rsidRPr="004F4300">
        <w:rPr>
          <w:rFonts w:cstheme="minorHAnsi"/>
        </w:rPr>
        <w:fldChar w:fldCharType="end"/>
      </w:r>
      <w:bookmarkEnd w:id="14"/>
      <w:r w:rsidRPr="004F4300">
        <w:rPr>
          <w:rFonts w:cstheme="minorHAnsi"/>
        </w:rPr>
        <w:t>; </w:t>
      </w:r>
      <w:bookmarkStart w:id="15" w:name="b88-text"/>
      <w:r w:rsidRPr="004F4300">
        <w:rPr>
          <w:rFonts w:cstheme="minorHAnsi"/>
        </w:rPr>
        <w:fldChar w:fldCharType="begin"/>
      </w:r>
      <w:r w:rsidRPr="004F4300">
        <w:rPr>
          <w:rFonts w:cstheme="minorHAnsi"/>
        </w:rPr>
        <w:instrText xml:space="preserve"> HYPERLINK "http://muse.jhu.edu/article/724914" \l "b88" </w:instrText>
      </w:r>
      <w:r w:rsidRPr="004F4300">
        <w:rPr>
          <w:rFonts w:cstheme="minorHAnsi"/>
        </w:rPr>
        <w:fldChar w:fldCharType="separate"/>
      </w:r>
      <w:r w:rsidRPr="004F4300">
        <w:rPr>
          <w:rStyle w:val="Hyperlink"/>
          <w:rFonts w:eastAsiaTheme="majorEastAsia" w:cstheme="minorHAnsi"/>
          <w:color w:val="284F84"/>
        </w:rPr>
        <w:t>Iverson, 2012</w:t>
      </w:r>
      <w:r w:rsidRPr="004F4300">
        <w:rPr>
          <w:rFonts w:cstheme="minorHAnsi"/>
        </w:rPr>
        <w:fldChar w:fldCharType="end"/>
      </w:r>
      <w:bookmarkEnd w:id="15"/>
      <w:r w:rsidRPr="004F4300">
        <w:rPr>
          <w:rFonts w:cstheme="minorHAnsi"/>
        </w:rPr>
        <w:t>), but what has gone virtually unanalyzed is the relatively nascent turn to an equity orientation in research and practice in higher education.</w:t>
      </w:r>
      <w:bookmarkStart w:id="16" w:name="f2-text"/>
      <w:r w:rsidRPr="004F4300">
        <w:rPr>
          <w:rFonts w:cstheme="minorHAnsi"/>
          <w:sz w:val="18"/>
          <w:szCs w:val="18"/>
          <w:vertAlign w:val="superscript"/>
        </w:rPr>
        <w:fldChar w:fldCharType="begin"/>
      </w:r>
      <w:r w:rsidRPr="004F4300">
        <w:rPr>
          <w:rFonts w:cstheme="minorHAnsi"/>
          <w:sz w:val="18"/>
          <w:szCs w:val="18"/>
          <w:vertAlign w:val="superscript"/>
        </w:rPr>
        <w:instrText xml:space="preserve"> HYPERLINK "http://muse.jhu.edu/article/724914" \l "f2" </w:instrText>
      </w:r>
      <w:r w:rsidRPr="004F4300">
        <w:rPr>
          <w:rFonts w:cstheme="minorHAnsi"/>
          <w:sz w:val="18"/>
          <w:szCs w:val="18"/>
          <w:vertAlign w:val="superscript"/>
        </w:rPr>
        <w:fldChar w:fldCharType="separate"/>
      </w:r>
      <w:r w:rsidRPr="004F4300">
        <w:rPr>
          <w:rStyle w:val="Hyperlink"/>
          <w:rFonts w:eastAsiaTheme="majorEastAsia" w:cstheme="minorHAnsi"/>
          <w:color w:val="284F84"/>
          <w:sz w:val="18"/>
          <w:szCs w:val="18"/>
          <w:vertAlign w:val="superscript"/>
        </w:rPr>
        <w:t>2</w:t>
      </w:r>
      <w:r w:rsidRPr="004F4300">
        <w:rPr>
          <w:rFonts w:cstheme="minorHAnsi"/>
          <w:sz w:val="18"/>
          <w:szCs w:val="18"/>
          <w:vertAlign w:val="superscript"/>
        </w:rPr>
        <w:fldChar w:fldCharType="end"/>
      </w:r>
      <w:bookmarkEnd w:id="16"/>
      <w:r w:rsidRPr="004F4300">
        <w:rPr>
          <w:rFonts w:cstheme="minorHAnsi"/>
        </w:rPr>
        <w:t> Below, I provide a brief overview of the rise of diversity and equity orientations, respectively, within higher education.</w:t>
      </w:r>
    </w:p>
    <w:p w14:paraId="486BDB82" w14:textId="77777777" w:rsidR="004F41F4" w:rsidRPr="004F4300" w:rsidRDefault="004F41F4" w:rsidP="00414308">
      <w:pPr>
        <w:pStyle w:val="Heading2"/>
        <w:spacing w:line="276" w:lineRule="auto"/>
        <w:rPr>
          <w:rFonts w:asciiTheme="minorHAnsi" w:hAnsiTheme="minorHAnsi" w:cstheme="minorHAnsi"/>
        </w:rPr>
      </w:pPr>
      <w:r w:rsidRPr="004F4300">
        <w:rPr>
          <w:rStyle w:val="Emphasis"/>
          <w:rFonts w:asciiTheme="minorHAnsi" w:hAnsiTheme="minorHAnsi" w:cstheme="minorHAnsi"/>
          <w:i w:val="0"/>
          <w:iCs w:val="0"/>
          <w:color w:val="262626" w:themeColor="text1" w:themeTint="D9"/>
        </w:rPr>
        <w:t>Seeking Diversity</w:t>
      </w:r>
    </w:p>
    <w:p w14:paraId="6CD0E20A" w14:textId="77777777" w:rsidR="004F41F4" w:rsidRPr="004F4300" w:rsidRDefault="004F41F4" w:rsidP="00414308">
      <w:pPr>
        <w:spacing w:line="276" w:lineRule="auto"/>
        <w:rPr>
          <w:rFonts w:cstheme="minorHAnsi"/>
        </w:rPr>
      </w:pPr>
      <w:r w:rsidRPr="004F4300">
        <w:rPr>
          <w:rFonts w:cstheme="minorHAnsi"/>
        </w:rPr>
        <w:t>Colleges and universities initiated race-conscious programs in the 1960s as one remedy for the historical disadvantage that limited minoritized students' access to higher education (</w:t>
      </w:r>
      <w:bookmarkStart w:id="17" w:name="b27-text"/>
      <w:r w:rsidRPr="004F4300">
        <w:rPr>
          <w:rFonts w:cstheme="minorHAnsi"/>
        </w:rPr>
        <w:fldChar w:fldCharType="begin"/>
      </w:r>
      <w:r w:rsidRPr="004F4300">
        <w:rPr>
          <w:rFonts w:cstheme="minorHAnsi"/>
        </w:rPr>
        <w:instrText xml:space="preserve"> HYPERLINK "http://muse.jhu.edu/article/724914" \l "b27" </w:instrText>
      </w:r>
      <w:r w:rsidRPr="004F4300">
        <w:rPr>
          <w:rFonts w:cstheme="minorHAnsi"/>
        </w:rPr>
        <w:fldChar w:fldCharType="separate"/>
      </w:r>
      <w:r w:rsidRPr="004F4300">
        <w:rPr>
          <w:rStyle w:val="Hyperlink"/>
          <w:rFonts w:eastAsiaTheme="majorEastAsia" w:cstheme="minorHAnsi"/>
          <w:color w:val="284F84"/>
        </w:rPr>
        <w:t>Bloom Jr, 1998</w:t>
      </w:r>
      <w:r w:rsidRPr="004F4300">
        <w:rPr>
          <w:rFonts w:cstheme="minorHAnsi"/>
        </w:rPr>
        <w:fldChar w:fldCharType="end"/>
      </w:r>
      <w:bookmarkEnd w:id="17"/>
      <w:r w:rsidRPr="004F4300">
        <w:rPr>
          <w:rFonts w:cstheme="minorHAnsi"/>
        </w:rPr>
        <w:t>; </w:t>
      </w:r>
      <w:bookmarkStart w:id="18" w:name="b33-text"/>
      <w:r w:rsidRPr="004F4300">
        <w:rPr>
          <w:rFonts w:cstheme="minorHAnsi"/>
        </w:rPr>
        <w:fldChar w:fldCharType="begin"/>
      </w:r>
      <w:r w:rsidRPr="004F4300">
        <w:rPr>
          <w:rFonts w:cstheme="minorHAnsi"/>
        </w:rPr>
        <w:instrText xml:space="preserve"> HYPERLINK "http://muse.jhu.edu/article/724914" \l "b33" </w:instrText>
      </w:r>
      <w:r w:rsidRPr="004F4300">
        <w:rPr>
          <w:rFonts w:cstheme="minorHAnsi"/>
        </w:rPr>
        <w:fldChar w:fldCharType="separate"/>
      </w:r>
      <w:r w:rsidRPr="004F4300">
        <w:rPr>
          <w:rStyle w:val="Hyperlink"/>
          <w:rFonts w:eastAsiaTheme="majorEastAsia" w:cstheme="minorHAnsi"/>
          <w:color w:val="284F84"/>
        </w:rPr>
        <w:t>Brest &amp; Oshige, 1995</w:t>
      </w:r>
      <w:r w:rsidRPr="004F4300">
        <w:rPr>
          <w:rFonts w:cstheme="minorHAnsi"/>
        </w:rPr>
        <w:fldChar w:fldCharType="end"/>
      </w:r>
      <w:bookmarkEnd w:id="18"/>
      <w:r w:rsidRPr="004F4300">
        <w:rPr>
          <w:rFonts w:cstheme="minorHAnsi"/>
        </w:rPr>
        <w:t>; </w:t>
      </w:r>
      <w:bookmarkStart w:id="19" w:name="b129-text"/>
      <w:r w:rsidRPr="004F4300">
        <w:rPr>
          <w:rFonts w:cstheme="minorHAnsi"/>
        </w:rPr>
        <w:fldChar w:fldCharType="begin"/>
      </w:r>
      <w:r w:rsidRPr="004F4300">
        <w:rPr>
          <w:rFonts w:cstheme="minorHAnsi"/>
        </w:rPr>
        <w:instrText xml:space="preserve"> HYPERLINK "http://muse.jhu.edu/article/724914" \l "b129" </w:instrText>
      </w:r>
      <w:r w:rsidRPr="004F4300">
        <w:rPr>
          <w:rFonts w:cstheme="minorHAnsi"/>
        </w:rPr>
        <w:fldChar w:fldCharType="separate"/>
      </w:r>
      <w:r w:rsidRPr="004F4300">
        <w:rPr>
          <w:rStyle w:val="Hyperlink"/>
          <w:rFonts w:eastAsiaTheme="majorEastAsia" w:cstheme="minorHAnsi"/>
          <w:color w:val="284F84"/>
        </w:rPr>
        <w:t>Skrentny, 2002</w:t>
      </w:r>
      <w:r w:rsidRPr="004F4300">
        <w:rPr>
          <w:rFonts w:cstheme="minorHAnsi"/>
        </w:rPr>
        <w:fldChar w:fldCharType="end"/>
      </w:r>
      <w:bookmarkEnd w:id="19"/>
      <w:r w:rsidRPr="004F4300">
        <w:rPr>
          <w:rFonts w:cstheme="minorHAnsi"/>
        </w:rPr>
        <w:t>). These programs mirrored a larger movement in which civil rights activism resulted in policies that were aimed to increase the inclusion of minoritized populations in the country's social institutions (</w:t>
      </w:r>
      <w:hyperlink r:id="rId11" w:anchor="b4" w:history="1">
        <w:r w:rsidRPr="004F4300">
          <w:rPr>
            <w:rStyle w:val="Hyperlink"/>
            <w:rFonts w:eastAsiaTheme="majorEastAsia" w:cstheme="minorHAnsi"/>
            <w:color w:val="284F84"/>
          </w:rPr>
          <w:t>Allen, Teranishi, Dinwiddie, &amp; Gonzalez, 2000</w:t>
        </w:r>
      </w:hyperlink>
      <w:r w:rsidRPr="004F4300">
        <w:rPr>
          <w:rFonts w:cstheme="minorHAnsi"/>
        </w:rPr>
        <w:t>; </w:t>
      </w:r>
      <w:hyperlink r:id="rId12" w:anchor="b78" w:history="1">
        <w:r w:rsidRPr="004F4300">
          <w:rPr>
            <w:rStyle w:val="Hyperlink"/>
            <w:rFonts w:eastAsiaTheme="majorEastAsia" w:cstheme="minorHAnsi"/>
            <w:color w:val="284F84"/>
          </w:rPr>
          <w:t>S. Harper &amp; Reskin, 2005</w:t>
        </w:r>
      </w:hyperlink>
      <w:r w:rsidRPr="004F4300">
        <w:rPr>
          <w:rFonts w:cstheme="minorHAnsi"/>
        </w:rPr>
        <w:t>). The "special, systematic corrective actions" of these compensatory affirmative action policies relied on race-conscious mechanisms (</w:t>
      </w:r>
      <w:hyperlink r:id="rId13" w:anchor="b4" w:history="1">
        <w:r w:rsidRPr="004F4300">
          <w:rPr>
            <w:rStyle w:val="Hyperlink"/>
            <w:rFonts w:eastAsiaTheme="majorEastAsia" w:cstheme="minorHAnsi"/>
            <w:color w:val="284F84"/>
          </w:rPr>
          <w:t>Allen et al., 2000, p. 5</w:t>
        </w:r>
      </w:hyperlink>
      <w:r w:rsidRPr="004F4300">
        <w:rPr>
          <w:rFonts w:cstheme="minorHAnsi"/>
        </w:rPr>
        <w:t>; </w:t>
      </w:r>
      <w:bookmarkStart w:id="20" w:name="b29-text"/>
      <w:r w:rsidRPr="004F4300">
        <w:rPr>
          <w:rFonts w:cstheme="minorHAnsi"/>
        </w:rPr>
        <w:fldChar w:fldCharType="begin"/>
      </w:r>
      <w:r w:rsidRPr="004F4300">
        <w:rPr>
          <w:rFonts w:cstheme="minorHAnsi"/>
        </w:rPr>
        <w:instrText xml:space="preserve"> HYPERLINK "http://muse.jhu.edu/article/724914" \l "b29" </w:instrText>
      </w:r>
      <w:r w:rsidRPr="004F4300">
        <w:rPr>
          <w:rFonts w:cstheme="minorHAnsi"/>
        </w:rPr>
        <w:fldChar w:fldCharType="separate"/>
      </w:r>
      <w:r w:rsidRPr="004F4300">
        <w:rPr>
          <w:rStyle w:val="Hyperlink"/>
          <w:rFonts w:eastAsiaTheme="majorEastAsia" w:cstheme="minorHAnsi"/>
          <w:color w:val="284F84"/>
        </w:rPr>
        <w:t>Bowen &amp; Bok, 1998</w:t>
      </w:r>
      <w:r w:rsidRPr="004F4300">
        <w:rPr>
          <w:rFonts w:cstheme="minorHAnsi"/>
        </w:rPr>
        <w:fldChar w:fldCharType="end"/>
      </w:r>
      <w:bookmarkEnd w:id="20"/>
      <w:r w:rsidRPr="004F4300">
        <w:rPr>
          <w:rFonts w:cstheme="minorHAnsi"/>
        </w:rPr>
        <w:t>; </w:t>
      </w:r>
      <w:hyperlink r:id="rId14" w:anchor="b30" w:history="1">
        <w:r w:rsidRPr="004F4300">
          <w:rPr>
            <w:rStyle w:val="Hyperlink"/>
            <w:rFonts w:eastAsiaTheme="majorEastAsia" w:cstheme="minorHAnsi"/>
            <w:color w:val="284F84"/>
          </w:rPr>
          <w:t>Bowen, Kurzweil, Tobin, &amp; Pichler, 2005</w:t>
        </w:r>
      </w:hyperlink>
      <w:r w:rsidRPr="004F4300">
        <w:rPr>
          <w:rFonts w:cstheme="minorHAnsi"/>
        </w:rPr>
        <w:t>). Unlike the antidiscrimination programs that preceded it, affirmative action aimed to shield members of protected groups from discrimination rather than compensate individuals who had experienced discrimination (</w:t>
      </w:r>
      <w:hyperlink r:id="rId15" w:anchor="b78" w:history="1">
        <w:r w:rsidRPr="004F4300">
          <w:rPr>
            <w:rStyle w:val="Hyperlink"/>
            <w:rFonts w:eastAsiaTheme="majorEastAsia" w:cstheme="minorHAnsi"/>
            <w:color w:val="284F84"/>
          </w:rPr>
          <w:t>S. Harper &amp; Reskin, 2005</w:t>
        </w:r>
      </w:hyperlink>
      <w:r w:rsidRPr="004F4300">
        <w:rPr>
          <w:rFonts w:cstheme="minorHAnsi"/>
        </w:rPr>
        <w:t>). As other populations were recognized as protected groups, attention to diversity rather than to remedies for ongoing discrimination helped to redefine affirmative action efforts (</w:t>
      </w:r>
      <w:hyperlink r:id="rId16" w:anchor="b4" w:history="1">
        <w:r w:rsidRPr="004F4300">
          <w:rPr>
            <w:rStyle w:val="Hyperlink"/>
            <w:rFonts w:eastAsiaTheme="majorEastAsia" w:cstheme="minorHAnsi"/>
            <w:color w:val="284F84"/>
          </w:rPr>
          <w:t>Allen et al., 2000</w:t>
        </w:r>
      </w:hyperlink>
      <w:r w:rsidRPr="004F4300">
        <w:rPr>
          <w:rFonts w:cstheme="minorHAnsi"/>
        </w:rPr>
        <w:t>; </w:t>
      </w:r>
      <w:hyperlink r:id="rId17" w:anchor="b78" w:history="1">
        <w:r w:rsidRPr="004F4300">
          <w:rPr>
            <w:rStyle w:val="Hyperlink"/>
            <w:rFonts w:eastAsiaTheme="majorEastAsia" w:cstheme="minorHAnsi"/>
            <w:color w:val="284F84"/>
          </w:rPr>
          <w:t>S. Harper &amp; Reskin, 2005</w:t>
        </w:r>
      </w:hyperlink>
      <w:r w:rsidRPr="004F4300">
        <w:rPr>
          <w:rFonts w:cstheme="minorHAnsi"/>
        </w:rPr>
        <w:t>). The Supreme Court also institutionalized this redefinition. In 1978, Justice Powell, in his opinion in </w:t>
      </w:r>
      <w:hyperlink r:id="rId18" w:anchor="b122" w:history="1">
        <w:r w:rsidRPr="004F4300">
          <w:rPr>
            <w:rStyle w:val="Emphasis"/>
            <w:rFonts w:eastAsiaTheme="majorEastAsia" w:cstheme="minorHAnsi"/>
            <w:color w:val="284F84"/>
          </w:rPr>
          <w:t>Regents of the University of California v. Bakke</w:t>
        </w:r>
        <w:r w:rsidRPr="004F4300">
          <w:rPr>
            <w:rStyle w:val="Hyperlink"/>
            <w:rFonts w:eastAsiaTheme="majorEastAsia" w:cstheme="minorHAnsi"/>
            <w:color w:val="284F84"/>
          </w:rPr>
          <w:t> (1978)</w:t>
        </w:r>
      </w:hyperlink>
      <w:r w:rsidRPr="004F4300">
        <w:rPr>
          <w:rFonts w:cstheme="minorHAnsi"/>
        </w:rPr>
        <w:t>, rejected racial set-asides and articulated what came to be known as the "diversity rationale," noting that the educational benefits that accrue to all students in a diverse environment justify the use of race-conscious practices in higher education (</w:t>
      </w:r>
      <w:hyperlink r:id="rId19" w:anchor="b78" w:history="1">
        <w:r w:rsidRPr="004F4300">
          <w:rPr>
            <w:rStyle w:val="Hyperlink"/>
            <w:rFonts w:eastAsiaTheme="majorEastAsia" w:cstheme="minorHAnsi"/>
            <w:color w:val="284F84"/>
          </w:rPr>
          <w:t>S. Harper &amp; Reskin, 2005</w:t>
        </w:r>
      </w:hyperlink>
      <w:r w:rsidRPr="004F4300">
        <w:rPr>
          <w:rFonts w:cstheme="minorHAnsi"/>
        </w:rPr>
        <w:t>; </w:t>
      </w:r>
      <w:hyperlink r:id="rId20" w:anchor="b108" w:history="1">
        <w:r w:rsidRPr="004F4300">
          <w:rPr>
            <w:rStyle w:val="Hyperlink"/>
            <w:rFonts w:eastAsiaTheme="majorEastAsia" w:cstheme="minorHAnsi"/>
            <w:color w:val="284F84"/>
          </w:rPr>
          <w:t>Orfield, Marin, Flores, &amp; Garces, 2007</w:t>
        </w:r>
      </w:hyperlink>
      <w:r w:rsidRPr="004F4300">
        <w:rPr>
          <w:rFonts w:cstheme="minorHAnsi"/>
        </w:rPr>
        <w:t>).</w:t>
      </w:r>
    </w:p>
    <w:p w14:paraId="247C9557" w14:textId="6D13816F" w:rsidR="004F41F4" w:rsidRPr="004F4300" w:rsidRDefault="004F41F4" w:rsidP="00414308">
      <w:pPr>
        <w:spacing w:line="276" w:lineRule="auto"/>
        <w:rPr>
          <w:rFonts w:cstheme="minorHAnsi"/>
        </w:rPr>
      </w:pPr>
      <w:r w:rsidRPr="004F4300">
        <w:rPr>
          <w:rFonts w:cstheme="minorHAnsi"/>
        </w:rPr>
        <w:t>Despite affirmative action efforts in government, industry, military, and education, however, this compensatory approach never became a widely</w:t>
      </w:r>
      <w:r w:rsidRPr="004F4300">
        <w:rPr>
          <w:rStyle w:val="Strong"/>
          <w:rFonts w:eastAsiaTheme="majorEastAsia" w:cstheme="minorHAnsi"/>
          <w:color w:val="0A0A0A"/>
        </w:rPr>
        <w:t> </w:t>
      </w:r>
      <w:r w:rsidRPr="004F4300">
        <w:rPr>
          <w:rFonts w:cstheme="minorHAnsi"/>
        </w:rPr>
        <w:t>held social agreement. Orfield and colleagues, among others, have traced the well-documented and consistent legal and political attacks on the policy, which have contributed to an "affirmative action crisis" (</w:t>
      </w:r>
      <w:bookmarkStart w:id="21" w:name="b108-text"/>
      <w:r w:rsidRPr="004F4300">
        <w:rPr>
          <w:rFonts w:cstheme="minorHAnsi"/>
        </w:rPr>
        <w:fldChar w:fldCharType="begin"/>
      </w:r>
      <w:r w:rsidRPr="004F4300">
        <w:rPr>
          <w:rFonts w:cstheme="minorHAnsi"/>
        </w:rPr>
        <w:instrText xml:space="preserve"> HYPERLINK "http://muse.jhu.edu/article/724914" \l "b108" </w:instrText>
      </w:r>
      <w:r w:rsidRPr="004F4300">
        <w:rPr>
          <w:rFonts w:cstheme="minorHAnsi"/>
        </w:rPr>
        <w:fldChar w:fldCharType="separate"/>
      </w:r>
      <w:r w:rsidRPr="004F4300">
        <w:rPr>
          <w:rStyle w:val="Hyperlink"/>
          <w:rFonts w:eastAsiaTheme="majorEastAsia" w:cstheme="minorHAnsi"/>
          <w:color w:val="284F84"/>
        </w:rPr>
        <w:t>Orfield et al., 2007</w:t>
      </w:r>
      <w:r w:rsidRPr="004F4300">
        <w:rPr>
          <w:rFonts w:cstheme="minorHAnsi"/>
        </w:rPr>
        <w:fldChar w:fldCharType="end"/>
      </w:r>
      <w:bookmarkEnd w:id="21"/>
      <w:r w:rsidRPr="004F4300">
        <w:rPr>
          <w:rFonts w:cstheme="minorHAnsi"/>
        </w:rPr>
        <w:t>; </w:t>
      </w:r>
      <w:bookmarkStart w:id="22" w:name="b110-text"/>
      <w:r w:rsidRPr="004F4300">
        <w:rPr>
          <w:rFonts w:cstheme="minorHAnsi"/>
        </w:rPr>
        <w:fldChar w:fldCharType="begin"/>
      </w:r>
      <w:r w:rsidRPr="004F4300">
        <w:rPr>
          <w:rFonts w:cstheme="minorHAnsi"/>
        </w:rPr>
        <w:instrText xml:space="preserve"> HYPERLINK "http://muse.jhu.edu/article/724914" \l "b110" </w:instrText>
      </w:r>
      <w:r w:rsidRPr="004F4300">
        <w:rPr>
          <w:rFonts w:cstheme="minorHAnsi"/>
        </w:rPr>
        <w:fldChar w:fldCharType="separate"/>
      </w:r>
      <w:r w:rsidRPr="004F4300">
        <w:rPr>
          <w:rStyle w:val="Hyperlink"/>
          <w:rFonts w:eastAsiaTheme="majorEastAsia" w:cstheme="minorHAnsi"/>
          <w:color w:val="284F84"/>
        </w:rPr>
        <w:t>Orfield &amp; Miller, 1998</w:t>
      </w:r>
      <w:r w:rsidRPr="004F4300">
        <w:rPr>
          <w:rFonts w:cstheme="minorHAnsi"/>
        </w:rPr>
        <w:fldChar w:fldCharType="end"/>
      </w:r>
      <w:bookmarkEnd w:id="22"/>
      <w:r w:rsidRPr="004F4300">
        <w:rPr>
          <w:rFonts w:cstheme="minorHAnsi"/>
        </w:rPr>
        <w:t>). The 1990s brought sustained and, in some cases, successful legal challenges to affirmative action (</w:t>
      </w:r>
      <w:bookmarkStart w:id="23" w:name="b1-text"/>
      <w:r w:rsidRPr="004F4300">
        <w:rPr>
          <w:rFonts w:cstheme="minorHAnsi"/>
        </w:rPr>
        <w:fldChar w:fldCharType="begin"/>
      </w:r>
      <w:r w:rsidRPr="004F4300">
        <w:rPr>
          <w:rFonts w:cstheme="minorHAnsi"/>
        </w:rPr>
        <w:instrText xml:space="preserve"> HYPERLINK "http://muse.jhu.edu/article/724914" \l "b1" </w:instrText>
      </w:r>
      <w:r w:rsidRPr="004F4300">
        <w:rPr>
          <w:rFonts w:cstheme="minorHAnsi"/>
        </w:rPr>
        <w:fldChar w:fldCharType="separate"/>
      </w:r>
      <w:r w:rsidRPr="004F4300">
        <w:rPr>
          <w:rStyle w:val="Hyperlink"/>
          <w:rFonts w:eastAsiaTheme="majorEastAsia" w:cstheme="minorHAnsi"/>
          <w:color w:val="284F84"/>
        </w:rPr>
        <w:t>Aguirre &amp; Martinez, 2003</w:t>
      </w:r>
      <w:r w:rsidRPr="004F4300">
        <w:rPr>
          <w:rFonts w:cstheme="minorHAnsi"/>
        </w:rPr>
        <w:fldChar w:fldCharType="end"/>
      </w:r>
      <w:bookmarkEnd w:id="23"/>
      <w:r w:rsidRPr="004F4300">
        <w:rPr>
          <w:rFonts w:cstheme="minorHAnsi"/>
        </w:rPr>
        <w:t>; </w:t>
      </w:r>
      <w:hyperlink r:id="rId21" w:anchor="b134" w:history="1">
        <w:r w:rsidRPr="004F4300">
          <w:rPr>
            <w:rStyle w:val="Hyperlink"/>
            <w:rFonts w:eastAsiaTheme="majorEastAsia" w:cstheme="minorHAnsi"/>
            <w:color w:val="284F84"/>
          </w:rPr>
          <w:t>Tienda, Leicht, Sullivan, Maltese, &amp; Lloyd, 2003</w:t>
        </w:r>
      </w:hyperlink>
      <w:r w:rsidRPr="004F4300">
        <w:rPr>
          <w:rFonts w:cstheme="minorHAnsi"/>
        </w:rPr>
        <w:t>). In what </w:t>
      </w:r>
      <w:hyperlink r:id="rId22" w:anchor="b78" w:history="1">
        <w:r w:rsidRPr="004F4300">
          <w:rPr>
            <w:rStyle w:val="Hyperlink"/>
            <w:rFonts w:eastAsiaTheme="majorEastAsia" w:cstheme="minorHAnsi"/>
            <w:color w:val="284F84"/>
          </w:rPr>
          <w:t>S. Harper and Reskin (2005)</w:t>
        </w:r>
      </w:hyperlink>
      <w:r w:rsidRPr="004F4300">
        <w:rPr>
          <w:rFonts w:cstheme="minorHAnsi"/>
        </w:rPr>
        <w:t> refer to as a "turning point for [affirmative action] in higher education," the University of California Regents initiated in 1995 what was to become a series of state-level bans on the use of preferences of any sort in higher education (</w:t>
      </w:r>
      <w:hyperlink r:id="rId23" w:anchor="b67" w:history="1">
        <w:r w:rsidRPr="004F4300">
          <w:rPr>
            <w:rStyle w:val="Hyperlink"/>
            <w:rFonts w:eastAsiaTheme="majorEastAsia" w:cstheme="minorHAnsi"/>
            <w:color w:val="284F84"/>
          </w:rPr>
          <w:t>Garces, 2012</w:t>
        </w:r>
      </w:hyperlink>
      <w:r w:rsidRPr="004F4300">
        <w:rPr>
          <w:rFonts w:cstheme="minorHAnsi"/>
        </w:rPr>
        <w:t>; </w:t>
      </w:r>
      <w:hyperlink r:id="rId24" w:anchor="b78" w:history="1">
        <w:r w:rsidRPr="004F4300">
          <w:rPr>
            <w:rStyle w:val="Hyperlink"/>
            <w:rFonts w:eastAsiaTheme="majorEastAsia" w:cstheme="minorHAnsi"/>
            <w:color w:val="284F84"/>
          </w:rPr>
          <w:t>S. Harper &amp; Reskin, 2005, p. 362</w:t>
        </w:r>
      </w:hyperlink>
      <w:r w:rsidRPr="004F4300">
        <w:rPr>
          <w:rFonts w:cstheme="minorHAnsi"/>
        </w:rPr>
        <w:t>). Against this backdrop, the Court upheld the diversity rationale in subsequent decisions, and validated pursuit of a "critical mass" of minoritized students to realize diversity's benefits (</w:t>
      </w:r>
      <w:bookmarkStart w:id="24" w:name="b6-text"/>
      <w:r w:rsidRPr="004F4300">
        <w:rPr>
          <w:rFonts w:cstheme="minorHAnsi"/>
        </w:rPr>
        <w:fldChar w:fldCharType="begin"/>
      </w:r>
      <w:r w:rsidRPr="004F4300">
        <w:rPr>
          <w:rFonts w:cstheme="minorHAnsi"/>
        </w:rPr>
        <w:instrText xml:space="preserve"> HYPERLINK "http://muse.jhu.edu/article/724914" \l "b6" </w:instrText>
      </w:r>
      <w:r w:rsidRPr="004F4300">
        <w:rPr>
          <w:rFonts w:cstheme="minorHAnsi"/>
        </w:rPr>
        <w:fldChar w:fldCharType="separate"/>
      </w:r>
      <w:r w:rsidRPr="004F4300">
        <w:rPr>
          <w:rStyle w:val="Hyperlink"/>
          <w:rFonts w:eastAsiaTheme="majorEastAsia" w:cstheme="minorHAnsi"/>
          <w:color w:val="284F84"/>
        </w:rPr>
        <w:t>Ancheta, 2007</w:t>
      </w:r>
      <w:r w:rsidRPr="004F4300">
        <w:rPr>
          <w:rFonts w:cstheme="minorHAnsi"/>
        </w:rPr>
        <w:fldChar w:fldCharType="end"/>
      </w:r>
      <w:bookmarkEnd w:id="24"/>
      <w:r w:rsidRPr="004F4300">
        <w:rPr>
          <w:rFonts w:cstheme="minorHAnsi"/>
        </w:rPr>
        <w:t>). In one sense, affirmative action has survived these challenges even as legal support for race-conscious practices has been chipped away and the defense of affirmative action approaches has taken a race-neutral, though not legally necessary, tack (</w:t>
      </w:r>
      <w:bookmarkStart w:id="25" w:name="b45-text"/>
      <w:r w:rsidRPr="004F4300">
        <w:rPr>
          <w:rFonts w:cstheme="minorHAnsi"/>
        </w:rPr>
        <w:fldChar w:fldCharType="begin"/>
      </w:r>
      <w:r w:rsidRPr="004F4300">
        <w:rPr>
          <w:rFonts w:cstheme="minorHAnsi"/>
        </w:rPr>
        <w:instrText xml:space="preserve"> HYPERLINK "http://muse.jhu.edu/article/724914" \l "b45" </w:instrText>
      </w:r>
      <w:r w:rsidRPr="004F4300">
        <w:rPr>
          <w:rFonts w:cstheme="minorHAnsi"/>
        </w:rPr>
        <w:fldChar w:fldCharType="separate"/>
      </w:r>
      <w:r w:rsidRPr="004F4300">
        <w:rPr>
          <w:rStyle w:val="Hyperlink"/>
          <w:rFonts w:eastAsiaTheme="majorEastAsia" w:cstheme="minorHAnsi"/>
          <w:color w:val="284F84"/>
        </w:rPr>
        <w:t>Cokorinos, 2003</w:t>
      </w:r>
      <w:r w:rsidRPr="004F4300">
        <w:rPr>
          <w:rFonts w:cstheme="minorHAnsi"/>
        </w:rPr>
        <w:fldChar w:fldCharType="end"/>
      </w:r>
      <w:bookmarkEnd w:id="25"/>
      <w:r w:rsidRPr="004F4300">
        <w:rPr>
          <w:rFonts w:cstheme="minorHAnsi"/>
        </w:rPr>
        <w:t>; </w:t>
      </w:r>
      <w:bookmarkStart w:id="26" w:name="b67-text"/>
      <w:r w:rsidRPr="004F4300">
        <w:rPr>
          <w:rFonts w:cstheme="minorHAnsi"/>
        </w:rPr>
        <w:fldChar w:fldCharType="begin"/>
      </w:r>
      <w:r w:rsidRPr="004F4300">
        <w:rPr>
          <w:rFonts w:cstheme="minorHAnsi"/>
        </w:rPr>
        <w:instrText xml:space="preserve"> HYPERLINK "http://muse.jhu.edu/article/724914" \l "b67" </w:instrText>
      </w:r>
      <w:r w:rsidRPr="004F4300">
        <w:rPr>
          <w:rFonts w:cstheme="minorHAnsi"/>
        </w:rPr>
        <w:fldChar w:fldCharType="separate"/>
      </w:r>
      <w:r w:rsidRPr="004F4300">
        <w:rPr>
          <w:rStyle w:val="Hyperlink"/>
          <w:rFonts w:eastAsiaTheme="majorEastAsia" w:cstheme="minorHAnsi"/>
          <w:color w:val="284F84"/>
        </w:rPr>
        <w:t>Garces, 2012</w:t>
      </w:r>
      <w:r w:rsidRPr="004F4300">
        <w:rPr>
          <w:rFonts w:cstheme="minorHAnsi"/>
        </w:rPr>
        <w:fldChar w:fldCharType="end"/>
      </w:r>
      <w:bookmarkEnd w:id="26"/>
      <w:r w:rsidRPr="004F4300">
        <w:rPr>
          <w:rFonts w:cstheme="minorHAnsi"/>
        </w:rPr>
        <w:t>; </w:t>
      </w:r>
      <w:hyperlink r:id="rId25" w:anchor="b103" w:history="1">
        <w:r w:rsidRPr="004F4300">
          <w:rPr>
            <w:rStyle w:val="Hyperlink"/>
            <w:rFonts w:eastAsiaTheme="majorEastAsia" w:cstheme="minorHAnsi"/>
            <w:color w:val="284F84"/>
          </w:rPr>
          <w:t>Morfin, Perez, Parker, Lynn, &amp; Arrona, 2006</w:t>
        </w:r>
      </w:hyperlink>
      <w:r w:rsidRPr="004F4300">
        <w:rPr>
          <w:rFonts w:cstheme="minorHAnsi"/>
        </w:rPr>
        <w:t>).</w:t>
      </w:r>
    </w:p>
    <w:p w14:paraId="5A7A003F" w14:textId="77777777" w:rsidR="004F41F4" w:rsidRPr="004F4300" w:rsidRDefault="004F41F4" w:rsidP="00414308">
      <w:pPr>
        <w:spacing w:line="276" w:lineRule="auto"/>
        <w:rPr>
          <w:rFonts w:cstheme="minorHAnsi"/>
        </w:rPr>
      </w:pPr>
      <w:r w:rsidRPr="004F4300">
        <w:rPr>
          <w:rFonts w:cstheme="minorHAnsi"/>
        </w:rPr>
        <w:lastRenderedPageBreak/>
        <w:t>In the midst of these negotiations, a range of stakeholders realized that—having defended affirmative action on moral grounds—they had failed to document the value of increased diversity in higher education (</w:t>
      </w:r>
      <w:bookmarkStart w:id="27" w:name="b87-text"/>
      <w:r w:rsidRPr="004F4300">
        <w:rPr>
          <w:rFonts w:cstheme="minorHAnsi"/>
        </w:rPr>
        <w:fldChar w:fldCharType="begin"/>
      </w:r>
      <w:r w:rsidRPr="004F4300">
        <w:rPr>
          <w:rFonts w:cstheme="minorHAnsi"/>
        </w:rPr>
        <w:instrText xml:space="preserve"> HYPERLINK "http://muse.jhu.edu/article/724914" \l "b87" </w:instrText>
      </w:r>
      <w:r w:rsidRPr="004F4300">
        <w:rPr>
          <w:rFonts w:cstheme="minorHAnsi"/>
        </w:rPr>
        <w:fldChar w:fldCharType="separate"/>
      </w:r>
      <w:r w:rsidRPr="004F4300">
        <w:rPr>
          <w:rStyle w:val="Hyperlink"/>
          <w:rFonts w:eastAsiaTheme="majorEastAsia" w:cstheme="minorHAnsi"/>
          <w:color w:val="284F84"/>
        </w:rPr>
        <w:t>Ibarra, 2001</w:t>
      </w:r>
      <w:r w:rsidRPr="004F4300">
        <w:rPr>
          <w:rFonts w:cstheme="minorHAnsi"/>
        </w:rPr>
        <w:fldChar w:fldCharType="end"/>
      </w:r>
      <w:bookmarkEnd w:id="27"/>
      <w:r w:rsidRPr="004F4300">
        <w:rPr>
          <w:rFonts w:cstheme="minorHAnsi"/>
        </w:rPr>
        <w:t>). </w:t>
      </w:r>
      <w:bookmarkStart w:id="28" w:name="b86-text"/>
      <w:r w:rsidRPr="004F4300">
        <w:rPr>
          <w:rFonts w:cstheme="minorHAnsi"/>
        </w:rPr>
        <w:fldChar w:fldCharType="begin"/>
      </w:r>
      <w:r w:rsidRPr="004F4300">
        <w:rPr>
          <w:rFonts w:cstheme="minorHAnsi"/>
        </w:rPr>
        <w:instrText xml:space="preserve"> HYPERLINK "http://muse.jhu.edu/article/724914" \l "b86" </w:instrText>
      </w:r>
      <w:r w:rsidRPr="004F4300">
        <w:rPr>
          <w:rFonts w:cstheme="minorHAnsi"/>
        </w:rPr>
        <w:fldChar w:fldCharType="separate"/>
      </w:r>
      <w:r w:rsidRPr="004F4300">
        <w:rPr>
          <w:rStyle w:val="Hyperlink"/>
          <w:rFonts w:eastAsiaTheme="majorEastAsia" w:cstheme="minorHAnsi"/>
          <w:color w:val="284F84"/>
        </w:rPr>
        <w:t>Hurtado, Milem, Clayton-Pedersen, and Allen (1998)</w:t>
      </w:r>
      <w:r w:rsidRPr="004F4300">
        <w:rPr>
          <w:rFonts w:cstheme="minorHAnsi"/>
        </w:rPr>
        <w:fldChar w:fldCharType="end"/>
      </w:r>
      <w:bookmarkEnd w:id="28"/>
      <w:r w:rsidRPr="004F4300">
        <w:rPr>
          <w:rFonts w:cstheme="minorHAnsi"/>
        </w:rPr>
        <w:t> issued a call to educational researchers to "provide evidence of the educational outcomes of diversity in a way that puts the benefits of diversity at the center of the educational enterprise" (p. 280). Researchers took heed, investigating diversity's educational benefits (e.g., </w:t>
      </w:r>
      <w:bookmarkStart w:id="29" w:name="b40-text"/>
      <w:r w:rsidRPr="004F4300">
        <w:rPr>
          <w:rFonts w:cstheme="minorHAnsi"/>
        </w:rPr>
        <w:fldChar w:fldCharType="begin"/>
      </w:r>
      <w:r w:rsidRPr="004F4300">
        <w:rPr>
          <w:rFonts w:cstheme="minorHAnsi"/>
        </w:rPr>
        <w:instrText xml:space="preserve"> HYPERLINK "http://muse.jhu.edu/article/724914" \l "b40" </w:instrText>
      </w:r>
      <w:r w:rsidRPr="004F4300">
        <w:rPr>
          <w:rFonts w:cstheme="minorHAnsi"/>
        </w:rPr>
        <w:fldChar w:fldCharType="separate"/>
      </w:r>
      <w:r w:rsidRPr="004F4300">
        <w:rPr>
          <w:rStyle w:val="Hyperlink"/>
          <w:rFonts w:eastAsiaTheme="majorEastAsia" w:cstheme="minorHAnsi"/>
          <w:color w:val="284F84"/>
        </w:rPr>
        <w:t>Chang, Astin, &amp; Kim, 2004</w:t>
      </w:r>
      <w:r w:rsidRPr="004F4300">
        <w:rPr>
          <w:rFonts w:cstheme="minorHAnsi"/>
        </w:rPr>
        <w:fldChar w:fldCharType="end"/>
      </w:r>
      <w:bookmarkEnd w:id="29"/>
      <w:r w:rsidRPr="004F4300">
        <w:rPr>
          <w:rFonts w:cstheme="minorHAnsi"/>
        </w:rPr>
        <w:t>; </w:t>
      </w:r>
      <w:bookmarkStart w:id="30" w:name="b41-text"/>
      <w:r w:rsidRPr="004F4300">
        <w:rPr>
          <w:rFonts w:cstheme="minorHAnsi"/>
        </w:rPr>
        <w:fldChar w:fldCharType="begin"/>
      </w:r>
      <w:r w:rsidRPr="004F4300">
        <w:rPr>
          <w:rFonts w:cstheme="minorHAnsi"/>
        </w:rPr>
        <w:instrText xml:space="preserve"> HYPERLINK "http://muse.jhu.edu/article/724914" \l "b41" </w:instrText>
      </w:r>
      <w:r w:rsidRPr="004F4300">
        <w:rPr>
          <w:rFonts w:cstheme="minorHAnsi"/>
        </w:rPr>
        <w:fldChar w:fldCharType="separate"/>
      </w:r>
      <w:r w:rsidRPr="004F4300">
        <w:rPr>
          <w:rStyle w:val="Hyperlink"/>
          <w:rFonts w:eastAsiaTheme="majorEastAsia" w:cstheme="minorHAnsi"/>
          <w:color w:val="284F84"/>
        </w:rPr>
        <w:t>Chang, Denson, Saenz, &amp; Misa, 2006</w:t>
      </w:r>
      <w:r w:rsidRPr="004F4300">
        <w:rPr>
          <w:rFonts w:cstheme="minorHAnsi"/>
        </w:rPr>
        <w:fldChar w:fldCharType="end"/>
      </w:r>
      <w:bookmarkEnd w:id="30"/>
      <w:r w:rsidRPr="004F4300">
        <w:rPr>
          <w:rFonts w:cstheme="minorHAnsi"/>
        </w:rPr>
        <w:t>; </w:t>
      </w:r>
      <w:hyperlink r:id="rId26" w:anchor="b74" w:history="1">
        <w:r w:rsidRPr="004F4300">
          <w:rPr>
            <w:rStyle w:val="Hyperlink"/>
            <w:rFonts w:eastAsiaTheme="majorEastAsia" w:cstheme="minorHAnsi"/>
            <w:color w:val="284F84"/>
          </w:rPr>
          <w:t>Gurin, Dey, Hurtado, &amp; Gurin, 2002</w:t>
        </w:r>
      </w:hyperlink>
      <w:r w:rsidRPr="004F4300">
        <w:rPr>
          <w:rFonts w:cstheme="minorHAnsi"/>
        </w:rPr>
        <w:t>) and, more recently, the effects of affirmative action bans on minoritized students and their college experiences (e.g., </w:t>
      </w:r>
      <w:bookmarkStart w:id="31" w:name="b48-text"/>
      <w:r w:rsidRPr="004F4300">
        <w:rPr>
          <w:rFonts w:cstheme="minorHAnsi"/>
        </w:rPr>
        <w:fldChar w:fldCharType="begin"/>
      </w:r>
      <w:r w:rsidRPr="004F4300">
        <w:rPr>
          <w:rFonts w:cstheme="minorHAnsi"/>
        </w:rPr>
        <w:instrText xml:space="preserve"> HYPERLINK "http://muse.jhu.edu/article/724914" \l "b48" </w:instrText>
      </w:r>
      <w:r w:rsidRPr="004F4300">
        <w:rPr>
          <w:rFonts w:cstheme="minorHAnsi"/>
        </w:rPr>
        <w:fldChar w:fldCharType="separate"/>
      </w:r>
      <w:r w:rsidRPr="004F4300">
        <w:rPr>
          <w:rStyle w:val="Hyperlink"/>
          <w:rFonts w:eastAsiaTheme="majorEastAsia" w:cstheme="minorHAnsi"/>
          <w:color w:val="284F84"/>
        </w:rPr>
        <w:t>Cortes, 2010</w:t>
      </w:r>
      <w:r w:rsidRPr="004F4300">
        <w:rPr>
          <w:rFonts w:cstheme="minorHAnsi"/>
        </w:rPr>
        <w:fldChar w:fldCharType="end"/>
      </w:r>
      <w:bookmarkEnd w:id="31"/>
      <w:r w:rsidRPr="004F4300">
        <w:rPr>
          <w:rFonts w:cstheme="minorHAnsi"/>
        </w:rPr>
        <w:t>; </w:t>
      </w:r>
      <w:bookmarkStart w:id="32" w:name="b54-text"/>
      <w:r w:rsidRPr="004F4300">
        <w:rPr>
          <w:rFonts w:cstheme="minorHAnsi"/>
        </w:rPr>
        <w:fldChar w:fldCharType="begin"/>
      </w:r>
      <w:r w:rsidRPr="004F4300">
        <w:rPr>
          <w:rFonts w:cstheme="minorHAnsi"/>
        </w:rPr>
        <w:instrText xml:space="preserve"> HYPERLINK "http://muse.jhu.edu/article/724914" \l "b54" </w:instrText>
      </w:r>
      <w:r w:rsidRPr="004F4300">
        <w:rPr>
          <w:rFonts w:cstheme="minorHAnsi"/>
        </w:rPr>
        <w:fldChar w:fldCharType="separate"/>
      </w:r>
      <w:r w:rsidRPr="004F4300">
        <w:rPr>
          <w:rStyle w:val="Hyperlink"/>
          <w:rFonts w:eastAsiaTheme="majorEastAsia" w:cstheme="minorHAnsi"/>
          <w:color w:val="284F84"/>
        </w:rPr>
        <w:t>Dickson, 2006</w:t>
      </w:r>
      <w:r w:rsidRPr="004F4300">
        <w:rPr>
          <w:rFonts w:cstheme="minorHAnsi"/>
        </w:rPr>
        <w:fldChar w:fldCharType="end"/>
      </w:r>
      <w:bookmarkEnd w:id="32"/>
      <w:r w:rsidRPr="004F4300">
        <w:rPr>
          <w:rFonts w:cstheme="minorHAnsi"/>
        </w:rPr>
        <w:t>; </w:t>
      </w:r>
      <w:bookmarkStart w:id="33" w:name="b83-text"/>
      <w:r w:rsidRPr="004F4300">
        <w:rPr>
          <w:rFonts w:cstheme="minorHAnsi"/>
        </w:rPr>
        <w:fldChar w:fldCharType="begin"/>
      </w:r>
      <w:r w:rsidRPr="004F4300">
        <w:rPr>
          <w:rFonts w:cstheme="minorHAnsi"/>
        </w:rPr>
        <w:instrText xml:space="preserve"> HYPERLINK "http://muse.jhu.edu/article/724914" \l "b83" </w:instrText>
      </w:r>
      <w:r w:rsidRPr="004F4300">
        <w:rPr>
          <w:rFonts w:cstheme="minorHAnsi"/>
        </w:rPr>
        <w:fldChar w:fldCharType="separate"/>
      </w:r>
      <w:r w:rsidRPr="004F4300">
        <w:rPr>
          <w:rStyle w:val="Hyperlink"/>
          <w:rFonts w:eastAsiaTheme="majorEastAsia" w:cstheme="minorHAnsi"/>
          <w:color w:val="284F84"/>
        </w:rPr>
        <w:t>Hinrichs, 2012</w:t>
      </w:r>
      <w:r w:rsidRPr="004F4300">
        <w:rPr>
          <w:rFonts w:cstheme="minorHAnsi"/>
        </w:rPr>
        <w:fldChar w:fldCharType="end"/>
      </w:r>
      <w:bookmarkEnd w:id="33"/>
      <w:r w:rsidRPr="004F4300">
        <w:rPr>
          <w:rFonts w:cstheme="minorHAnsi"/>
        </w:rPr>
        <w:t>; </w:t>
      </w:r>
      <w:bookmarkStart w:id="34" w:name="b96-text"/>
      <w:r w:rsidRPr="004F4300">
        <w:rPr>
          <w:rFonts w:cstheme="minorHAnsi"/>
        </w:rPr>
        <w:fldChar w:fldCharType="begin"/>
      </w:r>
      <w:r w:rsidRPr="004F4300">
        <w:rPr>
          <w:rFonts w:cstheme="minorHAnsi"/>
        </w:rPr>
        <w:instrText xml:space="preserve"> HYPERLINK "http://muse.jhu.edu/article/724914" \l "b96" </w:instrText>
      </w:r>
      <w:r w:rsidRPr="004F4300">
        <w:rPr>
          <w:rFonts w:cstheme="minorHAnsi"/>
        </w:rPr>
        <w:fldChar w:fldCharType="separate"/>
      </w:r>
      <w:r w:rsidRPr="004F4300">
        <w:rPr>
          <w:rStyle w:val="Hyperlink"/>
          <w:rFonts w:eastAsiaTheme="majorEastAsia" w:cstheme="minorHAnsi"/>
          <w:color w:val="284F84"/>
        </w:rPr>
        <w:t>Long, 2007</w:t>
      </w:r>
      <w:r w:rsidRPr="004F4300">
        <w:rPr>
          <w:rFonts w:cstheme="minorHAnsi"/>
        </w:rPr>
        <w:fldChar w:fldCharType="end"/>
      </w:r>
      <w:bookmarkEnd w:id="34"/>
      <w:r w:rsidRPr="004F4300">
        <w:rPr>
          <w:rFonts w:cstheme="minorHAnsi"/>
        </w:rPr>
        <w:t>; </w:t>
      </w:r>
      <w:bookmarkStart w:id="35" w:name="b134-text"/>
      <w:r w:rsidRPr="004F4300">
        <w:rPr>
          <w:rFonts w:cstheme="minorHAnsi"/>
        </w:rPr>
        <w:fldChar w:fldCharType="begin"/>
      </w:r>
      <w:r w:rsidRPr="004F4300">
        <w:rPr>
          <w:rFonts w:cstheme="minorHAnsi"/>
        </w:rPr>
        <w:instrText xml:space="preserve"> HYPERLINK "http://muse.jhu.edu/article/724914" \l "b134" </w:instrText>
      </w:r>
      <w:r w:rsidRPr="004F4300">
        <w:rPr>
          <w:rFonts w:cstheme="minorHAnsi"/>
        </w:rPr>
        <w:fldChar w:fldCharType="separate"/>
      </w:r>
      <w:r w:rsidRPr="004F4300">
        <w:rPr>
          <w:rStyle w:val="Hyperlink"/>
          <w:rFonts w:eastAsiaTheme="majorEastAsia" w:cstheme="minorHAnsi"/>
          <w:color w:val="284F84"/>
        </w:rPr>
        <w:t>Tienda et al., 2003</w:t>
      </w:r>
      <w:r w:rsidRPr="004F4300">
        <w:rPr>
          <w:rFonts w:cstheme="minorHAnsi"/>
        </w:rPr>
        <w:fldChar w:fldCharType="end"/>
      </w:r>
      <w:bookmarkEnd w:id="35"/>
      <w:r w:rsidRPr="004F4300">
        <w:rPr>
          <w:rFonts w:cstheme="minorHAnsi"/>
        </w:rPr>
        <w:t>). Once a full affirmative action ban—"the feared, catastrophic outcome"—did not come to pass, however, </w:t>
      </w:r>
      <w:bookmarkStart w:id="36" w:name="b14-text"/>
      <w:r w:rsidRPr="004F4300">
        <w:rPr>
          <w:rFonts w:cstheme="minorHAnsi"/>
        </w:rPr>
        <w:fldChar w:fldCharType="begin"/>
      </w:r>
      <w:r w:rsidRPr="004F4300">
        <w:rPr>
          <w:rFonts w:cstheme="minorHAnsi"/>
        </w:rPr>
        <w:instrText xml:space="preserve"> HYPERLINK "http://muse.jhu.edu/article/724914" \l "b14" </w:instrText>
      </w:r>
      <w:r w:rsidRPr="004F4300">
        <w:rPr>
          <w:rFonts w:cstheme="minorHAnsi"/>
        </w:rPr>
        <w:fldChar w:fldCharType="separate"/>
      </w:r>
      <w:r w:rsidRPr="004F4300">
        <w:rPr>
          <w:rStyle w:val="Hyperlink"/>
          <w:rFonts w:eastAsiaTheme="majorEastAsia" w:cstheme="minorHAnsi"/>
          <w:color w:val="284F84"/>
        </w:rPr>
        <w:t>Banks (2007)</w:t>
      </w:r>
      <w:r w:rsidRPr="004F4300">
        <w:rPr>
          <w:rFonts w:cstheme="minorHAnsi"/>
        </w:rPr>
        <w:fldChar w:fldCharType="end"/>
      </w:r>
      <w:bookmarkEnd w:id="36"/>
      <w:r w:rsidRPr="004F4300">
        <w:rPr>
          <w:rFonts w:cstheme="minorHAnsi"/>
        </w:rPr>
        <w:t> argued for a new approach, "Rigorous research can now be geared not toward defending what institutions have decided to do, so much as providing guidance as to what they should do" (p. 53). Nevertheless, the turn to diversity may have forestalled this possibility. Scholars argue that the diversity rationale led to increased use and long-term adoption of an "innocuous" diversity discourse in higher education, in part, as a way for college and universities to signal their commitment to an evolving legal environment (</w:t>
      </w:r>
      <w:bookmarkStart w:id="37" w:name="b78-text"/>
      <w:r w:rsidRPr="004F4300">
        <w:rPr>
          <w:rFonts w:cstheme="minorHAnsi"/>
        </w:rPr>
        <w:fldChar w:fldCharType="begin"/>
      </w:r>
      <w:r w:rsidRPr="004F4300">
        <w:rPr>
          <w:rFonts w:cstheme="minorHAnsi"/>
        </w:rPr>
        <w:instrText xml:space="preserve"> HYPERLINK "http://muse.jhu.edu/article/724914" \l "b78" </w:instrText>
      </w:r>
      <w:r w:rsidRPr="004F4300">
        <w:rPr>
          <w:rFonts w:cstheme="minorHAnsi"/>
        </w:rPr>
        <w:fldChar w:fldCharType="separate"/>
      </w:r>
      <w:r w:rsidRPr="004F4300">
        <w:rPr>
          <w:rStyle w:val="Hyperlink"/>
          <w:rFonts w:eastAsiaTheme="majorEastAsia" w:cstheme="minorHAnsi"/>
          <w:color w:val="284F84"/>
        </w:rPr>
        <w:t>S. Harper &amp; Reskin, 2005, p. 374</w:t>
      </w:r>
      <w:r w:rsidRPr="004F4300">
        <w:rPr>
          <w:rFonts w:cstheme="minorHAnsi"/>
        </w:rPr>
        <w:fldChar w:fldCharType="end"/>
      </w:r>
      <w:bookmarkEnd w:id="37"/>
      <w:r w:rsidRPr="004F4300">
        <w:rPr>
          <w:rFonts w:cstheme="minorHAnsi"/>
        </w:rPr>
        <w:t>).</w:t>
      </w:r>
    </w:p>
    <w:p w14:paraId="15686255" w14:textId="77777777" w:rsidR="004F41F4" w:rsidRPr="004F4300" w:rsidRDefault="004F41F4" w:rsidP="00414308">
      <w:pPr>
        <w:pStyle w:val="Heading2"/>
        <w:spacing w:line="276" w:lineRule="auto"/>
        <w:rPr>
          <w:rFonts w:asciiTheme="minorHAnsi" w:hAnsiTheme="minorHAnsi" w:cstheme="minorHAnsi"/>
        </w:rPr>
      </w:pPr>
      <w:r w:rsidRPr="004F4300">
        <w:rPr>
          <w:rStyle w:val="Emphasis"/>
          <w:rFonts w:asciiTheme="minorHAnsi" w:hAnsiTheme="minorHAnsi" w:cstheme="minorHAnsi"/>
          <w:i w:val="0"/>
          <w:iCs w:val="0"/>
          <w:color w:val="262626" w:themeColor="text1" w:themeTint="D9"/>
        </w:rPr>
        <w:t>Seeking Equity</w:t>
      </w:r>
    </w:p>
    <w:p w14:paraId="60910A81" w14:textId="3D646EB8" w:rsidR="004F41F4" w:rsidRPr="004F4300" w:rsidRDefault="004F41F4" w:rsidP="00414308">
      <w:pPr>
        <w:spacing w:line="276" w:lineRule="auto"/>
        <w:rPr>
          <w:rFonts w:cstheme="minorHAnsi"/>
        </w:rPr>
      </w:pPr>
      <w:r w:rsidRPr="004F4300">
        <w:rPr>
          <w:rFonts w:cstheme="minorHAnsi"/>
        </w:rPr>
        <w:t>The impetus for the emergence of an equity frame—especially as it relates to race in higher education—is more difficult to identify. </w:t>
      </w:r>
      <w:hyperlink r:id="rId27" w:anchor="b44" w:history="1">
        <w:r w:rsidRPr="004F4300">
          <w:rPr>
            <w:rStyle w:val="Hyperlink"/>
            <w:rFonts w:eastAsiaTheme="majorEastAsia" w:cstheme="minorHAnsi"/>
            <w:color w:val="284F84"/>
          </w:rPr>
          <w:t>Clancy and Goastellec (2007)</w:t>
        </w:r>
      </w:hyperlink>
      <w:r w:rsidRPr="004F4300">
        <w:rPr>
          <w:rFonts w:cstheme="minorHAnsi"/>
        </w:rPr>
        <w:t> note equity's rise without identifying its source: "Increasingly it</w:t>
      </w:r>
      <w:r w:rsidRPr="004F4300">
        <w:rPr>
          <w:rStyle w:val="Strong"/>
          <w:rFonts w:eastAsiaTheme="majorEastAsia" w:cstheme="minorHAnsi"/>
          <w:color w:val="0A0A0A"/>
        </w:rPr>
        <w:t> </w:t>
      </w:r>
      <w:r w:rsidRPr="004F4300">
        <w:rPr>
          <w:rFonts w:cstheme="minorHAnsi"/>
        </w:rPr>
        <w:t>is recognised that it is necessary to go beyond formal equality of rights and take account of differences in the opportunity structure" (p. 139). I offer here one potential line of development of the equity frame: a relative handful of scholars maintained focus on continuing disparities faced by minoritized populations, the existence of which has systemic equity implications (see </w:t>
      </w:r>
      <w:hyperlink r:id="rId28" w:anchor="b13" w:history="1">
        <w:r w:rsidRPr="004F4300">
          <w:rPr>
            <w:rStyle w:val="Hyperlink"/>
            <w:rFonts w:eastAsiaTheme="majorEastAsia" w:cstheme="minorHAnsi"/>
            <w:color w:val="284F84"/>
          </w:rPr>
          <w:t>Astin &amp; Oseguera, 2004</w:t>
        </w:r>
      </w:hyperlink>
      <w:r w:rsidRPr="004F4300">
        <w:rPr>
          <w:rFonts w:cstheme="minorHAnsi"/>
        </w:rPr>
        <w:t>; </w:t>
      </w:r>
      <w:bookmarkStart w:id="38" w:name="b104-text"/>
      <w:r w:rsidRPr="004F4300">
        <w:rPr>
          <w:rFonts w:cstheme="minorHAnsi"/>
        </w:rPr>
        <w:fldChar w:fldCharType="begin"/>
      </w:r>
      <w:r w:rsidRPr="004F4300">
        <w:rPr>
          <w:rFonts w:cstheme="minorHAnsi"/>
        </w:rPr>
        <w:instrText xml:space="preserve"> HYPERLINK "http://muse.jhu.edu/article/724914" \l "b104" </w:instrText>
      </w:r>
      <w:r w:rsidRPr="004F4300">
        <w:rPr>
          <w:rFonts w:cstheme="minorHAnsi"/>
        </w:rPr>
        <w:fldChar w:fldCharType="separate"/>
      </w:r>
      <w:r w:rsidRPr="004F4300">
        <w:rPr>
          <w:rStyle w:val="Hyperlink"/>
          <w:rFonts w:eastAsiaTheme="majorEastAsia" w:cstheme="minorHAnsi"/>
          <w:color w:val="284F84"/>
        </w:rPr>
        <w:t>Musil, 1996</w:t>
      </w:r>
      <w:r w:rsidRPr="004F4300">
        <w:rPr>
          <w:rFonts w:cstheme="minorHAnsi"/>
        </w:rPr>
        <w:fldChar w:fldCharType="end"/>
      </w:r>
      <w:bookmarkEnd w:id="38"/>
      <w:r w:rsidRPr="004F4300">
        <w:rPr>
          <w:rFonts w:cstheme="minorHAnsi"/>
        </w:rPr>
        <w:t>; </w:t>
      </w:r>
      <w:bookmarkStart w:id="39" w:name="b105-text"/>
      <w:r w:rsidRPr="004F4300">
        <w:rPr>
          <w:rFonts w:cstheme="minorHAnsi"/>
        </w:rPr>
        <w:fldChar w:fldCharType="begin"/>
      </w:r>
      <w:r w:rsidRPr="004F4300">
        <w:rPr>
          <w:rFonts w:cstheme="minorHAnsi"/>
        </w:rPr>
        <w:instrText xml:space="preserve"> HYPERLINK "http://muse.jhu.edu/article/724914" \l "b105" </w:instrText>
      </w:r>
      <w:r w:rsidRPr="004F4300">
        <w:rPr>
          <w:rFonts w:cstheme="minorHAnsi"/>
        </w:rPr>
        <w:fldChar w:fldCharType="separate"/>
      </w:r>
      <w:r w:rsidRPr="004F4300">
        <w:rPr>
          <w:rStyle w:val="Hyperlink"/>
          <w:rFonts w:eastAsiaTheme="majorEastAsia" w:cstheme="minorHAnsi"/>
          <w:color w:val="284F84"/>
        </w:rPr>
        <w:t>Musil et al., 1999</w:t>
      </w:r>
      <w:r w:rsidRPr="004F4300">
        <w:rPr>
          <w:rFonts w:cstheme="minorHAnsi"/>
        </w:rPr>
        <w:fldChar w:fldCharType="end"/>
      </w:r>
      <w:bookmarkEnd w:id="39"/>
      <w:r w:rsidRPr="004F4300">
        <w:rPr>
          <w:rFonts w:cstheme="minorHAnsi"/>
        </w:rPr>
        <w:t>; </w:t>
      </w:r>
      <w:hyperlink r:id="rId29" w:anchor="b135" w:history="1">
        <w:r w:rsidRPr="004F4300">
          <w:rPr>
            <w:rStyle w:val="Hyperlink"/>
            <w:rFonts w:eastAsiaTheme="majorEastAsia" w:cstheme="minorHAnsi"/>
            <w:color w:val="284F84"/>
          </w:rPr>
          <w:t>Tierney, 1997</w:t>
        </w:r>
      </w:hyperlink>
      <w:r w:rsidRPr="004F4300">
        <w:rPr>
          <w:rFonts w:cstheme="minorHAnsi"/>
        </w:rPr>
        <w:t>). These scholars, like </w:t>
      </w:r>
      <w:hyperlink r:id="rId30" w:anchor="b8" w:history="1">
        <w:r w:rsidRPr="004F4300">
          <w:rPr>
            <w:rStyle w:val="Hyperlink"/>
            <w:rFonts w:eastAsiaTheme="majorEastAsia" w:cstheme="minorHAnsi"/>
            <w:color w:val="284F84"/>
          </w:rPr>
          <w:t>Anderson (2005)</w:t>
        </w:r>
      </w:hyperlink>
      <w:r w:rsidRPr="004F4300">
        <w:rPr>
          <w:rFonts w:cstheme="minorHAnsi"/>
        </w:rPr>
        <w:t>, believed that "common sense endorsements of diversity and affirmative action does [sic] little in the way of guaranteeing greater access for racialized students" (p. 417). In fact, many concerned with equity felt as sharp blows Court decisions that continued to shift away from compensatory programs. One such scholar, D. Bell, wrote following the </w:t>
      </w:r>
      <w:bookmarkStart w:id="40" w:name="b73-text"/>
      <w:r w:rsidRPr="004F4300">
        <w:rPr>
          <w:rFonts w:cstheme="minorHAnsi"/>
        </w:rPr>
        <w:fldChar w:fldCharType="begin"/>
      </w:r>
      <w:r w:rsidRPr="004F4300">
        <w:rPr>
          <w:rFonts w:cstheme="minorHAnsi"/>
        </w:rPr>
        <w:instrText xml:space="preserve"> HYPERLINK "http://muse.jhu.edu/article/724914" \l "b73" </w:instrText>
      </w:r>
      <w:r w:rsidRPr="004F4300">
        <w:rPr>
          <w:rFonts w:cstheme="minorHAnsi"/>
        </w:rPr>
        <w:fldChar w:fldCharType="separate"/>
      </w:r>
      <w:r w:rsidRPr="004F4300">
        <w:rPr>
          <w:rStyle w:val="Emphasis"/>
          <w:rFonts w:eastAsiaTheme="majorEastAsia" w:cstheme="minorHAnsi"/>
          <w:color w:val="284F84"/>
        </w:rPr>
        <w:t>Grutter v. Bollinger</w:t>
      </w:r>
      <w:r w:rsidRPr="004F4300">
        <w:rPr>
          <w:rStyle w:val="Hyperlink"/>
          <w:rFonts w:eastAsiaTheme="majorEastAsia" w:cstheme="minorHAnsi"/>
          <w:color w:val="284F84"/>
        </w:rPr>
        <w:t> (2003)</w:t>
      </w:r>
      <w:r w:rsidRPr="004F4300">
        <w:rPr>
          <w:rFonts w:cstheme="minorHAnsi"/>
        </w:rPr>
        <w:fldChar w:fldCharType="end"/>
      </w:r>
      <w:bookmarkEnd w:id="40"/>
      <w:r w:rsidRPr="004F4300">
        <w:rPr>
          <w:rFonts w:cstheme="minorHAnsi"/>
        </w:rPr>
        <w:t> decision:</w:t>
      </w:r>
    </w:p>
    <w:p w14:paraId="19CCB11B" w14:textId="24B56A97" w:rsidR="004F41F4" w:rsidRPr="004F4300" w:rsidRDefault="004F41F4" w:rsidP="0041613F">
      <w:pPr>
        <w:pStyle w:val="NoSpacing"/>
        <w:ind w:left="720"/>
        <w:rPr>
          <w:color w:val="8A8A8A"/>
          <w:sz w:val="21"/>
          <w:szCs w:val="21"/>
        </w:rPr>
      </w:pPr>
      <w:r w:rsidRPr="004F4300">
        <w:t>These are difficult times for those working for racial equity, and there seemed reason for declaring victory after a years-long litigation that many … predicted would result in the invalidation of any use of race in the admissions process. I fear … that further events … will render this latest civil rights victory … hard to distinguish from defeat.</w:t>
      </w:r>
      <w:r w:rsidR="0041613F">
        <w:t xml:space="preserve"> </w:t>
      </w:r>
      <w:r w:rsidRPr="004F4300">
        <w:t>(</w:t>
      </w:r>
      <w:bookmarkStart w:id="41" w:name="b19-text"/>
      <w:r w:rsidRPr="004F4300">
        <w:fldChar w:fldCharType="begin"/>
      </w:r>
      <w:r w:rsidRPr="004F4300">
        <w:instrText xml:space="preserve"> HYPERLINK "http://muse.jhu.edu/article/724914" \l "b19" </w:instrText>
      </w:r>
      <w:r w:rsidRPr="004F4300">
        <w:fldChar w:fldCharType="separate"/>
      </w:r>
      <w:r w:rsidRPr="004F4300">
        <w:t>D. Bell, 2003, p. 1622</w:t>
      </w:r>
      <w:r w:rsidRPr="004F4300">
        <w:fldChar w:fldCharType="end"/>
      </w:r>
      <w:bookmarkEnd w:id="41"/>
      <w:r w:rsidR="0041656C" w:rsidRPr="004F4300">
        <w:t>)</w:t>
      </w:r>
    </w:p>
    <w:p w14:paraId="173261FC" w14:textId="77777777" w:rsidR="0041613F" w:rsidRDefault="0041613F" w:rsidP="00414308">
      <w:pPr>
        <w:spacing w:line="276" w:lineRule="auto"/>
        <w:rPr>
          <w:rFonts w:cstheme="minorHAnsi"/>
        </w:rPr>
      </w:pPr>
    </w:p>
    <w:p w14:paraId="5CB327C8" w14:textId="2E3DE2CB" w:rsidR="004F41F4" w:rsidRPr="004F4300" w:rsidRDefault="004F41F4" w:rsidP="00414308">
      <w:pPr>
        <w:spacing w:line="276" w:lineRule="auto"/>
        <w:rPr>
          <w:rFonts w:cstheme="minorHAnsi"/>
        </w:rPr>
      </w:pPr>
      <w:r w:rsidRPr="004F4300">
        <w:rPr>
          <w:rFonts w:cstheme="minorHAnsi"/>
        </w:rPr>
        <w:t>Despite some progress, equity-focused scholars argued, inequities persisted in social life and in higher education and these were worthy of redress for their own sake (</w:t>
      </w:r>
      <w:hyperlink r:id="rId31" w:anchor="b4" w:history="1">
        <w:r w:rsidRPr="004F4300">
          <w:rPr>
            <w:rStyle w:val="Hyperlink"/>
            <w:rFonts w:eastAsiaTheme="majorEastAsia" w:cstheme="minorHAnsi"/>
            <w:color w:val="284F84"/>
          </w:rPr>
          <w:t>Allen et al., 2000</w:t>
        </w:r>
      </w:hyperlink>
      <w:r w:rsidRPr="004F4300">
        <w:rPr>
          <w:rFonts w:cstheme="minorHAnsi"/>
        </w:rPr>
        <w:t>; </w:t>
      </w:r>
      <w:bookmarkStart w:id="42" w:name="b132-text"/>
      <w:r w:rsidRPr="004F4300">
        <w:rPr>
          <w:rFonts w:cstheme="minorHAnsi"/>
        </w:rPr>
        <w:fldChar w:fldCharType="begin"/>
      </w:r>
      <w:r w:rsidRPr="004F4300">
        <w:rPr>
          <w:rFonts w:cstheme="minorHAnsi"/>
        </w:rPr>
        <w:instrText xml:space="preserve"> HYPERLINK "http://muse.jhu.edu/article/724914" \l "b132" </w:instrText>
      </w:r>
      <w:r w:rsidRPr="004F4300">
        <w:rPr>
          <w:rFonts w:cstheme="minorHAnsi"/>
        </w:rPr>
        <w:fldChar w:fldCharType="separate"/>
      </w:r>
      <w:r w:rsidRPr="004F4300">
        <w:rPr>
          <w:rStyle w:val="Hyperlink"/>
          <w:rFonts w:eastAsiaTheme="majorEastAsia" w:cstheme="minorHAnsi"/>
          <w:color w:val="284F84"/>
        </w:rPr>
        <w:t>Teranishi, Allen, &amp; Solorzano, 2004</w:t>
      </w:r>
      <w:r w:rsidRPr="004F4300">
        <w:rPr>
          <w:rFonts w:cstheme="minorHAnsi"/>
        </w:rPr>
        <w:fldChar w:fldCharType="end"/>
      </w:r>
      <w:bookmarkEnd w:id="42"/>
      <w:r w:rsidRPr="004F4300">
        <w:rPr>
          <w:rFonts w:cstheme="minorHAnsi"/>
        </w:rPr>
        <w:t>). Rather than shoring up the diversity rationale, these scholars attended to different ideals—often those focused on an "American cultural ethos" and the role of education in a democracy (</w:t>
      </w:r>
      <w:hyperlink r:id="rId32" w:anchor="b3" w:history="1">
        <w:r w:rsidRPr="004F4300">
          <w:rPr>
            <w:rStyle w:val="Hyperlink"/>
            <w:rFonts w:eastAsiaTheme="majorEastAsia" w:cstheme="minorHAnsi"/>
            <w:color w:val="284F84"/>
          </w:rPr>
          <w:t>Allen, 2005, p. 18</w:t>
        </w:r>
      </w:hyperlink>
      <w:r w:rsidRPr="004F4300">
        <w:rPr>
          <w:rFonts w:cstheme="minorHAnsi"/>
        </w:rPr>
        <w:t>; </w:t>
      </w:r>
      <w:bookmarkStart w:id="43" w:name="b135-text"/>
      <w:r w:rsidRPr="004F4300">
        <w:rPr>
          <w:rFonts w:cstheme="minorHAnsi"/>
        </w:rPr>
        <w:fldChar w:fldCharType="begin"/>
      </w:r>
      <w:r w:rsidRPr="004F4300">
        <w:rPr>
          <w:rFonts w:cstheme="minorHAnsi"/>
        </w:rPr>
        <w:instrText xml:space="preserve"> HYPERLINK "http://muse.jhu.edu/article/724914" \l "b135" </w:instrText>
      </w:r>
      <w:r w:rsidRPr="004F4300">
        <w:rPr>
          <w:rFonts w:cstheme="minorHAnsi"/>
        </w:rPr>
        <w:fldChar w:fldCharType="separate"/>
      </w:r>
      <w:r w:rsidRPr="004F4300">
        <w:rPr>
          <w:rStyle w:val="Hyperlink"/>
          <w:rFonts w:eastAsiaTheme="majorEastAsia" w:cstheme="minorHAnsi"/>
          <w:color w:val="284F84"/>
        </w:rPr>
        <w:t>Tierney, 1997</w:t>
      </w:r>
      <w:r w:rsidRPr="004F4300">
        <w:rPr>
          <w:rFonts w:cstheme="minorHAnsi"/>
        </w:rPr>
        <w:fldChar w:fldCharType="end"/>
      </w:r>
      <w:bookmarkEnd w:id="43"/>
      <w:r w:rsidRPr="004F4300">
        <w:rPr>
          <w:rFonts w:cstheme="minorHAnsi"/>
        </w:rPr>
        <w:t>). For example, </w:t>
      </w:r>
      <w:hyperlink r:id="rId33" w:anchor="b4" w:history="1">
        <w:r w:rsidRPr="004F4300">
          <w:rPr>
            <w:rStyle w:val="Hyperlink"/>
            <w:rFonts w:eastAsiaTheme="majorEastAsia" w:cstheme="minorHAnsi"/>
            <w:color w:val="284F84"/>
          </w:rPr>
          <w:t>Allen et al. (2000)</w:t>
        </w:r>
      </w:hyperlink>
      <w:r w:rsidRPr="004F4300">
        <w:rPr>
          <w:rFonts w:cstheme="minorHAnsi"/>
        </w:rPr>
        <w:t> asked if the nation would "live up to the inspirational creed of the American Dream by offering freedom, opportunity, and equality to all, or will it continue to deny these ideals and by so doing lay the foundation for the destruction of yet another great civilization" (p. 10).</w:t>
      </w:r>
      <w:bookmarkStart w:id="44" w:name="f3-text"/>
      <w:r w:rsidRPr="004F4300">
        <w:rPr>
          <w:rFonts w:cstheme="minorHAnsi"/>
          <w:sz w:val="18"/>
          <w:szCs w:val="18"/>
          <w:vertAlign w:val="superscript"/>
        </w:rPr>
        <w:fldChar w:fldCharType="begin"/>
      </w:r>
      <w:r w:rsidRPr="004F4300">
        <w:rPr>
          <w:rFonts w:cstheme="minorHAnsi"/>
          <w:sz w:val="18"/>
          <w:szCs w:val="18"/>
          <w:vertAlign w:val="superscript"/>
        </w:rPr>
        <w:instrText xml:space="preserve"> HYPERLINK "http://muse.jhu.edu/article/724914" \l "f3" </w:instrText>
      </w:r>
      <w:r w:rsidRPr="004F4300">
        <w:rPr>
          <w:rFonts w:cstheme="minorHAnsi"/>
          <w:sz w:val="18"/>
          <w:szCs w:val="18"/>
          <w:vertAlign w:val="superscript"/>
        </w:rPr>
        <w:fldChar w:fldCharType="separate"/>
      </w:r>
      <w:r w:rsidRPr="004F4300">
        <w:rPr>
          <w:rStyle w:val="Hyperlink"/>
          <w:rFonts w:eastAsiaTheme="majorEastAsia" w:cstheme="minorHAnsi"/>
          <w:color w:val="284F84"/>
          <w:sz w:val="18"/>
          <w:szCs w:val="18"/>
          <w:vertAlign w:val="superscript"/>
        </w:rPr>
        <w:t>3</w:t>
      </w:r>
      <w:r w:rsidRPr="004F4300">
        <w:rPr>
          <w:rFonts w:cstheme="minorHAnsi"/>
          <w:sz w:val="18"/>
          <w:szCs w:val="18"/>
          <w:vertAlign w:val="superscript"/>
        </w:rPr>
        <w:fldChar w:fldCharType="end"/>
      </w:r>
      <w:bookmarkEnd w:id="44"/>
    </w:p>
    <w:p w14:paraId="600A0EBA" w14:textId="02B960F4" w:rsidR="004F41F4" w:rsidRPr="004F4300" w:rsidRDefault="004F41F4" w:rsidP="00414308">
      <w:pPr>
        <w:spacing w:line="276" w:lineRule="auto"/>
        <w:rPr>
          <w:rFonts w:cstheme="minorHAnsi"/>
        </w:rPr>
      </w:pPr>
      <w:r w:rsidRPr="004F4300">
        <w:rPr>
          <w:rFonts w:cstheme="minorHAnsi"/>
        </w:rPr>
        <w:t>Equity-focused efforts and rationales appeared in response to widespread discrimination faced by minoritized populations and what many saw as the reversal of civil rights era gains (</w:t>
      </w:r>
      <w:bookmarkStart w:id="45" w:name="b3-text"/>
      <w:r w:rsidRPr="004F4300">
        <w:rPr>
          <w:rFonts w:cstheme="minorHAnsi"/>
        </w:rPr>
        <w:fldChar w:fldCharType="begin"/>
      </w:r>
      <w:r w:rsidRPr="004F4300">
        <w:rPr>
          <w:rFonts w:cstheme="minorHAnsi"/>
        </w:rPr>
        <w:instrText xml:space="preserve"> HYPERLINK "http://muse.jhu.edu/article/724914" \l "b3" </w:instrText>
      </w:r>
      <w:r w:rsidRPr="004F4300">
        <w:rPr>
          <w:rFonts w:cstheme="minorHAnsi"/>
        </w:rPr>
        <w:fldChar w:fldCharType="separate"/>
      </w:r>
      <w:r w:rsidRPr="004F4300">
        <w:rPr>
          <w:rStyle w:val="Hyperlink"/>
          <w:rFonts w:eastAsiaTheme="majorEastAsia" w:cstheme="minorHAnsi"/>
          <w:color w:val="284F84"/>
        </w:rPr>
        <w:t>Allen, 2005</w:t>
      </w:r>
      <w:r w:rsidRPr="004F4300">
        <w:rPr>
          <w:rFonts w:cstheme="minorHAnsi"/>
        </w:rPr>
        <w:fldChar w:fldCharType="end"/>
      </w:r>
      <w:bookmarkEnd w:id="45"/>
      <w:r w:rsidRPr="004F4300">
        <w:rPr>
          <w:rFonts w:cstheme="minorHAnsi"/>
        </w:rPr>
        <w:t>; </w:t>
      </w:r>
      <w:hyperlink r:id="rId34" w:anchor="b17" w:history="1">
        <w:r w:rsidRPr="004F4300">
          <w:rPr>
            <w:rStyle w:val="Hyperlink"/>
            <w:rFonts w:eastAsiaTheme="majorEastAsia" w:cstheme="minorHAnsi"/>
            <w:color w:val="284F84"/>
          </w:rPr>
          <w:t>D. Bell, 1980</w:t>
        </w:r>
      </w:hyperlink>
      <w:r w:rsidRPr="004F4300">
        <w:rPr>
          <w:rFonts w:cstheme="minorHAnsi"/>
        </w:rPr>
        <w:t>; </w:t>
      </w:r>
      <w:hyperlink r:id="rId35" w:anchor="b144" w:history="1">
        <w:r w:rsidRPr="004F4300">
          <w:rPr>
            <w:rStyle w:val="Hyperlink"/>
            <w:rFonts w:eastAsiaTheme="majorEastAsia" w:cstheme="minorHAnsi"/>
            <w:color w:val="284F84"/>
          </w:rPr>
          <w:t>Yosso, Parker, Solórzano, &amp; Lynn, 2004</w:t>
        </w:r>
      </w:hyperlink>
      <w:r w:rsidRPr="004F4300">
        <w:rPr>
          <w:rFonts w:cstheme="minorHAnsi"/>
        </w:rPr>
        <w:t xml:space="preserve">). From this vantage point, scholars were concerned about the reproduction of an inequality of opportunity and challenged the unequal power structures they saw as the root of many of the </w:t>
      </w:r>
      <w:r w:rsidRPr="004F4300">
        <w:rPr>
          <w:rFonts w:cstheme="minorHAnsi"/>
        </w:rPr>
        <w:lastRenderedPageBreak/>
        <w:t>challenges and disparities that minoritized students continued to face in college (</w:t>
      </w:r>
      <w:hyperlink r:id="rId36" w:anchor="b44" w:history="1">
        <w:r w:rsidRPr="004F4300">
          <w:rPr>
            <w:rStyle w:val="Hyperlink"/>
            <w:rFonts w:eastAsiaTheme="majorEastAsia" w:cstheme="minorHAnsi"/>
            <w:color w:val="284F84"/>
          </w:rPr>
          <w:t>Clancy &amp; Goastellec, 2007</w:t>
        </w:r>
      </w:hyperlink>
      <w:r w:rsidRPr="004F4300">
        <w:rPr>
          <w:rFonts w:cstheme="minorHAnsi"/>
        </w:rPr>
        <w:t>; </w:t>
      </w:r>
      <w:hyperlink r:id="rId37" w:anchor="b81" w:history="1">
        <w:r w:rsidRPr="004F4300">
          <w:rPr>
            <w:rStyle w:val="Hyperlink"/>
            <w:rFonts w:eastAsiaTheme="majorEastAsia" w:cstheme="minorHAnsi"/>
            <w:color w:val="284F84"/>
          </w:rPr>
          <w:t>S. R. Harper, Patton, &amp; Wooden, 2009</w:t>
        </w:r>
      </w:hyperlink>
      <w:r w:rsidRPr="004F4300">
        <w:rPr>
          <w:rFonts w:cstheme="minorHAnsi"/>
        </w:rPr>
        <w:t>; </w:t>
      </w:r>
      <w:hyperlink r:id="rId38" w:anchor="b144" w:history="1">
        <w:r w:rsidRPr="004F4300">
          <w:rPr>
            <w:rStyle w:val="Hyperlink"/>
            <w:rFonts w:eastAsiaTheme="majorEastAsia" w:cstheme="minorHAnsi"/>
            <w:color w:val="284F84"/>
          </w:rPr>
          <w:t>Yosso et al., 2004</w:t>
        </w:r>
      </w:hyperlink>
      <w:r w:rsidRPr="004F4300">
        <w:rPr>
          <w:rFonts w:cstheme="minorHAnsi"/>
        </w:rPr>
        <w:t>).</w:t>
      </w:r>
      <w:r w:rsidRPr="004F4300">
        <w:rPr>
          <w:rStyle w:val="Strong"/>
          <w:rFonts w:eastAsiaTheme="majorEastAsia" w:cstheme="minorHAnsi"/>
          <w:color w:val="0A0A0A"/>
        </w:rPr>
        <w:t> </w:t>
      </w:r>
    </w:p>
    <w:p w14:paraId="7CE3E50F" w14:textId="77777777" w:rsidR="004F41F4" w:rsidRPr="004F4300" w:rsidRDefault="004F41F4" w:rsidP="00414308">
      <w:pPr>
        <w:pStyle w:val="Heading1"/>
        <w:spacing w:line="276" w:lineRule="auto"/>
        <w:rPr>
          <w:rFonts w:asciiTheme="minorHAnsi" w:hAnsiTheme="minorHAnsi" w:cstheme="minorHAnsi"/>
        </w:rPr>
      </w:pPr>
      <w:r w:rsidRPr="004F4300">
        <w:rPr>
          <w:rFonts w:asciiTheme="minorHAnsi" w:hAnsiTheme="minorHAnsi" w:cstheme="minorHAnsi"/>
        </w:rPr>
        <w:t>RESEARCH DESIGN</w:t>
      </w:r>
    </w:p>
    <w:p w14:paraId="4DD77B71" w14:textId="77777777" w:rsidR="004F41F4" w:rsidRPr="004F4300" w:rsidRDefault="004F41F4" w:rsidP="00414308">
      <w:pPr>
        <w:spacing w:line="276" w:lineRule="auto"/>
        <w:rPr>
          <w:rFonts w:cstheme="minorHAnsi"/>
        </w:rPr>
      </w:pPr>
      <w:r w:rsidRPr="004F4300">
        <w:rPr>
          <w:rFonts w:cstheme="minorHAnsi"/>
        </w:rPr>
        <w:t>This article offers analysis of the differential use of diversity and equity frames in higher education scholarship and discusses the implications of their use for racial justice in higher education. A critical turn grounds this study and emphasizes connections among how "we" talk, think, and act in regard to racial justice. </w:t>
      </w:r>
      <w:hyperlink r:id="rId39" w:anchor="b97" w:history="1">
        <w:r w:rsidRPr="004F4300">
          <w:rPr>
            <w:rStyle w:val="Hyperlink"/>
            <w:rFonts w:eastAsiaTheme="majorEastAsia" w:cstheme="minorHAnsi"/>
            <w:color w:val="284F84"/>
          </w:rPr>
          <w:t>Lynch (2006)</w:t>
        </w:r>
      </w:hyperlink>
      <w:r w:rsidRPr="004F4300">
        <w:rPr>
          <w:rFonts w:cstheme="minorHAnsi"/>
        </w:rPr>
        <w:t> offers that critical interpretation involves questioning the "assumptions underlying material that is already interpreted" (p. 293). Other critical scholars offer essential questions to guide scholarly and institutional practice (</w:t>
      </w:r>
      <w:bookmarkStart w:id="46" w:name="b71-text"/>
      <w:r w:rsidRPr="004F4300">
        <w:rPr>
          <w:rFonts w:cstheme="minorHAnsi"/>
        </w:rPr>
        <w:fldChar w:fldCharType="begin"/>
      </w:r>
      <w:r w:rsidRPr="004F4300">
        <w:rPr>
          <w:rFonts w:cstheme="minorHAnsi"/>
        </w:rPr>
        <w:instrText xml:space="preserve"> HYPERLINK "http://muse.jhu.edu/article/724914" \l "b71" </w:instrText>
      </w:r>
      <w:r w:rsidRPr="004F4300">
        <w:rPr>
          <w:rFonts w:cstheme="minorHAnsi"/>
        </w:rPr>
        <w:fldChar w:fldCharType="separate"/>
      </w:r>
      <w:r w:rsidRPr="004F4300">
        <w:rPr>
          <w:rStyle w:val="Hyperlink"/>
          <w:rFonts w:eastAsiaTheme="majorEastAsia" w:cstheme="minorHAnsi"/>
          <w:color w:val="284F84"/>
        </w:rPr>
        <w:t>D. Gillborn, 2005</w:t>
      </w:r>
      <w:r w:rsidRPr="004F4300">
        <w:rPr>
          <w:rFonts w:cstheme="minorHAnsi"/>
        </w:rPr>
        <w:fldChar w:fldCharType="end"/>
      </w:r>
      <w:bookmarkEnd w:id="46"/>
      <w:r w:rsidRPr="004F4300">
        <w:rPr>
          <w:rFonts w:cstheme="minorHAnsi"/>
        </w:rPr>
        <w:t>; </w:t>
      </w:r>
      <w:bookmarkStart w:id="47" w:name="b131-text"/>
      <w:r w:rsidRPr="004F4300">
        <w:rPr>
          <w:rFonts w:cstheme="minorHAnsi"/>
        </w:rPr>
        <w:fldChar w:fldCharType="begin"/>
      </w:r>
      <w:r w:rsidRPr="004F4300">
        <w:rPr>
          <w:rFonts w:cstheme="minorHAnsi"/>
        </w:rPr>
        <w:instrText xml:space="preserve"> HYPERLINK "http://muse.jhu.edu/article/724914" \l "b131" </w:instrText>
      </w:r>
      <w:r w:rsidRPr="004F4300">
        <w:rPr>
          <w:rFonts w:cstheme="minorHAnsi"/>
        </w:rPr>
        <w:fldChar w:fldCharType="separate"/>
      </w:r>
      <w:r w:rsidRPr="004F4300">
        <w:rPr>
          <w:rStyle w:val="Hyperlink"/>
          <w:rFonts w:eastAsiaTheme="majorEastAsia" w:cstheme="minorHAnsi"/>
          <w:color w:val="284F84"/>
        </w:rPr>
        <w:t>Taylor, 1997</w:t>
      </w:r>
      <w:r w:rsidRPr="004F4300">
        <w:rPr>
          <w:rFonts w:cstheme="minorHAnsi"/>
        </w:rPr>
        <w:fldChar w:fldCharType="end"/>
      </w:r>
      <w:bookmarkEnd w:id="47"/>
      <w:r w:rsidRPr="004F4300">
        <w:rPr>
          <w:rFonts w:cstheme="minorHAnsi"/>
        </w:rPr>
        <w:t>): In whose interests? Who wins? Who loses? The primary query for this critical review asks how diversity and equity frames may differentially influence scholars' and practitioners' efforts to recognize, interpret, and respond to racial inequities. Scholarship is a particularly important area for such an analysis because it both represents and informs institutional practice and shapes subsequent inquiry (</w:t>
      </w:r>
      <w:bookmarkStart w:id="48" w:name="b93-text"/>
      <w:r w:rsidRPr="004F4300">
        <w:rPr>
          <w:rFonts w:cstheme="minorHAnsi"/>
        </w:rPr>
        <w:fldChar w:fldCharType="begin"/>
      </w:r>
      <w:r w:rsidRPr="004F4300">
        <w:rPr>
          <w:rFonts w:cstheme="minorHAnsi"/>
        </w:rPr>
        <w:instrText xml:space="preserve"> HYPERLINK "http://muse.jhu.edu/article/724914" \l "b93" </w:instrText>
      </w:r>
      <w:r w:rsidRPr="004F4300">
        <w:rPr>
          <w:rFonts w:cstheme="minorHAnsi"/>
        </w:rPr>
        <w:fldChar w:fldCharType="separate"/>
      </w:r>
      <w:r w:rsidRPr="004F4300">
        <w:rPr>
          <w:rStyle w:val="Hyperlink"/>
          <w:rFonts w:eastAsiaTheme="majorEastAsia" w:cstheme="minorHAnsi"/>
          <w:color w:val="284F84"/>
        </w:rPr>
        <w:t>Kincheloe &amp; McLaren, 2011</w:t>
      </w:r>
      <w:r w:rsidRPr="004F4300">
        <w:rPr>
          <w:rFonts w:cstheme="minorHAnsi"/>
        </w:rPr>
        <w:fldChar w:fldCharType="end"/>
      </w:r>
      <w:bookmarkEnd w:id="48"/>
      <w:r w:rsidRPr="004F4300">
        <w:rPr>
          <w:rFonts w:cstheme="minorHAnsi"/>
        </w:rPr>
        <w:t>).</w:t>
      </w:r>
    </w:p>
    <w:p w14:paraId="5EA775CA" w14:textId="77777777" w:rsidR="004F41F4" w:rsidRPr="004F4300" w:rsidRDefault="004F41F4" w:rsidP="00414308">
      <w:pPr>
        <w:spacing w:line="276" w:lineRule="auto"/>
        <w:rPr>
          <w:rFonts w:cstheme="minorHAnsi"/>
        </w:rPr>
      </w:pPr>
      <w:r w:rsidRPr="004F4300">
        <w:rPr>
          <w:rFonts w:cstheme="minorHAnsi"/>
        </w:rPr>
        <w:t>This critical examination of diversity and equity discourse—the unities and disjunctures between the two—in higher education scholarship is guided by the following research questions:</w:t>
      </w:r>
    </w:p>
    <w:p w14:paraId="595EBB1F" w14:textId="77777777" w:rsidR="004F41F4" w:rsidRPr="004F4300" w:rsidRDefault="004F41F4" w:rsidP="000176C3">
      <w:pPr>
        <w:spacing w:after="0" w:line="276" w:lineRule="auto"/>
        <w:ind w:left="720"/>
        <w:rPr>
          <w:rFonts w:cstheme="minorHAnsi"/>
        </w:rPr>
      </w:pPr>
      <w:r w:rsidRPr="004F4300">
        <w:rPr>
          <w:rFonts w:cstheme="minorHAnsi"/>
        </w:rPr>
        <w:t>• What is the most influential literature related to diversity and equity in higher education scholarship, as measured by number of citations?</w:t>
      </w:r>
    </w:p>
    <w:p w14:paraId="223D6DF4" w14:textId="77777777" w:rsidR="004F41F4" w:rsidRPr="004F4300" w:rsidRDefault="004F41F4" w:rsidP="000176C3">
      <w:pPr>
        <w:spacing w:after="0" w:line="276" w:lineRule="auto"/>
        <w:ind w:left="720"/>
        <w:rPr>
          <w:rFonts w:cstheme="minorHAnsi"/>
        </w:rPr>
      </w:pPr>
      <w:r w:rsidRPr="004F4300">
        <w:rPr>
          <w:rFonts w:cstheme="minorHAnsi"/>
        </w:rPr>
        <w:t>• How are "diversity" and "equity" employed in this influential higher education literature?</w:t>
      </w:r>
    </w:p>
    <w:p w14:paraId="29AFED61" w14:textId="77777777" w:rsidR="004F41F4" w:rsidRPr="004F4300" w:rsidRDefault="004F41F4" w:rsidP="000176C3">
      <w:pPr>
        <w:spacing w:after="0" w:line="276" w:lineRule="auto"/>
        <w:ind w:left="720"/>
        <w:rPr>
          <w:rFonts w:cstheme="minorHAnsi"/>
        </w:rPr>
      </w:pPr>
      <w:r w:rsidRPr="004F4300">
        <w:rPr>
          <w:rFonts w:cstheme="minorHAnsi"/>
        </w:rPr>
        <w:t>• What concerns related to race are centered in this influential literature?</w:t>
      </w:r>
    </w:p>
    <w:p w14:paraId="5D325D81" w14:textId="77777777" w:rsidR="004F41F4" w:rsidRPr="004F4300" w:rsidRDefault="004F41F4" w:rsidP="000176C3">
      <w:pPr>
        <w:spacing w:after="0" w:line="276" w:lineRule="auto"/>
        <w:ind w:left="720"/>
        <w:rPr>
          <w:rFonts w:cstheme="minorHAnsi"/>
        </w:rPr>
      </w:pPr>
      <w:r w:rsidRPr="004F4300">
        <w:rPr>
          <w:rFonts w:cstheme="minorHAnsi"/>
        </w:rPr>
        <w:t>• In what ways does this influential literature attend to racial justice in higher education?</w:t>
      </w:r>
    </w:p>
    <w:p w14:paraId="16CD6B65" w14:textId="77777777" w:rsidR="000176C3" w:rsidRDefault="000176C3" w:rsidP="00414308">
      <w:pPr>
        <w:pStyle w:val="Heading2"/>
        <w:spacing w:line="276" w:lineRule="auto"/>
        <w:rPr>
          <w:rStyle w:val="Emphasis"/>
          <w:rFonts w:asciiTheme="minorHAnsi" w:hAnsiTheme="minorHAnsi" w:cstheme="minorHAnsi"/>
          <w:i w:val="0"/>
          <w:iCs w:val="0"/>
          <w:color w:val="262626" w:themeColor="text1" w:themeTint="D9"/>
        </w:rPr>
      </w:pPr>
    </w:p>
    <w:p w14:paraId="703A11B3" w14:textId="4DE2F492" w:rsidR="004F41F4" w:rsidRPr="004F4300" w:rsidRDefault="004F41F4" w:rsidP="00414308">
      <w:pPr>
        <w:pStyle w:val="Heading2"/>
        <w:spacing w:line="276" w:lineRule="auto"/>
        <w:rPr>
          <w:rFonts w:asciiTheme="minorHAnsi" w:hAnsiTheme="minorHAnsi" w:cstheme="minorHAnsi"/>
        </w:rPr>
      </w:pPr>
      <w:r w:rsidRPr="004F4300">
        <w:rPr>
          <w:rStyle w:val="Emphasis"/>
          <w:rFonts w:asciiTheme="minorHAnsi" w:hAnsiTheme="minorHAnsi" w:cstheme="minorHAnsi"/>
          <w:i w:val="0"/>
          <w:iCs w:val="0"/>
          <w:color w:val="262626" w:themeColor="text1" w:themeTint="D9"/>
        </w:rPr>
        <w:t>Data Sources</w:t>
      </w:r>
    </w:p>
    <w:p w14:paraId="7EC5F92F" w14:textId="77777777" w:rsidR="004F41F4" w:rsidRPr="004F4300" w:rsidRDefault="004F41F4" w:rsidP="00414308">
      <w:pPr>
        <w:pStyle w:val="Heading3"/>
        <w:spacing w:line="276" w:lineRule="auto"/>
        <w:rPr>
          <w:rFonts w:asciiTheme="minorHAnsi" w:hAnsiTheme="minorHAnsi" w:cstheme="minorHAnsi"/>
        </w:rPr>
      </w:pPr>
      <w:r w:rsidRPr="004F4300">
        <w:rPr>
          <w:rFonts w:asciiTheme="minorHAnsi" w:hAnsiTheme="minorHAnsi" w:cstheme="minorHAnsi"/>
        </w:rPr>
        <w:t>Search procedure</w:t>
      </w:r>
    </w:p>
    <w:p w14:paraId="0BF57557" w14:textId="171D5699" w:rsidR="004F41F4" w:rsidRPr="004F4300" w:rsidRDefault="004F41F4" w:rsidP="00414308">
      <w:pPr>
        <w:spacing w:line="276" w:lineRule="auto"/>
        <w:rPr>
          <w:rFonts w:cstheme="minorHAnsi"/>
        </w:rPr>
      </w:pPr>
      <w:r w:rsidRPr="004F4300">
        <w:rPr>
          <w:rFonts w:cstheme="minorHAnsi"/>
        </w:rPr>
        <w:t>The literature reviewed for this analysis was identified in two stages using three multidisciplinary academic databases that provide citation counts (i.e., Google Scholar, ProQuest Research Library, Web of Science). Because the focus of this review is on influential published scholarship, I included peer-reviewed journal articles, books, and book chapters (</w:t>
      </w:r>
      <w:bookmarkStart w:id="49" w:name="b138-text"/>
      <w:r w:rsidRPr="004F4300">
        <w:rPr>
          <w:rFonts w:cstheme="minorHAnsi"/>
        </w:rPr>
        <w:fldChar w:fldCharType="begin"/>
      </w:r>
      <w:r w:rsidRPr="004F4300">
        <w:rPr>
          <w:rFonts w:cstheme="minorHAnsi"/>
        </w:rPr>
        <w:instrText xml:space="preserve"> HYPERLINK "http://muse.jhu.edu/article/724914" \l "b138" </w:instrText>
      </w:r>
      <w:r w:rsidRPr="004F4300">
        <w:rPr>
          <w:rFonts w:cstheme="minorHAnsi"/>
        </w:rPr>
        <w:fldChar w:fldCharType="separate"/>
      </w:r>
      <w:r w:rsidRPr="004F4300">
        <w:rPr>
          <w:rStyle w:val="Hyperlink"/>
          <w:rFonts w:eastAsiaTheme="majorEastAsia" w:cstheme="minorHAnsi"/>
          <w:color w:val="284F84"/>
        </w:rPr>
        <w:t>Turner, González, &amp; Wood, 2011</w:t>
      </w:r>
      <w:r w:rsidRPr="004F4300">
        <w:rPr>
          <w:rFonts w:cstheme="minorHAnsi"/>
        </w:rPr>
        <w:fldChar w:fldCharType="end"/>
      </w:r>
      <w:bookmarkEnd w:id="49"/>
      <w:r w:rsidRPr="004F4300">
        <w:rPr>
          <w:rFonts w:cstheme="minorHAnsi"/>
        </w:rPr>
        <w:t>). First, I employed two key-word searches to identify references whose titles contained "diversity and 'higher education'" or "equity and 'higher education,'" which yielded 1,440 and 1,230 references, respectively. Second, given my interest in the ways in which concerns about race, ethnicity, and minoritized populations emerged, I aimed to determine whether diversity and equity frames are used differently in references that specifically mention race and/or ethnicity or that focus on minoritized groups in higher education. To do so, I generated two additional sets of literature for "diversity and 'higher education' and race" and "equity and 'higher education' and race," which yielded 41 and 34 references, respectively.</w:t>
      </w:r>
      <w:r w:rsidRPr="004F4300">
        <w:rPr>
          <w:rStyle w:val="Strong"/>
          <w:rFonts w:eastAsiaTheme="majorEastAsia" w:cstheme="minorHAnsi"/>
          <w:color w:val="0A0A0A"/>
        </w:rPr>
        <w:t> </w:t>
      </w:r>
    </w:p>
    <w:p w14:paraId="62A3486B" w14:textId="77777777" w:rsidR="004F41F4" w:rsidRPr="004F4300" w:rsidRDefault="004F41F4" w:rsidP="00414308">
      <w:pPr>
        <w:spacing w:line="276" w:lineRule="auto"/>
        <w:rPr>
          <w:rFonts w:cstheme="minorHAnsi"/>
        </w:rPr>
      </w:pPr>
      <w:r w:rsidRPr="004F4300">
        <w:rPr>
          <w:rFonts w:cstheme="minorHAnsi"/>
        </w:rPr>
        <w:t>In addition to increasing the feasibility of a wide analysis of literature, a titles-only approach has practical value because it represents "the first and most obvious means" through which others would identify the focus of a particular reference (</w:t>
      </w:r>
      <w:hyperlink r:id="rId40" w:anchor="b37" w:history="1">
        <w:r w:rsidRPr="004F4300">
          <w:rPr>
            <w:rStyle w:val="Hyperlink"/>
            <w:rFonts w:eastAsiaTheme="majorEastAsia" w:cstheme="minorHAnsi"/>
            <w:color w:val="284F84"/>
          </w:rPr>
          <w:t>Buhrke, Ben-Ezra, Hurley, &amp; Ruprecht, 1992</w:t>
        </w:r>
      </w:hyperlink>
      <w:r w:rsidRPr="004F4300">
        <w:rPr>
          <w:rFonts w:cstheme="minorHAnsi"/>
        </w:rPr>
        <w:t>; </w:t>
      </w:r>
      <w:hyperlink r:id="rId41" w:anchor="b137" w:history="1">
        <w:r w:rsidRPr="004F4300">
          <w:rPr>
            <w:rStyle w:val="Hyperlink"/>
            <w:rFonts w:eastAsiaTheme="majorEastAsia" w:cstheme="minorHAnsi"/>
            <w:color w:val="284F84"/>
          </w:rPr>
          <w:t>Townsend, Donaldson, &amp; Wilson, 2009, p. 710</w:t>
        </w:r>
      </w:hyperlink>
      <w:r w:rsidRPr="004F4300">
        <w:rPr>
          <w:rFonts w:cstheme="minorHAnsi"/>
        </w:rPr>
        <w:t>). Other scholars have used article titles to conduct comparable analyses of higher education literature (see </w:t>
      </w:r>
      <w:bookmarkStart w:id="50" w:name="b37-text"/>
      <w:r w:rsidRPr="004F4300">
        <w:rPr>
          <w:rFonts w:cstheme="minorHAnsi"/>
        </w:rPr>
        <w:fldChar w:fldCharType="begin"/>
      </w:r>
      <w:r w:rsidRPr="004F4300">
        <w:rPr>
          <w:rFonts w:cstheme="minorHAnsi"/>
        </w:rPr>
        <w:instrText xml:space="preserve"> HYPERLINK "http://muse.jhu.edu/article/724914" \l "b37" </w:instrText>
      </w:r>
      <w:r w:rsidRPr="004F4300">
        <w:rPr>
          <w:rFonts w:cstheme="minorHAnsi"/>
        </w:rPr>
        <w:fldChar w:fldCharType="separate"/>
      </w:r>
      <w:r w:rsidRPr="004F4300">
        <w:rPr>
          <w:rStyle w:val="Hyperlink"/>
          <w:rFonts w:eastAsiaTheme="majorEastAsia" w:cstheme="minorHAnsi"/>
          <w:color w:val="284F84"/>
        </w:rPr>
        <w:t>Buhrke et al., 1992</w:t>
      </w:r>
      <w:r w:rsidRPr="004F4300">
        <w:rPr>
          <w:rFonts w:cstheme="minorHAnsi"/>
        </w:rPr>
        <w:fldChar w:fldCharType="end"/>
      </w:r>
      <w:bookmarkEnd w:id="50"/>
      <w:r w:rsidRPr="004F4300">
        <w:rPr>
          <w:rFonts w:cstheme="minorHAnsi"/>
        </w:rPr>
        <w:t>; </w:t>
      </w:r>
      <w:hyperlink r:id="rId42" w:anchor="b49" w:history="1">
        <w:r w:rsidRPr="004F4300">
          <w:rPr>
            <w:rStyle w:val="Hyperlink"/>
            <w:rFonts w:eastAsiaTheme="majorEastAsia" w:cstheme="minorHAnsi"/>
            <w:color w:val="284F84"/>
          </w:rPr>
          <w:t>Creamer, 1994</w:t>
        </w:r>
      </w:hyperlink>
      <w:r w:rsidRPr="004F4300">
        <w:rPr>
          <w:rFonts w:cstheme="minorHAnsi"/>
        </w:rPr>
        <w:t>; </w:t>
      </w:r>
      <w:hyperlink r:id="rId43" w:anchor="b56" w:history="1">
        <w:r w:rsidRPr="004F4300">
          <w:rPr>
            <w:rStyle w:val="Hyperlink"/>
            <w:rFonts w:eastAsiaTheme="majorEastAsia" w:cstheme="minorHAnsi"/>
            <w:color w:val="284F84"/>
          </w:rPr>
          <w:t>Donaldson &amp; Townsend, 2007</w:t>
        </w:r>
      </w:hyperlink>
      <w:r w:rsidRPr="004F4300">
        <w:rPr>
          <w:rFonts w:cstheme="minorHAnsi"/>
        </w:rPr>
        <w:t xml:space="preserve">). That said, the approach does introduce a limitation. It overlooks references that are centrally focused on diversity or equity but that do not have titles </w:t>
      </w:r>
      <w:r w:rsidRPr="004F4300">
        <w:rPr>
          <w:rFonts w:cstheme="minorHAnsi"/>
        </w:rPr>
        <w:lastRenderedPageBreak/>
        <w:t>that reflect this emphasis (</w:t>
      </w:r>
      <w:hyperlink r:id="rId44" w:anchor="b56" w:history="1">
        <w:r w:rsidRPr="004F4300">
          <w:rPr>
            <w:rStyle w:val="Hyperlink"/>
            <w:rFonts w:eastAsiaTheme="majorEastAsia" w:cstheme="minorHAnsi"/>
            <w:color w:val="284F84"/>
          </w:rPr>
          <w:t>Donaldson &amp; Townsend, 2007</w:t>
        </w:r>
      </w:hyperlink>
      <w:r w:rsidRPr="004F4300">
        <w:rPr>
          <w:rFonts w:cstheme="minorHAnsi"/>
        </w:rPr>
        <w:t>). Nevertheless, this selective review can serve as a proof of concept that highlights the use to which scholars put diversity and equity frames in this subset of higher education scholarship. Further research would be needed to identify the extent to which this is an accurate representation of the broader field.</w:t>
      </w:r>
    </w:p>
    <w:p w14:paraId="2D1E2B75" w14:textId="77777777" w:rsidR="004F41F4" w:rsidRPr="004F4300" w:rsidRDefault="004F41F4" w:rsidP="00414308">
      <w:pPr>
        <w:pStyle w:val="Heading3"/>
        <w:spacing w:line="276" w:lineRule="auto"/>
        <w:rPr>
          <w:rFonts w:asciiTheme="minorHAnsi" w:hAnsiTheme="minorHAnsi" w:cstheme="minorHAnsi"/>
        </w:rPr>
      </w:pPr>
      <w:r w:rsidRPr="004F4300">
        <w:rPr>
          <w:rFonts w:asciiTheme="minorHAnsi" w:hAnsiTheme="minorHAnsi" w:cstheme="minorHAnsi"/>
        </w:rPr>
        <w:t>Selection criteria</w:t>
      </w:r>
    </w:p>
    <w:p w14:paraId="7975E145" w14:textId="77777777" w:rsidR="004F41F4" w:rsidRPr="004F4300" w:rsidRDefault="004F41F4" w:rsidP="00414308">
      <w:pPr>
        <w:spacing w:line="276" w:lineRule="auto"/>
        <w:rPr>
          <w:rFonts w:cstheme="minorHAnsi"/>
        </w:rPr>
      </w:pPr>
      <w:r w:rsidRPr="004F4300">
        <w:rPr>
          <w:rFonts w:cstheme="minorHAnsi"/>
        </w:rPr>
        <w:t>I further reduced the population of references using three criteria: 1) publication date, 2) content focus, and 3) citation frequency. First, the final set of references analyzed was published between 2000 and 2015. While this does exclude older pieces that may have been influential, this time frame usefully limits the review to references that are important within contemporary scholarship. In addition, the emphasis in this analysis on top-cited references, as discussed below, suggests that ending the review in 2015 does not exclude more recently published references because these have not yet had the opportunity to reach the level of citation that would have made them eligible for this analysis. Second, given the focus on higher education broadly, I attended to references that focus on the field of higher education, generally, rather than on specific disciplines or institutional sub-settings (e.g., business, women's studies, law, special education). I also excluded workplace research, leadership and management studies, scholarship on pedagogy, and references that employ "diversity" to examine higher education institutions themselves or the organization of the higher education system—that is, those that focus on institutional or structural diversity within higher education. However, I did include legal studies that consist of critical analysis of the state of diversity or equity discourse in higher education because analysis of what is being done or can be done with equity or diversity frames is central to this review. I included international or comparative studies that explicitly discuss or are relevant to the U.S. context.</w:t>
      </w:r>
    </w:p>
    <w:p w14:paraId="3A5015FE" w14:textId="3958F507" w:rsidR="004F41F4" w:rsidRPr="004F4300" w:rsidRDefault="004F41F4" w:rsidP="00414308">
      <w:pPr>
        <w:spacing w:line="276" w:lineRule="auto"/>
        <w:rPr>
          <w:rFonts w:cstheme="minorHAnsi"/>
        </w:rPr>
      </w:pPr>
      <w:r w:rsidRPr="004F4300">
        <w:rPr>
          <w:rFonts w:cstheme="minorHAnsi"/>
        </w:rPr>
        <w:t>Finally, many analyses of content and discourse in education scholarship center leading or core journals (e.g., </w:t>
      </w:r>
      <w:bookmarkStart w:id="51" w:name="b15-text"/>
      <w:r w:rsidRPr="004F4300">
        <w:rPr>
          <w:rFonts w:cstheme="minorHAnsi"/>
        </w:rPr>
        <w:fldChar w:fldCharType="begin"/>
      </w:r>
      <w:r w:rsidRPr="004F4300">
        <w:rPr>
          <w:rFonts w:cstheme="minorHAnsi"/>
        </w:rPr>
        <w:instrText xml:space="preserve"> HYPERLINK "http://muse.jhu.edu/article/724914" \l "b15" </w:instrText>
      </w:r>
      <w:r w:rsidRPr="004F4300">
        <w:rPr>
          <w:rFonts w:cstheme="minorHAnsi"/>
        </w:rPr>
        <w:fldChar w:fldCharType="separate"/>
      </w:r>
      <w:r w:rsidRPr="004F4300">
        <w:rPr>
          <w:rStyle w:val="Hyperlink"/>
          <w:rFonts w:eastAsiaTheme="majorEastAsia" w:cstheme="minorHAnsi"/>
          <w:color w:val="284F84"/>
        </w:rPr>
        <w:t>Banning, Ahuna, &amp; Hughes, 2000</w:t>
      </w:r>
      <w:r w:rsidRPr="004F4300">
        <w:rPr>
          <w:rFonts w:cstheme="minorHAnsi"/>
        </w:rPr>
        <w:fldChar w:fldCharType="end"/>
      </w:r>
      <w:bookmarkEnd w:id="51"/>
      <w:r w:rsidRPr="004F4300">
        <w:rPr>
          <w:rFonts w:cstheme="minorHAnsi"/>
        </w:rPr>
        <w:t>; </w:t>
      </w:r>
      <w:bookmarkStart w:id="52" w:name="b49-text"/>
      <w:r w:rsidRPr="004F4300">
        <w:rPr>
          <w:rFonts w:cstheme="minorHAnsi"/>
        </w:rPr>
        <w:fldChar w:fldCharType="begin"/>
      </w:r>
      <w:r w:rsidRPr="004F4300">
        <w:rPr>
          <w:rFonts w:cstheme="minorHAnsi"/>
        </w:rPr>
        <w:instrText xml:space="preserve"> HYPERLINK "http://muse.jhu.edu/article/724914" \l "b49" </w:instrText>
      </w:r>
      <w:r w:rsidRPr="004F4300">
        <w:rPr>
          <w:rFonts w:cstheme="minorHAnsi"/>
        </w:rPr>
        <w:fldChar w:fldCharType="separate"/>
      </w:r>
      <w:r w:rsidRPr="004F4300">
        <w:rPr>
          <w:rStyle w:val="Hyperlink"/>
          <w:rFonts w:eastAsiaTheme="majorEastAsia" w:cstheme="minorHAnsi"/>
          <w:color w:val="284F84"/>
        </w:rPr>
        <w:t>Creamer, 1994</w:t>
      </w:r>
      <w:r w:rsidRPr="004F4300">
        <w:rPr>
          <w:rFonts w:cstheme="minorHAnsi"/>
        </w:rPr>
        <w:fldChar w:fldCharType="end"/>
      </w:r>
      <w:bookmarkEnd w:id="52"/>
      <w:r w:rsidRPr="004F4300">
        <w:rPr>
          <w:rFonts w:cstheme="minorHAnsi"/>
        </w:rPr>
        <w:t>; </w:t>
      </w:r>
      <w:hyperlink r:id="rId45" w:anchor="b56" w:history="1">
        <w:r w:rsidRPr="004F4300">
          <w:rPr>
            <w:rStyle w:val="Hyperlink"/>
            <w:rFonts w:eastAsiaTheme="majorEastAsia" w:cstheme="minorHAnsi"/>
            <w:color w:val="284F84"/>
          </w:rPr>
          <w:t>Donaldson &amp; Townsend, 2007</w:t>
        </w:r>
      </w:hyperlink>
      <w:r w:rsidRPr="004F4300">
        <w:rPr>
          <w:rFonts w:cstheme="minorHAnsi"/>
        </w:rPr>
        <w:t>; </w:t>
      </w:r>
      <w:bookmarkStart w:id="53" w:name="b94-text"/>
      <w:r w:rsidRPr="004F4300">
        <w:rPr>
          <w:rFonts w:cstheme="minorHAnsi"/>
        </w:rPr>
        <w:fldChar w:fldCharType="begin"/>
      </w:r>
      <w:r w:rsidRPr="004F4300">
        <w:rPr>
          <w:rFonts w:cstheme="minorHAnsi"/>
        </w:rPr>
        <w:instrText xml:space="preserve"> HYPERLINK "http://muse.jhu.edu/article/724914" \l "b94" </w:instrText>
      </w:r>
      <w:r w:rsidRPr="004F4300">
        <w:rPr>
          <w:rFonts w:cstheme="minorHAnsi"/>
        </w:rPr>
        <w:fldChar w:fldCharType="separate"/>
      </w:r>
      <w:r w:rsidRPr="004F4300">
        <w:rPr>
          <w:rStyle w:val="Hyperlink"/>
          <w:rFonts w:eastAsiaTheme="majorEastAsia" w:cstheme="minorHAnsi"/>
          <w:color w:val="284F84"/>
        </w:rPr>
        <w:t>Kuh &amp; Bursky, 1980</w:t>
      </w:r>
      <w:r w:rsidRPr="004F4300">
        <w:rPr>
          <w:rFonts w:cstheme="minorHAnsi"/>
        </w:rPr>
        <w:fldChar w:fldCharType="end"/>
      </w:r>
      <w:bookmarkEnd w:id="53"/>
      <w:r w:rsidRPr="004F4300">
        <w:rPr>
          <w:rFonts w:cstheme="minorHAnsi"/>
        </w:rPr>
        <w:t>). Rather than attempting to encapsulate a field of scholarship, as shaped by research journals (</w:t>
      </w:r>
      <w:bookmarkStart w:id="54" w:name="b137-text"/>
      <w:r w:rsidRPr="004F4300">
        <w:rPr>
          <w:rFonts w:cstheme="minorHAnsi"/>
        </w:rPr>
        <w:fldChar w:fldCharType="begin"/>
      </w:r>
      <w:r w:rsidRPr="004F4300">
        <w:rPr>
          <w:rFonts w:cstheme="minorHAnsi"/>
        </w:rPr>
        <w:instrText xml:space="preserve"> HYPERLINK "http://muse.jhu.edu/article/724914" \l "b137" </w:instrText>
      </w:r>
      <w:r w:rsidRPr="004F4300">
        <w:rPr>
          <w:rFonts w:cstheme="minorHAnsi"/>
        </w:rPr>
        <w:fldChar w:fldCharType="separate"/>
      </w:r>
      <w:r w:rsidRPr="004F4300">
        <w:rPr>
          <w:rStyle w:val="Hyperlink"/>
          <w:rFonts w:eastAsiaTheme="majorEastAsia" w:cstheme="minorHAnsi"/>
          <w:color w:val="284F84"/>
        </w:rPr>
        <w:t>Townsend et al., 2009</w:t>
      </w:r>
      <w:r w:rsidRPr="004F4300">
        <w:rPr>
          <w:rFonts w:cstheme="minorHAnsi"/>
        </w:rPr>
        <w:fldChar w:fldCharType="end"/>
      </w:r>
      <w:bookmarkEnd w:id="54"/>
      <w:r w:rsidRPr="004F4300">
        <w:rPr>
          <w:rFonts w:cstheme="minorHAnsi"/>
        </w:rPr>
        <w:t>), I aimed to document the contours of a particular conversation about equity and diversity in higher education.</w:t>
      </w:r>
      <w:r w:rsidRPr="004F4300">
        <w:rPr>
          <w:rStyle w:val="Strong"/>
          <w:rFonts w:eastAsiaTheme="majorEastAsia" w:cstheme="minorHAnsi"/>
          <w:color w:val="0A0A0A"/>
        </w:rPr>
        <w:t> </w:t>
      </w:r>
      <w:r w:rsidR="0083559B" w:rsidRPr="004F4300">
        <w:rPr>
          <w:rFonts w:cstheme="minorHAnsi"/>
        </w:rPr>
        <w:t xml:space="preserve"> </w:t>
      </w:r>
      <w:r w:rsidRPr="004F4300">
        <w:rPr>
          <w:rFonts w:cstheme="minorHAnsi"/>
        </w:rPr>
        <w:t>Therefore, my selection criteria were weighted toward those texts that appear to play a significant role in that conversation. As </w:t>
      </w:r>
      <w:bookmarkStart w:id="55" w:name="b97-text"/>
      <w:r w:rsidRPr="004F4300">
        <w:rPr>
          <w:rFonts w:cstheme="minorHAnsi"/>
        </w:rPr>
        <w:fldChar w:fldCharType="begin"/>
      </w:r>
      <w:r w:rsidRPr="004F4300">
        <w:rPr>
          <w:rFonts w:cstheme="minorHAnsi"/>
        </w:rPr>
        <w:instrText xml:space="preserve"> HYPERLINK "http://muse.jhu.edu/article/724914" \l "b97" </w:instrText>
      </w:r>
      <w:r w:rsidRPr="004F4300">
        <w:rPr>
          <w:rFonts w:cstheme="minorHAnsi"/>
        </w:rPr>
        <w:fldChar w:fldCharType="separate"/>
      </w:r>
      <w:r w:rsidRPr="004F4300">
        <w:rPr>
          <w:rStyle w:val="Hyperlink"/>
          <w:rFonts w:eastAsiaTheme="majorEastAsia" w:cstheme="minorHAnsi"/>
          <w:color w:val="284F84"/>
        </w:rPr>
        <w:t>Lynch (2006)</w:t>
      </w:r>
      <w:r w:rsidRPr="004F4300">
        <w:rPr>
          <w:rFonts w:cstheme="minorHAnsi"/>
        </w:rPr>
        <w:fldChar w:fldCharType="end"/>
      </w:r>
      <w:bookmarkEnd w:id="55"/>
      <w:r w:rsidRPr="004F4300">
        <w:rPr>
          <w:rFonts w:cstheme="minorHAnsi"/>
        </w:rPr>
        <w:t> argues, "Dominant interpretations have enormous influence, because they shape not only the way scholars … see a particular set of issues, but also what kinds of questions about these are considered legitimate for scholars to ask" (p. 294). Thus, taking a lead from Halverson and colleagues, I drew my attention to dominant interpretations in literature with "significant currency, resonance, timeliness, and influence"—that is, references that have gained the most attention as measured by frequency of subsequent citation (</w:t>
      </w:r>
      <w:bookmarkStart w:id="56" w:name="b76-text"/>
      <w:r w:rsidRPr="004F4300">
        <w:rPr>
          <w:rFonts w:cstheme="minorHAnsi"/>
        </w:rPr>
        <w:fldChar w:fldCharType="begin"/>
      </w:r>
      <w:r w:rsidRPr="004F4300">
        <w:rPr>
          <w:rFonts w:cstheme="minorHAnsi"/>
        </w:rPr>
        <w:instrText xml:space="preserve"> HYPERLINK "http://muse.jhu.edu/article/724914" \l "b76" </w:instrText>
      </w:r>
      <w:r w:rsidRPr="004F4300">
        <w:rPr>
          <w:rFonts w:cstheme="minorHAnsi"/>
        </w:rPr>
        <w:fldChar w:fldCharType="separate"/>
      </w:r>
      <w:r w:rsidRPr="004F4300">
        <w:rPr>
          <w:rStyle w:val="Hyperlink"/>
          <w:rFonts w:eastAsiaTheme="majorEastAsia" w:cstheme="minorHAnsi"/>
          <w:color w:val="284F84"/>
        </w:rPr>
        <w:t>Halverson, Graham, Spring, &amp; Drysdale, 2012, p. 20</w:t>
      </w:r>
      <w:r w:rsidRPr="004F4300">
        <w:rPr>
          <w:rFonts w:cstheme="minorHAnsi"/>
        </w:rPr>
        <w:fldChar w:fldCharType="end"/>
      </w:r>
      <w:bookmarkEnd w:id="56"/>
      <w:r w:rsidRPr="004F4300">
        <w:rPr>
          <w:rFonts w:cstheme="minorHAnsi"/>
        </w:rPr>
        <w:t>; </w:t>
      </w:r>
      <w:bookmarkStart w:id="57" w:name="b77-text"/>
      <w:r w:rsidRPr="004F4300">
        <w:rPr>
          <w:rFonts w:cstheme="minorHAnsi"/>
        </w:rPr>
        <w:fldChar w:fldCharType="begin"/>
      </w:r>
      <w:r w:rsidRPr="004F4300">
        <w:rPr>
          <w:rFonts w:cstheme="minorHAnsi"/>
        </w:rPr>
        <w:instrText xml:space="preserve"> HYPERLINK "http://muse.jhu.edu/article/724914" \l "b77" </w:instrText>
      </w:r>
      <w:r w:rsidRPr="004F4300">
        <w:rPr>
          <w:rFonts w:cstheme="minorHAnsi"/>
        </w:rPr>
        <w:fldChar w:fldCharType="separate"/>
      </w:r>
      <w:r w:rsidRPr="004F4300">
        <w:rPr>
          <w:rStyle w:val="Hyperlink"/>
          <w:rFonts w:eastAsiaTheme="majorEastAsia" w:cstheme="minorHAnsi"/>
          <w:color w:val="284F84"/>
        </w:rPr>
        <w:t>Halverson, Graham, Spring, Drysdale, &amp; Henrie, 2014</w:t>
      </w:r>
      <w:r w:rsidRPr="004F4300">
        <w:rPr>
          <w:rFonts w:cstheme="minorHAnsi"/>
        </w:rPr>
        <w:fldChar w:fldCharType="end"/>
      </w:r>
      <w:bookmarkEnd w:id="57"/>
      <w:r w:rsidRPr="004F4300">
        <w:rPr>
          <w:rFonts w:cstheme="minorHAnsi"/>
        </w:rPr>
        <w:t>).</w:t>
      </w:r>
      <w:bookmarkStart w:id="58" w:name="f4-text"/>
      <w:r w:rsidRPr="004F4300">
        <w:rPr>
          <w:rFonts w:cstheme="minorHAnsi"/>
          <w:sz w:val="18"/>
          <w:szCs w:val="18"/>
          <w:vertAlign w:val="superscript"/>
        </w:rPr>
        <w:fldChar w:fldCharType="begin"/>
      </w:r>
      <w:r w:rsidRPr="004F4300">
        <w:rPr>
          <w:rFonts w:cstheme="minorHAnsi"/>
          <w:sz w:val="18"/>
          <w:szCs w:val="18"/>
          <w:vertAlign w:val="superscript"/>
        </w:rPr>
        <w:instrText xml:space="preserve"> HYPERLINK "http://muse.jhu.edu/article/724914" \l "f4" </w:instrText>
      </w:r>
      <w:r w:rsidRPr="004F4300">
        <w:rPr>
          <w:rFonts w:cstheme="minorHAnsi"/>
          <w:sz w:val="18"/>
          <w:szCs w:val="18"/>
          <w:vertAlign w:val="superscript"/>
        </w:rPr>
        <w:fldChar w:fldCharType="separate"/>
      </w:r>
      <w:r w:rsidRPr="004F4300">
        <w:rPr>
          <w:rStyle w:val="Hyperlink"/>
          <w:rFonts w:eastAsiaTheme="majorEastAsia" w:cstheme="minorHAnsi"/>
          <w:color w:val="284F84"/>
          <w:sz w:val="18"/>
          <w:szCs w:val="18"/>
          <w:vertAlign w:val="superscript"/>
        </w:rPr>
        <w:t>4</w:t>
      </w:r>
      <w:r w:rsidRPr="004F4300">
        <w:rPr>
          <w:rFonts w:cstheme="minorHAnsi"/>
          <w:sz w:val="18"/>
          <w:szCs w:val="18"/>
          <w:vertAlign w:val="superscript"/>
        </w:rPr>
        <w:fldChar w:fldCharType="end"/>
      </w:r>
      <w:bookmarkEnd w:id="58"/>
    </w:p>
    <w:p w14:paraId="2D6889EA" w14:textId="77777777" w:rsidR="004F41F4" w:rsidRPr="004F4300" w:rsidRDefault="004F41F4" w:rsidP="00414308">
      <w:pPr>
        <w:spacing w:line="276" w:lineRule="auto"/>
        <w:rPr>
          <w:rFonts w:cstheme="minorHAnsi"/>
        </w:rPr>
      </w:pPr>
      <w:r w:rsidRPr="004F4300">
        <w:rPr>
          <w:rFonts w:cstheme="minorHAnsi"/>
        </w:rPr>
        <w:t>On the whole, the literature identified in the searches that included race were cited less frequently than those that did not include race. This was true of the literature subsets for both diversity and equity scholarship. Thus, to maintain focus on the top-cited literature and to expand the amount of literature that could be investigated in the "diversity and 'higher education' and race" and "equity and 'higher education and race" literature sets, I employed a threshold of 25 citations for these subsets. As a result, in the searches that did not include race, reviewed references were cited a minimum of 50 times. In the searches that did include race, references were cited a minimum of 25 times. Based on these guiding parameters, I reduced the population of references to those that focally address diversity or equity in higher education, were published between 2000 and 2015, and were cited a minimum of 50 or 25 times, depending on the subset.</w:t>
      </w:r>
    </w:p>
    <w:p w14:paraId="1E7FAB47" w14:textId="77777777" w:rsidR="004F41F4" w:rsidRPr="004F4300" w:rsidRDefault="004F41F4" w:rsidP="00414308">
      <w:pPr>
        <w:spacing w:line="276" w:lineRule="auto"/>
        <w:rPr>
          <w:rFonts w:cstheme="minorHAnsi"/>
        </w:rPr>
      </w:pPr>
      <w:r w:rsidRPr="004F4300">
        <w:rPr>
          <w:rFonts w:cstheme="minorHAnsi"/>
        </w:rPr>
        <w:t>This left a final sample of 30 references that formed the core of this critical analysis:</w:t>
      </w:r>
    </w:p>
    <w:p w14:paraId="22DA9165" w14:textId="77777777" w:rsidR="004F41F4" w:rsidRPr="004F4300" w:rsidRDefault="004F41F4" w:rsidP="000176C3">
      <w:pPr>
        <w:spacing w:after="0" w:line="276" w:lineRule="auto"/>
        <w:ind w:left="720"/>
        <w:rPr>
          <w:rFonts w:cstheme="minorHAnsi"/>
        </w:rPr>
      </w:pPr>
      <w:r w:rsidRPr="004F4300">
        <w:rPr>
          <w:rFonts w:cstheme="minorHAnsi"/>
        </w:rPr>
        <w:lastRenderedPageBreak/>
        <w:t>• Diversity, higher education: 8 references, cited at least 50 times</w:t>
      </w:r>
    </w:p>
    <w:p w14:paraId="360897EC" w14:textId="77777777" w:rsidR="004F41F4" w:rsidRPr="004F4300" w:rsidRDefault="004F41F4" w:rsidP="000176C3">
      <w:pPr>
        <w:spacing w:after="0" w:line="276" w:lineRule="auto"/>
        <w:ind w:left="720"/>
        <w:rPr>
          <w:rFonts w:cstheme="minorHAnsi"/>
        </w:rPr>
      </w:pPr>
      <w:r w:rsidRPr="004F4300">
        <w:rPr>
          <w:rFonts w:cstheme="minorHAnsi"/>
        </w:rPr>
        <w:t>• Diversity, race, higher education: 8 references, cited at least 25 times</w:t>
      </w:r>
    </w:p>
    <w:p w14:paraId="02B91679" w14:textId="77777777" w:rsidR="004F41F4" w:rsidRPr="004F4300" w:rsidRDefault="004F41F4" w:rsidP="000176C3">
      <w:pPr>
        <w:spacing w:after="0" w:line="276" w:lineRule="auto"/>
        <w:ind w:left="720"/>
        <w:rPr>
          <w:rFonts w:cstheme="minorHAnsi"/>
        </w:rPr>
      </w:pPr>
      <w:r w:rsidRPr="004F4300">
        <w:rPr>
          <w:rFonts w:cstheme="minorHAnsi"/>
        </w:rPr>
        <w:t>• Equity, higher education: 8 references, cited at least 50 times</w:t>
      </w:r>
    </w:p>
    <w:p w14:paraId="119FDC5A" w14:textId="77777777" w:rsidR="004F41F4" w:rsidRPr="004F4300" w:rsidRDefault="004F41F4" w:rsidP="000176C3">
      <w:pPr>
        <w:spacing w:after="0" w:line="276" w:lineRule="auto"/>
        <w:ind w:left="720"/>
        <w:rPr>
          <w:rFonts w:cstheme="minorHAnsi"/>
        </w:rPr>
      </w:pPr>
      <w:r w:rsidRPr="004F4300">
        <w:rPr>
          <w:rFonts w:cstheme="minorHAnsi"/>
        </w:rPr>
        <w:t>• Equity, race, higher education: 6 references, cited at least 25 times</w:t>
      </w:r>
    </w:p>
    <w:p w14:paraId="7AEE3C45" w14:textId="77777777" w:rsidR="000176C3" w:rsidRDefault="000176C3" w:rsidP="00414308">
      <w:pPr>
        <w:spacing w:line="276" w:lineRule="auto"/>
        <w:rPr>
          <w:rFonts w:cstheme="minorHAnsi"/>
        </w:rPr>
      </w:pPr>
    </w:p>
    <w:p w14:paraId="3CD52B9C" w14:textId="619DB9D0" w:rsidR="004F41F4" w:rsidRPr="004F4300" w:rsidRDefault="004F41F4" w:rsidP="00414308">
      <w:pPr>
        <w:spacing w:line="276" w:lineRule="auto"/>
        <w:rPr>
          <w:rFonts w:cstheme="minorHAnsi"/>
        </w:rPr>
      </w:pPr>
      <w:r w:rsidRPr="004F4300">
        <w:rPr>
          <w:rFonts w:cstheme="minorHAnsi"/>
        </w:rPr>
        <w:t>By crafting these inclusion parameters, I do not mean to suggest that this expanded handful of articles represents the full extent of debate and research</w:t>
      </w:r>
      <w:r w:rsidRPr="004F4300">
        <w:rPr>
          <w:rStyle w:val="Strong"/>
          <w:rFonts w:eastAsiaTheme="majorEastAsia" w:cstheme="minorHAnsi"/>
          <w:color w:val="0A0A0A"/>
        </w:rPr>
        <w:t> </w:t>
      </w:r>
      <w:r w:rsidRPr="004F4300">
        <w:rPr>
          <w:rFonts w:cstheme="minorHAnsi"/>
        </w:rPr>
        <w:t>regarding diversity and equity in higher education. I do, however, mean to query references whose content is sharply focused on these issues and, based on the extent to which other scholars engage their ideas, most pervade discussion in these critical areas.</w:t>
      </w:r>
    </w:p>
    <w:p w14:paraId="58F6D204" w14:textId="77777777" w:rsidR="004F41F4" w:rsidRPr="004F4300" w:rsidRDefault="004F41F4" w:rsidP="00414308">
      <w:pPr>
        <w:pStyle w:val="Heading3"/>
        <w:spacing w:line="276" w:lineRule="auto"/>
        <w:rPr>
          <w:rFonts w:asciiTheme="minorHAnsi" w:hAnsiTheme="minorHAnsi" w:cstheme="minorHAnsi"/>
        </w:rPr>
      </w:pPr>
      <w:r w:rsidRPr="004F4300">
        <w:rPr>
          <w:rStyle w:val="Emphasis"/>
          <w:rFonts w:asciiTheme="minorHAnsi" w:hAnsiTheme="minorHAnsi" w:cstheme="minorHAnsi"/>
          <w:i w:val="0"/>
          <w:iCs w:val="0"/>
          <w:color w:val="0D0D0D" w:themeColor="text1" w:themeTint="F2"/>
        </w:rPr>
        <w:t>Analytic Procedures</w:t>
      </w:r>
    </w:p>
    <w:p w14:paraId="0FE3D533" w14:textId="77777777" w:rsidR="004F41F4" w:rsidRPr="004F4300" w:rsidRDefault="004F41F4" w:rsidP="00414308">
      <w:pPr>
        <w:spacing w:line="276" w:lineRule="auto"/>
        <w:rPr>
          <w:rFonts w:cstheme="minorHAnsi"/>
        </w:rPr>
      </w:pPr>
      <w:r w:rsidRPr="004F4300">
        <w:rPr>
          <w:rFonts w:cstheme="minorHAnsi"/>
        </w:rPr>
        <w:t>To review the collected scholarship, I created a coding scheme to identify characteristics most relevant to this study and to analyze patterns and themes related to the use of equity and diversity frames in this set of higher education scholarship (</w:t>
      </w:r>
      <w:bookmarkStart w:id="59" w:name="b56-text"/>
      <w:r w:rsidRPr="004F4300">
        <w:rPr>
          <w:rFonts w:cstheme="minorHAnsi"/>
        </w:rPr>
        <w:fldChar w:fldCharType="begin"/>
      </w:r>
      <w:r w:rsidRPr="004F4300">
        <w:rPr>
          <w:rFonts w:cstheme="minorHAnsi"/>
        </w:rPr>
        <w:instrText xml:space="preserve"> HYPERLINK "http://muse.jhu.edu/article/724914" \l "b56" </w:instrText>
      </w:r>
      <w:r w:rsidRPr="004F4300">
        <w:rPr>
          <w:rFonts w:cstheme="minorHAnsi"/>
        </w:rPr>
        <w:fldChar w:fldCharType="separate"/>
      </w:r>
      <w:r w:rsidRPr="004F4300">
        <w:rPr>
          <w:rStyle w:val="Hyperlink"/>
          <w:rFonts w:eastAsiaTheme="majorEastAsia" w:cstheme="minorHAnsi"/>
          <w:color w:val="284F84"/>
        </w:rPr>
        <w:t>Donaldson &amp; Townsend, 2007</w:t>
      </w:r>
      <w:r w:rsidRPr="004F4300">
        <w:rPr>
          <w:rFonts w:cstheme="minorHAnsi"/>
        </w:rPr>
        <w:fldChar w:fldCharType="end"/>
      </w:r>
      <w:bookmarkEnd w:id="59"/>
      <w:r w:rsidRPr="004F4300">
        <w:rPr>
          <w:rFonts w:cstheme="minorHAnsi"/>
        </w:rPr>
        <w:t>; </w:t>
      </w:r>
      <w:bookmarkStart w:id="60" w:name="b99-text"/>
      <w:r w:rsidRPr="004F4300">
        <w:rPr>
          <w:rFonts w:cstheme="minorHAnsi"/>
        </w:rPr>
        <w:fldChar w:fldCharType="begin"/>
      </w:r>
      <w:r w:rsidRPr="004F4300">
        <w:rPr>
          <w:rFonts w:cstheme="minorHAnsi"/>
        </w:rPr>
        <w:instrText xml:space="preserve"> HYPERLINK "http://muse.jhu.edu/article/724914" \l "b99" </w:instrText>
      </w:r>
      <w:r w:rsidRPr="004F4300">
        <w:rPr>
          <w:rFonts w:cstheme="minorHAnsi"/>
        </w:rPr>
        <w:fldChar w:fldCharType="separate"/>
      </w:r>
      <w:r w:rsidRPr="004F4300">
        <w:rPr>
          <w:rStyle w:val="Hyperlink"/>
          <w:rFonts w:eastAsiaTheme="majorEastAsia" w:cstheme="minorHAnsi"/>
          <w:color w:val="284F84"/>
        </w:rPr>
        <w:t>Mars &amp; Rios-Aguilar, 2010</w:t>
      </w:r>
      <w:r w:rsidRPr="004F4300">
        <w:rPr>
          <w:rFonts w:cstheme="minorHAnsi"/>
        </w:rPr>
        <w:fldChar w:fldCharType="end"/>
      </w:r>
      <w:bookmarkEnd w:id="60"/>
      <w:r w:rsidRPr="004F4300">
        <w:rPr>
          <w:rFonts w:cstheme="minorHAnsi"/>
        </w:rPr>
        <w:t>). The coding scheme included the following five elements:</w:t>
      </w:r>
    </w:p>
    <w:p w14:paraId="3276AEAA" w14:textId="77777777" w:rsidR="004F41F4" w:rsidRPr="004F4300" w:rsidRDefault="004F41F4" w:rsidP="000176C3">
      <w:pPr>
        <w:spacing w:after="0" w:line="276" w:lineRule="auto"/>
        <w:ind w:left="720"/>
        <w:rPr>
          <w:rFonts w:cstheme="minorHAnsi"/>
        </w:rPr>
      </w:pPr>
      <w:r w:rsidRPr="004F4300">
        <w:rPr>
          <w:rFonts w:cstheme="minorHAnsi"/>
        </w:rPr>
        <w:t>• </w:t>
      </w:r>
      <w:r w:rsidRPr="004F4300">
        <w:rPr>
          <w:rStyle w:val="Emphasis"/>
          <w:rFonts w:eastAsiaTheme="majorEastAsia" w:cstheme="minorHAnsi"/>
          <w:color w:val="0A0A0A"/>
        </w:rPr>
        <w:t>Topic</w:t>
      </w:r>
      <w:r w:rsidRPr="004F4300">
        <w:rPr>
          <w:rFonts w:cstheme="minorHAnsi"/>
        </w:rPr>
        <w:t>: Content focus of each text;</w:t>
      </w:r>
    </w:p>
    <w:p w14:paraId="0E177EE3" w14:textId="77777777" w:rsidR="004F41F4" w:rsidRPr="004F4300" w:rsidRDefault="004F41F4" w:rsidP="000176C3">
      <w:pPr>
        <w:spacing w:after="0" w:line="276" w:lineRule="auto"/>
        <w:ind w:left="720"/>
        <w:rPr>
          <w:rFonts w:cstheme="minorHAnsi"/>
        </w:rPr>
      </w:pPr>
      <w:r w:rsidRPr="004F4300">
        <w:rPr>
          <w:rFonts w:cstheme="minorHAnsi"/>
        </w:rPr>
        <w:t>• </w:t>
      </w:r>
      <w:r w:rsidRPr="004F4300">
        <w:rPr>
          <w:rStyle w:val="Emphasis"/>
          <w:rFonts w:eastAsiaTheme="majorEastAsia" w:cstheme="minorHAnsi"/>
          <w:color w:val="0A0A0A"/>
        </w:rPr>
        <w:t>Purpose</w:t>
      </w:r>
      <w:r w:rsidRPr="004F4300">
        <w:rPr>
          <w:rFonts w:cstheme="minorHAnsi"/>
        </w:rPr>
        <w:t>: Author(s)' stated objectives;</w:t>
      </w:r>
    </w:p>
    <w:p w14:paraId="366B76C0" w14:textId="77777777" w:rsidR="004F41F4" w:rsidRPr="004F4300" w:rsidRDefault="004F41F4" w:rsidP="000176C3">
      <w:pPr>
        <w:spacing w:after="0" w:line="276" w:lineRule="auto"/>
        <w:ind w:left="720"/>
        <w:rPr>
          <w:rFonts w:cstheme="minorHAnsi"/>
        </w:rPr>
      </w:pPr>
      <w:r w:rsidRPr="004F4300">
        <w:rPr>
          <w:rFonts w:cstheme="minorHAnsi"/>
        </w:rPr>
        <w:t>• </w:t>
      </w:r>
      <w:r w:rsidRPr="004F4300">
        <w:rPr>
          <w:rStyle w:val="Emphasis"/>
          <w:rFonts w:eastAsiaTheme="majorEastAsia" w:cstheme="minorHAnsi"/>
          <w:color w:val="0A0A0A"/>
        </w:rPr>
        <w:t>Stance</w:t>
      </w:r>
      <w:r w:rsidRPr="004F4300">
        <w:rPr>
          <w:rFonts w:cstheme="minorHAnsi"/>
        </w:rPr>
        <w:t>: Author(s)' motivation based on content or the conclusions drawn from analyses;</w:t>
      </w:r>
    </w:p>
    <w:p w14:paraId="53B764A3" w14:textId="77777777" w:rsidR="004F41F4" w:rsidRPr="004F4300" w:rsidRDefault="004F41F4" w:rsidP="000176C3">
      <w:pPr>
        <w:spacing w:after="0" w:line="276" w:lineRule="auto"/>
        <w:ind w:left="720"/>
        <w:rPr>
          <w:rFonts w:cstheme="minorHAnsi"/>
        </w:rPr>
      </w:pPr>
      <w:r w:rsidRPr="004F4300">
        <w:rPr>
          <w:rFonts w:cstheme="minorHAnsi"/>
        </w:rPr>
        <w:t>• </w:t>
      </w:r>
      <w:r w:rsidRPr="004F4300">
        <w:rPr>
          <w:rStyle w:val="Emphasis"/>
          <w:rFonts w:eastAsiaTheme="majorEastAsia" w:cstheme="minorHAnsi"/>
          <w:color w:val="0A0A0A"/>
        </w:rPr>
        <w:t>Framing</w:t>
      </w:r>
      <w:r w:rsidRPr="004F4300">
        <w:rPr>
          <w:rFonts w:cstheme="minorHAnsi"/>
        </w:rPr>
        <w:t>: Use and content of definition of diversity or equity employed; and</w:t>
      </w:r>
    </w:p>
    <w:p w14:paraId="3D9CA698" w14:textId="77777777" w:rsidR="004F41F4" w:rsidRPr="004F4300" w:rsidRDefault="004F41F4" w:rsidP="000176C3">
      <w:pPr>
        <w:spacing w:after="0" w:line="276" w:lineRule="auto"/>
        <w:ind w:left="720"/>
        <w:rPr>
          <w:rFonts w:cstheme="minorHAnsi"/>
        </w:rPr>
      </w:pPr>
      <w:r w:rsidRPr="004F4300">
        <w:rPr>
          <w:rFonts w:cstheme="minorHAnsi"/>
        </w:rPr>
        <w:t>• </w:t>
      </w:r>
      <w:r w:rsidRPr="004F4300">
        <w:rPr>
          <w:rStyle w:val="Emphasis"/>
          <w:rFonts w:eastAsiaTheme="majorEastAsia" w:cstheme="minorHAnsi"/>
          <w:color w:val="0A0A0A"/>
        </w:rPr>
        <w:t>Race</w:t>
      </w:r>
      <w:r w:rsidRPr="004F4300">
        <w:rPr>
          <w:rFonts w:cstheme="minorHAnsi"/>
        </w:rPr>
        <w:t>: Attention to race and/or particular racially minoritized population(s).</w:t>
      </w:r>
    </w:p>
    <w:p w14:paraId="719571A1" w14:textId="77777777" w:rsidR="000176C3" w:rsidRDefault="000176C3" w:rsidP="00414308">
      <w:pPr>
        <w:spacing w:line="276" w:lineRule="auto"/>
        <w:rPr>
          <w:rFonts w:cstheme="minorHAnsi"/>
        </w:rPr>
      </w:pPr>
    </w:p>
    <w:p w14:paraId="3DAFE5D8" w14:textId="69B576A4" w:rsidR="004F41F4" w:rsidRPr="004F4300" w:rsidRDefault="004F41F4" w:rsidP="00414308">
      <w:pPr>
        <w:spacing w:line="276" w:lineRule="auto"/>
        <w:rPr>
          <w:rFonts w:cstheme="minorHAnsi"/>
        </w:rPr>
      </w:pPr>
      <w:r w:rsidRPr="004F4300">
        <w:rPr>
          <w:rFonts w:cstheme="minorHAnsi"/>
        </w:rPr>
        <w:t>After this initial round of coding, I conducted inductive thematic analysis to further deconstruct the articles' content (</w:t>
      </w:r>
      <w:bookmarkStart w:id="61" w:name="b31-text"/>
      <w:r w:rsidRPr="004F4300">
        <w:rPr>
          <w:rFonts w:cstheme="minorHAnsi"/>
        </w:rPr>
        <w:fldChar w:fldCharType="begin"/>
      </w:r>
      <w:r w:rsidRPr="004F4300">
        <w:rPr>
          <w:rFonts w:cstheme="minorHAnsi"/>
        </w:rPr>
        <w:instrText xml:space="preserve"> HYPERLINK "http://muse.jhu.edu/article/724914" \l "b31" </w:instrText>
      </w:r>
      <w:r w:rsidRPr="004F4300">
        <w:rPr>
          <w:rFonts w:cstheme="minorHAnsi"/>
        </w:rPr>
        <w:fldChar w:fldCharType="separate"/>
      </w:r>
      <w:r w:rsidRPr="004F4300">
        <w:rPr>
          <w:rStyle w:val="Hyperlink"/>
          <w:rFonts w:eastAsiaTheme="majorEastAsia" w:cstheme="minorHAnsi"/>
          <w:color w:val="284F84"/>
        </w:rPr>
        <w:t>Boyatzis, 1998</w:t>
      </w:r>
      <w:r w:rsidRPr="004F4300">
        <w:rPr>
          <w:rFonts w:cstheme="minorHAnsi"/>
        </w:rPr>
        <w:fldChar w:fldCharType="end"/>
      </w:r>
      <w:bookmarkEnd w:id="61"/>
      <w:r w:rsidRPr="004F4300">
        <w:rPr>
          <w:rFonts w:cstheme="minorHAnsi"/>
        </w:rPr>
        <w:t>; </w:t>
      </w:r>
      <w:hyperlink r:id="rId46" w:anchor="b42" w:history="1">
        <w:r w:rsidRPr="004F4300">
          <w:rPr>
            <w:rStyle w:val="Hyperlink"/>
            <w:rFonts w:eastAsiaTheme="majorEastAsia" w:cstheme="minorHAnsi"/>
            <w:color w:val="284F84"/>
          </w:rPr>
          <w:t>Charmaz, 2014</w:t>
        </w:r>
      </w:hyperlink>
      <w:r w:rsidRPr="004F4300">
        <w:rPr>
          <w:rFonts w:cstheme="minorHAnsi"/>
        </w:rPr>
        <w:t>). This thematic analysis allowed for closer investigation of each article in terms of its content, relevance and meaning given the goals of the larger inquiry (</w:t>
      </w:r>
      <w:hyperlink r:id="rId47" w:anchor="b126" w:history="1">
        <w:r w:rsidRPr="004F4300">
          <w:rPr>
            <w:rStyle w:val="Hyperlink"/>
            <w:rFonts w:eastAsiaTheme="majorEastAsia" w:cstheme="minorHAnsi"/>
            <w:color w:val="284F84"/>
          </w:rPr>
          <w:t>Saldaña, 2009</w:t>
        </w:r>
      </w:hyperlink>
      <w:r w:rsidRPr="004F4300">
        <w:rPr>
          <w:rFonts w:cstheme="minorHAnsi"/>
        </w:rPr>
        <w:t>). In addition, this inductive approach helped to ensure that the resultant themes were fully data-driven and emic—that is reflective of the concerns articulated by the articles' author(s) (</w:t>
      </w:r>
      <w:bookmarkStart w:id="62" w:name="b53-text"/>
      <w:r w:rsidRPr="004F4300">
        <w:rPr>
          <w:rFonts w:cstheme="minorHAnsi"/>
        </w:rPr>
        <w:fldChar w:fldCharType="begin"/>
      </w:r>
      <w:r w:rsidRPr="004F4300">
        <w:rPr>
          <w:rFonts w:cstheme="minorHAnsi"/>
        </w:rPr>
        <w:instrText xml:space="preserve"> HYPERLINK "http://muse.jhu.edu/article/724914" \l "b53" </w:instrText>
      </w:r>
      <w:r w:rsidRPr="004F4300">
        <w:rPr>
          <w:rFonts w:cstheme="minorHAnsi"/>
        </w:rPr>
        <w:fldChar w:fldCharType="separate"/>
      </w:r>
      <w:r w:rsidRPr="004F4300">
        <w:rPr>
          <w:rStyle w:val="Hyperlink"/>
          <w:rFonts w:eastAsiaTheme="majorEastAsia" w:cstheme="minorHAnsi"/>
          <w:color w:val="284F84"/>
        </w:rPr>
        <w:t>Denzin &amp; Lincoln, 2008</w:t>
      </w:r>
      <w:r w:rsidRPr="004F4300">
        <w:rPr>
          <w:rFonts w:cstheme="minorHAnsi"/>
        </w:rPr>
        <w:fldChar w:fldCharType="end"/>
      </w:r>
      <w:bookmarkEnd w:id="62"/>
      <w:r w:rsidRPr="004F4300">
        <w:rPr>
          <w:rFonts w:cstheme="minorHAnsi"/>
        </w:rPr>
        <w:t>).</w:t>
      </w:r>
    </w:p>
    <w:p w14:paraId="20115408" w14:textId="492C4F8F" w:rsidR="004F41F4" w:rsidRPr="004F4300" w:rsidRDefault="004F41F4" w:rsidP="00414308">
      <w:pPr>
        <w:spacing w:line="276" w:lineRule="auto"/>
        <w:rPr>
          <w:rFonts w:cstheme="minorHAnsi"/>
        </w:rPr>
      </w:pPr>
      <w:r w:rsidRPr="004F4300">
        <w:rPr>
          <w:rFonts w:cstheme="minorHAnsi"/>
        </w:rPr>
        <w:t>Guided by the inquiry's research questions and the emergent patterns in the thematic analysis, I then conducted focused coding to identify themes related to diversity, equity, and racial justice as well as points of similarity and divergence within these themes within each article subset (</w:t>
      </w:r>
      <w:bookmarkStart w:id="63" w:name="b42-text"/>
      <w:r w:rsidRPr="004F4300">
        <w:rPr>
          <w:rFonts w:cstheme="minorHAnsi"/>
        </w:rPr>
        <w:fldChar w:fldCharType="begin"/>
      </w:r>
      <w:r w:rsidRPr="004F4300">
        <w:rPr>
          <w:rFonts w:cstheme="minorHAnsi"/>
        </w:rPr>
        <w:instrText xml:space="preserve"> HYPERLINK "http://muse.jhu.edu/article/724914" \l "b42" </w:instrText>
      </w:r>
      <w:r w:rsidRPr="004F4300">
        <w:rPr>
          <w:rFonts w:cstheme="minorHAnsi"/>
        </w:rPr>
        <w:fldChar w:fldCharType="separate"/>
      </w:r>
      <w:r w:rsidRPr="004F4300">
        <w:rPr>
          <w:rStyle w:val="Hyperlink"/>
          <w:rFonts w:eastAsiaTheme="majorEastAsia" w:cstheme="minorHAnsi"/>
          <w:color w:val="284F84"/>
        </w:rPr>
        <w:t>Charmaz, 2014</w:t>
      </w:r>
      <w:r w:rsidRPr="004F4300">
        <w:rPr>
          <w:rFonts w:cstheme="minorHAnsi"/>
        </w:rPr>
        <w:fldChar w:fldCharType="end"/>
      </w:r>
      <w:bookmarkEnd w:id="63"/>
      <w:r w:rsidRPr="004F4300">
        <w:rPr>
          <w:rFonts w:cstheme="minorHAnsi"/>
        </w:rPr>
        <w:t>; </w:t>
      </w:r>
      <w:bookmarkStart w:id="64" w:name="b61-text"/>
      <w:r w:rsidRPr="004F4300">
        <w:rPr>
          <w:rFonts w:cstheme="minorHAnsi"/>
        </w:rPr>
        <w:fldChar w:fldCharType="begin"/>
      </w:r>
      <w:r w:rsidRPr="004F4300">
        <w:rPr>
          <w:rFonts w:cstheme="minorHAnsi"/>
        </w:rPr>
        <w:instrText xml:space="preserve"> HYPERLINK "http://muse.jhu.edu/article/724914" \l "b61" </w:instrText>
      </w:r>
      <w:r w:rsidRPr="004F4300">
        <w:rPr>
          <w:rFonts w:cstheme="minorHAnsi"/>
        </w:rPr>
        <w:fldChar w:fldCharType="separate"/>
      </w:r>
      <w:r w:rsidRPr="004F4300">
        <w:rPr>
          <w:rStyle w:val="Hyperlink"/>
          <w:rFonts w:eastAsiaTheme="majorEastAsia" w:cstheme="minorHAnsi"/>
          <w:color w:val="284F84"/>
        </w:rPr>
        <w:t>Fereday &amp; Muir-Cochrane, 2006</w:t>
      </w:r>
      <w:r w:rsidRPr="004F4300">
        <w:rPr>
          <w:rFonts w:cstheme="minorHAnsi"/>
        </w:rPr>
        <w:fldChar w:fldCharType="end"/>
      </w:r>
      <w:bookmarkEnd w:id="64"/>
      <w:r w:rsidRPr="004F4300">
        <w:rPr>
          <w:rFonts w:cstheme="minorHAnsi"/>
        </w:rPr>
        <w:t>; </w:t>
      </w:r>
      <w:bookmarkStart w:id="65" w:name="b126-text"/>
      <w:r w:rsidRPr="004F4300">
        <w:rPr>
          <w:rFonts w:cstheme="minorHAnsi"/>
        </w:rPr>
        <w:fldChar w:fldCharType="begin"/>
      </w:r>
      <w:r w:rsidRPr="004F4300">
        <w:rPr>
          <w:rFonts w:cstheme="minorHAnsi"/>
        </w:rPr>
        <w:instrText xml:space="preserve"> HYPERLINK "http://muse.jhu.edu/article/724914" \l "b126" </w:instrText>
      </w:r>
      <w:r w:rsidRPr="004F4300">
        <w:rPr>
          <w:rFonts w:cstheme="minorHAnsi"/>
        </w:rPr>
        <w:fldChar w:fldCharType="separate"/>
      </w:r>
      <w:r w:rsidRPr="004F4300">
        <w:rPr>
          <w:rStyle w:val="Hyperlink"/>
          <w:rFonts w:eastAsiaTheme="majorEastAsia" w:cstheme="minorHAnsi"/>
          <w:color w:val="284F84"/>
        </w:rPr>
        <w:t>Saldaña, 2009</w:t>
      </w:r>
      <w:r w:rsidRPr="004F4300">
        <w:rPr>
          <w:rFonts w:cstheme="minorHAnsi"/>
        </w:rPr>
        <w:fldChar w:fldCharType="end"/>
      </w:r>
      <w:bookmarkEnd w:id="65"/>
      <w:r w:rsidRPr="004F4300">
        <w:rPr>
          <w:rFonts w:cstheme="minorHAnsi"/>
        </w:rPr>
        <w:t>). This resulted in the cluster of themes reported in the findings section below. For example, I identified the following themes in the eight articles in the "diversity and higher education" subset: </w:t>
      </w:r>
      <w:r w:rsidRPr="004F4300">
        <w:rPr>
          <w:rStyle w:val="Emphasis"/>
          <w:rFonts w:eastAsiaTheme="majorEastAsia" w:cstheme="minorHAnsi"/>
          <w:color w:val="0A0A0A"/>
        </w:rPr>
        <w:t>affirmative action, supporting diversity</w:t>
      </w:r>
      <w:r w:rsidRPr="004F4300">
        <w:rPr>
          <w:rFonts w:cstheme="minorHAnsi"/>
        </w:rPr>
        <w:t>, and </w:t>
      </w:r>
      <w:r w:rsidRPr="004F4300">
        <w:rPr>
          <w:rStyle w:val="Emphasis"/>
          <w:rFonts w:eastAsiaTheme="majorEastAsia" w:cstheme="minorHAnsi"/>
          <w:color w:val="0A0A0A"/>
        </w:rPr>
        <w:t>diversity discourse</w:t>
      </w:r>
      <w:r w:rsidRPr="004F4300">
        <w:rPr>
          <w:rFonts w:cstheme="minorHAnsi"/>
        </w:rPr>
        <w:t>. Further, the four articles under the </w:t>
      </w:r>
      <w:r w:rsidRPr="004F4300">
        <w:rPr>
          <w:rStyle w:val="Emphasis"/>
          <w:rFonts w:eastAsiaTheme="majorEastAsia" w:cstheme="minorHAnsi"/>
          <w:color w:val="0A0A0A"/>
        </w:rPr>
        <w:t>affirmative action</w:t>
      </w:r>
      <w:r w:rsidRPr="004F4300">
        <w:rPr>
          <w:rFonts w:cstheme="minorHAnsi"/>
        </w:rPr>
        <w:t> theme were further coded to reflect the articles' emphases within this theme—specifically on various aspects of the educational benefits of diversity: skill development, preparation for a multicultural society, workforce competencies, and inhibited by merit. These themes, along with review of the full text, enabled me to investigate each reference's deployment of diversity and equity, and how each relates to the larger project of racial justice in higher education.</w:t>
      </w:r>
      <w:r w:rsidRPr="004F4300">
        <w:rPr>
          <w:rStyle w:val="Strong"/>
          <w:rFonts w:eastAsiaTheme="majorEastAsia" w:cstheme="minorHAnsi"/>
          <w:color w:val="0A0A0A"/>
        </w:rPr>
        <w:t> </w:t>
      </w:r>
    </w:p>
    <w:p w14:paraId="683E088E" w14:textId="6922796D" w:rsidR="004F41F4" w:rsidRPr="00AE6D33" w:rsidRDefault="004F41F4" w:rsidP="00AE6D33">
      <w:pPr>
        <w:shd w:val="clear" w:color="auto" w:fill="FFFFFF"/>
        <w:spacing w:after="0" w:line="276" w:lineRule="auto"/>
        <w:rPr>
          <w:rFonts w:cstheme="minorHAnsi"/>
          <w:color w:val="0A0A0A"/>
          <w:sz w:val="20"/>
          <w:szCs w:val="20"/>
        </w:rPr>
      </w:pPr>
      <w:bookmarkStart w:id="66" w:name="tab01"/>
      <w:r w:rsidRPr="004F4300">
        <w:rPr>
          <w:rFonts w:cstheme="minorHAnsi"/>
          <w:noProof/>
          <w:color w:val="284F84"/>
          <w:sz w:val="20"/>
          <w:szCs w:val="20"/>
        </w:rPr>
        <w:lastRenderedPageBreak/>
        <w:drawing>
          <wp:inline distT="0" distB="0" distL="0" distR="0" wp14:anchorId="7D9D7194" wp14:editId="69BF5DF5">
            <wp:extent cx="2381250" cy="3886200"/>
            <wp:effectExtent l="0" t="0" r="0" b="0"/>
            <wp:docPr id="2" name="Picture 2" descr="Table 1. F C C C R A Notes: The review included only references published between 2000 and 2015. In the searches that did not include race, only those references that were cited a minimum of 50 times were reviewed. In the searches that did include race, only those that were cited a minimum of 25 times were included. ^ Appears in both diversity and equity searches">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1. F C C C R A Notes: The review included only references published between 2000 and 2015. In the searches that did not include race, only those references that were cited a minimum of 50 times were reviewed. In the searches that did include race, only those that were cited a minimum of 25 times were included. ^ Appears in both diversity and equity searches">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381250" cy="3886200"/>
                    </a:xfrm>
                    <a:prstGeom prst="rect">
                      <a:avLst/>
                    </a:prstGeom>
                    <a:noFill/>
                    <a:ln>
                      <a:noFill/>
                    </a:ln>
                  </pic:spPr>
                </pic:pic>
              </a:graphicData>
            </a:graphic>
          </wp:inline>
        </w:drawing>
      </w:r>
      <w:bookmarkEnd w:id="66"/>
      <w:r w:rsidRPr="004F4300">
        <w:rPr>
          <w:rFonts w:cstheme="minorHAnsi"/>
          <w:color w:val="0A0A0A"/>
          <w:sz w:val="20"/>
          <w:szCs w:val="20"/>
        </w:rPr>
        <w:br/>
      </w:r>
      <w:r w:rsidRPr="004F4300">
        <w:rPr>
          <w:rFonts w:cstheme="minorHAnsi"/>
        </w:rPr>
        <w:t>Table 1.</w:t>
      </w:r>
      <w:r w:rsidR="000176C3">
        <w:rPr>
          <w:rFonts w:cstheme="minorHAnsi"/>
        </w:rPr>
        <w:t xml:space="preserve"> </w:t>
      </w:r>
      <w:r w:rsidRPr="004F4300">
        <w:rPr>
          <w:rFonts w:cstheme="minorHAnsi"/>
          <w:sz w:val="17"/>
          <w:szCs w:val="17"/>
        </w:rPr>
        <w:t>F</w:t>
      </w:r>
      <w:r w:rsidRPr="004F4300">
        <w:rPr>
          <w:rFonts w:cstheme="minorHAnsi"/>
          <w:caps/>
          <w:smallCaps/>
          <w:sz w:val="13"/>
          <w:szCs w:val="13"/>
        </w:rPr>
        <w:t>ULL</w:t>
      </w:r>
      <w:r w:rsidRPr="004F4300">
        <w:rPr>
          <w:rFonts w:cstheme="minorHAnsi"/>
          <w:sz w:val="17"/>
          <w:szCs w:val="17"/>
        </w:rPr>
        <w:t> C</w:t>
      </w:r>
      <w:r w:rsidRPr="004F4300">
        <w:rPr>
          <w:rFonts w:cstheme="minorHAnsi"/>
          <w:caps/>
          <w:smallCaps/>
          <w:sz w:val="13"/>
          <w:szCs w:val="13"/>
        </w:rPr>
        <w:t>ITATION AND</w:t>
      </w:r>
      <w:r w:rsidRPr="004F4300">
        <w:rPr>
          <w:rFonts w:cstheme="minorHAnsi"/>
          <w:sz w:val="17"/>
          <w:szCs w:val="17"/>
        </w:rPr>
        <w:t> C</w:t>
      </w:r>
      <w:r w:rsidRPr="004F4300">
        <w:rPr>
          <w:rFonts w:cstheme="minorHAnsi"/>
          <w:caps/>
          <w:smallCaps/>
          <w:sz w:val="13"/>
          <w:szCs w:val="13"/>
        </w:rPr>
        <w:t>ITATION</w:t>
      </w:r>
      <w:r w:rsidRPr="004F4300">
        <w:rPr>
          <w:rFonts w:cstheme="minorHAnsi"/>
          <w:sz w:val="17"/>
          <w:szCs w:val="17"/>
        </w:rPr>
        <w:t> C</w:t>
      </w:r>
      <w:r w:rsidRPr="004F4300">
        <w:rPr>
          <w:rFonts w:cstheme="minorHAnsi"/>
          <w:caps/>
          <w:smallCaps/>
          <w:sz w:val="13"/>
          <w:szCs w:val="13"/>
        </w:rPr>
        <w:t>OUNTS OF</w:t>
      </w:r>
      <w:r w:rsidRPr="004F4300">
        <w:rPr>
          <w:rFonts w:cstheme="minorHAnsi"/>
          <w:sz w:val="17"/>
          <w:szCs w:val="17"/>
        </w:rPr>
        <w:t> R</w:t>
      </w:r>
      <w:r w:rsidRPr="004F4300">
        <w:rPr>
          <w:rFonts w:cstheme="minorHAnsi"/>
          <w:caps/>
          <w:smallCaps/>
          <w:sz w:val="13"/>
          <w:szCs w:val="13"/>
        </w:rPr>
        <w:t>EVIEWED</w:t>
      </w:r>
      <w:r w:rsidRPr="004F4300">
        <w:rPr>
          <w:rFonts w:cstheme="minorHAnsi"/>
          <w:sz w:val="17"/>
          <w:szCs w:val="17"/>
        </w:rPr>
        <w:t> A</w:t>
      </w:r>
      <w:r w:rsidRPr="004F4300">
        <w:rPr>
          <w:rFonts w:cstheme="minorHAnsi"/>
          <w:caps/>
          <w:smallCaps/>
          <w:sz w:val="13"/>
          <w:szCs w:val="13"/>
        </w:rPr>
        <w:t>RTICLES</w:t>
      </w:r>
    </w:p>
    <w:tbl>
      <w:tblPr>
        <w:tblStyle w:val="TableGrid"/>
        <w:tblW w:w="0" w:type="auto"/>
        <w:tblLook w:val="04A0" w:firstRow="1" w:lastRow="0" w:firstColumn="1" w:lastColumn="0" w:noHBand="0" w:noVBand="1"/>
      </w:tblPr>
      <w:tblGrid>
        <w:gridCol w:w="2245"/>
        <w:gridCol w:w="6300"/>
        <w:gridCol w:w="1525"/>
      </w:tblGrid>
      <w:tr w:rsidR="00840A42" w:rsidRPr="00E1301C" w14:paraId="67A87342" w14:textId="77777777" w:rsidTr="00181C17">
        <w:tc>
          <w:tcPr>
            <w:tcW w:w="2245" w:type="dxa"/>
          </w:tcPr>
          <w:p w14:paraId="217AD2A3" w14:textId="67FC1BD4" w:rsidR="00840A42" w:rsidRPr="00E1301C" w:rsidRDefault="003B0D0B" w:rsidP="00E1301C">
            <w:pPr>
              <w:pStyle w:val="NoSpacing"/>
              <w:rPr>
                <w:rStyle w:val="Emphasis"/>
                <w:rFonts w:eastAsiaTheme="majorEastAsia" w:cstheme="minorHAnsi"/>
                <w:color w:val="0A0A0A"/>
                <w:sz w:val="20"/>
                <w:szCs w:val="20"/>
              </w:rPr>
            </w:pPr>
            <w:r w:rsidRPr="00E1301C">
              <w:rPr>
                <w:rFonts w:cstheme="minorHAnsi"/>
                <w:sz w:val="20"/>
                <w:szCs w:val="20"/>
              </w:rPr>
              <w:t>Subset</w:t>
            </w:r>
          </w:p>
        </w:tc>
        <w:tc>
          <w:tcPr>
            <w:tcW w:w="6300" w:type="dxa"/>
          </w:tcPr>
          <w:p w14:paraId="7FEF88A9" w14:textId="4ADED712" w:rsidR="00840A42" w:rsidRPr="00E1301C" w:rsidRDefault="003B0D0B" w:rsidP="00E1301C">
            <w:pPr>
              <w:pStyle w:val="NoSpacing"/>
              <w:rPr>
                <w:rStyle w:val="Emphasis"/>
                <w:rFonts w:eastAsiaTheme="majorEastAsia" w:cstheme="minorHAnsi"/>
                <w:color w:val="0A0A0A"/>
                <w:sz w:val="20"/>
                <w:szCs w:val="20"/>
              </w:rPr>
            </w:pPr>
            <w:r w:rsidRPr="00E1301C">
              <w:rPr>
                <w:rFonts w:cstheme="minorHAnsi"/>
                <w:sz w:val="20"/>
                <w:szCs w:val="20"/>
              </w:rPr>
              <w:t>Article</w:t>
            </w:r>
          </w:p>
        </w:tc>
        <w:tc>
          <w:tcPr>
            <w:tcW w:w="1525" w:type="dxa"/>
          </w:tcPr>
          <w:p w14:paraId="235AA63F" w14:textId="6781E6DB" w:rsidR="00840A42" w:rsidRPr="00E1301C" w:rsidRDefault="003B0D0B" w:rsidP="00E1301C">
            <w:pPr>
              <w:pStyle w:val="NoSpacing"/>
              <w:rPr>
                <w:rStyle w:val="Emphasis"/>
                <w:rFonts w:eastAsiaTheme="majorEastAsia" w:cstheme="minorHAnsi"/>
                <w:color w:val="0A0A0A"/>
                <w:sz w:val="20"/>
                <w:szCs w:val="20"/>
              </w:rPr>
            </w:pPr>
            <w:r w:rsidRPr="00E1301C">
              <w:rPr>
                <w:rStyle w:val="Emphasis"/>
                <w:rFonts w:eastAsiaTheme="majorEastAsia" w:cstheme="minorHAnsi"/>
                <w:color w:val="0A0A0A"/>
                <w:sz w:val="20"/>
                <w:szCs w:val="20"/>
              </w:rPr>
              <w:t>Number of citations</w:t>
            </w:r>
          </w:p>
        </w:tc>
      </w:tr>
      <w:tr w:rsidR="00840A42" w:rsidRPr="00E1301C" w14:paraId="0887300E" w14:textId="77777777" w:rsidTr="00181C17">
        <w:tc>
          <w:tcPr>
            <w:tcW w:w="2245" w:type="dxa"/>
          </w:tcPr>
          <w:p w14:paraId="445AA9E8" w14:textId="3699467D" w:rsidR="00840A42" w:rsidRPr="00E1301C" w:rsidRDefault="0004366D" w:rsidP="00E1301C">
            <w:pPr>
              <w:pStyle w:val="NoSpacing"/>
              <w:rPr>
                <w:rStyle w:val="Emphasis"/>
                <w:rFonts w:eastAsiaTheme="majorEastAsia" w:cstheme="minorHAnsi"/>
                <w:color w:val="0A0A0A"/>
                <w:sz w:val="20"/>
                <w:szCs w:val="20"/>
              </w:rPr>
            </w:pPr>
            <w:r w:rsidRPr="00E1301C">
              <w:rPr>
                <w:rFonts w:cstheme="minorHAnsi"/>
                <w:sz w:val="20"/>
                <w:szCs w:val="20"/>
              </w:rPr>
              <w:t>Diversity, higher education</w:t>
            </w:r>
            <w:r w:rsidR="00500C09" w:rsidRPr="00E1301C">
              <w:rPr>
                <w:rFonts w:cstheme="minorHAnsi"/>
                <w:sz w:val="20"/>
                <w:szCs w:val="20"/>
              </w:rPr>
              <w:t xml:space="preserve"> </w:t>
            </w:r>
            <w:r w:rsidR="00500C09" w:rsidRPr="00E1301C">
              <w:rPr>
                <w:rStyle w:val="Emphasis"/>
                <w:rFonts w:eastAsiaTheme="majorEastAsia" w:cstheme="minorHAnsi"/>
                <w:color w:val="0A0A0A"/>
                <w:sz w:val="20"/>
                <w:szCs w:val="20"/>
              </w:rPr>
              <w:t>(8 references)</w:t>
            </w:r>
          </w:p>
        </w:tc>
        <w:tc>
          <w:tcPr>
            <w:tcW w:w="6300" w:type="dxa"/>
          </w:tcPr>
          <w:p w14:paraId="6534F794" w14:textId="396E3B6A" w:rsidR="00840A42" w:rsidRPr="00E1301C" w:rsidRDefault="00840A42" w:rsidP="00E1301C">
            <w:pPr>
              <w:pStyle w:val="NoSpacing"/>
              <w:rPr>
                <w:rStyle w:val="Emphasis"/>
                <w:rFonts w:eastAsiaTheme="majorEastAsia" w:cstheme="minorHAnsi"/>
                <w:color w:val="0A0A0A"/>
                <w:sz w:val="20"/>
                <w:szCs w:val="20"/>
              </w:rPr>
            </w:pPr>
          </w:p>
        </w:tc>
        <w:tc>
          <w:tcPr>
            <w:tcW w:w="1525" w:type="dxa"/>
          </w:tcPr>
          <w:p w14:paraId="3C0AE1DA" w14:textId="7FB18C46" w:rsidR="00840A42" w:rsidRPr="00E1301C" w:rsidRDefault="004340A1" w:rsidP="00E1301C">
            <w:pPr>
              <w:pStyle w:val="NoSpacing"/>
              <w:rPr>
                <w:rStyle w:val="Emphasis"/>
                <w:rFonts w:eastAsiaTheme="majorEastAsia" w:cstheme="minorHAnsi"/>
                <w:color w:val="0A0A0A"/>
                <w:sz w:val="20"/>
                <w:szCs w:val="20"/>
              </w:rPr>
            </w:pPr>
            <w:r w:rsidRPr="00E1301C">
              <w:rPr>
                <w:rStyle w:val="Emphasis"/>
                <w:rFonts w:eastAsiaTheme="majorEastAsia" w:cstheme="minorHAnsi"/>
                <w:color w:val="0A0A0A"/>
                <w:sz w:val="20"/>
                <w:szCs w:val="20"/>
              </w:rPr>
              <w:t>Cited at least 100</w:t>
            </w:r>
            <w:r w:rsidRPr="00E1301C">
              <w:rPr>
                <w:rStyle w:val="Emphasis"/>
                <w:rFonts w:eastAsiaTheme="majorEastAsia" w:cstheme="minorHAnsi"/>
                <w:color w:val="0A0A0A"/>
                <w:sz w:val="20"/>
                <w:szCs w:val="20"/>
              </w:rPr>
              <w:t xml:space="preserve"> </w:t>
            </w:r>
            <w:r w:rsidRPr="00E1301C">
              <w:rPr>
                <w:rStyle w:val="Emphasis"/>
                <w:rFonts w:eastAsiaTheme="majorEastAsia" w:cstheme="minorHAnsi"/>
                <w:color w:val="0A0A0A"/>
                <w:sz w:val="20"/>
                <w:szCs w:val="20"/>
              </w:rPr>
              <w:t>times</w:t>
            </w:r>
          </w:p>
        </w:tc>
      </w:tr>
      <w:tr w:rsidR="00840A42" w:rsidRPr="00E1301C" w14:paraId="6928EE7C" w14:textId="77777777" w:rsidTr="00181C17">
        <w:tc>
          <w:tcPr>
            <w:tcW w:w="2245" w:type="dxa"/>
          </w:tcPr>
          <w:p w14:paraId="454B43FB" w14:textId="77777777" w:rsidR="00840A42" w:rsidRPr="00E1301C" w:rsidRDefault="00840A42" w:rsidP="00E1301C">
            <w:pPr>
              <w:pStyle w:val="NoSpacing"/>
              <w:rPr>
                <w:rStyle w:val="Emphasis"/>
                <w:rFonts w:eastAsiaTheme="majorEastAsia" w:cstheme="minorHAnsi"/>
                <w:color w:val="0A0A0A"/>
                <w:sz w:val="20"/>
                <w:szCs w:val="20"/>
              </w:rPr>
            </w:pPr>
          </w:p>
        </w:tc>
        <w:tc>
          <w:tcPr>
            <w:tcW w:w="6300" w:type="dxa"/>
          </w:tcPr>
          <w:p w14:paraId="737BC52E" w14:textId="6E4CC9E5" w:rsidR="00840A42" w:rsidRPr="00E1301C" w:rsidRDefault="00BD7203" w:rsidP="00E1301C">
            <w:pPr>
              <w:pStyle w:val="NoSpacing"/>
              <w:rPr>
                <w:rStyle w:val="Emphasis"/>
                <w:rFonts w:eastAsiaTheme="majorEastAsia" w:cstheme="minorHAnsi"/>
                <w:color w:val="0A0A0A"/>
                <w:sz w:val="20"/>
                <w:szCs w:val="20"/>
              </w:rPr>
            </w:pPr>
            <w:r w:rsidRPr="00E1301C">
              <w:rPr>
                <w:rFonts w:cstheme="minorHAnsi"/>
                <w:sz w:val="20"/>
                <w:szCs w:val="20"/>
              </w:rPr>
              <w:t>Alon, S., &amp; Tienda, M. (2007). Diversity, opportunity, and the shifting meritocracy in higher education. American Sociological Review, 72(4), 487–511.</w:t>
            </w:r>
          </w:p>
        </w:tc>
        <w:tc>
          <w:tcPr>
            <w:tcW w:w="1525" w:type="dxa"/>
          </w:tcPr>
          <w:p w14:paraId="6E485D1C" w14:textId="2057B05C" w:rsidR="00840A42" w:rsidRPr="00E1301C" w:rsidRDefault="00BD7203" w:rsidP="00E1301C">
            <w:pPr>
              <w:pStyle w:val="NoSpacing"/>
              <w:rPr>
                <w:rStyle w:val="Emphasis"/>
                <w:rFonts w:eastAsiaTheme="majorEastAsia" w:cstheme="minorHAnsi"/>
                <w:color w:val="0A0A0A"/>
                <w:sz w:val="20"/>
                <w:szCs w:val="20"/>
              </w:rPr>
            </w:pPr>
            <w:r w:rsidRPr="00E1301C">
              <w:rPr>
                <w:rFonts w:cstheme="minorHAnsi"/>
                <w:sz w:val="20"/>
                <w:szCs w:val="20"/>
              </w:rPr>
              <w:t>186</w:t>
            </w:r>
          </w:p>
        </w:tc>
      </w:tr>
      <w:tr w:rsidR="00840A42" w:rsidRPr="00E1301C" w14:paraId="2328C4E3" w14:textId="77777777" w:rsidTr="00181C17">
        <w:tc>
          <w:tcPr>
            <w:tcW w:w="2245" w:type="dxa"/>
          </w:tcPr>
          <w:p w14:paraId="6251F9DD" w14:textId="77777777" w:rsidR="00840A42" w:rsidRPr="00E1301C" w:rsidRDefault="00840A42" w:rsidP="00E1301C">
            <w:pPr>
              <w:pStyle w:val="NoSpacing"/>
              <w:rPr>
                <w:rStyle w:val="Emphasis"/>
                <w:rFonts w:eastAsiaTheme="majorEastAsia" w:cstheme="minorHAnsi"/>
                <w:color w:val="0A0A0A"/>
                <w:sz w:val="20"/>
                <w:szCs w:val="20"/>
              </w:rPr>
            </w:pPr>
          </w:p>
        </w:tc>
        <w:tc>
          <w:tcPr>
            <w:tcW w:w="6300" w:type="dxa"/>
          </w:tcPr>
          <w:p w14:paraId="5AA60B61" w14:textId="77777777" w:rsidR="00454B6B" w:rsidRPr="00E1301C" w:rsidRDefault="00454B6B" w:rsidP="00E1301C">
            <w:pPr>
              <w:pStyle w:val="NoSpacing"/>
              <w:rPr>
                <w:rFonts w:cstheme="minorHAnsi"/>
                <w:sz w:val="20"/>
                <w:szCs w:val="20"/>
              </w:rPr>
            </w:pPr>
            <w:proofErr w:type="spellStart"/>
            <w:r w:rsidRPr="00E1301C">
              <w:rPr>
                <w:rFonts w:cstheme="minorHAnsi"/>
                <w:sz w:val="20"/>
                <w:szCs w:val="20"/>
              </w:rPr>
              <w:t>Gurin</w:t>
            </w:r>
            <w:proofErr w:type="spellEnd"/>
            <w:r w:rsidRPr="00E1301C">
              <w:rPr>
                <w:rFonts w:cstheme="minorHAnsi"/>
                <w:sz w:val="20"/>
                <w:szCs w:val="20"/>
              </w:rPr>
              <w:t xml:space="preserve">, P., Dey, E. L., Hurtado, S., &amp; </w:t>
            </w:r>
            <w:proofErr w:type="spellStart"/>
            <w:r w:rsidRPr="00E1301C">
              <w:rPr>
                <w:rFonts w:cstheme="minorHAnsi"/>
                <w:sz w:val="20"/>
                <w:szCs w:val="20"/>
              </w:rPr>
              <w:t>Gurin</w:t>
            </w:r>
            <w:proofErr w:type="spellEnd"/>
            <w:r w:rsidRPr="00E1301C">
              <w:rPr>
                <w:rFonts w:cstheme="minorHAnsi"/>
                <w:sz w:val="20"/>
                <w:szCs w:val="20"/>
              </w:rPr>
              <w:t>, G. (2002). Diversity and higher education: Theory and</w:t>
            </w:r>
          </w:p>
          <w:p w14:paraId="7DEB85EC" w14:textId="6985146C" w:rsidR="00840A42" w:rsidRPr="00E1301C" w:rsidRDefault="00454B6B" w:rsidP="00E1301C">
            <w:pPr>
              <w:pStyle w:val="NoSpacing"/>
              <w:rPr>
                <w:rStyle w:val="Emphasis"/>
                <w:rFonts w:eastAsiaTheme="majorEastAsia" w:cstheme="minorHAnsi"/>
                <w:color w:val="0A0A0A"/>
                <w:sz w:val="20"/>
                <w:szCs w:val="20"/>
              </w:rPr>
            </w:pPr>
            <w:r w:rsidRPr="00E1301C">
              <w:rPr>
                <w:rFonts w:cstheme="minorHAnsi"/>
                <w:sz w:val="20"/>
                <w:szCs w:val="20"/>
              </w:rPr>
              <w:t>impact on educational outcomes. Harvard Educational Review, 72(3), 330–367.</w:t>
            </w:r>
          </w:p>
        </w:tc>
        <w:tc>
          <w:tcPr>
            <w:tcW w:w="1525" w:type="dxa"/>
          </w:tcPr>
          <w:p w14:paraId="4798A9D3" w14:textId="77777777" w:rsidR="00454B6B" w:rsidRPr="00E1301C" w:rsidRDefault="00454B6B" w:rsidP="00E1301C">
            <w:pPr>
              <w:pStyle w:val="NoSpacing"/>
              <w:rPr>
                <w:rFonts w:cstheme="minorHAnsi"/>
                <w:sz w:val="20"/>
                <w:szCs w:val="20"/>
              </w:rPr>
            </w:pPr>
            <w:r w:rsidRPr="00E1301C">
              <w:rPr>
                <w:rFonts w:cstheme="minorHAnsi"/>
                <w:sz w:val="20"/>
                <w:szCs w:val="20"/>
              </w:rPr>
              <w:t>1184</w:t>
            </w:r>
          </w:p>
          <w:p w14:paraId="4F7DAB7D" w14:textId="77777777" w:rsidR="00840A42" w:rsidRPr="00E1301C" w:rsidRDefault="00840A42" w:rsidP="00E1301C">
            <w:pPr>
              <w:pStyle w:val="NoSpacing"/>
              <w:rPr>
                <w:rStyle w:val="Emphasis"/>
                <w:rFonts w:eastAsiaTheme="majorEastAsia" w:cstheme="minorHAnsi"/>
                <w:color w:val="0A0A0A"/>
                <w:sz w:val="20"/>
                <w:szCs w:val="20"/>
              </w:rPr>
            </w:pPr>
          </w:p>
        </w:tc>
      </w:tr>
      <w:tr w:rsidR="00840A42" w:rsidRPr="00E1301C" w14:paraId="1C92DABD" w14:textId="77777777" w:rsidTr="00181C17">
        <w:tc>
          <w:tcPr>
            <w:tcW w:w="2245" w:type="dxa"/>
          </w:tcPr>
          <w:p w14:paraId="6E15F036" w14:textId="77777777" w:rsidR="00840A42" w:rsidRPr="00E1301C" w:rsidRDefault="00840A42" w:rsidP="00E1301C">
            <w:pPr>
              <w:pStyle w:val="NoSpacing"/>
              <w:rPr>
                <w:rStyle w:val="Emphasis"/>
                <w:rFonts w:eastAsiaTheme="majorEastAsia" w:cstheme="minorHAnsi"/>
                <w:color w:val="0A0A0A"/>
                <w:sz w:val="20"/>
                <w:szCs w:val="20"/>
              </w:rPr>
            </w:pPr>
          </w:p>
        </w:tc>
        <w:tc>
          <w:tcPr>
            <w:tcW w:w="6300" w:type="dxa"/>
          </w:tcPr>
          <w:p w14:paraId="3EE6217C" w14:textId="77777777" w:rsidR="00B92311" w:rsidRPr="00E1301C" w:rsidRDefault="00B92311" w:rsidP="00E1301C">
            <w:pPr>
              <w:pStyle w:val="NoSpacing"/>
              <w:rPr>
                <w:rFonts w:cstheme="minorHAnsi"/>
                <w:sz w:val="20"/>
                <w:szCs w:val="20"/>
              </w:rPr>
            </w:pPr>
            <w:r w:rsidRPr="00E1301C">
              <w:rPr>
                <w:rFonts w:cstheme="minorHAnsi"/>
                <w:sz w:val="20"/>
                <w:szCs w:val="20"/>
              </w:rPr>
              <w:t>Hurtado, S. (2007). Linking diversity with the educational and civic missions of higher education.</w:t>
            </w:r>
          </w:p>
          <w:p w14:paraId="5AAD26DA" w14:textId="306F666C" w:rsidR="00840A42" w:rsidRPr="00E1301C" w:rsidRDefault="00B92311" w:rsidP="00E1301C">
            <w:pPr>
              <w:pStyle w:val="NoSpacing"/>
              <w:rPr>
                <w:rStyle w:val="Emphasis"/>
                <w:rFonts w:eastAsiaTheme="majorEastAsia" w:cstheme="minorHAnsi"/>
                <w:color w:val="0A0A0A"/>
                <w:sz w:val="20"/>
                <w:szCs w:val="20"/>
              </w:rPr>
            </w:pPr>
            <w:r w:rsidRPr="00E1301C">
              <w:rPr>
                <w:rFonts w:cstheme="minorHAnsi"/>
                <w:sz w:val="20"/>
                <w:szCs w:val="20"/>
              </w:rPr>
              <w:t>Review of Higher Education, 30(2), 185–196.</w:t>
            </w:r>
          </w:p>
        </w:tc>
        <w:tc>
          <w:tcPr>
            <w:tcW w:w="1525" w:type="dxa"/>
          </w:tcPr>
          <w:p w14:paraId="62536FD5" w14:textId="77777777" w:rsidR="00B92311" w:rsidRPr="00E1301C" w:rsidRDefault="00B92311" w:rsidP="00E1301C">
            <w:pPr>
              <w:pStyle w:val="NoSpacing"/>
              <w:rPr>
                <w:rFonts w:cstheme="minorHAnsi"/>
                <w:sz w:val="20"/>
                <w:szCs w:val="20"/>
              </w:rPr>
            </w:pPr>
            <w:r w:rsidRPr="00E1301C">
              <w:rPr>
                <w:rFonts w:cstheme="minorHAnsi"/>
                <w:sz w:val="20"/>
                <w:szCs w:val="20"/>
              </w:rPr>
              <w:t>166</w:t>
            </w:r>
          </w:p>
          <w:p w14:paraId="3FB84DF1" w14:textId="77777777" w:rsidR="00840A42" w:rsidRPr="00E1301C" w:rsidRDefault="00840A42" w:rsidP="00E1301C">
            <w:pPr>
              <w:pStyle w:val="NoSpacing"/>
              <w:rPr>
                <w:rStyle w:val="Emphasis"/>
                <w:rFonts w:eastAsiaTheme="majorEastAsia" w:cstheme="minorHAnsi"/>
                <w:color w:val="0A0A0A"/>
                <w:sz w:val="20"/>
                <w:szCs w:val="20"/>
              </w:rPr>
            </w:pPr>
          </w:p>
        </w:tc>
      </w:tr>
      <w:tr w:rsidR="00840A42" w:rsidRPr="00E1301C" w14:paraId="35EFAAB3" w14:textId="77777777" w:rsidTr="00181C17">
        <w:tc>
          <w:tcPr>
            <w:tcW w:w="2245" w:type="dxa"/>
          </w:tcPr>
          <w:p w14:paraId="48DE4360" w14:textId="77777777" w:rsidR="00840A42" w:rsidRPr="00E1301C" w:rsidRDefault="00840A42" w:rsidP="00E1301C">
            <w:pPr>
              <w:pStyle w:val="NoSpacing"/>
              <w:rPr>
                <w:rStyle w:val="Emphasis"/>
                <w:rFonts w:eastAsiaTheme="majorEastAsia" w:cstheme="minorHAnsi"/>
                <w:color w:val="0A0A0A"/>
                <w:sz w:val="20"/>
                <w:szCs w:val="20"/>
              </w:rPr>
            </w:pPr>
          </w:p>
        </w:tc>
        <w:tc>
          <w:tcPr>
            <w:tcW w:w="6300" w:type="dxa"/>
          </w:tcPr>
          <w:p w14:paraId="11CB94FE" w14:textId="05985329" w:rsidR="00840A42" w:rsidRPr="00E1301C" w:rsidRDefault="00B92311" w:rsidP="00E1301C">
            <w:pPr>
              <w:pStyle w:val="NoSpacing"/>
              <w:rPr>
                <w:rStyle w:val="Emphasis"/>
                <w:rFonts w:eastAsiaTheme="majorEastAsia" w:cstheme="minorHAnsi"/>
                <w:color w:val="0A0A0A"/>
                <w:sz w:val="20"/>
                <w:szCs w:val="20"/>
              </w:rPr>
            </w:pPr>
            <w:r w:rsidRPr="00E1301C">
              <w:rPr>
                <w:rFonts w:cstheme="minorHAnsi"/>
                <w:sz w:val="20"/>
                <w:szCs w:val="20"/>
              </w:rPr>
              <w:t xml:space="preserve">Jayakumar, U. M. (2008). Can higher education meet the needs of </w:t>
            </w:r>
            <w:proofErr w:type="gramStart"/>
            <w:r w:rsidRPr="00E1301C">
              <w:rPr>
                <w:rFonts w:cstheme="minorHAnsi"/>
                <w:sz w:val="20"/>
                <w:szCs w:val="20"/>
              </w:rPr>
              <w:t>an</w:t>
            </w:r>
            <w:proofErr w:type="gramEnd"/>
            <w:r w:rsidRPr="00E1301C">
              <w:rPr>
                <w:rFonts w:cstheme="minorHAnsi"/>
                <w:sz w:val="20"/>
                <w:szCs w:val="20"/>
              </w:rPr>
              <w:t xml:space="preserve"> </w:t>
            </w:r>
            <w:proofErr w:type="spellStart"/>
            <w:r w:rsidRPr="00E1301C">
              <w:rPr>
                <w:rFonts w:cstheme="minorHAnsi"/>
                <w:sz w:val="20"/>
                <w:szCs w:val="20"/>
              </w:rPr>
              <w:t>ncreasingly</w:t>
            </w:r>
            <w:proofErr w:type="spellEnd"/>
            <w:r w:rsidRPr="00E1301C">
              <w:rPr>
                <w:rFonts w:cstheme="minorHAnsi"/>
                <w:sz w:val="20"/>
                <w:szCs w:val="20"/>
              </w:rPr>
              <w:t xml:space="preserve"> diverse and </w:t>
            </w:r>
            <w:proofErr w:type="spellStart"/>
            <w:r w:rsidRPr="00E1301C">
              <w:rPr>
                <w:rFonts w:cstheme="minorHAnsi"/>
                <w:sz w:val="20"/>
                <w:szCs w:val="20"/>
              </w:rPr>
              <w:t>iglobal</w:t>
            </w:r>
            <w:proofErr w:type="spellEnd"/>
            <w:r w:rsidRPr="00E1301C">
              <w:rPr>
                <w:rFonts w:cstheme="minorHAnsi"/>
                <w:sz w:val="20"/>
                <w:szCs w:val="20"/>
              </w:rPr>
              <w:t xml:space="preserve"> society? Campus diversity and cross-cultural workforce competencies. Harvard Educational Review, 78(4), 615–651.</w:t>
            </w:r>
          </w:p>
        </w:tc>
        <w:tc>
          <w:tcPr>
            <w:tcW w:w="1525" w:type="dxa"/>
          </w:tcPr>
          <w:p w14:paraId="104921D1" w14:textId="77777777" w:rsidR="00B92311" w:rsidRPr="00E1301C" w:rsidRDefault="00B92311" w:rsidP="00E1301C">
            <w:pPr>
              <w:pStyle w:val="NoSpacing"/>
              <w:rPr>
                <w:rFonts w:cstheme="minorHAnsi"/>
                <w:sz w:val="20"/>
                <w:szCs w:val="20"/>
              </w:rPr>
            </w:pPr>
            <w:r w:rsidRPr="00E1301C">
              <w:rPr>
                <w:rFonts w:cstheme="minorHAnsi"/>
                <w:sz w:val="20"/>
                <w:szCs w:val="20"/>
              </w:rPr>
              <w:t>111</w:t>
            </w:r>
          </w:p>
          <w:p w14:paraId="4A1F82F4" w14:textId="77777777" w:rsidR="00840A42" w:rsidRPr="00E1301C" w:rsidRDefault="00840A42" w:rsidP="00E1301C">
            <w:pPr>
              <w:pStyle w:val="NoSpacing"/>
              <w:rPr>
                <w:rStyle w:val="Emphasis"/>
                <w:rFonts w:eastAsiaTheme="majorEastAsia" w:cstheme="minorHAnsi"/>
                <w:color w:val="0A0A0A"/>
                <w:sz w:val="20"/>
                <w:szCs w:val="20"/>
              </w:rPr>
            </w:pPr>
          </w:p>
        </w:tc>
      </w:tr>
      <w:tr w:rsidR="00840A42" w:rsidRPr="00E1301C" w14:paraId="0F2CE7D2" w14:textId="77777777" w:rsidTr="00181C17">
        <w:tc>
          <w:tcPr>
            <w:tcW w:w="2245" w:type="dxa"/>
          </w:tcPr>
          <w:p w14:paraId="4674699F" w14:textId="77777777" w:rsidR="00840A42" w:rsidRPr="00E1301C" w:rsidRDefault="00840A42" w:rsidP="00E1301C">
            <w:pPr>
              <w:pStyle w:val="NoSpacing"/>
              <w:rPr>
                <w:rStyle w:val="Emphasis"/>
                <w:rFonts w:eastAsiaTheme="majorEastAsia" w:cstheme="minorHAnsi"/>
                <w:color w:val="0A0A0A"/>
                <w:sz w:val="20"/>
                <w:szCs w:val="20"/>
              </w:rPr>
            </w:pPr>
          </w:p>
        </w:tc>
        <w:tc>
          <w:tcPr>
            <w:tcW w:w="6300" w:type="dxa"/>
          </w:tcPr>
          <w:p w14:paraId="7B04D55F" w14:textId="77777777" w:rsidR="00840A42" w:rsidRPr="00E1301C" w:rsidRDefault="00840A42" w:rsidP="00E1301C">
            <w:pPr>
              <w:pStyle w:val="NoSpacing"/>
              <w:rPr>
                <w:rStyle w:val="Emphasis"/>
                <w:rFonts w:eastAsiaTheme="majorEastAsia" w:cstheme="minorHAnsi"/>
                <w:color w:val="0A0A0A"/>
                <w:sz w:val="20"/>
                <w:szCs w:val="20"/>
              </w:rPr>
            </w:pPr>
          </w:p>
        </w:tc>
        <w:tc>
          <w:tcPr>
            <w:tcW w:w="1525" w:type="dxa"/>
          </w:tcPr>
          <w:p w14:paraId="037A8AD6" w14:textId="603AAEC8" w:rsidR="00840A42" w:rsidRPr="00E1301C" w:rsidRDefault="006157CB" w:rsidP="00181C17">
            <w:pPr>
              <w:pStyle w:val="NoSpacing"/>
              <w:rPr>
                <w:rStyle w:val="Emphasis"/>
                <w:rFonts w:eastAsiaTheme="majorEastAsia" w:cstheme="minorHAnsi"/>
                <w:color w:val="0A0A0A"/>
                <w:sz w:val="20"/>
                <w:szCs w:val="20"/>
              </w:rPr>
            </w:pPr>
            <w:r w:rsidRPr="00E1301C">
              <w:rPr>
                <w:rFonts w:cstheme="minorHAnsi"/>
                <w:sz w:val="20"/>
                <w:szCs w:val="20"/>
              </w:rPr>
              <w:t>Cited at least 50</w:t>
            </w:r>
            <w:r w:rsidR="00181C17">
              <w:rPr>
                <w:rFonts w:cstheme="minorHAnsi"/>
                <w:sz w:val="20"/>
                <w:szCs w:val="20"/>
              </w:rPr>
              <w:t xml:space="preserve"> </w:t>
            </w:r>
            <w:r w:rsidRPr="00E1301C">
              <w:rPr>
                <w:rFonts w:cstheme="minorHAnsi"/>
                <w:sz w:val="20"/>
                <w:szCs w:val="20"/>
              </w:rPr>
              <w:t>T</w:t>
            </w:r>
            <w:r w:rsidRPr="00E1301C">
              <w:rPr>
                <w:rFonts w:cstheme="minorHAnsi"/>
                <w:sz w:val="20"/>
                <w:szCs w:val="20"/>
              </w:rPr>
              <w:t>imes</w:t>
            </w:r>
          </w:p>
        </w:tc>
      </w:tr>
      <w:tr w:rsidR="006157CB" w:rsidRPr="00E1301C" w14:paraId="07ED538D" w14:textId="77777777" w:rsidTr="00181C17">
        <w:tc>
          <w:tcPr>
            <w:tcW w:w="2245" w:type="dxa"/>
          </w:tcPr>
          <w:p w14:paraId="75DEBBB6" w14:textId="77777777" w:rsidR="006157CB" w:rsidRPr="00E1301C" w:rsidRDefault="006157CB" w:rsidP="00E1301C">
            <w:pPr>
              <w:pStyle w:val="NoSpacing"/>
              <w:rPr>
                <w:rStyle w:val="Emphasis"/>
                <w:rFonts w:eastAsiaTheme="majorEastAsia" w:cstheme="minorHAnsi"/>
                <w:color w:val="0A0A0A"/>
                <w:sz w:val="20"/>
                <w:szCs w:val="20"/>
              </w:rPr>
            </w:pPr>
          </w:p>
        </w:tc>
        <w:tc>
          <w:tcPr>
            <w:tcW w:w="6300" w:type="dxa"/>
          </w:tcPr>
          <w:p w14:paraId="458764B5" w14:textId="77777777" w:rsidR="00EA470E" w:rsidRPr="00E1301C" w:rsidRDefault="00EA470E" w:rsidP="00E1301C">
            <w:pPr>
              <w:pStyle w:val="NoSpacing"/>
              <w:rPr>
                <w:rFonts w:cstheme="minorHAnsi"/>
                <w:sz w:val="20"/>
                <w:szCs w:val="20"/>
              </w:rPr>
            </w:pPr>
            <w:r w:rsidRPr="00E1301C">
              <w:rPr>
                <w:rFonts w:cstheme="minorHAnsi"/>
                <w:sz w:val="20"/>
                <w:szCs w:val="20"/>
              </w:rPr>
              <w:t>^ Archer, L. (2007). Diversity, equality and higher education: a critical reflection on the ab/uses of</w:t>
            </w:r>
          </w:p>
          <w:p w14:paraId="7CD423DC" w14:textId="536CA06D" w:rsidR="006157CB" w:rsidRPr="00E1301C" w:rsidRDefault="00EA470E" w:rsidP="00E1301C">
            <w:pPr>
              <w:pStyle w:val="NoSpacing"/>
              <w:rPr>
                <w:rStyle w:val="Emphasis"/>
                <w:rFonts w:eastAsiaTheme="majorEastAsia" w:cstheme="minorHAnsi"/>
                <w:color w:val="0A0A0A"/>
                <w:sz w:val="20"/>
                <w:szCs w:val="20"/>
              </w:rPr>
            </w:pPr>
            <w:r w:rsidRPr="00E1301C">
              <w:rPr>
                <w:rFonts w:cstheme="minorHAnsi"/>
                <w:sz w:val="20"/>
                <w:szCs w:val="20"/>
              </w:rPr>
              <w:t>equity discourse within widening participation. Teaching in higher Education, 12(5–6), 635–653.</w:t>
            </w:r>
          </w:p>
        </w:tc>
        <w:tc>
          <w:tcPr>
            <w:tcW w:w="1525" w:type="dxa"/>
          </w:tcPr>
          <w:p w14:paraId="71709ABE" w14:textId="4CA7437A" w:rsidR="006157CB" w:rsidRPr="00E1301C" w:rsidRDefault="00EA470E" w:rsidP="00E1301C">
            <w:pPr>
              <w:pStyle w:val="NoSpacing"/>
              <w:rPr>
                <w:rFonts w:cstheme="minorHAnsi"/>
                <w:sz w:val="20"/>
                <w:szCs w:val="20"/>
              </w:rPr>
            </w:pPr>
            <w:r w:rsidRPr="00E1301C">
              <w:rPr>
                <w:rFonts w:cstheme="minorHAnsi"/>
                <w:sz w:val="20"/>
                <w:szCs w:val="20"/>
              </w:rPr>
              <w:t>86*</w:t>
            </w:r>
          </w:p>
        </w:tc>
      </w:tr>
      <w:tr w:rsidR="006157CB" w:rsidRPr="00E1301C" w14:paraId="7F3C2B9D" w14:textId="77777777" w:rsidTr="00181C17">
        <w:tc>
          <w:tcPr>
            <w:tcW w:w="2245" w:type="dxa"/>
          </w:tcPr>
          <w:p w14:paraId="684FA6A6" w14:textId="77777777" w:rsidR="006157CB" w:rsidRPr="00E1301C" w:rsidRDefault="006157CB" w:rsidP="00E1301C">
            <w:pPr>
              <w:pStyle w:val="NoSpacing"/>
              <w:rPr>
                <w:rStyle w:val="Emphasis"/>
                <w:rFonts w:eastAsiaTheme="majorEastAsia" w:cstheme="minorHAnsi"/>
                <w:color w:val="0A0A0A"/>
                <w:sz w:val="20"/>
                <w:szCs w:val="20"/>
              </w:rPr>
            </w:pPr>
          </w:p>
        </w:tc>
        <w:tc>
          <w:tcPr>
            <w:tcW w:w="6300" w:type="dxa"/>
          </w:tcPr>
          <w:p w14:paraId="52B912A2" w14:textId="33671E4D" w:rsidR="006157CB" w:rsidRPr="00E1301C" w:rsidRDefault="00766BB7" w:rsidP="00E1301C">
            <w:pPr>
              <w:pStyle w:val="NoSpacing"/>
              <w:rPr>
                <w:rStyle w:val="Emphasis"/>
                <w:rFonts w:eastAsiaTheme="majorEastAsia" w:cstheme="minorHAnsi"/>
                <w:color w:val="0A0A0A"/>
                <w:sz w:val="20"/>
                <w:szCs w:val="20"/>
              </w:rPr>
            </w:pPr>
            <w:r w:rsidRPr="00E1301C">
              <w:rPr>
                <w:rFonts w:cstheme="minorHAnsi"/>
                <w:sz w:val="20"/>
                <w:szCs w:val="20"/>
              </w:rPr>
              <w:t>Brown, L. I. (2004). Diversity: The challenge for higher education. Race Ethnicity and Education, 7(1), 21–34.</w:t>
            </w:r>
          </w:p>
        </w:tc>
        <w:tc>
          <w:tcPr>
            <w:tcW w:w="1525" w:type="dxa"/>
          </w:tcPr>
          <w:p w14:paraId="59A4A3E3" w14:textId="77777777" w:rsidR="00766BB7" w:rsidRPr="00E1301C" w:rsidRDefault="00766BB7" w:rsidP="00E1301C">
            <w:pPr>
              <w:pStyle w:val="NoSpacing"/>
              <w:rPr>
                <w:rFonts w:cstheme="minorHAnsi"/>
                <w:sz w:val="20"/>
                <w:szCs w:val="20"/>
              </w:rPr>
            </w:pPr>
            <w:r w:rsidRPr="00E1301C">
              <w:rPr>
                <w:rFonts w:cstheme="minorHAnsi"/>
                <w:sz w:val="20"/>
                <w:szCs w:val="20"/>
              </w:rPr>
              <w:t>81</w:t>
            </w:r>
          </w:p>
          <w:p w14:paraId="210CB303" w14:textId="77777777" w:rsidR="006157CB" w:rsidRPr="00E1301C" w:rsidRDefault="006157CB" w:rsidP="00E1301C">
            <w:pPr>
              <w:pStyle w:val="NoSpacing"/>
              <w:rPr>
                <w:rFonts w:cstheme="minorHAnsi"/>
                <w:sz w:val="20"/>
                <w:szCs w:val="20"/>
              </w:rPr>
            </w:pPr>
          </w:p>
        </w:tc>
      </w:tr>
      <w:tr w:rsidR="006157CB" w:rsidRPr="00E1301C" w14:paraId="3DD8194D" w14:textId="77777777" w:rsidTr="00181C17">
        <w:tc>
          <w:tcPr>
            <w:tcW w:w="2245" w:type="dxa"/>
          </w:tcPr>
          <w:p w14:paraId="1D14F97C" w14:textId="77777777" w:rsidR="006157CB" w:rsidRPr="00E1301C" w:rsidRDefault="006157CB" w:rsidP="00E1301C">
            <w:pPr>
              <w:pStyle w:val="NoSpacing"/>
              <w:rPr>
                <w:rStyle w:val="Emphasis"/>
                <w:rFonts w:eastAsiaTheme="majorEastAsia" w:cstheme="minorHAnsi"/>
                <w:color w:val="0A0A0A"/>
                <w:sz w:val="20"/>
                <w:szCs w:val="20"/>
              </w:rPr>
            </w:pPr>
          </w:p>
        </w:tc>
        <w:tc>
          <w:tcPr>
            <w:tcW w:w="6300" w:type="dxa"/>
          </w:tcPr>
          <w:p w14:paraId="48B3D4AD" w14:textId="03D07E94" w:rsidR="006157CB" w:rsidRPr="00E1301C" w:rsidRDefault="00766BB7" w:rsidP="00E1301C">
            <w:pPr>
              <w:pStyle w:val="NoSpacing"/>
              <w:rPr>
                <w:rStyle w:val="Emphasis"/>
                <w:rFonts w:eastAsiaTheme="majorEastAsia" w:cstheme="minorHAnsi"/>
                <w:color w:val="0A0A0A"/>
                <w:sz w:val="20"/>
                <w:szCs w:val="20"/>
              </w:rPr>
            </w:pPr>
            <w:proofErr w:type="spellStart"/>
            <w:r w:rsidRPr="00E1301C">
              <w:rPr>
                <w:rFonts w:cstheme="minorHAnsi"/>
                <w:sz w:val="20"/>
                <w:szCs w:val="20"/>
              </w:rPr>
              <w:t>Pinel</w:t>
            </w:r>
            <w:proofErr w:type="spellEnd"/>
            <w:r w:rsidRPr="00E1301C">
              <w:rPr>
                <w:rFonts w:cstheme="minorHAnsi"/>
                <w:sz w:val="20"/>
                <w:szCs w:val="20"/>
              </w:rPr>
              <w:t>, E. C., Warner, L. R., &amp; Chua, P. P. (2005). Getting there is only half the battle: Stigma consciousness</w:t>
            </w:r>
            <w:r w:rsidRPr="00E1301C">
              <w:rPr>
                <w:rFonts w:cstheme="minorHAnsi"/>
                <w:sz w:val="20"/>
                <w:szCs w:val="20"/>
              </w:rPr>
              <w:t xml:space="preserve"> </w:t>
            </w:r>
            <w:r w:rsidRPr="00E1301C">
              <w:rPr>
                <w:rFonts w:cstheme="minorHAnsi"/>
                <w:sz w:val="20"/>
                <w:szCs w:val="20"/>
              </w:rPr>
              <w:t>and maintaining diversity in higher education. Journal of Social Issues, 61(3), 481–506.</w:t>
            </w:r>
          </w:p>
        </w:tc>
        <w:tc>
          <w:tcPr>
            <w:tcW w:w="1525" w:type="dxa"/>
          </w:tcPr>
          <w:p w14:paraId="6D73F008" w14:textId="77777777" w:rsidR="00766BB7" w:rsidRPr="00E1301C" w:rsidRDefault="00766BB7" w:rsidP="00E1301C">
            <w:pPr>
              <w:pStyle w:val="NoSpacing"/>
              <w:rPr>
                <w:rFonts w:cstheme="minorHAnsi"/>
                <w:sz w:val="20"/>
                <w:szCs w:val="20"/>
              </w:rPr>
            </w:pPr>
            <w:r w:rsidRPr="00E1301C">
              <w:rPr>
                <w:rFonts w:cstheme="minorHAnsi"/>
                <w:sz w:val="20"/>
                <w:szCs w:val="20"/>
              </w:rPr>
              <w:t>74</w:t>
            </w:r>
          </w:p>
          <w:p w14:paraId="35F2C764" w14:textId="77777777" w:rsidR="006157CB" w:rsidRPr="00E1301C" w:rsidRDefault="006157CB" w:rsidP="00E1301C">
            <w:pPr>
              <w:pStyle w:val="NoSpacing"/>
              <w:rPr>
                <w:rFonts w:cstheme="minorHAnsi"/>
                <w:sz w:val="20"/>
                <w:szCs w:val="20"/>
              </w:rPr>
            </w:pPr>
          </w:p>
        </w:tc>
      </w:tr>
      <w:tr w:rsidR="006157CB" w:rsidRPr="00E1301C" w14:paraId="4DF93E02" w14:textId="77777777" w:rsidTr="00181C17">
        <w:tc>
          <w:tcPr>
            <w:tcW w:w="2245" w:type="dxa"/>
          </w:tcPr>
          <w:p w14:paraId="1E075A10" w14:textId="77777777" w:rsidR="006157CB" w:rsidRPr="00E1301C" w:rsidRDefault="006157CB" w:rsidP="00E1301C">
            <w:pPr>
              <w:pStyle w:val="NoSpacing"/>
              <w:rPr>
                <w:rStyle w:val="Emphasis"/>
                <w:rFonts w:eastAsiaTheme="majorEastAsia" w:cstheme="minorHAnsi"/>
                <w:color w:val="0A0A0A"/>
                <w:sz w:val="20"/>
                <w:szCs w:val="20"/>
              </w:rPr>
            </w:pPr>
          </w:p>
        </w:tc>
        <w:tc>
          <w:tcPr>
            <w:tcW w:w="6300" w:type="dxa"/>
          </w:tcPr>
          <w:p w14:paraId="2A71BD92" w14:textId="77777777" w:rsidR="00D57E34" w:rsidRPr="00E1301C" w:rsidRDefault="00D57E34" w:rsidP="00E1301C">
            <w:pPr>
              <w:pStyle w:val="NoSpacing"/>
              <w:rPr>
                <w:rStyle w:val="Emphasis"/>
                <w:rFonts w:eastAsiaTheme="majorEastAsia" w:cstheme="minorHAnsi"/>
                <w:color w:val="0A0A0A"/>
                <w:sz w:val="20"/>
                <w:szCs w:val="20"/>
              </w:rPr>
            </w:pPr>
            <w:r w:rsidRPr="00E1301C">
              <w:rPr>
                <w:rStyle w:val="Emphasis"/>
                <w:rFonts w:eastAsiaTheme="majorEastAsia" w:cstheme="minorHAnsi"/>
                <w:color w:val="0A0A0A"/>
                <w:sz w:val="20"/>
                <w:szCs w:val="20"/>
              </w:rPr>
              <w:t xml:space="preserve">^ </w:t>
            </w:r>
            <w:proofErr w:type="spellStart"/>
            <w:r w:rsidRPr="00E1301C">
              <w:rPr>
                <w:rStyle w:val="Emphasis"/>
                <w:rFonts w:eastAsiaTheme="majorEastAsia" w:cstheme="minorHAnsi"/>
                <w:color w:val="0A0A0A"/>
                <w:sz w:val="20"/>
                <w:szCs w:val="20"/>
              </w:rPr>
              <w:t>Tisdell</w:t>
            </w:r>
            <w:proofErr w:type="spellEnd"/>
            <w:r w:rsidRPr="00E1301C">
              <w:rPr>
                <w:rStyle w:val="Emphasis"/>
                <w:rFonts w:eastAsiaTheme="majorEastAsia" w:cstheme="minorHAnsi"/>
                <w:color w:val="0A0A0A"/>
                <w:sz w:val="20"/>
                <w:szCs w:val="20"/>
              </w:rPr>
              <w:t xml:space="preserve">, E. (2007). In the new millennium: The role of spirituality and the cultural imagination </w:t>
            </w:r>
          </w:p>
          <w:p w14:paraId="68826287" w14:textId="764B1B9D" w:rsidR="00D57E34" w:rsidRPr="00E1301C" w:rsidRDefault="00D57E34" w:rsidP="00E1301C">
            <w:pPr>
              <w:pStyle w:val="NoSpacing"/>
              <w:rPr>
                <w:rStyle w:val="Emphasis"/>
                <w:rFonts w:eastAsiaTheme="majorEastAsia" w:cstheme="minorHAnsi"/>
                <w:color w:val="0A0A0A"/>
                <w:sz w:val="20"/>
                <w:szCs w:val="20"/>
              </w:rPr>
            </w:pPr>
            <w:r w:rsidRPr="00E1301C">
              <w:rPr>
                <w:rStyle w:val="Emphasis"/>
                <w:rFonts w:eastAsiaTheme="majorEastAsia" w:cstheme="minorHAnsi"/>
                <w:color w:val="0A0A0A"/>
                <w:sz w:val="20"/>
                <w:szCs w:val="20"/>
              </w:rPr>
              <w:t xml:space="preserve">in </w:t>
            </w:r>
            <w:proofErr w:type="spellStart"/>
            <w:r w:rsidRPr="00E1301C">
              <w:rPr>
                <w:rStyle w:val="Emphasis"/>
                <w:rFonts w:eastAsiaTheme="majorEastAsia" w:cstheme="minorHAnsi"/>
                <w:color w:val="0A0A0A"/>
                <w:sz w:val="20"/>
                <w:szCs w:val="20"/>
              </w:rPr>
              <w:t>dealng</w:t>
            </w:r>
            <w:proofErr w:type="spellEnd"/>
            <w:r w:rsidRPr="00E1301C">
              <w:rPr>
                <w:rStyle w:val="Emphasis"/>
                <w:rFonts w:eastAsiaTheme="majorEastAsia" w:cstheme="minorHAnsi"/>
                <w:color w:val="0A0A0A"/>
                <w:sz w:val="20"/>
                <w:szCs w:val="20"/>
              </w:rPr>
              <w:t xml:space="preserve"> with diversity and equity in the higher education classroom. Teachers College Record, </w:t>
            </w:r>
          </w:p>
          <w:p w14:paraId="1B16CCA4" w14:textId="3734397B" w:rsidR="006157CB" w:rsidRPr="00E1301C" w:rsidRDefault="00D57E34" w:rsidP="00E1301C">
            <w:pPr>
              <w:pStyle w:val="NoSpacing"/>
              <w:rPr>
                <w:rStyle w:val="Emphasis"/>
                <w:rFonts w:eastAsiaTheme="majorEastAsia" w:cstheme="minorHAnsi"/>
                <w:color w:val="0A0A0A"/>
                <w:sz w:val="20"/>
                <w:szCs w:val="20"/>
              </w:rPr>
            </w:pPr>
            <w:r w:rsidRPr="00E1301C">
              <w:rPr>
                <w:rStyle w:val="Emphasis"/>
                <w:rFonts w:eastAsiaTheme="majorEastAsia" w:cstheme="minorHAnsi"/>
                <w:color w:val="0A0A0A"/>
                <w:sz w:val="20"/>
                <w:szCs w:val="20"/>
              </w:rPr>
              <w:t>109(3), 531–560.</w:t>
            </w:r>
          </w:p>
        </w:tc>
        <w:tc>
          <w:tcPr>
            <w:tcW w:w="1525" w:type="dxa"/>
          </w:tcPr>
          <w:p w14:paraId="576E41DC" w14:textId="77777777" w:rsidR="00D57E34" w:rsidRPr="00E1301C" w:rsidRDefault="00D57E34" w:rsidP="00E1301C">
            <w:pPr>
              <w:pStyle w:val="NoSpacing"/>
              <w:rPr>
                <w:rStyle w:val="Emphasis"/>
                <w:rFonts w:eastAsiaTheme="majorEastAsia" w:cstheme="minorHAnsi"/>
                <w:color w:val="0A0A0A"/>
                <w:sz w:val="20"/>
                <w:szCs w:val="20"/>
              </w:rPr>
            </w:pPr>
            <w:r w:rsidRPr="00E1301C">
              <w:rPr>
                <w:rStyle w:val="Emphasis"/>
                <w:rFonts w:eastAsiaTheme="majorEastAsia" w:cstheme="minorHAnsi"/>
                <w:color w:val="0A0A0A"/>
                <w:sz w:val="20"/>
                <w:szCs w:val="20"/>
              </w:rPr>
              <w:t>57</w:t>
            </w:r>
          </w:p>
          <w:p w14:paraId="54B5653A" w14:textId="77777777" w:rsidR="006157CB" w:rsidRPr="00E1301C" w:rsidRDefault="006157CB" w:rsidP="00E1301C">
            <w:pPr>
              <w:pStyle w:val="NoSpacing"/>
              <w:rPr>
                <w:rFonts w:cstheme="minorHAnsi"/>
                <w:sz w:val="20"/>
                <w:szCs w:val="20"/>
              </w:rPr>
            </w:pPr>
          </w:p>
        </w:tc>
      </w:tr>
      <w:tr w:rsidR="006157CB" w:rsidRPr="00E1301C" w14:paraId="2AB6BFBD" w14:textId="77777777" w:rsidTr="00181C17">
        <w:tc>
          <w:tcPr>
            <w:tcW w:w="2245" w:type="dxa"/>
          </w:tcPr>
          <w:p w14:paraId="13236520" w14:textId="6EF45401" w:rsidR="006157CB" w:rsidRPr="00E1301C" w:rsidRDefault="007E36B3" w:rsidP="00E1301C">
            <w:pPr>
              <w:pStyle w:val="NoSpacing"/>
              <w:rPr>
                <w:rStyle w:val="Emphasis"/>
                <w:rFonts w:eastAsiaTheme="majorEastAsia" w:cstheme="minorHAnsi"/>
                <w:color w:val="0A0A0A"/>
                <w:sz w:val="20"/>
                <w:szCs w:val="20"/>
              </w:rPr>
            </w:pPr>
            <w:r w:rsidRPr="00E1301C">
              <w:rPr>
                <w:rStyle w:val="Emphasis"/>
                <w:rFonts w:eastAsiaTheme="majorEastAsia" w:cstheme="minorHAnsi"/>
                <w:color w:val="0A0A0A"/>
                <w:sz w:val="20"/>
                <w:szCs w:val="20"/>
              </w:rPr>
              <w:t>Diversity, race, higher education (8 references)</w:t>
            </w:r>
          </w:p>
        </w:tc>
        <w:tc>
          <w:tcPr>
            <w:tcW w:w="6300" w:type="dxa"/>
          </w:tcPr>
          <w:p w14:paraId="4FEB42FB" w14:textId="77777777" w:rsidR="006157CB" w:rsidRPr="00E1301C" w:rsidRDefault="006157CB" w:rsidP="00E1301C">
            <w:pPr>
              <w:pStyle w:val="NoSpacing"/>
              <w:rPr>
                <w:rStyle w:val="Emphasis"/>
                <w:rFonts w:eastAsiaTheme="majorEastAsia" w:cstheme="minorHAnsi"/>
                <w:color w:val="0A0A0A"/>
                <w:sz w:val="20"/>
                <w:szCs w:val="20"/>
              </w:rPr>
            </w:pPr>
          </w:p>
        </w:tc>
        <w:tc>
          <w:tcPr>
            <w:tcW w:w="1525" w:type="dxa"/>
          </w:tcPr>
          <w:p w14:paraId="130654FD" w14:textId="77777777" w:rsidR="007E36B3" w:rsidRPr="00E1301C" w:rsidRDefault="007E36B3" w:rsidP="00E1301C">
            <w:pPr>
              <w:pStyle w:val="NoSpacing"/>
              <w:rPr>
                <w:rFonts w:cstheme="minorHAnsi"/>
                <w:sz w:val="20"/>
                <w:szCs w:val="20"/>
              </w:rPr>
            </w:pPr>
            <w:r w:rsidRPr="00E1301C">
              <w:rPr>
                <w:rFonts w:cstheme="minorHAnsi"/>
                <w:sz w:val="20"/>
                <w:szCs w:val="20"/>
              </w:rPr>
              <w:t>Cited at least</w:t>
            </w:r>
          </w:p>
          <w:p w14:paraId="0F758688" w14:textId="17BCB179" w:rsidR="006157CB" w:rsidRPr="00E1301C" w:rsidRDefault="007E36B3" w:rsidP="00E1301C">
            <w:pPr>
              <w:pStyle w:val="NoSpacing"/>
              <w:rPr>
                <w:rFonts w:cstheme="minorHAnsi"/>
                <w:sz w:val="20"/>
                <w:szCs w:val="20"/>
              </w:rPr>
            </w:pPr>
            <w:r w:rsidRPr="00E1301C">
              <w:rPr>
                <w:rFonts w:cstheme="minorHAnsi"/>
                <w:sz w:val="20"/>
                <w:szCs w:val="20"/>
              </w:rPr>
              <w:t>25 times</w:t>
            </w:r>
          </w:p>
        </w:tc>
      </w:tr>
      <w:tr w:rsidR="006157CB" w:rsidRPr="00E1301C" w14:paraId="137F892D" w14:textId="77777777" w:rsidTr="00181C17">
        <w:tc>
          <w:tcPr>
            <w:tcW w:w="2245" w:type="dxa"/>
          </w:tcPr>
          <w:p w14:paraId="6ECF01B5" w14:textId="77777777" w:rsidR="006157CB" w:rsidRPr="00E1301C" w:rsidRDefault="006157CB" w:rsidP="00E1301C">
            <w:pPr>
              <w:pStyle w:val="NoSpacing"/>
              <w:rPr>
                <w:rStyle w:val="Emphasis"/>
                <w:rFonts w:eastAsiaTheme="majorEastAsia" w:cstheme="minorHAnsi"/>
                <w:color w:val="0A0A0A"/>
                <w:sz w:val="20"/>
                <w:szCs w:val="20"/>
              </w:rPr>
            </w:pPr>
          </w:p>
        </w:tc>
        <w:tc>
          <w:tcPr>
            <w:tcW w:w="6300" w:type="dxa"/>
          </w:tcPr>
          <w:p w14:paraId="217A63B0" w14:textId="77777777" w:rsidR="00152312" w:rsidRPr="00E1301C" w:rsidRDefault="00152312" w:rsidP="00E1301C">
            <w:pPr>
              <w:pStyle w:val="NoSpacing"/>
              <w:rPr>
                <w:rFonts w:cstheme="minorHAnsi"/>
                <w:sz w:val="20"/>
                <w:szCs w:val="20"/>
              </w:rPr>
            </w:pPr>
            <w:proofErr w:type="spellStart"/>
            <w:r w:rsidRPr="00E1301C">
              <w:rPr>
                <w:rFonts w:cstheme="minorHAnsi"/>
                <w:sz w:val="20"/>
                <w:szCs w:val="20"/>
              </w:rPr>
              <w:t>Berrey</w:t>
            </w:r>
            <w:proofErr w:type="spellEnd"/>
            <w:r w:rsidRPr="00E1301C">
              <w:rPr>
                <w:rFonts w:cstheme="minorHAnsi"/>
                <w:sz w:val="20"/>
                <w:szCs w:val="20"/>
              </w:rPr>
              <w:t>, E. C. (2011). Why diversity became orthodox in higher education, and how it changed the</w:t>
            </w:r>
          </w:p>
          <w:p w14:paraId="16815E2A" w14:textId="4A53F8A8" w:rsidR="006157CB" w:rsidRPr="00E1301C" w:rsidRDefault="00152312" w:rsidP="00E1301C">
            <w:pPr>
              <w:pStyle w:val="NoSpacing"/>
              <w:rPr>
                <w:rStyle w:val="Emphasis"/>
                <w:rFonts w:eastAsiaTheme="majorEastAsia" w:cstheme="minorHAnsi"/>
                <w:color w:val="0A0A0A"/>
                <w:sz w:val="20"/>
                <w:szCs w:val="20"/>
              </w:rPr>
            </w:pPr>
            <w:r w:rsidRPr="00E1301C">
              <w:rPr>
                <w:rFonts w:cstheme="minorHAnsi"/>
                <w:sz w:val="20"/>
                <w:szCs w:val="20"/>
              </w:rPr>
              <w:t>meaning of race on campus. Critical Sociology, 37(5), 573–596.</w:t>
            </w:r>
          </w:p>
        </w:tc>
        <w:tc>
          <w:tcPr>
            <w:tcW w:w="1525" w:type="dxa"/>
          </w:tcPr>
          <w:p w14:paraId="2FDA54D0" w14:textId="77777777" w:rsidR="00152312" w:rsidRPr="00E1301C" w:rsidRDefault="00152312" w:rsidP="00E1301C">
            <w:pPr>
              <w:pStyle w:val="NoSpacing"/>
              <w:rPr>
                <w:rFonts w:cstheme="minorHAnsi"/>
                <w:sz w:val="20"/>
                <w:szCs w:val="20"/>
              </w:rPr>
            </w:pPr>
            <w:r w:rsidRPr="00E1301C">
              <w:rPr>
                <w:rFonts w:cstheme="minorHAnsi"/>
                <w:sz w:val="20"/>
                <w:szCs w:val="20"/>
              </w:rPr>
              <w:t>25</w:t>
            </w:r>
          </w:p>
          <w:p w14:paraId="7C0629D3" w14:textId="77777777" w:rsidR="006157CB" w:rsidRPr="00E1301C" w:rsidRDefault="006157CB" w:rsidP="00E1301C">
            <w:pPr>
              <w:pStyle w:val="NoSpacing"/>
              <w:rPr>
                <w:rFonts w:cstheme="minorHAnsi"/>
                <w:sz w:val="20"/>
                <w:szCs w:val="20"/>
              </w:rPr>
            </w:pPr>
          </w:p>
        </w:tc>
      </w:tr>
      <w:tr w:rsidR="006157CB" w:rsidRPr="00E1301C" w14:paraId="15190939" w14:textId="77777777" w:rsidTr="00181C17">
        <w:tc>
          <w:tcPr>
            <w:tcW w:w="2245" w:type="dxa"/>
          </w:tcPr>
          <w:p w14:paraId="27906D19" w14:textId="77777777" w:rsidR="006157CB" w:rsidRPr="00E1301C" w:rsidRDefault="006157CB" w:rsidP="00E1301C">
            <w:pPr>
              <w:pStyle w:val="NoSpacing"/>
              <w:rPr>
                <w:rStyle w:val="Emphasis"/>
                <w:rFonts w:eastAsiaTheme="majorEastAsia" w:cstheme="minorHAnsi"/>
                <w:color w:val="0A0A0A"/>
                <w:sz w:val="20"/>
                <w:szCs w:val="20"/>
              </w:rPr>
            </w:pPr>
          </w:p>
        </w:tc>
        <w:tc>
          <w:tcPr>
            <w:tcW w:w="6300" w:type="dxa"/>
          </w:tcPr>
          <w:p w14:paraId="6AB617D8" w14:textId="760B5AA9" w:rsidR="006157CB" w:rsidRPr="00E1301C" w:rsidRDefault="00152312" w:rsidP="00E1301C">
            <w:pPr>
              <w:pStyle w:val="NoSpacing"/>
              <w:rPr>
                <w:rStyle w:val="Emphasis"/>
                <w:rFonts w:eastAsiaTheme="majorEastAsia" w:cstheme="minorHAnsi"/>
                <w:color w:val="0A0A0A"/>
                <w:sz w:val="20"/>
                <w:szCs w:val="20"/>
              </w:rPr>
            </w:pPr>
            <w:r w:rsidRPr="00E1301C">
              <w:rPr>
                <w:rFonts w:cstheme="minorHAnsi"/>
                <w:sz w:val="20"/>
                <w:szCs w:val="20"/>
              </w:rPr>
              <w:t>Davis, L. R. (2002). Racial diversity in higher education: Ingredients for success and failure.</w:t>
            </w:r>
            <w:r w:rsidR="002648F4" w:rsidRPr="00E1301C">
              <w:rPr>
                <w:rFonts w:cstheme="minorHAnsi"/>
                <w:sz w:val="20"/>
                <w:szCs w:val="20"/>
              </w:rPr>
              <w:t xml:space="preserve"> </w:t>
            </w:r>
            <w:r w:rsidR="002648F4" w:rsidRPr="00E1301C">
              <w:rPr>
                <w:rFonts w:cstheme="minorHAnsi"/>
                <w:sz w:val="20"/>
                <w:szCs w:val="20"/>
              </w:rPr>
              <w:t>Journal of Applied Behavioral Science, 38(2), 137–155.</w:t>
            </w:r>
          </w:p>
        </w:tc>
        <w:tc>
          <w:tcPr>
            <w:tcW w:w="1525" w:type="dxa"/>
          </w:tcPr>
          <w:p w14:paraId="111ABD42" w14:textId="77777777" w:rsidR="002648F4" w:rsidRPr="00E1301C" w:rsidRDefault="002648F4" w:rsidP="00E1301C">
            <w:pPr>
              <w:pStyle w:val="NoSpacing"/>
              <w:rPr>
                <w:rFonts w:cstheme="minorHAnsi"/>
                <w:sz w:val="20"/>
                <w:szCs w:val="20"/>
              </w:rPr>
            </w:pPr>
            <w:r w:rsidRPr="00E1301C">
              <w:rPr>
                <w:rFonts w:cstheme="minorHAnsi"/>
                <w:sz w:val="20"/>
                <w:szCs w:val="20"/>
              </w:rPr>
              <w:t>28</w:t>
            </w:r>
          </w:p>
          <w:p w14:paraId="66BDA969" w14:textId="77777777" w:rsidR="006157CB" w:rsidRPr="00E1301C" w:rsidRDefault="006157CB" w:rsidP="00E1301C">
            <w:pPr>
              <w:pStyle w:val="NoSpacing"/>
              <w:rPr>
                <w:rFonts w:cstheme="minorHAnsi"/>
                <w:sz w:val="20"/>
                <w:szCs w:val="20"/>
              </w:rPr>
            </w:pPr>
          </w:p>
        </w:tc>
      </w:tr>
      <w:tr w:rsidR="006157CB" w:rsidRPr="00E1301C" w14:paraId="60B3B6D6" w14:textId="77777777" w:rsidTr="00181C17">
        <w:tc>
          <w:tcPr>
            <w:tcW w:w="2245" w:type="dxa"/>
          </w:tcPr>
          <w:p w14:paraId="4F975269" w14:textId="77777777" w:rsidR="006157CB" w:rsidRPr="00E1301C" w:rsidRDefault="006157CB" w:rsidP="00E1301C">
            <w:pPr>
              <w:pStyle w:val="NoSpacing"/>
              <w:rPr>
                <w:rStyle w:val="Emphasis"/>
                <w:rFonts w:eastAsiaTheme="majorEastAsia" w:cstheme="minorHAnsi"/>
                <w:color w:val="0A0A0A"/>
                <w:sz w:val="20"/>
                <w:szCs w:val="20"/>
              </w:rPr>
            </w:pPr>
          </w:p>
        </w:tc>
        <w:tc>
          <w:tcPr>
            <w:tcW w:w="6300" w:type="dxa"/>
          </w:tcPr>
          <w:p w14:paraId="7B41726A" w14:textId="1EA1DACE" w:rsidR="006157CB" w:rsidRPr="00E1301C" w:rsidRDefault="00D10375" w:rsidP="00E1301C">
            <w:pPr>
              <w:pStyle w:val="NoSpacing"/>
              <w:rPr>
                <w:rStyle w:val="Emphasis"/>
                <w:rFonts w:eastAsiaTheme="majorEastAsia" w:cstheme="minorHAnsi"/>
                <w:color w:val="0A0A0A"/>
                <w:sz w:val="20"/>
                <w:szCs w:val="20"/>
              </w:rPr>
            </w:pPr>
            <w:r w:rsidRPr="00E1301C">
              <w:rPr>
                <w:rFonts w:cstheme="minorHAnsi"/>
                <w:sz w:val="20"/>
                <w:szCs w:val="20"/>
              </w:rPr>
              <w:t>Dumas-Hines, F. A., Cochran, L. L., &amp; Williams, E. U. (2001). Promoting diversity: Recommendations</w:t>
            </w:r>
            <w:r w:rsidRPr="00E1301C">
              <w:rPr>
                <w:rFonts w:cstheme="minorHAnsi"/>
                <w:sz w:val="20"/>
                <w:szCs w:val="20"/>
              </w:rPr>
              <w:t xml:space="preserve"> </w:t>
            </w:r>
            <w:r w:rsidRPr="00E1301C">
              <w:rPr>
                <w:rFonts w:cstheme="minorHAnsi"/>
                <w:sz w:val="20"/>
                <w:szCs w:val="20"/>
              </w:rPr>
              <w:t>for recruitment and retention of minorities in higher education. College Student Journal, 35(3), 433.</w:t>
            </w:r>
          </w:p>
        </w:tc>
        <w:tc>
          <w:tcPr>
            <w:tcW w:w="1525" w:type="dxa"/>
          </w:tcPr>
          <w:p w14:paraId="7593A0E2" w14:textId="77777777" w:rsidR="00D10375" w:rsidRPr="00E1301C" w:rsidRDefault="00D10375" w:rsidP="00E1301C">
            <w:pPr>
              <w:pStyle w:val="NoSpacing"/>
              <w:rPr>
                <w:rFonts w:cstheme="minorHAnsi"/>
                <w:sz w:val="20"/>
                <w:szCs w:val="20"/>
              </w:rPr>
            </w:pPr>
            <w:r w:rsidRPr="00E1301C">
              <w:rPr>
                <w:rFonts w:cstheme="minorHAnsi"/>
                <w:sz w:val="20"/>
                <w:szCs w:val="20"/>
              </w:rPr>
              <w:t>49</w:t>
            </w:r>
          </w:p>
          <w:p w14:paraId="18CF3868" w14:textId="77777777" w:rsidR="006157CB" w:rsidRPr="00E1301C" w:rsidRDefault="006157CB" w:rsidP="00E1301C">
            <w:pPr>
              <w:pStyle w:val="NoSpacing"/>
              <w:rPr>
                <w:rFonts w:cstheme="minorHAnsi"/>
                <w:sz w:val="20"/>
                <w:szCs w:val="20"/>
              </w:rPr>
            </w:pPr>
          </w:p>
        </w:tc>
      </w:tr>
      <w:tr w:rsidR="002648F4" w:rsidRPr="00E1301C" w14:paraId="17240C88" w14:textId="77777777" w:rsidTr="00181C17">
        <w:tc>
          <w:tcPr>
            <w:tcW w:w="2245" w:type="dxa"/>
          </w:tcPr>
          <w:p w14:paraId="49D2669A" w14:textId="77777777" w:rsidR="002648F4" w:rsidRPr="00E1301C" w:rsidRDefault="002648F4" w:rsidP="00E1301C">
            <w:pPr>
              <w:pStyle w:val="NoSpacing"/>
              <w:rPr>
                <w:rStyle w:val="Emphasis"/>
                <w:rFonts w:eastAsiaTheme="majorEastAsia" w:cstheme="minorHAnsi"/>
                <w:color w:val="0A0A0A"/>
                <w:sz w:val="20"/>
                <w:szCs w:val="20"/>
              </w:rPr>
            </w:pPr>
          </w:p>
        </w:tc>
        <w:tc>
          <w:tcPr>
            <w:tcW w:w="6300" w:type="dxa"/>
          </w:tcPr>
          <w:p w14:paraId="7037FF29" w14:textId="77777777" w:rsidR="00D10375" w:rsidRPr="00E1301C" w:rsidRDefault="00D10375" w:rsidP="00E1301C">
            <w:pPr>
              <w:pStyle w:val="NoSpacing"/>
              <w:rPr>
                <w:rFonts w:cstheme="minorHAnsi"/>
                <w:sz w:val="20"/>
                <w:szCs w:val="20"/>
              </w:rPr>
            </w:pPr>
            <w:proofErr w:type="spellStart"/>
            <w:r w:rsidRPr="00E1301C">
              <w:rPr>
                <w:rFonts w:cstheme="minorHAnsi"/>
                <w:sz w:val="20"/>
                <w:szCs w:val="20"/>
              </w:rPr>
              <w:t>Epple</w:t>
            </w:r>
            <w:proofErr w:type="spellEnd"/>
            <w:r w:rsidRPr="00E1301C">
              <w:rPr>
                <w:rFonts w:cstheme="minorHAnsi"/>
                <w:sz w:val="20"/>
                <w:szCs w:val="20"/>
              </w:rPr>
              <w:t xml:space="preserve">, D., Romano, R., &amp; </w:t>
            </w:r>
            <w:proofErr w:type="spellStart"/>
            <w:r w:rsidRPr="00E1301C">
              <w:rPr>
                <w:rFonts w:cstheme="minorHAnsi"/>
                <w:sz w:val="20"/>
                <w:szCs w:val="20"/>
              </w:rPr>
              <w:t>Sieg</w:t>
            </w:r>
            <w:proofErr w:type="spellEnd"/>
            <w:r w:rsidRPr="00E1301C">
              <w:rPr>
                <w:rFonts w:cstheme="minorHAnsi"/>
                <w:sz w:val="20"/>
                <w:szCs w:val="20"/>
              </w:rPr>
              <w:t>, H. (2008). Diversity and affirmative action in higher education.</w:t>
            </w:r>
          </w:p>
          <w:p w14:paraId="27B70C58" w14:textId="2EA69AC5" w:rsidR="002648F4" w:rsidRPr="00E1301C" w:rsidRDefault="00D10375" w:rsidP="00E1301C">
            <w:pPr>
              <w:pStyle w:val="NoSpacing"/>
              <w:rPr>
                <w:rStyle w:val="Emphasis"/>
                <w:rFonts w:eastAsiaTheme="majorEastAsia" w:cstheme="minorHAnsi"/>
                <w:color w:val="0A0A0A"/>
                <w:sz w:val="20"/>
                <w:szCs w:val="20"/>
              </w:rPr>
            </w:pPr>
            <w:r w:rsidRPr="00E1301C">
              <w:rPr>
                <w:rFonts w:cstheme="minorHAnsi"/>
                <w:sz w:val="20"/>
                <w:szCs w:val="20"/>
              </w:rPr>
              <w:t>Journal of Public Economic Theory, 10(4), 475–501.</w:t>
            </w:r>
          </w:p>
        </w:tc>
        <w:tc>
          <w:tcPr>
            <w:tcW w:w="1525" w:type="dxa"/>
          </w:tcPr>
          <w:p w14:paraId="1D70D52D" w14:textId="77777777" w:rsidR="00D10375" w:rsidRPr="00E1301C" w:rsidRDefault="00D10375" w:rsidP="00E1301C">
            <w:pPr>
              <w:pStyle w:val="NoSpacing"/>
              <w:rPr>
                <w:rFonts w:cstheme="minorHAnsi"/>
                <w:sz w:val="20"/>
                <w:szCs w:val="20"/>
              </w:rPr>
            </w:pPr>
            <w:r w:rsidRPr="00E1301C">
              <w:rPr>
                <w:rFonts w:cstheme="minorHAnsi"/>
                <w:sz w:val="20"/>
                <w:szCs w:val="20"/>
              </w:rPr>
              <w:t>35</w:t>
            </w:r>
          </w:p>
          <w:p w14:paraId="3461631D" w14:textId="77777777" w:rsidR="002648F4" w:rsidRPr="00E1301C" w:rsidRDefault="002648F4" w:rsidP="00E1301C">
            <w:pPr>
              <w:pStyle w:val="NoSpacing"/>
              <w:rPr>
                <w:rFonts w:cstheme="minorHAnsi"/>
                <w:sz w:val="20"/>
                <w:szCs w:val="20"/>
              </w:rPr>
            </w:pPr>
          </w:p>
        </w:tc>
      </w:tr>
      <w:tr w:rsidR="002648F4" w:rsidRPr="00E1301C" w14:paraId="161C02D6" w14:textId="77777777" w:rsidTr="00181C17">
        <w:tc>
          <w:tcPr>
            <w:tcW w:w="2245" w:type="dxa"/>
          </w:tcPr>
          <w:p w14:paraId="759BD102" w14:textId="77777777" w:rsidR="002648F4" w:rsidRPr="00E1301C" w:rsidRDefault="002648F4" w:rsidP="00E1301C">
            <w:pPr>
              <w:pStyle w:val="NoSpacing"/>
              <w:rPr>
                <w:rStyle w:val="Emphasis"/>
                <w:rFonts w:eastAsiaTheme="majorEastAsia" w:cstheme="minorHAnsi"/>
                <w:color w:val="0A0A0A"/>
                <w:sz w:val="20"/>
                <w:szCs w:val="20"/>
              </w:rPr>
            </w:pPr>
          </w:p>
        </w:tc>
        <w:tc>
          <w:tcPr>
            <w:tcW w:w="6300" w:type="dxa"/>
          </w:tcPr>
          <w:p w14:paraId="75AE23E6" w14:textId="791EF8A7" w:rsidR="002648F4" w:rsidRPr="00E1301C" w:rsidRDefault="009C648B" w:rsidP="00E1301C">
            <w:pPr>
              <w:pStyle w:val="NoSpacing"/>
              <w:rPr>
                <w:rStyle w:val="Emphasis"/>
                <w:rFonts w:eastAsiaTheme="majorEastAsia" w:cstheme="minorHAnsi"/>
                <w:color w:val="0A0A0A"/>
                <w:sz w:val="20"/>
                <w:szCs w:val="20"/>
              </w:rPr>
            </w:pPr>
            <w:r w:rsidRPr="00E1301C">
              <w:rPr>
                <w:rFonts w:cstheme="minorHAnsi"/>
                <w:sz w:val="20"/>
                <w:szCs w:val="20"/>
              </w:rPr>
              <w:t>Hale, F. W. (Ed.). (2004). What makes racial diversity work in higher education. Sterling, VA: Stylus.</w:t>
            </w:r>
          </w:p>
        </w:tc>
        <w:tc>
          <w:tcPr>
            <w:tcW w:w="1525" w:type="dxa"/>
          </w:tcPr>
          <w:p w14:paraId="385AE038" w14:textId="77777777" w:rsidR="009C648B" w:rsidRPr="00E1301C" w:rsidRDefault="009C648B" w:rsidP="00E1301C">
            <w:pPr>
              <w:pStyle w:val="NoSpacing"/>
              <w:rPr>
                <w:rFonts w:cstheme="minorHAnsi"/>
                <w:sz w:val="20"/>
                <w:szCs w:val="20"/>
              </w:rPr>
            </w:pPr>
            <w:r w:rsidRPr="00E1301C">
              <w:rPr>
                <w:rFonts w:cstheme="minorHAnsi"/>
                <w:sz w:val="20"/>
                <w:szCs w:val="20"/>
              </w:rPr>
              <w:t>25</w:t>
            </w:r>
          </w:p>
          <w:p w14:paraId="34A4173B" w14:textId="77777777" w:rsidR="002648F4" w:rsidRPr="00E1301C" w:rsidRDefault="002648F4" w:rsidP="00E1301C">
            <w:pPr>
              <w:pStyle w:val="NoSpacing"/>
              <w:rPr>
                <w:rFonts w:cstheme="minorHAnsi"/>
                <w:sz w:val="20"/>
                <w:szCs w:val="20"/>
              </w:rPr>
            </w:pPr>
          </w:p>
        </w:tc>
      </w:tr>
      <w:tr w:rsidR="002648F4" w:rsidRPr="00E1301C" w14:paraId="2798F69A" w14:textId="77777777" w:rsidTr="00181C17">
        <w:tc>
          <w:tcPr>
            <w:tcW w:w="2245" w:type="dxa"/>
          </w:tcPr>
          <w:p w14:paraId="6EC07D5A" w14:textId="77777777" w:rsidR="002648F4" w:rsidRPr="00E1301C" w:rsidRDefault="002648F4" w:rsidP="00E1301C">
            <w:pPr>
              <w:pStyle w:val="NoSpacing"/>
              <w:rPr>
                <w:rStyle w:val="Emphasis"/>
                <w:rFonts w:eastAsiaTheme="majorEastAsia" w:cstheme="minorHAnsi"/>
                <w:color w:val="0A0A0A"/>
                <w:sz w:val="20"/>
                <w:szCs w:val="20"/>
              </w:rPr>
            </w:pPr>
          </w:p>
        </w:tc>
        <w:tc>
          <w:tcPr>
            <w:tcW w:w="6300" w:type="dxa"/>
          </w:tcPr>
          <w:p w14:paraId="6995CBAC" w14:textId="09267CB0" w:rsidR="002648F4" w:rsidRPr="00E1301C" w:rsidRDefault="009C648B" w:rsidP="00E1301C">
            <w:pPr>
              <w:pStyle w:val="NoSpacing"/>
              <w:rPr>
                <w:rStyle w:val="Emphasis"/>
                <w:rFonts w:eastAsiaTheme="majorEastAsia" w:cstheme="minorHAnsi"/>
                <w:color w:val="0A0A0A"/>
                <w:sz w:val="20"/>
                <w:szCs w:val="20"/>
              </w:rPr>
            </w:pPr>
            <w:r w:rsidRPr="00E1301C">
              <w:rPr>
                <w:rFonts w:cstheme="minorHAnsi"/>
                <w:sz w:val="20"/>
                <w:szCs w:val="20"/>
              </w:rPr>
              <w:t>Kidder, W. C. (2000). Affirmative action in higher education: Recent developments in litigation, admissions and diversity research. Berkeley La Raza Law Journal, 12, 173–230.</w:t>
            </w:r>
          </w:p>
        </w:tc>
        <w:tc>
          <w:tcPr>
            <w:tcW w:w="1525" w:type="dxa"/>
          </w:tcPr>
          <w:p w14:paraId="1CC7FE33" w14:textId="77777777" w:rsidR="009C648B" w:rsidRPr="00E1301C" w:rsidRDefault="009C648B" w:rsidP="00E1301C">
            <w:pPr>
              <w:pStyle w:val="NoSpacing"/>
              <w:rPr>
                <w:rFonts w:cstheme="minorHAnsi"/>
                <w:sz w:val="20"/>
                <w:szCs w:val="20"/>
              </w:rPr>
            </w:pPr>
            <w:r w:rsidRPr="00E1301C">
              <w:rPr>
                <w:rFonts w:cstheme="minorHAnsi"/>
                <w:sz w:val="20"/>
                <w:szCs w:val="20"/>
              </w:rPr>
              <w:t>28</w:t>
            </w:r>
          </w:p>
          <w:p w14:paraId="32B36791" w14:textId="77777777" w:rsidR="002648F4" w:rsidRPr="00E1301C" w:rsidRDefault="002648F4" w:rsidP="00E1301C">
            <w:pPr>
              <w:pStyle w:val="NoSpacing"/>
              <w:rPr>
                <w:rFonts w:cstheme="minorHAnsi"/>
                <w:sz w:val="20"/>
                <w:szCs w:val="20"/>
              </w:rPr>
            </w:pPr>
          </w:p>
        </w:tc>
      </w:tr>
      <w:tr w:rsidR="002648F4" w:rsidRPr="00E1301C" w14:paraId="520D88D9" w14:textId="77777777" w:rsidTr="00181C17">
        <w:tc>
          <w:tcPr>
            <w:tcW w:w="2245" w:type="dxa"/>
          </w:tcPr>
          <w:p w14:paraId="00C6E88F" w14:textId="77777777" w:rsidR="002648F4" w:rsidRPr="00E1301C" w:rsidRDefault="002648F4" w:rsidP="00E1301C">
            <w:pPr>
              <w:pStyle w:val="NoSpacing"/>
              <w:rPr>
                <w:rStyle w:val="Emphasis"/>
                <w:rFonts w:eastAsiaTheme="majorEastAsia" w:cstheme="minorHAnsi"/>
                <w:color w:val="0A0A0A"/>
                <w:sz w:val="20"/>
                <w:szCs w:val="20"/>
              </w:rPr>
            </w:pPr>
          </w:p>
        </w:tc>
        <w:tc>
          <w:tcPr>
            <w:tcW w:w="6300" w:type="dxa"/>
          </w:tcPr>
          <w:p w14:paraId="62D8F38D" w14:textId="77777777" w:rsidR="00B213E9" w:rsidRPr="00E1301C" w:rsidRDefault="00B213E9" w:rsidP="00E1301C">
            <w:pPr>
              <w:pStyle w:val="NoSpacing"/>
              <w:rPr>
                <w:rFonts w:cstheme="minorHAnsi"/>
                <w:sz w:val="20"/>
                <w:szCs w:val="20"/>
              </w:rPr>
            </w:pPr>
            <w:r w:rsidRPr="00E1301C">
              <w:rPr>
                <w:rFonts w:cstheme="minorHAnsi"/>
                <w:sz w:val="20"/>
                <w:szCs w:val="20"/>
              </w:rPr>
              <w:t>Moran, R. F. (2006). Of doubt and diversity: The future of affirmative action in higher education.</w:t>
            </w:r>
          </w:p>
          <w:p w14:paraId="69D45857" w14:textId="6C06C5BC" w:rsidR="002648F4" w:rsidRPr="00E1301C" w:rsidRDefault="00B213E9" w:rsidP="00E1301C">
            <w:pPr>
              <w:pStyle w:val="NoSpacing"/>
              <w:rPr>
                <w:rStyle w:val="Emphasis"/>
                <w:rFonts w:eastAsiaTheme="majorEastAsia" w:cstheme="minorHAnsi"/>
                <w:color w:val="0A0A0A"/>
                <w:sz w:val="20"/>
                <w:szCs w:val="20"/>
              </w:rPr>
            </w:pPr>
            <w:r w:rsidRPr="00E1301C">
              <w:rPr>
                <w:rFonts w:cstheme="minorHAnsi"/>
                <w:sz w:val="20"/>
                <w:szCs w:val="20"/>
              </w:rPr>
              <w:t>Ohio State Law Journal, 67, 201–243.</w:t>
            </w:r>
          </w:p>
        </w:tc>
        <w:tc>
          <w:tcPr>
            <w:tcW w:w="1525" w:type="dxa"/>
          </w:tcPr>
          <w:p w14:paraId="5D3ED856" w14:textId="77777777" w:rsidR="00B213E9" w:rsidRPr="00E1301C" w:rsidRDefault="00B213E9" w:rsidP="00E1301C">
            <w:pPr>
              <w:pStyle w:val="NoSpacing"/>
              <w:rPr>
                <w:rFonts w:cstheme="minorHAnsi"/>
                <w:sz w:val="20"/>
                <w:szCs w:val="20"/>
              </w:rPr>
            </w:pPr>
            <w:r w:rsidRPr="00E1301C">
              <w:rPr>
                <w:rFonts w:cstheme="minorHAnsi"/>
                <w:sz w:val="20"/>
                <w:szCs w:val="20"/>
              </w:rPr>
              <w:t>35</w:t>
            </w:r>
          </w:p>
          <w:p w14:paraId="124DE9C3" w14:textId="77777777" w:rsidR="002648F4" w:rsidRPr="00E1301C" w:rsidRDefault="002648F4" w:rsidP="00E1301C">
            <w:pPr>
              <w:pStyle w:val="NoSpacing"/>
              <w:rPr>
                <w:rFonts w:cstheme="minorHAnsi"/>
                <w:sz w:val="20"/>
                <w:szCs w:val="20"/>
              </w:rPr>
            </w:pPr>
          </w:p>
        </w:tc>
      </w:tr>
      <w:tr w:rsidR="002648F4" w:rsidRPr="00E1301C" w14:paraId="4479C3BD" w14:textId="77777777" w:rsidTr="00181C17">
        <w:tc>
          <w:tcPr>
            <w:tcW w:w="2245" w:type="dxa"/>
          </w:tcPr>
          <w:p w14:paraId="10807822" w14:textId="77777777" w:rsidR="002648F4" w:rsidRPr="00E1301C" w:rsidRDefault="002648F4" w:rsidP="00E1301C">
            <w:pPr>
              <w:pStyle w:val="NoSpacing"/>
              <w:rPr>
                <w:rStyle w:val="Emphasis"/>
                <w:rFonts w:eastAsiaTheme="majorEastAsia" w:cstheme="minorHAnsi"/>
                <w:color w:val="0A0A0A"/>
                <w:sz w:val="20"/>
                <w:szCs w:val="20"/>
              </w:rPr>
            </w:pPr>
          </w:p>
        </w:tc>
        <w:tc>
          <w:tcPr>
            <w:tcW w:w="6300" w:type="dxa"/>
          </w:tcPr>
          <w:p w14:paraId="2FE40568" w14:textId="77777777" w:rsidR="0058014E" w:rsidRPr="00E1301C" w:rsidRDefault="0058014E" w:rsidP="00E1301C">
            <w:pPr>
              <w:pStyle w:val="NoSpacing"/>
              <w:rPr>
                <w:rFonts w:cstheme="minorHAnsi"/>
                <w:sz w:val="20"/>
                <w:szCs w:val="20"/>
              </w:rPr>
            </w:pPr>
            <w:proofErr w:type="spellStart"/>
            <w:r w:rsidRPr="00E1301C">
              <w:rPr>
                <w:rFonts w:cstheme="minorHAnsi"/>
                <w:sz w:val="20"/>
                <w:szCs w:val="20"/>
              </w:rPr>
              <w:t>Morfin</w:t>
            </w:r>
            <w:proofErr w:type="spellEnd"/>
            <w:r w:rsidRPr="00E1301C">
              <w:rPr>
                <w:rFonts w:cstheme="minorHAnsi"/>
                <w:sz w:val="20"/>
                <w:szCs w:val="20"/>
              </w:rPr>
              <w:t xml:space="preserve">, O. J., Perez, V. H., Parker, L., Lynn, M., &amp; </w:t>
            </w:r>
            <w:proofErr w:type="spellStart"/>
            <w:r w:rsidRPr="00E1301C">
              <w:rPr>
                <w:rFonts w:cstheme="minorHAnsi"/>
                <w:sz w:val="20"/>
                <w:szCs w:val="20"/>
              </w:rPr>
              <w:t>Arrona</w:t>
            </w:r>
            <w:proofErr w:type="spellEnd"/>
            <w:r w:rsidRPr="00E1301C">
              <w:rPr>
                <w:rFonts w:cstheme="minorHAnsi"/>
                <w:sz w:val="20"/>
                <w:szCs w:val="20"/>
              </w:rPr>
              <w:t>, J. (2006). Hiding the politically obvious: A Critical Race Theory preview of diversity as racial neutrality in higher education.</w:t>
            </w:r>
          </w:p>
          <w:p w14:paraId="2B8D7091" w14:textId="4E785A23" w:rsidR="002648F4" w:rsidRPr="00E1301C" w:rsidRDefault="0058014E" w:rsidP="00E1301C">
            <w:pPr>
              <w:pStyle w:val="NoSpacing"/>
              <w:rPr>
                <w:rStyle w:val="Emphasis"/>
                <w:rFonts w:eastAsiaTheme="majorEastAsia" w:cstheme="minorHAnsi"/>
                <w:color w:val="0A0A0A"/>
                <w:sz w:val="20"/>
                <w:szCs w:val="20"/>
              </w:rPr>
            </w:pPr>
            <w:r w:rsidRPr="00E1301C">
              <w:rPr>
                <w:rFonts w:cstheme="minorHAnsi"/>
                <w:sz w:val="20"/>
                <w:szCs w:val="20"/>
              </w:rPr>
              <w:t>Educational Policy, 20(1), 249–270.</w:t>
            </w:r>
          </w:p>
        </w:tc>
        <w:tc>
          <w:tcPr>
            <w:tcW w:w="1525" w:type="dxa"/>
          </w:tcPr>
          <w:p w14:paraId="318F3804" w14:textId="77777777" w:rsidR="0058014E" w:rsidRPr="00E1301C" w:rsidRDefault="0058014E" w:rsidP="00E1301C">
            <w:pPr>
              <w:pStyle w:val="NoSpacing"/>
              <w:rPr>
                <w:rFonts w:cstheme="minorHAnsi"/>
                <w:sz w:val="20"/>
                <w:szCs w:val="20"/>
              </w:rPr>
            </w:pPr>
            <w:r w:rsidRPr="00E1301C">
              <w:rPr>
                <w:rFonts w:cstheme="minorHAnsi"/>
                <w:sz w:val="20"/>
                <w:szCs w:val="20"/>
              </w:rPr>
              <w:t>53</w:t>
            </w:r>
          </w:p>
          <w:p w14:paraId="6C2437B3" w14:textId="77777777" w:rsidR="002648F4" w:rsidRPr="00E1301C" w:rsidRDefault="002648F4" w:rsidP="00E1301C">
            <w:pPr>
              <w:pStyle w:val="NoSpacing"/>
              <w:rPr>
                <w:rFonts w:cstheme="minorHAnsi"/>
                <w:sz w:val="20"/>
                <w:szCs w:val="20"/>
              </w:rPr>
            </w:pPr>
          </w:p>
        </w:tc>
      </w:tr>
      <w:tr w:rsidR="002648F4" w:rsidRPr="00E1301C" w14:paraId="0D947C2B" w14:textId="77777777" w:rsidTr="00181C17">
        <w:tc>
          <w:tcPr>
            <w:tcW w:w="2245" w:type="dxa"/>
          </w:tcPr>
          <w:p w14:paraId="59F5F268" w14:textId="5E2F7A7C" w:rsidR="002648F4" w:rsidRPr="00E1301C" w:rsidRDefault="00BB695A" w:rsidP="00E1301C">
            <w:pPr>
              <w:pStyle w:val="NoSpacing"/>
              <w:rPr>
                <w:rStyle w:val="Emphasis"/>
                <w:rFonts w:eastAsiaTheme="majorEastAsia" w:cstheme="minorHAnsi"/>
                <w:color w:val="0A0A0A"/>
                <w:sz w:val="20"/>
                <w:szCs w:val="20"/>
              </w:rPr>
            </w:pPr>
            <w:r w:rsidRPr="00E1301C">
              <w:rPr>
                <w:rFonts w:cstheme="minorHAnsi"/>
                <w:sz w:val="20"/>
                <w:szCs w:val="20"/>
              </w:rPr>
              <w:t>Equity, higher education (8 references)</w:t>
            </w:r>
          </w:p>
        </w:tc>
        <w:tc>
          <w:tcPr>
            <w:tcW w:w="6300" w:type="dxa"/>
          </w:tcPr>
          <w:p w14:paraId="4B617618" w14:textId="77777777" w:rsidR="002648F4" w:rsidRPr="00E1301C" w:rsidRDefault="002648F4" w:rsidP="00E1301C">
            <w:pPr>
              <w:pStyle w:val="NoSpacing"/>
              <w:rPr>
                <w:rStyle w:val="Emphasis"/>
                <w:rFonts w:eastAsiaTheme="majorEastAsia" w:cstheme="minorHAnsi"/>
                <w:color w:val="0A0A0A"/>
                <w:sz w:val="20"/>
                <w:szCs w:val="20"/>
              </w:rPr>
            </w:pPr>
          </w:p>
        </w:tc>
        <w:tc>
          <w:tcPr>
            <w:tcW w:w="1525" w:type="dxa"/>
          </w:tcPr>
          <w:p w14:paraId="4D0705EF" w14:textId="77777777" w:rsidR="00BB695A" w:rsidRPr="00E1301C" w:rsidRDefault="00BB695A" w:rsidP="00E1301C">
            <w:pPr>
              <w:pStyle w:val="NoSpacing"/>
              <w:rPr>
                <w:rFonts w:cstheme="minorHAnsi"/>
                <w:sz w:val="20"/>
                <w:szCs w:val="20"/>
              </w:rPr>
            </w:pPr>
            <w:r w:rsidRPr="00E1301C">
              <w:rPr>
                <w:rFonts w:cstheme="minorHAnsi"/>
                <w:sz w:val="20"/>
                <w:szCs w:val="20"/>
              </w:rPr>
              <w:t>Cited at least</w:t>
            </w:r>
          </w:p>
          <w:p w14:paraId="74FC4949" w14:textId="3C79BCF2" w:rsidR="002648F4" w:rsidRPr="00E1301C" w:rsidRDefault="00BB695A" w:rsidP="00E1301C">
            <w:pPr>
              <w:pStyle w:val="NoSpacing"/>
              <w:rPr>
                <w:rFonts w:cstheme="minorHAnsi"/>
                <w:sz w:val="20"/>
                <w:szCs w:val="20"/>
              </w:rPr>
            </w:pPr>
            <w:r w:rsidRPr="00E1301C">
              <w:rPr>
                <w:rFonts w:cstheme="minorHAnsi"/>
                <w:sz w:val="20"/>
                <w:szCs w:val="20"/>
              </w:rPr>
              <w:t>100 times</w:t>
            </w:r>
          </w:p>
        </w:tc>
      </w:tr>
      <w:tr w:rsidR="002648F4" w:rsidRPr="00E1301C" w14:paraId="774AC41F" w14:textId="77777777" w:rsidTr="00181C17">
        <w:tc>
          <w:tcPr>
            <w:tcW w:w="2245" w:type="dxa"/>
          </w:tcPr>
          <w:p w14:paraId="1ADA83AC" w14:textId="77777777" w:rsidR="002648F4" w:rsidRPr="00E1301C" w:rsidRDefault="002648F4" w:rsidP="00E1301C">
            <w:pPr>
              <w:pStyle w:val="NoSpacing"/>
              <w:rPr>
                <w:rStyle w:val="Emphasis"/>
                <w:rFonts w:eastAsiaTheme="majorEastAsia" w:cstheme="minorHAnsi"/>
                <w:color w:val="0A0A0A"/>
                <w:sz w:val="20"/>
                <w:szCs w:val="20"/>
              </w:rPr>
            </w:pPr>
          </w:p>
        </w:tc>
        <w:tc>
          <w:tcPr>
            <w:tcW w:w="6300" w:type="dxa"/>
          </w:tcPr>
          <w:p w14:paraId="4BFA1E99" w14:textId="5962E285" w:rsidR="002648F4" w:rsidRPr="00E1301C" w:rsidRDefault="00B06846" w:rsidP="00E1301C">
            <w:pPr>
              <w:pStyle w:val="NoSpacing"/>
              <w:rPr>
                <w:rStyle w:val="Emphasis"/>
                <w:rFonts w:eastAsiaTheme="majorEastAsia" w:cstheme="minorHAnsi"/>
                <w:color w:val="0A0A0A"/>
                <w:sz w:val="20"/>
                <w:szCs w:val="20"/>
              </w:rPr>
            </w:pPr>
            <w:proofErr w:type="spellStart"/>
            <w:r w:rsidRPr="00E1301C">
              <w:rPr>
                <w:rFonts w:cstheme="minorHAnsi"/>
                <w:sz w:val="20"/>
                <w:szCs w:val="20"/>
              </w:rPr>
              <w:t>Astin</w:t>
            </w:r>
            <w:proofErr w:type="spellEnd"/>
            <w:r w:rsidRPr="00E1301C">
              <w:rPr>
                <w:rFonts w:cstheme="minorHAnsi"/>
                <w:sz w:val="20"/>
                <w:szCs w:val="20"/>
              </w:rPr>
              <w:t xml:space="preserve">, A. W., &amp; </w:t>
            </w:r>
            <w:proofErr w:type="spellStart"/>
            <w:r w:rsidRPr="00E1301C">
              <w:rPr>
                <w:rFonts w:cstheme="minorHAnsi"/>
                <w:sz w:val="20"/>
                <w:szCs w:val="20"/>
              </w:rPr>
              <w:t>Oseguera</w:t>
            </w:r>
            <w:proofErr w:type="spellEnd"/>
            <w:r w:rsidRPr="00E1301C">
              <w:rPr>
                <w:rFonts w:cstheme="minorHAnsi"/>
                <w:sz w:val="20"/>
                <w:szCs w:val="20"/>
              </w:rPr>
              <w:t>, L. (2004). The declining “equity” of American higher education.</w:t>
            </w:r>
            <w:r w:rsidRPr="00E1301C">
              <w:rPr>
                <w:rFonts w:cstheme="minorHAnsi"/>
                <w:sz w:val="20"/>
                <w:szCs w:val="20"/>
              </w:rPr>
              <w:t xml:space="preserve"> </w:t>
            </w:r>
            <w:r w:rsidRPr="00E1301C">
              <w:rPr>
                <w:rFonts w:cstheme="minorHAnsi"/>
                <w:sz w:val="20"/>
                <w:szCs w:val="20"/>
              </w:rPr>
              <w:t xml:space="preserve">Review of Higher Education, 27(3), 321–341. </w:t>
            </w:r>
          </w:p>
        </w:tc>
        <w:tc>
          <w:tcPr>
            <w:tcW w:w="1525" w:type="dxa"/>
          </w:tcPr>
          <w:p w14:paraId="5574A780" w14:textId="14E983F0" w:rsidR="002648F4" w:rsidRPr="00E1301C" w:rsidRDefault="00B06846" w:rsidP="00E1301C">
            <w:pPr>
              <w:pStyle w:val="NoSpacing"/>
              <w:rPr>
                <w:rFonts w:cstheme="minorHAnsi"/>
                <w:sz w:val="20"/>
                <w:szCs w:val="20"/>
              </w:rPr>
            </w:pPr>
            <w:r w:rsidRPr="00E1301C">
              <w:rPr>
                <w:rFonts w:cstheme="minorHAnsi"/>
                <w:sz w:val="20"/>
                <w:szCs w:val="20"/>
              </w:rPr>
              <w:t>286</w:t>
            </w:r>
          </w:p>
        </w:tc>
      </w:tr>
      <w:tr w:rsidR="002648F4" w:rsidRPr="00E1301C" w14:paraId="096C9122" w14:textId="77777777" w:rsidTr="00181C17">
        <w:tc>
          <w:tcPr>
            <w:tcW w:w="2245" w:type="dxa"/>
          </w:tcPr>
          <w:p w14:paraId="7A220029" w14:textId="77777777" w:rsidR="002648F4" w:rsidRPr="00E1301C" w:rsidRDefault="002648F4" w:rsidP="00E1301C">
            <w:pPr>
              <w:pStyle w:val="NoSpacing"/>
              <w:rPr>
                <w:rStyle w:val="Emphasis"/>
                <w:rFonts w:eastAsiaTheme="majorEastAsia" w:cstheme="minorHAnsi"/>
                <w:color w:val="0A0A0A"/>
                <w:sz w:val="20"/>
                <w:szCs w:val="20"/>
              </w:rPr>
            </w:pPr>
          </w:p>
        </w:tc>
        <w:tc>
          <w:tcPr>
            <w:tcW w:w="6300" w:type="dxa"/>
          </w:tcPr>
          <w:p w14:paraId="056D0C00" w14:textId="0680C673" w:rsidR="002648F4" w:rsidRPr="00E1301C" w:rsidRDefault="00B06846" w:rsidP="00E1301C">
            <w:pPr>
              <w:pStyle w:val="NoSpacing"/>
              <w:rPr>
                <w:rStyle w:val="Emphasis"/>
                <w:rFonts w:eastAsiaTheme="majorEastAsia" w:cstheme="minorHAnsi"/>
                <w:color w:val="0A0A0A"/>
                <w:sz w:val="20"/>
                <w:szCs w:val="20"/>
              </w:rPr>
            </w:pPr>
            <w:r w:rsidRPr="00E1301C">
              <w:rPr>
                <w:rFonts w:cstheme="minorHAnsi"/>
                <w:sz w:val="20"/>
                <w:szCs w:val="20"/>
              </w:rPr>
              <w:t>Bowen, W. G., Kurzweil, M. A., Tobin, E. M., &amp; Pichler, S. C. (2005). Equity and excellence in</w:t>
            </w:r>
            <w:r w:rsidRPr="00E1301C">
              <w:rPr>
                <w:rFonts w:cstheme="minorHAnsi"/>
                <w:sz w:val="20"/>
                <w:szCs w:val="20"/>
              </w:rPr>
              <w:t xml:space="preserve"> </w:t>
            </w:r>
            <w:r w:rsidRPr="00E1301C">
              <w:rPr>
                <w:rFonts w:cstheme="minorHAnsi"/>
                <w:sz w:val="20"/>
                <w:szCs w:val="20"/>
              </w:rPr>
              <w:t xml:space="preserve">American higher education. Charlottesville, VA: University of Virginia Press. </w:t>
            </w:r>
          </w:p>
        </w:tc>
        <w:tc>
          <w:tcPr>
            <w:tcW w:w="1525" w:type="dxa"/>
          </w:tcPr>
          <w:p w14:paraId="43720D14" w14:textId="1549EA12" w:rsidR="002648F4" w:rsidRPr="00E1301C" w:rsidRDefault="00B06846" w:rsidP="00E1301C">
            <w:pPr>
              <w:pStyle w:val="NoSpacing"/>
              <w:rPr>
                <w:rFonts w:cstheme="minorHAnsi"/>
                <w:sz w:val="20"/>
                <w:szCs w:val="20"/>
              </w:rPr>
            </w:pPr>
            <w:r w:rsidRPr="00E1301C">
              <w:rPr>
                <w:rFonts w:cstheme="minorHAnsi"/>
                <w:sz w:val="20"/>
                <w:szCs w:val="20"/>
              </w:rPr>
              <w:t>504</w:t>
            </w:r>
          </w:p>
        </w:tc>
      </w:tr>
      <w:tr w:rsidR="00B06846" w:rsidRPr="00E1301C" w14:paraId="6F457FE0" w14:textId="77777777" w:rsidTr="00181C17">
        <w:tc>
          <w:tcPr>
            <w:tcW w:w="2245" w:type="dxa"/>
          </w:tcPr>
          <w:p w14:paraId="7D64A8D0" w14:textId="77777777" w:rsidR="00B06846" w:rsidRPr="00E1301C" w:rsidRDefault="00B06846" w:rsidP="00E1301C">
            <w:pPr>
              <w:pStyle w:val="NoSpacing"/>
              <w:rPr>
                <w:rStyle w:val="Emphasis"/>
                <w:rFonts w:eastAsiaTheme="majorEastAsia" w:cstheme="minorHAnsi"/>
                <w:color w:val="0A0A0A"/>
                <w:sz w:val="20"/>
                <w:szCs w:val="20"/>
              </w:rPr>
            </w:pPr>
          </w:p>
        </w:tc>
        <w:tc>
          <w:tcPr>
            <w:tcW w:w="6300" w:type="dxa"/>
          </w:tcPr>
          <w:p w14:paraId="19AD21C9" w14:textId="44036DC1" w:rsidR="00B06846" w:rsidRPr="00E1301C" w:rsidRDefault="00D34DE9" w:rsidP="00E1301C">
            <w:pPr>
              <w:pStyle w:val="NoSpacing"/>
              <w:rPr>
                <w:rStyle w:val="Emphasis"/>
                <w:rFonts w:eastAsiaTheme="majorEastAsia" w:cstheme="minorHAnsi"/>
                <w:color w:val="0A0A0A"/>
                <w:sz w:val="20"/>
                <w:szCs w:val="20"/>
              </w:rPr>
            </w:pPr>
            <w:r w:rsidRPr="00E1301C">
              <w:rPr>
                <w:rFonts w:cstheme="minorHAnsi"/>
                <w:sz w:val="20"/>
                <w:szCs w:val="20"/>
              </w:rPr>
              <w:t xml:space="preserve">Clancy, P., &amp; </w:t>
            </w:r>
            <w:proofErr w:type="spellStart"/>
            <w:r w:rsidRPr="00E1301C">
              <w:rPr>
                <w:rFonts w:cstheme="minorHAnsi"/>
                <w:sz w:val="20"/>
                <w:szCs w:val="20"/>
              </w:rPr>
              <w:t>Goastellec</w:t>
            </w:r>
            <w:proofErr w:type="spellEnd"/>
            <w:r w:rsidRPr="00E1301C">
              <w:rPr>
                <w:rFonts w:cstheme="minorHAnsi"/>
                <w:sz w:val="20"/>
                <w:szCs w:val="20"/>
              </w:rPr>
              <w:t>, G. (2007). Exploring access and equity in higher education: Policy and</w:t>
            </w:r>
            <w:r w:rsidRPr="00E1301C">
              <w:rPr>
                <w:rFonts w:cstheme="minorHAnsi"/>
                <w:sz w:val="20"/>
                <w:szCs w:val="20"/>
              </w:rPr>
              <w:t xml:space="preserve"> </w:t>
            </w:r>
            <w:r w:rsidRPr="00E1301C">
              <w:rPr>
                <w:rFonts w:cstheme="minorHAnsi"/>
                <w:sz w:val="20"/>
                <w:szCs w:val="20"/>
              </w:rPr>
              <w:t xml:space="preserve">performance in a comparative perspective. Higher Education Quarterly, 61(2), 136–154. </w:t>
            </w:r>
          </w:p>
        </w:tc>
        <w:tc>
          <w:tcPr>
            <w:tcW w:w="1525" w:type="dxa"/>
          </w:tcPr>
          <w:p w14:paraId="21F5D6FE" w14:textId="1AC53A9D" w:rsidR="00B06846" w:rsidRPr="00E1301C" w:rsidRDefault="00D34DE9" w:rsidP="00E1301C">
            <w:pPr>
              <w:pStyle w:val="NoSpacing"/>
              <w:rPr>
                <w:rFonts w:cstheme="minorHAnsi"/>
                <w:sz w:val="20"/>
                <w:szCs w:val="20"/>
              </w:rPr>
            </w:pPr>
            <w:r w:rsidRPr="00E1301C">
              <w:rPr>
                <w:rFonts w:cstheme="minorHAnsi"/>
                <w:sz w:val="20"/>
                <w:szCs w:val="20"/>
              </w:rPr>
              <w:t>106</w:t>
            </w:r>
          </w:p>
        </w:tc>
      </w:tr>
      <w:tr w:rsidR="00B06846" w:rsidRPr="00E1301C" w14:paraId="6FD2DBDF" w14:textId="77777777" w:rsidTr="00181C17">
        <w:tc>
          <w:tcPr>
            <w:tcW w:w="2245" w:type="dxa"/>
          </w:tcPr>
          <w:p w14:paraId="4FD8DE1D" w14:textId="77777777" w:rsidR="00B06846" w:rsidRPr="00E1301C" w:rsidRDefault="00B06846" w:rsidP="00E1301C">
            <w:pPr>
              <w:pStyle w:val="NoSpacing"/>
              <w:rPr>
                <w:rStyle w:val="Emphasis"/>
                <w:rFonts w:eastAsiaTheme="majorEastAsia" w:cstheme="minorHAnsi"/>
                <w:color w:val="0A0A0A"/>
                <w:sz w:val="20"/>
                <w:szCs w:val="20"/>
              </w:rPr>
            </w:pPr>
          </w:p>
        </w:tc>
        <w:tc>
          <w:tcPr>
            <w:tcW w:w="6300" w:type="dxa"/>
          </w:tcPr>
          <w:p w14:paraId="4DCDDB5F" w14:textId="6E0FE92C" w:rsidR="00B06846" w:rsidRPr="00E1301C" w:rsidRDefault="00D34DE9" w:rsidP="00E1301C">
            <w:pPr>
              <w:pStyle w:val="NoSpacing"/>
              <w:rPr>
                <w:rStyle w:val="Emphasis"/>
                <w:rFonts w:eastAsiaTheme="majorEastAsia" w:cstheme="minorHAnsi"/>
                <w:color w:val="0A0A0A"/>
                <w:sz w:val="20"/>
                <w:szCs w:val="20"/>
              </w:rPr>
            </w:pPr>
            <w:r w:rsidRPr="00E1301C">
              <w:rPr>
                <w:rFonts w:cstheme="minorHAnsi"/>
                <w:sz w:val="20"/>
                <w:szCs w:val="20"/>
              </w:rPr>
              <w:t>Garcia-</w:t>
            </w:r>
            <w:proofErr w:type="spellStart"/>
            <w:r w:rsidRPr="00E1301C">
              <w:rPr>
                <w:rFonts w:cstheme="minorHAnsi"/>
                <w:sz w:val="20"/>
                <w:szCs w:val="20"/>
              </w:rPr>
              <w:t>Penalosa</w:t>
            </w:r>
            <w:proofErr w:type="spellEnd"/>
            <w:r w:rsidRPr="00E1301C">
              <w:rPr>
                <w:rFonts w:cstheme="minorHAnsi"/>
                <w:sz w:val="20"/>
                <w:szCs w:val="20"/>
              </w:rPr>
              <w:t xml:space="preserve">, C., &amp; </w:t>
            </w:r>
            <w:proofErr w:type="spellStart"/>
            <w:r w:rsidRPr="00E1301C">
              <w:rPr>
                <w:rFonts w:cstheme="minorHAnsi"/>
                <w:sz w:val="20"/>
                <w:szCs w:val="20"/>
              </w:rPr>
              <w:t>Wälde</w:t>
            </w:r>
            <w:proofErr w:type="spellEnd"/>
            <w:r w:rsidRPr="00E1301C">
              <w:rPr>
                <w:rFonts w:cstheme="minorHAnsi"/>
                <w:sz w:val="20"/>
                <w:szCs w:val="20"/>
              </w:rPr>
              <w:t>, K. (2000). Efficiency and equity effects of subsidies to higher</w:t>
            </w:r>
            <w:r w:rsidRPr="00E1301C">
              <w:rPr>
                <w:rFonts w:cstheme="minorHAnsi"/>
                <w:sz w:val="20"/>
                <w:szCs w:val="20"/>
              </w:rPr>
              <w:t xml:space="preserve"> </w:t>
            </w:r>
            <w:r w:rsidRPr="00E1301C">
              <w:rPr>
                <w:rFonts w:cstheme="minorHAnsi"/>
                <w:sz w:val="20"/>
                <w:szCs w:val="20"/>
              </w:rPr>
              <w:t xml:space="preserve">education. Oxford Economic Papers, 52(4), 702–722. </w:t>
            </w:r>
          </w:p>
        </w:tc>
        <w:tc>
          <w:tcPr>
            <w:tcW w:w="1525" w:type="dxa"/>
          </w:tcPr>
          <w:p w14:paraId="6D65A75F" w14:textId="5770E86D" w:rsidR="00B06846" w:rsidRPr="00E1301C" w:rsidRDefault="00D34DE9" w:rsidP="00E1301C">
            <w:pPr>
              <w:pStyle w:val="NoSpacing"/>
              <w:rPr>
                <w:rFonts w:cstheme="minorHAnsi"/>
                <w:sz w:val="20"/>
                <w:szCs w:val="20"/>
              </w:rPr>
            </w:pPr>
            <w:r w:rsidRPr="00E1301C">
              <w:rPr>
                <w:rFonts w:cstheme="minorHAnsi"/>
                <w:sz w:val="20"/>
                <w:szCs w:val="20"/>
              </w:rPr>
              <w:t>142</w:t>
            </w:r>
          </w:p>
        </w:tc>
      </w:tr>
      <w:tr w:rsidR="00B06846" w:rsidRPr="00E1301C" w14:paraId="360CF1A1" w14:textId="77777777" w:rsidTr="00181C17">
        <w:tc>
          <w:tcPr>
            <w:tcW w:w="2245" w:type="dxa"/>
          </w:tcPr>
          <w:p w14:paraId="1B6BE9E5" w14:textId="77777777" w:rsidR="00B06846" w:rsidRPr="00E1301C" w:rsidRDefault="00B06846" w:rsidP="00E1301C">
            <w:pPr>
              <w:pStyle w:val="NoSpacing"/>
              <w:rPr>
                <w:rStyle w:val="Emphasis"/>
                <w:rFonts w:eastAsiaTheme="majorEastAsia" w:cstheme="minorHAnsi"/>
                <w:color w:val="0A0A0A"/>
                <w:sz w:val="20"/>
                <w:szCs w:val="20"/>
              </w:rPr>
            </w:pPr>
          </w:p>
        </w:tc>
        <w:tc>
          <w:tcPr>
            <w:tcW w:w="6300" w:type="dxa"/>
          </w:tcPr>
          <w:p w14:paraId="15F8B9C8" w14:textId="1B7D4BE7" w:rsidR="00B06846" w:rsidRPr="00E1301C" w:rsidRDefault="002962E2" w:rsidP="00E1301C">
            <w:pPr>
              <w:pStyle w:val="NoSpacing"/>
              <w:rPr>
                <w:rStyle w:val="Emphasis"/>
                <w:rFonts w:eastAsiaTheme="majorEastAsia" w:cstheme="minorHAnsi"/>
                <w:color w:val="0A0A0A"/>
                <w:sz w:val="20"/>
                <w:szCs w:val="20"/>
              </w:rPr>
            </w:pPr>
            <w:r w:rsidRPr="00E1301C">
              <w:rPr>
                <w:rFonts w:cstheme="minorHAnsi"/>
                <w:sz w:val="20"/>
                <w:szCs w:val="20"/>
              </w:rPr>
              <w:t>^ Archer, L. (2007). Diversity, equality and higher education: a critical reflection on the ab/uses of</w:t>
            </w:r>
            <w:r w:rsidRPr="00E1301C">
              <w:rPr>
                <w:rFonts w:cstheme="minorHAnsi"/>
                <w:sz w:val="20"/>
                <w:szCs w:val="20"/>
              </w:rPr>
              <w:t xml:space="preserve"> </w:t>
            </w:r>
            <w:r w:rsidRPr="00E1301C">
              <w:rPr>
                <w:rFonts w:cstheme="minorHAnsi"/>
                <w:sz w:val="20"/>
                <w:szCs w:val="20"/>
              </w:rPr>
              <w:t xml:space="preserve">equity discourse within widening participation. Teaching in Higher Education, 12(5–6), 635–653. </w:t>
            </w:r>
          </w:p>
        </w:tc>
        <w:tc>
          <w:tcPr>
            <w:tcW w:w="1525" w:type="dxa"/>
          </w:tcPr>
          <w:p w14:paraId="01FBDAFE" w14:textId="30D5B050" w:rsidR="00B06846" w:rsidRPr="00E1301C" w:rsidRDefault="002962E2" w:rsidP="00E1301C">
            <w:pPr>
              <w:pStyle w:val="NoSpacing"/>
              <w:rPr>
                <w:rFonts w:cstheme="minorHAnsi"/>
                <w:sz w:val="20"/>
                <w:szCs w:val="20"/>
              </w:rPr>
            </w:pPr>
            <w:r w:rsidRPr="00E1301C">
              <w:rPr>
                <w:rFonts w:cstheme="minorHAnsi"/>
                <w:sz w:val="20"/>
                <w:szCs w:val="20"/>
              </w:rPr>
              <w:t>86</w:t>
            </w:r>
          </w:p>
        </w:tc>
      </w:tr>
      <w:tr w:rsidR="00B06846" w:rsidRPr="00E1301C" w14:paraId="1B1AABAA" w14:textId="77777777" w:rsidTr="00181C17">
        <w:tc>
          <w:tcPr>
            <w:tcW w:w="2245" w:type="dxa"/>
          </w:tcPr>
          <w:p w14:paraId="61ABE796" w14:textId="77777777" w:rsidR="00B06846" w:rsidRPr="00E1301C" w:rsidRDefault="00B06846" w:rsidP="00E1301C">
            <w:pPr>
              <w:pStyle w:val="NoSpacing"/>
              <w:rPr>
                <w:rStyle w:val="Emphasis"/>
                <w:rFonts w:eastAsiaTheme="majorEastAsia" w:cstheme="minorHAnsi"/>
                <w:color w:val="0A0A0A"/>
                <w:sz w:val="20"/>
                <w:szCs w:val="20"/>
              </w:rPr>
            </w:pPr>
          </w:p>
        </w:tc>
        <w:tc>
          <w:tcPr>
            <w:tcW w:w="6300" w:type="dxa"/>
          </w:tcPr>
          <w:p w14:paraId="1AE04627" w14:textId="7C9B7E96" w:rsidR="00B06846" w:rsidRPr="00E1301C" w:rsidRDefault="002962E2" w:rsidP="00E1301C">
            <w:pPr>
              <w:pStyle w:val="NoSpacing"/>
              <w:rPr>
                <w:rStyle w:val="Emphasis"/>
                <w:rFonts w:eastAsiaTheme="majorEastAsia" w:cstheme="minorHAnsi"/>
                <w:color w:val="0A0A0A"/>
                <w:sz w:val="20"/>
                <w:szCs w:val="20"/>
              </w:rPr>
            </w:pPr>
            <w:r w:rsidRPr="00E1301C">
              <w:rPr>
                <w:rFonts w:cstheme="minorHAnsi"/>
                <w:sz w:val="20"/>
                <w:szCs w:val="20"/>
              </w:rPr>
              <w:t>Brennan, J., &amp; Naidoo, R. (2008). Higher education and the achievement (and/or prevention) of</w:t>
            </w:r>
            <w:r w:rsidRPr="00E1301C">
              <w:rPr>
                <w:rFonts w:cstheme="minorHAnsi"/>
                <w:sz w:val="20"/>
                <w:szCs w:val="20"/>
              </w:rPr>
              <w:t xml:space="preserve"> </w:t>
            </w:r>
            <w:r w:rsidRPr="00E1301C">
              <w:rPr>
                <w:rFonts w:cstheme="minorHAnsi"/>
                <w:sz w:val="20"/>
                <w:szCs w:val="20"/>
              </w:rPr>
              <w:t xml:space="preserve">equity and social justice. Higher Education, 56(3), 287–302. </w:t>
            </w:r>
          </w:p>
        </w:tc>
        <w:tc>
          <w:tcPr>
            <w:tcW w:w="1525" w:type="dxa"/>
          </w:tcPr>
          <w:p w14:paraId="28F005C9" w14:textId="7454359A" w:rsidR="00B06846" w:rsidRPr="00E1301C" w:rsidRDefault="002962E2" w:rsidP="00E1301C">
            <w:pPr>
              <w:pStyle w:val="NoSpacing"/>
              <w:rPr>
                <w:rFonts w:cstheme="minorHAnsi"/>
                <w:sz w:val="20"/>
                <w:szCs w:val="20"/>
              </w:rPr>
            </w:pPr>
            <w:r w:rsidRPr="00E1301C">
              <w:rPr>
                <w:rFonts w:cstheme="minorHAnsi"/>
                <w:sz w:val="20"/>
                <w:szCs w:val="20"/>
              </w:rPr>
              <w:t>95</w:t>
            </w:r>
          </w:p>
        </w:tc>
      </w:tr>
      <w:tr w:rsidR="00B06846" w:rsidRPr="00E1301C" w14:paraId="57C06871" w14:textId="77777777" w:rsidTr="00181C17">
        <w:tc>
          <w:tcPr>
            <w:tcW w:w="2245" w:type="dxa"/>
          </w:tcPr>
          <w:p w14:paraId="62B7959A" w14:textId="77777777" w:rsidR="00B06846" w:rsidRPr="00E1301C" w:rsidRDefault="00B06846" w:rsidP="00E1301C">
            <w:pPr>
              <w:pStyle w:val="NoSpacing"/>
              <w:rPr>
                <w:rStyle w:val="Emphasis"/>
                <w:rFonts w:eastAsiaTheme="majorEastAsia" w:cstheme="minorHAnsi"/>
                <w:color w:val="0A0A0A"/>
                <w:sz w:val="20"/>
                <w:szCs w:val="20"/>
              </w:rPr>
            </w:pPr>
          </w:p>
        </w:tc>
        <w:tc>
          <w:tcPr>
            <w:tcW w:w="6300" w:type="dxa"/>
          </w:tcPr>
          <w:p w14:paraId="37F31262" w14:textId="397915DE" w:rsidR="00B06846" w:rsidRPr="00E1301C" w:rsidRDefault="009954C8" w:rsidP="00E1301C">
            <w:pPr>
              <w:pStyle w:val="NoSpacing"/>
              <w:rPr>
                <w:rStyle w:val="Emphasis"/>
                <w:rFonts w:eastAsiaTheme="majorEastAsia" w:cstheme="minorHAnsi"/>
                <w:color w:val="0A0A0A"/>
                <w:sz w:val="20"/>
                <w:szCs w:val="20"/>
              </w:rPr>
            </w:pPr>
            <w:r w:rsidRPr="00E1301C">
              <w:rPr>
                <w:rFonts w:cstheme="minorHAnsi"/>
                <w:sz w:val="20"/>
                <w:szCs w:val="20"/>
              </w:rPr>
              <w:t>Horvat, E. M. (2001). Understanding equity and access in higher education: The potential contribution</w:t>
            </w:r>
            <w:r w:rsidRPr="00E1301C">
              <w:rPr>
                <w:rFonts w:cstheme="minorHAnsi"/>
                <w:sz w:val="20"/>
                <w:szCs w:val="20"/>
              </w:rPr>
              <w:t xml:space="preserve"> </w:t>
            </w:r>
            <w:r w:rsidRPr="00E1301C">
              <w:rPr>
                <w:rFonts w:cstheme="minorHAnsi"/>
                <w:sz w:val="20"/>
                <w:szCs w:val="20"/>
              </w:rPr>
              <w:t>of Pierre Bourdieu. In J. C. Smart (Ed.), Higher education: Handbook of theory and research</w:t>
            </w:r>
            <w:r w:rsidRPr="00E1301C">
              <w:rPr>
                <w:rFonts w:cstheme="minorHAnsi"/>
                <w:sz w:val="20"/>
                <w:szCs w:val="20"/>
              </w:rPr>
              <w:t xml:space="preserve"> </w:t>
            </w:r>
            <w:r w:rsidRPr="00E1301C">
              <w:rPr>
                <w:rFonts w:cstheme="minorHAnsi"/>
                <w:sz w:val="20"/>
                <w:szCs w:val="20"/>
              </w:rPr>
              <w:t xml:space="preserve">(Vol. XVI, pp. 195–238). New York, NY: Agathon Press. </w:t>
            </w:r>
          </w:p>
        </w:tc>
        <w:tc>
          <w:tcPr>
            <w:tcW w:w="1525" w:type="dxa"/>
          </w:tcPr>
          <w:p w14:paraId="0315007D" w14:textId="69E88509" w:rsidR="00B06846" w:rsidRPr="00E1301C" w:rsidRDefault="009954C8" w:rsidP="00E1301C">
            <w:pPr>
              <w:pStyle w:val="NoSpacing"/>
              <w:rPr>
                <w:rFonts w:cstheme="minorHAnsi"/>
                <w:sz w:val="20"/>
                <w:szCs w:val="20"/>
              </w:rPr>
            </w:pPr>
            <w:r w:rsidRPr="00E1301C">
              <w:rPr>
                <w:rFonts w:cstheme="minorHAnsi"/>
                <w:sz w:val="20"/>
                <w:szCs w:val="20"/>
              </w:rPr>
              <w:t>85</w:t>
            </w:r>
          </w:p>
        </w:tc>
      </w:tr>
      <w:tr w:rsidR="002962E2" w:rsidRPr="00E1301C" w14:paraId="1E3B7474" w14:textId="77777777" w:rsidTr="00181C17">
        <w:tc>
          <w:tcPr>
            <w:tcW w:w="2245" w:type="dxa"/>
          </w:tcPr>
          <w:p w14:paraId="3AFAF580" w14:textId="77777777" w:rsidR="002962E2" w:rsidRPr="00E1301C" w:rsidRDefault="002962E2" w:rsidP="00E1301C">
            <w:pPr>
              <w:pStyle w:val="NoSpacing"/>
              <w:rPr>
                <w:rStyle w:val="Emphasis"/>
                <w:rFonts w:eastAsiaTheme="majorEastAsia" w:cstheme="minorHAnsi"/>
                <w:color w:val="0A0A0A"/>
                <w:sz w:val="20"/>
                <w:szCs w:val="20"/>
              </w:rPr>
            </w:pPr>
          </w:p>
        </w:tc>
        <w:tc>
          <w:tcPr>
            <w:tcW w:w="6300" w:type="dxa"/>
          </w:tcPr>
          <w:p w14:paraId="48A90B36" w14:textId="6318A841" w:rsidR="002962E2" w:rsidRPr="00E1301C" w:rsidRDefault="00762BB3" w:rsidP="00E1301C">
            <w:pPr>
              <w:pStyle w:val="NoSpacing"/>
              <w:rPr>
                <w:rStyle w:val="Emphasis"/>
                <w:rFonts w:eastAsiaTheme="majorEastAsia" w:cstheme="minorHAnsi"/>
                <w:color w:val="0A0A0A"/>
                <w:sz w:val="20"/>
                <w:szCs w:val="20"/>
              </w:rPr>
            </w:pPr>
            <w:r w:rsidRPr="00E1301C">
              <w:rPr>
                <w:rFonts w:cstheme="minorHAnsi"/>
                <w:sz w:val="20"/>
                <w:szCs w:val="20"/>
              </w:rPr>
              <w:t xml:space="preserve">^ </w:t>
            </w:r>
            <w:proofErr w:type="spellStart"/>
            <w:r w:rsidRPr="00E1301C">
              <w:rPr>
                <w:rFonts w:cstheme="minorHAnsi"/>
                <w:sz w:val="20"/>
                <w:szCs w:val="20"/>
              </w:rPr>
              <w:t>Tisdell</w:t>
            </w:r>
            <w:proofErr w:type="spellEnd"/>
            <w:r w:rsidRPr="00E1301C">
              <w:rPr>
                <w:rFonts w:cstheme="minorHAnsi"/>
                <w:sz w:val="20"/>
                <w:szCs w:val="20"/>
              </w:rPr>
              <w:t>, E. (2007). In the new millennium: The role of spirituality and the cultural imagination</w:t>
            </w:r>
            <w:r w:rsidRPr="00E1301C">
              <w:rPr>
                <w:rFonts w:cstheme="minorHAnsi"/>
                <w:sz w:val="20"/>
                <w:szCs w:val="20"/>
              </w:rPr>
              <w:t xml:space="preserve"> </w:t>
            </w:r>
            <w:r w:rsidRPr="00E1301C">
              <w:rPr>
                <w:rFonts w:cstheme="minorHAnsi"/>
                <w:sz w:val="20"/>
                <w:szCs w:val="20"/>
              </w:rPr>
              <w:t>in dealing with diversity and equity in the higher education classroom. Teachers College Record,</w:t>
            </w:r>
            <w:r w:rsidRPr="00E1301C">
              <w:rPr>
                <w:rFonts w:cstheme="minorHAnsi"/>
                <w:sz w:val="20"/>
                <w:szCs w:val="20"/>
              </w:rPr>
              <w:t xml:space="preserve"> </w:t>
            </w:r>
            <w:r w:rsidRPr="00E1301C">
              <w:rPr>
                <w:rFonts w:cstheme="minorHAnsi"/>
                <w:sz w:val="20"/>
                <w:szCs w:val="20"/>
              </w:rPr>
              <w:t xml:space="preserve">109(3), 531–560. </w:t>
            </w:r>
          </w:p>
        </w:tc>
        <w:tc>
          <w:tcPr>
            <w:tcW w:w="1525" w:type="dxa"/>
          </w:tcPr>
          <w:p w14:paraId="181FFD0C" w14:textId="45BD5504" w:rsidR="002962E2" w:rsidRPr="00E1301C" w:rsidRDefault="00762BB3" w:rsidP="00E1301C">
            <w:pPr>
              <w:pStyle w:val="NoSpacing"/>
              <w:rPr>
                <w:rFonts w:cstheme="minorHAnsi"/>
                <w:sz w:val="20"/>
                <w:szCs w:val="20"/>
              </w:rPr>
            </w:pPr>
            <w:r w:rsidRPr="00E1301C">
              <w:rPr>
                <w:rFonts w:cstheme="minorHAnsi"/>
                <w:sz w:val="20"/>
                <w:szCs w:val="20"/>
              </w:rPr>
              <w:t>57</w:t>
            </w:r>
          </w:p>
        </w:tc>
      </w:tr>
      <w:tr w:rsidR="002962E2" w:rsidRPr="00E1301C" w14:paraId="4DA7840B" w14:textId="77777777" w:rsidTr="00181C17">
        <w:tc>
          <w:tcPr>
            <w:tcW w:w="2245" w:type="dxa"/>
          </w:tcPr>
          <w:p w14:paraId="4F25659A" w14:textId="1CA1E691" w:rsidR="002962E2" w:rsidRPr="00E1301C" w:rsidRDefault="00762BB3" w:rsidP="00E1301C">
            <w:pPr>
              <w:pStyle w:val="NoSpacing"/>
              <w:rPr>
                <w:rStyle w:val="Emphasis"/>
                <w:rFonts w:eastAsiaTheme="majorEastAsia" w:cstheme="minorHAnsi"/>
                <w:color w:val="0A0A0A"/>
                <w:sz w:val="20"/>
                <w:szCs w:val="20"/>
              </w:rPr>
            </w:pPr>
            <w:r w:rsidRPr="00E1301C">
              <w:rPr>
                <w:rFonts w:cstheme="minorHAnsi"/>
                <w:sz w:val="20"/>
                <w:szCs w:val="20"/>
              </w:rPr>
              <w:lastRenderedPageBreak/>
              <w:t>Equity, race, higher education (6 references)</w:t>
            </w:r>
          </w:p>
        </w:tc>
        <w:tc>
          <w:tcPr>
            <w:tcW w:w="6300" w:type="dxa"/>
          </w:tcPr>
          <w:p w14:paraId="68B7AD9E" w14:textId="77777777" w:rsidR="002962E2" w:rsidRPr="00E1301C" w:rsidRDefault="002962E2" w:rsidP="00E1301C">
            <w:pPr>
              <w:pStyle w:val="NoSpacing"/>
              <w:rPr>
                <w:rStyle w:val="Emphasis"/>
                <w:rFonts w:eastAsiaTheme="majorEastAsia" w:cstheme="minorHAnsi"/>
                <w:color w:val="0A0A0A"/>
                <w:sz w:val="20"/>
                <w:szCs w:val="20"/>
              </w:rPr>
            </w:pPr>
          </w:p>
        </w:tc>
        <w:tc>
          <w:tcPr>
            <w:tcW w:w="1525" w:type="dxa"/>
          </w:tcPr>
          <w:p w14:paraId="4E180942" w14:textId="77777777" w:rsidR="00C975D2" w:rsidRPr="00E1301C" w:rsidRDefault="00C975D2" w:rsidP="00E1301C">
            <w:pPr>
              <w:pStyle w:val="NoSpacing"/>
              <w:rPr>
                <w:rFonts w:cstheme="minorHAnsi"/>
                <w:sz w:val="20"/>
                <w:szCs w:val="20"/>
              </w:rPr>
            </w:pPr>
            <w:r w:rsidRPr="00E1301C">
              <w:rPr>
                <w:rFonts w:cstheme="minorHAnsi"/>
                <w:sz w:val="20"/>
                <w:szCs w:val="20"/>
              </w:rPr>
              <w:t>Cited at least</w:t>
            </w:r>
          </w:p>
          <w:p w14:paraId="698C7D15" w14:textId="0B2815B3" w:rsidR="002962E2" w:rsidRPr="00E1301C" w:rsidRDefault="00C975D2" w:rsidP="00E1301C">
            <w:pPr>
              <w:pStyle w:val="NoSpacing"/>
              <w:rPr>
                <w:rFonts w:cstheme="minorHAnsi"/>
                <w:sz w:val="20"/>
                <w:szCs w:val="20"/>
              </w:rPr>
            </w:pPr>
            <w:r w:rsidRPr="00E1301C">
              <w:rPr>
                <w:rFonts w:cstheme="minorHAnsi"/>
                <w:sz w:val="20"/>
                <w:szCs w:val="20"/>
              </w:rPr>
              <w:t>100 times</w:t>
            </w:r>
          </w:p>
        </w:tc>
      </w:tr>
      <w:tr w:rsidR="00762BB3" w:rsidRPr="00E1301C" w14:paraId="70973F7C" w14:textId="77777777" w:rsidTr="00181C17">
        <w:tc>
          <w:tcPr>
            <w:tcW w:w="2245" w:type="dxa"/>
          </w:tcPr>
          <w:p w14:paraId="2F84D954" w14:textId="77777777" w:rsidR="00762BB3" w:rsidRPr="00E1301C" w:rsidRDefault="00762BB3" w:rsidP="00E1301C">
            <w:pPr>
              <w:pStyle w:val="NoSpacing"/>
              <w:rPr>
                <w:rStyle w:val="Emphasis"/>
                <w:rFonts w:eastAsiaTheme="majorEastAsia" w:cstheme="minorHAnsi"/>
                <w:color w:val="0A0A0A"/>
                <w:sz w:val="20"/>
                <w:szCs w:val="20"/>
              </w:rPr>
            </w:pPr>
          </w:p>
        </w:tc>
        <w:tc>
          <w:tcPr>
            <w:tcW w:w="6300" w:type="dxa"/>
          </w:tcPr>
          <w:p w14:paraId="16923998" w14:textId="7F29CB3B" w:rsidR="00762BB3" w:rsidRPr="00E1301C" w:rsidRDefault="00C975D2" w:rsidP="00E1301C">
            <w:pPr>
              <w:pStyle w:val="NoSpacing"/>
              <w:rPr>
                <w:rStyle w:val="Emphasis"/>
                <w:rFonts w:eastAsiaTheme="majorEastAsia" w:cstheme="minorHAnsi"/>
                <w:color w:val="0A0A0A"/>
                <w:sz w:val="20"/>
                <w:szCs w:val="20"/>
              </w:rPr>
            </w:pPr>
            <w:r w:rsidRPr="00E1301C">
              <w:rPr>
                <w:rFonts w:cstheme="minorHAnsi"/>
                <w:sz w:val="20"/>
                <w:szCs w:val="20"/>
              </w:rPr>
              <w:t>Harper, S. R., Patton, L. D., &amp; Wooden, O. S. (2009). Access and equity for African American</w:t>
            </w:r>
            <w:r w:rsidRPr="00E1301C">
              <w:rPr>
                <w:rFonts w:cstheme="minorHAnsi"/>
                <w:sz w:val="20"/>
                <w:szCs w:val="20"/>
              </w:rPr>
              <w:t xml:space="preserve"> </w:t>
            </w:r>
            <w:r w:rsidRPr="00E1301C">
              <w:rPr>
                <w:rFonts w:cstheme="minorHAnsi"/>
                <w:sz w:val="20"/>
                <w:szCs w:val="20"/>
              </w:rPr>
              <w:t>students in higher education: A critical race historical analysis of policy efforts. Journal of</w:t>
            </w:r>
            <w:r w:rsidRPr="00E1301C">
              <w:rPr>
                <w:rFonts w:cstheme="minorHAnsi"/>
                <w:sz w:val="20"/>
                <w:szCs w:val="20"/>
              </w:rPr>
              <w:t xml:space="preserve"> </w:t>
            </w:r>
            <w:r w:rsidRPr="00E1301C">
              <w:rPr>
                <w:rFonts w:cstheme="minorHAnsi"/>
                <w:sz w:val="20"/>
                <w:szCs w:val="20"/>
              </w:rPr>
              <w:t xml:space="preserve">Higher Education, 80(4), 389–414. </w:t>
            </w:r>
          </w:p>
        </w:tc>
        <w:tc>
          <w:tcPr>
            <w:tcW w:w="1525" w:type="dxa"/>
          </w:tcPr>
          <w:p w14:paraId="02B83A0A" w14:textId="37A2577A" w:rsidR="00762BB3" w:rsidRPr="00E1301C" w:rsidRDefault="00C975D2" w:rsidP="00E1301C">
            <w:pPr>
              <w:pStyle w:val="NoSpacing"/>
              <w:rPr>
                <w:rFonts w:cstheme="minorHAnsi"/>
                <w:sz w:val="20"/>
                <w:szCs w:val="20"/>
              </w:rPr>
            </w:pPr>
            <w:r w:rsidRPr="00E1301C">
              <w:rPr>
                <w:rFonts w:cstheme="minorHAnsi"/>
                <w:sz w:val="20"/>
                <w:szCs w:val="20"/>
              </w:rPr>
              <w:t>167</w:t>
            </w:r>
          </w:p>
        </w:tc>
      </w:tr>
      <w:tr w:rsidR="00762BB3" w:rsidRPr="00E1301C" w14:paraId="2A57E745" w14:textId="77777777" w:rsidTr="00181C17">
        <w:tc>
          <w:tcPr>
            <w:tcW w:w="2245" w:type="dxa"/>
          </w:tcPr>
          <w:p w14:paraId="0776C231" w14:textId="77777777" w:rsidR="00762BB3" w:rsidRPr="00E1301C" w:rsidRDefault="00762BB3" w:rsidP="00E1301C">
            <w:pPr>
              <w:pStyle w:val="NoSpacing"/>
              <w:rPr>
                <w:rStyle w:val="Emphasis"/>
                <w:rFonts w:eastAsiaTheme="majorEastAsia" w:cstheme="minorHAnsi"/>
                <w:color w:val="0A0A0A"/>
                <w:sz w:val="20"/>
                <w:szCs w:val="20"/>
              </w:rPr>
            </w:pPr>
          </w:p>
        </w:tc>
        <w:tc>
          <w:tcPr>
            <w:tcW w:w="6300" w:type="dxa"/>
          </w:tcPr>
          <w:p w14:paraId="72047E15" w14:textId="77777777" w:rsidR="00762BB3" w:rsidRPr="00E1301C" w:rsidRDefault="00762BB3" w:rsidP="00E1301C">
            <w:pPr>
              <w:pStyle w:val="NoSpacing"/>
              <w:rPr>
                <w:rStyle w:val="Emphasis"/>
                <w:rFonts w:eastAsiaTheme="majorEastAsia" w:cstheme="minorHAnsi"/>
                <w:color w:val="0A0A0A"/>
                <w:sz w:val="20"/>
                <w:szCs w:val="20"/>
              </w:rPr>
            </w:pPr>
          </w:p>
        </w:tc>
        <w:tc>
          <w:tcPr>
            <w:tcW w:w="1525" w:type="dxa"/>
          </w:tcPr>
          <w:p w14:paraId="622FBF3F" w14:textId="77777777" w:rsidR="003C1359" w:rsidRPr="00E1301C" w:rsidRDefault="003C1359" w:rsidP="00E1301C">
            <w:pPr>
              <w:pStyle w:val="NoSpacing"/>
              <w:rPr>
                <w:rFonts w:cstheme="minorHAnsi"/>
                <w:sz w:val="20"/>
                <w:szCs w:val="20"/>
              </w:rPr>
            </w:pPr>
            <w:r w:rsidRPr="00E1301C">
              <w:rPr>
                <w:rFonts w:cstheme="minorHAnsi"/>
                <w:sz w:val="20"/>
                <w:szCs w:val="20"/>
              </w:rPr>
              <w:t>Cited at least</w:t>
            </w:r>
          </w:p>
          <w:p w14:paraId="3165D2E2" w14:textId="5CC8CD1F" w:rsidR="00762BB3" w:rsidRPr="00E1301C" w:rsidRDefault="003C1359" w:rsidP="00E1301C">
            <w:pPr>
              <w:pStyle w:val="NoSpacing"/>
              <w:rPr>
                <w:rFonts w:cstheme="minorHAnsi"/>
                <w:sz w:val="20"/>
                <w:szCs w:val="20"/>
              </w:rPr>
            </w:pPr>
            <w:r w:rsidRPr="00E1301C">
              <w:rPr>
                <w:rFonts w:cstheme="minorHAnsi"/>
                <w:sz w:val="20"/>
                <w:szCs w:val="20"/>
              </w:rPr>
              <w:t>50 times</w:t>
            </w:r>
          </w:p>
        </w:tc>
      </w:tr>
      <w:tr w:rsidR="00762BB3" w:rsidRPr="00E1301C" w14:paraId="2B753C8D" w14:textId="77777777" w:rsidTr="00181C17">
        <w:tc>
          <w:tcPr>
            <w:tcW w:w="2245" w:type="dxa"/>
          </w:tcPr>
          <w:p w14:paraId="31EA5C17" w14:textId="77777777" w:rsidR="00762BB3" w:rsidRPr="00E1301C" w:rsidRDefault="00762BB3" w:rsidP="00E1301C">
            <w:pPr>
              <w:pStyle w:val="NoSpacing"/>
              <w:rPr>
                <w:rStyle w:val="Emphasis"/>
                <w:rFonts w:eastAsiaTheme="majorEastAsia" w:cstheme="minorHAnsi"/>
                <w:color w:val="0A0A0A"/>
                <w:sz w:val="20"/>
                <w:szCs w:val="20"/>
              </w:rPr>
            </w:pPr>
          </w:p>
        </w:tc>
        <w:tc>
          <w:tcPr>
            <w:tcW w:w="6300" w:type="dxa"/>
          </w:tcPr>
          <w:p w14:paraId="352BA034" w14:textId="77777777" w:rsidR="003C1359" w:rsidRPr="00E1301C" w:rsidRDefault="003C1359" w:rsidP="00E1301C">
            <w:pPr>
              <w:pStyle w:val="NoSpacing"/>
              <w:rPr>
                <w:rFonts w:cstheme="minorHAnsi"/>
                <w:sz w:val="20"/>
                <w:szCs w:val="20"/>
              </w:rPr>
            </w:pPr>
            <w:r w:rsidRPr="00E1301C">
              <w:rPr>
                <w:rFonts w:cstheme="minorHAnsi"/>
                <w:sz w:val="20"/>
                <w:szCs w:val="20"/>
              </w:rPr>
              <w:t>Ward, N. L. (2006). Improving equity and access for low-income and minority youth into</w:t>
            </w:r>
          </w:p>
          <w:p w14:paraId="06DBB26E" w14:textId="1E67FD42" w:rsidR="00762BB3" w:rsidRPr="00E1301C" w:rsidRDefault="003C1359" w:rsidP="00E1301C">
            <w:pPr>
              <w:pStyle w:val="NoSpacing"/>
              <w:rPr>
                <w:rStyle w:val="Emphasis"/>
                <w:rFonts w:eastAsiaTheme="majorEastAsia" w:cstheme="minorHAnsi"/>
                <w:color w:val="0A0A0A"/>
                <w:sz w:val="20"/>
                <w:szCs w:val="20"/>
              </w:rPr>
            </w:pPr>
            <w:r w:rsidRPr="00E1301C">
              <w:rPr>
                <w:rFonts w:cstheme="minorHAnsi"/>
                <w:sz w:val="20"/>
                <w:szCs w:val="20"/>
              </w:rPr>
              <w:t xml:space="preserve">institutions of higher education. Urban Education, 41(1), 50–70. </w:t>
            </w:r>
          </w:p>
        </w:tc>
        <w:tc>
          <w:tcPr>
            <w:tcW w:w="1525" w:type="dxa"/>
          </w:tcPr>
          <w:p w14:paraId="3558D1CC" w14:textId="166B821B" w:rsidR="00762BB3" w:rsidRPr="00E1301C" w:rsidRDefault="003C1359" w:rsidP="00E1301C">
            <w:pPr>
              <w:pStyle w:val="NoSpacing"/>
              <w:rPr>
                <w:rFonts w:cstheme="minorHAnsi"/>
                <w:sz w:val="20"/>
                <w:szCs w:val="20"/>
              </w:rPr>
            </w:pPr>
            <w:r w:rsidRPr="00E1301C">
              <w:rPr>
                <w:rFonts w:cstheme="minorHAnsi"/>
                <w:sz w:val="20"/>
                <w:szCs w:val="20"/>
              </w:rPr>
              <w:t>66</w:t>
            </w:r>
          </w:p>
        </w:tc>
      </w:tr>
      <w:tr w:rsidR="00762BB3" w:rsidRPr="00E1301C" w14:paraId="689AC4AF" w14:textId="77777777" w:rsidTr="00181C17">
        <w:tc>
          <w:tcPr>
            <w:tcW w:w="2245" w:type="dxa"/>
          </w:tcPr>
          <w:p w14:paraId="61ACD94F" w14:textId="77777777" w:rsidR="00762BB3" w:rsidRPr="00E1301C" w:rsidRDefault="00762BB3" w:rsidP="00E1301C">
            <w:pPr>
              <w:pStyle w:val="NoSpacing"/>
              <w:rPr>
                <w:rStyle w:val="Emphasis"/>
                <w:rFonts w:eastAsiaTheme="majorEastAsia" w:cstheme="minorHAnsi"/>
                <w:color w:val="0A0A0A"/>
                <w:sz w:val="20"/>
                <w:szCs w:val="20"/>
              </w:rPr>
            </w:pPr>
          </w:p>
        </w:tc>
        <w:tc>
          <w:tcPr>
            <w:tcW w:w="6300" w:type="dxa"/>
          </w:tcPr>
          <w:p w14:paraId="3F19944D" w14:textId="77777777" w:rsidR="00762BB3" w:rsidRPr="00E1301C" w:rsidRDefault="00762BB3" w:rsidP="00E1301C">
            <w:pPr>
              <w:pStyle w:val="NoSpacing"/>
              <w:rPr>
                <w:rStyle w:val="Emphasis"/>
                <w:rFonts w:eastAsiaTheme="majorEastAsia" w:cstheme="minorHAnsi"/>
                <w:color w:val="0A0A0A"/>
                <w:sz w:val="20"/>
                <w:szCs w:val="20"/>
              </w:rPr>
            </w:pPr>
          </w:p>
        </w:tc>
        <w:tc>
          <w:tcPr>
            <w:tcW w:w="1525" w:type="dxa"/>
          </w:tcPr>
          <w:p w14:paraId="74BD56F8" w14:textId="77777777" w:rsidR="003C1359" w:rsidRPr="00E1301C" w:rsidRDefault="003C1359" w:rsidP="00E1301C">
            <w:pPr>
              <w:pStyle w:val="NoSpacing"/>
              <w:rPr>
                <w:rFonts w:cstheme="minorHAnsi"/>
                <w:sz w:val="20"/>
                <w:szCs w:val="20"/>
              </w:rPr>
            </w:pPr>
            <w:r w:rsidRPr="00E1301C">
              <w:rPr>
                <w:rFonts w:cstheme="minorHAnsi"/>
                <w:sz w:val="20"/>
                <w:szCs w:val="20"/>
              </w:rPr>
              <w:t>Cited at least</w:t>
            </w:r>
          </w:p>
          <w:p w14:paraId="535B1754" w14:textId="1EBE5F3B" w:rsidR="00762BB3" w:rsidRPr="00E1301C" w:rsidRDefault="003C1359" w:rsidP="00E1301C">
            <w:pPr>
              <w:pStyle w:val="NoSpacing"/>
              <w:rPr>
                <w:rFonts w:cstheme="minorHAnsi"/>
                <w:sz w:val="20"/>
                <w:szCs w:val="20"/>
              </w:rPr>
            </w:pPr>
            <w:r w:rsidRPr="00E1301C">
              <w:rPr>
                <w:rFonts w:cstheme="minorHAnsi"/>
                <w:sz w:val="20"/>
                <w:szCs w:val="20"/>
              </w:rPr>
              <w:t>25 times</w:t>
            </w:r>
          </w:p>
        </w:tc>
      </w:tr>
      <w:tr w:rsidR="00762BB3" w:rsidRPr="00E1301C" w14:paraId="5B70D2B7" w14:textId="77777777" w:rsidTr="00181C17">
        <w:tc>
          <w:tcPr>
            <w:tcW w:w="2245" w:type="dxa"/>
          </w:tcPr>
          <w:p w14:paraId="217B1127" w14:textId="77777777" w:rsidR="00762BB3" w:rsidRPr="00E1301C" w:rsidRDefault="00762BB3" w:rsidP="00E1301C">
            <w:pPr>
              <w:pStyle w:val="NoSpacing"/>
              <w:rPr>
                <w:rStyle w:val="Emphasis"/>
                <w:rFonts w:eastAsiaTheme="majorEastAsia" w:cstheme="minorHAnsi"/>
                <w:color w:val="0A0A0A"/>
                <w:sz w:val="20"/>
                <w:szCs w:val="20"/>
              </w:rPr>
            </w:pPr>
          </w:p>
        </w:tc>
        <w:tc>
          <w:tcPr>
            <w:tcW w:w="6300" w:type="dxa"/>
          </w:tcPr>
          <w:p w14:paraId="094DC995" w14:textId="12F00C7D" w:rsidR="00762BB3" w:rsidRPr="00E1301C" w:rsidRDefault="004800C9" w:rsidP="00E1301C">
            <w:pPr>
              <w:pStyle w:val="NoSpacing"/>
              <w:rPr>
                <w:rStyle w:val="Emphasis"/>
                <w:rFonts w:eastAsiaTheme="majorEastAsia" w:cstheme="minorHAnsi"/>
                <w:color w:val="0A0A0A"/>
                <w:sz w:val="20"/>
                <w:szCs w:val="20"/>
              </w:rPr>
            </w:pPr>
            <w:r w:rsidRPr="00E1301C">
              <w:rPr>
                <w:rFonts w:cstheme="minorHAnsi"/>
                <w:sz w:val="20"/>
                <w:szCs w:val="20"/>
              </w:rPr>
              <w:t>Contreras, F. (2011). Achieving equity for Latino students: Expanding the pathway to higher education</w:t>
            </w:r>
            <w:r w:rsidRPr="00E1301C">
              <w:rPr>
                <w:rFonts w:cstheme="minorHAnsi"/>
                <w:sz w:val="20"/>
                <w:szCs w:val="20"/>
              </w:rPr>
              <w:t xml:space="preserve"> </w:t>
            </w:r>
            <w:r w:rsidRPr="00E1301C">
              <w:rPr>
                <w:rFonts w:cstheme="minorHAnsi"/>
                <w:sz w:val="20"/>
                <w:szCs w:val="20"/>
              </w:rPr>
              <w:t xml:space="preserve">through public policy. New York, NY: Teachers College Press. </w:t>
            </w:r>
          </w:p>
        </w:tc>
        <w:tc>
          <w:tcPr>
            <w:tcW w:w="1525" w:type="dxa"/>
          </w:tcPr>
          <w:p w14:paraId="083B0664" w14:textId="1E1BCF3C" w:rsidR="00762BB3" w:rsidRPr="00E1301C" w:rsidRDefault="004800C9" w:rsidP="00E1301C">
            <w:pPr>
              <w:pStyle w:val="NoSpacing"/>
              <w:rPr>
                <w:rFonts w:cstheme="minorHAnsi"/>
                <w:sz w:val="20"/>
                <w:szCs w:val="20"/>
              </w:rPr>
            </w:pPr>
            <w:r w:rsidRPr="00E1301C">
              <w:rPr>
                <w:rFonts w:cstheme="minorHAnsi"/>
                <w:sz w:val="20"/>
                <w:szCs w:val="20"/>
              </w:rPr>
              <w:t>25</w:t>
            </w:r>
          </w:p>
        </w:tc>
      </w:tr>
      <w:tr w:rsidR="003C1359" w:rsidRPr="00E1301C" w14:paraId="6F7EF440" w14:textId="77777777" w:rsidTr="00181C17">
        <w:tc>
          <w:tcPr>
            <w:tcW w:w="2245" w:type="dxa"/>
          </w:tcPr>
          <w:p w14:paraId="09D0DD81" w14:textId="77777777" w:rsidR="003C1359" w:rsidRPr="00E1301C" w:rsidRDefault="003C1359" w:rsidP="00E1301C">
            <w:pPr>
              <w:pStyle w:val="NoSpacing"/>
              <w:rPr>
                <w:rStyle w:val="Emphasis"/>
                <w:rFonts w:eastAsiaTheme="majorEastAsia" w:cstheme="minorHAnsi"/>
                <w:color w:val="0A0A0A"/>
                <w:sz w:val="20"/>
                <w:szCs w:val="20"/>
              </w:rPr>
            </w:pPr>
          </w:p>
        </w:tc>
        <w:tc>
          <w:tcPr>
            <w:tcW w:w="6300" w:type="dxa"/>
          </w:tcPr>
          <w:p w14:paraId="2CCE626D" w14:textId="33714AD0" w:rsidR="003C1359" w:rsidRPr="00E1301C" w:rsidRDefault="004800C9" w:rsidP="00E1301C">
            <w:pPr>
              <w:pStyle w:val="NoSpacing"/>
              <w:rPr>
                <w:rStyle w:val="Emphasis"/>
                <w:rFonts w:eastAsiaTheme="majorEastAsia" w:cstheme="minorHAnsi"/>
                <w:color w:val="0A0A0A"/>
                <w:sz w:val="20"/>
                <w:szCs w:val="20"/>
              </w:rPr>
            </w:pPr>
            <w:proofErr w:type="spellStart"/>
            <w:r w:rsidRPr="00E1301C">
              <w:rPr>
                <w:rFonts w:cstheme="minorHAnsi"/>
                <w:sz w:val="20"/>
                <w:szCs w:val="20"/>
              </w:rPr>
              <w:t>Orfield</w:t>
            </w:r>
            <w:proofErr w:type="spellEnd"/>
            <w:r w:rsidRPr="00E1301C">
              <w:rPr>
                <w:rFonts w:cstheme="minorHAnsi"/>
                <w:sz w:val="20"/>
                <w:szCs w:val="20"/>
              </w:rPr>
              <w:t>, G., Marin, P., &amp; Horn, C. L. (2005). Higher Education and the color line: College access, racial</w:t>
            </w:r>
            <w:r w:rsidRPr="00E1301C">
              <w:rPr>
                <w:rFonts w:cstheme="minorHAnsi"/>
                <w:sz w:val="20"/>
                <w:szCs w:val="20"/>
              </w:rPr>
              <w:t xml:space="preserve"> </w:t>
            </w:r>
            <w:r w:rsidRPr="00E1301C">
              <w:rPr>
                <w:rFonts w:cstheme="minorHAnsi"/>
                <w:sz w:val="20"/>
                <w:szCs w:val="20"/>
              </w:rPr>
              <w:t xml:space="preserve">equity, and social change. Cambridge, MA: Harvard University Press. </w:t>
            </w:r>
          </w:p>
        </w:tc>
        <w:tc>
          <w:tcPr>
            <w:tcW w:w="1525" w:type="dxa"/>
          </w:tcPr>
          <w:p w14:paraId="04A2AACC" w14:textId="1C4FD8B8" w:rsidR="003C1359" w:rsidRPr="00E1301C" w:rsidRDefault="004800C9" w:rsidP="00E1301C">
            <w:pPr>
              <w:pStyle w:val="NoSpacing"/>
              <w:rPr>
                <w:rFonts w:cstheme="minorHAnsi"/>
                <w:sz w:val="20"/>
                <w:szCs w:val="20"/>
              </w:rPr>
            </w:pPr>
            <w:r w:rsidRPr="00E1301C">
              <w:rPr>
                <w:rFonts w:cstheme="minorHAnsi"/>
                <w:sz w:val="20"/>
                <w:szCs w:val="20"/>
              </w:rPr>
              <w:t>30</w:t>
            </w:r>
          </w:p>
        </w:tc>
      </w:tr>
      <w:tr w:rsidR="003C1359" w:rsidRPr="00E1301C" w14:paraId="6487A7EB" w14:textId="77777777" w:rsidTr="00181C17">
        <w:tc>
          <w:tcPr>
            <w:tcW w:w="2245" w:type="dxa"/>
          </w:tcPr>
          <w:p w14:paraId="62C0ACD4" w14:textId="77777777" w:rsidR="003C1359" w:rsidRPr="00E1301C" w:rsidRDefault="003C1359" w:rsidP="00E1301C">
            <w:pPr>
              <w:pStyle w:val="NoSpacing"/>
              <w:rPr>
                <w:rStyle w:val="Emphasis"/>
                <w:rFonts w:eastAsiaTheme="majorEastAsia" w:cstheme="minorHAnsi"/>
                <w:color w:val="0A0A0A"/>
                <w:sz w:val="20"/>
                <w:szCs w:val="20"/>
              </w:rPr>
            </w:pPr>
          </w:p>
        </w:tc>
        <w:tc>
          <w:tcPr>
            <w:tcW w:w="6300" w:type="dxa"/>
          </w:tcPr>
          <w:p w14:paraId="14B31EE7" w14:textId="5EEDEBBB" w:rsidR="003C1359" w:rsidRPr="00E1301C" w:rsidRDefault="00EB54E7" w:rsidP="00E1301C">
            <w:pPr>
              <w:pStyle w:val="NoSpacing"/>
              <w:rPr>
                <w:rStyle w:val="Emphasis"/>
                <w:rFonts w:eastAsiaTheme="majorEastAsia" w:cstheme="minorHAnsi"/>
                <w:color w:val="0A0A0A"/>
                <w:sz w:val="20"/>
                <w:szCs w:val="20"/>
              </w:rPr>
            </w:pPr>
            <w:proofErr w:type="spellStart"/>
            <w:r w:rsidRPr="00E1301C">
              <w:rPr>
                <w:rFonts w:cstheme="minorHAnsi"/>
                <w:sz w:val="20"/>
                <w:szCs w:val="20"/>
              </w:rPr>
              <w:t>Perna</w:t>
            </w:r>
            <w:proofErr w:type="spellEnd"/>
            <w:r w:rsidRPr="00E1301C">
              <w:rPr>
                <w:rFonts w:cstheme="minorHAnsi"/>
                <w:sz w:val="20"/>
                <w:szCs w:val="20"/>
              </w:rPr>
              <w:t xml:space="preserve">, L. W., </w:t>
            </w:r>
            <w:proofErr w:type="spellStart"/>
            <w:r w:rsidRPr="00E1301C">
              <w:rPr>
                <w:rFonts w:cstheme="minorHAnsi"/>
                <w:sz w:val="20"/>
                <w:szCs w:val="20"/>
              </w:rPr>
              <w:t>Milem</w:t>
            </w:r>
            <w:proofErr w:type="spellEnd"/>
            <w:r w:rsidRPr="00E1301C">
              <w:rPr>
                <w:rFonts w:cstheme="minorHAnsi"/>
                <w:sz w:val="20"/>
                <w:szCs w:val="20"/>
              </w:rPr>
              <w:t>, J., Gerald, D., Baum, E., Rowan, H., &amp; Hutchens, N. (2006). The status of</w:t>
            </w:r>
            <w:r w:rsidRPr="00E1301C">
              <w:rPr>
                <w:rFonts w:cstheme="minorHAnsi"/>
                <w:sz w:val="20"/>
                <w:szCs w:val="20"/>
              </w:rPr>
              <w:t xml:space="preserve"> </w:t>
            </w:r>
            <w:r w:rsidRPr="00E1301C">
              <w:rPr>
                <w:rFonts w:cstheme="minorHAnsi"/>
                <w:sz w:val="20"/>
                <w:szCs w:val="20"/>
              </w:rPr>
              <w:t>equity for Black undergraduates in public higher education in the south: Still separate and</w:t>
            </w:r>
            <w:r w:rsidRPr="00E1301C">
              <w:rPr>
                <w:rFonts w:cstheme="minorHAnsi"/>
                <w:sz w:val="20"/>
                <w:szCs w:val="20"/>
              </w:rPr>
              <w:t xml:space="preserve"> </w:t>
            </w:r>
            <w:r w:rsidRPr="00E1301C">
              <w:rPr>
                <w:rFonts w:cstheme="minorHAnsi"/>
                <w:sz w:val="20"/>
                <w:szCs w:val="20"/>
              </w:rPr>
              <w:t xml:space="preserve">unequal. Research in Higher Education, 47(2), 197–228. </w:t>
            </w:r>
          </w:p>
        </w:tc>
        <w:tc>
          <w:tcPr>
            <w:tcW w:w="1525" w:type="dxa"/>
          </w:tcPr>
          <w:p w14:paraId="36B54E3F" w14:textId="687958EC" w:rsidR="003C1359" w:rsidRPr="00E1301C" w:rsidRDefault="00EB54E7" w:rsidP="00E1301C">
            <w:pPr>
              <w:pStyle w:val="NoSpacing"/>
              <w:rPr>
                <w:rFonts w:cstheme="minorHAnsi"/>
                <w:sz w:val="20"/>
                <w:szCs w:val="20"/>
              </w:rPr>
            </w:pPr>
            <w:r w:rsidRPr="00E1301C">
              <w:rPr>
                <w:rFonts w:cstheme="minorHAnsi"/>
                <w:sz w:val="20"/>
                <w:szCs w:val="20"/>
              </w:rPr>
              <w:t>35</w:t>
            </w:r>
          </w:p>
        </w:tc>
      </w:tr>
      <w:tr w:rsidR="003C1359" w:rsidRPr="00E1301C" w14:paraId="408A9B48" w14:textId="77777777" w:rsidTr="00181C17">
        <w:tc>
          <w:tcPr>
            <w:tcW w:w="2245" w:type="dxa"/>
          </w:tcPr>
          <w:p w14:paraId="254A1FFA" w14:textId="77777777" w:rsidR="003C1359" w:rsidRPr="00E1301C" w:rsidRDefault="003C1359" w:rsidP="00E1301C">
            <w:pPr>
              <w:pStyle w:val="NoSpacing"/>
              <w:rPr>
                <w:rStyle w:val="Emphasis"/>
                <w:rFonts w:eastAsiaTheme="majorEastAsia" w:cstheme="minorHAnsi"/>
                <w:color w:val="0A0A0A"/>
                <w:sz w:val="20"/>
                <w:szCs w:val="20"/>
              </w:rPr>
            </w:pPr>
          </w:p>
        </w:tc>
        <w:tc>
          <w:tcPr>
            <w:tcW w:w="6300" w:type="dxa"/>
          </w:tcPr>
          <w:p w14:paraId="27B97038" w14:textId="46D27207" w:rsidR="003C1359" w:rsidRPr="00E1301C" w:rsidRDefault="00EB54E7" w:rsidP="00E1301C">
            <w:pPr>
              <w:pStyle w:val="NoSpacing"/>
              <w:rPr>
                <w:rStyle w:val="Emphasis"/>
                <w:rFonts w:eastAsiaTheme="majorEastAsia" w:cstheme="minorHAnsi"/>
                <w:color w:val="0A0A0A"/>
                <w:sz w:val="20"/>
                <w:szCs w:val="20"/>
              </w:rPr>
            </w:pPr>
            <w:r w:rsidRPr="00E1301C">
              <w:rPr>
                <w:rFonts w:cstheme="minorHAnsi"/>
                <w:sz w:val="20"/>
                <w:szCs w:val="20"/>
              </w:rPr>
              <w:t>Shabazz, A. (2004). Advancing democracy: African Americans and the struggle for access and equity in</w:t>
            </w:r>
            <w:r w:rsidRPr="00E1301C">
              <w:rPr>
                <w:rFonts w:cstheme="minorHAnsi"/>
                <w:sz w:val="20"/>
                <w:szCs w:val="20"/>
              </w:rPr>
              <w:t xml:space="preserve"> </w:t>
            </w:r>
            <w:r w:rsidRPr="00E1301C">
              <w:rPr>
                <w:rFonts w:cstheme="minorHAnsi"/>
                <w:sz w:val="20"/>
                <w:szCs w:val="20"/>
              </w:rPr>
              <w:t xml:space="preserve">higher education in Texas. Chapel Hill, NC: University of North Carolina Press. </w:t>
            </w:r>
          </w:p>
        </w:tc>
        <w:tc>
          <w:tcPr>
            <w:tcW w:w="1525" w:type="dxa"/>
          </w:tcPr>
          <w:p w14:paraId="1012E93E" w14:textId="126D52B5" w:rsidR="003C1359" w:rsidRPr="00E1301C" w:rsidRDefault="00EB54E7" w:rsidP="00E1301C">
            <w:pPr>
              <w:pStyle w:val="NoSpacing"/>
              <w:rPr>
                <w:rFonts w:cstheme="minorHAnsi"/>
                <w:sz w:val="20"/>
                <w:szCs w:val="20"/>
              </w:rPr>
            </w:pPr>
            <w:r w:rsidRPr="00E1301C">
              <w:rPr>
                <w:rFonts w:cstheme="minorHAnsi"/>
                <w:sz w:val="20"/>
                <w:szCs w:val="20"/>
              </w:rPr>
              <w:t>47</w:t>
            </w:r>
          </w:p>
        </w:tc>
      </w:tr>
    </w:tbl>
    <w:p w14:paraId="1C47627D" w14:textId="55BFA562" w:rsidR="008473C1" w:rsidRPr="008473C1" w:rsidRDefault="008473C1" w:rsidP="008473C1">
      <w:pPr>
        <w:pStyle w:val="NoSpacing"/>
      </w:pPr>
      <w:r w:rsidRPr="008473C1">
        <w:rPr>
          <w:rFonts w:ascii="Minion-Italic" w:hAnsi="Minion-Italic" w:cs="Minion-Italic"/>
          <w:i/>
          <w:iCs/>
        </w:rPr>
        <w:t>Notes</w:t>
      </w:r>
      <w:r w:rsidRPr="008473C1">
        <w:t>: The review included only references published between 2000 and 2015. In the searches that did not include race, only those references that were cited a minimum</w:t>
      </w:r>
      <w:r>
        <w:t xml:space="preserve"> </w:t>
      </w:r>
      <w:r w:rsidRPr="008473C1">
        <w:t>of 50 times were reviewed. In the searches that did include race, only those that were cited a minimum of 25 times were included.</w:t>
      </w:r>
    </w:p>
    <w:p w14:paraId="672BF5B6" w14:textId="799A23C8" w:rsidR="000176C3" w:rsidRDefault="008473C1" w:rsidP="008473C1">
      <w:pPr>
        <w:pStyle w:val="NoSpacing"/>
        <w:rPr>
          <w:rStyle w:val="Emphasis"/>
          <w:rFonts w:eastAsiaTheme="majorEastAsia" w:cstheme="minorHAnsi"/>
          <w:color w:val="0A0A0A"/>
          <w:sz w:val="17"/>
          <w:szCs w:val="17"/>
        </w:rPr>
      </w:pPr>
      <w:r w:rsidRPr="008473C1">
        <w:t>^ Appears in both diversity and equity searches</w:t>
      </w:r>
    </w:p>
    <w:p w14:paraId="63F95BB9" w14:textId="77777777" w:rsidR="004F41F4" w:rsidRPr="004F4300" w:rsidRDefault="004F41F4" w:rsidP="00C24FAD">
      <w:pPr>
        <w:pStyle w:val="Heading1"/>
        <w:rPr>
          <w:rFonts w:asciiTheme="minorHAnsi" w:hAnsiTheme="minorHAnsi" w:cstheme="minorHAnsi"/>
        </w:rPr>
      </w:pPr>
      <w:r w:rsidRPr="004F4300">
        <w:rPr>
          <w:rFonts w:asciiTheme="minorHAnsi" w:hAnsiTheme="minorHAnsi" w:cstheme="minorHAnsi"/>
        </w:rPr>
        <w:t>FINDINGS</w:t>
      </w:r>
    </w:p>
    <w:p w14:paraId="7040B886" w14:textId="77777777" w:rsidR="004F41F4" w:rsidRPr="004F4300" w:rsidRDefault="004F41F4" w:rsidP="0069713B">
      <w:pPr>
        <w:pStyle w:val="Heading3"/>
        <w:rPr>
          <w:rFonts w:asciiTheme="minorHAnsi" w:hAnsiTheme="minorHAnsi" w:cstheme="minorHAnsi"/>
        </w:rPr>
      </w:pPr>
      <w:r w:rsidRPr="004F4300">
        <w:rPr>
          <w:rStyle w:val="Emphasis"/>
          <w:rFonts w:asciiTheme="minorHAnsi" w:hAnsiTheme="minorHAnsi" w:cstheme="minorHAnsi"/>
          <w:i w:val="0"/>
          <w:iCs w:val="0"/>
          <w:color w:val="0D0D0D" w:themeColor="text1" w:themeTint="F2"/>
        </w:rPr>
        <w:t>Diversity and Higher Education</w:t>
      </w:r>
    </w:p>
    <w:p w14:paraId="7DF3D13B" w14:textId="77777777" w:rsidR="004F41F4" w:rsidRPr="004F4300" w:rsidRDefault="004F41F4" w:rsidP="00C24FAD">
      <w:pPr>
        <w:rPr>
          <w:rFonts w:cstheme="minorHAnsi"/>
        </w:rPr>
      </w:pPr>
      <w:r w:rsidRPr="004F4300">
        <w:rPr>
          <w:rFonts w:cstheme="minorHAnsi"/>
        </w:rPr>
        <w:t>Eight articles in this review are centrally concerned with diversity and higher education. Four of these focus on affirmative action with three highlighting the benefits that can emerge from diverse learning environments. Three advocate for institutional approaches that support diversity. One discusses how the use of diversity rhetoric in higher education policy maintains the visibility of the issue while hiding its complexities. (See </w:t>
      </w:r>
      <w:bookmarkStart w:id="67" w:name="tab02-text"/>
      <w:r w:rsidRPr="004F4300">
        <w:rPr>
          <w:rFonts w:cstheme="minorHAnsi"/>
        </w:rPr>
        <w:fldChar w:fldCharType="begin"/>
      </w:r>
      <w:r w:rsidRPr="004F4300">
        <w:rPr>
          <w:rFonts w:cstheme="minorHAnsi"/>
        </w:rPr>
        <w:instrText xml:space="preserve"> HYPERLINK "http://muse.jhu.edu/article/724914" \l "tab02" </w:instrText>
      </w:r>
      <w:r w:rsidRPr="004F4300">
        <w:rPr>
          <w:rFonts w:cstheme="minorHAnsi"/>
        </w:rPr>
        <w:fldChar w:fldCharType="separate"/>
      </w:r>
      <w:r w:rsidRPr="004F4300">
        <w:rPr>
          <w:rStyle w:val="Hyperlink"/>
          <w:rFonts w:eastAsiaTheme="majorEastAsia" w:cstheme="minorHAnsi"/>
          <w:color w:val="284F84"/>
        </w:rPr>
        <w:t>Table 2</w:t>
      </w:r>
      <w:r w:rsidRPr="004F4300">
        <w:rPr>
          <w:rFonts w:cstheme="minorHAnsi"/>
        </w:rPr>
        <w:fldChar w:fldCharType="end"/>
      </w:r>
      <w:bookmarkEnd w:id="67"/>
      <w:r w:rsidRPr="004F4300">
        <w:rPr>
          <w:rFonts w:cstheme="minorHAnsi"/>
        </w:rPr>
        <w:t> for an overview of themes covered in reviewed articles.)</w:t>
      </w:r>
    </w:p>
    <w:p w14:paraId="0DAEBBA6" w14:textId="77777777" w:rsidR="004F41F4" w:rsidRPr="004F4300" w:rsidRDefault="004F41F4" w:rsidP="00C24FAD">
      <w:pPr>
        <w:pStyle w:val="Heading2"/>
        <w:rPr>
          <w:rFonts w:asciiTheme="minorHAnsi" w:hAnsiTheme="minorHAnsi" w:cstheme="minorHAnsi"/>
        </w:rPr>
      </w:pPr>
      <w:r w:rsidRPr="004F4300">
        <w:rPr>
          <w:rFonts w:asciiTheme="minorHAnsi" w:hAnsiTheme="minorHAnsi" w:cstheme="minorHAnsi"/>
        </w:rPr>
        <w:t>Educational benefits of diversity</w:t>
      </w:r>
    </w:p>
    <w:p w14:paraId="0361827C" w14:textId="77777777" w:rsidR="004F41F4" w:rsidRPr="004F4300" w:rsidRDefault="004F41F4" w:rsidP="00C24FAD">
      <w:pPr>
        <w:rPr>
          <w:rFonts w:cstheme="minorHAnsi"/>
        </w:rPr>
      </w:pPr>
      <w:r w:rsidRPr="004F4300">
        <w:rPr>
          <w:rFonts w:cstheme="minorHAnsi"/>
        </w:rPr>
        <w:t>The most widely cited articles (i.e., more than 100 times) that focus on diversity and higher education are concerned with affirmative action, particularly the use of race-conscious admissions practices. Three of the four articles address the educational benefits of diverse learning environments—academic, civic, and economic gains that, the authors argue, are needed in a democracy, in diverse workplaces, and in a global society.</w:t>
      </w:r>
    </w:p>
    <w:p w14:paraId="4ED784D8" w14:textId="77777777" w:rsidR="004F41F4" w:rsidRPr="004F4300" w:rsidRDefault="004F41F4" w:rsidP="00C24FAD">
      <w:pPr>
        <w:rPr>
          <w:rFonts w:cstheme="minorHAnsi"/>
        </w:rPr>
      </w:pPr>
      <w:r w:rsidRPr="004F4300">
        <w:rPr>
          <w:rFonts w:cstheme="minorHAnsi"/>
        </w:rPr>
        <w:t>By far the most "influential," </w:t>
      </w:r>
      <w:hyperlink r:id="rId50" w:anchor="b74" w:history="1">
        <w:r w:rsidRPr="004F4300">
          <w:rPr>
            <w:rStyle w:val="Hyperlink"/>
            <w:rFonts w:eastAsiaTheme="majorEastAsia" w:cstheme="minorHAnsi"/>
            <w:color w:val="284F84"/>
          </w:rPr>
          <w:t>Gurin, Dey, Hurtado and Gurin (2002)</w:t>
        </w:r>
      </w:hyperlink>
      <w:r w:rsidRPr="004F4300">
        <w:rPr>
          <w:rFonts w:cstheme="minorHAnsi"/>
        </w:rPr>
        <w:t>—cited more than 1,000 times—argue that a diverse learning environment is beneficial to all students and helps higher education institutions meet their civic and learning missions. Their analyses demonstrate that students' classroom-based and informal interactions with diversity on campus are positively related to academic skills and intellectual and civic engagement, among others deemed central to participation in a diverse democracy. </w:t>
      </w:r>
      <w:hyperlink r:id="rId51" w:anchor="b85" w:history="1">
        <w:r w:rsidRPr="004F4300">
          <w:rPr>
            <w:rStyle w:val="Hyperlink"/>
            <w:rFonts w:eastAsiaTheme="majorEastAsia" w:cstheme="minorHAnsi"/>
            <w:color w:val="284F84"/>
          </w:rPr>
          <w:t>Hurtado (2007)</w:t>
        </w:r>
      </w:hyperlink>
      <w:r w:rsidRPr="004F4300">
        <w:rPr>
          <w:rFonts w:cstheme="minorHAnsi"/>
        </w:rPr>
        <w:t>—a co-author of </w:t>
      </w:r>
      <w:bookmarkStart w:id="68" w:name="b74-text"/>
      <w:r w:rsidRPr="004F4300">
        <w:rPr>
          <w:rFonts w:cstheme="minorHAnsi"/>
        </w:rPr>
        <w:fldChar w:fldCharType="begin"/>
      </w:r>
      <w:r w:rsidRPr="004F4300">
        <w:rPr>
          <w:rFonts w:cstheme="minorHAnsi"/>
        </w:rPr>
        <w:instrText xml:space="preserve"> HYPERLINK "http://muse.jhu.edu/article/724914" \l "b74" </w:instrText>
      </w:r>
      <w:r w:rsidRPr="004F4300">
        <w:rPr>
          <w:rFonts w:cstheme="minorHAnsi"/>
        </w:rPr>
        <w:fldChar w:fldCharType="separate"/>
      </w:r>
      <w:r w:rsidRPr="004F4300">
        <w:rPr>
          <w:rStyle w:val="Hyperlink"/>
          <w:rFonts w:eastAsiaTheme="majorEastAsia" w:cstheme="minorHAnsi"/>
          <w:color w:val="284F84"/>
        </w:rPr>
        <w:t>Gurin et al. (2002)</w:t>
      </w:r>
      <w:r w:rsidRPr="004F4300">
        <w:rPr>
          <w:rFonts w:cstheme="minorHAnsi"/>
        </w:rPr>
        <w:fldChar w:fldCharType="end"/>
      </w:r>
      <w:bookmarkEnd w:id="68"/>
      <w:r w:rsidRPr="004F4300">
        <w:rPr>
          <w:rFonts w:cstheme="minorHAnsi"/>
        </w:rPr>
        <w:t xml:space="preserve">—asserts that pursuit of these educational benefits is part of a transformation effort that would make diversity concerns central to higher education's work of "prepar[ing] the next generation of citizens for a </w:t>
      </w:r>
      <w:r w:rsidRPr="004F4300">
        <w:rPr>
          <w:rFonts w:cstheme="minorHAnsi"/>
        </w:rPr>
        <w:lastRenderedPageBreak/>
        <w:t>multicultural society" (p. 186). </w:t>
      </w:r>
      <w:hyperlink r:id="rId52" w:anchor="b89" w:history="1">
        <w:r w:rsidRPr="004F4300">
          <w:rPr>
            <w:rStyle w:val="Hyperlink"/>
            <w:rFonts w:eastAsiaTheme="majorEastAsia" w:cstheme="minorHAnsi"/>
            <w:color w:val="284F84"/>
          </w:rPr>
          <w:t>Jayakumar's (2008)</w:t>
        </w:r>
      </w:hyperlink>
      <w:r w:rsidRPr="004F4300">
        <w:rPr>
          <w:rFonts w:cstheme="minorHAnsi"/>
        </w:rPr>
        <w:t> analysis identifies relationships between diverse learning environments and "cross-cultural workforce competencies" that enhance White students' "ability to adapt to different perspectives and cultures" (p. 636). Together, these articles emphasize diversity's benefit to "all students" or, more specifically, to White students, which indirectly counters the notion that diversity efforts are enacted only on behalf of minoritized populations. In the final article, </w:t>
      </w:r>
      <w:bookmarkStart w:id="69" w:name="b5-text"/>
      <w:r w:rsidRPr="004F4300">
        <w:rPr>
          <w:rFonts w:cstheme="minorHAnsi"/>
        </w:rPr>
        <w:fldChar w:fldCharType="begin"/>
      </w:r>
      <w:r w:rsidRPr="004F4300">
        <w:rPr>
          <w:rFonts w:cstheme="minorHAnsi"/>
        </w:rPr>
        <w:instrText xml:space="preserve"> HYPERLINK "http://muse.jhu.edu/article/724914" \l "b5" </w:instrText>
      </w:r>
      <w:r w:rsidRPr="004F4300">
        <w:rPr>
          <w:rFonts w:cstheme="minorHAnsi"/>
        </w:rPr>
        <w:fldChar w:fldCharType="separate"/>
      </w:r>
      <w:r w:rsidRPr="004F4300">
        <w:rPr>
          <w:rStyle w:val="Hyperlink"/>
          <w:rFonts w:eastAsiaTheme="majorEastAsia" w:cstheme="minorHAnsi"/>
          <w:color w:val="284F84"/>
        </w:rPr>
        <w:t>Alon and Tienda (2007)</w:t>
      </w:r>
      <w:r w:rsidRPr="004F4300">
        <w:rPr>
          <w:rFonts w:cstheme="minorHAnsi"/>
        </w:rPr>
        <w:fldChar w:fldCharType="end"/>
      </w:r>
      <w:bookmarkEnd w:id="69"/>
      <w:r w:rsidRPr="004F4300">
        <w:rPr>
          <w:rFonts w:cstheme="minorHAnsi"/>
        </w:rPr>
        <w:t>note that a narrowing definition of merit in college admissions (i.e., test scores, resistance to race-conscious practices) inhibits equal educational opportunity for minoritized populations.</w:t>
      </w:r>
    </w:p>
    <w:p w14:paraId="3D103C58" w14:textId="77777777" w:rsidR="004F41F4" w:rsidRPr="004F4300" w:rsidRDefault="004F41F4" w:rsidP="0009597A">
      <w:pPr>
        <w:pStyle w:val="Heading2"/>
        <w:rPr>
          <w:rFonts w:asciiTheme="minorHAnsi" w:hAnsiTheme="minorHAnsi" w:cstheme="minorHAnsi"/>
        </w:rPr>
      </w:pPr>
      <w:r w:rsidRPr="004F4300">
        <w:rPr>
          <w:rFonts w:asciiTheme="minorHAnsi" w:hAnsiTheme="minorHAnsi" w:cstheme="minorHAnsi"/>
        </w:rPr>
        <w:t>Supporting diversity</w:t>
      </w:r>
    </w:p>
    <w:p w14:paraId="01AADE34" w14:textId="77777777" w:rsidR="00C24FAD" w:rsidRPr="004F4300" w:rsidRDefault="004F41F4" w:rsidP="00C24FAD">
      <w:pPr>
        <w:rPr>
          <w:rFonts w:cstheme="minorHAnsi"/>
        </w:rPr>
      </w:pPr>
      <w:r w:rsidRPr="004F4300">
        <w:rPr>
          <w:rFonts w:cstheme="minorHAnsi"/>
        </w:rPr>
        <w:t>In the next set of three articles, authors emphasize the changes needed to support diversity in higher education. </w:t>
      </w:r>
      <w:hyperlink r:id="rId53" w:anchor="b34" w:history="1">
        <w:r w:rsidRPr="004F4300">
          <w:rPr>
            <w:rStyle w:val="Hyperlink"/>
            <w:rFonts w:eastAsiaTheme="majorEastAsia" w:cstheme="minorHAnsi"/>
            <w:color w:val="284F84"/>
          </w:rPr>
          <w:t>L. I. Brown (2004)</w:t>
        </w:r>
      </w:hyperlink>
      <w:r w:rsidRPr="004F4300">
        <w:rPr>
          <w:rFonts w:cstheme="minorHAnsi"/>
        </w:rPr>
        <w:t> underscores the need for more meaningful action, particularly given the widespread pronouncement of institutional commitments to diversity. </w:t>
      </w:r>
      <w:bookmarkStart w:id="70" w:name="b117-text"/>
      <w:r w:rsidRPr="004F4300">
        <w:rPr>
          <w:rFonts w:cstheme="minorHAnsi"/>
        </w:rPr>
        <w:fldChar w:fldCharType="begin"/>
      </w:r>
      <w:r w:rsidRPr="004F4300">
        <w:rPr>
          <w:rFonts w:cstheme="minorHAnsi"/>
        </w:rPr>
        <w:instrText xml:space="preserve"> HYPERLINK "http://muse.jhu.edu/article/724914" \l "b117" </w:instrText>
      </w:r>
      <w:r w:rsidRPr="004F4300">
        <w:rPr>
          <w:rFonts w:cstheme="minorHAnsi"/>
        </w:rPr>
        <w:fldChar w:fldCharType="separate"/>
      </w:r>
      <w:r w:rsidRPr="004F4300">
        <w:rPr>
          <w:rStyle w:val="Hyperlink"/>
          <w:rFonts w:eastAsiaTheme="majorEastAsia" w:cstheme="minorHAnsi"/>
          <w:color w:val="284F84"/>
        </w:rPr>
        <w:t>Pinel, Warner, and Chua (2005)</w:t>
      </w:r>
      <w:r w:rsidRPr="004F4300">
        <w:rPr>
          <w:rFonts w:cstheme="minorHAnsi"/>
        </w:rPr>
        <w:fldChar w:fldCharType="end"/>
      </w:r>
      <w:bookmarkEnd w:id="70"/>
      <w:r w:rsidRPr="004F4300">
        <w:rPr>
          <w:rFonts w:cstheme="minorHAnsi"/>
        </w:rPr>
        <w:t>and </w:t>
      </w:r>
      <w:hyperlink r:id="rId54" w:anchor="b136" w:history="1">
        <w:r w:rsidRPr="004F4300">
          <w:rPr>
            <w:rStyle w:val="Hyperlink"/>
            <w:rFonts w:eastAsiaTheme="majorEastAsia" w:cstheme="minorHAnsi"/>
            <w:color w:val="284F84"/>
          </w:rPr>
          <w:t>Tisdell (2007)</w:t>
        </w:r>
      </w:hyperlink>
      <w:r w:rsidRPr="004F4300">
        <w:rPr>
          <w:rFonts w:cstheme="minorHAnsi"/>
        </w:rPr>
        <w:t> advocate for efforts to, respectively, decrease minoritized students' consciousness of their stereotyped</w:t>
      </w:r>
      <w:r w:rsidRPr="004F4300">
        <w:rPr>
          <w:rStyle w:val="Strong"/>
          <w:rFonts w:eastAsiaTheme="majorEastAsia" w:cstheme="minorHAnsi"/>
          <w:color w:val="0A0A0A"/>
        </w:rPr>
        <w:t> </w:t>
      </w:r>
      <w:r w:rsidR="00C24FAD" w:rsidRPr="004F4300">
        <w:rPr>
          <w:rFonts w:cstheme="minorHAnsi"/>
        </w:rPr>
        <w:t>status and to incorporate spirituality into the classroom as one link to students' cultural identities. Authors also highlight the role of diversity not as a divisive force but as one that can contribute to unity and even a "sense of oneness" (</w:t>
      </w:r>
      <w:hyperlink r:id="rId55" w:anchor="b34" w:history="1">
        <w:r w:rsidR="00C24FAD" w:rsidRPr="004F4300">
          <w:rPr>
            <w:rStyle w:val="Hyperlink"/>
            <w:rFonts w:eastAsiaTheme="majorEastAsia" w:cstheme="minorHAnsi"/>
            <w:color w:val="284F84"/>
          </w:rPr>
          <w:t>L. I. Brown, 2004, p. 29</w:t>
        </w:r>
      </w:hyperlink>
      <w:r w:rsidR="00C24FAD" w:rsidRPr="004F4300">
        <w:rPr>
          <w:rFonts w:cstheme="minorHAnsi"/>
        </w:rPr>
        <w:t>).</w:t>
      </w:r>
    </w:p>
    <w:p w14:paraId="32E7C8B2" w14:textId="7033634C" w:rsidR="004F41F4" w:rsidRPr="004F4300" w:rsidRDefault="004F41F4" w:rsidP="00414308">
      <w:pPr>
        <w:pStyle w:val="NormalWeb"/>
        <w:shd w:val="clear" w:color="auto" w:fill="FFFFFF"/>
        <w:spacing w:before="240" w:beforeAutospacing="0" w:after="0" w:afterAutospacing="0" w:line="276" w:lineRule="auto"/>
        <w:ind w:left="360"/>
        <w:rPr>
          <w:rFonts w:asciiTheme="minorHAnsi" w:hAnsiTheme="minorHAnsi" w:cstheme="minorHAnsi"/>
          <w:color w:val="0A0A0A"/>
        </w:rPr>
      </w:pPr>
    </w:p>
    <w:p w14:paraId="010B2E82" w14:textId="1C440BB0" w:rsidR="004F41F4" w:rsidRPr="004F4300" w:rsidRDefault="004F41F4" w:rsidP="00414308">
      <w:pPr>
        <w:shd w:val="clear" w:color="auto" w:fill="FFFFFF"/>
        <w:spacing w:line="276" w:lineRule="auto"/>
        <w:jc w:val="center"/>
        <w:rPr>
          <w:rFonts w:cstheme="minorHAnsi"/>
          <w:color w:val="0A0A0A"/>
          <w:sz w:val="20"/>
          <w:szCs w:val="20"/>
        </w:rPr>
      </w:pPr>
      <w:bookmarkStart w:id="71" w:name="tab02"/>
      <w:r w:rsidRPr="004F4300">
        <w:rPr>
          <w:rFonts w:cstheme="minorHAnsi"/>
          <w:noProof/>
          <w:color w:val="284F84"/>
          <w:sz w:val="20"/>
          <w:szCs w:val="20"/>
        </w:rPr>
        <w:drawing>
          <wp:inline distT="0" distB="0" distL="0" distR="0" wp14:anchorId="1C1B42D7" wp14:editId="049BDB58">
            <wp:extent cx="2381250" cy="447675"/>
            <wp:effectExtent l="0" t="0" r="0" b="9525"/>
            <wp:docPr id="1" name="Picture 1" descr="Table 2. F T R A Notes. The numbers represent indicate how often each theme was centrally addressed in reviewed articles, arranged by article subsets. An &quot;--&quot; indicates that the topic was not featured in the subset.">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e 2. F T R A Notes. The numbers represent indicate how often each theme was centrally addressed in reviewed articles, arranged by article subsets. An &quot;--&quot; indicates that the topic was not featured in the subset.">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381250" cy="447675"/>
                    </a:xfrm>
                    <a:prstGeom prst="rect">
                      <a:avLst/>
                    </a:prstGeom>
                    <a:noFill/>
                    <a:ln>
                      <a:noFill/>
                    </a:ln>
                  </pic:spPr>
                </pic:pic>
              </a:graphicData>
            </a:graphic>
          </wp:inline>
        </w:drawing>
      </w:r>
      <w:bookmarkEnd w:id="71"/>
      <w:r w:rsidRPr="004F4300">
        <w:rPr>
          <w:rFonts w:cstheme="minorHAnsi"/>
          <w:color w:val="0A0A0A"/>
          <w:sz w:val="20"/>
          <w:szCs w:val="20"/>
        </w:rPr>
        <w:br/>
      </w:r>
    </w:p>
    <w:p w14:paraId="4001B330" w14:textId="77777777" w:rsidR="00181C17" w:rsidRDefault="00181C17" w:rsidP="00C24FAD">
      <w:pPr>
        <w:pStyle w:val="NoSpacing"/>
        <w:rPr>
          <w:rFonts w:cstheme="minorHAnsi"/>
        </w:rPr>
      </w:pPr>
    </w:p>
    <w:p w14:paraId="20304D2A" w14:textId="08CA4B41" w:rsidR="004F41F4" w:rsidRPr="005B3405" w:rsidRDefault="004F41F4" w:rsidP="00C24FAD">
      <w:pPr>
        <w:pStyle w:val="NoSpacing"/>
        <w:rPr>
          <w:rFonts w:cstheme="minorHAnsi"/>
          <w:caps/>
          <w:smallCaps/>
        </w:rPr>
      </w:pPr>
      <w:r w:rsidRPr="005B3405">
        <w:rPr>
          <w:rFonts w:cstheme="minorHAnsi"/>
        </w:rPr>
        <w:t>Table 2.</w:t>
      </w:r>
      <w:r w:rsidR="00181C17" w:rsidRPr="005B3405">
        <w:rPr>
          <w:rFonts w:cstheme="minorHAnsi"/>
        </w:rPr>
        <w:t xml:space="preserve"> </w:t>
      </w:r>
      <w:r w:rsidRPr="005B3405">
        <w:rPr>
          <w:rFonts w:cstheme="minorHAnsi"/>
        </w:rPr>
        <w:t>F</w:t>
      </w:r>
      <w:r w:rsidRPr="005B3405">
        <w:rPr>
          <w:rFonts w:cstheme="minorHAnsi"/>
          <w:caps/>
          <w:smallCaps/>
        </w:rPr>
        <w:t>OCAL</w:t>
      </w:r>
      <w:r w:rsidRPr="005B3405">
        <w:rPr>
          <w:rFonts w:cstheme="minorHAnsi"/>
        </w:rPr>
        <w:t> T</w:t>
      </w:r>
      <w:r w:rsidRPr="005B3405">
        <w:rPr>
          <w:rFonts w:cstheme="minorHAnsi"/>
          <w:caps/>
          <w:smallCaps/>
        </w:rPr>
        <w:t>HEMES OF</w:t>
      </w:r>
      <w:r w:rsidRPr="005B3405">
        <w:rPr>
          <w:rFonts w:cstheme="minorHAnsi"/>
        </w:rPr>
        <w:t> R</w:t>
      </w:r>
      <w:r w:rsidRPr="005B3405">
        <w:rPr>
          <w:rFonts w:cstheme="minorHAnsi"/>
          <w:caps/>
          <w:smallCaps/>
        </w:rPr>
        <w:t>EVIEWED</w:t>
      </w:r>
      <w:r w:rsidRPr="005B3405">
        <w:rPr>
          <w:rFonts w:cstheme="minorHAnsi"/>
        </w:rPr>
        <w:t> A</w:t>
      </w:r>
      <w:r w:rsidRPr="005B3405">
        <w:rPr>
          <w:rFonts w:cstheme="minorHAnsi"/>
          <w:caps/>
          <w:smallCaps/>
        </w:rPr>
        <w:t>RTICLES</w:t>
      </w:r>
    </w:p>
    <w:tbl>
      <w:tblPr>
        <w:tblStyle w:val="TableGrid"/>
        <w:tblW w:w="0" w:type="auto"/>
        <w:tblLook w:val="04A0" w:firstRow="1" w:lastRow="0" w:firstColumn="1" w:lastColumn="0" w:noHBand="0" w:noVBand="1"/>
      </w:tblPr>
      <w:tblGrid>
        <w:gridCol w:w="3326"/>
        <w:gridCol w:w="1619"/>
        <w:gridCol w:w="1620"/>
        <w:gridCol w:w="1560"/>
        <w:gridCol w:w="1945"/>
      </w:tblGrid>
      <w:tr w:rsidR="004D7597" w:rsidRPr="009A58B9" w14:paraId="273F2F3C" w14:textId="77777777" w:rsidTr="009A58B9">
        <w:tc>
          <w:tcPr>
            <w:tcW w:w="3326" w:type="dxa"/>
          </w:tcPr>
          <w:p w14:paraId="5E6C0D87" w14:textId="377BC2FB" w:rsidR="004D7597" w:rsidRPr="009A58B9" w:rsidRDefault="008A2641" w:rsidP="009A58B9">
            <w:pPr>
              <w:pStyle w:val="NoSpacing"/>
              <w:rPr>
                <w:sz w:val="20"/>
                <w:szCs w:val="20"/>
              </w:rPr>
            </w:pPr>
            <w:r w:rsidRPr="009A58B9">
              <w:rPr>
                <w:sz w:val="20"/>
                <w:szCs w:val="20"/>
              </w:rPr>
              <w:t>Theme</w:t>
            </w:r>
          </w:p>
        </w:tc>
        <w:tc>
          <w:tcPr>
            <w:tcW w:w="1619" w:type="dxa"/>
          </w:tcPr>
          <w:p w14:paraId="724FDBF7" w14:textId="4402F89C" w:rsidR="004D7597" w:rsidRPr="009A58B9" w:rsidRDefault="008A2641" w:rsidP="009A58B9">
            <w:pPr>
              <w:pStyle w:val="NoSpacing"/>
              <w:rPr>
                <w:sz w:val="20"/>
                <w:szCs w:val="20"/>
              </w:rPr>
            </w:pPr>
            <w:r w:rsidRPr="009A58B9">
              <w:rPr>
                <w:sz w:val="20"/>
                <w:szCs w:val="20"/>
              </w:rPr>
              <w:t>Diversity,</w:t>
            </w:r>
            <w:r w:rsidR="000C4716" w:rsidRPr="009A58B9">
              <w:rPr>
                <w:sz w:val="20"/>
                <w:szCs w:val="20"/>
              </w:rPr>
              <w:t xml:space="preserve"> </w:t>
            </w:r>
            <w:r w:rsidR="000C4716" w:rsidRPr="009A58B9">
              <w:rPr>
                <w:sz w:val="20"/>
                <w:szCs w:val="20"/>
              </w:rPr>
              <w:t>higher education</w:t>
            </w:r>
          </w:p>
        </w:tc>
        <w:tc>
          <w:tcPr>
            <w:tcW w:w="1620" w:type="dxa"/>
          </w:tcPr>
          <w:p w14:paraId="7CB69075" w14:textId="0D3323C1" w:rsidR="004D7597" w:rsidRPr="009A58B9" w:rsidRDefault="008A2641" w:rsidP="009A58B9">
            <w:pPr>
              <w:pStyle w:val="NoSpacing"/>
              <w:rPr>
                <w:sz w:val="20"/>
                <w:szCs w:val="20"/>
              </w:rPr>
            </w:pPr>
            <w:r w:rsidRPr="009A58B9">
              <w:rPr>
                <w:sz w:val="20"/>
                <w:szCs w:val="20"/>
              </w:rPr>
              <w:t>Diversity, race</w:t>
            </w:r>
            <w:r w:rsidR="000C4716" w:rsidRPr="009A58B9">
              <w:rPr>
                <w:sz w:val="20"/>
                <w:szCs w:val="20"/>
              </w:rPr>
              <w:t xml:space="preserve">, </w:t>
            </w:r>
            <w:r w:rsidR="000C4716" w:rsidRPr="009A58B9">
              <w:rPr>
                <w:sz w:val="20"/>
                <w:szCs w:val="20"/>
              </w:rPr>
              <w:t>higher education</w:t>
            </w:r>
          </w:p>
        </w:tc>
        <w:tc>
          <w:tcPr>
            <w:tcW w:w="1560" w:type="dxa"/>
          </w:tcPr>
          <w:p w14:paraId="02D0D0EB" w14:textId="1786FB63" w:rsidR="004D7597" w:rsidRPr="009A58B9" w:rsidRDefault="008A2641" w:rsidP="009A58B9">
            <w:pPr>
              <w:pStyle w:val="NoSpacing"/>
              <w:rPr>
                <w:sz w:val="20"/>
                <w:szCs w:val="20"/>
              </w:rPr>
            </w:pPr>
            <w:r w:rsidRPr="009A58B9">
              <w:rPr>
                <w:sz w:val="20"/>
                <w:szCs w:val="20"/>
              </w:rPr>
              <w:t>Equity,</w:t>
            </w:r>
            <w:r w:rsidR="00167ABD" w:rsidRPr="009A58B9">
              <w:rPr>
                <w:sz w:val="20"/>
                <w:szCs w:val="20"/>
              </w:rPr>
              <w:t xml:space="preserve"> </w:t>
            </w:r>
            <w:r w:rsidR="00167ABD" w:rsidRPr="009A58B9">
              <w:rPr>
                <w:sz w:val="20"/>
                <w:szCs w:val="20"/>
              </w:rPr>
              <w:t>higher education</w:t>
            </w:r>
          </w:p>
        </w:tc>
        <w:tc>
          <w:tcPr>
            <w:tcW w:w="0" w:type="auto"/>
          </w:tcPr>
          <w:p w14:paraId="1FEB76F4" w14:textId="6BB8A2F4" w:rsidR="004D7597" w:rsidRPr="009A58B9" w:rsidRDefault="008A2641" w:rsidP="009A58B9">
            <w:pPr>
              <w:pStyle w:val="NoSpacing"/>
              <w:rPr>
                <w:sz w:val="20"/>
                <w:szCs w:val="20"/>
              </w:rPr>
            </w:pPr>
            <w:r w:rsidRPr="009A58B9">
              <w:rPr>
                <w:sz w:val="20"/>
                <w:szCs w:val="20"/>
              </w:rPr>
              <w:t>Equity, race</w:t>
            </w:r>
            <w:r w:rsidR="00167ABD" w:rsidRPr="009A58B9">
              <w:rPr>
                <w:sz w:val="20"/>
                <w:szCs w:val="20"/>
              </w:rPr>
              <w:t xml:space="preserve">, </w:t>
            </w:r>
            <w:r w:rsidR="00167ABD" w:rsidRPr="009A58B9">
              <w:rPr>
                <w:sz w:val="20"/>
                <w:szCs w:val="20"/>
              </w:rPr>
              <w:t>higher education</w:t>
            </w:r>
          </w:p>
        </w:tc>
      </w:tr>
      <w:tr w:rsidR="004D7597" w:rsidRPr="009A58B9" w14:paraId="6420345A" w14:textId="77777777" w:rsidTr="004C4007">
        <w:tc>
          <w:tcPr>
            <w:tcW w:w="3326" w:type="dxa"/>
          </w:tcPr>
          <w:p w14:paraId="3E03CAF1" w14:textId="7717727B" w:rsidR="004D7597" w:rsidRPr="009A58B9" w:rsidRDefault="00FF6775" w:rsidP="009A58B9">
            <w:pPr>
              <w:pStyle w:val="NoSpacing"/>
              <w:rPr>
                <w:sz w:val="20"/>
                <w:szCs w:val="20"/>
              </w:rPr>
            </w:pPr>
            <w:r w:rsidRPr="009A58B9">
              <w:rPr>
                <w:sz w:val="20"/>
                <w:szCs w:val="20"/>
              </w:rPr>
              <w:t xml:space="preserve">Affirmative action </w:t>
            </w:r>
          </w:p>
        </w:tc>
        <w:tc>
          <w:tcPr>
            <w:tcW w:w="1619" w:type="dxa"/>
          </w:tcPr>
          <w:p w14:paraId="328D5798" w14:textId="5C263F7E" w:rsidR="004D7597" w:rsidRPr="009A58B9" w:rsidRDefault="009A58B9" w:rsidP="009A58B9">
            <w:pPr>
              <w:pStyle w:val="NoSpacing"/>
              <w:rPr>
                <w:sz w:val="20"/>
                <w:szCs w:val="20"/>
              </w:rPr>
            </w:pPr>
            <w:r w:rsidRPr="009A58B9">
              <w:rPr>
                <w:sz w:val="20"/>
                <w:szCs w:val="20"/>
              </w:rPr>
              <w:t xml:space="preserve">4 </w:t>
            </w:r>
          </w:p>
        </w:tc>
        <w:tc>
          <w:tcPr>
            <w:tcW w:w="1620" w:type="dxa"/>
          </w:tcPr>
          <w:p w14:paraId="7366261A" w14:textId="0C618799" w:rsidR="004D7597" w:rsidRPr="009A58B9" w:rsidRDefault="009A58B9" w:rsidP="009A58B9">
            <w:pPr>
              <w:pStyle w:val="NoSpacing"/>
              <w:rPr>
                <w:sz w:val="20"/>
                <w:szCs w:val="20"/>
              </w:rPr>
            </w:pPr>
            <w:r w:rsidRPr="009A58B9">
              <w:rPr>
                <w:sz w:val="20"/>
                <w:szCs w:val="20"/>
              </w:rPr>
              <w:t xml:space="preserve">5 </w:t>
            </w:r>
            <w:bookmarkStart w:id="72" w:name="_GoBack"/>
            <w:bookmarkEnd w:id="72"/>
          </w:p>
        </w:tc>
        <w:tc>
          <w:tcPr>
            <w:tcW w:w="1560" w:type="dxa"/>
          </w:tcPr>
          <w:p w14:paraId="30D0A304" w14:textId="0403C3C1" w:rsidR="004D7597" w:rsidRPr="009A58B9" w:rsidRDefault="009A58B9" w:rsidP="009A58B9">
            <w:pPr>
              <w:pStyle w:val="NoSpacing"/>
              <w:rPr>
                <w:sz w:val="20"/>
                <w:szCs w:val="20"/>
              </w:rPr>
            </w:pPr>
            <w:r w:rsidRPr="009A58B9">
              <w:rPr>
                <w:sz w:val="20"/>
                <w:szCs w:val="20"/>
              </w:rPr>
              <w:t xml:space="preserve">-- </w:t>
            </w:r>
          </w:p>
        </w:tc>
        <w:tc>
          <w:tcPr>
            <w:tcW w:w="0" w:type="auto"/>
          </w:tcPr>
          <w:p w14:paraId="4F0A95C3" w14:textId="1F79643C" w:rsidR="004D7597" w:rsidRPr="009A58B9" w:rsidRDefault="009A58B9" w:rsidP="009A58B9">
            <w:pPr>
              <w:pStyle w:val="NoSpacing"/>
              <w:rPr>
                <w:sz w:val="20"/>
                <w:szCs w:val="20"/>
              </w:rPr>
            </w:pPr>
            <w:r w:rsidRPr="009A58B9">
              <w:rPr>
                <w:sz w:val="20"/>
                <w:szCs w:val="20"/>
              </w:rPr>
              <w:t>--</w:t>
            </w:r>
          </w:p>
        </w:tc>
      </w:tr>
      <w:tr w:rsidR="004D7597" w:rsidRPr="009A58B9" w14:paraId="721635A0" w14:textId="77777777" w:rsidTr="004C4007">
        <w:tc>
          <w:tcPr>
            <w:tcW w:w="3326" w:type="dxa"/>
          </w:tcPr>
          <w:p w14:paraId="42854AB8" w14:textId="0A00E5CD" w:rsidR="004D7597" w:rsidRPr="009A58B9" w:rsidRDefault="00FF6775" w:rsidP="009A58B9">
            <w:pPr>
              <w:pStyle w:val="NoSpacing"/>
              <w:rPr>
                <w:sz w:val="20"/>
                <w:szCs w:val="20"/>
              </w:rPr>
            </w:pPr>
            <w:r w:rsidRPr="009A58B9">
              <w:rPr>
                <w:sz w:val="20"/>
                <w:szCs w:val="20"/>
              </w:rPr>
              <w:t xml:space="preserve">Best practices and recommendations </w:t>
            </w:r>
          </w:p>
        </w:tc>
        <w:tc>
          <w:tcPr>
            <w:tcW w:w="1619" w:type="dxa"/>
          </w:tcPr>
          <w:p w14:paraId="0E904F83" w14:textId="1734D608" w:rsidR="004D7597" w:rsidRPr="009A58B9" w:rsidRDefault="009A58B9" w:rsidP="009A58B9">
            <w:pPr>
              <w:pStyle w:val="NoSpacing"/>
              <w:rPr>
                <w:sz w:val="20"/>
                <w:szCs w:val="20"/>
              </w:rPr>
            </w:pPr>
            <w:r w:rsidRPr="009A58B9">
              <w:rPr>
                <w:sz w:val="20"/>
                <w:szCs w:val="20"/>
              </w:rPr>
              <w:t xml:space="preserve">-- </w:t>
            </w:r>
          </w:p>
        </w:tc>
        <w:tc>
          <w:tcPr>
            <w:tcW w:w="1620" w:type="dxa"/>
          </w:tcPr>
          <w:p w14:paraId="5146FFD3" w14:textId="20924DFE" w:rsidR="004D7597" w:rsidRPr="009A58B9" w:rsidRDefault="009A58B9" w:rsidP="009A58B9">
            <w:pPr>
              <w:pStyle w:val="NoSpacing"/>
              <w:rPr>
                <w:sz w:val="20"/>
                <w:szCs w:val="20"/>
              </w:rPr>
            </w:pPr>
            <w:r w:rsidRPr="009A58B9">
              <w:rPr>
                <w:sz w:val="20"/>
                <w:szCs w:val="20"/>
              </w:rPr>
              <w:t xml:space="preserve">2 </w:t>
            </w:r>
          </w:p>
        </w:tc>
        <w:tc>
          <w:tcPr>
            <w:tcW w:w="1560" w:type="dxa"/>
          </w:tcPr>
          <w:p w14:paraId="2BD11413" w14:textId="7A4A0D88" w:rsidR="004D7597" w:rsidRPr="009A58B9" w:rsidRDefault="009A58B9" w:rsidP="009A58B9">
            <w:pPr>
              <w:pStyle w:val="NoSpacing"/>
              <w:rPr>
                <w:sz w:val="20"/>
                <w:szCs w:val="20"/>
              </w:rPr>
            </w:pPr>
            <w:r w:rsidRPr="009A58B9">
              <w:rPr>
                <w:sz w:val="20"/>
                <w:szCs w:val="20"/>
              </w:rPr>
              <w:t xml:space="preserve">-- </w:t>
            </w:r>
          </w:p>
        </w:tc>
        <w:tc>
          <w:tcPr>
            <w:tcW w:w="0" w:type="auto"/>
          </w:tcPr>
          <w:p w14:paraId="0EFBEF40" w14:textId="05F608A1" w:rsidR="004D7597" w:rsidRPr="009A58B9" w:rsidRDefault="009A58B9" w:rsidP="009A58B9">
            <w:pPr>
              <w:pStyle w:val="NoSpacing"/>
              <w:rPr>
                <w:sz w:val="20"/>
                <w:szCs w:val="20"/>
              </w:rPr>
            </w:pPr>
            <w:r w:rsidRPr="009A58B9">
              <w:rPr>
                <w:sz w:val="20"/>
                <w:szCs w:val="20"/>
              </w:rPr>
              <w:t>1</w:t>
            </w:r>
          </w:p>
        </w:tc>
      </w:tr>
      <w:tr w:rsidR="004D7597" w:rsidRPr="009A58B9" w14:paraId="5741580D" w14:textId="77777777" w:rsidTr="004C4007">
        <w:tc>
          <w:tcPr>
            <w:tcW w:w="3326" w:type="dxa"/>
          </w:tcPr>
          <w:p w14:paraId="591430FC" w14:textId="0B942B5F" w:rsidR="004D7597" w:rsidRPr="009A58B9" w:rsidRDefault="00FF6775" w:rsidP="009A58B9">
            <w:pPr>
              <w:pStyle w:val="NoSpacing"/>
              <w:rPr>
                <w:sz w:val="20"/>
                <w:szCs w:val="20"/>
              </w:rPr>
            </w:pPr>
            <w:r w:rsidRPr="009A58B9">
              <w:rPr>
                <w:sz w:val="20"/>
                <w:szCs w:val="20"/>
              </w:rPr>
              <w:t xml:space="preserve">Discourse </w:t>
            </w:r>
          </w:p>
        </w:tc>
        <w:tc>
          <w:tcPr>
            <w:tcW w:w="1619" w:type="dxa"/>
          </w:tcPr>
          <w:p w14:paraId="76A8291B" w14:textId="3189A2B0" w:rsidR="004D7597" w:rsidRPr="009A58B9" w:rsidRDefault="009A58B9" w:rsidP="009A58B9">
            <w:pPr>
              <w:pStyle w:val="NoSpacing"/>
              <w:rPr>
                <w:sz w:val="20"/>
                <w:szCs w:val="20"/>
              </w:rPr>
            </w:pPr>
            <w:r w:rsidRPr="009A58B9">
              <w:rPr>
                <w:sz w:val="20"/>
                <w:szCs w:val="20"/>
              </w:rPr>
              <w:t xml:space="preserve">1 </w:t>
            </w:r>
          </w:p>
        </w:tc>
        <w:tc>
          <w:tcPr>
            <w:tcW w:w="1620" w:type="dxa"/>
          </w:tcPr>
          <w:p w14:paraId="2C3DF0CA" w14:textId="0BF9CA5D" w:rsidR="004D7597" w:rsidRPr="009A58B9" w:rsidRDefault="009A58B9" w:rsidP="009A58B9">
            <w:pPr>
              <w:pStyle w:val="NoSpacing"/>
              <w:rPr>
                <w:sz w:val="20"/>
                <w:szCs w:val="20"/>
              </w:rPr>
            </w:pPr>
            <w:r w:rsidRPr="009A58B9">
              <w:rPr>
                <w:sz w:val="20"/>
                <w:szCs w:val="20"/>
              </w:rPr>
              <w:t xml:space="preserve">1 </w:t>
            </w:r>
          </w:p>
        </w:tc>
        <w:tc>
          <w:tcPr>
            <w:tcW w:w="1560" w:type="dxa"/>
          </w:tcPr>
          <w:p w14:paraId="5F4B3226" w14:textId="65320677" w:rsidR="004D7597" w:rsidRPr="009A58B9" w:rsidRDefault="009A58B9" w:rsidP="009A58B9">
            <w:pPr>
              <w:pStyle w:val="NoSpacing"/>
              <w:rPr>
                <w:sz w:val="20"/>
                <w:szCs w:val="20"/>
              </w:rPr>
            </w:pPr>
            <w:r w:rsidRPr="009A58B9">
              <w:rPr>
                <w:sz w:val="20"/>
                <w:szCs w:val="20"/>
              </w:rPr>
              <w:t xml:space="preserve">1 </w:t>
            </w:r>
          </w:p>
        </w:tc>
        <w:tc>
          <w:tcPr>
            <w:tcW w:w="0" w:type="auto"/>
          </w:tcPr>
          <w:p w14:paraId="62CFC18E" w14:textId="4B2EE589" w:rsidR="004D7597" w:rsidRPr="009A58B9" w:rsidRDefault="009A58B9" w:rsidP="009A58B9">
            <w:pPr>
              <w:pStyle w:val="NoSpacing"/>
              <w:rPr>
                <w:sz w:val="20"/>
                <w:szCs w:val="20"/>
              </w:rPr>
            </w:pPr>
            <w:r w:rsidRPr="009A58B9">
              <w:rPr>
                <w:sz w:val="20"/>
                <w:szCs w:val="20"/>
              </w:rPr>
              <w:t>--</w:t>
            </w:r>
          </w:p>
        </w:tc>
      </w:tr>
      <w:tr w:rsidR="004D7597" w:rsidRPr="009A58B9" w14:paraId="0B8133BE" w14:textId="77777777" w:rsidTr="004C4007">
        <w:tc>
          <w:tcPr>
            <w:tcW w:w="3326" w:type="dxa"/>
          </w:tcPr>
          <w:p w14:paraId="00DBC10B" w14:textId="6CDA62A9" w:rsidR="004D7597" w:rsidRPr="009A58B9" w:rsidRDefault="00D833D2" w:rsidP="009A58B9">
            <w:pPr>
              <w:pStyle w:val="NoSpacing"/>
              <w:rPr>
                <w:sz w:val="20"/>
                <w:szCs w:val="20"/>
              </w:rPr>
            </w:pPr>
            <w:r w:rsidRPr="009A58B9">
              <w:rPr>
                <w:sz w:val="20"/>
                <w:szCs w:val="20"/>
              </w:rPr>
              <w:t xml:space="preserve">Equity analysis </w:t>
            </w:r>
          </w:p>
        </w:tc>
        <w:tc>
          <w:tcPr>
            <w:tcW w:w="1619" w:type="dxa"/>
          </w:tcPr>
          <w:p w14:paraId="09898011" w14:textId="2F995F48" w:rsidR="004D7597" w:rsidRPr="009A58B9" w:rsidRDefault="009A58B9" w:rsidP="009A58B9">
            <w:pPr>
              <w:pStyle w:val="NoSpacing"/>
              <w:rPr>
                <w:sz w:val="20"/>
                <w:szCs w:val="20"/>
              </w:rPr>
            </w:pPr>
            <w:r w:rsidRPr="009A58B9">
              <w:rPr>
                <w:sz w:val="20"/>
                <w:szCs w:val="20"/>
              </w:rPr>
              <w:t xml:space="preserve">-- </w:t>
            </w:r>
          </w:p>
        </w:tc>
        <w:tc>
          <w:tcPr>
            <w:tcW w:w="1620" w:type="dxa"/>
          </w:tcPr>
          <w:p w14:paraId="7B02C113" w14:textId="1F8C8E7C" w:rsidR="004D7597" w:rsidRPr="009A58B9" w:rsidRDefault="009A58B9" w:rsidP="009A58B9">
            <w:pPr>
              <w:pStyle w:val="NoSpacing"/>
              <w:rPr>
                <w:sz w:val="20"/>
                <w:szCs w:val="20"/>
              </w:rPr>
            </w:pPr>
            <w:r w:rsidRPr="009A58B9">
              <w:rPr>
                <w:sz w:val="20"/>
                <w:szCs w:val="20"/>
              </w:rPr>
              <w:t xml:space="preserve">-- </w:t>
            </w:r>
          </w:p>
        </w:tc>
        <w:tc>
          <w:tcPr>
            <w:tcW w:w="1560" w:type="dxa"/>
          </w:tcPr>
          <w:p w14:paraId="33B5E463" w14:textId="609236B4" w:rsidR="004D7597" w:rsidRPr="009A58B9" w:rsidRDefault="009A58B9" w:rsidP="009A58B9">
            <w:pPr>
              <w:pStyle w:val="NoSpacing"/>
              <w:rPr>
                <w:sz w:val="20"/>
                <w:szCs w:val="20"/>
              </w:rPr>
            </w:pPr>
            <w:r w:rsidRPr="009A58B9">
              <w:rPr>
                <w:sz w:val="20"/>
                <w:szCs w:val="20"/>
              </w:rPr>
              <w:t xml:space="preserve">3 </w:t>
            </w:r>
          </w:p>
        </w:tc>
        <w:tc>
          <w:tcPr>
            <w:tcW w:w="0" w:type="auto"/>
          </w:tcPr>
          <w:p w14:paraId="64076A2D" w14:textId="64498D07" w:rsidR="004D7597" w:rsidRPr="009A58B9" w:rsidRDefault="009A58B9" w:rsidP="009A58B9">
            <w:pPr>
              <w:pStyle w:val="NoSpacing"/>
              <w:rPr>
                <w:sz w:val="20"/>
                <w:szCs w:val="20"/>
              </w:rPr>
            </w:pPr>
            <w:r w:rsidRPr="009A58B9">
              <w:rPr>
                <w:sz w:val="20"/>
                <w:szCs w:val="20"/>
              </w:rPr>
              <w:t>5</w:t>
            </w:r>
          </w:p>
        </w:tc>
      </w:tr>
      <w:tr w:rsidR="004D7597" w:rsidRPr="009A58B9" w14:paraId="04E22C03" w14:textId="77777777" w:rsidTr="004C4007">
        <w:tc>
          <w:tcPr>
            <w:tcW w:w="3326" w:type="dxa"/>
          </w:tcPr>
          <w:p w14:paraId="76AAA902" w14:textId="6975EBBD" w:rsidR="004D7597" w:rsidRPr="009A58B9" w:rsidRDefault="00D833D2" w:rsidP="009A58B9">
            <w:pPr>
              <w:pStyle w:val="NoSpacing"/>
              <w:rPr>
                <w:sz w:val="20"/>
                <w:szCs w:val="20"/>
              </w:rPr>
            </w:pPr>
            <w:r w:rsidRPr="009A58B9">
              <w:rPr>
                <w:sz w:val="20"/>
                <w:szCs w:val="20"/>
              </w:rPr>
              <w:t xml:space="preserve">Higher education’s role in (in)equity </w:t>
            </w:r>
          </w:p>
        </w:tc>
        <w:tc>
          <w:tcPr>
            <w:tcW w:w="1619" w:type="dxa"/>
          </w:tcPr>
          <w:p w14:paraId="0C229948" w14:textId="4A755ED9" w:rsidR="004D7597" w:rsidRPr="009A58B9" w:rsidRDefault="009A58B9" w:rsidP="009A58B9">
            <w:pPr>
              <w:pStyle w:val="NoSpacing"/>
              <w:rPr>
                <w:sz w:val="20"/>
                <w:szCs w:val="20"/>
              </w:rPr>
            </w:pPr>
            <w:r w:rsidRPr="009A58B9">
              <w:rPr>
                <w:sz w:val="20"/>
                <w:szCs w:val="20"/>
              </w:rPr>
              <w:t xml:space="preserve">-- </w:t>
            </w:r>
          </w:p>
        </w:tc>
        <w:tc>
          <w:tcPr>
            <w:tcW w:w="1620" w:type="dxa"/>
          </w:tcPr>
          <w:p w14:paraId="265F13D5" w14:textId="6FA38722" w:rsidR="004D7597" w:rsidRPr="009A58B9" w:rsidRDefault="009A58B9" w:rsidP="009A58B9">
            <w:pPr>
              <w:pStyle w:val="NoSpacing"/>
              <w:rPr>
                <w:sz w:val="20"/>
                <w:szCs w:val="20"/>
              </w:rPr>
            </w:pPr>
            <w:r w:rsidRPr="009A58B9">
              <w:rPr>
                <w:sz w:val="20"/>
                <w:szCs w:val="20"/>
              </w:rPr>
              <w:t xml:space="preserve">-- </w:t>
            </w:r>
          </w:p>
        </w:tc>
        <w:tc>
          <w:tcPr>
            <w:tcW w:w="1560" w:type="dxa"/>
          </w:tcPr>
          <w:p w14:paraId="2888A075" w14:textId="6DDF1D13" w:rsidR="004D7597" w:rsidRPr="009A58B9" w:rsidRDefault="009A58B9" w:rsidP="009A58B9">
            <w:pPr>
              <w:pStyle w:val="NoSpacing"/>
              <w:rPr>
                <w:sz w:val="20"/>
                <w:szCs w:val="20"/>
              </w:rPr>
            </w:pPr>
            <w:r w:rsidRPr="009A58B9">
              <w:rPr>
                <w:sz w:val="20"/>
                <w:szCs w:val="20"/>
              </w:rPr>
              <w:t xml:space="preserve">3 </w:t>
            </w:r>
          </w:p>
        </w:tc>
        <w:tc>
          <w:tcPr>
            <w:tcW w:w="0" w:type="auto"/>
          </w:tcPr>
          <w:p w14:paraId="1C806652" w14:textId="236B42F0" w:rsidR="004D7597" w:rsidRPr="009A58B9" w:rsidRDefault="009A58B9" w:rsidP="009A58B9">
            <w:pPr>
              <w:pStyle w:val="NoSpacing"/>
              <w:rPr>
                <w:sz w:val="20"/>
                <w:szCs w:val="20"/>
              </w:rPr>
            </w:pPr>
            <w:r w:rsidRPr="009A58B9">
              <w:rPr>
                <w:sz w:val="20"/>
                <w:szCs w:val="20"/>
              </w:rPr>
              <w:t>--</w:t>
            </w:r>
          </w:p>
        </w:tc>
      </w:tr>
      <w:tr w:rsidR="004D7597" w:rsidRPr="009A58B9" w14:paraId="7A6605C9" w14:textId="77777777" w:rsidTr="004C4007">
        <w:tc>
          <w:tcPr>
            <w:tcW w:w="3326" w:type="dxa"/>
          </w:tcPr>
          <w:p w14:paraId="73BF28DB" w14:textId="69C40B91" w:rsidR="004D7597" w:rsidRPr="009A58B9" w:rsidRDefault="009A58B9" w:rsidP="009A58B9">
            <w:pPr>
              <w:pStyle w:val="NoSpacing"/>
              <w:rPr>
                <w:sz w:val="20"/>
                <w:szCs w:val="20"/>
              </w:rPr>
            </w:pPr>
            <w:r w:rsidRPr="009A58B9">
              <w:rPr>
                <w:sz w:val="20"/>
                <w:szCs w:val="20"/>
              </w:rPr>
              <w:t xml:space="preserve">Institutional framings/ approaches </w:t>
            </w:r>
          </w:p>
        </w:tc>
        <w:tc>
          <w:tcPr>
            <w:tcW w:w="1619" w:type="dxa"/>
          </w:tcPr>
          <w:p w14:paraId="078F5B7D" w14:textId="111BF2E1" w:rsidR="004D7597" w:rsidRPr="009A58B9" w:rsidRDefault="009A58B9" w:rsidP="009A58B9">
            <w:pPr>
              <w:pStyle w:val="NoSpacing"/>
              <w:rPr>
                <w:sz w:val="20"/>
                <w:szCs w:val="20"/>
              </w:rPr>
            </w:pPr>
            <w:r w:rsidRPr="009A58B9">
              <w:rPr>
                <w:sz w:val="20"/>
                <w:szCs w:val="20"/>
              </w:rPr>
              <w:t xml:space="preserve">3 </w:t>
            </w:r>
          </w:p>
        </w:tc>
        <w:tc>
          <w:tcPr>
            <w:tcW w:w="1620" w:type="dxa"/>
          </w:tcPr>
          <w:p w14:paraId="21B57CB0" w14:textId="75F66891" w:rsidR="004D7597" w:rsidRPr="009A58B9" w:rsidRDefault="009A58B9" w:rsidP="009A58B9">
            <w:pPr>
              <w:pStyle w:val="NoSpacing"/>
              <w:rPr>
                <w:sz w:val="20"/>
                <w:szCs w:val="20"/>
              </w:rPr>
            </w:pPr>
            <w:r w:rsidRPr="009A58B9">
              <w:rPr>
                <w:sz w:val="20"/>
                <w:szCs w:val="20"/>
              </w:rPr>
              <w:t xml:space="preserve">-- </w:t>
            </w:r>
          </w:p>
        </w:tc>
        <w:tc>
          <w:tcPr>
            <w:tcW w:w="1560" w:type="dxa"/>
          </w:tcPr>
          <w:p w14:paraId="4A7D4135" w14:textId="404EF251" w:rsidR="004D7597" w:rsidRPr="009A58B9" w:rsidRDefault="009A58B9" w:rsidP="009A58B9">
            <w:pPr>
              <w:pStyle w:val="NoSpacing"/>
              <w:rPr>
                <w:sz w:val="20"/>
                <w:szCs w:val="20"/>
              </w:rPr>
            </w:pPr>
            <w:r w:rsidRPr="009A58B9">
              <w:rPr>
                <w:sz w:val="20"/>
                <w:szCs w:val="20"/>
              </w:rPr>
              <w:t xml:space="preserve">1 </w:t>
            </w:r>
          </w:p>
        </w:tc>
        <w:tc>
          <w:tcPr>
            <w:tcW w:w="0" w:type="auto"/>
          </w:tcPr>
          <w:p w14:paraId="423B5CDB" w14:textId="2FB2E58B" w:rsidR="004D7597" w:rsidRPr="009A58B9" w:rsidRDefault="009A58B9" w:rsidP="009A58B9">
            <w:pPr>
              <w:pStyle w:val="NoSpacing"/>
              <w:rPr>
                <w:sz w:val="20"/>
                <w:szCs w:val="20"/>
              </w:rPr>
            </w:pPr>
            <w:r w:rsidRPr="009A58B9">
              <w:rPr>
                <w:sz w:val="20"/>
                <w:szCs w:val="20"/>
              </w:rPr>
              <w:t>--</w:t>
            </w:r>
          </w:p>
        </w:tc>
      </w:tr>
    </w:tbl>
    <w:p w14:paraId="780CF79E" w14:textId="586E4026" w:rsidR="004F41F4" w:rsidRPr="009A58B9" w:rsidRDefault="004F41F4" w:rsidP="009A58B9">
      <w:pPr>
        <w:pStyle w:val="NoSpacing"/>
      </w:pPr>
      <w:r w:rsidRPr="009A58B9">
        <w:rPr>
          <w:rStyle w:val="Emphasis"/>
          <w:i w:val="0"/>
          <w:iCs w:val="0"/>
        </w:rPr>
        <w:t>Notes</w:t>
      </w:r>
      <w:r w:rsidRPr="009A58B9">
        <w:t>. The numbers represent indicate how often each theme was centrally addressed in reviewed articles, arranged by article subsets. An "--" indicates that the topic was not featured in the subset.</w:t>
      </w:r>
    </w:p>
    <w:p w14:paraId="189FD157" w14:textId="77777777" w:rsidR="009A58B9" w:rsidRPr="004F4300" w:rsidRDefault="009A58B9" w:rsidP="00C24FAD">
      <w:pPr>
        <w:pStyle w:val="NoSpacing"/>
        <w:rPr>
          <w:rFonts w:cstheme="minorHAnsi"/>
          <w:sz w:val="17"/>
          <w:szCs w:val="17"/>
        </w:rPr>
      </w:pPr>
    </w:p>
    <w:p w14:paraId="06C33CC3" w14:textId="77777777" w:rsidR="004F41F4" w:rsidRPr="004F4300" w:rsidRDefault="004F41F4" w:rsidP="0009597A">
      <w:pPr>
        <w:pStyle w:val="Heading2"/>
        <w:rPr>
          <w:rFonts w:asciiTheme="minorHAnsi" w:hAnsiTheme="minorHAnsi" w:cstheme="minorHAnsi"/>
        </w:rPr>
      </w:pPr>
      <w:r w:rsidRPr="004F4300">
        <w:rPr>
          <w:rFonts w:asciiTheme="minorHAnsi" w:hAnsiTheme="minorHAnsi" w:cstheme="minorHAnsi"/>
        </w:rPr>
        <w:t>Diversity discourse</w:t>
      </w:r>
    </w:p>
    <w:p w14:paraId="0AFEC9C7" w14:textId="77777777" w:rsidR="004F41F4" w:rsidRPr="004F4300" w:rsidRDefault="00CC0656" w:rsidP="0009597A">
      <w:pPr>
        <w:rPr>
          <w:rFonts w:cstheme="minorHAnsi"/>
        </w:rPr>
      </w:pPr>
      <w:hyperlink r:id="rId58" w:anchor="b10" w:history="1">
        <w:r w:rsidR="004F41F4" w:rsidRPr="004F4300">
          <w:rPr>
            <w:rStyle w:val="Hyperlink"/>
            <w:rFonts w:eastAsiaTheme="majorEastAsia" w:cstheme="minorHAnsi"/>
            <w:color w:val="284F84"/>
          </w:rPr>
          <w:t>Archer (2007)</w:t>
        </w:r>
      </w:hyperlink>
      <w:r w:rsidR="004F41F4" w:rsidRPr="004F4300">
        <w:rPr>
          <w:rFonts w:cstheme="minorHAnsi"/>
        </w:rPr>
        <w:t>, who writes from the United Kingdom but whose analysis is relevant broadly, is the only author to explore diversity discourse. Archer charges that higher education policy presents diversity as:</w:t>
      </w:r>
    </w:p>
    <w:p w14:paraId="7D6C71FE" w14:textId="2CD91460" w:rsidR="004F41F4" w:rsidRPr="004F4300" w:rsidRDefault="004F41F4" w:rsidP="00530FB5">
      <w:pPr>
        <w:pStyle w:val="NoSpacing"/>
        <w:ind w:left="720"/>
      </w:pPr>
      <w:r w:rsidRPr="004F4300">
        <w:t>an unquestionable proposition … [that] operates as a powerful justificatory discourse within policy … that signifies "good for everyone" rather than just "good for some" … [and] as a moral discourse—and the power of moral discourses lies in their capacity to silence and render alternative accounts "unsayable."</w:t>
      </w:r>
      <w:r w:rsidR="00530FB5">
        <w:t xml:space="preserve"> </w:t>
      </w:r>
      <w:r w:rsidRPr="004F4300">
        <w:t>(p. 648)</w:t>
      </w:r>
    </w:p>
    <w:p w14:paraId="6183882E" w14:textId="77777777" w:rsidR="00530FB5" w:rsidRDefault="00530FB5" w:rsidP="0009597A">
      <w:pPr>
        <w:rPr>
          <w:rFonts w:cstheme="minorHAnsi"/>
        </w:rPr>
      </w:pPr>
    </w:p>
    <w:p w14:paraId="445E1C94" w14:textId="1EEF685D" w:rsidR="004F41F4" w:rsidRPr="004F4300" w:rsidRDefault="004F41F4" w:rsidP="0009597A">
      <w:pPr>
        <w:rPr>
          <w:rFonts w:cstheme="minorHAnsi"/>
        </w:rPr>
      </w:pPr>
      <w:r w:rsidRPr="004F4300">
        <w:rPr>
          <w:rFonts w:cstheme="minorHAnsi"/>
        </w:rPr>
        <w:t>This discourse, Archer continues, separates social difference from patterns of social inequity, rendering this inequity invisible while making some bodies more visible with the concomitant need to manage diversity. </w:t>
      </w:r>
      <w:hyperlink r:id="rId59" w:anchor="b10" w:history="1">
        <w:r w:rsidRPr="004F4300">
          <w:rPr>
            <w:rStyle w:val="Hyperlink"/>
            <w:rFonts w:eastAsiaTheme="majorEastAsia" w:cstheme="minorHAnsi"/>
            <w:color w:val="284F84"/>
          </w:rPr>
          <w:t>Archer (2007)</w:t>
        </w:r>
      </w:hyperlink>
      <w:r w:rsidRPr="004F4300">
        <w:rPr>
          <w:rFonts w:cstheme="minorHAnsi"/>
        </w:rPr>
        <w:t> concludes by urging consumers of higher education policy—that is, all of us—to be wary of diversity's work and what it may silence.</w:t>
      </w:r>
    </w:p>
    <w:p w14:paraId="697B249E" w14:textId="77777777" w:rsidR="004F41F4" w:rsidRPr="004F4300" w:rsidRDefault="004F41F4" w:rsidP="0009597A">
      <w:pPr>
        <w:pStyle w:val="Heading2"/>
        <w:rPr>
          <w:rFonts w:asciiTheme="minorHAnsi" w:hAnsiTheme="minorHAnsi" w:cstheme="minorHAnsi"/>
        </w:rPr>
      </w:pPr>
      <w:r w:rsidRPr="004F4300">
        <w:rPr>
          <w:rFonts w:asciiTheme="minorHAnsi" w:hAnsiTheme="minorHAnsi" w:cstheme="minorHAnsi"/>
        </w:rPr>
        <w:lastRenderedPageBreak/>
        <w:t>Diversity, higher education, race</w:t>
      </w:r>
    </w:p>
    <w:p w14:paraId="3438ACD9" w14:textId="77777777" w:rsidR="004F41F4" w:rsidRPr="004F4300" w:rsidRDefault="004F41F4" w:rsidP="0009597A">
      <w:pPr>
        <w:rPr>
          <w:rFonts w:cstheme="minorHAnsi"/>
        </w:rPr>
      </w:pPr>
      <w:r w:rsidRPr="004F4300">
        <w:rPr>
          <w:rFonts w:cstheme="minorHAnsi"/>
        </w:rPr>
        <w:t>Among the eight most widely cited articles—cited a minimum of 25 times—that connect race to diversity in higher education, a preoccupation with affirmative action is evident. Five articles engage the affirmative action debate with three examining law and/or practices on campuses or in higher education generally, and one reframing a key concept in order to make affirmative action more palatable. The fifth draws most centrally on critical race theory to examine institutional responses to the diversity rationale. Two of the other articles present diversity success stories that showcase or propose best practices. Again, only one article explores diversity discourse, addressing how and why higher education has embraced diversity rhetoric so roundly.</w:t>
      </w:r>
    </w:p>
    <w:p w14:paraId="7D4BC670" w14:textId="77777777" w:rsidR="004F41F4" w:rsidRPr="004F4300" w:rsidRDefault="004F41F4" w:rsidP="0009597A">
      <w:pPr>
        <w:pStyle w:val="Heading3"/>
        <w:rPr>
          <w:rFonts w:asciiTheme="minorHAnsi" w:hAnsiTheme="minorHAnsi" w:cstheme="minorHAnsi"/>
        </w:rPr>
      </w:pPr>
      <w:r w:rsidRPr="004F4300">
        <w:rPr>
          <w:rStyle w:val="Emphasis"/>
          <w:rFonts w:asciiTheme="minorHAnsi" w:hAnsiTheme="minorHAnsi" w:cstheme="minorHAnsi"/>
          <w:i w:val="0"/>
          <w:iCs w:val="0"/>
          <w:color w:val="0D0D0D" w:themeColor="text1" w:themeTint="F2"/>
        </w:rPr>
        <w:t>Affirmative action law and practices</w:t>
      </w:r>
    </w:p>
    <w:p w14:paraId="5F08AD13" w14:textId="5D5039A5" w:rsidR="004F41F4" w:rsidRPr="004F4300" w:rsidRDefault="004F41F4" w:rsidP="0069713B">
      <w:pPr>
        <w:rPr>
          <w:rFonts w:cstheme="minorHAnsi"/>
        </w:rPr>
      </w:pPr>
      <w:r w:rsidRPr="004F4300">
        <w:rPr>
          <w:rFonts w:cstheme="minorHAnsi"/>
        </w:rPr>
        <w:t>Based on interviews with representatives from 16 institutions that more or less successfully leveraged affirmative action practices to increase racial diversity, </w:t>
      </w:r>
      <w:bookmarkStart w:id="73" w:name="b50-text"/>
      <w:r w:rsidRPr="004F4300">
        <w:rPr>
          <w:rFonts w:cstheme="minorHAnsi"/>
        </w:rPr>
        <w:fldChar w:fldCharType="begin"/>
      </w:r>
      <w:r w:rsidRPr="004F4300">
        <w:rPr>
          <w:rFonts w:cstheme="minorHAnsi"/>
        </w:rPr>
        <w:instrText xml:space="preserve"> HYPERLINK "http://muse.jhu.edu/article/724914" \l "b50" </w:instrText>
      </w:r>
      <w:r w:rsidRPr="004F4300">
        <w:rPr>
          <w:rFonts w:cstheme="minorHAnsi"/>
        </w:rPr>
        <w:fldChar w:fldCharType="separate"/>
      </w:r>
      <w:r w:rsidRPr="004F4300">
        <w:rPr>
          <w:rStyle w:val="Hyperlink"/>
          <w:rFonts w:eastAsiaTheme="majorEastAsia" w:cstheme="minorHAnsi"/>
          <w:color w:val="284F84"/>
        </w:rPr>
        <w:t>Davis (2002)</w:t>
      </w:r>
      <w:r w:rsidRPr="004F4300">
        <w:rPr>
          <w:rFonts w:cstheme="minorHAnsi"/>
        </w:rPr>
        <w:fldChar w:fldCharType="end"/>
      </w:r>
      <w:bookmarkEnd w:id="73"/>
      <w:r w:rsidRPr="004F4300">
        <w:rPr>
          <w:rFonts w:cstheme="minorHAnsi"/>
        </w:rPr>
        <w:t> offers a potential best practice: recruit progressive-thinking students, faculty, staff, and administrators who are committed to racial diversity. Others imply that the orientation toward </w:t>
      </w:r>
      <w:r w:rsidRPr="004F4300">
        <w:rPr>
          <w:rStyle w:val="Emphasis"/>
          <w:rFonts w:eastAsiaTheme="majorEastAsia" w:cstheme="minorHAnsi"/>
          <w:color w:val="0A0A0A"/>
        </w:rPr>
        <w:t>how</w:t>
      </w:r>
      <w:r w:rsidRPr="004F4300">
        <w:rPr>
          <w:rFonts w:cstheme="minorHAnsi"/>
        </w:rPr>
        <w:t> might be premature at a time when the legality of </w:t>
      </w:r>
      <w:r w:rsidRPr="004F4300">
        <w:rPr>
          <w:rStyle w:val="Emphasis"/>
          <w:rFonts w:eastAsiaTheme="majorEastAsia" w:cstheme="minorHAnsi"/>
          <w:color w:val="0A0A0A"/>
        </w:rPr>
        <w:t>if</w:t>
      </w:r>
      <w:r w:rsidRPr="004F4300">
        <w:rPr>
          <w:rFonts w:cstheme="minorHAnsi"/>
        </w:rPr>
        <w:t> is still being debated. While </w:t>
      </w:r>
      <w:bookmarkStart w:id="74" w:name="b92-text"/>
      <w:r w:rsidRPr="004F4300">
        <w:rPr>
          <w:rFonts w:cstheme="minorHAnsi"/>
        </w:rPr>
        <w:fldChar w:fldCharType="begin"/>
      </w:r>
      <w:r w:rsidRPr="004F4300">
        <w:rPr>
          <w:rFonts w:cstheme="minorHAnsi"/>
        </w:rPr>
        <w:instrText xml:space="preserve"> HYPERLINK "http://muse.jhu.edu/article/724914" \l "b92" </w:instrText>
      </w:r>
      <w:r w:rsidRPr="004F4300">
        <w:rPr>
          <w:rFonts w:cstheme="minorHAnsi"/>
        </w:rPr>
        <w:fldChar w:fldCharType="separate"/>
      </w:r>
      <w:r w:rsidRPr="004F4300">
        <w:rPr>
          <w:rStyle w:val="Hyperlink"/>
          <w:rFonts w:eastAsiaTheme="majorEastAsia" w:cstheme="minorHAnsi"/>
          <w:color w:val="284F84"/>
        </w:rPr>
        <w:t>Kidder (2000)</w:t>
      </w:r>
      <w:r w:rsidRPr="004F4300">
        <w:rPr>
          <w:rFonts w:cstheme="minorHAnsi"/>
        </w:rPr>
        <w:fldChar w:fldCharType="end"/>
      </w:r>
      <w:bookmarkEnd w:id="74"/>
      <w:r w:rsidRPr="004F4300">
        <w:rPr>
          <w:rFonts w:cstheme="minorHAnsi"/>
        </w:rPr>
        <w:t> offers a unique interpretation that the much-touted diversity rationale merely reflects the personal opinions—rather than validated legal opinion—of select Supreme Court justices, </w:t>
      </w:r>
      <w:bookmarkStart w:id="75" w:name="b59-text"/>
      <w:r w:rsidRPr="004F4300">
        <w:rPr>
          <w:rFonts w:cstheme="minorHAnsi"/>
        </w:rPr>
        <w:fldChar w:fldCharType="begin"/>
      </w:r>
      <w:r w:rsidRPr="004F4300">
        <w:rPr>
          <w:rFonts w:cstheme="minorHAnsi"/>
        </w:rPr>
        <w:instrText xml:space="preserve"> HYPERLINK "http://muse.jhu.edu/article/724914" \l "b59" </w:instrText>
      </w:r>
      <w:r w:rsidRPr="004F4300">
        <w:rPr>
          <w:rFonts w:cstheme="minorHAnsi"/>
        </w:rPr>
        <w:fldChar w:fldCharType="separate"/>
      </w:r>
      <w:r w:rsidRPr="004F4300">
        <w:rPr>
          <w:rStyle w:val="Hyperlink"/>
          <w:rFonts w:eastAsiaTheme="majorEastAsia" w:cstheme="minorHAnsi"/>
          <w:color w:val="284F84"/>
        </w:rPr>
        <w:t>Epple, Romano, and Sieg (2008)</w:t>
      </w:r>
      <w:r w:rsidRPr="004F4300">
        <w:rPr>
          <w:rFonts w:cstheme="minorHAnsi"/>
        </w:rPr>
        <w:fldChar w:fldCharType="end"/>
      </w:r>
      <w:bookmarkEnd w:id="75"/>
      <w:r w:rsidRPr="004F4300">
        <w:rPr>
          <w:rFonts w:cstheme="minorHAnsi"/>
        </w:rPr>
        <w:t> approximate race-blind and race-sighted admission models. Their results indicate that use of race-blind approaches would detrimentally affect racial diversity and financial aid for minoritized students at selective colleges.</w:t>
      </w:r>
      <w:r w:rsidRPr="004F4300">
        <w:rPr>
          <w:rStyle w:val="Strong"/>
          <w:rFonts w:eastAsiaTheme="majorEastAsia" w:cstheme="minorHAnsi"/>
          <w:color w:val="0A0A0A"/>
        </w:rPr>
        <w:t> </w:t>
      </w:r>
    </w:p>
    <w:p w14:paraId="6AE48B70" w14:textId="77777777" w:rsidR="004F41F4" w:rsidRPr="004F4300" w:rsidRDefault="004F41F4" w:rsidP="0009597A">
      <w:pPr>
        <w:pStyle w:val="Heading3"/>
        <w:rPr>
          <w:rFonts w:asciiTheme="minorHAnsi" w:hAnsiTheme="minorHAnsi" w:cstheme="minorHAnsi"/>
          <w:sz w:val="21"/>
          <w:szCs w:val="21"/>
        </w:rPr>
      </w:pPr>
      <w:r w:rsidRPr="004F4300">
        <w:rPr>
          <w:rStyle w:val="Emphasis"/>
          <w:rFonts w:asciiTheme="minorHAnsi" w:hAnsiTheme="minorHAnsi" w:cstheme="minorHAnsi"/>
          <w:color w:val="0A0A0A"/>
        </w:rPr>
        <w:t>Reframing "critical mass."</w:t>
      </w:r>
    </w:p>
    <w:p w14:paraId="5CC64A36" w14:textId="77777777" w:rsidR="004F41F4" w:rsidRPr="004F4300" w:rsidRDefault="004F41F4" w:rsidP="00802F3B">
      <w:pPr>
        <w:rPr>
          <w:rFonts w:cstheme="minorHAnsi"/>
        </w:rPr>
      </w:pPr>
      <w:r w:rsidRPr="004F4300">
        <w:rPr>
          <w:rFonts w:cstheme="minorHAnsi"/>
        </w:rPr>
        <w:t>Wary of an affirmative action ban, </w:t>
      </w:r>
      <w:hyperlink r:id="rId60" w:anchor="b102" w:history="1">
        <w:r w:rsidRPr="004F4300">
          <w:rPr>
            <w:rStyle w:val="Hyperlink"/>
            <w:rFonts w:eastAsiaTheme="majorEastAsia" w:cstheme="minorHAnsi"/>
            <w:color w:val="284F84"/>
          </w:rPr>
          <w:t>Moran (2006)</w:t>
        </w:r>
      </w:hyperlink>
      <w:r w:rsidRPr="004F4300">
        <w:rPr>
          <w:rFonts w:cstheme="minorHAnsi"/>
        </w:rPr>
        <w:t> offers a new conceptual framework meant to be more aspirational than the diversity rationale, which the author frames as a legitimate, if politically and practically ambiguous, justification for affirmative action. Moran's "synthetic approach" emphasizes the need for:</w:t>
      </w:r>
    </w:p>
    <w:p w14:paraId="023EE53F" w14:textId="31E13C90" w:rsidR="004F41F4" w:rsidRDefault="004F41F4" w:rsidP="00852BEA">
      <w:pPr>
        <w:pStyle w:val="NoSpacing"/>
        <w:ind w:left="720"/>
      </w:pPr>
      <w:r w:rsidRPr="004F4300">
        <w:t>a critical mass of students of color [that] can learn unburdened by the stigma and isolation of being token presences on campus … Because this critical mass of underrepresented students can become full members of the campus community, all students enjoy the chance to share thoughts and experiences regardless of race or ethnicity.</w:t>
      </w:r>
      <w:r w:rsidR="00852BEA">
        <w:t xml:space="preserve"> </w:t>
      </w:r>
      <w:r w:rsidRPr="004F4300">
        <w:t>(p. 239)</w:t>
      </w:r>
    </w:p>
    <w:p w14:paraId="28DD2912" w14:textId="77777777" w:rsidR="00852BEA" w:rsidRPr="004F4300" w:rsidRDefault="00852BEA" w:rsidP="00414308">
      <w:pPr>
        <w:spacing w:line="276" w:lineRule="auto"/>
        <w:rPr>
          <w:rFonts w:cstheme="minorHAnsi"/>
          <w:sz w:val="18"/>
          <w:szCs w:val="18"/>
        </w:rPr>
      </w:pPr>
    </w:p>
    <w:bookmarkStart w:id="76" w:name="b102-text"/>
    <w:p w14:paraId="41ED4D1F" w14:textId="77777777" w:rsidR="004F41F4" w:rsidRPr="004F4300" w:rsidRDefault="004F41F4" w:rsidP="00802F3B">
      <w:pPr>
        <w:rPr>
          <w:rFonts w:cstheme="minorHAnsi"/>
        </w:rPr>
      </w:pPr>
      <w:r w:rsidRPr="004F4300">
        <w:rPr>
          <w:rFonts w:cstheme="minorHAnsi"/>
        </w:rPr>
        <w:fldChar w:fldCharType="begin"/>
      </w:r>
      <w:r w:rsidRPr="004F4300">
        <w:rPr>
          <w:rFonts w:cstheme="minorHAnsi"/>
        </w:rPr>
        <w:instrText xml:space="preserve"> HYPERLINK "http://muse.jhu.edu/article/724914" \l "b102" </w:instrText>
      </w:r>
      <w:r w:rsidRPr="004F4300">
        <w:rPr>
          <w:rFonts w:cstheme="minorHAnsi"/>
        </w:rPr>
        <w:fldChar w:fldCharType="separate"/>
      </w:r>
      <w:r w:rsidRPr="004F4300">
        <w:rPr>
          <w:rStyle w:val="Hyperlink"/>
          <w:rFonts w:eastAsiaTheme="majorEastAsia" w:cstheme="minorHAnsi"/>
          <w:color w:val="284F84"/>
        </w:rPr>
        <w:t>Moran (2006)</w:t>
      </w:r>
      <w:r w:rsidRPr="004F4300">
        <w:rPr>
          <w:rFonts w:cstheme="minorHAnsi"/>
        </w:rPr>
        <w:fldChar w:fldCharType="end"/>
      </w:r>
      <w:bookmarkEnd w:id="76"/>
      <w:r w:rsidRPr="004F4300">
        <w:rPr>
          <w:rFonts w:cstheme="minorHAnsi"/>
        </w:rPr>
        <w:t> imagines this framework will enliven discourse by linking it to fundamental democratic values (e.g., membership, participation, liberty) and will remake the normative commitment to "corrective justice" that </w:t>
      </w:r>
      <w:bookmarkStart w:id="77" w:name="b36-text"/>
      <w:r w:rsidRPr="004F4300">
        <w:rPr>
          <w:rFonts w:cstheme="minorHAnsi"/>
        </w:rPr>
        <w:fldChar w:fldCharType="begin"/>
      </w:r>
      <w:r w:rsidRPr="004F4300">
        <w:rPr>
          <w:rFonts w:cstheme="minorHAnsi"/>
        </w:rPr>
        <w:instrText xml:space="preserve"> HYPERLINK "http://muse.jhu.edu/article/724914" \l "b36" </w:instrText>
      </w:r>
      <w:r w:rsidRPr="004F4300">
        <w:rPr>
          <w:rFonts w:cstheme="minorHAnsi"/>
        </w:rPr>
        <w:fldChar w:fldCharType="separate"/>
      </w:r>
      <w:r w:rsidRPr="004F4300">
        <w:rPr>
          <w:rStyle w:val="Emphasis"/>
          <w:rFonts w:eastAsiaTheme="majorEastAsia" w:cstheme="minorHAnsi"/>
          <w:color w:val="284F84"/>
        </w:rPr>
        <w:t>Brown v. Board of Education of Topeka</w:t>
      </w:r>
      <w:r w:rsidRPr="004F4300">
        <w:rPr>
          <w:rStyle w:val="Hyperlink"/>
          <w:rFonts w:eastAsiaTheme="majorEastAsia" w:cstheme="minorHAnsi"/>
          <w:color w:val="284F84"/>
        </w:rPr>
        <w:t> (1954)</w:t>
      </w:r>
      <w:r w:rsidRPr="004F4300">
        <w:rPr>
          <w:rFonts w:cstheme="minorHAnsi"/>
        </w:rPr>
        <w:fldChar w:fldCharType="end"/>
      </w:r>
      <w:bookmarkEnd w:id="77"/>
      <w:r w:rsidRPr="004F4300">
        <w:rPr>
          <w:rFonts w:cstheme="minorHAnsi"/>
        </w:rPr>
        <w:t> captured.</w:t>
      </w:r>
    </w:p>
    <w:p w14:paraId="47B470AF" w14:textId="77777777" w:rsidR="004F41F4" w:rsidRPr="004F4300" w:rsidRDefault="004F41F4" w:rsidP="0009597A">
      <w:pPr>
        <w:pStyle w:val="Heading3"/>
        <w:rPr>
          <w:rFonts w:asciiTheme="minorHAnsi" w:hAnsiTheme="minorHAnsi" w:cstheme="minorHAnsi"/>
          <w:sz w:val="21"/>
          <w:szCs w:val="21"/>
        </w:rPr>
      </w:pPr>
      <w:r w:rsidRPr="004F4300">
        <w:rPr>
          <w:rStyle w:val="Emphasis"/>
          <w:rFonts w:asciiTheme="minorHAnsi" w:hAnsiTheme="minorHAnsi" w:cstheme="minorHAnsi"/>
          <w:color w:val="0A0A0A"/>
        </w:rPr>
        <w:t>Institutional preferences for race-neutrality</w:t>
      </w:r>
    </w:p>
    <w:p w14:paraId="7053D2EC" w14:textId="77777777" w:rsidR="004F41F4" w:rsidRPr="004F4300" w:rsidRDefault="00CC0656" w:rsidP="00802F3B">
      <w:pPr>
        <w:rPr>
          <w:rFonts w:cstheme="minorHAnsi"/>
        </w:rPr>
      </w:pPr>
      <w:hyperlink r:id="rId61" w:anchor="b103" w:history="1">
        <w:r w:rsidR="004F41F4" w:rsidRPr="004F4300">
          <w:rPr>
            <w:rStyle w:val="Hyperlink"/>
            <w:rFonts w:eastAsiaTheme="majorEastAsia" w:cstheme="minorHAnsi"/>
            <w:color w:val="284F84"/>
          </w:rPr>
          <w:t>Morfin et al. (2006)</w:t>
        </w:r>
      </w:hyperlink>
      <w:r w:rsidR="004F41F4" w:rsidRPr="004F4300">
        <w:rPr>
          <w:rFonts w:cstheme="minorHAnsi"/>
        </w:rPr>
        <w:t> charge that even within what is currently legally permissible, higher education institutions are largely making only symbolic attempts at change. While the authors lament the loss of the legal use of race as a remedial and justice-oriented strategy, they argue that a legally unnecessary preference for race-neutrality pervades higher education and inhibits institutions from using race-conscious practices to generate racially diverse student bodies. </w:t>
      </w:r>
      <w:hyperlink r:id="rId62" w:anchor="b103" w:history="1">
        <w:r w:rsidR="004F41F4" w:rsidRPr="004F4300">
          <w:rPr>
            <w:rStyle w:val="Hyperlink"/>
            <w:rFonts w:eastAsiaTheme="majorEastAsia" w:cstheme="minorHAnsi"/>
            <w:color w:val="284F84"/>
          </w:rPr>
          <w:t>Morfin et al. (2006)</w:t>
        </w:r>
      </w:hyperlink>
      <w:r w:rsidR="004F41F4" w:rsidRPr="004F4300">
        <w:rPr>
          <w:rFonts w:cstheme="minorHAnsi"/>
        </w:rPr>
        <w:t> conclude that the diversity rationale ultimately offers a "loophole" that allows institutions to retreat from race.</w:t>
      </w:r>
    </w:p>
    <w:p w14:paraId="5ACF9068" w14:textId="77777777" w:rsidR="004F41F4" w:rsidRPr="004F4300" w:rsidRDefault="004F41F4" w:rsidP="0009597A">
      <w:pPr>
        <w:pStyle w:val="Heading3"/>
        <w:rPr>
          <w:rFonts w:asciiTheme="minorHAnsi" w:hAnsiTheme="minorHAnsi" w:cstheme="minorHAnsi"/>
          <w:sz w:val="21"/>
          <w:szCs w:val="21"/>
        </w:rPr>
      </w:pPr>
      <w:r w:rsidRPr="004F4300">
        <w:rPr>
          <w:rStyle w:val="Emphasis"/>
          <w:rFonts w:asciiTheme="minorHAnsi" w:hAnsiTheme="minorHAnsi" w:cstheme="minorHAnsi"/>
          <w:color w:val="0A0A0A"/>
        </w:rPr>
        <w:t>Diversity success stories</w:t>
      </w:r>
    </w:p>
    <w:bookmarkStart w:id="78" w:name="b58-text"/>
    <w:p w14:paraId="67E3DC8A" w14:textId="77777777" w:rsidR="004F41F4" w:rsidRPr="004F4300" w:rsidRDefault="004F41F4" w:rsidP="00802F3B">
      <w:pPr>
        <w:rPr>
          <w:rFonts w:cstheme="minorHAnsi"/>
        </w:rPr>
      </w:pPr>
      <w:r w:rsidRPr="004F4300">
        <w:rPr>
          <w:rFonts w:cstheme="minorHAnsi"/>
        </w:rPr>
        <w:fldChar w:fldCharType="begin"/>
      </w:r>
      <w:r w:rsidRPr="004F4300">
        <w:rPr>
          <w:rFonts w:cstheme="minorHAnsi"/>
        </w:rPr>
        <w:instrText xml:space="preserve"> HYPERLINK "http://muse.jhu.edu/article/724914" \l "b58" </w:instrText>
      </w:r>
      <w:r w:rsidRPr="004F4300">
        <w:rPr>
          <w:rFonts w:cstheme="minorHAnsi"/>
        </w:rPr>
        <w:fldChar w:fldCharType="separate"/>
      </w:r>
      <w:r w:rsidRPr="004F4300">
        <w:rPr>
          <w:rStyle w:val="Hyperlink"/>
          <w:rFonts w:eastAsiaTheme="majorEastAsia" w:cstheme="minorHAnsi"/>
          <w:color w:val="284F84"/>
        </w:rPr>
        <w:t>Dumas-Hines, Cochran, and Williams (2001)</w:t>
      </w:r>
      <w:r w:rsidRPr="004F4300">
        <w:rPr>
          <w:rFonts w:cstheme="minorHAnsi"/>
        </w:rPr>
        <w:fldChar w:fldCharType="end"/>
      </w:r>
      <w:bookmarkEnd w:id="78"/>
      <w:r w:rsidRPr="004F4300">
        <w:rPr>
          <w:rFonts w:cstheme="minorHAnsi"/>
        </w:rPr>
        <w:t> offer a mission-focused strategy that starts with the creation of a cultural diversity statement for the university and moves through analysis of cultural diversity on campus, research on best practices, and implementation of a comprehensive recruitment and retention plan. Following a similar how-to inspiration, </w:t>
      </w:r>
      <w:bookmarkStart w:id="79" w:name="b75-text"/>
      <w:r w:rsidRPr="004F4300">
        <w:rPr>
          <w:rFonts w:cstheme="minorHAnsi"/>
        </w:rPr>
        <w:fldChar w:fldCharType="begin"/>
      </w:r>
      <w:r w:rsidRPr="004F4300">
        <w:rPr>
          <w:rFonts w:cstheme="minorHAnsi"/>
        </w:rPr>
        <w:instrText xml:space="preserve"> HYPERLINK "http://muse.jhu.edu/article/724914" \l "b75" </w:instrText>
      </w:r>
      <w:r w:rsidRPr="004F4300">
        <w:rPr>
          <w:rFonts w:cstheme="minorHAnsi"/>
        </w:rPr>
        <w:fldChar w:fldCharType="separate"/>
      </w:r>
      <w:r w:rsidRPr="004F4300">
        <w:rPr>
          <w:rStyle w:val="Hyperlink"/>
          <w:rFonts w:eastAsiaTheme="majorEastAsia" w:cstheme="minorHAnsi"/>
          <w:color w:val="284F84"/>
        </w:rPr>
        <w:t>Hale (2004)</w:t>
      </w:r>
      <w:r w:rsidRPr="004F4300">
        <w:rPr>
          <w:rFonts w:cstheme="minorHAnsi"/>
        </w:rPr>
        <w:fldChar w:fldCharType="end"/>
      </w:r>
      <w:bookmarkEnd w:id="79"/>
      <w:r w:rsidRPr="004F4300">
        <w:rPr>
          <w:rFonts w:cstheme="minorHAnsi"/>
        </w:rPr>
        <w:t> presents the stories and reflections of diversity leaders whose efforts have made a positive impact and whose experience can inform inclusion efforts elsewhere.</w:t>
      </w:r>
    </w:p>
    <w:p w14:paraId="2B909684" w14:textId="77777777" w:rsidR="004F41F4" w:rsidRPr="004F4300" w:rsidRDefault="004F41F4" w:rsidP="0009597A">
      <w:pPr>
        <w:pStyle w:val="Heading3"/>
        <w:rPr>
          <w:rFonts w:asciiTheme="minorHAnsi" w:hAnsiTheme="minorHAnsi" w:cstheme="minorHAnsi"/>
          <w:sz w:val="21"/>
          <w:szCs w:val="21"/>
        </w:rPr>
      </w:pPr>
      <w:r w:rsidRPr="004F4300">
        <w:rPr>
          <w:rStyle w:val="Emphasis"/>
          <w:rFonts w:asciiTheme="minorHAnsi" w:hAnsiTheme="minorHAnsi" w:cstheme="minorHAnsi"/>
          <w:color w:val="0A0A0A"/>
        </w:rPr>
        <w:lastRenderedPageBreak/>
        <w:t>Diversity discourse</w:t>
      </w:r>
    </w:p>
    <w:p w14:paraId="64EB0D82" w14:textId="1C2D5358" w:rsidR="004F41F4" w:rsidRPr="004F4300" w:rsidRDefault="00CC0656" w:rsidP="00802F3B">
      <w:pPr>
        <w:rPr>
          <w:rFonts w:cstheme="minorHAnsi"/>
        </w:rPr>
      </w:pPr>
      <w:hyperlink r:id="rId63" w:anchor="b25" w:history="1">
        <w:r w:rsidR="004F41F4" w:rsidRPr="004F4300">
          <w:rPr>
            <w:rStyle w:val="Hyperlink"/>
            <w:rFonts w:eastAsiaTheme="majorEastAsia" w:cstheme="minorHAnsi"/>
            <w:color w:val="284F84"/>
          </w:rPr>
          <w:t>Berrey (2011)</w:t>
        </w:r>
      </w:hyperlink>
      <w:r w:rsidR="004F41F4" w:rsidRPr="004F4300">
        <w:rPr>
          <w:rFonts w:cstheme="minorHAnsi"/>
        </w:rPr>
        <w:t> contextualizes a retreat from race in higher education, situating it as part of a larger discursive move in toward a "racial orthodoxy [that] treats race as one of many valued cultural identities" (p. 574). The diversity of this racial orthodoxy, Berrey argues, is both color-conscious and racially ambiguous, allowing institutions to emphasize instrumental and interactional benefits of diversity while conflating racial difference with cultural difference. Berrey contends that "rather than prioritizing only the needs of racial minority students, diversity discourse and initiatives often incorporate, represent, and even cater to [W]hite students" (p. 574). In fact, this racial orthodoxy need not include race at all, which</w:t>
      </w:r>
      <w:r w:rsidR="004F41F4" w:rsidRPr="004F4300">
        <w:rPr>
          <w:rStyle w:val="Strong"/>
          <w:rFonts w:eastAsiaTheme="majorEastAsia" w:cstheme="minorHAnsi"/>
          <w:color w:val="0A0A0A"/>
        </w:rPr>
        <w:t> </w:t>
      </w:r>
      <w:r w:rsidR="004F41F4" w:rsidRPr="004F4300">
        <w:rPr>
          <w:rFonts w:cstheme="minorHAnsi"/>
        </w:rPr>
        <w:t>creates a way for institutions to advertise diversity commitments to their reputational advantage without making racial commitments that may be untenable in the current political climate.</w:t>
      </w:r>
    </w:p>
    <w:p w14:paraId="28721FFA" w14:textId="77777777" w:rsidR="004F41F4" w:rsidRPr="004F4300" w:rsidRDefault="004F41F4" w:rsidP="00802F3B">
      <w:pPr>
        <w:pStyle w:val="Heading2"/>
        <w:rPr>
          <w:rFonts w:asciiTheme="minorHAnsi" w:hAnsiTheme="minorHAnsi" w:cstheme="minorHAnsi"/>
        </w:rPr>
      </w:pPr>
      <w:r w:rsidRPr="004F4300">
        <w:rPr>
          <w:rStyle w:val="Emphasis"/>
          <w:rFonts w:asciiTheme="minorHAnsi" w:hAnsiTheme="minorHAnsi" w:cstheme="minorHAnsi"/>
          <w:i w:val="0"/>
          <w:iCs w:val="0"/>
          <w:color w:val="262626" w:themeColor="text1" w:themeTint="D9"/>
        </w:rPr>
        <w:t>Equity and Higher Education</w:t>
      </w:r>
    </w:p>
    <w:p w14:paraId="3D4174F0" w14:textId="77777777" w:rsidR="004F41F4" w:rsidRPr="004F4300" w:rsidRDefault="004F41F4" w:rsidP="00847EC1">
      <w:pPr>
        <w:rPr>
          <w:rFonts w:cstheme="minorHAnsi"/>
        </w:rPr>
      </w:pPr>
      <w:r w:rsidRPr="004F4300">
        <w:rPr>
          <w:rFonts w:cstheme="minorHAnsi"/>
        </w:rPr>
        <w:t>Of the eight references that focus on equity and higher education, three center the relationship between the two and discuss the contribution of higher education to increasing or decreasing social equity. Three others offer analyses that reveal the current state of equity in higher education. One article is devoted to each of the following: how institutions can create community amidst diversity through intentional classroom practices, and the role of discourse in shaping how equity is understood in higher education contexts.</w:t>
      </w:r>
    </w:p>
    <w:p w14:paraId="13300118" w14:textId="77777777" w:rsidR="004F41F4" w:rsidRPr="004F4300" w:rsidRDefault="004F41F4" w:rsidP="00847EC1">
      <w:pPr>
        <w:pStyle w:val="Heading2"/>
        <w:rPr>
          <w:rFonts w:asciiTheme="minorHAnsi" w:hAnsiTheme="minorHAnsi" w:cstheme="minorHAnsi"/>
        </w:rPr>
      </w:pPr>
      <w:r w:rsidRPr="004F4300">
        <w:rPr>
          <w:rFonts w:asciiTheme="minorHAnsi" w:hAnsiTheme="minorHAnsi" w:cstheme="minorHAnsi"/>
        </w:rPr>
        <w:t>Higher education and social equity</w:t>
      </w:r>
    </w:p>
    <w:p w14:paraId="33A6AA65" w14:textId="77777777" w:rsidR="004F41F4" w:rsidRPr="004F4300" w:rsidRDefault="004F41F4" w:rsidP="00847EC1">
      <w:pPr>
        <w:rPr>
          <w:rFonts w:cstheme="minorHAnsi"/>
        </w:rPr>
      </w:pPr>
      <w:r w:rsidRPr="004F4300">
        <w:rPr>
          <w:rFonts w:cstheme="minorHAnsi"/>
        </w:rPr>
        <w:t>By far the most widely cited, </w:t>
      </w:r>
      <w:hyperlink r:id="rId64" w:anchor="b30" w:history="1">
        <w:r w:rsidRPr="004F4300">
          <w:rPr>
            <w:rStyle w:val="Hyperlink"/>
            <w:rFonts w:eastAsiaTheme="majorEastAsia" w:cstheme="minorHAnsi"/>
            <w:color w:val="284F84"/>
          </w:rPr>
          <w:t>Bowen et al. (2005)</w:t>
        </w:r>
      </w:hyperlink>
      <w:r w:rsidRPr="004F4300">
        <w:rPr>
          <w:rFonts w:cstheme="minorHAnsi"/>
        </w:rPr>
        <w:t>—cited more than 500 times—inadvertently set the tone for this subset of articles. The authors note that progress toward equity in higher education has not proceeded uninterruptedly toward increased inclusion; it "is more like observing someone taking one step forward and two steps backward than it is like watching a steady sequence of forward-moving giant steps" (p. 14). In fact, the authors propose that the forces pushing against increased equity have been evident and formidable for decades. According to the authors, the resistance that countered the social welfare goals that President Harry S. Truman's Commission on Higher Education codified in the mid-twentieth century is still alive today in the form of "individuals who dismissed such altruistic rhetoric as misguided and whose defiance and self-righteousness mocked the very notion of equal opportunity" (</w:t>
      </w:r>
      <w:bookmarkStart w:id="80" w:name="b30-text"/>
      <w:r w:rsidRPr="004F4300">
        <w:rPr>
          <w:rFonts w:cstheme="minorHAnsi"/>
        </w:rPr>
        <w:fldChar w:fldCharType="begin"/>
      </w:r>
      <w:r w:rsidRPr="004F4300">
        <w:rPr>
          <w:rFonts w:cstheme="minorHAnsi"/>
        </w:rPr>
        <w:instrText xml:space="preserve"> HYPERLINK "http://muse.jhu.edu/article/724914" \l "b30" </w:instrText>
      </w:r>
      <w:r w:rsidRPr="004F4300">
        <w:rPr>
          <w:rFonts w:cstheme="minorHAnsi"/>
        </w:rPr>
        <w:fldChar w:fldCharType="separate"/>
      </w:r>
      <w:r w:rsidRPr="004F4300">
        <w:rPr>
          <w:rStyle w:val="Hyperlink"/>
          <w:rFonts w:eastAsiaTheme="majorEastAsia" w:cstheme="minorHAnsi"/>
          <w:color w:val="284F84"/>
        </w:rPr>
        <w:t>Bowen et al., 2005, p. 35</w:t>
      </w:r>
      <w:r w:rsidRPr="004F4300">
        <w:rPr>
          <w:rFonts w:cstheme="minorHAnsi"/>
        </w:rPr>
        <w:fldChar w:fldCharType="end"/>
      </w:r>
      <w:bookmarkEnd w:id="80"/>
      <w:r w:rsidRPr="004F4300">
        <w:rPr>
          <w:rFonts w:cstheme="minorHAnsi"/>
        </w:rPr>
        <w:t>). </w:t>
      </w:r>
      <w:hyperlink r:id="rId65" w:anchor="b32" w:history="1">
        <w:r w:rsidRPr="004F4300">
          <w:rPr>
            <w:rStyle w:val="Hyperlink"/>
            <w:rFonts w:eastAsiaTheme="majorEastAsia" w:cstheme="minorHAnsi"/>
            <w:color w:val="284F84"/>
          </w:rPr>
          <w:t>Brennan and Naidoo (2008)</w:t>
        </w:r>
      </w:hyperlink>
      <w:r w:rsidRPr="004F4300">
        <w:rPr>
          <w:rFonts w:cstheme="minorHAnsi"/>
        </w:rPr>
        <w:t> also explore the connection between social forces and institutional action, framing it as an import-export relationship. While concerns for social justice and equity move in both directions, the authors insist that attention must be paid to the export aspect by asking, "What does higher education do for the achievement of equity and social justice across the rest of society?" (p. 288).</w:t>
      </w:r>
    </w:p>
    <w:p w14:paraId="1BE3B2C5" w14:textId="551E08E6" w:rsidR="004F41F4" w:rsidRPr="004F4300" w:rsidRDefault="004F41F4" w:rsidP="00847EC1">
      <w:pPr>
        <w:rPr>
          <w:rFonts w:cstheme="minorHAnsi"/>
        </w:rPr>
      </w:pPr>
      <w:r w:rsidRPr="004F4300">
        <w:rPr>
          <w:rFonts w:cstheme="minorHAnsi"/>
        </w:rPr>
        <w:t>Relatedly, </w:t>
      </w:r>
      <w:bookmarkStart w:id="81" w:name="b84-text"/>
      <w:r w:rsidRPr="004F4300">
        <w:rPr>
          <w:rFonts w:cstheme="minorHAnsi"/>
        </w:rPr>
        <w:fldChar w:fldCharType="begin"/>
      </w:r>
      <w:r w:rsidRPr="004F4300">
        <w:rPr>
          <w:rFonts w:cstheme="minorHAnsi"/>
        </w:rPr>
        <w:instrText xml:space="preserve"> HYPERLINK "http://muse.jhu.edu/article/724914" \l "b84" </w:instrText>
      </w:r>
      <w:r w:rsidRPr="004F4300">
        <w:rPr>
          <w:rFonts w:cstheme="minorHAnsi"/>
        </w:rPr>
        <w:fldChar w:fldCharType="separate"/>
      </w:r>
      <w:r w:rsidRPr="004F4300">
        <w:rPr>
          <w:rStyle w:val="Hyperlink"/>
          <w:rFonts w:eastAsiaTheme="majorEastAsia" w:cstheme="minorHAnsi"/>
          <w:color w:val="284F84"/>
        </w:rPr>
        <w:t>Horvat (2001)</w:t>
      </w:r>
      <w:r w:rsidRPr="004F4300">
        <w:rPr>
          <w:rFonts w:cstheme="minorHAnsi"/>
        </w:rPr>
        <w:fldChar w:fldCharType="end"/>
      </w:r>
      <w:bookmarkEnd w:id="81"/>
      <w:r w:rsidRPr="004F4300">
        <w:rPr>
          <w:rFonts w:cstheme="minorHAnsi"/>
        </w:rPr>
        <w:t> argues that structural inequities within and influenced by higher education are left under- or un-theorized because little research investigates the ways in which "the system itself perpetuates the circumstances that help to create these entrenched race- and class-based patterns of access and attainment" (p. 195). In response, Horvat offers and applies a critical theoretical framework that can shift researchers' attention away from examinations of individual characteristics to analyses that make visible institutions' role in perpetuating—and, in some cases, hiding—structural inequities that affect minoritized students' outcomes. As an example, Horvat's analyses demonstrate how and why two Black girls' race and class resources are reinterpreted as the two similarly situated young women enter new social fields of power in the transition to college, resulting in vastly different college experiences.</w:t>
      </w:r>
      <w:r w:rsidRPr="004F4300">
        <w:rPr>
          <w:rStyle w:val="Strong"/>
          <w:rFonts w:eastAsiaTheme="majorEastAsia" w:cstheme="minorHAnsi"/>
          <w:color w:val="0A0A0A"/>
        </w:rPr>
        <w:t> </w:t>
      </w:r>
    </w:p>
    <w:p w14:paraId="094DED63" w14:textId="77777777" w:rsidR="004F41F4" w:rsidRPr="004F4300" w:rsidRDefault="004F41F4" w:rsidP="00E84D81">
      <w:pPr>
        <w:pStyle w:val="Heading2"/>
        <w:rPr>
          <w:rFonts w:asciiTheme="minorHAnsi" w:hAnsiTheme="minorHAnsi" w:cstheme="minorHAnsi"/>
        </w:rPr>
      </w:pPr>
      <w:r w:rsidRPr="004F4300">
        <w:rPr>
          <w:rFonts w:asciiTheme="minorHAnsi" w:hAnsiTheme="minorHAnsi" w:cstheme="minorHAnsi"/>
        </w:rPr>
        <w:t>Equity analyses</w:t>
      </w:r>
    </w:p>
    <w:p w14:paraId="0D989CD3" w14:textId="77777777" w:rsidR="004F41F4" w:rsidRPr="004F4300" w:rsidRDefault="004F41F4" w:rsidP="00E84D81">
      <w:pPr>
        <w:rPr>
          <w:rFonts w:cstheme="minorHAnsi"/>
        </w:rPr>
      </w:pPr>
      <w:r w:rsidRPr="004F4300">
        <w:rPr>
          <w:rFonts w:cstheme="minorHAnsi"/>
        </w:rPr>
        <w:t>Underscoring the need for additional inquiry, </w:t>
      </w:r>
      <w:hyperlink r:id="rId66" w:anchor="b44" w:history="1">
        <w:r w:rsidRPr="004F4300">
          <w:rPr>
            <w:rStyle w:val="Hyperlink"/>
            <w:rFonts w:eastAsiaTheme="majorEastAsia" w:cstheme="minorHAnsi"/>
            <w:color w:val="284F84"/>
          </w:rPr>
          <w:t>Clancy and Goastellec (2007)</w:t>
        </w:r>
      </w:hyperlink>
      <w:r w:rsidRPr="004F4300">
        <w:rPr>
          <w:rFonts w:cstheme="minorHAnsi"/>
        </w:rPr>
        <w:t> are concerned with understanding the ways in which higher education can positively affect equity. Other authors highlight two enduring equity concerns in higher education: intensifying gaps in college access by socioeconomic status (</w:t>
      </w:r>
      <w:hyperlink r:id="rId67" w:anchor="b13" w:history="1">
        <w:r w:rsidRPr="004F4300">
          <w:rPr>
            <w:rStyle w:val="Hyperlink"/>
            <w:rFonts w:eastAsiaTheme="majorEastAsia" w:cstheme="minorHAnsi"/>
            <w:color w:val="284F84"/>
          </w:rPr>
          <w:t>Astin &amp; Oseguera, 2004</w:t>
        </w:r>
      </w:hyperlink>
      <w:r w:rsidRPr="004F4300">
        <w:rPr>
          <w:rFonts w:cstheme="minorHAnsi"/>
        </w:rPr>
        <w:t xml:space="preserve">) and ongoing tension between narrowing and expanding notions of merit and their effect on college access </w:t>
      </w:r>
      <w:r w:rsidRPr="004F4300">
        <w:rPr>
          <w:rFonts w:cstheme="minorHAnsi"/>
        </w:rPr>
        <w:lastRenderedPageBreak/>
        <w:t>for minoritized students (</w:t>
      </w:r>
      <w:hyperlink r:id="rId68" w:anchor="b13" w:history="1">
        <w:r w:rsidRPr="004F4300">
          <w:rPr>
            <w:rStyle w:val="Hyperlink"/>
            <w:rFonts w:eastAsiaTheme="majorEastAsia" w:cstheme="minorHAnsi"/>
            <w:color w:val="284F84"/>
          </w:rPr>
          <w:t>Astin &amp; Oseguera, 2004</w:t>
        </w:r>
      </w:hyperlink>
      <w:r w:rsidRPr="004F4300">
        <w:rPr>
          <w:rFonts w:cstheme="minorHAnsi"/>
        </w:rPr>
        <w:t>; </w:t>
      </w:r>
      <w:bookmarkStart w:id="82" w:name="b44-text"/>
      <w:r w:rsidRPr="004F4300">
        <w:rPr>
          <w:rFonts w:cstheme="minorHAnsi"/>
        </w:rPr>
        <w:fldChar w:fldCharType="begin"/>
      </w:r>
      <w:r w:rsidRPr="004F4300">
        <w:rPr>
          <w:rFonts w:cstheme="minorHAnsi"/>
        </w:rPr>
        <w:instrText xml:space="preserve"> HYPERLINK "http://muse.jhu.edu/article/724914" \l "b44" </w:instrText>
      </w:r>
      <w:r w:rsidRPr="004F4300">
        <w:rPr>
          <w:rFonts w:cstheme="minorHAnsi"/>
        </w:rPr>
        <w:fldChar w:fldCharType="separate"/>
      </w:r>
      <w:r w:rsidRPr="004F4300">
        <w:rPr>
          <w:rStyle w:val="Hyperlink"/>
          <w:rFonts w:eastAsiaTheme="majorEastAsia" w:cstheme="minorHAnsi"/>
          <w:color w:val="284F84"/>
        </w:rPr>
        <w:t>Clancy &amp; Goastellec, 2007</w:t>
      </w:r>
      <w:r w:rsidRPr="004F4300">
        <w:rPr>
          <w:rFonts w:cstheme="minorHAnsi"/>
        </w:rPr>
        <w:fldChar w:fldCharType="end"/>
      </w:r>
      <w:bookmarkEnd w:id="82"/>
      <w:r w:rsidRPr="004F4300">
        <w:rPr>
          <w:rFonts w:cstheme="minorHAnsi"/>
        </w:rPr>
        <w:t>). For example, </w:t>
      </w:r>
      <w:bookmarkStart w:id="83" w:name="b70-text"/>
      <w:r w:rsidRPr="004F4300">
        <w:rPr>
          <w:rFonts w:cstheme="minorHAnsi"/>
        </w:rPr>
        <w:fldChar w:fldCharType="begin"/>
      </w:r>
      <w:r w:rsidRPr="004F4300">
        <w:rPr>
          <w:rFonts w:cstheme="minorHAnsi"/>
        </w:rPr>
        <w:instrText xml:space="preserve"> HYPERLINK "http://muse.jhu.edu/article/724914" \l "b70" </w:instrText>
      </w:r>
      <w:r w:rsidRPr="004F4300">
        <w:rPr>
          <w:rFonts w:cstheme="minorHAnsi"/>
        </w:rPr>
        <w:fldChar w:fldCharType="separate"/>
      </w:r>
      <w:r w:rsidRPr="004F4300">
        <w:rPr>
          <w:rStyle w:val="Hyperlink"/>
          <w:rFonts w:eastAsiaTheme="majorEastAsia" w:cstheme="minorHAnsi"/>
          <w:color w:val="284F84"/>
        </w:rPr>
        <w:t>Garcia-Penalosa and Wälde (2000)</w:t>
      </w:r>
      <w:r w:rsidRPr="004F4300">
        <w:rPr>
          <w:rFonts w:cstheme="minorHAnsi"/>
        </w:rPr>
        <w:fldChar w:fldCharType="end"/>
      </w:r>
      <w:bookmarkEnd w:id="83"/>
      <w:r w:rsidRPr="004F4300">
        <w:rPr>
          <w:rFonts w:cstheme="minorHAnsi"/>
        </w:rPr>
        <w:t> model the relationship between higher education financing and equity. They find that current funding models inhibit opportunity because they do not mitigate the risk of uncertainty that keeps some students from pursuing college careers.</w:t>
      </w:r>
    </w:p>
    <w:p w14:paraId="32C5046C" w14:textId="77777777" w:rsidR="004F41F4" w:rsidRPr="004F4300" w:rsidRDefault="004F41F4" w:rsidP="00E84D81">
      <w:pPr>
        <w:pStyle w:val="Heading2"/>
        <w:rPr>
          <w:rFonts w:asciiTheme="minorHAnsi" w:hAnsiTheme="minorHAnsi" w:cstheme="minorHAnsi"/>
        </w:rPr>
      </w:pPr>
      <w:r w:rsidRPr="004F4300">
        <w:rPr>
          <w:rFonts w:asciiTheme="minorHAnsi" w:hAnsiTheme="minorHAnsi" w:cstheme="minorHAnsi"/>
        </w:rPr>
        <w:t>Classroom practices</w:t>
      </w:r>
    </w:p>
    <w:p w14:paraId="4B477ECC" w14:textId="77777777" w:rsidR="004F41F4" w:rsidRPr="004F4300" w:rsidRDefault="004F41F4" w:rsidP="00E84D81">
      <w:pPr>
        <w:rPr>
          <w:rFonts w:cstheme="minorHAnsi"/>
        </w:rPr>
      </w:pPr>
      <w:r w:rsidRPr="004F4300">
        <w:rPr>
          <w:rFonts w:cstheme="minorHAnsi"/>
        </w:rPr>
        <w:t>Also addressed above in "Diversity and Higher Education," </w:t>
      </w:r>
      <w:bookmarkStart w:id="84" w:name="b136-text"/>
      <w:r w:rsidRPr="004F4300">
        <w:rPr>
          <w:rFonts w:cstheme="minorHAnsi"/>
        </w:rPr>
        <w:fldChar w:fldCharType="begin"/>
      </w:r>
      <w:r w:rsidRPr="004F4300">
        <w:rPr>
          <w:rFonts w:cstheme="minorHAnsi"/>
        </w:rPr>
        <w:instrText xml:space="preserve"> HYPERLINK "http://muse.jhu.edu/article/724914" \l "b136" </w:instrText>
      </w:r>
      <w:r w:rsidRPr="004F4300">
        <w:rPr>
          <w:rFonts w:cstheme="minorHAnsi"/>
        </w:rPr>
        <w:fldChar w:fldCharType="separate"/>
      </w:r>
      <w:r w:rsidRPr="004F4300">
        <w:rPr>
          <w:rStyle w:val="Hyperlink"/>
          <w:rFonts w:eastAsiaTheme="majorEastAsia" w:cstheme="minorHAnsi"/>
          <w:color w:val="284F84"/>
        </w:rPr>
        <w:t>Tisdell (2007)</w:t>
      </w:r>
      <w:r w:rsidRPr="004F4300">
        <w:rPr>
          <w:rFonts w:cstheme="minorHAnsi"/>
        </w:rPr>
        <w:fldChar w:fldCharType="end"/>
      </w:r>
      <w:bookmarkEnd w:id="84"/>
      <w:r w:rsidRPr="004F4300">
        <w:rPr>
          <w:rFonts w:cstheme="minorHAnsi"/>
        </w:rPr>
        <w:t> emphasizes the role of spirituality and cultural imagination—as employed in the college classroom through symbols, music, rituals, images, poetry, and art—in helping students' meaning-making processes related to equity in higher education and in society. These approaches touch on more spiritual elements, the author argues, which creates a third approach that can integrate with the intellectual and critical elements of college teaching to enhance student learning about and engagement with equity issues.</w:t>
      </w:r>
    </w:p>
    <w:p w14:paraId="10D8309A" w14:textId="77777777" w:rsidR="004F41F4" w:rsidRPr="004F4300" w:rsidRDefault="004F41F4" w:rsidP="00E84D81">
      <w:pPr>
        <w:pStyle w:val="Heading2"/>
        <w:rPr>
          <w:rFonts w:asciiTheme="minorHAnsi" w:hAnsiTheme="minorHAnsi" w:cstheme="minorHAnsi"/>
        </w:rPr>
      </w:pPr>
      <w:r w:rsidRPr="004F4300">
        <w:rPr>
          <w:rFonts w:asciiTheme="minorHAnsi" w:hAnsiTheme="minorHAnsi" w:cstheme="minorHAnsi"/>
        </w:rPr>
        <w:t>Equity discourse</w:t>
      </w:r>
    </w:p>
    <w:p w14:paraId="50CD4B47" w14:textId="77777777" w:rsidR="004F41F4" w:rsidRPr="004F4300" w:rsidRDefault="00CC0656" w:rsidP="00E84D81">
      <w:pPr>
        <w:rPr>
          <w:rFonts w:cstheme="minorHAnsi"/>
        </w:rPr>
      </w:pPr>
      <w:hyperlink r:id="rId69" w:anchor="b10" w:history="1">
        <w:r w:rsidR="004F41F4" w:rsidRPr="004F4300">
          <w:rPr>
            <w:rStyle w:val="Hyperlink"/>
            <w:rFonts w:eastAsiaTheme="majorEastAsia" w:cstheme="minorHAnsi"/>
            <w:color w:val="284F84"/>
          </w:rPr>
          <w:t>Archer (2007)</w:t>
        </w:r>
      </w:hyperlink>
      <w:r w:rsidR="004F41F4" w:rsidRPr="004F4300">
        <w:rPr>
          <w:rFonts w:cstheme="minorHAnsi"/>
        </w:rPr>
        <w:t>, also cited above in "Diversity and Higher Education," argues that pursuit of equity in higher education has been hamstrung by equality and diversity discourses that emphasize the individual over the structural. This muddies, Archer argues, problem definition and pursuit of solutions given that, for example, "the causes of unequal [college] participation are divorced from the structures and practices that create and frame participation" (2007, p. 643). As a remedy, Archer advocates for untwining the common sense connection between diversity and equality to aid the development of more equitable practices.</w:t>
      </w:r>
    </w:p>
    <w:p w14:paraId="6ECDB9A2" w14:textId="77777777" w:rsidR="004F41F4" w:rsidRPr="004F4300" w:rsidRDefault="004F41F4" w:rsidP="00E84D81">
      <w:pPr>
        <w:pStyle w:val="Heading2"/>
        <w:rPr>
          <w:rFonts w:asciiTheme="minorHAnsi" w:hAnsiTheme="minorHAnsi" w:cstheme="minorHAnsi"/>
        </w:rPr>
      </w:pPr>
      <w:r w:rsidRPr="004F4300">
        <w:rPr>
          <w:rFonts w:asciiTheme="minorHAnsi" w:hAnsiTheme="minorHAnsi" w:cstheme="minorHAnsi"/>
        </w:rPr>
        <w:t>Equity, higher education, race</w:t>
      </w:r>
    </w:p>
    <w:p w14:paraId="655769B2" w14:textId="77777777" w:rsidR="004F41F4" w:rsidRPr="004F4300" w:rsidRDefault="004F41F4" w:rsidP="00E84D81">
      <w:pPr>
        <w:rPr>
          <w:rFonts w:cstheme="minorHAnsi"/>
        </w:rPr>
      </w:pPr>
      <w:r w:rsidRPr="004F4300">
        <w:rPr>
          <w:rFonts w:cstheme="minorHAnsi"/>
        </w:rPr>
        <w:t>The majority of the six top-cited articles that engage equity, higher education, and race present analyses that summarize the state of equity for minoritized students. Five of the articles indicate that despite pockets of progress, equity is largely on the decline for minoritized students. The sixth introduces a promising program.</w:t>
      </w:r>
    </w:p>
    <w:p w14:paraId="657EB697" w14:textId="77777777" w:rsidR="004F41F4" w:rsidRPr="004F4300" w:rsidRDefault="004F41F4" w:rsidP="00174494">
      <w:pPr>
        <w:pStyle w:val="Heading3"/>
        <w:rPr>
          <w:rFonts w:asciiTheme="minorHAnsi" w:hAnsiTheme="minorHAnsi" w:cstheme="minorHAnsi"/>
          <w:sz w:val="21"/>
          <w:szCs w:val="21"/>
        </w:rPr>
      </w:pPr>
      <w:r w:rsidRPr="004F4300">
        <w:rPr>
          <w:rStyle w:val="Emphasis"/>
          <w:rFonts w:asciiTheme="minorHAnsi" w:hAnsiTheme="minorHAnsi" w:cstheme="minorHAnsi"/>
          <w:color w:val="0A0A0A"/>
        </w:rPr>
        <w:t>Declining equity</w:t>
      </w:r>
    </w:p>
    <w:p w14:paraId="492FB265" w14:textId="57C1BFC5" w:rsidR="004F41F4" w:rsidRPr="004F4300" w:rsidRDefault="00CC0656" w:rsidP="00174494">
      <w:pPr>
        <w:rPr>
          <w:rFonts w:cstheme="minorHAnsi"/>
        </w:rPr>
      </w:pPr>
      <w:hyperlink r:id="rId70" w:anchor="b81" w:history="1">
        <w:r w:rsidR="004F41F4" w:rsidRPr="004F4300">
          <w:rPr>
            <w:rStyle w:val="Hyperlink"/>
            <w:rFonts w:eastAsiaTheme="majorEastAsia" w:cstheme="minorHAnsi"/>
            <w:color w:val="284F84"/>
          </w:rPr>
          <w:t>S. R. Harper et al. (2009)</w:t>
        </w:r>
      </w:hyperlink>
      <w:r w:rsidR="004F41F4" w:rsidRPr="004F4300">
        <w:rPr>
          <w:rFonts w:cstheme="minorHAnsi"/>
        </w:rPr>
        <w:t>—cited more than 120 times—analyze the relationship between higher education policy and equity for Black students. Drawing on critical race theory, they find a fits-and-starts approach in which gains have been undermined, resulting in stilted progress that can be attributed to interest convergence in policymaking. </w:t>
      </w:r>
      <w:bookmarkStart w:id="85" w:name="b17-text"/>
      <w:r w:rsidR="004F41F4" w:rsidRPr="004F4300">
        <w:rPr>
          <w:rFonts w:cstheme="minorHAnsi"/>
        </w:rPr>
        <w:fldChar w:fldCharType="begin"/>
      </w:r>
      <w:r w:rsidR="004F41F4" w:rsidRPr="004F4300">
        <w:rPr>
          <w:rFonts w:cstheme="minorHAnsi"/>
        </w:rPr>
        <w:instrText xml:space="preserve"> HYPERLINK "http://muse.jhu.edu/article/724914" \l "b17" </w:instrText>
      </w:r>
      <w:r w:rsidR="004F41F4" w:rsidRPr="004F4300">
        <w:rPr>
          <w:rFonts w:cstheme="minorHAnsi"/>
        </w:rPr>
        <w:fldChar w:fldCharType="separate"/>
      </w:r>
      <w:r w:rsidR="004F41F4" w:rsidRPr="004F4300">
        <w:rPr>
          <w:rStyle w:val="Hyperlink"/>
          <w:rFonts w:eastAsiaTheme="majorEastAsia" w:cstheme="minorHAnsi"/>
          <w:color w:val="284F84"/>
        </w:rPr>
        <w:t>D. Bell (1980)</w:t>
      </w:r>
      <w:r w:rsidR="004F41F4" w:rsidRPr="004F4300">
        <w:rPr>
          <w:rFonts w:cstheme="minorHAnsi"/>
        </w:rPr>
        <w:fldChar w:fldCharType="end"/>
      </w:r>
      <w:bookmarkEnd w:id="85"/>
      <w:r w:rsidR="004F41F4" w:rsidRPr="004F4300">
        <w:rPr>
          <w:rFonts w:cstheme="minorHAnsi"/>
        </w:rPr>
        <w:t> introduced the concept of "interest convergence" to argue that Whites support increased equity for minoritized populations only in circumstances in which they, too, stand to benefit or when their interests are not threatened.</w:t>
      </w:r>
      <w:r w:rsidR="004F41F4" w:rsidRPr="004F4300">
        <w:rPr>
          <w:rStyle w:val="Strong"/>
          <w:rFonts w:eastAsiaTheme="majorEastAsia" w:cstheme="minorHAnsi"/>
          <w:color w:val="0A0A0A"/>
        </w:rPr>
        <w:t> </w:t>
      </w:r>
    </w:p>
    <w:p w14:paraId="45DBA9FA" w14:textId="77777777" w:rsidR="004F41F4" w:rsidRPr="004F4300" w:rsidRDefault="004F41F4" w:rsidP="00174494">
      <w:pPr>
        <w:rPr>
          <w:rFonts w:cstheme="minorHAnsi"/>
        </w:rPr>
      </w:pPr>
      <w:r w:rsidRPr="004F4300">
        <w:rPr>
          <w:rFonts w:cstheme="minorHAnsi"/>
        </w:rPr>
        <w:t>Several other articles present the kind of structural analyses that </w:t>
      </w:r>
      <w:hyperlink r:id="rId71" w:anchor="b81" w:history="1">
        <w:r w:rsidRPr="004F4300">
          <w:rPr>
            <w:rStyle w:val="Hyperlink"/>
            <w:rFonts w:eastAsiaTheme="majorEastAsia" w:cstheme="minorHAnsi"/>
            <w:color w:val="284F84"/>
          </w:rPr>
          <w:t>S. R. Harper et al. (2009)</w:t>
        </w:r>
      </w:hyperlink>
      <w:r w:rsidRPr="004F4300">
        <w:rPr>
          <w:rFonts w:cstheme="minorHAnsi"/>
        </w:rPr>
        <w:t> prescribe for generating productive equity policies. </w:t>
      </w:r>
      <w:bookmarkStart w:id="86" w:name="b128-text"/>
      <w:r w:rsidRPr="004F4300">
        <w:rPr>
          <w:rFonts w:cstheme="minorHAnsi"/>
        </w:rPr>
        <w:fldChar w:fldCharType="begin"/>
      </w:r>
      <w:r w:rsidRPr="004F4300">
        <w:rPr>
          <w:rFonts w:cstheme="minorHAnsi"/>
        </w:rPr>
        <w:instrText xml:space="preserve"> HYPERLINK "http://muse.jhu.edu/article/724914" \l "b128" </w:instrText>
      </w:r>
      <w:r w:rsidRPr="004F4300">
        <w:rPr>
          <w:rFonts w:cstheme="minorHAnsi"/>
        </w:rPr>
        <w:fldChar w:fldCharType="separate"/>
      </w:r>
      <w:r w:rsidRPr="004F4300">
        <w:rPr>
          <w:rStyle w:val="Hyperlink"/>
          <w:rFonts w:eastAsiaTheme="majorEastAsia" w:cstheme="minorHAnsi"/>
          <w:color w:val="284F84"/>
        </w:rPr>
        <w:t>Shabazz's (2004)</w:t>
      </w:r>
      <w:r w:rsidRPr="004F4300">
        <w:rPr>
          <w:rFonts w:cstheme="minorHAnsi"/>
        </w:rPr>
        <w:fldChar w:fldCharType="end"/>
      </w:r>
      <w:bookmarkEnd w:id="86"/>
      <w:r w:rsidRPr="004F4300">
        <w:rPr>
          <w:rFonts w:cstheme="minorHAnsi"/>
        </w:rPr>
        <w:t> historical case study of desegregation and Black liberation efforts in Texas acts as a snapshot of the larger trends identified in </w:t>
      </w:r>
      <w:bookmarkStart w:id="87" w:name="b115-text"/>
      <w:r w:rsidRPr="004F4300">
        <w:rPr>
          <w:rFonts w:cstheme="minorHAnsi"/>
        </w:rPr>
        <w:fldChar w:fldCharType="begin"/>
      </w:r>
      <w:r w:rsidRPr="004F4300">
        <w:rPr>
          <w:rFonts w:cstheme="minorHAnsi"/>
        </w:rPr>
        <w:instrText xml:space="preserve"> HYPERLINK "http://muse.jhu.edu/article/724914" \l "b115" </w:instrText>
      </w:r>
      <w:r w:rsidRPr="004F4300">
        <w:rPr>
          <w:rFonts w:cstheme="minorHAnsi"/>
        </w:rPr>
        <w:fldChar w:fldCharType="separate"/>
      </w:r>
      <w:r w:rsidRPr="004F4300">
        <w:rPr>
          <w:rStyle w:val="Hyperlink"/>
          <w:rFonts w:eastAsiaTheme="majorEastAsia" w:cstheme="minorHAnsi"/>
          <w:color w:val="284F84"/>
        </w:rPr>
        <w:t>Perna et al.'s (2006)</w:t>
      </w:r>
      <w:r w:rsidRPr="004F4300">
        <w:rPr>
          <w:rFonts w:cstheme="minorHAnsi"/>
        </w:rPr>
        <w:fldChar w:fldCharType="end"/>
      </w:r>
      <w:bookmarkEnd w:id="87"/>
      <w:r w:rsidRPr="004F4300">
        <w:rPr>
          <w:rFonts w:cstheme="minorHAnsi"/>
        </w:rPr>
        <w:t>analysis. Perna et al.'s Academic Equity Index reveals that despite moments of progress—in some outcomes, in some states, in some periods, for a period of time—Black students in the south face substantial inequities. Based on case studies that reveal a link between policy and declining equity for Latino college students, </w:t>
      </w:r>
      <w:bookmarkStart w:id="88" w:name="b47-text"/>
      <w:r w:rsidRPr="004F4300">
        <w:rPr>
          <w:rFonts w:cstheme="minorHAnsi"/>
        </w:rPr>
        <w:fldChar w:fldCharType="begin"/>
      </w:r>
      <w:r w:rsidRPr="004F4300">
        <w:rPr>
          <w:rFonts w:cstheme="minorHAnsi"/>
        </w:rPr>
        <w:instrText xml:space="preserve"> HYPERLINK "http://muse.jhu.edu/article/724914" \l "b47" </w:instrText>
      </w:r>
      <w:r w:rsidRPr="004F4300">
        <w:rPr>
          <w:rFonts w:cstheme="minorHAnsi"/>
        </w:rPr>
        <w:fldChar w:fldCharType="separate"/>
      </w:r>
      <w:r w:rsidRPr="004F4300">
        <w:rPr>
          <w:rStyle w:val="Hyperlink"/>
          <w:rFonts w:eastAsiaTheme="majorEastAsia" w:cstheme="minorHAnsi"/>
          <w:color w:val="284F84"/>
        </w:rPr>
        <w:t>Contreras (2011)</w:t>
      </w:r>
      <w:r w:rsidRPr="004F4300">
        <w:rPr>
          <w:rFonts w:cstheme="minorHAnsi"/>
        </w:rPr>
        <w:fldChar w:fldCharType="end"/>
      </w:r>
      <w:bookmarkEnd w:id="88"/>
      <w:r w:rsidRPr="004F4300">
        <w:rPr>
          <w:rFonts w:cstheme="minorHAnsi"/>
        </w:rPr>
        <w:t> also advocates for an equity index to situate students' success and to evaluate parity across groups. </w:t>
      </w:r>
      <w:hyperlink r:id="rId72" w:anchor="b109" w:history="1">
        <w:r w:rsidRPr="004F4300">
          <w:rPr>
            <w:rStyle w:val="Hyperlink"/>
            <w:rFonts w:eastAsiaTheme="majorEastAsia" w:cstheme="minorHAnsi"/>
            <w:color w:val="284F84"/>
          </w:rPr>
          <w:t>Orfield, Marin, and Horn (2005)</w:t>
        </w:r>
      </w:hyperlink>
      <w:r w:rsidRPr="004F4300">
        <w:rPr>
          <w:rFonts w:cstheme="minorHAnsi"/>
        </w:rPr>
        <w:t> acknowledge that their analyses "present a dominant picture of institutions quietly implementing policies that will almost certainly increase social and economic stratification" (p. 8). As a remedy, the authors suggest that their "educational scrutiny" framework can help institutions can develop, articulate, and align diversity-focused missions and practices that provide accountability for racial justice without relying on a weakening affirmative action.</w:t>
      </w:r>
    </w:p>
    <w:p w14:paraId="1714BB22" w14:textId="77777777" w:rsidR="004F41F4" w:rsidRPr="004F4300" w:rsidRDefault="004F41F4" w:rsidP="00174494">
      <w:pPr>
        <w:pStyle w:val="Heading3"/>
        <w:rPr>
          <w:rFonts w:asciiTheme="minorHAnsi" w:hAnsiTheme="minorHAnsi" w:cstheme="minorHAnsi"/>
          <w:sz w:val="21"/>
          <w:szCs w:val="21"/>
        </w:rPr>
      </w:pPr>
      <w:r w:rsidRPr="004F4300">
        <w:rPr>
          <w:rStyle w:val="Emphasis"/>
          <w:rFonts w:asciiTheme="minorHAnsi" w:hAnsiTheme="minorHAnsi" w:cstheme="minorHAnsi"/>
          <w:color w:val="0A0A0A"/>
        </w:rPr>
        <w:lastRenderedPageBreak/>
        <w:t>Promising program</w:t>
      </w:r>
    </w:p>
    <w:bookmarkStart w:id="89" w:name="b141-text"/>
    <w:p w14:paraId="115BBCA1" w14:textId="77777777" w:rsidR="004F41F4" w:rsidRPr="004F4300" w:rsidRDefault="004F41F4" w:rsidP="00174494">
      <w:pPr>
        <w:rPr>
          <w:rFonts w:cstheme="minorHAnsi"/>
        </w:rPr>
      </w:pPr>
      <w:r w:rsidRPr="004F4300">
        <w:rPr>
          <w:rFonts w:cstheme="minorHAnsi"/>
        </w:rPr>
        <w:fldChar w:fldCharType="begin"/>
      </w:r>
      <w:r w:rsidRPr="004F4300">
        <w:rPr>
          <w:rFonts w:cstheme="minorHAnsi"/>
        </w:rPr>
        <w:instrText xml:space="preserve"> HYPERLINK "http://muse.jhu.edu/article/724914" \l "b141" </w:instrText>
      </w:r>
      <w:r w:rsidRPr="004F4300">
        <w:rPr>
          <w:rFonts w:cstheme="minorHAnsi"/>
        </w:rPr>
        <w:fldChar w:fldCharType="separate"/>
      </w:r>
      <w:r w:rsidRPr="004F4300">
        <w:rPr>
          <w:rStyle w:val="Hyperlink"/>
          <w:rFonts w:eastAsiaTheme="majorEastAsia" w:cstheme="minorHAnsi"/>
          <w:color w:val="284F84"/>
        </w:rPr>
        <w:t>Ward (2006)</w:t>
      </w:r>
      <w:r w:rsidRPr="004F4300">
        <w:rPr>
          <w:rFonts w:cstheme="minorHAnsi"/>
        </w:rPr>
        <w:fldChar w:fldCharType="end"/>
      </w:r>
      <w:bookmarkEnd w:id="89"/>
      <w:r w:rsidRPr="004F4300">
        <w:rPr>
          <w:rFonts w:cstheme="minorHAnsi"/>
        </w:rPr>
        <w:t> introduces the federally funded GEAR UP (Gaining Early Awareness and Readiness for Undergraduate Programs) as a promising policy intervention. GEAR UP is a state-based, college access program for low-income and minority seventh graders that extends into college; incorporates school, community, and university partnerships; influences district-wide policy; engages parents; and encourages professional development and training for public school educators. Despite its strengths, Ward concedes that GEAR UP—even with the changes this comprehensive approach spurred—had not been formally evaluated and did not account for some of the school-based restructuring, monitoring, and institutionalization needed to support system-level change.</w:t>
      </w:r>
    </w:p>
    <w:p w14:paraId="07602596" w14:textId="77777777" w:rsidR="004F41F4" w:rsidRPr="004F4300" w:rsidRDefault="004F41F4" w:rsidP="00174494">
      <w:pPr>
        <w:pStyle w:val="Heading1"/>
        <w:rPr>
          <w:rFonts w:asciiTheme="minorHAnsi" w:hAnsiTheme="minorHAnsi" w:cstheme="minorHAnsi"/>
        </w:rPr>
      </w:pPr>
      <w:r w:rsidRPr="004F4300">
        <w:rPr>
          <w:rFonts w:asciiTheme="minorHAnsi" w:hAnsiTheme="minorHAnsi" w:cstheme="minorHAnsi"/>
        </w:rPr>
        <w:t>DISCUSSION</w:t>
      </w:r>
    </w:p>
    <w:p w14:paraId="0E8EAEB5" w14:textId="56579B43" w:rsidR="004F41F4" w:rsidRPr="004F4300" w:rsidRDefault="004F41F4" w:rsidP="00174494">
      <w:pPr>
        <w:rPr>
          <w:rFonts w:cstheme="minorHAnsi"/>
        </w:rPr>
      </w:pPr>
      <w:r w:rsidRPr="004F4300">
        <w:rPr>
          <w:rFonts w:cstheme="minorHAnsi"/>
        </w:rPr>
        <w:t>This analysis offers insight into the relative efficacy of orientations toward diversity or equity, as employed in influential higher education research, to generate opportunities for creative and critical response to racial inequity. Findings suggest that diversity has become an appealing pursuit, in part because its vagueness implies a tolerance for some without making a commitment to all (</w:t>
      </w:r>
      <w:bookmarkStart w:id="90" w:name="b2-text"/>
      <w:r w:rsidRPr="004F4300">
        <w:rPr>
          <w:rFonts w:cstheme="minorHAnsi"/>
        </w:rPr>
        <w:fldChar w:fldCharType="begin"/>
      </w:r>
      <w:r w:rsidRPr="004F4300">
        <w:rPr>
          <w:rFonts w:cstheme="minorHAnsi"/>
        </w:rPr>
        <w:instrText xml:space="preserve"> HYPERLINK "http://muse.jhu.edu/article/724914" \l "b2" </w:instrText>
      </w:r>
      <w:r w:rsidRPr="004F4300">
        <w:rPr>
          <w:rFonts w:cstheme="minorHAnsi"/>
        </w:rPr>
        <w:fldChar w:fldCharType="separate"/>
      </w:r>
      <w:r w:rsidRPr="004F4300">
        <w:rPr>
          <w:rStyle w:val="Hyperlink"/>
          <w:rFonts w:eastAsiaTheme="majorEastAsia" w:cstheme="minorHAnsi"/>
          <w:color w:val="284F84"/>
        </w:rPr>
        <w:t>Ahmed, 2012</w:t>
      </w:r>
      <w:r w:rsidRPr="004F4300">
        <w:rPr>
          <w:rFonts w:cstheme="minorHAnsi"/>
        </w:rPr>
        <w:fldChar w:fldCharType="end"/>
      </w:r>
      <w:bookmarkEnd w:id="90"/>
      <w:r w:rsidRPr="004F4300">
        <w:rPr>
          <w:rFonts w:cstheme="minorHAnsi"/>
        </w:rPr>
        <w:t>; </w:t>
      </w:r>
      <w:bookmarkStart w:id="91" w:name="b24-text"/>
      <w:r w:rsidRPr="004F4300">
        <w:rPr>
          <w:rFonts w:cstheme="minorHAnsi"/>
        </w:rPr>
        <w:fldChar w:fldCharType="begin"/>
      </w:r>
      <w:r w:rsidRPr="004F4300">
        <w:rPr>
          <w:rFonts w:cstheme="minorHAnsi"/>
        </w:rPr>
        <w:instrText xml:space="preserve"> HYPERLINK "http://muse.jhu.edu/article/724914" \l "b24" </w:instrText>
      </w:r>
      <w:r w:rsidRPr="004F4300">
        <w:rPr>
          <w:rFonts w:cstheme="minorHAnsi"/>
        </w:rPr>
        <w:fldChar w:fldCharType="separate"/>
      </w:r>
      <w:r w:rsidRPr="004F4300">
        <w:rPr>
          <w:rStyle w:val="Hyperlink"/>
          <w:rFonts w:eastAsiaTheme="majorEastAsia" w:cstheme="minorHAnsi"/>
          <w:color w:val="284F84"/>
        </w:rPr>
        <w:t>Berrey, 2005</w:t>
      </w:r>
      <w:r w:rsidRPr="004F4300">
        <w:rPr>
          <w:rFonts w:cstheme="minorHAnsi"/>
        </w:rPr>
        <w:fldChar w:fldCharType="end"/>
      </w:r>
      <w:bookmarkEnd w:id="91"/>
      <w:r w:rsidRPr="004F4300">
        <w:rPr>
          <w:rFonts w:cstheme="minorHAnsi"/>
        </w:rPr>
        <w:t>). Conversely, equity offers an opportunity to shift the conversation back toward educational opportunity for minoritized college students and to push for their full inclusion in higher education contexts. Below, after reviewing what "diversity" and "equity" do in this top-cited higher education literature, I advocate for an emphasis on equity that centers institutional responsibility and action in addressing racial inequities in higher education.</w:t>
      </w:r>
      <w:r w:rsidRPr="004F4300">
        <w:rPr>
          <w:rStyle w:val="Strong"/>
          <w:rFonts w:eastAsiaTheme="majorEastAsia" w:cstheme="minorHAnsi"/>
          <w:color w:val="0A0A0A"/>
        </w:rPr>
        <w:t> </w:t>
      </w:r>
    </w:p>
    <w:p w14:paraId="12D1069C" w14:textId="77777777" w:rsidR="004F41F4" w:rsidRPr="004F4300" w:rsidRDefault="004F41F4" w:rsidP="0008268D">
      <w:pPr>
        <w:pStyle w:val="Heading2"/>
        <w:rPr>
          <w:rFonts w:asciiTheme="minorHAnsi" w:hAnsiTheme="minorHAnsi" w:cstheme="minorHAnsi"/>
        </w:rPr>
      </w:pPr>
      <w:r w:rsidRPr="004F4300">
        <w:rPr>
          <w:rStyle w:val="Emphasis"/>
          <w:rFonts w:asciiTheme="minorHAnsi" w:hAnsiTheme="minorHAnsi" w:cstheme="minorHAnsi"/>
          <w:i w:val="0"/>
          <w:iCs w:val="0"/>
          <w:color w:val="262626" w:themeColor="text1" w:themeTint="D9"/>
        </w:rPr>
        <w:t>What Diversity Does: Less Promoting than Defending and Promising</w:t>
      </w:r>
    </w:p>
    <w:p w14:paraId="77F752A1" w14:textId="77777777" w:rsidR="004F41F4" w:rsidRPr="004F4300" w:rsidRDefault="004F41F4" w:rsidP="0008268D">
      <w:pPr>
        <w:rPr>
          <w:rFonts w:cstheme="minorHAnsi"/>
        </w:rPr>
      </w:pPr>
      <w:r w:rsidRPr="004F4300">
        <w:rPr>
          <w:rFonts w:cstheme="minorHAnsi"/>
        </w:rPr>
        <w:t>Based on this review, it is clear that "diversity" is locked in an affirmative action bind that is linked to the diversity rationale advanced in </w:t>
      </w:r>
      <w:bookmarkStart w:id="92" w:name="b122-text"/>
      <w:r w:rsidRPr="004F4300">
        <w:rPr>
          <w:rFonts w:cstheme="minorHAnsi"/>
        </w:rPr>
        <w:fldChar w:fldCharType="begin"/>
      </w:r>
      <w:r w:rsidRPr="004F4300">
        <w:rPr>
          <w:rFonts w:cstheme="minorHAnsi"/>
        </w:rPr>
        <w:instrText xml:space="preserve"> HYPERLINK "http://muse.jhu.edu/article/724914" \l "b122" </w:instrText>
      </w:r>
      <w:r w:rsidRPr="004F4300">
        <w:rPr>
          <w:rFonts w:cstheme="minorHAnsi"/>
        </w:rPr>
        <w:fldChar w:fldCharType="separate"/>
      </w:r>
      <w:r w:rsidRPr="004F4300">
        <w:rPr>
          <w:rStyle w:val="Emphasis"/>
          <w:rFonts w:eastAsiaTheme="majorEastAsia" w:cstheme="minorHAnsi"/>
          <w:color w:val="284F84"/>
        </w:rPr>
        <w:t>Regents of the University of California v. Bakke</w:t>
      </w:r>
      <w:r w:rsidRPr="004F4300">
        <w:rPr>
          <w:rStyle w:val="Hyperlink"/>
          <w:rFonts w:eastAsiaTheme="majorEastAsia" w:cstheme="minorHAnsi"/>
          <w:color w:val="284F84"/>
        </w:rPr>
        <w:t> (1978)</w:t>
      </w:r>
      <w:r w:rsidRPr="004F4300">
        <w:rPr>
          <w:rFonts w:cstheme="minorHAnsi"/>
        </w:rPr>
        <w:fldChar w:fldCharType="end"/>
      </w:r>
      <w:bookmarkEnd w:id="92"/>
      <w:r w:rsidRPr="004F4300">
        <w:rPr>
          <w:rFonts w:cstheme="minorHAnsi"/>
        </w:rPr>
        <w:t>. Ten of the eighteen most widely cited references take on affirmative action, most in an effort to shore up the legitimacy of race-conscious admission practices by highlighting the educational benefits of diversity for all students. This affirmative action bind is restrictive for at least two reasons. First, the stance taken in these references is largely defensive. Affirmative action is under attack, and only one legal justification for it remains and even that is continually in jeopardy (see </w:t>
      </w:r>
      <w:bookmarkStart w:id="93" w:name="b65-text"/>
      <w:r w:rsidRPr="004F4300">
        <w:rPr>
          <w:rFonts w:cstheme="minorHAnsi"/>
        </w:rPr>
        <w:fldChar w:fldCharType="begin"/>
      </w:r>
      <w:r w:rsidRPr="004F4300">
        <w:rPr>
          <w:rFonts w:cstheme="minorHAnsi"/>
        </w:rPr>
        <w:instrText xml:space="preserve"> HYPERLINK "http://muse.jhu.edu/article/724914" \l "b65" </w:instrText>
      </w:r>
      <w:r w:rsidRPr="004F4300">
        <w:rPr>
          <w:rFonts w:cstheme="minorHAnsi"/>
        </w:rPr>
        <w:fldChar w:fldCharType="separate"/>
      </w:r>
      <w:r w:rsidRPr="004F4300">
        <w:rPr>
          <w:rStyle w:val="Emphasis"/>
          <w:rFonts w:eastAsiaTheme="majorEastAsia" w:cstheme="minorHAnsi"/>
          <w:color w:val="284F84"/>
        </w:rPr>
        <w:t>Fisher v. University of Texas at Austin</w:t>
      </w:r>
      <w:r w:rsidRPr="004F4300">
        <w:rPr>
          <w:rStyle w:val="Hyperlink"/>
          <w:rFonts w:eastAsiaTheme="majorEastAsia" w:cstheme="minorHAnsi"/>
          <w:color w:val="284F84"/>
        </w:rPr>
        <w:t>, 2009</w:t>
      </w:r>
      <w:r w:rsidRPr="004F4300">
        <w:rPr>
          <w:rFonts w:cstheme="minorHAnsi"/>
        </w:rPr>
        <w:fldChar w:fldCharType="end"/>
      </w:r>
      <w:bookmarkEnd w:id="93"/>
      <w:r w:rsidRPr="004F4300">
        <w:rPr>
          <w:rFonts w:cstheme="minorHAnsi"/>
        </w:rPr>
        <w:t>, </w:t>
      </w:r>
      <w:bookmarkStart w:id="94" w:name="b62-text"/>
      <w:r w:rsidRPr="004F4300">
        <w:rPr>
          <w:rFonts w:cstheme="minorHAnsi"/>
        </w:rPr>
        <w:fldChar w:fldCharType="begin"/>
      </w:r>
      <w:r w:rsidRPr="004F4300">
        <w:rPr>
          <w:rFonts w:cstheme="minorHAnsi"/>
        </w:rPr>
        <w:instrText xml:space="preserve"> HYPERLINK "http://muse.jhu.edu/article/724914" \l "b62" </w:instrText>
      </w:r>
      <w:r w:rsidRPr="004F4300">
        <w:rPr>
          <w:rFonts w:cstheme="minorHAnsi"/>
        </w:rPr>
        <w:fldChar w:fldCharType="separate"/>
      </w:r>
      <w:r w:rsidRPr="004F4300">
        <w:rPr>
          <w:rStyle w:val="Hyperlink"/>
          <w:rFonts w:eastAsiaTheme="majorEastAsia" w:cstheme="minorHAnsi"/>
          <w:color w:val="284F84"/>
        </w:rPr>
        <w:t>2011</w:t>
      </w:r>
      <w:r w:rsidRPr="004F4300">
        <w:rPr>
          <w:rFonts w:cstheme="minorHAnsi"/>
        </w:rPr>
        <w:fldChar w:fldCharType="end"/>
      </w:r>
      <w:bookmarkEnd w:id="94"/>
      <w:r w:rsidRPr="004F4300">
        <w:rPr>
          <w:rFonts w:cstheme="minorHAnsi"/>
        </w:rPr>
        <w:t>, </w:t>
      </w:r>
      <w:bookmarkStart w:id="95" w:name="b63-text"/>
      <w:r w:rsidRPr="004F4300">
        <w:rPr>
          <w:rFonts w:cstheme="minorHAnsi"/>
        </w:rPr>
        <w:fldChar w:fldCharType="begin"/>
      </w:r>
      <w:r w:rsidRPr="004F4300">
        <w:rPr>
          <w:rFonts w:cstheme="minorHAnsi"/>
        </w:rPr>
        <w:instrText xml:space="preserve"> HYPERLINK "http://muse.jhu.edu/article/724914" \l "b63" </w:instrText>
      </w:r>
      <w:r w:rsidRPr="004F4300">
        <w:rPr>
          <w:rFonts w:cstheme="minorHAnsi"/>
        </w:rPr>
        <w:fldChar w:fldCharType="separate"/>
      </w:r>
      <w:r w:rsidRPr="004F4300">
        <w:rPr>
          <w:rStyle w:val="Hyperlink"/>
          <w:rFonts w:eastAsiaTheme="majorEastAsia" w:cstheme="minorHAnsi"/>
          <w:color w:val="284F84"/>
        </w:rPr>
        <w:t>2013</w:t>
      </w:r>
      <w:r w:rsidRPr="004F4300">
        <w:rPr>
          <w:rFonts w:cstheme="minorHAnsi"/>
        </w:rPr>
        <w:fldChar w:fldCharType="end"/>
      </w:r>
      <w:bookmarkEnd w:id="95"/>
      <w:r w:rsidRPr="004F4300">
        <w:rPr>
          <w:rFonts w:cstheme="minorHAnsi"/>
        </w:rPr>
        <w:t>, </w:t>
      </w:r>
      <w:bookmarkStart w:id="96" w:name="b64-text"/>
      <w:r w:rsidRPr="004F4300">
        <w:rPr>
          <w:rFonts w:cstheme="minorHAnsi"/>
        </w:rPr>
        <w:fldChar w:fldCharType="begin"/>
      </w:r>
      <w:r w:rsidRPr="004F4300">
        <w:rPr>
          <w:rFonts w:cstheme="minorHAnsi"/>
        </w:rPr>
        <w:instrText xml:space="preserve"> HYPERLINK "http://muse.jhu.edu/article/724914" \l "b64" </w:instrText>
      </w:r>
      <w:r w:rsidRPr="004F4300">
        <w:rPr>
          <w:rFonts w:cstheme="minorHAnsi"/>
        </w:rPr>
        <w:fldChar w:fldCharType="separate"/>
      </w:r>
      <w:r w:rsidRPr="004F4300">
        <w:rPr>
          <w:rStyle w:val="Hyperlink"/>
          <w:rFonts w:eastAsiaTheme="majorEastAsia" w:cstheme="minorHAnsi"/>
          <w:color w:val="284F84"/>
        </w:rPr>
        <w:t>2016</w:t>
      </w:r>
      <w:r w:rsidRPr="004F4300">
        <w:rPr>
          <w:rFonts w:cstheme="minorHAnsi"/>
        </w:rPr>
        <w:fldChar w:fldCharType="end"/>
      </w:r>
      <w:bookmarkEnd w:id="96"/>
      <w:r w:rsidRPr="004F4300">
        <w:rPr>
          <w:rFonts w:cstheme="minorHAnsi"/>
        </w:rPr>
        <w:t>). </w:t>
      </w:r>
      <w:hyperlink r:id="rId73" w:anchor="b85" w:history="1">
        <w:r w:rsidRPr="004F4300">
          <w:rPr>
            <w:rStyle w:val="Hyperlink"/>
            <w:rFonts w:eastAsiaTheme="majorEastAsia" w:cstheme="minorHAnsi"/>
            <w:color w:val="284F84"/>
          </w:rPr>
          <w:t>Hurtado (2007)</w:t>
        </w:r>
      </w:hyperlink>
      <w:r w:rsidRPr="004F4300">
        <w:rPr>
          <w:rFonts w:cstheme="minorHAnsi"/>
        </w:rPr>
        <w:t> reframes the educational benefits argument as a larger transformational effort to help higher education meet its civic and academic missions, and notes that critics charge that attending to legal arguments has shifted attention away from social justice advocacy. However, Hurtado's assertion that concern about diversity's educational benefits is not primarily motivated by their centrality to legal arguments belies the affirmative action preoccupation in the literature. And a rhetorical framework that cannot explicitly advocate for compensatory action to ameliorate racialized inequities offers no compelling rejoinder. Even </w:t>
      </w:r>
      <w:bookmarkStart w:id="97" w:name="b16-text"/>
      <w:r w:rsidRPr="004F4300">
        <w:rPr>
          <w:rFonts w:cstheme="minorHAnsi"/>
        </w:rPr>
        <w:fldChar w:fldCharType="begin"/>
      </w:r>
      <w:r w:rsidRPr="004F4300">
        <w:rPr>
          <w:rFonts w:cstheme="minorHAnsi"/>
        </w:rPr>
        <w:instrText xml:space="preserve"> HYPERLINK "http://muse.jhu.edu/article/724914" \l "b16" </w:instrText>
      </w:r>
      <w:r w:rsidRPr="004F4300">
        <w:rPr>
          <w:rFonts w:cstheme="minorHAnsi"/>
        </w:rPr>
        <w:fldChar w:fldCharType="separate"/>
      </w:r>
      <w:r w:rsidRPr="004F4300">
        <w:rPr>
          <w:rStyle w:val="Hyperlink"/>
          <w:rFonts w:eastAsiaTheme="majorEastAsia" w:cstheme="minorHAnsi"/>
          <w:color w:val="284F84"/>
        </w:rPr>
        <w:t>D. Bell (1976)</w:t>
      </w:r>
      <w:r w:rsidRPr="004F4300">
        <w:rPr>
          <w:rFonts w:cstheme="minorHAnsi"/>
        </w:rPr>
        <w:fldChar w:fldCharType="end"/>
      </w:r>
      <w:bookmarkEnd w:id="97"/>
      <w:r w:rsidRPr="004F4300">
        <w:rPr>
          <w:rFonts w:cstheme="minorHAnsi"/>
        </w:rPr>
        <w:t>, a well-known legal scholar, asserted that the pursuit of racial equity through the law, though a necessary endeavor, is inherently limited and cannot be counted on as a primary source of protection for minoritized populations. Given the lack of urgency about racial inequities within affirmative action debates, Hurtado argues, real opportunity for change lies in the educational benefits of diversity research:</w:t>
      </w:r>
    </w:p>
    <w:p w14:paraId="6FAA8ACE" w14:textId="58D5C566" w:rsidR="004F41F4" w:rsidRDefault="004F41F4" w:rsidP="00852BEA">
      <w:pPr>
        <w:pStyle w:val="NoSpacing"/>
        <w:ind w:left="720"/>
      </w:pPr>
      <w:r w:rsidRPr="004F4300">
        <w:t>The goal of this emerging body of work is the production of citizens for a multicultural society that can result in leadership with greater social awareness and the complex thinking skills to alleviate social problems related to the complexities of inequality. The end goal is the improvement of education for students from different racial, economic, and religious communities who must work together to achieve a vision of the pluralistic democracy we aspire to become [emphasis added].</w:t>
      </w:r>
      <w:r w:rsidR="00852BEA">
        <w:t xml:space="preserve"> </w:t>
      </w:r>
      <w:r w:rsidRPr="004F4300">
        <w:t>(2007, p. 193)</w:t>
      </w:r>
    </w:p>
    <w:p w14:paraId="1C02C44E" w14:textId="77777777" w:rsidR="00852BEA" w:rsidRPr="004F4300" w:rsidRDefault="00852BEA" w:rsidP="00414308">
      <w:pPr>
        <w:spacing w:line="276" w:lineRule="auto"/>
        <w:rPr>
          <w:rFonts w:cstheme="minorHAnsi"/>
          <w:sz w:val="18"/>
          <w:szCs w:val="18"/>
        </w:rPr>
      </w:pPr>
    </w:p>
    <w:p w14:paraId="7C9BE2B0" w14:textId="77777777" w:rsidR="004F41F4" w:rsidRPr="004F4300" w:rsidRDefault="004F41F4" w:rsidP="0008268D">
      <w:pPr>
        <w:rPr>
          <w:rFonts w:cstheme="minorHAnsi"/>
        </w:rPr>
      </w:pPr>
      <w:r w:rsidRPr="004F4300">
        <w:rPr>
          <w:rFonts w:cstheme="minorHAnsi"/>
        </w:rPr>
        <w:t>An emphasis on the learning outcomes related to diversity, even if they do include critical thinking and an expanded worldview, cannot address large-scale causes of educational inequities.</w:t>
      </w:r>
    </w:p>
    <w:p w14:paraId="035482D6" w14:textId="378DB4BC" w:rsidR="004F41F4" w:rsidRPr="004F4300" w:rsidRDefault="004F41F4" w:rsidP="0008268D">
      <w:pPr>
        <w:rPr>
          <w:rFonts w:cstheme="minorHAnsi"/>
        </w:rPr>
      </w:pPr>
      <w:r w:rsidRPr="004F4300">
        <w:rPr>
          <w:rFonts w:cstheme="minorHAnsi"/>
        </w:rPr>
        <w:lastRenderedPageBreak/>
        <w:t>A second concern with the affirmative action orientation within the diversity literature is the reality that the policy is relevant only for a small number of students who attend or seek to attend a relatively small number of "elite" institutions. This is demonstrated by the recognizable names linked to key affirmative action cases: University of Michigan, University of Texas-Austin, University of California-Davis. Access to this set of institutions</w:t>
      </w:r>
      <w:r w:rsidRPr="004F4300">
        <w:rPr>
          <w:rStyle w:val="Strong"/>
          <w:rFonts w:eastAsiaTheme="majorEastAsia" w:cstheme="minorHAnsi"/>
          <w:color w:val="0A0A0A"/>
        </w:rPr>
        <w:t> </w:t>
      </w:r>
      <w:r w:rsidRPr="004F4300">
        <w:rPr>
          <w:rFonts w:cstheme="minorHAnsi"/>
        </w:rPr>
        <w:t>is inevitably limited but, regardless, most students—particularly most minoritized students—access higher education through considerably lower status colleges and universities (U.S. Department of Education, n.d.). The disproportionate effort expended on institutions attended by relatively few minoritized students misrepresents the most prevalent racial equity concerns in higher education, not the least of which is the stratification that relegates minoritized students to institutions that have fewer resources and where they may be less likely to be successful (</w:t>
      </w:r>
      <w:bookmarkStart w:id="98" w:name="b13-text"/>
      <w:r w:rsidRPr="004F4300">
        <w:rPr>
          <w:rFonts w:cstheme="minorHAnsi"/>
        </w:rPr>
        <w:fldChar w:fldCharType="begin"/>
      </w:r>
      <w:r w:rsidRPr="004F4300">
        <w:rPr>
          <w:rFonts w:cstheme="minorHAnsi"/>
        </w:rPr>
        <w:instrText xml:space="preserve"> HYPERLINK "http://muse.jhu.edu/article/724914" \l "b13" </w:instrText>
      </w:r>
      <w:r w:rsidRPr="004F4300">
        <w:rPr>
          <w:rFonts w:cstheme="minorHAnsi"/>
        </w:rPr>
        <w:fldChar w:fldCharType="separate"/>
      </w:r>
      <w:r w:rsidRPr="004F4300">
        <w:rPr>
          <w:rStyle w:val="Hyperlink"/>
          <w:rFonts w:eastAsiaTheme="majorEastAsia" w:cstheme="minorHAnsi"/>
          <w:color w:val="284F84"/>
        </w:rPr>
        <w:t>Astin &amp; Oseguera, 2004</w:t>
      </w:r>
      <w:r w:rsidRPr="004F4300">
        <w:rPr>
          <w:rFonts w:cstheme="minorHAnsi"/>
        </w:rPr>
        <w:fldChar w:fldCharType="end"/>
      </w:r>
      <w:bookmarkEnd w:id="98"/>
      <w:r w:rsidRPr="004F4300">
        <w:rPr>
          <w:rFonts w:cstheme="minorHAnsi"/>
        </w:rPr>
        <w:t>; </w:t>
      </w:r>
      <w:bookmarkStart w:id="99" w:name="b66-text"/>
      <w:r w:rsidRPr="004F4300">
        <w:rPr>
          <w:rFonts w:cstheme="minorHAnsi"/>
        </w:rPr>
        <w:fldChar w:fldCharType="begin"/>
      </w:r>
      <w:r w:rsidRPr="004F4300">
        <w:rPr>
          <w:rFonts w:cstheme="minorHAnsi"/>
        </w:rPr>
        <w:instrText xml:space="preserve"> HYPERLINK "http://muse.jhu.edu/article/724914" \l "b66" </w:instrText>
      </w:r>
      <w:r w:rsidRPr="004F4300">
        <w:rPr>
          <w:rFonts w:cstheme="minorHAnsi"/>
        </w:rPr>
        <w:fldChar w:fldCharType="separate"/>
      </w:r>
      <w:r w:rsidRPr="004F4300">
        <w:rPr>
          <w:rStyle w:val="Hyperlink"/>
          <w:rFonts w:eastAsiaTheme="majorEastAsia" w:cstheme="minorHAnsi"/>
          <w:color w:val="284F84"/>
        </w:rPr>
        <w:t>Gansemer-Topf &amp; Schuh, 2006</w:t>
      </w:r>
      <w:r w:rsidRPr="004F4300">
        <w:rPr>
          <w:rFonts w:cstheme="minorHAnsi"/>
        </w:rPr>
        <w:fldChar w:fldCharType="end"/>
      </w:r>
      <w:bookmarkEnd w:id="99"/>
      <w:r w:rsidRPr="004F4300">
        <w:rPr>
          <w:rFonts w:cstheme="minorHAnsi"/>
        </w:rPr>
        <w:t>; </w:t>
      </w:r>
      <w:bookmarkStart w:id="100" w:name="b90-text"/>
      <w:r w:rsidRPr="004F4300">
        <w:rPr>
          <w:rFonts w:cstheme="minorHAnsi"/>
        </w:rPr>
        <w:fldChar w:fldCharType="begin"/>
      </w:r>
      <w:r w:rsidRPr="004F4300">
        <w:rPr>
          <w:rFonts w:cstheme="minorHAnsi"/>
        </w:rPr>
        <w:instrText xml:space="preserve"> HYPERLINK "http://muse.jhu.edu/article/724914" \l "b90" </w:instrText>
      </w:r>
      <w:r w:rsidRPr="004F4300">
        <w:rPr>
          <w:rFonts w:cstheme="minorHAnsi"/>
        </w:rPr>
        <w:fldChar w:fldCharType="separate"/>
      </w:r>
      <w:r w:rsidRPr="004F4300">
        <w:rPr>
          <w:rStyle w:val="Hyperlink"/>
          <w:rFonts w:eastAsiaTheme="majorEastAsia" w:cstheme="minorHAnsi"/>
          <w:color w:val="284F84"/>
        </w:rPr>
        <w:t>Karen, 2002</w:t>
      </w:r>
      <w:r w:rsidRPr="004F4300">
        <w:rPr>
          <w:rFonts w:cstheme="minorHAnsi"/>
        </w:rPr>
        <w:fldChar w:fldCharType="end"/>
      </w:r>
      <w:bookmarkEnd w:id="100"/>
      <w:r w:rsidRPr="004F4300">
        <w:rPr>
          <w:rFonts w:cstheme="minorHAnsi"/>
        </w:rPr>
        <w:t>; </w:t>
      </w:r>
      <w:bookmarkStart w:id="101" w:name="b100-text"/>
      <w:r w:rsidRPr="004F4300">
        <w:rPr>
          <w:rFonts w:cstheme="minorHAnsi"/>
        </w:rPr>
        <w:fldChar w:fldCharType="begin"/>
      </w:r>
      <w:r w:rsidRPr="004F4300">
        <w:rPr>
          <w:rFonts w:cstheme="minorHAnsi"/>
        </w:rPr>
        <w:instrText xml:space="preserve"> HYPERLINK "http://muse.jhu.edu/article/724914" \l "b100" </w:instrText>
      </w:r>
      <w:r w:rsidRPr="004F4300">
        <w:rPr>
          <w:rFonts w:cstheme="minorHAnsi"/>
        </w:rPr>
        <w:fldChar w:fldCharType="separate"/>
      </w:r>
      <w:r w:rsidRPr="004F4300">
        <w:rPr>
          <w:rStyle w:val="Hyperlink"/>
          <w:rFonts w:eastAsiaTheme="majorEastAsia" w:cstheme="minorHAnsi"/>
          <w:color w:val="284F84"/>
        </w:rPr>
        <w:t>Melguizo, 2008</w:t>
      </w:r>
      <w:r w:rsidRPr="004F4300">
        <w:rPr>
          <w:rFonts w:cstheme="minorHAnsi"/>
        </w:rPr>
        <w:fldChar w:fldCharType="end"/>
      </w:r>
      <w:bookmarkEnd w:id="101"/>
      <w:r w:rsidRPr="004F4300">
        <w:rPr>
          <w:rFonts w:cstheme="minorHAnsi"/>
        </w:rPr>
        <w:t>).</w:t>
      </w:r>
    </w:p>
    <w:p w14:paraId="5C2BF9D2" w14:textId="77777777" w:rsidR="004F41F4" w:rsidRPr="004F4300" w:rsidRDefault="004F41F4" w:rsidP="0008268D">
      <w:pPr>
        <w:rPr>
          <w:rFonts w:cstheme="minorHAnsi"/>
        </w:rPr>
      </w:pPr>
      <w:r w:rsidRPr="004F4300">
        <w:rPr>
          <w:rFonts w:cstheme="minorHAnsi"/>
        </w:rPr>
        <w:t>This critical review of literature also reveals that the orientation toward diversity often entails a retreat from race (</w:t>
      </w:r>
      <w:hyperlink r:id="rId74" w:anchor="b25" w:history="1">
        <w:r w:rsidRPr="004F4300">
          <w:rPr>
            <w:rStyle w:val="Hyperlink"/>
            <w:rFonts w:eastAsiaTheme="majorEastAsia" w:cstheme="minorHAnsi"/>
            <w:color w:val="284F84"/>
          </w:rPr>
          <w:t>Berrey, 2011</w:t>
        </w:r>
      </w:hyperlink>
      <w:r w:rsidRPr="004F4300">
        <w:rPr>
          <w:rFonts w:cstheme="minorHAnsi"/>
        </w:rPr>
        <w:t>; </w:t>
      </w:r>
      <w:hyperlink r:id="rId75" w:anchor="b103" w:history="1">
        <w:r w:rsidRPr="004F4300">
          <w:rPr>
            <w:rStyle w:val="Hyperlink"/>
            <w:rFonts w:eastAsiaTheme="majorEastAsia" w:cstheme="minorHAnsi"/>
            <w:color w:val="284F84"/>
          </w:rPr>
          <w:t>Morfin et al., 2006</w:t>
        </w:r>
      </w:hyperlink>
      <w:r w:rsidRPr="004F4300">
        <w:rPr>
          <w:rFonts w:cstheme="minorHAnsi"/>
        </w:rPr>
        <w:t>). Contemporary concern for diversity requires an orientation toward "all students," which can be translated to "White students, too" or, simply, "for White students" (</w:t>
      </w:r>
      <w:bookmarkStart w:id="102" w:name="b144-text"/>
      <w:r w:rsidRPr="004F4300">
        <w:rPr>
          <w:rFonts w:cstheme="minorHAnsi"/>
        </w:rPr>
        <w:fldChar w:fldCharType="begin"/>
      </w:r>
      <w:r w:rsidRPr="004F4300">
        <w:rPr>
          <w:rFonts w:cstheme="minorHAnsi"/>
        </w:rPr>
        <w:instrText xml:space="preserve"> HYPERLINK "http://muse.jhu.edu/article/724914" \l "b144" </w:instrText>
      </w:r>
      <w:r w:rsidRPr="004F4300">
        <w:rPr>
          <w:rFonts w:cstheme="minorHAnsi"/>
        </w:rPr>
        <w:fldChar w:fldCharType="separate"/>
      </w:r>
      <w:r w:rsidRPr="004F4300">
        <w:rPr>
          <w:rStyle w:val="Hyperlink"/>
          <w:rFonts w:eastAsiaTheme="majorEastAsia" w:cstheme="minorHAnsi"/>
          <w:color w:val="284F84"/>
        </w:rPr>
        <w:t>Yosso et al., 2004</w:t>
      </w:r>
      <w:r w:rsidRPr="004F4300">
        <w:rPr>
          <w:rFonts w:cstheme="minorHAnsi"/>
        </w:rPr>
        <w:fldChar w:fldCharType="end"/>
      </w:r>
      <w:bookmarkEnd w:id="102"/>
      <w:r w:rsidRPr="004F4300">
        <w:rPr>
          <w:rFonts w:cstheme="minorHAnsi"/>
        </w:rPr>
        <w:t>). Parallel to this retreat is decreased emphasis on institutional intervention on behalf of minoritized students and increased prevalence of practices that may benefit dominant groups and obscure structural realities that are linked to racial inequities (</w:t>
      </w:r>
      <w:hyperlink r:id="rId76" w:anchor="b89" w:history="1">
        <w:r w:rsidRPr="004F4300">
          <w:rPr>
            <w:rStyle w:val="Hyperlink"/>
            <w:rFonts w:eastAsiaTheme="majorEastAsia" w:cstheme="minorHAnsi"/>
            <w:color w:val="284F84"/>
          </w:rPr>
          <w:t>Jayakumar, 2008</w:t>
        </w:r>
      </w:hyperlink>
      <w:r w:rsidRPr="004F4300">
        <w:rPr>
          <w:rFonts w:cstheme="minorHAnsi"/>
        </w:rPr>
        <w:t>; </w:t>
      </w:r>
      <w:hyperlink r:id="rId77" w:anchor="b123" w:history="1">
        <w:r w:rsidRPr="004F4300">
          <w:rPr>
            <w:rStyle w:val="Hyperlink"/>
            <w:rFonts w:eastAsiaTheme="majorEastAsia" w:cstheme="minorHAnsi"/>
            <w:color w:val="284F84"/>
          </w:rPr>
          <w:t>Renner &amp; Moore, 2004</w:t>
        </w:r>
      </w:hyperlink>
      <w:r w:rsidRPr="004F4300">
        <w:rPr>
          <w:rFonts w:cstheme="minorHAnsi"/>
        </w:rPr>
        <w:t>). As </w:t>
      </w:r>
      <w:hyperlink r:id="rId78" w:anchor="b25" w:history="1">
        <w:r w:rsidRPr="004F4300">
          <w:rPr>
            <w:rStyle w:val="Hyperlink"/>
            <w:rFonts w:eastAsiaTheme="majorEastAsia" w:cstheme="minorHAnsi"/>
            <w:color w:val="284F84"/>
          </w:rPr>
          <w:t>Berrey (2011)</w:t>
        </w:r>
      </w:hyperlink>
      <w:r w:rsidRPr="004F4300">
        <w:rPr>
          <w:rFonts w:cstheme="minorHAnsi"/>
        </w:rPr>
        <w:t> reminds:</w:t>
      </w:r>
    </w:p>
    <w:p w14:paraId="2EC696B8" w14:textId="2219E885" w:rsidR="004F41F4" w:rsidRDefault="004F41F4" w:rsidP="00852BEA">
      <w:pPr>
        <w:pStyle w:val="NoSpacing"/>
        <w:ind w:left="720"/>
      </w:pPr>
      <w:r w:rsidRPr="004F4300">
        <w:t>the push for diversity entails, at once, a focus on race and a shift away from race … In contrast to the logic of remedying racial disadvantage, which relies on a structural explanation of racial exclusion, the logic of diversity provides a cultural explanation of inclusion. Rather than emphasizing the imperative of social justice, diversity discourse and many diversity programs stress the instrumental benefits of racial identity and of interpersonal interaction along racial and other lines.</w:t>
      </w:r>
      <w:r w:rsidR="00852BEA">
        <w:t xml:space="preserve"> </w:t>
      </w:r>
      <w:r w:rsidRPr="004F4300">
        <w:t>(p. 577)</w:t>
      </w:r>
    </w:p>
    <w:p w14:paraId="56FA0B6F" w14:textId="77777777" w:rsidR="00852BEA" w:rsidRPr="004F4300" w:rsidRDefault="00852BEA" w:rsidP="00414308">
      <w:pPr>
        <w:spacing w:line="276" w:lineRule="auto"/>
        <w:rPr>
          <w:rFonts w:cstheme="minorHAnsi"/>
          <w:sz w:val="18"/>
          <w:szCs w:val="18"/>
        </w:rPr>
      </w:pPr>
    </w:p>
    <w:p w14:paraId="1390E165" w14:textId="3C7D40FF" w:rsidR="004F41F4" w:rsidRPr="004F4300" w:rsidRDefault="004F41F4" w:rsidP="00C30E0A">
      <w:pPr>
        <w:rPr>
          <w:rFonts w:cstheme="minorHAnsi"/>
        </w:rPr>
      </w:pPr>
      <w:r w:rsidRPr="004F4300">
        <w:rPr>
          <w:rFonts w:cstheme="minorHAnsi"/>
        </w:rPr>
        <w:t>This retreat from race has been aided by a rhetorical transformation in which diversity no longer explicitly signals a concern for race and ethnicity. Instead, the emphasis is on cultural differences and helping students negotiate the range of viewpoints and experiences embodied by a diverse group of students. Race may be included, but certainly need not be—a flexibility that allows the roots and structures of systemic inequities to fade into the background (</w:t>
      </w:r>
      <w:bookmarkStart w:id="103" w:name="b25-text"/>
      <w:r w:rsidRPr="004F4300">
        <w:rPr>
          <w:rFonts w:cstheme="minorHAnsi"/>
        </w:rPr>
        <w:fldChar w:fldCharType="begin"/>
      </w:r>
      <w:r w:rsidRPr="004F4300">
        <w:rPr>
          <w:rFonts w:cstheme="minorHAnsi"/>
        </w:rPr>
        <w:instrText xml:space="preserve"> HYPERLINK "http://muse.jhu.edu/article/724914" \l "b25" </w:instrText>
      </w:r>
      <w:r w:rsidRPr="004F4300">
        <w:rPr>
          <w:rFonts w:cstheme="minorHAnsi"/>
        </w:rPr>
        <w:fldChar w:fldCharType="separate"/>
      </w:r>
      <w:r w:rsidRPr="004F4300">
        <w:rPr>
          <w:rStyle w:val="Hyperlink"/>
          <w:rFonts w:eastAsiaTheme="majorEastAsia" w:cstheme="minorHAnsi"/>
          <w:color w:val="284F84"/>
        </w:rPr>
        <w:t>Berrey, 2011</w:t>
      </w:r>
      <w:r w:rsidRPr="004F4300">
        <w:rPr>
          <w:rFonts w:cstheme="minorHAnsi"/>
        </w:rPr>
        <w:fldChar w:fldCharType="end"/>
      </w:r>
      <w:bookmarkEnd w:id="103"/>
      <w:r w:rsidRPr="004F4300">
        <w:rPr>
          <w:rFonts w:cstheme="minorHAnsi"/>
        </w:rPr>
        <w:t>). </w:t>
      </w:r>
      <w:bookmarkStart w:id="104" w:name="b7-text"/>
      <w:r w:rsidRPr="004F4300">
        <w:rPr>
          <w:rFonts w:cstheme="minorHAnsi"/>
        </w:rPr>
        <w:fldChar w:fldCharType="begin"/>
      </w:r>
      <w:r w:rsidRPr="004F4300">
        <w:rPr>
          <w:rFonts w:cstheme="minorHAnsi"/>
        </w:rPr>
        <w:instrText xml:space="preserve"> HYPERLINK "http://muse.jhu.edu/article/724914" \l "b7" </w:instrText>
      </w:r>
      <w:r w:rsidRPr="004F4300">
        <w:rPr>
          <w:rFonts w:cstheme="minorHAnsi"/>
        </w:rPr>
        <w:fldChar w:fldCharType="separate"/>
      </w:r>
      <w:r w:rsidRPr="004F4300">
        <w:rPr>
          <w:rStyle w:val="Hyperlink"/>
          <w:rFonts w:eastAsiaTheme="majorEastAsia" w:cstheme="minorHAnsi"/>
          <w:color w:val="284F84"/>
        </w:rPr>
        <w:t>Andersen (2001)</w:t>
      </w:r>
      <w:r w:rsidRPr="004F4300">
        <w:rPr>
          <w:rFonts w:cstheme="minorHAnsi"/>
        </w:rPr>
        <w:fldChar w:fldCharType="end"/>
      </w:r>
      <w:bookmarkEnd w:id="104"/>
      <w:r w:rsidRPr="004F4300">
        <w:rPr>
          <w:rFonts w:cstheme="minorHAnsi"/>
        </w:rPr>
        <w:t> challenges this desire for "diversity without oppression" in which "people can simultaneously recognize diversity, but not oppression; deny difference and appreciate diversity; [are] conscious of racial differences, but not conscious of continuing racial injustice" (p. 199). This incoherent simultaneity inhibits diversity's potential as a lever for serious social change. Diversity elides power differentials among cultural groups, and thus lacks an emphasis on the cultural and structural realities that undergird social inequity (</w:t>
      </w:r>
      <w:hyperlink r:id="rId79" w:anchor="b26" w:history="1">
        <w:r w:rsidRPr="004F4300">
          <w:rPr>
            <w:rStyle w:val="Hyperlink"/>
            <w:rFonts w:eastAsiaTheme="majorEastAsia" w:cstheme="minorHAnsi"/>
            <w:color w:val="284F84"/>
          </w:rPr>
          <w:t>Blackmore, 2006</w:t>
        </w:r>
      </w:hyperlink>
      <w:r w:rsidRPr="004F4300">
        <w:rPr>
          <w:rFonts w:cstheme="minorHAnsi"/>
        </w:rPr>
        <w:t>). Here, inclusion relies on a "politics of presence" through which representation in a context of "mosaic multiculturalism" is held as the epitome of positive change rather</w:t>
      </w:r>
      <w:r w:rsidRPr="004F4300">
        <w:rPr>
          <w:rStyle w:val="Strong"/>
          <w:rFonts w:eastAsiaTheme="majorEastAsia" w:cstheme="minorHAnsi"/>
          <w:color w:val="0A0A0A"/>
        </w:rPr>
        <w:t> </w:t>
      </w:r>
      <w:r w:rsidRPr="004F4300">
        <w:rPr>
          <w:rFonts w:cstheme="minorHAnsi"/>
        </w:rPr>
        <w:t>than a theory of social justice that could spur transformational institutional change (</w:t>
      </w:r>
      <w:bookmarkStart w:id="105" w:name="b21-text"/>
      <w:r w:rsidRPr="004F4300">
        <w:rPr>
          <w:rFonts w:cstheme="minorHAnsi"/>
        </w:rPr>
        <w:fldChar w:fldCharType="begin"/>
      </w:r>
      <w:r w:rsidRPr="004F4300">
        <w:rPr>
          <w:rFonts w:cstheme="minorHAnsi"/>
        </w:rPr>
        <w:instrText xml:space="preserve"> HYPERLINK "http://muse.jhu.edu/article/724914" \l "b21" </w:instrText>
      </w:r>
      <w:r w:rsidRPr="004F4300">
        <w:rPr>
          <w:rFonts w:cstheme="minorHAnsi"/>
        </w:rPr>
        <w:fldChar w:fldCharType="separate"/>
      </w:r>
      <w:r w:rsidRPr="004F4300">
        <w:rPr>
          <w:rStyle w:val="Hyperlink"/>
          <w:rFonts w:eastAsiaTheme="majorEastAsia" w:cstheme="minorHAnsi"/>
          <w:color w:val="284F84"/>
        </w:rPr>
        <w:t>Benhabib, 2000</w:t>
      </w:r>
      <w:r w:rsidRPr="004F4300">
        <w:rPr>
          <w:rFonts w:cstheme="minorHAnsi"/>
        </w:rPr>
        <w:fldChar w:fldCharType="end"/>
      </w:r>
      <w:bookmarkEnd w:id="105"/>
      <w:r w:rsidRPr="004F4300">
        <w:rPr>
          <w:rFonts w:cstheme="minorHAnsi"/>
        </w:rPr>
        <w:t>; </w:t>
      </w:r>
      <w:bookmarkStart w:id="106" w:name="b26-text"/>
      <w:r w:rsidRPr="004F4300">
        <w:rPr>
          <w:rFonts w:cstheme="minorHAnsi"/>
        </w:rPr>
        <w:fldChar w:fldCharType="begin"/>
      </w:r>
      <w:r w:rsidRPr="004F4300">
        <w:rPr>
          <w:rFonts w:cstheme="minorHAnsi"/>
        </w:rPr>
        <w:instrText xml:space="preserve"> HYPERLINK "http://muse.jhu.edu/article/724914" \l "b26" </w:instrText>
      </w:r>
      <w:r w:rsidRPr="004F4300">
        <w:rPr>
          <w:rFonts w:cstheme="minorHAnsi"/>
        </w:rPr>
        <w:fldChar w:fldCharType="separate"/>
      </w:r>
      <w:r w:rsidRPr="004F4300">
        <w:rPr>
          <w:rStyle w:val="Hyperlink"/>
          <w:rFonts w:eastAsiaTheme="majorEastAsia" w:cstheme="minorHAnsi"/>
          <w:color w:val="284F84"/>
        </w:rPr>
        <w:t>Blackmore, 2006</w:t>
      </w:r>
      <w:r w:rsidRPr="004F4300">
        <w:rPr>
          <w:rFonts w:cstheme="minorHAnsi"/>
        </w:rPr>
        <w:fldChar w:fldCharType="end"/>
      </w:r>
      <w:bookmarkEnd w:id="106"/>
      <w:r w:rsidRPr="004F4300">
        <w:rPr>
          <w:rFonts w:cstheme="minorHAnsi"/>
        </w:rPr>
        <w:t>).</w:t>
      </w:r>
    </w:p>
    <w:p w14:paraId="38239D49" w14:textId="77777777" w:rsidR="004F41F4" w:rsidRPr="004F4300" w:rsidRDefault="004F41F4" w:rsidP="00C30E0A">
      <w:pPr>
        <w:rPr>
          <w:rFonts w:cstheme="minorHAnsi"/>
        </w:rPr>
      </w:pPr>
      <w:r w:rsidRPr="004F4300">
        <w:rPr>
          <w:rFonts w:cstheme="minorHAnsi"/>
        </w:rPr>
        <w:t>Further, this cultural difference approach emphasizes the instrumental benefits of diverse learning environments (see </w:t>
      </w:r>
      <w:bookmarkStart w:id="107" w:name="b85-text"/>
      <w:r w:rsidRPr="004F4300">
        <w:rPr>
          <w:rFonts w:cstheme="minorHAnsi"/>
        </w:rPr>
        <w:fldChar w:fldCharType="begin"/>
      </w:r>
      <w:r w:rsidRPr="004F4300">
        <w:rPr>
          <w:rFonts w:cstheme="minorHAnsi"/>
        </w:rPr>
        <w:instrText xml:space="preserve"> HYPERLINK "http://muse.jhu.edu/article/724914" \l "b85" </w:instrText>
      </w:r>
      <w:r w:rsidRPr="004F4300">
        <w:rPr>
          <w:rFonts w:cstheme="minorHAnsi"/>
        </w:rPr>
        <w:fldChar w:fldCharType="separate"/>
      </w:r>
      <w:r w:rsidRPr="004F4300">
        <w:rPr>
          <w:rStyle w:val="Hyperlink"/>
          <w:rFonts w:eastAsiaTheme="majorEastAsia" w:cstheme="minorHAnsi"/>
          <w:color w:val="284F84"/>
        </w:rPr>
        <w:t>Hurtado, 2007</w:t>
      </w:r>
      <w:r w:rsidRPr="004F4300">
        <w:rPr>
          <w:rFonts w:cstheme="minorHAnsi"/>
        </w:rPr>
        <w:fldChar w:fldCharType="end"/>
      </w:r>
      <w:bookmarkEnd w:id="107"/>
      <w:r w:rsidRPr="004F4300">
        <w:rPr>
          <w:rFonts w:cstheme="minorHAnsi"/>
        </w:rPr>
        <w:t>; </w:t>
      </w:r>
      <w:bookmarkStart w:id="108" w:name="b89-text"/>
      <w:r w:rsidRPr="004F4300">
        <w:rPr>
          <w:rFonts w:cstheme="minorHAnsi"/>
        </w:rPr>
        <w:fldChar w:fldCharType="begin"/>
      </w:r>
      <w:r w:rsidRPr="004F4300">
        <w:rPr>
          <w:rFonts w:cstheme="minorHAnsi"/>
        </w:rPr>
        <w:instrText xml:space="preserve"> HYPERLINK "http://muse.jhu.edu/article/724914" \l "b89" </w:instrText>
      </w:r>
      <w:r w:rsidRPr="004F4300">
        <w:rPr>
          <w:rFonts w:cstheme="minorHAnsi"/>
        </w:rPr>
        <w:fldChar w:fldCharType="separate"/>
      </w:r>
      <w:r w:rsidRPr="004F4300">
        <w:rPr>
          <w:rStyle w:val="Hyperlink"/>
          <w:rFonts w:eastAsiaTheme="majorEastAsia" w:cstheme="minorHAnsi"/>
          <w:color w:val="284F84"/>
        </w:rPr>
        <w:t>Jayakumar, 2008</w:t>
      </w:r>
      <w:r w:rsidRPr="004F4300">
        <w:rPr>
          <w:rFonts w:cstheme="minorHAnsi"/>
        </w:rPr>
        <w:fldChar w:fldCharType="end"/>
      </w:r>
      <w:bookmarkEnd w:id="108"/>
      <w:r w:rsidRPr="004F4300">
        <w:rPr>
          <w:rFonts w:cstheme="minorHAnsi"/>
        </w:rPr>
        <w:t>). While true that students can be enriched through interaction with diverse others in intentionally structured contexts and conditions (</w:t>
      </w:r>
      <w:hyperlink r:id="rId80" w:anchor="b68" w:history="1">
        <w:r w:rsidRPr="004F4300">
          <w:rPr>
            <w:rStyle w:val="Hyperlink"/>
            <w:rFonts w:eastAsiaTheme="majorEastAsia" w:cstheme="minorHAnsi"/>
            <w:color w:val="284F84"/>
          </w:rPr>
          <w:t>Garces &amp; Jayakumar, 2014</w:t>
        </w:r>
      </w:hyperlink>
      <w:r w:rsidRPr="004F4300">
        <w:rPr>
          <w:rFonts w:cstheme="minorHAnsi"/>
        </w:rPr>
        <w:t>; </w:t>
      </w:r>
      <w:bookmarkStart w:id="109" w:name="b82-text"/>
      <w:r w:rsidRPr="004F4300">
        <w:rPr>
          <w:rFonts w:cstheme="minorHAnsi"/>
        </w:rPr>
        <w:fldChar w:fldCharType="begin"/>
      </w:r>
      <w:r w:rsidRPr="004F4300">
        <w:rPr>
          <w:rFonts w:cstheme="minorHAnsi"/>
        </w:rPr>
        <w:instrText xml:space="preserve"> HYPERLINK "http://muse.jhu.edu/article/724914" \l "b82" </w:instrText>
      </w:r>
      <w:r w:rsidRPr="004F4300">
        <w:rPr>
          <w:rFonts w:cstheme="minorHAnsi"/>
        </w:rPr>
        <w:fldChar w:fldCharType="separate"/>
      </w:r>
      <w:r w:rsidRPr="004F4300">
        <w:rPr>
          <w:rStyle w:val="Hyperlink"/>
          <w:rFonts w:eastAsiaTheme="majorEastAsia" w:cstheme="minorHAnsi"/>
          <w:color w:val="284F84"/>
        </w:rPr>
        <w:t>Hess, 2009</w:t>
      </w:r>
      <w:r w:rsidRPr="004F4300">
        <w:rPr>
          <w:rFonts w:cstheme="minorHAnsi"/>
        </w:rPr>
        <w:fldChar w:fldCharType="end"/>
      </w:r>
      <w:bookmarkEnd w:id="109"/>
      <w:r w:rsidRPr="004F4300">
        <w:rPr>
          <w:rFonts w:cstheme="minorHAnsi"/>
        </w:rPr>
        <w:t>),</w:t>
      </w:r>
      <w:bookmarkStart w:id="110" w:name="f5-text"/>
      <w:r w:rsidRPr="004F4300">
        <w:rPr>
          <w:rFonts w:cstheme="minorHAnsi"/>
          <w:sz w:val="18"/>
          <w:szCs w:val="18"/>
          <w:vertAlign w:val="superscript"/>
        </w:rPr>
        <w:fldChar w:fldCharType="begin"/>
      </w:r>
      <w:r w:rsidRPr="004F4300">
        <w:rPr>
          <w:rFonts w:cstheme="minorHAnsi"/>
          <w:sz w:val="18"/>
          <w:szCs w:val="18"/>
          <w:vertAlign w:val="superscript"/>
        </w:rPr>
        <w:instrText xml:space="preserve"> HYPERLINK "http://muse.jhu.edu/article/724914" \l "f5" </w:instrText>
      </w:r>
      <w:r w:rsidRPr="004F4300">
        <w:rPr>
          <w:rFonts w:cstheme="minorHAnsi"/>
          <w:sz w:val="18"/>
          <w:szCs w:val="18"/>
          <w:vertAlign w:val="superscript"/>
        </w:rPr>
        <w:fldChar w:fldCharType="separate"/>
      </w:r>
      <w:r w:rsidRPr="004F4300">
        <w:rPr>
          <w:rStyle w:val="Hyperlink"/>
          <w:rFonts w:eastAsiaTheme="majorEastAsia" w:cstheme="minorHAnsi"/>
          <w:color w:val="284F84"/>
          <w:sz w:val="18"/>
          <w:szCs w:val="18"/>
          <w:vertAlign w:val="superscript"/>
        </w:rPr>
        <w:t>5</w:t>
      </w:r>
      <w:r w:rsidRPr="004F4300">
        <w:rPr>
          <w:rFonts w:cstheme="minorHAnsi"/>
          <w:sz w:val="18"/>
          <w:szCs w:val="18"/>
          <w:vertAlign w:val="superscript"/>
        </w:rPr>
        <w:fldChar w:fldCharType="end"/>
      </w:r>
      <w:bookmarkEnd w:id="110"/>
      <w:r w:rsidRPr="004F4300">
        <w:rPr>
          <w:rFonts w:cstheme="minorHAnsi"/>
        </w:rPr>
        <w:t> a narrow focus on instrumentality can contribute to a commodification of diversity in several ways. First, diversity becomes something to be consumed and, perhaps, enjoyed. While diversity may be "good for everyone" (</w:t>
      </w:r>
      <w:hyperlink r:id="rId81" w:anchor="b10" w:history="1">
        <w:r w:rsidRPr="004F4300">
          <w:rPr>
            <w:rStyle w:val="Hyperlink"/>
            <w:rFonts w:eastAsiaTheme="majorEastAsia" w:cstheme="minorHAnsi"/>
            <w:color w:val="284F84"/>
          </w:rPr>
          <w:t>Archer, 2007, p. 648</w:t>
        </w:r>
      </w:hyperlink>
      <w:r w:rsidRPr="004F4300">
        <w:rPr>
          <w:rFonts w:cstheme="minorHAnsi"/>
        </w:rPr>
        <w:t>), the imagined "I" is meant to value it because it is good for </w:t>
      </w:r>
      <w:r w:rsidRPr="004F4300">
        <w:rPr>
          <w:rStyle w:val="Emphasis"/>
          <w:rFonts w:eastAsiaTheme="majorEastAsia" w:cstheme="minorHAnsi"/>
          <w:color w:val="0A0A0A"/>
        </w:rPr>
        <w:t>me</w:t>
      </w:r>
      <w:r w:rsidRPr="004F4300">
        <w:rPr>
          <w:rFonts w:cstheme="minorHAnsi"/>
        </w:rPr>
        <w:t xml:space="preserve">. One's commitment to diversity, then, extends only so far as the personal value one sees in it. In this design, the task of diversity advocates is to convince dominant "others" that diversity is valuable to them, which places the importance of diversity in what it creates for dominant others rather than for the minoritized others who appear </w:t>
      </w:r>
      <w:r w:rsidRPr="004F4300">
        <w:rPr>
          <w:rFonts w:cstheme="minorHAnsi"/>
        </w:rPr>
        <w:lastRenderedPageBreak/>
        <w:t>to make a space diverse. Once diversity centers on consumption value—that is, me and my personal benefit—there is no legitimate foothold for arguments based on the benefit to minoritized populations, likely leaving the norms and practices of the institutions where this diversity is to be housed unchanged (</w:t>
      </w:r>
      <w:hyperlink r:id="rId82" w:anchor="b118" w:history="1">
        <w:r w:rsidRPr="004F4300">
          <w:rPr>
            <w:rStyle w:val="Hyperlink"/>
            <w:rFonts w:eastAsiaTheme="majorEastAsia" w:cstheme="minorHAnsi"/>
            <w:color w:val="284F84"/>
          </w:rPr>
          <w:t>Prasad &amp; Mills, 1997</w:t>
        </w:r>
      </w:hyperlink>
      <w:r w:rsidRPr="004F4300">
        <w:rPr>
          <w:rFonts w:cstheme="minorHAnsi"/>
        </w:rPr>
        <w:t>).</w:t>
      </w:r>
    </w:p>
    <w:p w14:paraId="4955B8D5" w14:textId="77777777" w:rsidR="004F41F4" w:rsidRPr="004F4300" w:rsidRDefault="004F41F4" w:rsidP="003826BC">
      <w:pPr>
        <w:rPr>
          <w:rFonts w:cstheme="minorHAnsi"/>
        </w:rPr>
      </w:pPr>
      <w:r w:rsidRPr="004F4300">
        <w:rPr>
          <w:rFonts w:cstheme="minorHAnsi"/>
        </w:rPr>
        <w:t>Second, the pursuit of diversity in relatively un-diverse settings can lead to the commodification—or commoditization—of racialized cultural goods. </w:t>
      </w:r>
      <w:hyperlink r:id="rId83" w:anchor="b8" w:history="1">
        <w:r w:rsidRPr="004F4300">
          <w:rPr>
            <w:rStyle w:val="Hyperlink"/>
            <w:rFonts w:eastAsiaTheme="majorEastAsia" w:cstheme="minorHAnsi"/>
            <w:color w:val="284F84"/>
          </w:rPr>
          <w:t>Anderson (2005)</w:t>
        </w:r>
      </w:hyperlink>
      <w:r w:rsidRPr="004F4300">
        <w:rPr>
          <w:rFonts w:cstheme="minorHAnsi"/>
        </w:rPr>
        <w:t> writes that one of the achievements of diversity discourse has been a diversification of the curriculum—an achievement that leverages a discourse of difference without attending to the politics of inclusion. Due to limited access and constrained outcomes for minoritized students in higher education, this diversified curriculum largely exists in spaces from which minoritized students are relatively absent. By allowing "students 'without color' to exchange ideas, redefine and/or reinterpret texts that contest and give voice to racialized identities, as well as chronicle the experiences of communities of color," many diversity-related efforts substitute the social value of discourses of diversity for non-minoritized students with an enacted commitment to educational opportunity for minoritized students (</w:t>
      </w:r>
      <w:bookmarkStart w:id="111" w:name="b8-text"/>
      <w:r w:rsidRPr="004F4300">
        <w:rPr>
          <w:rFonts w:cstheme="minorHAnsi"/>
        </w:rPr>
        <w:fldChar w:fldCharType="begin"/>
      </w:r>
      <w:r w:rsidRPr="004F4300">
        <w:rPr>
          <w:rFonts w:cstheme="minorHAnsi"/>
        </w:rPr>
        <w:instrText xml:space="preserve"> HYPERLINK "http://muse.jhu.edu/article/724914" \l "b8" </w:instrText>
      </w:r>
      <w:r w:rsidRPr="004F4300">
        <w:rPr>
          <w:rFonts w:cstheme="minorHAnsi"/>
        </w:rPr>
        <w:fldChar w:fldCharType="separate"/>
      </w:r>
      <w:r w:rsidRPr="004F4300">
        <w:rPr>
          <w:rStyle w:val="Hyperlink"/>
          <w:rFonts w:eastAsiaTheme="majorEastAsia" w:cstheme="minorHAnsi"/>
          <w:color w:val="284F84"/>
        </w:rPr>
        <w:t>Anderson, 2005, p. 411</w:t>
      </w:r>
      <w:r w:rsidRPr="004F4300">
        <w:rPr>
          <w:rFonts w:cstheme="minorHAnsi"/>
        </w:rPr>
        <w:fldChar w:fldCharType="end"/>
      </w:r>
      <w:bookmarkEnd w:id="111"/>
      <w:r w:rsidRPr="004F4300">
        <w:rPr>
          <w:rFonts w:cstheme="minorHAnsi"/>
        </w:rPr>
        <w:t>).</w:t>
      </w:r>
    </w:p>
    <w:p w14:paraId="78A0AFDF" w14:textId="27063ECF" w:rsidR="004F41F4" w:rsidRPr="004F4300" w:rsidRDefault="004F41F4" w:rsidP="003826BC">
      <w:pPr>
        <w:rPr>
          <w:rFonts w:cstheme="minorHAnsi"/>
        </w:rPr>
      </w:pPr>
      <w:r w:rsidRPr="004F4300">
        <w:rPr>
          <w:rFonts w:cstheme="minorHAnsi"/>
        </w:rPr>
        <w:t>Finally, this commodity orientation to diversity makes the presence of cultural diversity an asset that institutions can advertise and leverage to gain competitive advantage. That is, not as a social goal that is subject to critique,</w:t>
      </w:r>
      <w:r w:rsidRPr="004F4300">
        <w:rPr>
          <w:rStyle w:val="Strong"/>
          <w:rFonts w:eastAsiaTheme="majorEastAsia" w:cstheme="minorHAnsi"/>
          <w:color w:val="0A0A0A"/>
        </w:rPr>
        <w:t> </w:t>
      </w:r>
      <w:r w:rsidR="003826BC" w:rsidRPr="004F4300">
        <w:rPr>
          <w:rFonts w:cstheme="minorHAnsi"/>
        </w:rPr>
        <w:t xml:space="preserve"> </w:t>
      </w:r>
      <w:r w:rsidRPr="004F4300">
        <w:rPr>
          <w:rFonts w:cstheme="minorHAnsi"/>
        </w:rPr>
        <w:t>but as a tool for institutional advancement, a "condition to be prized and nurtured" not merely tolerated (</w:t>
      </w:r>
      <w:hyperlink r:id="rId84" w:anchor="b35" w:history="1">
        <w:r w:rsidRPr="004F4300">
          <w:rPr>
            <w:rStyle w:val="Hyperlink"/>
            <w:rFonts w:eastAsiaTheme="majorEastAsia" w:cstheme="minorHAnsi"/>
            <w:color w:val="284F84"/>
          </w:rPr>
          <w:t>R. H. Brown, 2002, pp. 1081–1082</w:t>
        </w:r>
      </w:hyperlink>
      <w:r w:rsidRPr="004F4300">
        <w:rPr>
          <w:rFonts w:cstheme="minorHAnsi"/>
        </w:rPr>
        <w:t>). The link between the appearance of diversity and institutional image-making creates a representational value in diversity or even in the mere appearance of diversity. If one accepts that there is an instrumental value—educational, civic, or economic—in individuals interacting in diverse spaces, institutions that purport to provide such spaces offer access to a relatively scarce good (</w:t>
      </w:r>
      <w:bookmarkStart w:id="112" w:name="b35-text"/>
      <w:r w:rsidRPr="004F4300">
        <w:rPr>
          <w:rFonts w:cstheme="minorHAnsi"/>
        </w:rPr>
        <w:fldChar w:fldCharType="begin"/>
      </w:r>
      <w:r w:rsidRPr="004F4300">
        <w:rPr>
          <w:rFonts w:cstheme="minorHAnsi"/>
        </w:rPr>
        <w:instrText xml:space="preserve"> HYPERLINK "http://muse.jhu.edu/article/724914" \l "b35" </w:instrText>
      </w:r>
      <w:r w:rsidRPr="004F4300">
        <w:rPr>
          <w:rFonts w:cstheme="minorHAnsi"/>
        </w:rPr>
        <w:fldChar w:fldCharType="separate"/>
      </w:r>
      <w:r w:rsidRPr="004F4300">
        <w:rPr>
          <w:rStyle w:val="Hyperlink"/>
          <w:rFonts w:eastAsiaTheme="majorEastAsia" w:cstheme="minorHAnsi"/>
          <w:color w:val="284F84"/>
        </w:rPr>
        <w:t>R. H. Brown, 2002</w:t>
      </w:r>
      <w:r w:rsidRPr="004F4300">
        <w:rPr>
          <w:rFonts w:cstheme="minorHAnsi"/>
        </w:rPr>
        <w:fldChar w:fldCharType="end"/>
      </w:r>
      <w:bookmarkEnd w:id="112"/>
      <w:r w:rsidRPr="004F4300">
        <w:rPr>
          <w:rFonts w:cstheme="minorHAnsi"/>
        </w:rPr>
        <w:t>). This makes of diversity a product that student consumers just must have and institutions must provide, such that diversity marketing has become a lucrative endeavor—that is, marketing not to minoritized populations in search of inclusive environments but to non-minoritized populations in pursuit of valuable, yet elusive, diversity opportunities (</w:t>
      </w:r>
      <w:bookmarkStart w:id="113" w:name="b118-text"/>
      <w:r w:rsidRPr="004F4300">
        <w:rPr>
          <w:rFonts w:cstheme="minorHAnsi"/>
        </w:rPr>
        <w:fldChar w:fldCharType="begin"/>
      </w:r>
      <w:r w:rsidRPr="004F4300">
        <w:rPr>
          <w:rFonts w:cstheme="minorHAnsi"/>
        </w:rPr>
        <w:instrText xml:space="preserve"> HYPERLINK "http://muse.jhu.edu/article/724914" \l "b118" </w:instrText>
      </w:r>
      <w:r w:rsidRPr="004F4300">
        <w:rPr>
          <w:rFonts w:cstheme="minorHAnsi"/>
        </w:rPr>
        <w:fldChar w:fldCharType="separate"/>
      </w:r>
      <w:r w:rsidRPr="004F4300">
        <w:rPr>
          <w:rStyle w:val="Hyperlink"/>
          <w:rFonts w:eastAsiaTheme="majorEastAsia" w:cstheme="minorHAnsi"/>
          <w:color w:val="284F84"/>
        </w:rPr>
        <w:t>Prasad &amp; Mills, 1997</w:t>
      </w:r>
      <w:r w:rsidRPr="004F4300">
        <w:rPr>
          <w:rFonts w:cstheme="minorHAnsi"/>
        </w:rPr>
        <w:fldChar w:fldCharType="end"/>
      </w:r>
      <w:bookmarkEnd w:id="113"/>
      <w:r w:rsidRPr="004F4300">
        <w:rPr>
          <w:rFonts w:cstheme="minorHAnsi"/>
        </w:rPr>
        <w:t>). This marketing also serves to sanitize diversity, presenting wholesome images of assimilated difference. For example, </w:t>
      </w:r>
      <w:bookmarkStart w:id="114" w:name="b130-text"/>
      <w:r w:rsidRPr="004F4300">
        <w:rPr>
          <w:rFonts w:cstheme="minorHAnsi"/>
        </w:rPr>
        <w:fldChar w:fldCharType="begin"/>
      </w:r>
      <w:r w:rsidRPr="004F4300">
        <w:rPr>
          <w:rFonts w:cstheme="minorHAnsi"/>
        </w:rPr>
        <w:instrText xml:space="preserve"> HYPERLINK "http://muse.jhu.edu/article/724914" \l "b130" </w:instrText>
      </w:r>
      <w:r w:rsidRPr="004F4300">
        <w:rPr>
          <w:rFonts w:cstheme="minorHAnsi"/>
        </w:rPr>
        <w:fldChar w:fldCharType="separate"/>
      </w:r>
      <w:r w:rsidRPr="004F4300">
        <w:rPr>
          <w:rStyle w:val="Hyperlink"/>
          <w:rFonts w:eastAsiaTheme="majorEastAsia" w:cstheme="minorHAnsi"/>
          <w:color w:val="284F84"/>
        </w:rPr>
        <w:t>Swan (2010)</w:t>
      </w:r>
      <w:r w:rsidRPr="004F4300">
        <w:rPr>
          <w:rFonts w:cstheme="minorHAnsi"/>
        </w:rPr>
        <w:fldChar w:fldCharType="end"/>
      </w:r>
      <w:bookmarkEnd w:id="114"/>
      <w:r w:rsidRPr="004F4300">
        <w:rPr>
          <w:rFonts w:cstheme="minorHAnsi"/>
        </w:rPr>
        <w:t> critiques the "photograph of the 'mosaic'"—shiny, happy (diverse) people holding hands—because it "visually represents racial difference within a sameness grid … [that] obscures unequal power relations and attempts to defuse political antagonism from minoritized groups, and placate the imagined [W]hite viewer" (p. 78). With antagonisms defused, the minoritized other becomes digestible, helping to confirm for the White viewer that s/he can consume the diversity being offered—saying, </w:t>
      </w:r>
      <w:r w:rsidRPr="004F4300">
        <w:rPr>
          <w:rStyle w:val="Emphasis"/>
          <w:rFonts w:eastAsiaTheme="majorEastAsia" w:cstheme="minorHAnsi"/>
          <w:color w:val="0A0A0A"/>
        </w:rPr>
        <w:t>Diversity is great but if you're afraid of being uncomfortable, don't worry, we all fit, we're all the same. We may appear to be different but really we're the same as you</w:t>
      </w:r>
      <w:r w:rsidRPr="004F4300">
        <w:rPr>
          <w:rFonts w:cstheme="minorHAnsi"/>
        </w:rPr>
        <w:t>. These images ironically promise a diversity that—thanks to challenges to race-conscious practices and narrow notions of merit—is continually under attack and available only in certain geographies of the higher education landscape.</w:t>
      </w:r>
    </w:p>
    <w:p w14:paraId="4787FED0" w14:textId="6F4C829F" w:rsidR="004F41F4" w:rsidRPr="004F4300" w:rsidRDefault="004F41F4" w:rsidP="003826BC">
      <w:pPr>
        <w:rPr>
          <w:rFonts w:cstheme="minorHAnsi"/>
        </w:rPr>
      </w:pPr>
      <w:r w:rsidRPr="004F4300">
        <w:rPr>
          <w:rFonts w:cstheme="minorHAnsi"/>
        </w:rPr>
        <w:t>Based on this analysis, I conclude that diversity and its current use in top-cited higher education research is an ineffective avenue through which to pursue meaningful change toward racial equity. </w:t>
      </w:r>
      <w:hyperlink r:id="rId85" w:anchor="b123" w:history="1">
        <w:r w:rsidRPr="004F4300">
          <w:rPr>
            <w:rStyle w:val="Hyperlink"/>
            <w:rFonts w:eastAsiaTheme="majorEastAsia" w:cstheme="minorHAnsi"/>
            <w:color w:val="284F84"/>
          </w:rPr>
          <w:t>Renner and Moore (2004)</w:t>
        </w:r>
      </w:hyperlink>
      <w:r w:rsidRPr="004F4300">
        <w:rPr>
          <w:rFonts w:cstheme="minorHAnsi"/>
        </w:rPr>
        <w:t> argue more sharply that the emphasis on diversity has impaired racial equity because it has been a diversionary tactic that maintains the status quo, writing, "We cannot go from desegregation to equity through diversity. We can get from desegregation to diversity through equity" (p. 237). While scholars have advocated for more interactional or transformative framings of diversity (see </w:t>
      </w:r>
      <w:bookmarkStart w:id="115" w:name="b39-text"/>
      <w:r w:rsidRPr="004F4300">
        <w:rPr>
          <w:rFonts w:cstheme="minorHAnsi"/>
        </w:rPr>
        <w:fldChar w:fldCharType="begin"/>
      </w:r>
      <w:r w:rsidRPr="004F4300">
        <w:rPr>
          <w:rFonts w:cstheme="minorHAnsi"/>
        </w:rPr>
        <w:instrText xml:space="preserve"> HYPERLINK "http://muse.jhu.edu/article/724914" \l "b39" </w:instrText>
      </w:r>
      <w:r w:rsidRPr="004F4300">
        <w:rPr>
          <w:rFonts w:cstheme="minorHAnsi"/>
        </w:rPr>
        <w:fldChar w:fldCharType="separate"/>
      </w:r>
      <w:r w:rsidRPr="004F4300">
        <w:rPr>
          <w:rStyle w:val="Hyperlink"/>
          <w:rFonts w:eastAsiaTheme="majorEastAsia" w:cstheme="minorHAnsi"/>
          <w:color w:val="284F84"/>
        </w:rPr>
        <w:t>Chang, 2002</w:t>
      </w:r>
      <w:r w:rsidRPr="004F4300">
        <w:rPr>
          <w:rFonts w:cstheme="minorHAnsi"/>
        </w:rPr>
        <w:fldChar w:fldCharType="end"/>
      </w:r>
      <w:bookmarkEnd w:id="115"/>
      <w:r w:rsidRPr="004F4300">
        <w:rPr>
          <w:rFonts w:cstheme="minorHAnsi"/>
        </w:rPr>
        <w:t>; </w:t>
      </w:r>
      <w:bookmarkStart w:id="116" w:name="b68-text"/>
      <w:r w:rsidRPr="004F4300">
        <w:rPr>
          <w:rFonts w:cstheme="minorHAnsi"/>
        </w:rPr>
        <w:fldChar w:fldCharType="begin"/>
      </w:r>
      <w:r w:rsidRPr="004F4300">
        <w:rPr>
          <w:rFonts w:cstheme="minorHAnsi"/>
        </w:rPr>
        <w:instrText xml:space="preserve"> HYPERLINK "http://muse.jhu.edu/article/724914" \l "b68" </w:instrText>
      </w:r>
      <w:r w:rsidRPr="004F4300">
        <w:rPr>
          <w:rFonts w:cstheme="minorHAnsi"/>
        </w:rPr>
        <w:fldChar w:fldCharType="separate"/>
      </w:r>
      <w:r w:rsidRPr="004F4300">
        <w:rPr>
          <w:rStyle w:val="Hyperlink"/>
          <w:rFonts w:eastAsiaTheme="majorEastAsia" w:cstheme="minorHAnsi"/>
          <w:color w:val="284F84"/>
        </w:rPr>
        <w:t>Garces &amp; Jayakumar, 2014</w:t>
      </w:r>
      <w:r w:rsidRPr="004F4300">
        <w:rPr>
          <w:rFonts w:cstheme="minorHAnsi"/>
        </w:rPr>
        <w:fldChar w:fldCharType="end"/>
      </w:r>
      <w:bookmarkEnd w:id="116"/>
      <w:r w:rsidRPr="004F4300">
        <w:rPr>
          <w:rFonts w:cstheme="minorHAnsi"/>
        </w:rPr>
        <w:t>; </w:t>
      </w:r>
      <w:bookmarkStart w:id="117" w:name="b119-text"/>
      <w:r w:rsidRPr="004F4300">
        <w:rPr>
          <w:rFonts w:cstheme="minorHAnsi"/>
        </w:rPr>
        <w:fldChar w:fldCharType="begin"/>
      </w:r>
      <w:r w:rsidRPr="004F4300">
        <w:rPr>
          <w:rFonts w:cstheme="minorHAnsi"/>
        </w:rPr>
        <w:instrText xml:space="preserve"> HYPERLINK "http://muse.jhu.edu/article/724914" \l "b119" </w:instrText>
      </w:r>
      <w:r w:rsidRPr="004F4300">
        <w:rPr>
          <w:rFonts w:cstheme="minorHAnsi"/>
        </w:rPr>
        <w:fldChar w:fldCharType="separate"/>
      </w:r>
      <w:r w:rsidRPr="004F4300">
        <w:rPr>
          <w:rStyle w:val="Hyperlink"/>
          <w:rFonts w:eastAsiaTheme="majorEastAsia" w:cstheme="minorHAnsi"/>
          <w:color w:val="284F84"/>
        </w:rPr>
        <w:t>Pursley, 2003</w:t>
      </w:r>
      <w:r w:rsidRPr="004F4300">
        <w:rPr>
          <w:rFonts w:cstheme="minorHAnsi"/>
        </w:rPr>
        <w:fldChar w:fldCharType="end"/>
      </w:r>
      <w:bookmarkEnd w:id="117"/>
      <w:r w:rsidRPr="004F4300">
        <w:rPr>
          <w:rFonts w:cstheme="minorHAnsi"/>
        </w:rPr>
        <w:t>), the concept nevertheless is often taken as a static representation that results merely from who is in the room (</w:t>
      </w:r>
      <w:bookmarkStart w:id="118" w:name="b4-text"/>
      <w:r w:rsidRPr="004F4300">
        <w:rPr>
          <w:rFonts w:cstheme="minorHAnsi"/>
        </w:rPr>
        <w:fldChar w:fldCharType="begin"/>
      </w:r>
      <w:r w:rsidRPr="004F4300">
        <w:rPr>
          <w:rFonts w:cstheme="minorHAnsi"/>
        </w:rPr>
        <w:instrText xml:space="preserve"> HYPERLINK "http://muse.jhu.edu/article/724914" \l "b4" </w:instrText>
      </w:r>
      <w:r w:rsidRPr="004F4300">
        <w:rPr>
          <w:rFonts w:cstheme="minorHAnsi"/>
        </w:rPr>
        <w:fldChar w:fldCharType="separate"/>
      </w:r>
      <w:r w:rsidRPr="004F4300">
        <w:rPr>
          <w:rStyle w:val="Hyperlink"/>
          <w:rFonts w:eastAsiaTheme="majorEastAsia" w:cstheme="minorHAnsi"/>
          <w:color w:val="284F84"/>
        </w:rPr>
        <w:t>Allen et al., 2000</w:t>
      </w:r>
      <w:r w:rsidRPr="004F4300">
        <w:rPr>
          <w:rFonts w:cstheme="minorHAnsi"/>
        </w:rPr>
        <w:fldChar w:fldCharType="end"/>
      </w:r>
      <w:bookmarkEnd w:id="118"/>
      <w:r w:rsidRPr="004F4300">
        <w:rPr>
          <w:rFonts w:cstheme="minorHAnsi"/>
        </w:rPr>
        <w:t>). It merely is. It is not at work; it is not doing. Given the narrow focus on this idealized room, at best what is required is that the group of gathered individuals merely get along—the world outside need not exist, need not trouble us.</w:t>
      </w:r>
      <w:r w:rsidRPr="004F4300">
        <w:rPr>
          <w:rStyle w:val="Strong"/>
          <w:rFonts w:eastAsiaTheme="majorEastAsia" w:cstheme="minorHAnsi"/>
          <w:color w:val="0A0A0A"/>
        </w:rPr>
        <w:t> </w:t>
      </w:r>
    </w:p>
    <w:p w14:paraId="474754B1" w14:textId="77777777" w:rsidR="004F41F4" w:rsidRPr="004F4300" w:rsidRDefault="004F41F4" w:rsidP="003826BC">
      <w:pPr>
        <w:pStyle w:val="Heading2"/>
        <w:rPr>
          <w:rFonts w:asciiTheme="minorHAnsi" w:hAnsiTheme="minorHAnsi" w:cstheme="minorHAnsi"/>
        </w:rPr>
      </w:pPr>
      <w:r w:rsidRPr="004F4300">
        <w:rPr>
          <w:rStyle w:val="Emphasis"/>
          <w:rFonts w:asciiTheme="minorHAnsi" w:hAnsiTheme="minorHAnsi" w:cstheme="minorHAnsi"/>
          <w:i w:val="0"/>
          <w:iCs w:val="0"/>
          <w:color w:val="262626" w:themeColor="text1" w:themeTint="D9"/>
        </w:rPr>
        <w:lastRenderedPageBreak/>
        <w:t>What Equity Does: Setting a Standard, Asking Questions, Expecting Action</w:t>
      </w:r>
    </w:p>
    <w:p w14:paraId="1688F00E" w14:textId="77777777" w:rsidR="004F41F4" w:rsidRPr="004F4300" w:rsidRDefault="004F41F4" w:rsidP="003826BC">
      <w:pPr>
        <w:rPr>
          <w:rFonts w:cstheme="minorHAnsi"/>
        </w:rPr>
      </w:pPr>
      <w:r w:rsidRPr="004F4300">
        <w:rPr>
          <w:rFonts w:cstheme="minorHAnsi"/>
        </w:rPr>
        <w:t>While I am underwhelmed about the potential of a diversity frame to generate scholarship and practice that aim to eradicate racial inequities in higher education, I am relatively, and reluctantly, cautiously optimistic about what equity can do for several reasons—its presumption of an absolute standard and its embedded orientation toward inquiry and action.</w:t>
      </w:r>
    </w:p>
    <w:p w14:paraId="1E6E1631" w14:textId="77777777" w:rsidR="004F41F4" w:rsidRPr="004F4300" w:rsidRDefault="004F41F4" w:rsidP="003826BC">
      <w:pPr>
        <w:rPr>
          <w:rFonts w:cstheme="minorHAnsi"/>
        </w:rPr>
      </w:pPr>
      <w:r w:rsidRPr="004F4300">
        <w:rPr>
          <w:rFonts w:cstheme="minorHAnsi"/>
        </w:rPr>
        <w:t>First, equity is normed. It is set against a standard—the definition of which may fluctuate by context but—that entails recognition of disparities and their mechanisms. Equity invariably frames the query relative to groups' progress toward other values—for example, educational opportunity, access to higher education, success outcomes (</w:t>
      </w:r>
      <w:bookmarkStart w:id="119" w:name="b72-text"/>
      <w:r w:rsidRPr="004F4300">
        <w:rPr>
          <w:rFonts w:cstheme="minorHAnsi"/>
        </w:rPr>
        <w:fldChar w:fldCharType="begin"/>
      </w:r>
      <w:r w:rsidRPr="004F4300">
        <w:rPr>
          <w:rFonts w:cstheme="minorHAnsi"/>
        </w:rPr>
        <w:instrText xml:space="preserve"> HYPERLINK "http://muse.jhu.edu/article/724914" \l "b72" </w:instrText>
      </w:r>
      <w:r w:rsidRPr="004F4300">
        <w:rPr>
          <w:rFonts w:cstheme="minorHAnsi"/>
        </w:rPr>
        <w:fldChar w:fldCharType="separate"/>
      </w:r>
      <w:r w:rsidRPr="004F4300">
        <w:rPr>
          <w:rStyle w:val="Hyperlink"/>
          <w:rFonts w:eastAsiaTheme="majorEastAsia" w:cstheme="minorHAnsi"/>
          <w:color w:val="284F84"/>
        </w:rPr>
        <w:t>Gillborn &amp; Youdell, 2000</w:t>
      </w:r>
      <w:r w:rsidRPr="004F4300">
        <w:rPr>
          <w:rFonts w:cstheme="minorHAnsi"/>
        </w:rPr>
        <w:fldChar w:fldCharType="end"/>
      </w:r>
      <w:bookmarkEnd w:id="119"/>
      <w:r w:rsidRPr="004F4300">
        <w:rPr>
          <w:rFonts w:cstheme="minorHAnsi"/>
        </w:rPr>
        <w:t>). Further, an equity orientation moves away from the equal treatment of all groups to emphasize "access and removal of barriers for historically disadvantaged groups" (</w:t>
      </w:r>
      <w:bookmarkStart w:id="120" w:name="b107-text"/>
      <w:r w:rsidRPr="004F4300">
        <w:rPr>
          <w:rFonts w:cstheme="minorHAnsi"/>
        </w:rPr>
        <w:fldChar w:fldCharType="begin"/>
      </w:r>
      <w:r w:rsidRPr="004F4300">
        <w:rPr>
          <w:rFonts w:cstheme="minorHAnsi"/>
        </w:rPr>
        <w:instrText xml:space="preserve"> HYPERLINK "http://muse.jhu.edu/article/724914" \l "b107" </w:instrText>
      </w:r>
      <w:r w:rsidRPr="004F4300">
        <w:rPr>
          <w:rFonts w:cstheme="minorHAnsi"/>
        </w:rPr>
        <w:fldChar w:fldCharType="separate"/>
      </w:r>
      <w:r w:rsidRPr="004F4300">
        <w:rPr>
          <w:rStyle w:val="Hyperlink"/>
          <w:rFonts w:eastAsiaTheme="majorEastAsia" w:cstheme="minorHAnsi"/>
          <w:color w:val="284F84"/>
        </w:rPr>
        <w:t>Ng, 2003, p. 19</w:t>
      </w:r>
      <w:r w:rsidRPr="004F4300">
        <w:rPr>
          <w:rFonts w:cstheme="minorHAnsi"/>
        </w:rPr>
        <w:fldChar w:fldCharType="end"/>
      </w:r>
      <w:bookmarkEnd w:id="120"/>
      <w:r w:rsidRPr="004F4300">
        <w:rPr>
          <w:rFonts w:cstheme="minorHAnsi"/>
        </w:rPr>
        <w:t>). Equity, thus, has an external referent that is not the sole creation of higher education institutions and that allows institutions less absolute discretion in local framings. Instead, local practices and outcomes, to some extent, must reflect and affect external equity concerns (</w:t>
      </w:r>
      <w:hyperlink r:id="rId86" w:anchor="b140" w:history="1">
        <w:r w:rsidRPr="004F4300">
          <w:rPr>
            <w:rStyle w:val="Hyperlink"/>
            <w:rFonts w:eastAsiaTheme="majorEastAsia" w:cstheme="minorHAnsi"/>
            <w:color w:val="284F84"/>
          </w:rPr>
          <w:t>Valli, Cooper, &amp; Frankes, 1997</w:t>
        </w:r>
      </w:hyperlink>
      <w:r w:rsidRPr="004F4300">
        <w:rPr>
          <w:rFonts w:cstheme="minorHAnsi"/>
        </w:rPr>
        <w:t>). In addition, the definition or metrics of interest are not necessarily predetermined; that is, pursuit of equity need not be enacted on behalf of affected parties but, rather, can be constructed with them (</w:t>
      </w:r>
      <w:hyperlink r:id="rId87" w:anchor="b145" w:history="1">
        <w:r w:rsidRPr="004F4300">
          <w:rPr>
            <w:rStyle w:val="Hyperlink"/>
            <w:rFonts w:eastAsiaTheme="majorEastAsia" w:cstheme="minorHAnsi"/>
            <w:color w:val="284F84"/>
          </w:rPr>
          <w:t>Zine, 2001</w:t>
        </w:r>
      </w:hyperlink>
      <w:r w:rsidRPr="004F4300">
        <w:rPr>
          <w:rFonts w:cstheme="minorHAnsi"/>
        </w:rPr>
        <w:t>). Equity entails the opportunity to establish shared definitions of success that can link representation with inclusion and participation. In this way, equity is not up for debate. It is a value to get behind. This analysis reveals that equity is assumed to be always already preferred, which is evidenced by authors' lack of preoccupation with convincing readers that equity is a legitimate value.</w:t>
      </w:r>
    </w:p>
    <w:p w14:paraId="005605C2" w14:textId="77777777" w:rsidR="004F41F4" w:rsidRPr="004F4300" w:rsidRDefault="004F41F4" w:rsidP="003826BC">
      <w:pPr>
        <w:rPr>
          <w:rFonts w:cstheme="minorHAnsi"/>
        </w:rPr>
      </w:pPr>
      <w:r w:rsidRPr="004F4300">
        <w:rPr>
          <w:rFonts w:cstheme="minorHAnsi"/>
        </w:rPr>
        <w:t>Second, equity emphasizes the need for inquiry. The articles in this review reveal a shared concern for assessing, documenting, and making visible the relationship between higher education and educational inequity, especially for minoritized students. In particular, critical theory offers productive tools with which to examine power and privilege in higher education, and the ways in which institutional norms—in specific institutions or higher education broadly—help to (re)create these power relations. For example, </w:t>
      </w:r>
      <w:bookmarkStart w:id="121" w:name="b81-text"/>
      <w:r w:rsidRPr="004F4300">
        <w:rPr>
          <w:rFonts w:cstheme="minorHAnsi"/>
        </w:rPr>
        <w:fldChar w:fldCharType="begin"/>
      </w:r>
      <w:r w:rsidRPr="004F4300">
        <w:rPr>
          <w:rFonts w:cstheme="minorHAnsi"/>
        </w:rPr>
        <w:instrText xml:space="preserve"> HYPERLINK "http://muse.jhu.edu/article/724914" \l "b81" </w:instrText>
      </w:r>
      <w:r w:rsidRPr="004F4300">
        <w:rPr>
          <w:rFonts w:cstheme="minorHAnsi"/>
        </w:rPr>
        <w:fldChar w:fldCharType="separate"/>
      </w:r>
      <w:r w:rsidRPr="004F4300">
        <w:rPr>
          <w:rStyle w:val="Hyperlink"/>
          <w:rFonts w:eastAsiaTheme="majorEastAsia" w:cstheme="minorHAnsi"/>
          <w:color w:val="284F84"/>
        </w:rPr>
        <w:t>S. R. Harper et al. (2009)</w:t>
      </w:r>
      <w:r w:rsidRPr="004F4300">
        <w:rPr>
          <w:rFonts w:cstheme="minorHAnsi"/>
        </w:rPr>
        <w:fldChar w:fldCharType="end"/>
      </w:r>
      <w:bookmarkEnd w:id="121"/>
      <w:r w:rsidRPr="004F4300">
        <w:rPr>
          <w:rFonts w:cstheme="minorHAnsi"/>
        </w:rPr>
        <w:t> offer a policy analysis that leverages critical race theory to explore how policy can reproduce inequity, and they conclude by underscoring the necessity of efforts to better understand educational equity, and its requisites, for minoritized populations. </w:t>
      </w:r>
      <w:bookmarkStart w:id="122" w:name="b113-text"/>
      <w:r w:rsidRPr="004F4300">
        <w:rPr>
          <w:rFonts w:cstheme="minorHAnsi"/>
        </w:rPr>
        <w:fldChar w:fldCharType="begin"/>
      </w:r>
      <w:r w:rsidRPr="004F4300">
        <w:rPr>
          <w:rFonts w:cstheme="minorHAnsi"/>
        </w:rPr>
        <w:instrText xml:space="preserve"> HYPERLINK "http://muse.jhu.edu/article/724914" \l "b113" </w:instrText>
      </w:r>
      <w:r w:rsidRPr="004F4300">
        <w:rPr>
          <w:rFonts w:cstheme="minorHAnsi"/>
        </w:rPr>
        <w:fldChar w:fldCharType="separate"/>
      </w:r>
      <w:r w:rsidRPr="004F4300">
        <w:rPr>
          <w:rStyle w:val="Hyperlink"/>
          <w:rFonts w:eastAsiaTheme="majorEastAsia" w:cstheme="minorHAnsi"/>
          <w:color w:val="284F84"/>
        </w:rPr>
        <w:t>Pasque, Carducci, Kuntz, and Gildersleeve (2012)</w:t>
      </w:r>
      <w:r w:rsidRPr="004F4300">
        <w:rPr>
          <w:rFonts w:cstheme="minorHAnsi"/>
        </w:rPr>
        <w:fldChar w:fldCharType="end"/>
      </w:r>
      <w:bookmarkEnd w:id="122"/>
      <w:r w:rsidRPr="004F4300">
        <w:rPr>
          <w:rFonts w:cstheme="minorHAnsi"/>
        </w:rPr>
        <w:t>, too, offer an inquiry- and action-driven characterization of what equity requires of higher education scholars. They write:</w:t>
      </w:r>
    </w:p>
    <w:p w14:paraId="2E46CFC3" w14:textId="58C2B2CD" w:rsidR="004F41F4" w:rsidRDefault="004F41F4" w:rsidP="00852BEA">
      <w:pPr>
        <w:pStyle w:val="NoSpacing"/>
        <w:ind w:left="720"/>
      </w:pPr>
      <w:r w:rsidRPr="004F4300">
        <w:t>equity, as a concept, provides a unifying political goal for scholars interested in fostering social justice in, by, through, and for the social institution of higher [End Page 159] education. Equity involves considerations of an ongoing array of social processes and institutions and their subsequent impact on select social groups; the ways in which such social arrangements disadvantage some groups and legitimate others. Considerations for equity call forth issues of justness and fairness as well as strategies aimed at accounting for historical lineages of inequality [emphasis in original].</w:t>
      </w:r>
      <w:r w:rsidR="00852BEA">
        <w:t xml:space="preserve"> </w:t>
      </w:r>
      <w:r w:rsidRPr="004F4300">
        <w:t>(p. 2)</w:t>
      </w:r>
    </w:p>
    <w:p w14:paraId="40523C50" w14:textId="77777777" w:rsidR="00852BEA" w:rsidRPr="004F4300" w:rsidRDefault="00852BEA" w:rsidP="00414308">
      <w:pPr>
        <w:spacing w:line="276" w:lineRule="auto"/>
        <w:rPr>
          <w:rFonts w:cstheme="minorHAnsi"/>
          <w:sz w:val="18"/>
          <w:szCs w:val="18"/>
        </w:rPr>
      </w:pPr>
    </w:p>
    <w:p w14:paraId="6D9D36D7" w14:textId="77777777" w:rsidR="004F41F4" w:rsidRPr="004F4300" w:rsidRDefault="004F41F4" w:rsidP="003826BC">
      <w:pPr>
        <w:rPr>
          <w:rFonts w:cstheme="minorHAnsi"/>
        </w:rPr>
      </w:pPr>
      <w:r w:rsidRPr="004F4300">
        <w:rPr>
          <w:rFonts w:cstheme="minorHAnsi"/>
        </w:rPr>
        <w:t>Finally, when faced with knowledge of these social arrangements and their effects, action can become a moral imperative (</w:t>
      </w:r>
      <w:bookmarkStart w:id="123" w:name="b116-text"/>
      <w:r w:rsidRPr="004F4300">
        <w:rPr>
          <w:rFonts w:cstheme="minorHAnsi"/>
        </w:rPr>
        <w:fldChar w:fldCharType="begin"/>
      </w:r>
      <w:r w:rsidRPr="004F4300">
        <w:rPr>
          <w:rFonts w:cstheme="minorHAnsi"/>
        </w:rPr>
        <w:instrText xml:space="preserve"> HYPERLINK "http://muse.jhu.edu/article/724914" \l "b116" </w:instrText>
      </w:r>
      <w:r w:rsidRPr="004F4300">
        <w:rPr>
          <w:rFonts w:cstheme="minorHAnsi"/>
        </w:rPr>
        <w:fldChar w:fldCharType="separate"/>
      </w:r>
      <w:r w:rsidRPr="004F4300">
        <w:rPr>
          <w:rStyle w:val="Hyperlink"/>
          <w:rFonts w:eastAsiaTheme="majorEastAsia" w:cstheme="minorHAnsi"/>
          <w:color w:val="284F84"/>
        </w:rPr>
        <w:t>Pine &amp; Hilliard, 1990</w:t>
      </w:r>
      <w:r w:rsidRPr="004F4300">
        <w:rPr>
          <w:rFonts w:cstheme="minorHAnsi"/>
        </w:rPr>
        <w:fldChar w:fldCharType="end"/>
      </w:r>
      <w:bookmarkEnd w:id="123"/>
      <w:r w:rsidRPr="004F4300">
        <w:rPr>
          <w:rFonts w:cstheme="minorHAnsi"/>
        </w:rPr>
        <w:t>). As such, a concern for positive change is embedded within equity. Equity, framed as an aspirational standard to be more deeply understood through ongoing, critical analysis, then requires the move to action. As </w:t>
      </w:r>
      <w:bookmarkStart w:id="124" w:name="b32-text"/>
      <w:r w:rsidRPr="004F4300">
        <w:rPr>
          <w:rFonts w:cstheme="minorHAnsi"/>
        </w:rPr>
        <w:fldChar w:fldCharType="begin"/>
      </w:r>
      <w:r w:rsidRPr="004F4300">
        <w:rPr>
          <w:rFonts w:cstheme="minorHAnsi"/>
        </w:rPr>
        <w:instrText xml:space="preserve"> HYPERLINK "http://muse.jhu.edu/article/724914" \l "b32" </w:instrText>
      </w:r>
      <w:r w:rsidRPr="004F4300">
        <w:rPr>
          <w:rFonts w:cstheme="minorHAnsi"/>
        </w:rPr>
        <w:fldChar w:fldCharType="separate"/>
      </w:r>
      <w:r w:rsidRPr="004F4300">
        <w:rPr>
          <w:rStyle w:val="Hyperlink"/>
          <w:rFonts w:eastAsiaTheme="majorEastAsia" w:cstheme="minorHAnsi"/>
          <w:color w:val="284F84"/>
        </w:rPr>
        <w:t>Brennan and Naidoo (2008)</w:t>
      </w:r>
      <w:r w:rsidRPr="004F4300">
        <w:rPr>
          <w:rFonts w:cstheme="minorHAnsi"/>
        </w:rPr>
        <w:fldChar w:fldCharType="end"/>
      </w:r>
      <w:bookmarkEnd w:id="124"/>
      <w:r w:rsidRPr="004F4300">
        <w:rPr>
          <w:rFonts w:cstheme="minorHAnsi"/>
        </w:rPr>
        <w:t> surmise, increased understanding of "higher education's contribution to the achievement of equity and social justice may well require both cultural change within the academic profession and new forms of relationship between institutions of higher education and the societies of which they form a part" (p. 298). This underscores that if higher education has a role in advancing social equity, so too should the institutions that comprise it. References in this analysis echo this belief, calling not only for more equity-focused inquiry on higher education but also within colleges and universities themselves. </w:t>
      </w:r>
      <w:bookmarkStart w:id="125" w:name="b123-text"/>
      <w:r w:rsidRPr="004F4300">
        <w:rPr>
          <w:rFonts w:cstheme="minorHAnsi"/>
        </w:rPr>
        <w:fldChar w:fldCharType="begin"/>
      </w:r>
      <w:r w:rsidRPr="004F4300">
        <w:rPr>
          <w:rFonts w:cstheme="minorHAnsi"/>
        </w:rPr>
        <w:instrText xml:space="preserve"> HYPERLINK "http://muse.jhu.edu/article/724914" \l "b123" </w:instrText>
      </w:r>
      <w:r w:rsidRPr="004F4300">
        <w:rPr>
          <w:rFonts w:cstheme="minorHAnsi"/>
        </w:rPr>
        <w:fldChar w:fldCharType="separate"/>
      </w:r>
      <w:r w:rsidRPr="004F4300">
        <w:rPr>
          <w:rStyle w:val="Hyperlink"/>
          <w:rFonts w:eastAsiaTheme="majorEastAsia" w:cstheme="minorHAnsi"/>
          <w:color w:val="284F84"/>
        </w:rPr>
        <w:t>Renner and Moore (2004)</w:t>
      </w:r>
      <w:r w:rsidRPr="004F4300">
        <w:rPr>
          <w:rFonts w:cstheme="minorHAnsi"/>
        </w:rPr>
        <w:fldChar w:fldCharType="end"/>
      </w:r>
      <w:bookmarkEnd w:id="125"/>
      <w:r w:rsidRPr="004F4300">
        <w:rPr>
          <w:rFonts w:cstheme="minorHAnsi"/>
        </w:rPr>
        <w:t> suggest institutional audits while </w:t>
      </w:r>
      <w:bookmarkStart w:id="126" w:name="b98-text"/>
      <w:r w:rsidRPr="004F4300">
        <w:rPr>
          <w:rFonts w:cstheme="minorHAnsi"/>
        </w:rPr>
        <w:fldChar w:fldCharType="begin"/>
      </w:r>
      <w:r w:rsidRPr="004F4300">
        <w:rPr>
          <w:rFonts w:cstheme="minorHAnsi"/>
        </w:rPr>
        <w:instrText xml:space="preserve"> HYPERLINK "http://muse.jhu.edu/article/724914" \l "b98" </w:instrText>
      </w:r>
      <w:r w:rsidRPr="004F4300">
        <w:rPr>
          <w:rFonts w:cstheme="minorHAnsi"/>
        </w:rPr>
        <w:fldChar w:fldCharType="separate"/>
      </w:r>
      <w:r w:rsidRPr="004F4300">
        <w:rPr>
          <w:rStyle w:val="Hyperlink"/>
          <w:rFonts w:eastAsiaTheme="majorEastAsia" w:cstheme="minorHAnsi"/>
          <w:color w:val="284F84"/>
        </w:rPr>
        <w:t>Marin and Yun (2005)</w:t>
      </w:r>
      <w:r w:rsidRPr="004F4300">
        <w:rPr>
          <w:rFonts w:cstheme="minorHAnsi"/>
        </w:rPr>
        <w:fldChar w:fldCharType="end"/>
      </w:r>
      <w:bookmarkEnd w:id="126"/>
      <w:r w:rsidRPr="004F4300">
        <w:rPr>
          <w:rFonts w:cstheme="minorHAnsi"/>
        </w:rPr>
        <w:t xml:space="preserve"> advocate for </w:t>
      </w:r>
      <w:r w:rsidRPr="004F4300">
        <w:rPr>
          <w:rFonts w:cstheme="minorHAnsi"/>
        </w:rPr>
        <w:lastRenderedPageBreak/>
        <w:t>educational scrutiny; in either case, the goal is not merely to seek rhetorical consistency in stated commitments to a value but instead to generate institutional alignment in the creation of equity as a particular institutional outcome.</w:t>
      </w:r>
    </w:p>
    <w:p w14:paraId="434DCF7D" w14:textId="42D51C69" w:rsidR="004F41F4" w:rsidRPr="004F4300" w:rsidRDefault="004F41F4" w:rsidP="003826BC">
      <w:pPr>
        <w:rPr>
          <w:rFonts w:cstheme="minorHAnsi"/>
        </w:rPr>
      </w:pPr>
      <w:r w:rsidRPr="004F4300">
        <w:rPr>
          <w:rFonts w:cstheme="minorHAnsi"/>
        </w:rPr>
        <w:t>Despite my cautious optimism about use of an equity frame for the pursuit of racial justice in higher education research and practice, it is not a cure-all nor is it an approach unchallenged by complexity. Its emancipatory potential is not a guarantee for several reasons. First, the notion of equity is not inherently progressive; its requirements will vary based on whether need or merit is of central concern (</w:t>
      </w:r>
      <w:bookmarkStart w:id="127" w:name="b11-text"/>
      <w:r w:rsidRPr="004F4300">
        <w:rPr>
          <w:rFonts w:cstheme="minorHAnsi"/>
        </w:rPr>
        <w:fldChar w:fldCharType="begin"/>
      </w:r>
      <w:r w:rsidRPr="004F4300">
        <w:rPr>
          <w:rFonts w:cstheme="minorHAnsi"/>
        </w:rPr>
        <w:instrText xml:space="preserve"> HYPERLINK "http://muse.jhu.edu/article/724914" \l "b11" </w:instrText>
      </w:r>
      <w:r w:rsidRPr="004F4300">
        <w:rPr>
          <w:rFonts w:cstheme="minorHAnsi"/>
        </w:rPr>
        <w:fldChar w:fldCharType="separate"/>
      </w:r>
      <w:r w:rsidRPr="004F4300">
        <w:rPr>
          <w:rStyle w:val="Hyperlink"/>
          <w:rFonts w:eastAsiaTheme="majorEastAsia" w:cstheme="minorHAnsi"/>
          <w:color w:val="284F84"/>
        </w:rPr>
        <w:t>Ashley, 2014</w:t>
      </w:r>
      <w:r w:rsidRPr="004F4300">
        <w:rPr>
          <w:rFonts w:cstheme="minorHAnsi"/>
        </w:rPr>
        <w:fldChar w:fldCharType="end"/>
      </w:r>
      <w:bookmarkEnd w:id="127"/>
      <w:r w:rsidRPr="004F4300">
        <w:rPr>
          <w:rFonts w:cstheme="minorHAnsi"/>
        </w:rPr>
        <w:t>). Need would shift institutional resources toward the relatively underprivileged while merit, especially if narrowly defined, would shift institutional resources toward the relatively privileged (</w:t>
      </w:r>
      <w:bookmarkStart w:id="128" w:name="b95-text"/>
      <w:r w:rsidRPr="004F4300">
        <w:rPr>
          <w:rFonts w:cstheme="minorHAnsi"/>
        </w:rPr>
        <w:fldChar w:fldCharType="begin"/>
      </w:r>
      <w:r w:rsidRPr="004F4300">
        <w:rPr>
          <w:rFonts w:cstheme="minorHAnsi"/>
        </w:rPr>
        <w:instrText xml:space="preserve"> HYPERLINK "http://muse.jhu.edu/article/724914" \l "b95" </w:instrText>
      </w:r>
      <w:r w:rsidRPr="004F4300">
        <w:rPr>
          <w:rFonts w:cstheme="minorHAnsi"/>
        </w:rPr>
        <w:fldChar w:fldCharType="separate"/>
      </w:r>
      <w:r w:rsidRPr="004F4300">
        <w:rPr>
          <w:rStyle w:val="Hyperlink"/>
          <w:rFonts w:eastAsiaTheme="majorEastAsia" w:cstheme="minorHAnsi"/>
          <w:color w:val="284F84"/>
        </w:rPr>
        <w:t>Liu, 2011</w:t>
      </w:r>
      <w:r w:rsidRPr="004F4300">
        <w:rPr>
          <w:rFonts w:cstheme="minorHAnsi"/>
        </w:rPr>
        <w:fldChar w:fldCharType="end"/>
      </w:r>
      <w:bookmarkEnd w:id="128"/>
      <w:r w:rsidRPr="004F4300">
        <w:rPr>
          <w:rFonts w:cstheme="minorHAnsi"/>
        </w:rPr>
        <w:t>; </w:t>
      </w:r>
      <w:bookmarkStart w:id="129" w:name="b109-text"/>
      <w:r w:rsidRPr="004F4300">
        <w:rPr>
          <w:rFonts w:cstheme="minorHAnsi"/>
        </w:rPr>
        <w:fldChar w:fldCharType="begin"/>
      </w:r>
      <w:r w:rsidRPr="004F4300">
        <w:rPr>
          <w:rFonts w:cstheme="minorHAnsi"/>
        </w:rPr>
        <w:instrText xml:space="preserve"> HYPERLINK "http://muse.jhu.edu/article/724914" \l "b109" </w:instrText>
      </w:r>
      <w:r w:rsidRPr="004F4300">
        <w:rPr>
          <w:rFonts w:cstheme="minorHAnsi"/>
        </w:rPr>
        <w:fldChar w:fldCharType="separate"/>
      </w:r>
      <w:r w:rsidRPr="004F4300">
        <w:rPr>
          <w:rStyle w:val="Hyperlink"/>
          <w:rFonts w:eastAsiaTheme="majorEastAsia" w:cstheme="minorHAnsi"/>
          <w:color w:val="284F84"/>
        </w:rPr>
        <w:t>Orfield et al., 2005</w:t>
      </w:r>
      <w:r w:rsidRPr="004F4300">
        <w:rPr>
          <w:rFonts w:cstheme="minorHAnsi"/>
        </w:rPr>
        <w:fldChar w:fldCharType="end"/>
      </w:r>
      <w:bookmarkEnd w:id="129"/>
      <w:r w:rsidRPr="004F4300">
        <w:rPr>
          <w:rFonts w:cstheme="minorHAnsi"/>
        </w:rPr>
        <w:t>). The former would meet my understanding of justice; the latter would not. Second, equity and equality are often used interchangeably, allowing for elision of equity's emphasis on unequal distribution to achieve justice and fairness (</w:t>
      </w:r>
      <w:bookmarkStart w:id="130" w:name="b60-text"/>
      <w:r w:rsidRPr="004F4300">
        <w:rPr>
          <w:rFonts w:cstheme="minorHAnsi"/>
        </w:rPr>
        <w:fldChar w:fldCharType="begin"/>
      </w:r>
      <w:r w:rsidRPr="004F4300">
        <w:rPr>
          <w:rFonts w:cstheme="minorHAnsi"/>
        </w:rPr>
        <w:instrText xml:space="preserve"> HYPERLINK "http://muse.jhu.edu/article/724914" \l "b60" </w:instrText>
      </w:r>
      <w:r w:rsidRPr="004F4300">
        <w:rPr>
          <w:rFonts w:cstheme="minorHAnsi"/>
        </w:rPr>
        <w:fldChar w:fldCharType="separate"/>
      </w:r>
      <w:r w:rsidRPr="004F4300">
        <w:rPr>
          <w:rStyle w:val="Hyperlink"/>
          <w:rFonts w:eastAsiaTheme="majorEastAsia" w:cstheme="minorHAnsi"/>
          <w:color w:val="284F84"/>
        </w:rPr>
        <w:t>Espinoza, 2007</w:t>
      </w:r>
      <w:r w:rsidRPr="004F4300">
        <w:rPr>
          <w:rFonts w:cstheme="minorHAnsi"/>
        </w:rPr>
        <w:fldChar w:fldCharType="end"/>
      </w:r>
      <w:bookmarkEnd w:id="130"/>
      <w:r w:rsidRPr="004F4300">
        <w:rPr>
          <w:rFonts w:cstheme="minorHAnsi"/>
        </w:rPr>
        <w:t>; </w:t>
      </w:r>
      <w:bookmarkStart w:id="131" w:name="b140-text"/>
      <w:r w:rsidRPr="004F4300">
        <w:rPr>
          <w:rFonts w:cstheme="minorHAnsi"/>
        </w:rPr>
        <w:fldChar w:fldCharType="begin"/>
      </w:r>
      <w:r w:rsidRPr="004F4300">
        <w:rPr>
          <w:rFonts w:cstheme="minorHAnsi"/>
        </w:rPr>
        <w:instrText xml:space="preserve"> HYPERLINK "http://muse.jhu.edu/article/724914" \l "b140" </w:instrText>
      </w:r>
      <w:r w:rsidRPr="004F4300">
        <w:rPr>
          <w:rFonts w:cstheme="minorHAnsi"/>
        </w:rPr>
        <w:fldChar w:fldCharType="separate"/>
      </w:r>
      <w:r w:rsidRPr="004F4300">
        <w:rPr>
          <w:rStyle w:val="Hyperlink"/>
          <w:rFonts w:eastAsiaTheme="majorEastAsia" w:cstheme="minorHAnsi"/>
          <w:color w:val="284F84"/>
        </w:rPr>
        <w:t>Valli et al., 1997</w:t>
      </w:r>
      <w:r w:rsidRPr="004F4300">
        <w:rPr>
          <w:rFonts w:cstheme="minorHAnsi"/>
        </w:rPr>
        <w:fldChar w:fldCharType="end"/>
      </w:r>
      <w:bookmarkEnd w:id="131"/>
      <w:r w:rsidRPr="004F4300">
        <w:rPr>
          <w:rFonts w:cstheme="minorHAnsi"/>
        </w:rPr>
        <w:t>). Third, even if guided by a concern for relative need, the pursuit of equity is a complex process, particularly when undertaken collectively. </w:t>
      </w:r>
      <w:bookmarkStart w:id="132" w:name="b145-text"/>
      <w:r w:rsidRPr="004F4300">
        <w:rPr>
          <w:rFonts w:cstheme="minorHAnsi"/>
        </w:rPr>
        <w:fldChar w:fldCharType="begin"/>
      </w:r>
      <w:r w:rsidRPr="004F4300">
        <w:rPr>
          <w:rFonts w:cstheme="minorHAnsi"/>
        </w:rPr>
        <w:instrText xml:space="preserve"> HYPERLINK "http://muse.jhu.edu/article/724914" \l "b145" </w:instrText>
      </w:r>
      <w:r w:rsidRPr="004F4300">
        <w:rPr>
          <w:rFonts w:cstheme="minorHAnsi"/>
        </w:rPr>
        <w:fldChar w:fldCharType="separate"/>
      </w:r>
      <w:r w:rsidRPr="004F4300">
        <w:rPr>
          <w:rStyle w:val="Hyperlink"/>
          <w:rFonts w:eastAsiaTheme="majorEastAsia" w:cstheme="minorHAnsi"/>
          <w:color w:val="284F84"/>
        </w:rPr>
        <w:t>Zine's (2001)</w:t>
      </w:r>
      <w:r w:rsidRPr="004F4300">
        <w:rPr>
          <w:rFonts w:cstheme="minorHAnsi"/>
        </w:rPr>
        <w:fldChar w:fldCharType="end"/>
      </w:r>
      <w:bookmarkEnd w:id="132"/>
      <w:r w:rsidRPr="004F4300">
        <w:rPr>
          <w:rFonts w:cstheme="minorHAnsi"/>
        </w:rPr>
        <w:t> investigation of the collective creation of an equity-focused policy reveals that such efforts are rife with potential for negotiation, contestation, and conflict as groups debate the realistic implications, rhetorically and practically, of different definitions of equity. Finally, the current higher education</w:t>
      </w:r>
      <w:r w:rsidRPr="004F4300">
        <w:rPr>
          <w:rStyle w:val="Strong"/>
          <w:rFonts w:eastAsiaTheme="majorEastAsia" w:cstheme="minorHAnsi"/>
          <w:color w:val="0A0A0A"/>
        </w:rPr>
        <w:t> </w:t>
      </w:r>
      <w:r w:rsidRPr="004F4300">
        <w:rPr>
          <w:rFonts w:cstheme="minorHAnsi"/>
        </w:rPr>
        <w:t>context of increasing public scrutiny, funding crises, and external assessment pressures constrains institutions' ability to justify and pursue values-based change even as they must continue to do so (</w:t>
      </w:r>
      <w:bookmarkStart w:id="133" w:name="b12-text"/>
      <w:r w:rsidRPr="004F4300">
        <w:rPr>
          <w:rFonts w:cstheme="minorHAnsi"/>
        </w:rPr>
        <w:fldChar w:fldCharType="begin"/>
      </w:r>
      <w:r w:rsidRPr="004F4300">
        <w:rPr>
          <w:rFonts w:cstheme="minorHAnsi"/>
        </w:rPr>
        <w:instrText xml:space="preserve"> HYPERLINK "http://muse.jhu.edu/article/724914" \l "b12" </w:instrText>
      </w:r>
      <w:r w:rsidRPr="004F4300">
        <w:rPr>
          <w:rFonts w:cstheme="minorHAnsi"/>
        </w:rPr>
        <w:fldChar w:fldCharType="separate"/>
      </w:r>
      <w:r w:rsidRPr="004F4300">
        <w:rPr>
          <w:rStyle w:val="Hyperlink"/>
          <w:rFonts w:eastAsiaTheme="majorEastAsia" w:cstheme="minorHAnsi"/>
          <w:color w:val="284F84"/>
        </w:rPr>
        <w:t>Astin &amp; antonio, 2012</w:t>
      </w:r>
      <w:r w:rsidRPr="004F4300">
        <w:rPr>
          <w:rFonts w:cstheme="minorHAnsi"/>
        </w:rPr>
        <w:fldChar w:fldCharType="end"/>
      </w:r>
      <w:bookmarkEnd w:id="133"/>
      <w:r w:rsidRPr="004F4300">
        <w:rPr>
          <w:rFonts w:cstheme="minorHAnsi"/>
        </w:rPr>
        <w:t>; </w:t>
      </w:r>
      <w:bookmarkStart w:id="134" w:name="b38-text"/>
      <w:r w:rsidRPr="004F4300">
        <w:rPr>
          <w:rFonts w:cstheme="minorHAnsi"/>
        </w:rPr>
        <w:fldChar w:fldCharType="begin"/>
      </w:r>
      <w:r w:rsidRPr="004F4300">
        <w:rPr>
          <w:rFonts w:cstheme="minorHAnsi"/>
        </w:rPr>
        <w:instrText xml:space="preserve"> HYPERLINK "http://muse.jhu.edu/article/724914" \l "b38" </w:instrText>
      </w:r>
      <w:r w:rsidRPr="004F4300">
        <w:rPr>
          <w:rFonts w:cstheme="minorHAnsi"/>
        </w:rPr>
        <w:fldChar w:fldCharType="separate"/>
      </w:r>
      <w:r w:rsidRPr="004F4300">
        <w:rPr>
          <w:rStyle w:val="Hyperlink"/>
          <w:rFonts w:eastAsiaTheme="majorEastAsia" w:cstheme="minorHAnsi"/>
          <w:color w:val="284F84"/>
        </w:rPr>
        <w:t>Campbell, 2015</w:t>
      </w:r>
      <w:r w:rsidRPr="004F4300">
        <w:rPr>
          <w:rFonts w:cstheme="minorHAnsi"/>
        </w:rPr>
        <w:fldChar w:fldCharType="end"/>
      </w:r>
      <w:bookmarkEnd w:id="134"/>
      <w:r w:rsidRPr="004F4300">
        <w:rPr>
          <w:rFonts w:cstheme="minorHAnsi"/>
        </w:rPr>
        <w:t>). Given these insights, pragmatism might suggest that racial equity is a complex and potentially unlikely goal; nevertheless, it must be pursued with "the unbelievable conviction that something must be done, that action must be taken" (</w:t>
      </w:r>
      <w:bookmarkStart w:id="135" w:name="b18-text"/>
      <w:r w:rsidRPr="004F4300">
        <w:rPr>
          <w:rFonts w:cstheme="minorHAnsi"/>
        </w:rPr>
        <w:fldChar w:fldCharType="begin"/>
      </w:r>
      <w:r w:rsidRPr="004F4300">
        <w:rPr>
          <w:rFonts w:cstheme="minorHAnsi"/>
        </w:rPr>
        <w:instrText xml:space="preserve"> HYPERLINK "http://muse.jhu.edu/article/724914" \l "b18" </w:instrText>
      </w:r>
      <w:r w:rsidRPr="004F4300">
        <w:rPr>
          <w:rFonts w:cstheme="minorHAnsi"/>
        </w:rPr>
        <w:fldChar w:fldCharType="separate"/>
      </w:r>
      <w:r w:rsidRPr="004F4300">
        <w:rPr>
          <w:rStyle w:val="Hyperlink"/>
          <w:rFonts w:eastAsiaTheme="majorEastAsia" w:cstheme="minorHAnsi"/>
          <w:color w:val="284F84"/>
        </w:rPr>
        <w:t>D. Bell, 1991, p. 91</w:t>
      </w:r>
      <w:r w:rsidRPr="004F4300">
        <w:rPr>
          <w:rFonts w:cstheme="minorHAnsi"/>
        </w:rPr>
        <w:fldChar w:fldCharType="end"/>
      </w:r>
      <w:bookmarkEnd w:id="135"/>
      <w:r w:rsidRPr="004F4300">
        <w:rPr>
          <w:rFonts w:cstheme="minorHAnsi"/>
        </w:rPr>
        <w:t>).</w:t>
      </w:r>
    </w:p>
    <w:p w14:paraId="1B1DD224" w14:textId="77777777" w:rsidR="004F41F4" w:rsidRPr="004F4300" w:rsidRDefault="004F41F4" w:rsidP="003826BC">
      <w:pPr>
        <w:pStyle w:val="Heading1"/>
        <w:rPr>
          <w:rFonts w:asciiTheme="minorHAnsi" w:hAnsiTheme="minorHAnsi" w:cstheme="minorHAnsi"/>
        </w:rPr>
      </w:pPr>
      <w:r w:rsidRPr="004F4300">
        <w:rPr>
          <w:rFonts w:asciiTheme="minorHAnsi" w:hAnsiTheme="minorHAnsi" w:cstheme="minorHAnsi"/>
        </w:rPr>
        <w:t>IMPLICATIONS</w:t>
      </w:r>
    </w:p>
    <w:p w14:paraId="62137FD9" w14:textId="77777777" w:rsidR="004F41F4" w:rsidRPr="004F4300" w:rsidRDefault="004F41F4" w:rsidP="003826BC">
      <w:pPr>
        <w:rPr>
          <w:rFonts w:cstheme="minorHAnsi"/>
        </w:rPr>
      </w:pPr>
      <w:r w:rsidRPr="004F4300">
        <w:rPr>
          <w:rFonts w:cstheme="minorHAnsi"/>
        </w:rPr>
        <w:t>This review suggests that while equity is not a panacea, it is a potentially productive frame for higher education research and practice, one that is relatively scarce within top-cited scholarship. Despite its complexities, there is great potential for equity concerns to influence domestic higher education research. Other scholars suggest the same. A 2012 supplement of the </w:t>
      </w:r>
      <w:r w:rsidRPr="004F4300">
        <w:rPr>
          <w:rStyle w:val="Emphasis"/>
          <w:rFonts w:eastAsiaTheme="majorEastAsia" w:cstheme="minorHAnsi"/>
          <w:color w:val="0A0A0A"/>
        </w:rPr>
        <w:t>Review of Higher Education</w:t>
      </w:r>
      <w:r w:rsidRPr="004F4300">
        <w:rPr>
          <w:rFonts w:cstheme="minorHAnsi"/>
        </w:rPr>
        <w:t>highlighted the productive link between an equity orientation and critical perspectives on educational research and practice. Similarly, a recent special issue of </w:t>
      </w:r>
      <w:r w:rsidRPr="004F4300">
        <w:rPr>
          <w:rStyle w:val="Emphasis"/>
          <w:rFonts w:eastAsiaTheme="majorEastAsia" w:cstheme="minorHAnsi"/>
          <w:color w:val="0A0A0A"/>
        </w:rPr>
        <w:t>Equity and Excellence in Education</w:t>
      </w:r>
      <w:r w:rsidRPr="004F4300">
        <w:rPr>
          <w:rFonts w:cstheme="minorHAnsi"/>
        </w:rPr>
        <w:t> acts as:</w:t>
      </w:r>
    </w:p>
    <w:p w14:paraId="624D7F9D" w14:textId="79518FB5" w:rsidR="004F41F4" w:rsidRDefault="004F41F4" w:rsidP="00852BEA">
      <w:pPr>
        <w:pStyle w:val="NoSpacing"/>
        <w:ind w:left="720"/>
      </w:pPr>
      <w:r w:rsidRPr="004F4300">
        <w:t>[a] call [to action] not only to push the boundaries of knowledge but also to encourage those in higher education … to think more deeply about the ideas, language (e.g., social justice, equity, fairness, access, etc.) and patterns of thought that are often taken for granted in higher education contexts.</w:t>
      </w:r>
      <w:r w:rsidR="00852BEA">
        <w:t xml:space="preserve"> </w:t>
      </w:r>
      <w:r w:rsidRPr="004F4300">
        <w:t>(</w:t>
      </w:r>
      <w:bookmarkStart w:id="136" w:name="b114-text"/>
      <w:r w:rsidRPr="004F4300">
        <w:fldChar w:fldCharType="begin"/>
      </w:r>
      <w:r w:rsidRPr="004F4300">
        <w:instrText xml:space="preserve"> HYPERLINK "http://muse.jhu.edu/article/724914" \l "b114" </w:instrText>
      </w:r>
      <w:r w:rsidRPr="004F4300">
        <w:fldChar w:fldCharType="separate"/>
      </w:r>
      <w:r w:rsidRPr="004F4300">
        <w:t>Patton, Shahjahan, &amp; Osei-Kofi, 2010, p. 268</w:t>
      </w:r>
      <w:r w:rsidRPr="004F4300">
        <w:fldChar w:fldCharType="end"/>
      </w:r>
      <w:bookmarkEnd w:id="136"/>
      <w:r w:rsidRPr="004F4300">
        <w:t>)</w:t>
      </w:r>
    </w:p>
    <w:p w14:paraId="49030685" w14:textId="77777777" w:rsidR="00852BEA" w:rsidRPr="004F4300" w:rsidRDefault="00852BEA" w:rsidP="00852BEA">
      <w:pPr>
        <w:spacing w:line="276" w:lineRule="auto"/>
        <w:rPr>
          <w:rFonts w:cstheme="minorHAnsi"/>
          <w:color w:val="8A8A8A"/>
          <w:sz w:val="21"/>
          <w:szCs w:val="21"/>
        </w:rPr>
      </w:pPr>
    </w:p>
    <w:p w14:paraId="522597A8" w14:textId="77777777" w:rsidR="004F41F4" w:rsidRPr="004F4300" w:rsidRDefault="004F41F4" w:rsidP="00F31FDB">
      <w:pPr>
        <w:rPr>
          <w:rFonts w:cstheme="minorHAnsi"/>
          <w:color w:val="0A0A0A"/>
        </w:rPr>
      </w:pPr>
      <w:r w:rsidRPr="004F4300">
        <w:rPr>
          <w:rFonts w:cstheme="minorHAnsi"/>
        </w:rPr>
        <w:t>These patterns can be unearthed and explored through both theoretical and empirical scholarship</w:t>
      </w:r>
      <w:r w:rsidRPr="004F4300">
        <w:rPr>
          <w:rFonts w:cstheme="minorHAnsi"/>
          <w:color w:val="0A0A0A"/>
        </w:rPr>
        <w:t>.</w:t>
      </w:r>
    </w:p>
    <w:p w14:paraId="0737D7E9" w14:textId="77777777" w:rsidR="004F41F4" w:rsidRPr="004F4300" w:rsidRDefault="004F41F4" w:rsidP="00F31FDB">
      <w:pPr>
        <w:rPr>
          <w:rFonts w:cstheme="minorHAnsi"/>
        </w:rPr>
      </w:pPr>
      <w:r w:rsidRPr="004F4300">
        <w:rPr>
          <w:rFonts w:cstheme="minorHAnsi"/>
        </w:rPr>
        <w:t>The frames we use for our work are necessarily important; nevertheless, it is useful to distinguish being motivated by equity from pursuing it. Estela </w:t>
      </w:r>
      <w:hyperlink r:id="rId88" w:anchor="b22" w:history="1">
        <w:r w:rsidRPr="004F4300">
          <w:rPr>
            <w:rStyle w:val="Hyperlink"/>
            <w:rFonts w:eastAsiaTheme="majorEastAsia" w:cstheme="minorHAnsi"/>
            <w:color w:val="284F84"/>
          </w:rPr>
          <w:t>Bensimon (2012)</w:t>
        </w:r>
      </w:hyperlink>
      <w:r w:rsidRPr="004F4300">
        <w:rPr>
          <w:rFonts w:cstheme="minorHAnsi"/>
        </w:rPr>
        <w:t> and colleagues engage in this pursuit through application of the Equity Scorecard—a race-conscious, justice- and practice-oriented tool for organizational change toward equity. While it is important that this normative approach to institutional responsibility for equitable student outcomes is prevalent in the literature on equity in higher education, productive evolution of the concept and its related practice will inevitably be structured by the orientation and intentions of the scholars, activists, and practitioners who rise to equity's call. The development and examination of key tools with which to pursue equity in higher education must be more than a one-shop operation.</w:t>
      </w:r>
    </w:p>
    <w:p w14:paraId="0462AAE3" w14:textId="4FE62C89" w:rsidR="004F41F4" w:rsidRPr="004F4300" w:rsidRDefault="004F41F4" w:rsidP="00F31FDB">
      <w:pPr>
        <w:rPr>
          <w:rFonts w:cstheme="minorHAnsi"/>
        </w:rPr>
      </w:pPr>
      <w:r w:rsidRPr="004F4300">
        <w:rPr>
          <w:rFonts w:cstheme="minorHAnsi"/>
        </w:rPr>
        <w:t xml:space="preserve">Finally, although studies of higher education rarely link institutional action to broader relations of power, a critical approach is required to uncover the role that higher education plays in the recreation and disruption of </w:t>
      </w:r>
      <w:r w:rsidRPr="004F4300">
        <w:rPr>
          <w:rFonts w:cstheme="minorHAnsi"/>
        </w:rPr>
        <w:lastRenderedPageBreak/>
        <w:t>social inequities (</w:t>
      </w:r>
      <w:bookmarkStart w:id="137" w:name="b22-text"/>
      <w:r w:rsidRPr="004F4300">
        <w:rPr>
          <w:rFonts w:cstheme="minorHAnsi"/>
        </w:rPr>
        <w:fldChar w:fldCharType="begin"/>
      </w:r>
      <w:r w:rsidRPr="004F4300">
        <w:rPr>
          <w:rFonts w:cstheme="minorHAnsi"/>
        </w:rPr>
        <w:instrText xml:space="preserve"> HYPERLINK "http://muse.jhu.edu/article/724914" \l "b22" </w:instrText>
      </w:r>
      <w:r w:rsidRPr="004F4300">
        <w:rPr>
          <w:rFonts w:cstheme="minorHAnsi"/>
        </w:rPr>
        <w:fldChar w:fldCharType="separate"/>
      </w:r>
      <w:r w:rsidRPr="004F4300">
        <w:rPr>
          <w:rStyle w:val="Hyperlink"/>
          <w:rFonts w:eastAsiaTheme="majorEastAsia" w:cstheme="minorHAnsi"/>
          <w:color w:val="284F84"/>
        </w:rPr>
        <w:t>Bensimon &amp; Bishop, 2012</w:t>
      </w:r>
      <w:r w:rsidRPr="004F4300">
        <w:rPr>
          <w:rFonts w:cstheme="minorHAnsi"/>
        </w:rPr>
        <w:fldChar w:fldCharType="end"/>
      </w:r>
      <w:bookmarkEnd w:id="137"/>
      <w:r w:rsidRPr="004F4300">
        <w:rPr>
          <w:rFonts w:cstheme="minorHAnsi"/>
        </w:rPr>
        <w:t>). Extant investigations often frame</w:t>
      </w:r>
      <w:r w:rsidRPr="004F4300">
        <w:rPr>
          <w:rStyle w:val="Strong"/>
          <w:rFonts w:eastAsiaTheme="majorEastAsia" w:cstheme="minorHAnsi"/>
          <w:color w:val="0A0A0A"/>
        </w:rPr>
        <w:t> </w:t>
      </w:r>
      <w:r w:rsidRPr="004F4300">
        <w:rPr>
          <w:rFonts w:cstheme="minorHAnsi"/>
        </w:rPr>
        <w:t>institutions as apolitical entities, abstracted from the larger social context, even as this research documents how concern for power and legitimacy regularly influence institutional practice (</w:t>
      </w:r>
      <w:bookmarkStart w:id="138" w:name="b55-text"/>
      <w:r w:rsidRPr="004F4300">
        <w:rPr>
          <w:rFonts w:cstheme="minorHAnsi"/>
        </w:rPr>
        <w:fldChar w:fldCharType="begin"/>
      </w:r>
      <w:r w:rsidRPr="004F4300">
        <w:rPr>
          <w:rFonts w:cstheme="minorHAnsi"/>
        </w:rPr>
        <w:instrText xml:space="preserve"> HYPERLINK "http://muse.jhu.edu/article/724914" \l "b55" </w:instrText>
      </w:r>
      <w:r w:rsidRPr="004F4300">
        <w:rPr>
          <w:rFonts w:cstheme="minorHAnsi"/>
        </w:rPr>
        <w:fldChar w:fldCharType="separate"/>
      </w:r>
      <w:r w:rsidRPr="004F4300">
        <w:rPr>
          <w:rStyle w:val="Hyperlink"/>
          <w:rFonts w:eastAsiaTheme="majorEastAsia" w:cstheme="minorHAnsi"/>
          <w:color w:val="284F84"/>
        </w:rPr>
        <w:t>DiMaggio &amp; Powell, 1983</w:t>
      </w:r>
      <w:r w:rsidRPr="004F4300">
        <w:rPr>
          <w:rFonts w:cstheme="minorHAnsi"/>
        </w:rPr>
        <w:fldChar w:fldCharType="end"/>
      </w:r>
      <w:bookmarkEnd w:id="138"/>
      <w:r w:rsidRPr="004F4300">
        <w:rPr>
          <w:rFonts w:cstheme="minorHAnsi"/>
        </w:rPr>
        <w:t>; </w:t>
      </w:r>
      <w:bookmarkStart w:id="139" w:name="b120-text"/>
      <w:r w:rsidRPr="004F4300">
        <w:rPr>
          <w:rFonts w:cstheme="minorHAnsi"/>
        </w:rPr>
        <w:fldChar w:fldCharType="begin"/>
      </w:r>
      <w:r w:rsidRPr="004F4300">
        <w:rPr>
          <w:rFonts w:cstheme="minorHAnsi"/>
        </w:rPr>
        <w:instrText xml:space="preserve"> HYPERLINK "http://muse.jhu.edu/article/724914" \l "b120" </w:instrText>
      </w:r>
      <w:r w:rsidRPr="004F4300">
        <w:rPr>
          <w:rFonts w:cstheme="minorHAnsi"/>
        </w:rPr>
        <w:fldChar w:fldCharType="separate"/>
      </w:r>
      <w:r w:rsidRPr="004F4300">
        <w:rPr>
          <w:rStyle w:val="Hyperlink"/>
          <w:rFonts w:eastAsiaTheme="majorEastAsia" w:cstheme="minorHAnsi"/>
          <w:color w:val="284F84"/>
        </w:rPr>
        <w:t>Pusser &amp; Marginson, 2013</w:t>
      </w:r>
      <w:r w:rsidRPr="004F4300">
        <w:rPr>
          <w:rFonts w:cstheme="minorHAnsi"/>
        </w:rPr>
        <w:fldChar w:fldCharType="end"/>
      </w:r>
      <w:bookmarkEnd w:id="139"/>
      <w:r w:rsidRPr="004F4300">
        <w:rPr>
          <w:rFonts w:cstheme="minorHAnsi"/>
        </w:rPr>
        <w:t>). Rather than a legal centric or colorblind approach that shunts systemic analysis of institutional contributions to the endurance of racial inequity, the task is to uncover the ideological, social, political, and economic factors that help to reproduce racialized power relations and inequities (</w:t>
      </w:r>
      <w:bookmarkStart w:id="140" w:name="b28-text"/>
      <w:r w:rsidRPr="004F4300">
        <w:rPr>
          <w:rFonts w:cstheme="minorHAnsi"/>
        </w:rPr>
        <w:fldChar w:fldCharType="begin"/>
      </w:r>
      <w:r w:rsidRPr="004F4300">
        <w:rPr>
          <w:rFonts w:cstheme="minorHAnsi"/>
        </w:rPr>
        <w:instrText xml:space="preserve"> HYPERLINK "http://muse.jhu.edu/article/724914" \l "b28" </w:instrText>
      </w:r>
      <w:r w:rsidRPr="004F4300">
        <w:rPr>
          <w:rFonts w:cstheme="minorHAnsi"/>
        </w:rPr>
        <w:fldChar w:fldCharType="separate"/>
      </w:r>
      <w:r w:rsidRPr="004F4300">
        <w:rPr>
          <w:rStyle w:val="Hyperlink"/>
          <w:rFonts w:eastAsiaTheme="majorEastAsia" w:cstheme="minorHAnsi"/>
          <w:color w:val="284F84"/>
        </w:rPr>
        <w:t>Bonilla-Silva, 2006</w:t>
      </w:r>
      <w:r w:rsidRPr="004F4300">
        <w:rPr>
          <w:rFonts w:cstheme="minorHAnsi"/>
        </w:rPr>
        <w:fldChar w:fldCharType="end"/>
      </w:r>
      <w:bookmarkEnd w:id="140"/>
      <w:r w:rsidRPr="004F4300">
        <w:rPr>
          <w:rFonts w:cstheme="minorHAnsi"/>
        </w:rPr>
        <w:t>; </w:t>
      </w:r>
      <w:bookmarkStart w:id="141" w:name="b69-text"/>
      <w:r w:rsidRPr="004F4300">
        <w:rPr>
          <w:rFonts w:cstheme="minorHAnsi"/>
        </w:rPr>
        <w:fldChar w:fldCharType="begin"/>
      </w:r>
      <w:r w:rsidRPr="004F4300">
        <w:rPr>
          <w:rFonts w:cstheme="minorHAnsi"/>
        </w:rPr>
        <w:instrText xml:space="preserve"> HYPERLINK "http://muse.jhu.edu/article/724914" \l "b69" </w:instrText>
      </w:r>
      <w:r w:rsidRPr="004F4300">
        <w:rPr>
          <w:rFonts w:cstheme="minorHAnsi"/>
        </w:rPr>
        <w:fldChar w:fldCharType="separate"/>
      </w:r>
      <w:r w:rsidRPr="004F4300">
        <w:rPr>
          <w:rStyle w:val="Hyperlink"/>
          <w:rFonts w:eastAsiaTheme="majorEastAsia" w:cstheme="minorHAnsi"/>
          <w:color w:val="284F84"/>
        </w:rPr>
        <w:t>García, 1999</w:t>
      </w:r>
      <w:r w:rsidRPr="004F4300">
        <w:rPr>
          <w:rFonts w:cstheme="minorHAnsi"/>
        </w:rPr>
        <w:fldChar w:fldCharType="end"/>
      </w:r>
      <w:bookmarkEnd w:id="141"/>
      <w:r w:rsidRPr="004F4300">
        <w:rPr>
          <w:rFonts w:cstheme="minorHAnsi"/>
        </w:rPr>
        <w:t>). Critical attention to social discourses of race-neutrality, colorblindness, inclusion, and loosely multidimensional diversity can uncover dependence on common sense notions that inhibit the critical reflection that can lead to deep institutional change.</w:t>
      </w:r>
    </w:p>
    <w:p w14:paraId="58428481" w14:textId="77777777" w:rsidR="004F41F4" w:rsidRPr="004F4300" w:rsidRDefault="004F41F4" w:rsidP="007409C6">
      <w:pPr>
        <w:rPr>
          <w:rFonts w:cstheme="minorHAnsi"/>
        </w:rPr>
      </w:pPr>
      <w:r w:rsidRPr="004F4300">
        <w:rPr>
          <w:rFonts w:cstheme="minorHAnsi"/>
        </w:rPr>
        <w:t>Still, as </w:t>
      </w:r>
      <w:bookmarkStart w:id="142" w:name="b10-text"/>
      <w:r w:rsidRPr="004F4300">
        <w:rPr>
          <w:rFonts w:cstheme="minorHAnsi"/>
        </w:rPr>
        <w:fldChar w:fldCharType="begin"/>
      </w:r>
      <w:r w:rsidRPr="004F4300">
        <w:rPr>
          <w:rFonts w:cstheme="minorHAnsi"/>
        </w:rPr>
        <w:instrText xml:space="preserve"> HYPERLINK "http://muse.jhu.edu/article/724914" \l "b10" </w:instrText>
      </w:r>
      <w:r w:rsidRPr="004F4300">
        <w:rPr>
          <w:rFonts w:cstheme="minorHAnsi"/>
        </w:rPr>
        <w:fldChar w:fldCharType="separate"/>
      </w:r>
      <w:r w:rsidRPr="004F4300">
        <w:rPr>
          <w:rStyle w:val="Hyperlink"/>
          <w:rFonts w:eastAsiaTheme="majorEastAsia" w:cstheme="minorHAnsi"/>
          <w:color w:val="284F84"/>
        </w:rPr>
        <w:t>Archer (2007)</w:t>
      </w:r>
      <w:r w:rsidRPr="004F4300">
        <w:rPr>
          <w:rFonts w:cstheme="minorHAnsi"/>
        </w:rPr>
        <w:fldChar w:fldCharType="end"/>
      </w:r>
      <w:bookmarkEnd w:id="142"/>
      <w:r w:rsidRPr="004F4300">
        <w:rPr>
          <w:rFonts w:cstheme="minorHAnsi"/>
        </w:rPr>
        <w:t> warns, equity is not immune to rhetorical abuse; work done under its umbrella must be subjected to critical inquiry. Realization of equity's promise in higher education requires critical examination of equity-framed efforts. Interrogation of the structural effects of race and racism, particularly as embodied in the norms and effects of problem framing, practice, and research, is part of what </w:t>
      </w:r>
      <w:bookmarkStart w:id="143" w:name="b9-text"/>
      <w:r w:rsidRPr="004F4300">
        <w:rPr>
          <w:rFonts w:cstheme="minorHAnsi"/>
        </w:rPr>
        <w:fldChar w:fldCharType="begin"/>
      </w:r>
      <w:r w:rsidRPr="004F4300">
        <w:rPr>
          <w:rFonts w:cstheme="minorHAnsi"/>
        </w:rPr>
        <w:instrText xml:space="preserve"> HYPERLINK "http://muse.jhu.edu/article/724914" \l "b9" </w:instrText>
      </w:r>
      <w:r w:rsidRPr="004F4300">
        <w:rPr>
          <w:rFonts w:cstheme="minorHAnsi"/>
        </w:rPr>
        <w:fldChar w:fldCharType="separate"/>
      </w:r>
      <w:r w:rsidRPr="004F4300">
        <w:rPr>
          <w:rStyle w:val="Hyperlink"/>
          <w:rFonts w:eastAsiaTheme="majorEastAsia" w:cstheme="minorHAnsi"/>
          <w:color w:val="284F84"/>
        </w:rPr>
        <w:t>Anderson (2012)</w:t>
      </w:r>
      <w:r w:rsidRPr="004F4300">
        <w:rPr>
          <w:rFonts w:cstheme="minorHAnsi"/>
        </w:rPr>
        <w:fldChar w:fldCharType="end"/>
      </w:r>
      <w:bookmarkEnd w:id="143"/>
      <w:r w:rsidRPr="004F4300">
        <w:rPr>
          <w:rFonts w:cstheme="minorHAnsi"/>
        </w:rPr>
        <w:t> calls the "fundamental policy challenge" (p. 140). Rather than after-the-fact critiques for which critical scholars are rightfully known, this policy challenge necessitates interactive and proactive engagement of the range of stakeholders whose thoughts and actions influence the direction of higher education.</w:t>
      </w:r>
    </w:p>
    <w:p w14:paraId="0AE231FE" w14:textId="77777777" w:rsidR="004F41F4" w:rsidRPr="004F4300" w:rsidRDefault="004F41F4" w:rsidP="007409C6">
      <w:pPr>
        <w:pStyle w:val="Heading1"/>
        <w:rPr>
          <w:rFonts w:asciiTheme="minorHAnsi" w:hAnsiTheme="minorHAnsi" w:cstheme="minorHAnsi"/>
        </w:rPr>
      </w:pPr>
      <w:r w:rsidRPr="004F4300">
        <w:rPr>
          <w:rFonts w:asciiTheme="minorHAnsi" w:hAnsiTheme="minorHAnsi" w:cstheme="minorHAnsi"/>
        </w:rPr>
        <w:t>CONCLUSION</w:t>
      </w:r>
    </w:p>
    <w:p w14:paraId="22A48AAF" w14:textId="34885211" w:rsidR="004F41F4" w:rsidRPr="004F4300" w:rsidRDefault="004F41F4" w:rsidP="007409C6">
      <w:pPr>
        <w:rPr>
          <w:rFonts w:cstheme="minorHAnsi"/>
        </w:rPr>
      </w:pPr>
      <w:r w:rsidRPr="004F4300">
        <w:rPr>
          <w:rFonts w:cstheme="minorHAnsi"/>
        </w:rPr>
        <w:t>This paper offers a critical literature review of diversity and equity frames in higher education research. It is guided by a set of research questions that center where and how race, ethnicity, and the inequities faced by minoritized populations are addressed in top-cited scholarship. Findings indicate that the prevalence of race or justice-neutral rhetoric in diversity discourse in higher education prevents a serious investigation of race, racism, and racial inequities in minoritized students' college experiences and outcomes (</w:t>
      </w:r>
      <w:bookmarkStart w:id="144" w:name="b79-text"/>
      <w:r w:rsidRPr="004F4300">
        <w:rPr>
          <w:rFonts w:cstheme="minorHAnsi"/>
        </w:rPr>
        <w:fldChar w:fldCharType="begin"/>
      </w:r>
      <w:r w:rsidRPr="004F4300">
        <w:rPr>
          <w:rFonts w:cstheme="minorHAnsi"/>
        </w:rPr>
        <w:instrText xml:space="preserve"> HYPERLINK "http://muse.jhu.edu/article/724914" \l "b79" </w:instrText>
      </w:r>
      <w:r w:rsidRPr="004F4300">
        <w:rPr>
          <w:rFonts w:cstheme="minorHAnsi"/>
        </w:rPr>
        <w:fldChar w:fldCharType="separate"/>
      </w:r>
      <w:r w:rsidRPr="004F4300">
        <w:rPr>
          <w:rStyle w:val="Hyperlink"/>
          <w:rFonts w:eastAsiaTheme="majorEastAsia" w:cstheme="minorHAnsi"/>
          <w:color w:val="284F84"/>
        </w:rPr>
        <w:t>S. R. Harper, 2012</w:t>
      </w:r>
      <w:r w:rsidRPr="004F4300">
        <w:rPr>
          <w:rFonts w:cstheme="minorHAnsi"/>
        </w:rPr>
        <w:fldChar w:fldCharType="end"/>
      </w:r>
      <w:bookmarkEnd w:id="144"/>
      <w:r w:rsidRPr="004F4300">
        <w:rPr>
          <w:rFonts w:cstheme="minorHAnsi"/>
        </w:rPr>
        <w:t>; </w:t>
      </w:r>
      <w:bookmarkStart w:id="145" w:name="b103-text"/>
      <w:r w:rsidRPr="004F4300">
        <w:rPr>
          <w:rFonts w:cstheme="minorHAnsi"/>
        </w:rPr>
        <w:fldChar w:fldCharType="begin"/>
      </w:r>
      <w:r w:rsidRPr="004F4300">
        <w:rPr>
          <w:rFonts w:cstheme="minorHAnsi"/>
        </w:rPr>
        <w:instrText xml:space="preserve"> HYPERLINK "http://muse.jhu.edu/article/724914" \l "b103" </w:instrText>
      </w:r>
      <w:r w:rsidRPr="004F4300">
        <w:rPr>
          <w:rFonts w:cstheme="minorHAnsi"/>
        </w:rPr>
        <w:fldChar w:fldCharType="separate"/>
      </w:r>
      <w:r w:rsidRPr="004F4300">
        <w:rPr>
          <w:rStyle w:val="Hyperlink"/>
          <w:rFonts w:eastAsiaTheme="majorEastAsia" w:cstheme="minorHAnsi"/>
          <w:color w:val="284F84"/>
        </w:rPr>
        <w:t>Morfin et al., 2006</w:t>
      </w:r>
      <w:r w:rsidRPr="004F4300">
        <w:rPr>
          <w:rFonts w:cstheme="minorHAnsi"/>
        </w:rPr>
        <w:fldChar w:fldCharType="end"/>
      </w:r>
      <w:bookmarkEnd w:id="145"/>
      <w:r w:rsidRPr="004F4300">
        <w:rPr>
          <w:rFonts w:cstheme="minorHAnsi"/>
        </w:rPr>
        <w:t>; </w:t>
      </w:r>
      <w:bookmarkStart w:id="146" w:name="b143-text"/>
      <w:r w:rsidRPr="004F4300">
        <w:rPr>
          <w:rFonts w:cstheme="minorHAnsi"/>
        </w:rPr>
        <w:fldChar w:fldCharType="begin"/>
      </w:r>
      <w:r w:rsidRPr="004F4300">
        <w:rPr>
          <w:rFonts w:cstheme="minorHAnsi"/>
        </w:rPr>
        <w:instrText xml:space="preserve"> HYPERLINK "http://muse.jhu.edu/article/724914" \l "b143" </w:instrText>
      </w:r>
      <w:r w:rsidRPr="004F4300">
        <w:rPr>
          <w:rFonts w:cstheme="minorHAnsi"/>
        </w:rPr>
        <w:fldChar w:fldCharType="separate"/>
      </w:r>
      <w:r w:rsidRPr="004F4300">
        <w:rPr>
          <w:rStyle w:val="Hyperlink"/>
          <w:rFonts w:eastAsiaTheme="majorEastAsia" w:cstheme="minorHAnsi"/>
          <w:color w:val="284F84"/>
        </w:rPr>
        <w:t>Winkle-Wagner &amp; Locks, 2013</w:t>
      </w:r>
      <w:r w:rsidRPr="004F4300">
        <w:rPr>
          <w:rFonts w:cstheme="minorHAnsi"/>
        </w:rPr>
        <w:fldChar w:fldCharType="end"/>
      </w:r>
      <w:bookmarkEnd w:id="146"/>
      <w:r w:rsidRPr="004F4300">
        <w:rPr>
          <w:rFonts w:cstheme="minorHAnsi"/>
        </w:rPr>
        <w:t>). It also inhibits productive work toward reducing race-inflected institutional inequities (</w:t>
      </w:r>
      <w:bookmarkStart w:id="147" w:name="b43-text"/>
      <w:r w:rsidRPr="004F4300">
        <w:rPr>
          <w:rFonts w:cstheme="minorHAnsi"/>
        </w:rPr>
        <w:fldChar w:fldCharType="begin"/>
      </w:r>
      <w:r w:rsidRPr="004F4300">
        <w:rPr>
          <w:rFonts w:cstheme="minorHAnsi"/>
        </w:rPr>
        <w:instrText xml:space="preserve"> HYPERLINK "http://muse.jhu.edu/article/724914" \l "b43" </w:instrText>
      </w:r>
      <w:r w:rsidRPr="004F4300">
        <w:rPr>
          <w:rFonts w:cstheme="minorHAnsi"/>
        </w:rPr>
        <w:fldChar w:fldCharType="separate"/>
      </w:r>
      <w:r w:rsidRPr="004F4300">
        <w:rPr>
          <w:rStyle w:val="Hyperlink"/>
          <w:rFonts w:eastAsiaTheme="majorEastAsia" w:cstheme="minorHAnsi"/>
          <w:color w:val="284F84"/>
        </w:rPr>
        <w:t>Chesler &amp; Crowfoot, 1989</w:t>
      </w:r>
      <w:r w:rsidRPr="004F4300">
        <w:rPr>
          <w:rFonts w:cstheme="minorHAnsi"/>
        </w:rPr>
        <w:fldChar w:fldCharType="end"/>
      </w:r>
      <w:bookmarkEnd w:id="147"/>
      <w:r w:rsidRPr="004F4300">
        <w:rPr>
          <w:rFonts w:cstheme="minorHAnsi"/>
        </w:rPr>
        <w:t>). Equity, conversely, offers an opportunity to re-inflect discourse and practice in higher education with attention to—and an orientation toward—institutional responsibility for minoritized students' experiences and outcomes.</w:t>
      </w:r>
    </w:p>
    <w:p w14:paraId="6CC12C01" w14:textId="77777777" w:rsidR="00402E20" w:rsidRPr="004F4300" w:rsidRDefault="00402E20" w:rsidP="007409C6">
      <w:pPr>
        <w:rPr>
          <w:rFonts w:cstheme="minorHAnsi"/>
        </w:rPr>
      </w:pPr>
    </w:p>
    <w:p w14:paraId="759604B0" w14:textId="77777777" w:rsidR="00402E20" w:rsidRPr="004F4300" w:rsidRDefault="00402E20" w:rsidP="00402E20">
      <w:pPr>
        <w:pStyle w:val="Heading1"/>
        <w:rPr>
          <w:rFonts w:asciiTheme="minorHAnsi" w:hAnsiTheme="minorHAnsi" w:cstheme="minorHAnsi"/>
        </w:rPr>
      </w:pPr>
      <w:r w:rsidRPr="004F4300">
        <w:rPr>
          <w:rFonts w:asciiTheme="minorHAnsi" w:hAnsiTheme="minorHAnsi" w:cstheme="minorHAnsi"/>
        </w:rPr>
        <w:t>REFERENCES</w:t>
      </w:r>
    </w:p>
    <w:p w14:paraId="173EDCC2" w14:textId="77777777" w:rsidR="00402E20" w:rsidRPr="004F4300" w:rsidRDefault="00402E20" w:rsidP="00852BEA">
      <w:pPr>
        <w:spacing w:after="0" w:line="276" w:lineRule="auto"/>
        <w:ind w:left="720" w:hanging="720"/>
        <w:rPr>
          <w:rFonts w:cstheme="minorHAnsi"/>
        </w:rPr>
      </w:pPr>
      <w:r w:rsidRPr="004F4300">
        <w:rPr>
          <w:rFonts w:cstheme="minorHAnsi"/>
        </w:rPr>
        <w:t>Aguirre, A., &amp; Martinez, R. (2003). The diversity rationale in higher education: An overview of the contemporary legal context. </w:t>
      </w:r>
      <w:r w:rsidRPr="004F4300">
        <w:rPr>
          <w:rFonts w:cstheme="minorHAnsi"/>
          <w:i/>
          <w:iCs/>
        </w:rPr>
        <w:t>Social Justice, 30</w:t>
      </w:r>
      <w:r w:rsidRPr="004F4300">
        <w:rPr>
          <w:rFonts w:cstheme="minorHAnsi"/>
        </w:rPr>
        <w:t>(1), 138–152. Retrieved from </w:t>
      </w:r>
      <w:hyperlink r:id="rId89" w:history="1">
        <w:r w:rsidRPr="004F4300">
          <w:rPr>
            <w:rStyle w:val="Hyperlink"/>
            <w:rFonts w:cstheme="minorHAnsi"/>
          </w:rPr>
          <w:t>http://www.jstor.org/stable/29768169</w:t>
        </w:r>
      </w:hyperlink>
    </w:p>
    <w:p w14:paraId="7D4B024E" w14:textId="77777777" w:rsidR="00402E20" w:rsidRPr="004F4300" w:rsidRDefault="00402E20" w:rsidP="00852BEA">
      <w:pPr>
        <w:spacing w:after="0" w:line="276" w:lineRule="auto"/>
        <w:ind w:left="720" w:hanging="720"/>
        <w:rPr>
          <w:rFonts w:cstheme="minorHAnsi"/>
        </w:rPr>
      </w:pPr>
      <w:r w:rsidRPr="004F4300">
        <w:rPr>
          <w:rFonts w:cstheme="minorHAnsi"/>
        </w:rPr>
        <w:t>Ahmed, S. (2012). </w:t>
      </w:r>
      <w:r w:rsidRPr="004F4300">
        <w:rPr>
          <w:rFonts w:cstheme="minorHAnsi"/>
          <w:i/>
          <w:iCs/>
        </w:rPr>
        <w:t>On being included: Racism and diversity in institutional life</w:t>
      </w:r>
      <w:r w:rsidRPr="004F4300">
        <w:rPr>
          <w:rFonts w:cstheme="minorHAnsi"/>
        </w:rPr>
        <w:t>. Durham, NC: Duke University Press.</w:t>
      </w:r>
    </w:p>
    <w:p w14:paraId="59535C01" w14:textId="77777777" w:rsidR="00402E20" w:rsidRPr="004F4300" w:rsidRDefault="00402E20" w:rsidP="00852BEA">
      <w:pPr>
        <w:spacing w:after="0" w:line="276" w:lineRule="auto"/>
        <w:ind w:left="720" w:hanging="720"/>
        <w:rPr>
          <w:rFonts w:cstheme="minorHAnsi"/>
        </w:rPr>
      </w:pPr>
      <w:r w:rsidRPr="004F4300">
        <w:rPr>
          <w:rFonts w:cstheme="minorHAnsi"/>
        </w:rPr>
        <w:t>Allen, W. R. (2005). A forward glance in a mirror: Diversity challenged—access, equity, and success in higher education. </w:t>
      </w:r>
      <w:r w:rsidRPr="004F4300">
        <w:rPr>
          <w:rFonts w:cstheme="minorHAnsi"/>
          <w:i/>
          <w:iCs/>
        </w:rPr>
        <w:t>Educational Researcher, 34</w:t>
      </w:r>
      <w:r w:rsidRPr="004F4300">
        <w:rPr>
          <w:rFonts w:cstheme="minorHAnsi"/>
        </w:rPr>
        <w:t>(7), 18–23. </w:t>
      </w:r>
      <w:hyperlink r:id="rId90" w:history="1">
        <w:r w:rsidRPr="004F4300">
          <w:rPr>
            <w:rStyle w:val="Hyperlink"/>
            <w:rFonts w:cstheme="minorHAnsi"/>
          </w:rPr>
          <w:t>doi:10.3102/0013189X034007018</w:t>
        </w:r>
      </w:hyperlink>
    </w:p>
    <w:p w14:paraId="2D6C413B" w14:textId="77777777" w:rsidR="00402E20" w:rsidRPr="004F4300" w:rsidRDefault="00402E20" w:rsidP="00852BEA">
      <w:pPr>
        <w:spacing w:after="0" w:line="276" w:lineRule="auto"/>
        <w:ind w:left="720" w:hanging="720"/>
        <w:rPr>
          <w:rFonts w:cstheme="minorHAnsi"/>
        </w:rPr>
      </w:pPr>
      <w:r w:rsidRPr="004F4300">
        <w:rPr>
          <w:rFonts w:cstheme="minorHAnsi"/>
        </w:rPr>
        <w:t>Allen, W. R., Teranishi, R., Dinwiddie, G., &amp; Gonzalez, G. (2000). Knocking at freedom's door: Race, equity and affirmative action in U.S. higher education. </w:t>
      </w:r>
      <w:r w:rsidRPr="004F4300">
        <w:rPr>
          <w:rFonts w:cstheme="minorHAnsi"/>
          <w:i/>
          <w:iCs/>
        </w:rPr>
        <w:t>Journal of Negro Education, 69</w:t>
      </w:r>
      <w:r w:rsidRPr="004F4300">
        <w:rPr>
          <w:rFonts w:cstheme="minorHAnsi"/>
        </w:rPr>
        <w:t>(1/2), 3–11. </w:t>
      </w:r>
      <w:hyperlink r:id="rId91" w:history="1">
        <w:r w:rsidRPr="004F4300">
          <w:rPr>
            <w:rStyle w:val="Hyperlink"/>
            <w:rFonts w:cstheme="minorHAnsi"/>
          </w:rPr>
          <w:t>doi:10.2307/3343241</w:t>
        </w:r>
      </w:hyperlink>
    </w:p>
    <w:p w14:paraId="3A8EDAE7" w14:textId="77777777" w:rsidR="00402E20" w:rsidRPr="004F4300" w:rsidRDefault="00402E20" w:rsidP="00852BEA">
      <w:pPr>
        <w:spacing w:after="0" w:line="276" w:lineRule="auto"/>
        <w:ind w:left="720" w:hanging="720"/>
        <w:rPr>
          <w:rFonts w:cstheme="minorHAnsi"/>
        </w:rPr>
      </w:pPr>
      <w:r w:rsidRPr="004F4300">
        <w:rPr>
          <w:rFonts w:cstheme="minorHAnsi"/>
        </w:rPr>
        <w:t>Alon, S., &amp; Tienda, M. (2007). Diversity, opportunity, and the shifting meritocracy in higher education. </w:t>
      </w:r>
      <w:r w:rsidRPr="004F4300">
        <w:rPr>
          <w:rFonts w:cstheme="minorHAnsi"/>
          <w:i/>
          <w:iCs/>
        </w:rPr>
        <w:t>American Sociological Review, 72</w:t>
      </w:r>
      <w:r w:rsidRPr="004F4300">
        <w:rPr>
          <w:rFonts w:cstheme="minorHAnsi"/>
        </w:rPr>
        <w:t>(4), 487–511. </w:t>
      </w:r>
      <w:hyperlink r:id="rId92" w:history="1">
        <w:r w:rsidRPr="004F4300">
          <w:rPr>
            <w:rStyle w:val="Hyperlink"/>
            <w:rFonts w:cstheme="minorHAnsi"/>
          </w:rPr>
          <w:t>doi:10.1177/000312240707200401</w:t>
        </w:r>
      </w:hyperlink>
    </w:p>
    <w:p w14:paraId="1C501E9E" w14:textId="77777777" w:rsidR="00402E20" w:rsidRPr="004F4300" w:rsidRDefault="00402E20" w:rsidP="00852BEA">
      <w:pPr>
        <w:spacing w:after="0" w:line="276" w:lineRule="auto"/>
        <w:ind w:left="720" w:hanging="720"/>
        <w:rPr>
          <w:rFonts w:cstheme="minorHAnsi"/>
        </w:rPr>
      </w:pPr>
      <w:r w:rsidRPr="004F4300">
        <w:rPr>
          <w:rFonts w:cstheme="minorHAnsi"/>
        </w:rPr>
        <w:t>Ancheta, A. N. (2007). Antidiscrimination law and race-conscious recruitment, retention, and financial aid policies in higher education. In G. Orfield, P. Marin, S. M. Flores, &amp; L. M. Garces (Ed.), </w:t>
      </w:r>
      <w:r w:rsidRPr="004F4300">
        <w:rPr>
          <w:rFonts w:cstheme="minorHAnsi"/>
          <w:i/>
          <w:iCs/>
        </w:rPr>
        <w:t xml:space="preserve">Charting the future </w:t>
      </w:r>
      <w:r w:rsidRPr="004F4300">
        <w:rPr>
          <w:rFonts w:cstheme="minorHAnsi"/>
          <w:i/>
          <w:iCs/>
        </w:rPr>
        <w:lastRenderedPageBreak/>
        <w:t>of college affirmative action: Legal victories, continuing attacks, and new research</w:t>
      </w:r>
      <w:r w:rsidRPr="004F4300">
        <w:rPr>
          <w:rFonts w:cstheme="minorHAnsi"/>
        </w:rPr>
        <w:t> (pp. 15–34). Los Angeles, CA: The Civil Rights Project at UCLA.</w:t>
      </w:r>
    </w:p>
    <w:p w14:paraId="256A1ABB" w14:textId="77777777" w:rsidR="00402E20" w:rsidRPr="004F4300" w:rsidRDefault="00402E20" w:rsidP="00852BEA">
      <w:pPr>
        <w:spacing w:after="0" w:line="276" w:lineRule="auto"/>
        <w:ind w:left="720" w:hanging="720"/>
        <w:rPr>
          <w:rFonts w:cstheme="minorHAnsi"/>
        </w:rPr>
      </w:pPr>
      <w:r w:rsidRPr="004F4300">
        <w:rPr>
          <w:rFonts w:cstheme="minorHAnsi"/>
        </w:rPr>
        <w:t>Andersen, M. L. (2001). Restructuring for whom? Race, class, gender, and the ideology of invisibility. </w:t>
      </w:r>
      <w:r w:rsidRPr="004F4300">
        <w:rPr>
          <w:rFonts w:cstheme="minorHAnsi"/>
          <w:i/>
          <w:iCs/>
        </w:rPr>
        <w:t>Sociological Forum, 16</w:t>
      </w:r>
      <w:r w:rsidRPr="004F4300">
        <w:rPr>
          <w:rFonts w:cstheme="minorHAnsi"/>
        </w:rPr>
        <w:t>(2), 181–201. </w:t>
      </w:r>
      <w:hyperlink r:id="rId93" w:history="1">
        <w:r w:rsidRPr="004F4300">
          <w:rPr>
            <w:rStyle w:val="Hyperlink"/>
            <w:rFonts w:cstheme="minorHAnsi"/>
          </w:rPr>
          <w:t>doi:10.2307/685062</w:t>
        </w:r>
      </w:hyperlink>
    </w:p>
    <w:p w14:paraId="24E03324" w14:textId="77777777" w:rsidR="00402E20" w:rsidRPr="004F4300" w:rsidRDefault="00402E20" w:rsidP="00852BEA">
      <w:pPr>
        <w:spacing w:after="0" w:line="276" w:lineRule="auto"/>
        <w:ind w:left="720" w:hanging="720"/>
        <w:rPr>
          <w:rFonts w:cstheme="minorHAnsi"/>
        </w:rPr>
      </w:pPr>
      <w:r w:rsidRPr="004F4300">
        <w:rPr>
          <w:rFonts w:cstheme="minorHAnsi"/>
        </w:rPr>
        <w:t>Anderson, G. M. (2005). In the name of diversity: Education and the commoditization and consumption of race in the United States. </w:t>
      </w:r>
      <w:r w:rsidRPr="004F4300">
        <w:rPr>
          <w:rFonts w:cstheme="minorHAnsi"/>
          <w:i/>
          <w:iCs/>
        </w:rPr>
        <w:t>The Urban Review, 37</w:t>
      </w:r>
      <w:r w:rsidRPr="004F4300">
        <w:rPr>
          <w:rFonts w:cstheme="minorHAnsi"/>
        </w:rPr>
        <w:t>(5), 399–423. </w:t>
      </w:r>
      <w:hyperlink r:id="rId94" w:history="1">
        <w:r w:rsidRPr="004F4300">
          <w:rPr>
            <w:rStyle w:val="Hyperlink"/>
            <w:rFonts w:cstheme="minorHAnsi"/>
          </w:rPr>
          <w:t>doi:10.1007/s11256–005–0017-z</w:t>
        </w:r>
      </w:hyperlink>
    </w:p>
    <w:p w14:paraId="2766D716" w14:textId="77777777" w:rsidR="00402E20" w:rsidRPr="004F4300" w:rsidRDefault="00402E20" w:rsidP="00852BEA">
      <w:pPr>
        <w:spacing w:after="0" w:line="276" w:lineRule="auto"/>
        <w:ind w:left="720" w:hanging="720"/>
        <w:rPr>
          <w:rFonts w:cstheme="minorHAnsi"/>
        </w:rPr>
      </w:pPr>
      <w:r w:rsidRPr="004F4300">
        <w:rPr>
          <w:rFonts w:cstheme="minorHAnsi"/>
        </w:rPr>
        <w:t>Anderson, G. M. (2012). Equity and critical policy analysis in higher education: A bridge still too far. </w:t>
      </w:r>
      <w:r w:rsidRPr="004F4300">
        <w:rPr>
          <w:rFonts w:cstheme="minorHAnsi"/>
          <w:i/>
          <w:iCs/>
        </w:rPr>
        <w:t>Review of Higher Education, 36</w:t>
      </w:r>
      <w:r w:rsidRPr="004F4300">
        <w:rPr>
          <w:rFonts w:cstheme="minorHAnsi"/>
        </w:rPr>
        <w:t>(1), 133–142. </w:t>
      </w:r>
      <w:hyperlink r:id="rId95" w:history="1">
        <w:r w:rsidRPr="004F4300">
          <w:rPr>
            <w:rStyle w:val="Hyperlink"/>
            <w:rFonts w:cstheme="minorHAnsi"/>
          </w:rPr>
          <w:t>doi:10.1353/rhe.2012.0051</w:t>
        </w:r>
      </w:hyperlink>
    </w:p>
    <w:p w14:paraId="193BD17D" w14:textId="4EE9F2D3" w:rsidR="00402E20" w:rsidRPr="004F4300" w:rsidRDefault="00402E20" w:rsidP="00852BEA">
      <w:pPr>
        <w:spacing w:after="0" w:line="276" w:lineRule="auto"/>
        <w:ind w:left="720" w:hanging="720"/>
        <w:rPr>
          <w:rFonts w:cstheme="minorHAnsi"/>
        </w:rPr>
      </w:pPr>
      <w:r w:rsidRPr="004F4300">
        <w:rPr>
          <w:rFonts w:cstheme="minorHAnsi"/>
        </w:rPr>
        <w:t>Archer, L. (2007). Diversity, equality and higher education: A critical reflection on the ab/uses of equity discourse within widening participation. </w:t>
      </w:r>
      <w:r w:rsidRPr="004F4300">
        <w:rPr>
          <w:rFonts w:cstheme="minorHAnsi"/>
          <w:i/>
          <w:iCs/>
        </w:rPr>
        <w:t>Teaching in Higher Education, 12</w:t>
      </w:r>
      <w:r w:rsidRPr="004F4300">
        <w:rPr>
          <w:rFonts w:cstheme="minorHAnsi"/>
        </w:rPr>
        <w:t>(5–6), 635–</w:t>
      </w:r>
    </w:p>
    <w:p w14:paraId="07F867BA" w14:textId="77777777" w:rsidR="00402E20" w:rsidRPr="004F4300" w:rsidRDefault="00402E20" w:rsidP="00852BEA">
      <w:pPr>
        <w:spacing w:after="0" w:line="276" w:lineRule="auto"/>
        <w:ind w:left="720" w:hanging="720"/>
        <w:rPr>
          <w:rFonts w:cstheme="minorHAnsi"/>
        </w:rPr>
      </w:pPr>
      <w:r w:rsidRPr="004F4300">
        <w:rPr>
          <w:rFonts w:cstheme="minorHAnsi"/>
        </w:rPr>
        <w:t>Ashley, S. R. (2014). Is the inequality equitable? An examination of the distributive equity of philanthropic grants to rural communities. </w:t>
      </w:r>
      <w:r w:rsidRPr="004F4300">
        <w:rPr>
          <w:rFonts w:cstheme="minorHAnsi"/>
          <w:i/>
          <w:iCs/>
        </w:rPr>
        <w:t>Administration &amp; Society, 46</w:t>
      </w:r>
      <w:r w:rsidRPr="004F4300">
        <w:rPr>
          <w:rFonts w:cstheme="minorHAnsi"/>
        </w:rPr>
        <w:t>(6), 684–706. </w:t>
      </w:r>
      <w:hyperlink r:id="rId96" w:history="1">
        <w:r w:rsidRPr="004F4300">
          <w:rPr>
            <w:rStyle w:val="Hyperlink"/>
            <w:rFonts w:cstheme="minorHAnsi"/>
          </w:rPr>
          <w:t>doi:10.1177/0095399712469196</w:t>
        </w:r>
      </w:hyperlink>
    </w:p>
    <w:p w14:paraId="7E7B1AFA" w14:textId="77777777" w:rsidR="00402E20" w:rsidRPr="004F4300" w:rsidRDefault="00402E20" w:rsidP="00852BEA">
      <w:pPr>
        <w:spacing w:after="0" w:line="276" w:lineRule="auto"/>
        <w:ind w:left="720" w:hanging="720"/>
        <w:rPr>
          <w:rFonts w:cstheme="minorHAnsi"/>
        </w:rPr>
      </w:pPr>
      <w:r w:rsidRPr="004F4300">
        <w:rPr>
          <w:rFonts w:cstheme="minorHAnsi"/>
        </w:rPr>
        <w:t>Astin, A. W., &amp; antonio, a. l. (2012). </w:t>
      </w:r>
      <w:r w:rsidRPr="004F4300">
        <w:rPr>
          <w:rFonts w:cstheme="minorHAnsi"/>
          <w:i/>
          <w:iCs/>
        </w:rPr>
        <w:t>Assessment for excellence: The philosophy and practice of assessment and evaluation in higher education</w:t>
      </w:r>
      <w:r w:rsidRPr="004F4300">
        <w:rPr>
          <w:rFonts w:cstheme="minorHAnsi"/>
        </w:rPr>
        <w:t> (2nd ed.). Lanham, MD: Rowman &amp; Littlefield.</w:t>
      </w:r>
    </w:p>
    <w:p w14:paraId="0DD8801B" w14:textId="77777777" w:rsidR="00402E20" w:rsidRPr="004F4300" w:rsidRDefault="00402E20" w:rsidP="00852BEA">
      <w:pPr>
        <w:spacing w:after="0" w:line="276" w:lineRule="auto"/>
        <w:ind w:left="720" w:hanging="720"/>
        <w:rPr>
          <w:rFonts w:cstheme="minorHAnsi"/>
        </w:rPr>
      </w:pPr>
      <w:r w:rsidRPr="004F4300">
        <w:rPr>
          <w:rFonts w:cstheme="minorHAnsi"/>
        </w:rPr>
        <w:t>Astin, A. W., &amp; Oseguera, L. (2004). The declining "equity" of American higher education. </w:t>
      </w:r>
      <w:r w:rsidRPr="004F4300">
        <w:rPr>
          <w:rFonts w:cstheme="minorHAnsi"/>
          <w:i/>
          <w:iCs/>
        </w:rPr>
        <w:t>Review of Higher Education, 27</w:t>
      </w:r>
      <w:r w:rsidRPr="004F4300">
        <w:rPr>
          <w:rFonts w:cstheme="minorHAnsi"/>
        </w:rPr>
        <w:t>(3), 321–341. </w:t>
      </w:r>
      <w:hyperlink r:id="rId97" w:history="1">
        <w:r w:rsidRPr="004F4300">
          <w:rPr>
            <w:rStyle w:val="Hyperlink"/>
            <w:rFonts w:cstheme="minorHAnsi"/>
          </w:rPr>
          <w:t>doi:10.1353/rhe.2004.0001</w:t>
        </w:r>
      </w:hyperlink>
    </w:p>
    <w:p w14:paraId="243FAB75" w14:textId="77777777" w:rsidR="00402E20" w:rsidRPr="004F4300" w:rsidRDefault="00402E20" w:rsidP="00852BEA">
      <w:pPr>
        <w:spacing w:after="0" w:line="276" w:lineRule="auto"/>
        <w:ind w:left="720" w:hanging="720"/>
        <w:rPr>
          <w:rFonts w:cstheme="minorHAnsi"/>
        </w:rPr>
      </w:pPr>
      <w:r w:rsidRPr="004F4300">
        <w:rPr>
          <w:rFonts w:cstheme="minorHAnsi"/>
        </w:rPr>
        <w:t>Banks, R. R. (2007). Race-conscious affirmative action and race-neutral policies in the aftermath of the Michigan cases. In G. Orfield, P. Marin, S. M. Flores, &amp; L. M. Garces (Ed.), </w:t>
      </w:r>
      <w:r w:rsidRPr="004F4300">
        <w:rPr>
          <w:rFonts w:cstheme="minorHAnsi"/>
          <w:i/>
          <w:iCs/>
        </w:rPr>
        <w:t>Charting the future of college affirmative action: Legal victories, continuing attacks, and new research</w:t>
      </w:r>
      <w:r w:rsidRPr="004F4300">
        <w:rPr>
          <w:rFonts w:cstheme="minorHAnsi"/>
        </w:rPr>
        <w:t> (pp. 35–56). Los Angeles, CA: The Civil Rights Project at UCLA.</w:t>
      </w:r>
    </w:p>
    <w:p w14:paraId="01AFD861" w14:textId="77777777" w:rsidR="00402E20" w:rsidRPr="004F4300" w:rsidRDefault="00402E20" w:rsidP="00852BEA">
      <w:pPr>
        <w:spacing w:after="0" w:line="276" w:lineRule="auto"/>
        <w:ind w:left="720" w:hanging="720"/>
        <w:rPr>
          <w:rFonts w:cstheme="minorHAnsi"/>
        </w:rPr>
      </w:pPr>
      <w:r w:rsidRPr="004F4300">
        <w:rPr>
          <w:rFonts w:cstheme="minorHAnsi"/>
        </w:rPr>
        <w:t>Banning, J. H., Ahuna, L. M., &amp; Hughes, B. M. (2000). A study of the NASPA Journal (1967–1996): A 30-year reflection of scholarship in student affairs focusing on race and ethnicity. </w:t>
      </w:r>
      <w:r w:rsidRPr="004F4300">
        <w:rPr>
          <w:rFonts w:cstheme="minorHAnsi"/>
          <w:i/>
          <w:iCs/>
        </w:rPr>
        <w:t>NASPA Journal, 38</w:t>
      </w:r>
      <w:r w:rsidRPr="004F4300">
        <w:rPr>
          <w:rFonts w:cstheme="minorHAnsi"/>
        </w:rPr>
        <w:t>(1), 58–69. Retrieved from </w:t>
      </w:r>
      <w:hyperlink r:id="rId98" w:history="1">
        <w:r w:rsidRPr="004F4300">
          <w:rPr>
            <w:rStyle w:val="Hyperlink"/>
            <w:rFonts w:cstheme="minorHAnsi"/>
          </w:rPr>
          <w:t>http://dx.doi.org/10.2202/1949–6605.1121</w:t>
        </w:r>
      </w:hyperlink>
    </w:p>
    <w:p w14:paraId="4E9729F8" w14:textId="77777777" w:rsidR="00402E20" w:rsidRPr="004F4300" w:rsidRDefault="00402E20" w:rsidP="00852BEA">
      <w:pPr>
        <w:spacing w:after="0" w:line="276" w:lineRule="auto"/>
        <w:ind w:left="720" w:hanging="720"/>
        <w:rPr>
          <w:rFonts w:cstheme="minorHAnsi"/>
        </w:rPr>
      </w:pPr>
      <w:r w:rsidRPr="004F4300">
        <w:rPr>
          <w:rFonts w:cstheme="minorHAnsi"/>
        </w:rPr>
        <w:t>Bell, D. (1976). Racial remediation: An historical perspective on current conditions. </w:t>
      </w:r>
      <w:r w:rsidRPr="004F4300">
        <w:rPr>
          <w:rFonts w:cstheme="minorHAnsi"/>
          <w:i/>
          <w:iCs/>
        </w:rPr>
        <w:t>Notre Dame Law, 52</w:t>
      </w:r>
      <w:r w:rsidRPr="004F4300">
        <w:rPr>
          <w:rFonts w:cstheme="minorHAnsi"/>
        </w:rPr>
        <w:t>(5), 5–29. Retrieved from </w:t>
      </w:r>
      <w:hyperlink r:id="rId99" w:history="1">
        <w:r w:rsidRPr="004F4300">
          <w:rPr>
            <w:rStyle w:val="Hyperlink"/>
            <w:rFonts w:cstheme="minorHAnsi"/>
          </w:rPr>
          <w:t>http://scholarship.law.nd.edu/ndlr/vol52/iss1/1</w:t>
        </w:r>
      </w:hyperlink>
    </w:p>
    <w:p w14:paraId="50A1C963" w14:textId="77777777" w:rsidR="00402E20" w:rsidRPr="004F4300" w:rsidRDefault="00402E20" w:rsidP="00852BEA">
      <w:pPr>
        <w:spacing w:after="0" w:line="276" w:lineRule="auto"/>
        <w:ind w:left="720" w:hanging="720"/>
        <w:rPr>
          <w:rFonts w:cstheme="minorHAnsi"/>
        </w:rPr>
      </w:pPr>
      <w:r w:rsidRPr="004F4300">
        <w:rPr>
          <w:rFonts w:cstheme="minorHAnsi"/>
        </w:rPr>
        <w:t>Bell, D. (1980). Brown v. Board of Education and the interest-convergence dilemma. </w:t>
      </w:r>
      <w:r w:rsidRPr="004F4300">
        <w:rPr>
          <w:rFonts w:cstheme="minorHAnsi"/>
          <w:i/>
          <w:iCs/>
        </w:rPr>
        <w:t>Harvard Law Review, 93</w:t>
      </w:r>
      <w:r w:rsidRPr="004F4300">
        <w:rPr>
          <w:rFonts w:cstheme="minorHAnsi"/>
        </w:rPr>
        <w:t>(3), 518–533. Retrieved from </w:t>
      </w:r>
      <w:hyperlink r:id="rId100" w:history="1">
        <w:r w:rsidRPr="004F4300">
          <w:rPr>
            <w:rStyle w:val="Hyperlink"/>
            <w:rFonts w:cstheme="minorHAnsi"/>
          </w:rPr>
          <w:t>http://www.jstor.org/stable/1340546</w:t>
        </w:r>
      </w:hyperlink>
    </w:p>
    <w:p w14:paraId="4A6EB42D" w14:textId="77777777" w:rsidR="00402E20" w:rsidRPr="004F4300" w:rsidRDefault="00402E20" w:rsidP="00852BEA">
      <w:pPr>
        <w:spacing w:after="0" w:line="276" w:lineRule="auto"/>
        <w:ind w:left="720" w:hanging="720"/>
        <w:rPr>
          <w:rFonts w:cstheme="minorHAnsi"/>
        </w:rPr>
      </w:pPr>
      <w:r w:rsidRPr="004F4300">
        <w:rPr>
          <w:rFonts w:cstheme="minorHAnsi"/>
        </w:rPr>
        <w:t>Bell, D. (1991). Racism is here to stay: Now what? </w:t>
      </w:r>
      <w:r w:rsidRPr="004F4300">
        <w:rPr>
          <w:rFonts w:cstheme="minorHAnsi"/>
          <w:i/>
          <w:iCs/>
        </w:rPr>
        <w:t>Howard Law Journal, 35</w:t>
      </w:r>
      <w:r w:rsidRPr="004F4300">
        <w:rPr>
          <w:rFonts w:cstheme="minorHAnsi"/>
        </w:rPr>
        <w:t>, 79–93. Retrieved from </w:t>
      </w:r>
      <w:hyperlink r:id="rId101" w:history="1">
        <w:r w:rsidRPr="004F4300">
          <w:rPr>
            <w:rStyle w:val="Hyperlink"/>
            <w:rFonts w:cstheme="minorHAnsi"/>
          </w:rPr>
          <w:t>http://heinonline.org/HOL/Page?handle=hein.journals/howlj35&amp;g_sent=1&amp;collection=journals&amp;id=87</w:t>
        </w:r>
      </w:hyperlink>
    </w:p>
    <w:p w14:paraId="52550650" w14:textId="77777777" w:rsidR="00402E20" w:rsidRPr="004F4300" w:rsidRDefault="00402E20" w:rsidP="00852BEA">
      <w:pPr>
        <w:spacing w:after="0" w:line="276" w:lineRule="auto"/>
        <w:ind w:left="720" w:hanging="720"/>
        <w:rPr>
          <w:rFonts w:cstheme="minorHAnsi"/>
        </w:rPr>
      </w:pPr>
      <w:r w:rsidRPr="004F4300">
        <w:rPr>
          <w:rFonts w:cstheme="minorHAnsi"/>
        </w:rPr>
        <w:t>Bell, D. (2003). Diversity's Distractions. </w:t>
      </w:r>
      <w:r w:rsidRPr="004F4300">
        <w:rPr>
          <w:rFonts w:cstheme="minorHAnsi"/>
          <w:i/>
          <w:iCs/>
        </w:rPr>
        <w:t>Columbia law review, 103</w:t>
      </w:r>
      <w:r w:rsidRPr="004F4300">
        <w:rPr>
          <w:rFonts w:cstheme="minorHAnsi"/>
        </w:rPr>
        <w:t>(6), 1622–1633. </w:t>
      </w:r>
      <w:hyperlink r:id="rId102" w:history="1">
        <w:r w:rsidRPr="004F4300">
          <w:rPr>
            <w:rStyle w:val="Hyperlink"/>
            <w:rFonts w:cstheme="minorHAnsi"/>
          </w:rPr>
          <w:t>doi:10.2307/3593396</w:t>
        </w:r>
      </w:hyperlink>
    </w:p>
    <w:p w14:paraId="0B16F654" w14:textId="77777777" w:rsidR="00402E20" w:rsidRPr="004F4300" w:rsidRDefault="00402E20" w:rsidP="00852BEA">
      <w:pPr>
        <w:spacing w:after="0" w:line="276" w:lineRule="auto"/>
        <w:ind w:left="720" w:hanging="720"/>
        <w:rPr>
          <w:rFonts w:cstheme="minorHAnsi"/>
        </w:rPr>
      </w:pPr>
      <w:r w:rsidRPr="004F4300">
        <w:rPr>
          <w:rFonts w:cstheme="minorHAnsi"/>
        </w:rPr>
        <w:t>Bell, J. M., &amp; Hartmann, D. (2007). Diversity in everyday discourse: The cultural ambiguities and consequences of "happy talk". </w:t>
      </w:r>
      <w:r w:rsidRPr="004F4300">
        <w:rPr>
          <w:rFonts w:cstheme="minorHAnsi"/>
          <w:i/>
          <w:iCs/>
        </w:rPr>
        <w:t>American Sociological Review, 72</w:t>
      </w:r>
      <w:r w:rsidRPr="004F4300">
        <w:rPr>
          <w:rFonts w:cstheme="minorHAnsi"/>
        </w:rPr>
        <w:t>(6), 895–914. </w:t>
      </w:r>
      <w:hyperlink r:id="rId103" w:history="1">
        <w:r w:rsidRPr="004F4300">
          <w:rPr>
            <w:rStyle w:val="Hyperlink"/>
            <w:rFonts w:cstheme="minorHAnsi"/>
          </w:rPr>
          <w:t>doi:10.1177/000312240707200603</w:t>
        </w:r>
      </w:hyperlink>
    </w:p>
    <w:p w14:paraId="691C7314" w14:textId="77777777" w:rsidR="00402E20" w:rsidRPr="004F4300" w:rsidRDefault="00402E20" w:rsidP="00852BEA">
      <w:pPr>
        <w:spacing w:after="0" w:line="276" w:lineRule="auto"/>
        <w:ind w:left="720" w:hanging="720"/>
        <w:rPr>
          <w:rFonts w:cstheme="minorHAnsi"/>
        </w:rPr>
      </w:pPr>
      <w:r w:rsidRPr="004F4300">
        <w:rPr>
          <w:rFonts w:cstheme="minorHAnsi"/>
        </w:rPr>
        <w:t>Benhabib, S. (2000). </w:t>
      </w:r>
      <w:r w:rsidRPr="004F4300">
        <w:rPr>
          <w:rFonts w:cstheme="minorHAnsi"/>
          <w:i/>
          <w:iCs/>
        </w:rPr>
        <w:t>The claims of culture: Equality and diversity in the global era</w:t>
      </w:r>
      <w:r w:rsidRPr="004F4300">
        <w:rPr>
          <w:rFonts w:cstheme="minorHAnsi"/>
        </w:rPr>
        <w:t>. Princeton, NJ: Princeton University Press.</w:t>
      </w:r>
    </w:p>
    <w:p w14:paraId="222B9C1E" w14:textId="77777777" w:rsidR="00402E20" w:rsidRPr="004F4300" w:rsidRDefault="00402E20" w:rsidP="00852BEA">
      <w:pPr>
        <w:spacing w:after="0" w:line="276" w:lineRule="auto"/>
        <w:ind w:left="720" w:hanging="720"/>
        <w:rPr>
          <w:rFonts w:cstheme="minorHAnsi"/>
        </w:rPr>
      </w:pPr>
      <w:r w:rsidRPr="004F4300">
        <w:rPr>
          <w:rFonts w:cstheme="minorHAnsi"/>
        </w:rPr>
        <w:t>Bensimon, E. M. (2012). The Equity Scorecard: Theory of change. In E. M. Bensimon &amp; L. Malcolm (Eds.), </w:t>
      </w:r>
      <w:r w:rsidRPr="004F4300">
        <w:rPr>
          <w:rFonts w:cstheme="minorHAnsi"/>
          <w:i/>
          <w:iCs/>
        </w:rPr>
        <w:t>Confronting equity issues on campus: Implementing the Equity Scorecard in theory and practice</w:t>
      </w:r>
      <w:r w:rsidRPr="004F4300">
        <w:rPr>
          <w:rFonts w:cstheme="minorHAnsi"/>
        </w:rPr>
        <w:t> (pp. 17–44). Sterling, VA: Stylus.</w:t>
      </w:r>
    </w:p>
    <w:p w14:paraId="69C24870" w14:textId="77777777" w:rsidR="00402E20" w:rsidRPr="004F4300" w:rsidRDefault="00402E20" w:rsidP="00852BEA">
      <w:pPr>
        <w:spacing w:after="0" w:line="276" w:lineRule="auto"/>
        <w:ind w:left="720" w:hanging="720"/>
        <w:rPr>
          <w:rFonts w:cstheme="minorHAnsi"/>
        </w:rPr>
      </w:pPr>
      <w:r w:rsidRPr="004F4300">
        <w:rPr>
          <w:rFonts w:cstheme="minorHAnsi"/>
        </w:rPr>
        <w:t>Bensimon, E. M., &amp; Bishop, R. (2012). Introduction: Why "critical"? The need for new ways of knowing. </w:t>
      </w:r>
      <w:r w:rsidRPr="004F4300">
        <w:rPr>
          <w:rFonts w:cstheme="minorHAnsi"/>
          <w:i/>
          <w:iCs/>
        </w:rPr>
        <w:t>Review of Higher Education, 36</w:t>
      </w:r>
      <w:r w:rsidRPr="004F4300">
        <w:rPr>
          <w:rFonts w:cstheme="minorHAnsi"/>
        </w:rPr>
        <w:t>(1), 1–7. </w:t>
      </w:r>
      <w:hyperlink r:id="rId104" w:history="1">
        <w:r w:rsidRPr="004F4300">
          <w:rPr>
            <w:rStyle w:val="Hyperlink"/>
            <w:rFonts w:cstheme="minorHAnsi"/>
          </w:rPr>
          <w:t>doi:10.1353/rhe.2012.0046</w:t>
        </w:r>
      </w:hyperlink>
    </w:p>
    <w:p w14:paraId="111E2F9B" w14:textId="77777777" w:rsidR="00402E20" w:rsidRPr="004F4300" w:rsidRDefault="00402E20" w:rsidP="00852BEA">
      <w:pPr>
        <w:spacing w:after="0" w:line="276" w:lineRule="auto"/>
        <w:ind w:left="720" w:hanging="720"/>
        <w:rPr>
          <w:rFonts w:cstheme="minorHAnsi"/>
        </w:rPr>
      </w:pPr>
      <w:r w:rsidRPr="004F4300">
        <w:rPr>
          <w:rFonts w:cstheme="minorHAnsi"/>
        </w:rPr>
        <w:t>Berrey, E. C. (2005). Divided over diversity: Political discourse in a Chicago neighborhood. </w:t>
      </w:r>
      <w:r w:rsidRPr="004F4300">
        <w:rPr>
          <w:rFonts w:cstheme="minorHAnsi"/>
          <w:i/>
          <w:iCs/>
        </w:rPr>
        <w:t>City &amp; Community, 4</w:t>
      </w:r>
      <w:r w:rsidRPr="004F4300">
        <w:rPr>
          <w:rFonts w:cstheme="minorHAnsi"/>
        </w:rPr>
        <w:t>(2), 143–170. </w:t>
      </w:r>
      <w:hyperlink r:id="rId105" w:history="1">
        <w:r w:rsidRPr="004F4300">
          <w:rPr>
            <w:rStyle w:val="Hyperlink"/>
            <w:rFonts w:cstheme="minorHAnsi"/>
          </w:rPr>
          <w:t>doi:10.1111/j.1540–6040.2005.00109.x</w:t>
        </w:r>
      </w:hyperlink>
    </w:p>
    <w:p w14:paraId="1A0D8B31" w14:textId="77777777" w:rsidR="00402E20" w:rsidRPr="004F4300" w:rsidRDefault="00402E20" w:rsidP="00852BEA">
      <w:pPr>
        <w:spacing w:after="0" w:line="276" w:lineRule="auto"/>
        <w:ind w:left="720" w:hanging="720"/>
        <w:rPr>
          <w:rFonts w:cstheme="minorHAnsi"/>
        </w:rPr>
      </w:pPr>
      <w:r w:rsidRPr="004F4300">
        <w:rPr>
          <w:rFonts w:cstheme="minorHAnsi"/>
        </w:rPr>
        <w:t>Berrey, E. C. (2011). Why diversity became orthodox in higher education, and how it changed the meaning of race on campus. </w:t>
      </w:r>
      <w:r w:rsidRPr="004F4300">
        <w:rPr>
          <w:rFonts w:cstheme="minorHAnsi"/>
          <w:i/>
          <w:iCs/>
        </w:rPr>
        <w:t>Critical Sociology, 37</w:t>
      </w:r>
      <w:r w:rsidRPr="004F4300">
        <w:rPr>
          <w:rFonts w:cstheme="minorHAnsi"/>
        </w:rPr>
        <w:t>(5), 573–596. </w:t>
      </w:r>
      <w:hyperlink r:id="rId106" w:history="1">
        <w:r w:rsidRPr="004F4300">
          <w:rPr>
            <w:rStyle w:val="Hyperlink"/>
            <w:rFonts w:cstheme="minorHAnsi"/>
          </w:rPr>
          <w:t>doi:10.1177/0896920510380069</w:t>
        </w:r>
      </w:hyperlink>
    </w:p>
    <w:p w14:paraId="13512255" w14:textId="77777777" w:rsidR="00402E20" w:rsidRPr="004F4300" w:rsidRDefault="00402E20" w:rsidP="00852BEA">
      <w:pPr>
        <w:spacing w:after="0" w:line="276" w:lineRule="auto"/>
        <w:ind w:left="720" w:hanging="720"/>
        <w:rPr>
          <w:rFonts w:cstheme="minorHAnsi"/>
        </w:rPr>
      </w:pPr>
      <w:r w:rsidRPr="004F4300">
        <w:rPr>
          <w:rFonts w:cstheme="minorHAnsi"/>
        </w:rPr>
        <w:lastRenderedPageBreak/>
        <w:t>Blackmore, J. (2006). Deconstructing diversity discourses in the field of educational management and leadership. </w:t>
      </w:r>
      <w:r w:rsidRPr="004F4300">
        <w:rPr>
          <w:rFonts w:cstheme="minorHAnsi"/>
          <w:i/>
          <w:iCs/>
        </w:rPr>
        <w:t>Educational Management Administration &amp; Leadership, 34</w:t>
      </w:r>
      <w:r w:rsidRPr="004F4300">
        <w:rPr>
          <w:rFonts w:cstheme="minorHAnsi"/>
        </w:rPr>
        <w:t>(2), 181–199. </w:t>
      </w:r>
      <w:hyperlink r:id="rId107" w:history="1">
        <w:r w:rsidRPr="004F4300">
          <w:rPr>
            <w:rStyle w:val="Hyperlink"/>
            <w:rFonts w:cstheme="minorHAnsi"/>
          </w:rPr>
          <w:t>doi:10.1177/1741143206062492</w:t>
        </w:r>
      </w:hyperlink>
    </w:p>
    <w:p w14:paraId="28D715F5" w14:textId="77777777" w:rsidR="00402E20" w:rsidRPr="004F4300" w:rsidRDefault="00402E20" w:rsidP="00852BEA">
      <w:pPr>
        <w:spacing w:after="0" w:line="276" w:lineRule="auto"/>
        <w:ind w:left="720" w:hanging="720"/>
        <w:rPr>
          <w:rFonts w:cstheme="minorHAnsi"/>
        </w:rPr>
      </w:pPr>
      <w:r w:rsidRPr="004F4300">
        <w:rPr>
          <w:rFonts w:cstheme="minorHAnsi"/>
        </w:rPr>
        <w:t>Bloom Jr, L. H. (1998). Hopwood, Bakke and the future of the diversity justification. </w:t>
      </w:r>
      <w:r w:rsidRPr="004F4300">
        <w:rPr>
          <w:rFonts w:cstheme="minorHAnsi"/>
          <w:i/>
          <w:iCs/>
        </w:rPr>
        <w:t>Texas Tech Law Review, 29</w:t>
      </w:r>
      <w:r w:rsidRPr="004F4300">
        <w:rPr>
          <w:rFonts w:cstheme="minorHAnsi"/>
        </w:rPr>
        <w:t>(1), 1–73. Retrieved from </w:t>
      </w:r>
      <w:hyperlink r:id="rId108" w:history="1">
        <w:r w:rsidRPr="004F4300">
          <w:rPr>
            <w:rStyle w:val="Hyperlink"/>
            <w:rFonts w:cstheme="minorHAnsi"/>
          </w:rPr>
          <w:t>http://heinonline.org/HOL/Page?handle=hein.journals/text29&amp;g_sent=1&amp;collection=journals&amp;id=11</w:t>
        </w:r>
      </w:hyperlink>
    </w:p>
    <w:p w14:paraId="5A292898" w14:textId="77777777" w:rsidR="00402E20" w:rsidRPr="004F4300" w:rsidRDefault="00402E20" w:rsidP="00852BEA">
      <w:pPr>
        <w:spacing w:after="0" w:line="276" w:lineRule="auto"/>
        <w:ind w:left="720" w:hanging="720"/>
        <w:rPr>
          <w:rFonts w:cstheme="minorHAnsi"/>
        </w:rPr>
      </w:pPr>
      <w:r w:rsidRPr="004F4300">
        <w:rPr>
          <w:rFonts w:cstheme="minorHAnsi"/>
        </w:rPr>
        <w:t>Bonilla-Silva, E. (2006). </w:t>
      </w:r>
      <w:r w:rsidRPr="004F4300">
        <w:rPr>
          <w:rFonts w:cstheme="minorHAnsi"/>
          <w:i/>
          <w:iCs/>
        </w:rPr>
        <w:t>Racism without racists: Color-blind racism and the persistence of racial inequality in America</w:t>
      </w:r>
      <w:r w:rsidRPr="004F4300">
        <w:rPr>
          <w:rFonts w:cstheme="minorHAnsi"/>
        </w:rPr>
        <w:t> (2nd ed.). Lanham, MD: Rowman &amp; Littlefield.</w:t>
      </w:r>
    </w:p>
    <w:p w14:paraId="4637B0B0" w14:textId="77777777" w:rsidR="00402E20" w:rsidRPr="004F4300" w:rsidRDefault="00402E20" w:rsidP="00852BEA">
      <w:pPr>
        <w:spacing w:after="0" w:line="276" w:lineRule="auto"/>
        <w:ind w:left="720" w:hanging="720"/>
        <w:rPr>
          <w:rFonts w:cstheme="minorHAnsi"/>
        </w:rPr>
      </w:pPr>
      <w:r w:rsidRPr="004F4300">
        <w:rPr>
          <w:rFonts w:cstheme="minorHAnsi"/>
        </w:rPr>
        <w:t>Bowen, W. G., &amp; Bok, D. (1998). </w:t>
      </w:r>
      <w:r w:rsidRPr="004F4300">
        <w:rPr>
          <w:rFonts w:cstheme="minorHAnsi"/>
          <w:i/>
          <w:iCs/>
        </w:rPr>
        <w:t>Shape of the river: Long-term consequences of considering race in college and university admissions</w:t>
      </w:r>
      <w:r w:rsidRPr="004F4300">
        <w:rPr>
          <w:rFonts w:cstheme="minorHAnsi"/>
        </w:rPr>
        <w:t>. Princeton, NJ: Princeton University Press.</w:t>
      </w:r>
    </w:p>
    <w:p w14:paraId="5C46E968" w14:textId="77777777" w:rsidR="00402E20" w:rsidRPr="004F4300" w:rsidRDefault="00402E20" w:rsidP="00852BEA">
      <w:pPr>
        <w:spacing w:after="0" w:line="276" w:lineRule="auto"/>
        <w:ind w:left="720" w:hanging="720"/>
        <w:rPr>
          <w:rFonts w:cstheme="minorHAnsi"/>
        </w:rPr>
      </w:pPr>
      <w:r w:rsidRPr="004F4300">
        <w:rPr>
          <w:rFonts w:cstheme="minorHAnsi"/>
        </w:rPr>
        <w:t>Bowen, W. G., Kurzweil, M. A., Tobin, E. M., &amp; Pichler, S. C. (2005). </w:t>
      </w:r>
      <w:r w:rsidRPr="004F4300">
        <w:rPr>
          <w:rFonts w:cstheme="minorHAnsi"/>
          <w:i/>
          <w:iCs/>
        </w:rPr>
        <w:t>Equity and excellence in American higher education</w:t>
      </w:r>
      <w:r w:rsidRPr="004F4300">
        <w:rPr>
          <w:rFonts w:cstheme="minorHAnsi"/>
        </w:rPr>
        <w:t>. Charlottesville, VA: University of Virginia Press.</w:t>
      </w:r>
    </w:p>
    <w:p w14:paraId="561CF5F6" w14:textId="77777777" w:rsidR="00402E20" w:rsidRPr="004F4300" w:rsidRDefault="00402E20" w:rsidP="00852BEA">
      <w:pPr>
        <w:spacing w:after="0" w:line="276" w:lineRule="auto"/>
        <w:ind w:left="720" w:hanging="720"/>
        <w:rPr>
          <w:rFonts w:cstheme="minorHAnsi"/>
        </w:rPr>
      </w:pPr>
      <w:r w:rsidRPr="004F4300">
        <w:rPr>
          <w:rFonts w:cstheme="minorHAnsi"/>
        </w:rPr>
        <w:t>Boyatzis, R. (1998). </w:t>
      </w:r>
      <w:r w:rsidRPr="004F4300">
        <w:rPr>
          <w:rFonts w:cstheme="minorHAnsi"/>
          <w:i/>
          <w:iCs/>
        </w:rPr>
        <w:t>Transforming qualitative information: Thematic analysis and code development</w:t>
      </w:r>
      <w:r w:rsidRPr="004F4300">
        <w:rPr>
          <w:rFonts w:cstheme="minorHAnsi"/>
        </w:rPr>
        <w:t>. Thousand Oaks, CA: Sage.</w:t>
      </w:r>
    </w:p>
    <w:p w14:paraId="27448B69" w14:textId="77777777" w:rsidR="00402E20" w:rsidRPr="004F4300" w:rsidRDefault="00402E20" w:rsidP="00852BEA">
      <w:pPr>
        <w:spacing w:after="0" w:line="276" w:lineRule="auto"/>
        <w:ind w:left="720" w:hanging="720"/>
        <w:rPr>
          <w:rFonts w:cstheme="minorHAnsi"/>
        </w:rPr>
      </w:pPr>
      <w:r w:rsidRPr="004F4300">
        <w:rPr>
          <w:rFonts w:cstheme="minorHAnsi"/>
        </w:rPr>
        <w:t>Brennan, J., &amp; Naidoo, R. (2008). Higher education and the achievement (and/or prevention) of equity and social justice. </w:t>
      </w:r>
      <w:r w:rsidRPr="004F4300">
        <w:rPr>
          <w:rFonts w:cstheme="minorHAnsi"/>
          <w:i/>
          <w:iCs/>
        </w:rPr>
        <w:t>Higher Education, 56</w:t>
      </w:r>
      <w:r w:rsidRPr="004F4300">
        <w:rPr>
          <w:rFonts w:cstheme="minorHAnsi"/>
        </w:rPr>
        <w:t>(3), 287–302. </w:t>
      </w:r>
      <w:hyperlink r:id="rId109" w:history="1">
        <w:r w:rsidRPr="004F4300">
          <w:rPr>
            <w:rStyle w:val="Hyperlink"/>
            <w:rFonts w:cstheme="minorHAnsi"/>
          </w:rPr>
          <w:t>doi:10.1007/s10734–008–9127–3</w:t>
        </w:r>
      </w:hyperlink>
    </w:p>
    <w:p w14:paraId="51F2D4F7" w14:textId="77777777" w:rsidR="00402E20" w:rsidRPr="004F4300" w:rsidRDefault="00402E20" w:rsidP="00852BEA">
      <w:pPr>
        <w:spacing w:after="0" w:line="276" w:lineRule="auto"/>
        <w:ind w:left="720" w:hanging="720"/>
        <w:rPr>
          <w:rFonts w:cstheme="minorHAnsi"/>
        </w:rPr>
      </w:pPr>
      <w:r w:rsidRPr="004F4300">
        <w:rPr>
          <w:rFonts w:cstheme="minorHAnsi"/>
        </w:rPr>
        <w:t>Brest, P., &amp; Oshige, M. (1995). Affirmative action for whom? </w:t>
      </w:r>
      <w:r w:rsidRPr="004F4300">
        <w:rPr>
          <w:rFonts w:cstheme="minorHAnsi"/>
          <w:i/>
          <w:iCs/>
        </w:rPr>
        <w:t>Stanford Law Review, 47</w:t>
      </w:r>
      <w:r w:rsidRPr="004F4300">
        <w:rPr>
          <w:rFonts w:cstheme="minorHAnsi"/>
        </w:rPr>
        <w:t>, 855-900. Retrieved from </w:t>
      </w:r>
      <w:hyperlink r:id="rId110" w:history="1">
        <w:r w:rsidRPr="004F4300">
          <w:rPr>
            <w:rStyle w:val="Hyperlink"/>
            <w:rFonts w:cstheme="minorHAnsi"/>
          </w:rPr>
          <w:t>http://www.jstor.org/stable/1229177</w:t>
        </w:r>
      </w:hyperlink>
    </w:p>
    <w:p w14:paraId="30C6C6D8" w14:textId="77777777" w:rsidR="00402E20" w:rsidRPr="004F4300" w:rsidRDefault="00402E20" w:rsidP="00852BEA">
      <w:pPr>
        <w:spacing w:after="0" w:line="276" w:lineRule="auto"/>
        <w:ind w:left="720" w:hanging="720"/>
        <w:rPr>
          <w:rFonts w:cstheme="minorHAnsi"/>
        </w:rPr>
      </w:pPr>
      <w:r w:rsidRPr="004F4300">
        <w:rPr>
          <w:rFonts w:cstheme="minorHAnsi"/>
        </w:rPr>
        <w:t>Brown, L. I. (2004). Diversity: The challenge for higher education. </w:t>
      </w:r>
      <w:r w:rsidRPr="004F4300">
        <w:rPr>
          <w:rFonts w:cstheme="minorHAnsi"/>
          <w:i/>
          <w:iCs/>
        </w:rPr>
        <w:t>Race Ethnicity and Education, 7</w:t>
      </w:r>
      <w:r w:rsidRPr="004F4300">
        <w:rPr>
          <w:rFonts w:cstheme="minorHAnsi"/>
        </w:rPr>
        <w:t>(1), 21–34. </w:t>
      </w:r>
      <w:hyperlink r:id="rId111" w:history="1">
        <w:r w:rsidRPr="004F4300">
          <w:rPr>
            <w:rStyle w:val="Hyperlink"/>
            <w:rFonts w:cstheme="minorHAnsi"/>
          </w:rPr>
          <w:t>doi:10.1080/1361332042000187289</w:t>
        </w:r>
      </w:hyperlink>
    </w:p>
    <w:p w14:paraId="775A7344" w14:textId="77777777" w:rsidR="00402E20" w:rsidRPr="004F4300" w:rsidRDefault="00402E20" w:rsidP="00852BEA">
      <w:pPr>
        <w:spacing w:after="0" w:line="276" w:lineRule="auto"/>
        <w:ind w:left="720" w:hanging="720"/>
        <w:rPr>
          <w:rFonts w:cstheme="minorHAnsi"/>
        </w:rPr>
      </w:pPr>
      <w:r w:rsidRPr="004F4300">
        <w:rPr>
          <w:rFonts w:cstheme="minorHAnsi"/>
        </w:rPr>
        <w:t>Brown, R. H. (2002). Overcoming educational exclusion: Is diversity an appropriate model for democratic higher education? </w:t>
      </w:r>
      <w:r w:rsidRPr="004F4300">
        <w:rPr>
          <w:rFonts w:cstheme="minorHAnsi"/>
          <w:i/>
          <w:iCs/>
        </w:rPr>
        <w:t>American Behavioral Scientist, 45</w:t>
      </w:r>
      <w:r w:rsidRPr="004F4300">
        <w:rPr>
          <w:rFonts w:cstheme="minorHAnsi"/>
        </w:rPr>
        <w:t>(7), 1061–1087. </w:t>
      </w:r>
      <w:hyperlink r:id="rId112" w:history="1">
        <w:r w:rsidRPr="004F4300">
          <w:rPr>
            <w:rStyle w:val="Hyperlink"/>
            <w:rFonts w:cstheme="minorHAnsi"/>
          </w:rPr>
          <w:t>doi:10.1177/0002764202045007003</w:t>
        </w:r>
      </w:hyperlink>
    </w:p>
    <w:p w14:paraId="2A433816" w14:textId="77777777" w:rsidR="00402E20" w:rsidRPr="004F4300" w:rsidRDefault="00402E20" w:rsidP="00852BEA">
      <w:pPr>
        <w:spacing w:after="0" w:line="276" w:lineRule="auto"/>
        <w:ind w:left="720" w:hanging="720"/>
        <w:rPr>
          <w:rFonts w:cstheme="minorHAnsi"/>
        </w:rPr>
      </w:pPr>
      <w:r w:rsidRPr="004F4300">
        <w:rPr>
          <w:rFonts w:cstheme="minorHAnsi"/>
          <w:i/>
          <w:iCs/>
        </w:rPr>
        <w:t>Brown v. Board of Education of Topeka</w:t>
      </w:r>
      <w:r w:rsidRPr="004F4300">
        <w:rPr>
          <w:rFonts w:cstheme="minorHAnsi"/>
        </w:rPr>
        <w:t>, 347 U.S. 483 (1954).</w:t>
      </w:r>
    </w:p>
    <w:p w14:paraId="6A6B1FC9" w14:textId="77777777" w:rsidR="00402E20" w:rsidRPr="004F4300" w:rsidRDefault="00402E20" w:rsidP="00852BEA">
      <w:pPr>
        <w:spacing w:after="0" w:line="276" w:lineRule="auto"/>
        <w:ind w:left="720" w:hanging="720"/>
        <w:rPr>
          <w:rFonts w:cstheme="minorHAnsi"/>
        </w:rPr>
      </w:pPr>
      <w:r w:rsidRPr="004F4300">
        <w:rPr>
          <w:rFonts w:cstheme="minorHAnsi"/>
        </w:rPr>
        <w:t>Buhrke, R. A., Ben-Ezra, L. A., Hurley, M. E., &amp; Ruprecht, L. J. (1992). Content analysis and methodological critique of articles concerning lesbian and gay male issues in counseling journals. </w:t>
      </w:r>
      <w:r w:rsidRPr="004F4300">
        <w:rPr>
          <w:rFonts w:cstheme="minorHAnsi"/>
          <w:i/>
          <w:iCs/>
        </w:rPr>
        <w:t>Journal of Counseling Psychology, 39</w:t>
      </w:r>
      <w:r w:rsidRPr="004F4300">
        <w:rPr>
          <w:rFonts w:cstheme="minorHAnsi"/>
        </w:rPr>
        <w:t>(1), 91–99. Retrieved from </w:t>
      </w:r>
      <w:hyperlink r:id="rId113" w:history="1">
        <w:r w:rsidRPr="004F4300">
          <w:rPr>
            <w:rStyle w:val="Hyperlink"/>
            <w:rFonts w:cstheme="minorHAnsi"/>
          </w:rPr>
          <w:t>http://dx.doi.org/10.1037/0022–0167.39.1.91</w:t>
        </w:r>
      </w:hyperlink>
    </w:p>
    <w:p w14:paraId="21B4A048" w14:textId="77777777" w:rsidR="00402E20" w:rsidRPr="004F4300" w:rsidRDefault="00402E20" w:rsidP="00852BEA">
      <w:pPr>
        <w:spacing w:after="0" w:line="276" w:lineRule="auto"/>
        <w:ind w:left="720" w:hanging="720"/>
        <w:rPr>
          <w:rFonts w:cstheme="minorHAnsi"/>
        </w:rPr>
      </w:pPr>
      <w:r w:rsidRPr="004F4300">
        <w:rPr>
          <w:rFonts w:cstheme="minorHAnsi"/>
        </w:rPr>
        <w:t>Campbell, C. M. (2015). Serving a different master: Assessing college educational quality for the public. In M. B. Paulsen (Ed.), </w:t>
      </w:r>
      <w:r w:rsidRPr="004F4300">
        <w:rPr>
          <w:rFonts w:cstheme="minorHAnsi"/>
          <w:i/>
          <w:iCs/>
        </w:rPr>
        <w:t>Higher education: Handbook of theory and research</w:t>
      </w:r>
      <w:r w:rsidRPr="004F4300">
        <w:rPr>
          <w:rFonts w:cstheme="minorHAnsi"/>
        </w:rPr>
        <w:t> (Vol. XXX, pp. 525–579). New York, NY: Springer.</w:t>
      </w:r>
    </w:p>
    <w:p w14:paraId="24BC2D05" w14:textId="77777777" w:rsidR="00402E20" w:rsidRPr="004F4300" w:rsidRDefault="00402E20" w:rsidP="00852BEA">
      <w:pPr>
        <w:spacing w:after="0" w:line="276" w:lineRule="auto"/>
        <w:ind w:left="720" w:hanging="720"/>
        <w:rPr>
          <w:rFonts w:cstheme="minorHAnsi"/>
        </w:rPr>
      </w:pPr>
      <w:r w:rsidRPr="004F4300">
        <w:rPr>
          <w:rFonts w:cstheme="minorHAnsi"/>
        </w:rPr>
        <w:t>Chang, M. J. (2002). Preservation or transformation: Where's the real educational discourse on diversity? </w:t>
      </w:r>
      <w:r w:rsidRPr="004F4300">
        <w:rPr>
          <w:rFonts w:cstheme="minorHAnsi"/>
          <w:i/>
          <w:iCs/>
        </w:rPr>
        <w:t>Review of Higher Education, 25</w:t>
      </w:r>
      <w:r w:rsidRPr="004F4300">
        <w:rPr>
          <w:rFonts w:cstheme="minorHAnsi"/>
        </w:rPr>
        <w:t>(2), 125–140. </w:t>
      </w:r>
      <w:hyperlink r:id="rId114" w:history="1">
        <w:r w:rsidRPr="004F4300">
          <w:rPr>
            <w:rStyle w:val="Hyperlink"/>
            <w:rFonts w:cstheme="minorHAnsi"/>
          </w:rPr>
          <w:t>doi:10.1353/rhe.2002.0003</w:t>
        </w:r>
      </w:hyperlink>
    </w:p>
    <w:p w14:paraId="482D1216" w14:textId="77777777" w:rsidR="00402E20" w:rsidRPr="004F4300" w:rsidRDefault="00402E20" w:rsidP="00852BEA">
      <w:pPr>
        <w:spacing w:after="0" w:line="276" w:lineRule="auto"/>
        <w:ind w:left="720" w:hanging="720"/>
        <w:rPr>
          <w:rFonts w:cstheme="minorHAnsi"/>
        </w:rPr>
      </w:pPr>
      <w:r w:rsidRPr="004F4300">
        <w:rPr>
          <w:rFonts w:cstheme="minorHAnsi"/>
        </w:rPr>
        <w:t>Chang, M. J., Astin, A. W., &amp; Kim, D. (2004). Cross-racial interaction among undergraduates: Some consequences, causes, and patterns. </w:t>
      </w:r>
      <w:r w:rsidRPr="004F4300">
        <w:rPr>
          <w:rFonts w:cstheme="minorHAnsi"/>
          <w:i/>
          <w:iCs/>
        </w:rPr>
        <w:t>Research in Higher Education, 45</w:t>
      </w:r>
      <w:r w:rsidRPr="004F4300">
        <w:rPr>
          <w:rFonts w:cstheme="minorHAnsi"/>
        </w:rPr>
        <w:t>(5), 529–553. </w:t>
      </w:r>
      <w:hyperlink r:id="rId115" w:history="1">
        <w:r w:rsidRPr="004F4300">
          <w:rPr>
            <w:rStyle w:val="Hyperlink"/>
            <w:rFonts w:cstheme="minorHAnsi"/>
          </w:rPr>
          <w:t>doi:10.1023/B:RIHE.0000032327.45961.33</w:t>
        </w:r>
      </w:hyperlink>
    </w:p>
    <w:p w14:paraId="374BF7FF" w14:textId="77777777" w:rsidR="00402E20" w:rsidRPr="004F4300" w:rsidRDefault="00402E20" w:rsidP="00852BEA">
      <w:pPr>
        <w:spacing w:after="0" w:line="276" w:lineRule="auto"/>
        <w:ind w:left="720" w:hanging="720"/>
        <w:rPr>
          <w:rFonts w:cstheme="minorHAnsi"/>
        </w:rPr>
      </w:pPr>
      <w:r w:rsidRPr="004F4300">
        <w:rPr>
          <w:rFonts w:cstheme="minorHAnsi"/>
        </w:rPr>
        <w:t>Chang, M. J., Denson, N., Saenz, V., &amp; Misa, K. (2006). The educational benefits of sustaining cross-racial interaction among undergraduates. </w:t>
      </w:r>
      <w:r w:rsidRPr="004F4300">
        <w:rPr>
          <w:rFonts w:cstheme="minorHAnsi"/>
          <w:i/>
          <w:iCs/>
        </w:rPr>
        <w:t>Journal of Higher Education, 77</w:t>
      </w:r>
      <w:r w:rsidRPr="004F4300">
        <w:rPr>
          <w:rFonts w:cstheme="minorHAnsi"/>
        </w:rPr>
        <w:t>(3), 430–455. </w:t>
      </w:r>
      <w:hyperlink r:id="rId116" w:history="1">
        <w:r w:rsidRPr="004F4300">
          <w:rPr>
            <w:rStyle w:val="Hyperlink"/>
            <w:rFonts w:cstheme="minorHAnsi"/>
          </w:rPr>
          <w:t>doi:10.1353/jhe.2006.0018</w:t>
        </w:r>
      </w:hyperlink>
    </w:p>
    <w:p w14:paraId="5A175879" w14:textId="77777777" w:rsidR="00402E20" w:rsidRPr="004F4300" w:rsidRDefault="00402E20" w:rsidP="00852BEA">
      <w:pPr>
        <w:spacing w:after="0" w:line="276" w:lineRule="auto"/>
        <w:ind w:left="720" w:hanging="720"/>
        <w:rPr>
          <w:rFonts w:cstheme="minorHAnsi"/>
        </w:rPr>
      </w:pPr>
      <w:r w:rsidRPr="004F4300">
        <w:rPr>
          <w:rFonts w:cstheme="minorHAnsi"/>
        </w:rPr>
        <w:t>Charmaz, K. (2014). </w:t>
      </w:r>
      <w:r w:rsidRPr="004F4300">
        <w:rPr>
          <w:rFonts w:cstheme="minorHAnsi"/>
          <w:i/>
          <w:iCs/>
        </w:rPr>
        <w:t>Constructing grounded theory: A practical guide through qualitative analysis</w:t>
      </w:r>
      <w:r w:rsidRPr="004F4300">
        <w:rPr>
          <w:rFonts w:cstheme="minorHAnsi"/>
        </w:rPr>
        <w:t> (2nd ed.). Los Angeles, CA: Sage.</w:t>
      </w:r>
    </w:p>
    <w:p w14:paraId="32368589" w14:textId="77777777" w:rsidR="00402E20" w:rsidRPr="004F4300" w:rsidRDefault="00402E20" w:rsidP="00852BEA">
      <w:pPr>
        <w:spacing w:after="0" w:line="276" w:lineRule="auto"/>
        <w:ind w:left="720" w:hanging="720"/>
        <w:rPr>
          <w:rFonts w:cstheme="minorHAnsi"/>
        </w:rPr>
      </w:pPr>
      <w:r w:rsidRPr="004F4300">
        <w:rPr>
          <w:rFonts w:cstheme="minorHAnsi"/>
        </w:rPr>
        <w:t>Chesler, M. A., &amp; Crowfoot, J. (1989). Racism in higher education I: An organizational analysis </w:t>
      </w:r>
      <w:r w:rsidRPr="004F4300">
        <w:rPr>
          <w:rFonts w:cstheme="minorHAnsi"/>
          <w:i/>
          <w:iCs/>
        </w:rPr>
        <w:t>Program on Conflict Management Alternatives Working Paper Series</w:t>
      </w:r>
      <w:r w:rsidRPr="004F4300">
        <w:rPr>
          <w:rFonts w:cstheme="minorHAnsi"/>
        </w:rPr>
        <w:t>. Ann Arbor, MI: University of Michigan.</w:t>
      </w:r>
    </w:p>
    <w:p w14:paraId="52F498FB" w14:textId="77777777" w:rsidR="00402E20" w:rsidRPr="004F4300" w:rsidRDefault="00402E20" w:rsidP="00852BEA">
      <w:pPr>
        <w:spacing w:after="0" w:line="276" w:lineRule="auto"/>
        <w:ind w:left="720" w:hanging="720"/>
        <w:rPr>
          <w:rFonts w:cstheme="minorHAnsi"/>
        </w:rPr>
      </w:pPr>
      <w:r w:rsidRPr="004F4300">
        <w:rPr>
          <w:rFonts w:cstheme="minorHAnsi"/>
        </w:rPr>
        <w:lastRenderedPageBreak/>
        <w:t>Clancy, P., &amp; Goastellec, G. (2007). Exploring access and equity in higher education: Policy and performance in a comparative perspective. </w:t>
      </w:r>
      <w:r w:rsidRPr="004F4300">
        <w:rPr>
          <w:rFonts w:cstheme="minorHAnsi"/>
          <w:i/>
          <w:iCs/>
        </w:rPr>
        <w:t>Higher Education Quarterly, 61</w:t>
      </w:r>
      <w:r w:rsidRPr="004F4300">
        <w:rPr>
          <w:rFonts w:cstheme="minorHAnsi"/>
        </w:rPr>
        <w:t>(2), 136–154. </w:t>
      </w:r>
      <w:hyperlink r:id="rId117" w:history="1">
        <w:r w:rsidRPr="004F4300">
          <w:rPr>
            <w:rStyle w:val="Hyperlink"/>
            <w:rFonts w:cstheme="minorHAnsi"/>
          </w:rPr>
          <w:t>doi:10.1111/j.1468–2273.2007.00343.x</w:t>
        </w:r>
      </w:hyperlink>
    </w:p>
    <w:p w14:paraId="196FBDEC" w14:textId="77777777" w:rsidR="00402E20" w:rsidRPr="004F4300" w:rsidRDefault="00402E20" w:rsidP="00852BEA">
      <w:pPr>
        <w:spacing w:after="0" w:line="276" w:lineRule="auto"/>
        <w:ind w:left="720" w:hanging="720"/>
        <w:rPr>
          <w:rFonts w:cstheme="minorHAnsi"/>
        </w:rPr>
      </w:pPr>
      <w:r w:rsidRPr="004F4300">
        <w:rPr>
          <w:rFonts w:cstheme="minorHAnsi"/>
        </w:rPr>
        <w:t>Cokorinos, L. (2003). </w:t>
      </w:r>
      <w:r w:rsidRPr="004F4300">
        <w:rPr>
          <w:rFonts w:cstheme="minorHAnsi"/>
          <w:i/>
          <w:iCs/>
        </w:rPr>
        <w:t>The assault on diversity: An organized challenge to racial and gender justice</w:t>
      </w:r>
      <w:r w:rsidRPr="004F4300">
        <w:rPr>
          <w:rFonts w:cstheme="minorHAnsi"/>
        </w:rPr>
        <w:t>. Lanham, MD: Rowman &amp; Littlefield.</w:t>
      </w:r>
    </w:p>
    <w:p w14:paraId="19BFAAFF" w14:textId="77777777" w:rsidR="00402E20" w:rsidRPr="004F4300" w:rsidRDefault="00402E20" w:rsidP="00852BEA">
      <w:pPr>
        <w:spacing w:after="0" w:line="276" w:lineRule="auto"/>
        <w:ind w:left="720" w:hanging="720"/>
        <w:rPr>
          <w:rFonts w:cstheme="minorHAnsi"/>
        </w:rPr>
      </w:pPr>
      <w:r w:rsidRPr="004F4300">
        <w:rPr>
          <w:rFonts w:cstheme="minorHAnsi"/>
        </w:rPr>
        <w:t>Coleman, J. (1968). The concept of equality of educational opportunity. </w:t>
      </w:r>
      <w:r w:rsidRPr="004F4300">
        <w:rPr>
          <w:rFonts w:cstheme="minorHAnsi"/>
          <w:i/>
          <w:iCs/>
        </w:rPr>
        <w:t>Harvard Educational Review, 38</w:t>
      </w:r>
      <w:r w:rsidRPr="004F4300">
        <w:rPr>
          <w:rFonts w:cstheme="minorHAnsi"/>
        </w:rPr>
        <w:t>(1), 7–22. Retrieved from </w:t>
      </w:r>
      <w:hyperlink r:id="rId118" w:history="1">
        <w:r w:rsidRPr="004F4300">
          <w:rPr>
            <w:rStyle w:val="Hyperlink"/>
            <w:rFonts w:cstheme="minorHAnsi"/>
          </w:rPr>
          <w:t>http://dx.doi.org/10.17763/haer.38.1.m3770776577415m2</w:t>
        </w:r>
      </w:hyperlink>
    </w:p>
    <w:p w14:paraId="1BE58835" w14:textId="77777777" w:rsidR="00402E20" w:rsidRPr="004F4300" w:rsidRDefault="00402E20" w:rsidP="00852BEA">
      <w:pPr>
        <w:spacing w:after="0" w:line="276" w:lineRule="auto"/>
        <w:ind w:left="720" w:hanging="720"/>
        <w:rPr>
          <w:rFonts w:cstheme="minorHAnsi"/>
        </w:rPr>
      </w:pPr>
      <w:r w:rsidRPr="004F4300">
        <w:rPr>
          <w:rFonts w:cstheme="minorHAnsi"/>
        </w:rPr>
        <w:t>Contreras, F. (2011). </w:t>
      </w:r>
      <w:r w:rsidRPr="004F4300">
        <w:rPr>
          <w:rFonts w:cstheme="minorHAnsi"/>
          <w:i/>
          <w:iCs/>
        </w:rPr>
        <w:t>Achieving equity for Latino students: Expanding the pathway to higher education through public policy</w:t>
      </w:r>
      <w:r w:rsidRPr="004F4300">
        <w:rPr>
          <w:rFonts w:cstheme="minorHAnsi"/>
        </w:rPr>
        <w:t>. New York, NY: Teachers College Press.</w:t>
      </w:r>
    </w:p>
    <w:p w14:paraId="5701EF35" w14:textId="77777777" w:rsidR="00402E20" w:rsidRPr="004F4300" w:rsidRDefault="00402E20" w:rsidP="00852BEA">
      <w:pPr>
        <w:spacing w:after="0" w:line="276" w:lineRule="auto"/>
        <w:ind w:left="720" w:hanging="720"/>
        <w:rPr>
          <w:rFonts w:cstheme="minorHAnsi"/>
        </w:rPr>
      </w:pPr>
      <w:r w:rsidRPr="004F4300">
        <w:rPr>
          <w:rFonts w:cstheme="minorHAnsi"/>
        </w:rPr>
        <w:t>Cortes, K. E. (2010). Do bans on affirmative action hurt minority students? Evidence from the Texas Top 10% Plan. </w:t>
      </w:r>
      <w:r w:rsidRPr="004F4300">
        <w:rPr>
          <w:rFonts w:cstheme="minorHAnsi"/>
          <w:i/>
          <w:iCs/>
        </w:rPr>
        <w:t>Economics of Education Review, 29</w:t>
      </w:r>
      <w:r w:rsidRPr="004F4300">
        <w:rPr>
          <w:rFonts w:cstheme="minorHAnsi"/>
        </w:rPr>
        <w:t>(6), 1110–1124. Retrieved from </w:t>
      </w:r>
      <w:hyperlink r:id="rId119" w:history="1">
        <w:r w:rsidRPr="004F4300">
          <w:rPr>
            <w:rStyle w:val="Hyperlink"/>
            <w:rFonts w:cstheme="minorHAnsi"/>
          </w:rPr>
          <w:t>http://dx.doi.org/10.1016/j.econedurev.2010.06.004</w:t>
        </w:r>
      </w:hyperlink>
    </w:p>
    <w:p w14:paraId="18A63A26" w14:textId="77777777" w:rsidR="00402E20" w:rsidRPr="004F4300" w:rsidRDefault="00402E20" w:rsidP="00852BEA">
      <w:pPr>
        <w:spacing w:after="0" w:line="276" w:lineRule="auto"/>
        <w:ind w:left="720" w:hanging="720"/>
        <w:rPr>
          <w:rFonts w:cstheme="minorHAnsi"/>
        </w:rPr>
      </w:pPr>
      <w:r w:rsidRPr="004F4300">
        <w:rPr>
          <w:rFonts w:cstheme="minorHAnsi"/>
        </w:rPr>
        <w:t>Creamer, E. G. (1994). Gender and publications in core higher education journals. </w:t>
      </w:r>
      <w:r w:rsidRPr="004F4300">
        <w:rPr>
          <w:rFonts w:cstheme="minorHAnsi"/>
          <w:i/>
          <w:iCs/>
        </w:rPr>
        <w:t>Journal of College Student Development, 35</w:t>
      </w:r>
      <w:r w:rsidRPr="004F4300">
        <w:rPr>
          <w:rFonts w:cstheme="minorHAnsi"/>
        </w:rPr>
        <w:t>(1), 35–39. Retrieved from </w:t>
      </w:r>
      <w:hyperlink r:id="rId120" w:history="1">
        <w:r w:rsidRPr="004F4300">
          <w:rPr>
            <w:rStyle w:val="Hyperlink"/>
            <w:rFonts w:cstheme="minorHAnsi"/>
          </w:rPr>
          <w:t>http://eric.ed.gov/?id=EJ478906</w:t>
        </w:r>
      </w:hyperlink>
    </w:p>
    <w:p w14:paraId="080B0351" w14:textId="77777777" w:rsidR="00402E20" w:rsidRPr="004F4300" w:rsidRDefault="00402E20" w:rsidP="00852BEA">
      <w:pPr>
        <w:spacing w:after="0" w:line="276" w:lineRule="auto"/>
        <w:ind w:left="720" w:hanging="720"/>
        <w:rPr>
          <w:rFonts w:cstheme="minorHAnsi"/>
        </w:rPr>
      </w:pPr>
      <w:r w:rsidRPr="004F4300">
        <w:rPr>
          <w:rFonts w:cstheme="minorHAnsi"/>
        </w:rPr>
        <w:t>Davis, L. R. (2002). Racial diversity in higher education: Ingredients for success and failure. </w:t>
      </w:r>
      <w:r w:rsidRPr="004F4300">
        <w:rPr>
          <w:rFonts w:cstheme="minorHAnsi"/>
          <w:i/>
          <w:iCs/>
        </w:rPr>
        <w:t>Journal of Applied Behavioral Science, 38</w:t>
      </w:r>
      <w:r w:rsidRPr="004F4300">
        <w:rPr>
          <w:rFonts w:cstheme="minorHAnsi"/>
        </w:rPr>
        <w:t>(2), 137–155. </w:t>
      </w:r>
      <w:hyperlink r:id="rId121" w:history="1">
        <w:r w:rsidRPr="004F4300">
          <w:rPr>
            <w:rStyle w:val="Hyperlink"/>
            <w:rFonts w:cstheme="minorHAnsi"/>
          </w:rPr>
          <w:t>doi:10.1177/00286302038002001</w:t>
        </w:r>
      </w:hyperlink>
    </w:p>
    <w:p w14:paraId="51656DA2" w14:textId="77777777" w:rsidR="00402E20" w:rsidRPr="004F4300" w:rsidRDefault="00402E20" w:rsidP="00852BEA">
      <w:pPr>
        <w:spacing w:after="0" w:line="276" w:lineRule="auto"/>
        <w:ind w:left="720" w:hanging="720"/>
        <w:rPr>
          <w:rFonts w:cstheme="minorHAnsi"/>
        </w:rPr>
      </w:pPr>
      <w:r w:rsidRPr="004F4300">
        <w:rPr>
          <w:rFonts w:cstheme="minorHAnsi"/>
        </w:rPr>
        <w:t>Delgado, R. (1984). The imperial scholar: Reflections on a review of civil rights literature. </w:t>
      </w:r>
      <w:r w:rsidRPr="004F4300">
        <w:rPr>
          <w:rFonts w:cstheme="minorHAnsi"/>
          <w:i/>
          <w:iCs/>
        </w:rPr>
        <w:t>University of Pennsylvania Law Review, 132</w:t>
      </w:r>
      <w:r w:rsidRPr="004F4300">
        <w:rPr>
          <w:rFonts w:cstheme="minorHAnsi"/>
        </w:rPr>
        <w:t>(3), 561–578. Retrieved from </w:t>
      </w:r>
      <w:hyperlink r:id="rId122" w:history="1">
        <w:r w:rsidRPr="004F4300">
          <w:rPr>
            <w:rStyle w:val="Hyperlink"/>
            <w:rFonts w:cstheme="minorHAnsi"/>
          </w:rPr>
          <w:t>http://www.jstor.org/stable/3311882</w:t>
        </w:r>
      </w:hyperlink>
    </w:p>
    <w:p w14:paraId="18852135" w14:textId="77777777" w:rsidR="00402E20" w:rsidRPr="004F4300" w:rsidRDefault="00402E20" w:rsidP="00852BEA">
      <w:pPr>
        <w:spacing w:after="0" w:line="276" w:lineRule="auto"/>
        <w:ind w:left="720" w:hanging="720"/>
        <w:rPr>
          <w:rFonts w:cstheme="minorHAnsi"/>
        </w:rPr>
      </w:pPr>
      <w:r w:rsidRPr="004F4300">
        <w:rPr>
          <w:rFonts w:cstheme="minorHAnsi"/>
        </w:rPr>
        <w:t>Delgado, R. (1992). The imperial scholar revisited: How to marginalize outsider writing, ten years later. </w:t>
      </w:r>
      <w:r w:rsidRPr="004F4300">
        <w:rPr>
          <w:rFonts w:cstheme="minorHAnsi"/>
          <w:i/>
          <w:iCs/>
        </w:rPr>
        <w:t>University of Pennsylvania Law Review, 140</w:t>
      </w:r>
      <w:r w:rsidRPr="004F4300">
        <w:rPr>
          <w:rFonts w:cstheme="minorHAnsi"/>
        </w:rPr>
        <w:t>(4), 1349–1372. Retrieved from </w:t>
      </w:r>
      <w:hyperlink r:id="rId123" w:history="1">
        <w:r w:rsidRPr="004F4300">
          <w:rPr>
            <w:rStyle w:val="Hyperlink"/>
            <w:rFonts w:cstheme="minorHAnsi"/>
          </w:rPr>
          <w:t>http://www.jstor.org/stable/3312406</w:t>
        </w:r>
      </w:hyperlink>
    </w:p>
    <w:p w14:paraId="2C1DA683" w14:textId="77777777" w:rsidR="00402E20" w:rsidRPr="004F4300" w:rsidRDefault="00402E20" w:rsidP="00852BEA">
      <w:pPr>
        <w:spacing w:after="0" w:line="276" w:lineRule="auto"/>
        <w:ind w:left="720" w:hanging="720"/>
        <w:rPr>
          <w:rFonts w:cstheme="minorHAnsi"/>
        </w:rPr>
      </w:pPr>
      <w:r w:rsidRPr="004F4300">
        <w:rPr>
          <w:rFonts w:cstheme="minorHAnsi"/>
        </w:rPr>
        <w:t>Denzin, N. K., &amp; Lincoln, Y. S. (2008). Introduction: The discipline and practice of qualitative research In N. K. Denzin &amp; Y. S. Lincoln (Eds.), </w:t>
      </w:r>
      <w:r w:rsidRPr="004F4300">
        <w:rPr>
          <w:rFonts w:cstheme="minorHAnsi"/>
          <w:i/>
          <w:iCs/>
        </w:rPr>
        <w:t>Collecting and interpreting qualitative material</w:t>
      </w:r>
      <w:r w:rsidRPr="004F4300">
        <w:rPr>
          <w:rFonts w:cstheme="minorHAnsi"/>
        </w:rPr>
        <w:t> (3rd ed.). Los Angeles, CA: Sage.</w:t>
      </w:r>
    </w:p>
    <w:p w14:paraId="24DCA25B" w14:textId="77777777" w:rsidR="00402E20" w:rsidRPr="004F4300" w:rsidRDefault="00402E20" w:rsidP="00852BEA">
      <w:pPr>
        <w:spacing w:after="0" w:line="276" w:lineRule="auto"/>
        <w:ind w:left="720" w:hanging="720"/>
        <w:rPr>
          <w:rFonts w:cstheme="minorHAnsi"/>
        </w:rPr>
      </w:pPr>
      <w:r w:rsidRPr="004F4300">
        <w:rPr>
          <w:rFonts w:cstheme="minorHAnsi"/>
        </w:rPr>
        <w:t>Dickson, L. M. (2006). Does ending affirmative action in college admissions lower the percent of minority students applying to college? </w:t>
      </w:r>
      <w:r w:rsidRPr="004F4300">
        <w:rPr>
          <w:rFonts w:cstheme="minorHAnsi"/>
          <w:i/>
          <w:iCs/>
        </w:rPr>
        <w:t>Economics of Education Review, 25</w:t>
      </w:r>
      <w:r w:rsidRPr="004F4300">
        <w:rPr>
          <w:rFonts w:cstheme="minorHAnsi"/>
        </w:rPr>
        <w:t>(1), 109–119. Retrieved from </w:t>
      </w:r>
      <w:hyperlink r:id="rId124" w:history="1">
        <w:r w:rsidRPr="004F4300">
          <w:rPr>
            <w:rStyle w:val="Hyperlink"/>
            <w:rFonts w:cstheme="minorHAnsi"/>
          </w:rPr>
          <w:t>http://dx.doi.org/10.1016/j.econedurev.2004.11.005</w:t>
        </w:r>
      </w:hyperlink>
    </w:p>
    <w:p w14:paraId="12E67FEE" w14:textId="77777777" w:rsidR="00402E20" w:rsidRPr="004F4300" w:rsidRDefault="00402E20" w:rsidP="00852BEA">
      <w:pPr>
        <w:spacing w:after="0" w:line="276" w:lineRule="auto"/>
        <w:ind w:left="720" w:hanging="720"/>
        <w:rPr>
          <w:rFonts w:cstheme="minorHAnsi"/>
        </w:rPr>
      </w:pPr>
      <w:r w:rsidRPr="004F4300">
        <w:rPr>
          <w:rFonts w:cstheme="minorHAnsi"/>
        </w:rPr>
        <w:t>DiMaggio, P. J., &amp; Powell, W. W. (1983). The iron cage revisited: Institutional isomorphism and collective rationality in organizational fields. </w:t>
      </w:r>
      <w:r w:rsidRPr="004F4300">
        <w:rPr>
          <w:rFonts w:cstheme="minorHAnsi"/>
          <w:i/>
          <w:iCs/>
        </w:rPr>
        <w:t>American Sociological Review, 48</w:t>
      </w:r>
      <w:r w:rsidRPr="004F4300">
        <w:rPr>
          <w:rFonts w:cstheme="minorHAnsi"/>
        </w:rPr>
        <w:t>(2), 147–160. Retrieved from </w:t>
      </w:r>
      <w:hyperlink r:id="rId125" w:history="1">
        <w:r w:rsidRPr="004F4300">
          <w:rPr>
            <w:rStyle w:val="Hyperlink"/>
            <w:rFonts w:cstheme="minorHAnsi"/>
          </w:rPr>
          <w:t>http://www.jstor.org/stable/2095101</w:t>
        </w:r>
      </w:hyperlink>
    </w:p>
    <w:p w14:paraId="7035C75C" w14:textId="77777777" w:rsidR="00402E20" w:rsidRPr="004F4300" w:rsidRDefault="00402E20" w:rsidP="00852BEA">
      <w:pPr>
        <w:spacing w:after="0" w:line="276" w:lineRule="auto"/>
        <w:ind w:left="720" w:hanging="720"/>
        <w:rPr>
          <w:rFonts w:cstheme="minorHAnsi"/>
        </w:rPr>
      </w:pPr>
      <w:r w:rsidRPr="004F4300">
        <w:rPr>
          <w:rFonts w:cstheme="minorHAnsi"/>
        </w:rPr>
        <w:t>Donaldson, J. F., &amp; Townsend, B. K. (2007). Higher education journals' discourse about adult undergraduate students. </w:t>
      </w:r>
      <w:r w:rsidRPr="004F4300">
        <w:rPr>
          <w:rFonts w:cstheme="minorHAnsi"/>
          <w:i/>
          <w:iCs/>
        </w:rPr>
        <w:t>Journal of Higher Education, 78</w:t>
      </w:r>
      <w:r w:rsidRPr="004F4300">
        <w:rPr>
          <w:rFonts w:cstheme="minorHAnsi"/>
        </w:rPr>
        <w:t>(1), 27–50. </w:t>
      </w:r>
      <w:hyperlink r:id="rId126" w:history="1">
        <w:r w:rsidRPr="004F4300">
          <w:rPr>
            <w:rStyle w:val="Hyperlink"/>
            <w:rFonts w:cstheme="minorHAnsi"/>
          </w:rPr>
          <w:t>doi:10.1353/jhe.2007.0001</w:t>
        </w:r>
      </w:hyperlink>
    </w:p>
    <w:p w14:paraId="35CE64CE" w14:textId="77777777" w:rsidR="00402E20" w:rsidRPr="004F4300" w:rsidRDefault="00402E20" w:rsidP="00852BEA">
      <w:pPr>
        <w:spacing w:after="0" w:line="276" w:lineRule="auto"/>
        <w:ind w:left="720" w:hanging="720"/>
        <w:rPr>
          <w:rFonts w:cstheme="minorHAnsi"/>
        </w:rPr>
      </w:pPr>
      <w:r w:rsidRPr="004F4300">
        <w:rPr>
          <w:rFonts w:cstheme="minorHAnsi"/>
        </w:rPr>
        <w:t>Dowd, A. C., &amp; Bensimon, E. M. (2015). </w:t>
      </w:r>
      <w:r w:rsidRPr="004F4300">
        <w:rPr>
          <w:rFonts w:cstheme="minorHAnsi"/>
          <w:i/>
          <w:iCs/>
        </w:rPr>
        <w:t>Engaging the "race question": Accountability and equity in U.S. higher education</w:t>
      </w:r>
      <w:r w:rsidRPr="004F4300">
        <w:rPr>
          <w:rFonts w:cstheme="minorHAnsi"/>
        </w:rPr>
        <w:t>. New York, NY: Teachers College Press.</w:t>
      </w:r>
    </w:p>
    <w:p w14:paraId="316743F6" w14:textId="77777777" w:rsidR="00402E20" w:rsidRPr="004F4300" w:rsidRDefault="00402E20" w:rsidP="00852BEA">
      <w:pPr>
        <w:spacing w:after="0" w:line="276" w:lineRule="auto"/>
        <w:ind w:left="720" w:hanging="720"/>
        <w:rPr>
          <w:rFonts w:cstheme="minorHAnsi"/>
        </w:rPr>
      </w:pPr>
      <w:r w:rsidRPr="004F4300">
        <w:rPr>
          <w:rFonts w:cstheme="minorHAnsi"/>
        </w:rPr>
        <w:t>Dumas-Hines, F. A., Cochran, L. L., &amp; Williams, E. U. (2001). Promoting diversity: Recommendations for recruitment and retention of minorities in higher education. </w:t>
      </w:r>
      <w:r w:rsidRPr="004F4300">
        <w:rPr>
          <w:rFonts w:cstheme="minorHAnsi"/>
          <w:i/>
          <w:iCs/>
        </w:rPr>
        <w:t>College Student Journal, 35</w:t>
      </w:r>
      <w:r w:rsidRPr="004F4300">
        <w:rPr>
          <w:rFonts w:cstheme="minorHAnsi"/>
        </w:rPr>
        <w:t>(3), 433–441. Retrieved from </w:t>
      </w:r>
      <w:hyperlink r:id="rId127" w:history="1">
        <w:r w:rsidRPr="004F4300">
          <w:rPr>
            <w:rStyle w:val="Hyperlink"/>
            <w:rFonts w:cstheme="minorHAnsi"/>
          </w:rPr>
          <w:t>https://www.questia.com/library/journal/1G1–80744656/promoting-diversity-recommedations-for-recruitment</w:t>
        </w:r>
      </w:hyperlink>
    </w:p>
    <w:p w14:paraId="5FDEC42D" w14:textId="77777777" w:rsidR="00402E20" w:rsidRPr="004F4300" w:rsidRDefault="00402E20" w:rsidP="00852BEA">
      <w:pPr>
        <w:spacing w:after="0" w:line="276" w:lineRule="auto"/>
        <w:ind w:left="720" w:hanging="720"/>
        <w:rPr>
          <w:rFonts w:cstheme="minorHAnsi"/>
        </w:rPr>
      </w:pPr>
      <w:r w:rsidRPr="004F4300">
        <w:rPr>
          <w:rFonts w:cstheme="minorHAnsi"/>
        </w:rPr>
        <w:t>Epple, D., Romano, R., &amp; Sieg, H. (2008). Diversity and affirmative action in higher education. </w:t>
      </w:r>
      <w:r w:rsidRPr="004F4300">
        <w:rPr>
          <w:rFonts w:cstheme="minorHAnsi"/>
          <w:i/>
          <w:iCs/>
        </w:rPr>
        <w:t>Journal of Public Economic Theory, 10</w:t>
      </w:r>
      <w:r w:rsidRPr="004F4300">
        <w:rPr>
          <w:rFonts w:cstheme="minorHAnsi"/>
        </w:rPr>
        <w:t>(4), 475–501. </w:t>
      </w:r>
      <w:hyperlink r:id="rId128" w:history="1">
        <w:r w:rsidRPr="004F4300">
          <w:rPr>
            <w:rStyle w:val="Hyperlink"/>
            <w:rFonts w:cstheme="minorHAnsi"/>
          </w:rPr>
          <w:t>doi:10.1111/j.1467–9779.2008.00373.x</w:t>
        </w:r>
      </w:hyperlink>
    </w:p>
    <w:p w14:paraId="5449A8FE" w14:textId="77777777" w:rsidR="00402E20" w:rsidRPr="004F4300" w:rsidRDefault="00402E20" w:rsidP="00852BEA">
      <w:pPr>
        <w:spacing w:after="0" w:line="276" w:lineRule="auto"/>
        <w:ind w:left="720" w:hanging="720"/>
        <w:rPr>
          <w:rFonts w:cstheme="minorHAnsi"/>
        </w:rPr>
      </w:pPr>
      <w:r w:rsidRPr="004F4300">
        <w:rPr>
          <w:rFonts w:cstheme="minorHAnsi"/>
        </w:rPr>
        <w:t>Espinoza, O. (2007). Solving the equity-equality conceptual dilemma: A new model for analysis of the educational process. </w:t>
      </w:r>
      <w:r w:rsidRPr="004F4300">
        <w:rPr>
          <w:rFonts w:cstheme="minorHAnsi"/>
          <w:i/>
          <w:iCs/>
        </w:rPr>
        <w:t>Educational Researcher, 49</w:t>
      </w:r>
      <w:r w:rsidRPr="004F4300">
        <w:rPr>
          <w:rFonts w:cstheme="minorHAnsi"/>
        </w:rPr>
        <w:t>(4), 343–363. </w:t>
      </w:r>
      <w:hyperlink r:id="rId129" w:history="1">
        <w:r w:rsidRPr="004F4300">
          <w:rPr>
            <w:rStyle w:val="Hyperlink"/>
            <w:rFonts w:cstheme="minorHAnsi"/>
          </w:rPr>
          <w:t>doi:10.1080/00131880701717198</w:t>
        </w:r>
      </w:hyperlink>
    </w:p>
    <w:p w14:paraId="75B858D8" w14:textId="77777777" w:rsidR="00402E20" w:rsidRPr="004F4300" w:rsidRDefault="00402E20" w:rsidP="00852BEA">
      <w:pPr>
        <w:spacing w:after="0" w:line="276" w:lineRule="auto"/>
        <w:ind w:left="720" w:hanging="720"/>
        <w:rPr>
          <w:rFonts w:cstheme="minorHAnsi"/>
        </w:rPr>
      </w:pPr>
      <w:r w:rsidRPr="004F4300">
        <w:rPr>
          <w:rFonts w:cstheme="minorHAnsi"/>
        </w:rPr>
        <w:lastRenderedPageBreak/>
        <w:t>Fereday, J., &amp; Muir-Cochrane, E. (2006). Demonstrating rigor using thematic analysis: A hybrid approach of inductive and deductive coding and theme development. </w:t>
      </w:r>
      <w:r w:rsidRPr="004F4300">
        <w:rPr>
          <w:rFonts w:cstheme="minorHAnsi"/>
          <w:i/>
          <w:iCs/>
        </w:rPr>
        <w:t>International Journal of Qualitative Methods, 5</w:t>
      </w:r>
      <w:r w:rsidRPr="004F4300">
        <w:rPr>
          <w:rFonts w:cstheme="minorHAnsi"/>
        </w:rPr>
        <w:t>(1), 80–92. </w:t>
      </w:r>
      <w:hyperlink r:id="rId130" w:history="1">
        <w:r w:rsidRPr="004F4300">
          <w:rPr>
            <w:rStyle w:val="Hyperlink"/>
            <w:rFonts w:cstheme="minorHAnsi"/>
          </w:rPr>
          <w:t>doi:10.1177/160940690600500107</w:t>
        </w:r>
      </w:hyperlink>
    </w:p>
    <w:p w14:paraId="6542368B" w14:textId="77777777" w:rsidR="00402E20" w:rsidRPr="004F4300" w:rsidRDefault="00402E20" w:rsidP="00852BEA">
      <w:pPr>
        <w:spacing w:after="0" w:line="276" w:lineRule="auto"/>
        <w:ind w:left="720" w:hanging="720"/>
        <w:rPr>
          <w:rFonts w:cstheme="minorHAnsi"/>
        </w:rPr>
      </w:pPr>
      <w:r w:rsidRPr="004F4300">
        <w:rPr>
          <w:rFonts w:cstheme="minorHAnsi"/>
          <w:i/>
          <w:iCs/>
        </w:rPr>
        <w:t>Fisher v. University of Texas at Austin</w:t>
      </w:r>
      <w:r w:rsidRPr="004F4300">
        <w:rPr>
          <w:rFonts w:cstheme="minorHAnsi"/>
        </w:rPr>
        <w:t>, 631 F.3d 213 (5th Cir. 2011).</w:t>
      </w:r>
    </w:p>
    <w:p w14:paraId="24CD5C5A" w14:textId="77777777" w:rsidR="00402E20" w:rsidRPr="004F4300" w:rsidRDefault="00402E20" w:rsidP="00852BEA">
      <w:pPr>
        <w:spacing w:after="0" w:line="276" w:lineRule="auto"/>
        <w:ind w:left="720" w:hanging="720"/>
        <w:rPr>
          <w:rFonts w:cstheme="minorHAnsi"/>
        </w:rPr>
      </w:pPr>
      <w:r w:rsidRPr="004F4300">
        <w:rPr>
          <w:rFonts w:cstheme="minorHAnsi"/>
          <w:i/>
          <w:iCs/>
        </w:rPr>
        <w:t>Fisher v. University of Texas at Austin</w:t>
      </w:r>
      <w:r w:rsidRPr="004F4300">
        <w:rPr>
          <w:rFonts w:cstheme="minorHAnsi"/>
        </w:rPr>
        <w:t>, 570 U. S.____(2013).</w:t>
      </w:r>
    </w:p>
    <w:p w14:paraId="0218B986" w14:textId="77777777" w:rsidR="00402E20" w:rsidRPr="004F4300" w:rsidRDefault="00402E20" w:rsidP="00852BEA">
      <w:pPr>
        <w:spacing w:after="0" w:line="276" w:lineRule="auto"/>
        <w:ind w:left="720" w:hanging="720"/>
        <w:rPr>
          <w:rFonts w:cstheme="minorHAnsi"/>
        </w:rPr>
      </w:pPr>
      <w:r w:rsidRPr="004F4300">
        <w:rPr>
          <w:rFonts w:cstheme="minorHAnsi"/>
          <w:i/>
          <w:iCs/>
        </w:rPr>
        <w:t>Fisher v. University of Texas at Austin</w:t>
      </w:r>
      <w:r w:rsidRPr="004F4300">
        <w:rPr>
          <w:rFonts w:cstheme="minorHAnsi"/>
        </w:rPr>
        <w:t>, 579 U. S.____(2016).</w:t>
      </w:r>
    </w:p>
    <w:p w14:paraId="40E3369F" w14:textId="77777777" w:rsidR="00402E20" w:rsidRPr="004F4300" w:rsidRDefault="00402E20" w:rsidP="00852BEA">
      <w:pPr>
        <w:spacing w:after="0" w:line="276" w:lineRule="auto"/>
        <w:ind w:left="720" w:hanging="720"/>
        <w:rPr>
          <w:rFonts w:cstheme="minorHAnsi"/>
        </w:rPr>
      </w:pPr>
      <w:r w:rsidRPr="004F4300">
        <w:rPr>
          <w:rFonts w:cstheme="minorHAnsi"/>
          <w:i/>
          <w:iCs/>
        </w:rPr>
        <w:t>Fisher v. University of Texas at Austin</w:t>
      </w:r>
      <w:r w:rsidRPr="004F4300">
        <w:rPr>
          <w:rFonts w:cstheme="minorHAnsi"/>
        </w:rPr>
        <w:t>, 645 F.Supp.2d 587 (W.D. Tex. 2009).</w:t>
      </w:r>
    </w:p>
    <w:p w14:paraId="612ECDB8" w14:textId="77777777" w:rsidR="00402E20" w:rsidRPr="004F4300" w:rsidRDefault="00402E20" w:rsidP="00852BEA">
      <w:pPr>
        <w:spacing w:after="0" w:line="276" w:lineRule="auto"/>
        <w:ind w:left="720" w:hanging="720"/>
        <w:rPr>
          <w:rFonts w:cstheme="minorHAnsi"/>
        </w:rPr>
      </w:pPr>
      <w:r w:rsidRPr="004F4300">
        <w:rPr>
          <w:rFonts w:cstheme="minorHAnsi"/>
        </w:rPr>
        <w:t>Gansemer-Topf, A. M., &amp; Schuh, J. H. (2006). Institutional selectivity and institutional expenditures: Examining organizational factors that contribute to retention and graduation. </w:t>
      </w:r>
      <w:r w:rsidRPr="004F4300">
        <w:rPr>
          <w:rFonts w:cstheme="minorHAnsi"/>
          <w:i/>
          <w:iCs/>
        </w:rPr>
        <w:t>Research in Higher education, 47</w:t>
      </w:r>
      <w:r w:rsidRPr="004F4300">
        <w:rPr>
          <w:rFonts w:cstheme="minorHAnsi"/>
        </w:rPr>
        <w:t>(6), 613–642. </w:t>
      </w:r>
      <w:hyperlink r:id="rId131" w:history="1">
        <w:r w:rsidRPr="004F4300">
          <w:rPr>
            <w:rStyle w:val="Hyperlink"/>
            <w:rFonts w:cstheme="minorHAnsi"/>
          </w:rPr>
          <w:t>doi:10.1007/s11162–006–9009–4</w:t>
        </w:r>
      </w:hyperlink>
    </w:p>
    <w:p w14:paraId="4B5A29AE" w14:textId="77777777" w:rsidR="00402E20" w:rsidRPr="004F4300" w:rsidRDefault="00402E20" w:rsidP="00852BEA">
      <w:pPr>
        <w:spacing w:after="0" w:line="276" w:lineRule="auto"/>
        <w:ind w:left="720" w:hanging="720"/>
        <w:rPr>
          <w:rFonts w:cstheme="minorHAnsi"/>
        </w:rPr>
      </w:pPr>
      <w:r w:rsidRPr="004F4300">
        <w:rPr>
          <w:rFonts w:cstheme="minorHAnsi"/>
        </w:rPr>
        <w:t>Garces, L. M. (2012). Racial diversity, legitimacy, and the citizenry: The impactof affirmative action bans on graduate school enrollment. </w:t>
      </w:r>
      <w:r w:rsidRPr="004F4300">
        <w:rPr>
          <w:rFonts w:cstheme="minorHAnsi"/>
          <w:i/>
          <w:iCs/>
        </w:rPr>
        <w:t>Review of Higher Education, 36</w:t>
      </w:r>
      <w:r w:rsidRPr="004F4300">
        <w:rPr>
          <w:rFonts w:cstheme="minorHAnsi"/>
        </w:rPr>
        <w:t>(1), 93–132. </w:t>
      </w:r>
      <w:hyperlink r:id="rId132" w:history="1">
        <w:r w:rsidRPr="004F4300">
          <w:rPr>
            <w:rStyle w:val="Hyperlink"/>
            <w:rFonts w:cstheme="minorHAnsi"/>
          </w:rPr>
          <w:t>doi:10.1353/rhe.2012.0050</w:t>
        </w:r>
      </w:hyperlink>
    </w:p>
    <w:p w14:paraId="105BEF4E" w14:textId="77777777" w:rsidR="00402E20" w:rsidRPr="004F4300" w:rsidRDefault="00402E20" w:rsidP="00852BEA">
      <w:pPr>
        <w:spacing w:after="0" w:line="276" w:lineRule="auto"/>
        <w:ind w:left="720" w:hanging="720"/>
        <w:rPr>
          <w:rFonts w:cstheme="minorHAnsi"/>
        </w:rPr>
      </w:pPr>
      <w:r w:rsidRPr="004F4300">
        <w:rPr>
          <w:rFonts w:cstheme="minorHAnsi"/>
        </w:rPr>
        <w:t>Garces, L. M., &amp; Jayakumar, U. M. (2014). Dynamic diversity toward a contextual understanding of critical mass. </w:t>
      </w:r>
      <w:r w:rsidRPr="004F4300">
        <w:rPr>
          <w:rFonts w:cstheme="minorHAnsi"/>
          <w:i/>
          <w:iCs/>
        </w:rPr>
        <w:t>Educational Researcher, 43</w:t>
      </w:r>
      <w:r w:rsidRPr="004F4300">
        <w:rPr>
          <w:rFonts w:cstheme="minorHAnsi"/>
        </w:rPr>
        <w:t>(3), 115–124. </w:t>
      </w:r>
      <w:hyperlink r:id="rId133" w:history="1">
        <w:r w:rsidRPr="004F4300">
          <w:rPr>
            <w:rStyle w:val="Hyperlink"/>
            <w:rFonts w:cstheme="minorHAnsi"/>
          </w:rPr>
          <w:t>doi:10.3102/0013189X14529814</w:t>
        </w:r>
      </w:hyperlink>
    </w:p>
    <w:p w14:paraId="18DD4C70" w14:textId="77777777" w:rsidR="00402E20" w:rsidRPr="004F4300" w:rsidRDefault="00402E20" w:rsidP="00852BEA">
      <w:pPr>
        <w:spacing w:after="0" w:line="276" w:lineRule="auto"/>
        <w:ind w:left="720" w:hanging="720"/>
        <w:rPr>
          <w:rFonts w:cstheme="minorHAnsi"/>
        </w:rPr>
      </w:pPr>
      <w:r w:rsidRPr="004F4300">
        <w:rPr>
          <w:rFonts w:cstheme="minorHAnsi"/>
        </w:rPr>
        <w:t>García, A. M. (1999). Multiculturalism: An 'as if' phenomenon. </w:t>
      </w:r>
      <w:r w:rsidRPr="004F4300">
        <w:rPr>
          <w:rFonts w:cstheme="minorHAnsi"/>
          <w:i/>
          <w:iCs/>
        </w:rPr>
        <w:t>International Journal of Qualitative Studies in Education, 12</w:t>
      </w:r>
      <w:r w:rsidRPr="004F4300">
        <w:rPr>
          <w:rFonts w:cstheme="minorHAnsi"/>
        </w:rPr>
        <w:t>(3), 299–310. </w:t>
      </w:r>
      <w:hyperlink r:id="rId134" w:history="1">
        <w:r w:rsidRPr="004F4300">
          <w:rPr>
            <w:rStyle w:val="Hyperlink"/>
            <w:rFonts w:cstheme="minorHAnsi"/>
          </w:rPr>
          <w:t>doi:10.1080/095183999236150</w:t>
        </w:r>
      </w:hyperlink>
    </w:p>
    <w:p w14:paraId="71A322B1" w14:textId="77777777" w:rsidR="00402E20" w:rsidRPr="004F4300" w:rsidRDefault="00402E20" w:rsidP="00852BEA">
      <w:pPr>
        <w:spacing w:after="0" w:line="276" w:lineRule="auto"/>
        <w:ind w:left="720" w:hanging="720"/>
        <w:rPr>
          <w:rFonts w:cstheme="minorHAnsi"/>
        </w:rPr>
      </w:pPr>
      <w:r w:rsidRPr="004F4300">
        <w:rPr>
          <w:rFonts w:cstheme="minorHAnsi"/>
        </w:rPr>
        <w:t>Garcia-Penalosa, C., &amp; Wälde, K. (2000). Efficiency and equity effects of subsidies to higher education. </w:t>
      </w:r>
      <w:r w:rsidRPr="004F4300">
        <w:rPr>
          <w:rFonts w:cstheme="minorHAnsi"/>
          <w:i/>
          <w:iCs/>
        </w:rPr>
        <w:t>Oxford Economic Papers, 52</w:t>
      </w:r>
      <w:r w:rsidRPr="004F4300">
        <w:rPr>
          <w:rFonts w:cstheme="minorHAnsi"/>
        </w:rPr>
        <w:t>(4), 702–722. Retrieved from </w:t>
      </w:r>
      <w:hyperlink r:id="rId135" w:history="1">
        <w:r w:rsidRPr="004F4300">
          <w:rPr>
            <w:rStyle w:val="Hyperlink"/>
            <w:rFonts w:cstheme="minorHAnsi"/>
          </w:rPr>
          <w:t>http://www.jstor.org/stable/3488665</w:t>
        </w:r>
      </w:hyperlink>
    </w:p>
    <w:p w14:paraId="5CA990F4" w14:textId="77777777" w:rsidR="00402E20" w:rsidRPr="004F4300" w:rsidRDefault="00402E20" w:rsidP="00852BEA">
      <w:pPr>
        <w:spacing w:after="0" w:line="276" w:lineRule="auto"/>
        <w:ind w:left="720" w:hanging="720"/>
        <w:rPr>
          <w:rFonts w:cstheme="minorHAnsi"/>
        </w:rPr>
      </w:pPr>
      <w:r w:rsidRPr="004F4300">
        <w:rPr>
          <w:rFonts w:cstheme="minorHAnsi"/>
        </w:rPr>
        <w:t>Gillborn, D. (2005). Education policy as an act of white supremacy: Whiteness, critical race theory and education reform. </w:t>
      </w:r>
      <w:r w:rsidRPr="004F4300">
        <w:rPr>
          <w:rFonts w:cstheme="minorHAnsi"/>
          <w:i/>
          <w:iCs/>
        </w:rPr>
        <w:t>Journal of Education Policy, 20</w:t>
      </w:r>
      <w:r w:rsidRPr="004F4300">
        <w:rPr>
          <w:rFonts w:cstheme="minorHAnsi"/>
        </w:rPr>
        <w:t>(4), 485–505. </w:t>
      </w:r>
      <w:hyperlink r:id="rId136" w:history="1">
        <w:r w:rsidRPr="004F4300">
          <w:rPr>
            <w:rStyle w:val="Hyperlink"/>
            <w:rFonts w:cstheme="minorHAnsi"/>
          </w:rPr>
          <w:t>doi:10.1080/02680930500132346</w:t>
        </w:r>
      </w:hyperlink>
    </w:p>
    <w:p w14:paraId="36A4BFCA" w14:textId="77777777" w:rsidR="00402E20" w:rsidRPr="004F4300" w:rsidRDefault="00402E20" w:rsidP="00852BEA">
      <w:pPr>
        <w:spacing w:after="0" w:line="276" w:lineRule="auto"/>
        <w:ind w:left="720" w:hanging="720"/>
        <w:rPr>
          <w:rFonts w:cstheme="minorHAnsi"/>
        </w:rPr>
      </w:pPr>
      <w:r w:rsidRPr="004F4300">
        <w:rPr>
          <w:rFonts w:cstheme="minorHAnsi"/>
        </w:rPr>
        <w:t>Gillborn, D., &amp; Youdell, D. (2000). </w:t>
      </w:r>
      <w:r w:rsidRPr="004F4300">
        <w:rPr>
          <w:rFonts w:cstheme="minorHAnsi"/>
          <w:i/>
          <w:iCs/>
        </w:rPr>
        <w:t>Rationing education: Policy, practice, reform, and equity</w:t>
      </w:r>
      <w:r w:rsidRPr="004F4300">
        <w:rPr>
          <w:rFonts w:cstheme="minorHAnsi"/>
        </w:rPr>
        <w:t>. Buckingham, England, and Philadelphia, PA: Open University Press.</w:t>
      </w:r>
    </w:p>
    <w:p w14:paraId="69A55727" w14:textId="77777777" w:rsidR="00402E20" w:rsidRPr="004F4300" w:rsidRDefault="00402E20" w:rsidP="00852BEA">
      <w:pPr>
        <w:spacing w:after="0" w:line="276" w:lineRule="auto"/>
        <w:ind w:left="720" w:hanging="720"/>
        <w:rPr>
          <w:rFonts w:cstheme="minorHAnsi"/>
        </w:rPr>
      </w:pPr>
      <w:r w:rsidRPr="004F4300">
        <w:rPr>
          <w:rFonts w:cstheme="minorHAnsi"/>
          <w:i/>
          <w:iCs/>
        </w:rPr>
        <w:t>Grutter v. Bollinger</w:t>
      </w:r>
      <w:r w:rsidRPr="004F4300">
        <w:rPr>
          <w:rFonts w:cstheme="minorHAnsi"/>
        </w:rPr>
        <w:t>, 539 U.S. 306 (2003).</w:t>
      </w:r>
    </w:p>
    <w:p w14:paraId="27F36D80" w14:textId="77777777" w:rsidR="00402E20" w:rsidRPr="004F4300" w:rsidRDefault="00402E20" w:rsidP="00852BEA">
      <w:pPr>
        <w:spacing w:after="0" w:line="276" w:lineRule="auto"/>
        <w:ind w:left="720" w:hanging="720"/>
        <w:rPr>
          <w:rFonts w:cstheme="minorHAnsi"/>
        </w:rPr>
      </w:pPr>
      <w:r w:rsidRPr="004F4300">
        <w:rPr>
          <w:rFonts w:cstheme="minorHAnsi"/>
        </w:rPr>
        <w:t>Gurin, P., Dey, E. L., Hurtado, S., &amp; Gurin, G. (2002). Diversity and higher education: Theory and impact on educational outcomes. </w:t>
      </w:r>
      <w:r w:rsidRPr="004F4300">
        <w:rPr>
          <w:rFonts w:cstheme="minorHAnsi"/>
          <w:i/>
          <w:iCs/>
        </w:rPr>
        <w:t>Harvard Educational Review, 72</w:t>
      </w:r>
      <w:r w:rsidRPr="004F4300">
        <w:rPr>
          <w:rFonts w:cstheme="minorHAnsi"/>
        </w:rPr>
        <w:t>(3), 330–367. Retrieved from </w:t>
      </w:r>
      <w:hyperlink r:id="rId137" w:history="1">
        <w:r w:rsidRPr="004F4300">
          <w:rPr>
            <w:rStyle w:val="Hyperlink"/>
            <w:rFonts w:cstheme="minorHAnsi"/>
          </w:rPr>
          <w:t>http://dx.doi.org/10.17763/haer.72.3.01151786u134n051</w:t>
        </w:r>
      </w:hyperlink>
    </w:p>
    <w:p w14:paraId="1AD4CE57" w14:textId="77777777" w:rsidR="00402E20" w:rsidRPr="004F4300" w:rsidRDefault="00402E20" w:rsidP="00852BEA">
      <w:pPr>
        <w:spacing w:after="0" w:line="276" w:lineRule="auto"/>
        <w:ind w:left="720" w:hanging="720"/>
        <w:rPr>
          <w:rFonts w:cstheme="minorHAnsi"/>
        </w:rPr>
      </w:pPr>
      <w:r w:rsidRPr="004F4300">
        <w:rPr>
          <w:rFonts w:cstheme="minorHAnsi"/>
        </w:rPr>
        <w:t>Hale, F. W. (Ed.) (2004). </w:t>
      </w:r>
      <w:r w:rsidRPr="004F4300">
        <w:rPr>
          <w:rFonts w:cstheme="minorHAnsi"/>
          <w:i/>
          <w:iCs/>
        </w:rPr>
        <w:t>What makes racial diversity work in higher education</w:t>
      </w:r>
      <w:r w:rsidRPr="004F4300">
        <w:rPr>
          <w:rFonts w:cstheme="minorHAnsi"/>
        </w:rPr>
        <w:t>. Sterling, VA: Stylus.</w:t>
      </w:r>
    </w:p>
    <w:p w14:paraId="2402658C" w14:textId="77777777" w:rsidR="00402E20" w:rsidRPr="004F4300" w:rsidRDefault="00402E20" w:rsidP="00852BEA">
      <w:pPr>
        <w:spacing w:after="0" w:line="276" w:lineRule="auto"/>
        <w:ind w:left="720" w:hanging="720"/>
        <w:rPr>
          <w:rFonts w:cstheme="minorHAnsi"/>
        </w:rPr>
      </w:pPr>
      <w:r w:rsidRPr="004F4300">
        <w:rPr>
          <w:rFonts w:cstheme="minorHAnsi"/>
        </w:rPr>
        <w:t>Halverson, L. R., Graham, C. R., Spring, K. J., &amp; Drysdale, J. S. (2012). An analysis of high impact scholarship and publication trends in blended learning. </w:t>
      </w:r>
      <w:r w:rsidRPr="004F4300">
        <w:rPr>
          <w:rFonts w:cstheme="minorHAnsi"/>
          <w:i/>
          <w:iCs/>
        </w:rPr>
        <w:t>Distance Education, 33</w:t>
      </w:r>
      <w:r w:rsidRPr="004F4300">
        <w:rPr>
          <w:rFonts w:cstheme="minorHAnsi"/>
        </w:rPr>
        <w:t>(3), 381–413. Retrieved from </w:t>
      </w:r>
      <w:hyperlink r:id="rId138" w:history="1">
        <w:r w:rsidRPr="004F4300">
          <w:rPr>
            <w:rStyle w:val="Hyperlink"/>
            <w:rFonts w:cstheme="minorHAnsi"/>
          </w:rPr>
          <w:t>http://dx.doi.org/10.1080/01587919.2012.723166</w:t>
        </w:r>
      </w:hyperlink>
    </w:p>
    <w:p w14:paraId="5BA7B765" w14:textId="77777777" w:rsidR="00402E20" w:rsidRPr="004F4300" w:rsidRDefault="00402E20" w:rsidP="00852BEA">
      <w:pPr>
        <w:spacing w:after="0" w:line="276" w:lineRule="auto"/>
        <w:ind w:left="720" w:hanging="720"/>
        <w:rPr>
          <w:rFonts w:cstheme="minorHAnsi"/>
        </w:rPr>
      </w:pPr>
      <w:r w:rsidRPr="004F4300">
        <w:rPr>
          <w:rFonts w:cstheme="minorHAnsi"/>
        </w:rPr>
        <w:t>Halverson, L. R., Graham, C. R., Spring, K. J., Drysdale, J. S., &amp; Henrie, C. R. (2014). A thematic analysis of the most highly cited scholarship in the first decade of blended learning research. </w:t>
      </w:r>
      <w:r w:rsidRPr="004F4300">
        <w:rPr>
          <w:rFonts w:cstheme="minorHAnsi"/>
          <w:i/>
          <w:iCs/>
        </w:rPr>
        <w:t>The Internet and Higher Education, 20</w:t>
      </w:r>
      <w:r w:rsidRPr="004F4300">
        <w:rPr>
          <w:rFonts w:cstheme="minorHAnsi"/>
        </w:rPr>
        <w:t>, 20–34. Retrieved from </w:t>
      </w:r>
      <w:hyperlink r:id="rId139" w:history="1">
        <w:r w:rsidRPr="004F4300">
          <w:rPr>
            <w:rStyle w:val="Hyperlink"/>
            <w:rFonts w:cstheme="minorHAnsi"/>
          </w:rPr>
          <w:t>http://dx.doi.org/10.1016/j.iheduc.2013.09.004</w:t>
        </w:r>
      </w:hyperlink>
    </w:p>
    <w:p w14:paraId="70B38917" w14:textId="77777777" w:rsidR="00402E20" w:rsidRPr="004F4300" w:rsidRDefault="00402E20" w:rsidP="00852BEA">
      <w:pPr>
        <w:spacing w:after="0" w:line="276" w:lineRule="auto"/>
        <w:ind w:left="720" w:hanging="720"/>
        <w:rPr>
          <w:rFonts w:cstheme="minorHAnsi"/>
        </w:rPr>
      </w:pPr>
      <w:r w:rsidRPr="004F4300">
        <w:rPr>
          <w:rFonts w:cstheme="minorHAnsi"/>
        </w:rPr>
        <w:t>Harper, S., &amp; Reskin, B. (2005). Affirmative action at school and on the job. </w:t>
      </w:r>
      <w:r w:rsidRPr="004F4300">
        <w:rPr>
          <w:rFonts w:cstheme="minorHAnsi"/>
          <w:i/>
          <w:iCs/>
        </w:rPr>
        <w:t>Annual Review of Sociology</w:t>
      </w:r>
      <w:r w:rsidRPr="004F4300">
        <w:rPr>
          <w:rFonts w:cstheme="minorHAnsi"/>
        </w:rPr>
        <w:t>, 31, 357–379. Retrieved from </w:t>
      </w:r>
      <w:hyperlink r:id="rId140" w:history="1">
        <w:r w:rsidRPr="004F4300">
          <w:rPr>
            <w:rStyle w:val="Hyperlink"/>
            <w:rFonts w:cstheme="minorHAnsi"/>
          </w:rPr>
          <w:t>http://www.jstor.org/stable/29737724</w:t>
        </w:r>
      </w:hyperlink>
    </w:p>
    <w:p w14:paraId="1CEA6B53" w14:textId="77777777" w:rsidR="00402E20" w:rsidRPr="004F4300" w:rsidRDefault="00402E20" w:rsidP="00852BEA">
      <w:pPr>
        <w:spacing w:after="0" w:line="276" w:lineRule="auto"/>
        <w:ind w:left="720" w:hanging="720"/>
        <w:rPr>
          <w:rFonts w:cstheme="minorHAnsi"/>
        </w:rPr>
      </w:pPr>
      <w:r w:rsidRPr="004F4300">
        <w:rPr>
          <w:rFonts w:cstheme="minorHAnsi"/>
        </w:rPr>
        <w:t>Harper, S. R. (2012). Race without racism: How higher education researchers minimize racist institutional norms. </w:t>
      </w:r>
      <w:r w:rsidRPr="004F4300">
        <w:rPr>
          <w:rFonts w:cstheme="minorHAnsi"/>
          <w:i/>
          <w:iCs/>
        </w:rPr>
        <w:t>Review of Higher Education, 36</w:t>
      </w:r>
      <w:r w:rsidRPr="004F4300">
        <w:rPr>
          <w:rFonts w:cstheme="minorHAnsi"/>
        </w:rPr>
        <w:t>(1, Supplement), 9–29. </w:t>
      </w:r>
      <w:hyperlink r:id="rId141" w:history="1">
        <w:r w:rsidRPr="004F4300">
          <w:rPr>
            <w:rStyle w:val="Hyperlink"/>
            <w:rFonts w:cstheme="minorHAnsi"/>
          </w:rPr>
          <w:t>doi:10.1353/rhe.2012.0047</w:t>
        </w:r>
      </w:hyperlink>
    </w:p>
    <w:p w14:paraId="4BBEA70B" w14:textId="77777777" w:rsidR="00402E20" w:rsidRPr="004F4300" w:rsidRDefault="00402E20" w:rsidP="00852BEA">
      <w:pPr>
        <w:spacing w:after="0" w:line="276" w:lineRule="auto"/>
        <w:ind w:left="720" w:hanging="720"/>
        <w:rPr>
          <w:rFonts w:cstheme="minorHAnsi"/>
        </w:rPr>
      </w:pPr>
      <w:r w:rsidRPr="004F4300">
        <w:rPr>
          <w:rFonts w:cstheme="minorHAnsi"/>
        </w:rPr>
        <w:t>Harper, S. R., &amp; Hurtado, S. (2007). Nine themes in campus racial climates and implications for institutional transformation. </w:t>
      </w:r>
      <w:r w:rsidRPr="004F4300">
        <w:rPr>
          <w:rFonts w:cstheme="minorHAnsi"/>
          <w:i/>
          <w:iCs/>
        </w:rPr>
        <w:t>New Directions for Student Services, 120</w:t>
      </w:r>
      <w:r w:rsidRPr="004F4300">
        <w:rPr>
          <w:rFonts w:cstheme="minorHAnsi"/>
        </w:rPr>
        <w:t>, 7–24. </w:t>
      </w:r>
      <w:hyperlink r:id="rId142" w:history="1">
        <w:r w:rsidRPr="004F4300">
          <w:rPr>
            <w:rStyle w:val="Hyperlink"/>
            <w:rFonts w:cstheme="minorHAnsi"/>
          </w:rPr>
          <w:t>doi:10.1002/ss.254</w:t>
        </w:r>
      </w:hyperlink>
    </w:p>
    <w:p w14:paraId="6A2FFAF0" w14:textId="77777777" w:rsidR="00402E20" w:rsidRPr="004F4300" w:rsidRDefault="00402E20" w:rsidP="00852BEA">
      <w:pPr>
        <w:spacing w:after="0" w:line="276" w:lineRule="auto"/>
        <w:ind w:left="720" w:hanging="720"/>
        <w:rPr>
          <w:rFonts w:cstheme="minorHAnsi"/>
        </w:rPr>
      </w:pPr>
      <w:r w:rsidRPr="004F4300">
        <w:rPr>
          <w:rFonts w:cstheme="minorHAnsi"/>
        </w:rPr>
        <w:t>Harper, S. R., Patton, L. D., &amp; Wooden, O. S. (2009). Access and equity for African American students in higher education: A critical race historical analysis of policy efforts. </w:t>
      </w:r>
      <w:r w:rsidRPr="004F4300">
        <w:rPr>
          <w:rFonts w:cstheme="minorHAnsi"/>
          <w:i/>
          <w:iCs/>
        </w:rPr>
        <w:t>The Journal of Higher Education, 80</w:t>
      </w:r>
      <w:r w:rsidRPr="004F4300">
        <w:rPr>
          <w:rFonts w:cstheme="minorHAnsi"/>
        </w:rPr>
        <w:t>(4), 389–414. </w:t>
      </w:r>
      <w:hyperlink r:id="rId143" w:history="1">
        <w:r w:rsidRPr="004F4300">
          <w:rPr>
            <w:rStyle w:val="Hyperlink"/>
            <w:rFonts w:cstheme="minorHAnsi"/>
          </w:rPr>
          <w:t>doi:10.1353/jhe.0.0052</w:t>
        </w:r>
      </w:hyperlink>
    </w:p>
    <w:p w14:paraId="0DB68214" w14:textId="77777777" w:rsidR="00402E20" w:rsidRPr="004F4300" w:rsidRDefault="00402E20" w:rsidP="00852BEA">
      <w:pPr>
        <w:spacing w:after="0" w:line="276" w:lineRule="auto"/>
        <w:ind w:left="720" w:hanging="720"/>
        <w:rPr>
          <w:rFonts w:cstheme="minorHAnsi"/>
        </w:rPr>
      </w:pPr>
      <w:r w:rsidRPr="004F4300">
        <w:rPr>
          <w:rFonts w:cstheme="minorHAnsi"/>
        </w:rPr>
        <w:t>Hess, D. E. (2009). </w:t>
      </w:r>
      <w:r w:rsidRPr="004F4300">
        <w:rPr>
          <w:rFonts w:cstheme="minorHAnsi"/>
          <w:i/>
          <w:iCs/>
        </w:rPr>
        <w:t>Controversy in the classroom: The democratic power of discussion</w:t>
      </w:r>
      <w:r w:rsidRPr="004F4300">
        <w:rPr>
          <w:rFonts w:cstheme="minorHAnsi"/>
        </w:rPr>
        <w:t>. New York, NY: Routledge.</w:t>
      </w:r>
    </w:p>
    <w:p w14:paraId="451340BF" w14:textId="77777777" w:rsidR="00402E20" w:rsidRPr="004F4300" w:rsidRDefault="00402E20" w:rsidP="00852BEA">
      <w:pPr>
        <w:spacing w:after="0" w:line="276" w:lineRule="auto"/>
        <w:ind w:left="720" w:hanging="720"/>
        <w:rPr>
          <w:rFonts w:cstheme="minorHAnsi"/>
        </w:rPr>
      </w:pPr>
      <w:r w:rsidRPr="004F4300">
        <w:rPr>
          <w:rFonts w:cstheme="minorHAnsi"/>
        </w:rPr>
        <w:lastRenderedPageBreak/>
        <w:t>Hinrichs, P. (2012). The effects of affirmative action bans on college enrollment, educational attainment, and the demographic composition of universities. </w:t>
      </w:r>
      <w:r w:rsidRPr="004F4300">
        <w:rPr>
          <w:rFonts w:cstheme="minorHAnsi"/>
          <w:i/>
          <w:iCs/>
        </w:rPr>
        <w:t>Review of Economics and Statistics, 94</w:t>
      </w:r>
      <w:r w:rsidRPr="004F4300">
        <w:rPr>
          <w:rFonts w:cstheme="minorHAnsi"/>
        </w:rPr>
        <w:t>(3), 712–722. </w:t>
      </w:r>
      <w:hyperlink r:id="rId144" w:history="1">
        <w:r w:rsidRPr="004F4300">
          <w:rPr>
            <w:rStyle w:val="Hyperlink"/>
            <w:rFonts w:cstheme="minorHAnsi"/>
          </w:rPr>
          <w:t>doi:10.1162/REST_a_00170</w:t>
        </w:r>
      </w:hyperlink>
    </w:p>
    <w:p w14:paraId="53BEB4A3" w14:textId="77777777" w:rsidR="00402E20" w:rsidRPr="004F4300" w:rsidRDefault="00402E20" w:rsidP="00852BEA">
      <w:pPr>
        <w:spacing w:after="0" w:line="276" w:lineRule="auto"/>
        <w:ind w:left="720" w:hanging="720"/>
        <w:rPr>
          <w:rFonts w:cstheme="minorHAnsi"/>
        </w:rPr>
      </w:pPr>
      <w:r w:rsidRPr="004F4300">
        <w:rPr>
          <w:rFonts w:cstheme="minorHAnsi"/>
        </w:rPr>
        <w:t>Horvat, E. M. (2001). Understanding equity and access in higher education: The potential contribution of Pierre Bourdieu. In J. C. Smart (Ed.), </w:t>
      </w:r>
      <w:r w:rsidRPr="004F4300">
        <w:rPr>
          <w:rFonts w:cstheme="minorHAnsi"/>
          <w:i/>
          <w:iCs/>
        </w:rPr>
        <w:t>Higher education: Handbook of theory and research</w:t>
      </w:r>
      <w:r w:rsidRPr="004F4300">
        <w:rPr>
          <w:rFonts w:cstheme="minorHAnsi"/>
        </w:rPr>
        <w:t> (Vol. XVI, pp. 195–238). New York, NY: Agathon Press.</w:t>
      </w:r>
    </w:p>
    <w:p w14:paraId="5A1EAE99" w14:textId="77777777" w:rsidR="00402E20" w:rsidRPr="004F4300" w:rsidRDefault="00402E20" w:rsidP="00852BEA">
      <w:pPr>
        <w:spacing w:after="0" w:line="276" w:lineRule="auto"/>
        <w:ind w:left="720" w:hanging="720"/>
        <w:rPr>
          <w:rFonts w:cstheme="minorHAnsi"/>
        </w:rPr>
      </w:pPr>
      <w:r w:rsidRPr="004F4300">
        <w:rPr>
          <w:rFonts w:cstheme="minorHAnsi"/>
        </w:rPr>
        <w:t>Hurtado, S. (2007). Linking diversity with the educational and civic missions of higher education. </w:t>
      </w:r>
      <w:r w:rsidRPr="004F4300">
        <w:rPr>
          <w:rFonts w:cstheme="minorHAnsi"/>
          <w:i/>
          <w:iCs/>
        </w:rPr>
        <w:t>Review of Higher Education, 30</w:t>
      </w:r>
      <w:r w:rsidRPr="004F4300">
        <w:rPr>
          <w:rFonts w:cstheme="minorHAnsi"/>
        </w:rPr>
        <w:t>(2), 185–196. </w:t>
      </w:r>
      <w:hyperlink r:id="rId145" w:history="1">
        <w:r w:rsidRPr="004F4300">
          <w:rPr>
            <w:rStyle w:val="Hyperlink"/>
            <w:rFonts w:cstheme="minorHAnsi"/>
          </w:rPr>
          <w:t>doi:10.1353/rhe.2006.0070</w:t>
        </w:r>
      </w:hyperlink>
    </w:p>
    <w:p w14:paraId="03AB4D75" w14:textId="77777777" w:rsidR="00402E20" w:rsidRPr="004F4300" w:rsidRDefault="00402E20" w:rsidP="00852BEA">
      <w:pPr>
        <w:spacing w:after="0" w:line="276" w:lineRule="auto"/>
        <w:ind w:left="720" w:hanging="720"/>
        <w:rPr>
          <w:rFonts w:cstheme="minorHAnsi"/>
        </w:rPr>
      </w:pPr>
      <w:r w:rsidRPr="004F4300">
        <w:rPr>
          <w:rFonts w:cstheme="minorHAnsi"/>
        </w:rPr>
        <w:t>Hurtado, S., Milem, J. F., Clayton-Pedersen, A. R., &amp; Allen, W. R. (1998). Enhancing campus climates for racial/ethnic diversity: Educational policy and practice. </w:t>
      </w:r>
      <w:r w:rsidRPr="004F4300">
        <w:rPr>
          <w:rFonts w:cstheme="minorHAnsi"/>
          <w:i/>
          <w:iCs/>
        </w:rPr>
        <w:t>Review of Higher Education, 21</w:t>
      </w:r>
      <w:r w:rsidRPr="004F4300">
        <w:rPr>
          <w:rFonts w:cstheme="minorHAnsi"/>
        </w:rPr>
        <w:t>(3), 279–302. </w:t>
      </w:r>
      <w:hyperlink r:id="rId146" w:history="1">
        <w:r w:rsidRPr="004F4300">
          <w:rPr>
            <w:rStyle w:val="Hyperlink"/>
            <w:rFonts w:cstheme="minorHAnsi"/>
          </w:rPr>
          <w:t>doi:10.1353/rhe.1998.0003</w:t>
        </w:r>
      </w:hyperlink>
    </w:p>
    <w:p w14:paraId="40537B52" w14:textId="77777777" w:rsidR="00402E20" w:rsidRPr="004F4300" w:rsidRDefault="00402E20" w:rsidP="00852BEA">
      <w:pPr>
        <w:spacing w:after="0" w:line="276" w:lineRule="auto"/>
        <w:ind w:left="720" w:hanging="720"/>
        <w:rPr>
          <w:rFonts w:cstheme="minorHAnsi"/>
        </w:rPr>
      </w:pPr>
      <w:r w:rsidRPr="004F4300">
        <w:rPr>
          <w:rFonts w:cstheme="minorHAnsi"/>
        </w:rPr>
        <w:t>Ibarra, R. A. (2001). </w:t>
      </w:r>
      <w:r w:rsidRPr="004F4300">
        <w:rPr>
          <w:rFonts w:cstheme="minorHAnsi"/>
          <w:i/>
          <w:iCs/>
        </w:rPr>
        <w:t>Beyond affirmative action: Reframing the context of higher education</w:t>
      </w:r>
      <w:r w:rsidRPr="004F4300">
        <w:rPr>
          <w:rFonts w:cstheme="minorHAnsi"/>
        </w:rPr>
        <w:t>. Madison, WI: University of Wisconsin Press.</w:t>
      </w:r>
    </w:p>
    <w:p w14:paraId="13976169" w14:textId="77777777" w:rsidR="00402E20" w:rsidRPr="004F4300" w:rsidRDefault="00402E20" w:rsidP="00852BEA">
      <w:pPr>
        <w:spacing w:after="0" w:line="276" w:lineRule="auto"/>
        <w:ind w:left="720" w:hanging="720"/>
        <w:rPr>
          <w:rFonts w:cstheme="minorHAnsi"/>
        </w:rPr>
      </w:pPr>
      <w:r w:rsidRPr="004F4300">
        <w:rPr>
          <w:rFonts w:cstheme="minorHAnsi"/>
        </w:rPr>
        <w:t>Iverson, S. V. D. (2012). Constructing outsiders: The discursive framing of access in university diversity policies. </w:t>
      </w:r>
      <w:r w:rsidRPr="004F4300">
        <w:rPr>
          <w:rFonts w:cstheme="minorHAnsi"/>
          <w:i/>
          <w:iCs/>
        </w:rPr>
        <w:t>Review of Higher Education, 35</w:t>
      </w:r>
      <w:r w:rsidRPr="004F4300">
        <w:rPr>
          <w:rFonts w:cstheme="minorHAnsi"/>
        </w:rPr>
        <w:t>(2), 149–177. </w:t>
      </w:r>
      <w:hyperlink r:id="rId147" w:history="1">
        <w:r w:rsidRPr="004F4300">
          <w:rPr>
            <w:rStyle w:val="Hyperlink"/>
            <w:rFonts w:cstheme="minorHAnsi"/>
          </w:rPr>
          <w:t>doi:10.1353/rhe.2012.0013</w:t>
        </w:r>
      </w:hyperlink>
    </w:p>
    <w:p w14:paraId="2FFDE659" w14:textId="77777777" w:rsidR="00402E20" w:rsidRPr="004F4300" w:rsidRDefault="00402E20" w:rsidP="00852BEA">
      <w:pPr>
        <w:spacing w:after="0" w:line="276" w:lineRule="auto"/>
        <w:ind w:left="720" w:hanging="720"/>
        <w:rPr>
          <w:rFonts w:cstheme="minorHAnsi"/>
        </w:rPr>
      </w:pPr>
      <w:r w:rsidRPr="004F4300">
        <w:rPr>
          <w:rFonts w:cstheme="minorHAnsi"/>
        </w:rPr>
        <w:t>Jayakumar, U. M. (2008). Can higher education meet the needs of an increasingly diverse and global society? Campus diversity and cross-cultural workforce competencies. </w:t>
      </w:r>
      <w:r w:rsidRPr="004F4300">
        <w:rPr>
          <w:rFonts w:cstheme="minorHAnsi"/>
          <w:i/>
          <w:iCs/>
        </w:rPr>
        <w:t>Harvard Educational Review, 78</w:t>
      </w:r>
      <w:r w:rsidRPr="004F4300">
        <w:rPr>
          <w:rFonts w:cstheme="minorHAnsi"/>
        </w:rPr>
        <w:t>(4), 615–651. Retrieved from </w:t>
      </w:r>
      <w:hyperlink r:id="rId148" w:history="1">
        <w:r w:rsidRPr="004F4300">
          <w:rPr>
            <w:rStyle w:val="Hyperlink"/>
            <w:rFonts w:cstheme="minorHAnsi"/>
          </w:rPr>
          <w:t>http://dx.doi.org/10.17763/haer.78.4.b60031p350276699</w:t>
        </w:r>
      </w:hyperlink>
    </w:p>
    <w:p w14:paraId="1245EB01" w14:textId="77777777" w:rsidR="00402E20" w:rsidRPr="004F4300" w:rsidRDefault="00402E20" w:rsidP="00852BEA">
      <w:pPr>
        <w:spacing w:after="0" w:line="276" w:lineRule="auto"/>
        <w:ind w:left="720" w:hanging="720"/>
        <w:rPr>
          <w:rFonts w:cstheme="minorHAnsi"/>
        </w:rPr>
      </w:pPr>
      <w:r w:rsidRPr="004F4300">
        <w:rPr>
          <w:rFonts w:cstheme="minorHAnsi"/>
        </w:rPr>
        <w:t>Karen, D. (2002). Changes in access to higher education in the United States: 1980–1992. </w:t>
      </w:r>
      <w:r w:rsidRPr="004F4300">
        <w:rPr>
          <w:rFonts w:cstheme="minorHAnsi"/>
          <w:i/>
          <w:iCs/>
        </w:rPr>
        <w:t>Sociology of Education, 75</w:t>
      </w:r>
      <w:r w:rsidRPr="004F4300">
        <w:rPr>
          <w:rFonts w:cstheme="minorHAnsi"/>
        </w:rPr>
        <w:t>(3), 191–210. </w:t>
      </w:r>
      <w:hyperlink r:id="rId149" w:history="1">
        <w:r w:rsidRPr="004F4300">
          <w:rPr>
            <w:rStyle w:val="Hyperlink"/>
            <w:rFonts w:cstheme="minorHAnsi"/>
          </w:rPr>
          <w:t>doi:10.2307/3090265</w:t>
        </w:r>
      </w:hyperlink>
    </w:p>
    <w:p w14:paraId="242499C3" w14:textId="77777777" w:rsidR="00402E20" w:rsidRPr="004F4300" w:rsidRDefault="00402E20" w:rsidP="00852BEA">
      <w:pPr>
        <w:spacing w:after="0" w:line="276" w:lineRule="auto"/>
        <w:ind w:left="720" w:hanging="720"/>
        <w:rPr>
          <w:rFonts w:cstheme="minorHAnsi"/>
        </w:rPr>
      </w:pPr>
      <w:r w:rsidRPr="004F4300">
        <w:rPr>
          <w:rFonts w:cstheme="minorHAnsi"/>
        </w:rPr>
        <w:t>Kelly, E., &amp; Dobbin, F. (1998). How affirmative action became diversity management: Employer response to antidiscrimination law, 1961 to 1996. </w:t>
      </w:r>
      <w:r w:rsidRPr="004F4300">
        <w:rPr>
          <w:rFonts w:cstheme="minorHAnsi"/>
          <w:i/>
          <w:iCs/>
        </w:rPr>
        <w:t>American Behavioral Scientist, 41</w:t>
      </w:r>
      <w:r w:rsidRPr="004F4300">
        <w:rPr>
          <w:rFonts w:cstheme="minorHAnsi"/>
        </w:rPr>
        <w:t>(7), 960–984. </w:t>
      </w:r>
      <w:hyperlink r:id="rId150" w:history="1">
        <w:r w:rsidRPr="004F4300">
          <w:rPr>
            <w:rStyle w:val="Hyperlink"/>
            <w:rFonts w:cstheme="minorHAnsi"/>
          </w:rPr>
          <w:t>doi:10.1177/0002764298041007008</w:t>
        </w:r>
      </w:hyperlink>
    </w:p>
    <w:p w14:paraId="40EFBC5F" w14:textId="77777777" w:rsidR="00402E20" w:rsidRPr="004F4300" w:rsidRDefault="00402E20" w:rsidP="00852BEA">
      <w:pPr>
        <w:spacing w:after="0" w:line="276" w:lineRule="auto"/>
        <w:ind w:left="720" w:hanging="720"/>
        <w:rPr>
          <w:rFonts w:cstheme="minorHAnsi"/>
        </w:rPr>
      </w:pPr>
      <w:r w:rsidRPr="004F4300">
        <w:rPr>
          <w:rFonts w:cstheme="minorHAnsi"/>
        </w:rPr>
        <w:t>Kidder, W. C. (2000). Affirmative action in higher education: Recent developments in litigation, admissions and diversity research. </w:t>
      </w:r>
      <w:r w:rsidRPr="004F4300">
        <w:rPr>
          <w:rFonts w:cstheme="minorHAnsi"/>
          <w:i/>
          <w:iCs/>
        </w:rPr>
        <w:t>Berkeley La Raza Law Journal, 12</w:t>
      </w:r>
      <w:r w:rsidRPr="004F4300">
        <w:rPr>
          <w:rFonts w:cstheme="minorHAnsi"/>
        </w:rPr>
        <w:t>, 173–230. Retrieved from </w:t>
      </w:r>
      <w:hyperlink r:id="rId151" w:history="1">
        <w:r w:rsidRPr="004F4300">
          <w:rPr>
            <w:rStyle w:val="Hyperlink"/>
            <w:rFonts w:cstheme="minorHAnsi"/>
          </w:rPr>
          <w:t>http://heinonline.org/HOL/LandingPage?handle=hein.journals/berklarlj12&amp;div=14&amp;id=&amp;page=</w:t>
        </w:r>
      </w:hyperlink>
    </w:p>
    <w:p w14:paraId="36E5AC3F" w14:textId="77777777" w:rsidR="00402E20" w:rsidRPr="004F4300" w:rsidRDefault="00402E20" w:rsidP="00852BEA">
      <w:pPr>
        <w:spacing w:after="0" w:line="276" w:lineRule="auto"/>
        <w:ind w:left="720" w:hanging="720"/>
        <w:rPr>
          <w:rFonts w:cstheme="minorHAnsi"/>
        </w:rPr>
      </w:pPr>
      <w:r w:rsidRPr="004F4300">
        <w:rPr>
          <w:rFonts w:cstheme="minorHAnsi"/>
        </w:rPr>
        <w:t>Kincheloe, J., &amp; McLaren, P. (2011). Rethinking critical theory and qualitative research. In K. Hayes, S. R. Steinberg, &amp; K. Tobin (Eds.), </w:t>
      </w:r>
      <w:r w:rsidRPr="004F4300">
        <w:rPr>
          <w:rFonts w:cstheme="minorHAnsi"/>
          <w:i/>
          <w:iCs/>
        </w:rPr>
        <w:t>Key works in critical pedagogy</w:t>
      </w:r>
      <w:r w:rsidRPr="004F4300">
        <w:rPr>
          <w:rFonts w:cstheme="minorHAnsi"/>
        </w:rPr>
        <w:t> (Vol. 32, pp. 285–326). Dordrecht, Netherlands: Sense Publishers.</w:t>
      </w:r>
    </w:p>
    <w:p w14:paraId="40C41146" w14:textId="77777777" w:rsidR="00402E20" w:rsidRPr="004F4300" w:rsidRDefault="00402E20" w:rsidP="00852BEA">
      <w:pPr>
        <w:spacing w:after="0" w:line="276" w:lineRule="auto"/>
        <w:ind w:left="720" w:hanging="720"/>
        <w:rPr>
          <w:rFonts w:cstheme="minorHAnsi"/>
        </w:rPr>
      </w:pPr>
      <w:r w:rsidRPr="004F4300">
        <w:rPr>
          <w:rFonts w:cstheme="minorHAnsi"/>
        </w:rPr>
        <w:t>Kuh, G. D., &amp; Bursky, M. (1980). Knowledge dissemination by publication in student affairs: Who publishes what where? </w:t>
      </w:r>
      <w:r w:rsidRPr="004F4300">
        <w:rPr>
          <w:rFonts w:cstheme="minorHAnsi"/>
          <w:i/>
          <w:iCs/>
        </w:rPr>
        <w:t>Journal of College Student Personnel, 21</w:t>
      </w:r>
      <w:r w:rsidRPr="004F4300">
        <w:rPr>
          <w:rFonts w:cstheme="minorHAnsi"/>
        </w:rPr>
        <w:t>(5), 387–393. Retrieved from </w:t>
      </w:r>
      <w:hyperlink r:id="rId152" w:history="1">
        <w:r w:rsidRPr="004F4300">
          <w:rPr>
            <w:rStyle w:val="Hyperlink"/>
            <w:rFonts w:cstheme="minorHAnsi"/>
          </w:rPr>
          <w:t>http://eric.ed.gov/?id=EJ231729</w:t>
        </w:r>
      </w:hyperlink>
    </w:p>
    <w:p w14:paraId="35334322" w14:textId="77777777" w:rsidR="00402E20" w:rsidRPr="004F4300" w:rsidRDefault="00402E20" w:rsidP="00852BEA">
      <w:pPr>
        <w:spacing w:after="0" w:line="276" w:lineRule="auto"/>
        <w:ind w:left="720" w:hanging="720"/>
        <w:rPr>
          <w:rFonts w:cstheme="minorHAnsi"/>
        </w:rPr>
      </w:pPr>
      <w:r w:rsidRPr="004F4300">
        <w:rPr>
          <w:rFonts w:cstheme="minorHAnsi"/>
        </w:rPr>
        <w:t>Liu, A. (2011). Unraveling the myth of meritocracy within the context of US higher education. </w:t>
      </w:r>
      <w:r w:rsidRPr="004F4300">
        <w:rPr>
          <w:rFonts w:cstheme="minorHAnsi"/>
          <w:i/>
          <w:iCs/>
        </w:rPr>
        <w:t>Higher Education, 62</w:t>
      </w:r>
      <w:r w:rsidRPr="004F4300">
        <w:rPr>
          <w:rFonts w:cstheme="minorHAnsi"/>
        </w:rPr>
        <w:t>(4), 383–397. </w:t>
      </w:r>
      <w:hyperlink r:id="rId153" w:history="1">
        <w:r w:rsidRPr="004F4300">
          <w:rPr>
            <w:rStyle w:val="Hyperlink"/>
            <w:rFonts w:cstheme="minorHAnsi"/>
          </w:rPr>
          <w:t>doi:10.1007/s10734–010–9394–7</w:t>
        </w:r>
      </w:hyperlink>
    </w:p>
    <w:p w14:paraId="339DC119" w14:textId="77777777" w:rsidR="00402E20" w:rsidRPr="004F4300" w:rsidRDefault="00402E20" w:rsidP="00852BEA">
      <w:pPr>
        <w:spacing w:after="0" w:line="276" w:lineRule="auto"/>
        <w:ind w:left="720" w:hanging="720"/>
        <w:rPr>
          <w:rFonts w:cstheme="minorHAnsi"/>
        </w:rPr>
      </w:pPr>
      <w:r w:rsidRPr="004F4300">
        <w:rPr>
          <w:rFonts w:cstheme="minorHAnsi"/>
        </w:rPr>
        <w:t>Long, M. C. (2007). Affirmative action and its alternatives in public universities: What do we know? </w:t>
      </w:r>
      <w:r w:rsidRPr="004F4300">
        <w:rPr>
          <w:rFonts w:cstheme="minorHAnsi"/>
          <w:i/>
          <w:iCs/>
        </w:rPr>
        <w:t>Public Administration Review, 76</w:t>
      </w:r>
      <w:r w:rsidRPr="004F4300">
        <w:rPr>
          <w:rFonts w:cstheme="minorHAnsi"/>
        </w:rPr>
        <w:t>(2), 315–330. </w:t>
      </w:r>
      <w:hyperlink r:id="rId154" w:history="1">
        <w:r w:rsidRPr="004F4300">
          <w:rPr>
            <w:rStyle w:val="Hyperlink"/>
            <w:rFonts w:cstheme="minorHAnsi"/>
          </w:rPr>
          <w:t>doi:10.1111/j.1540–6210.2007.00715.x</w:t>
        </w:r>
      </w:hyperlink>
    </w:p>
    <w:p w14:paraId="6101D45B" w14:textId="77777777" w:rsidR="00402E20" w:rsidRPr="004F4300" w:rsidRDefault="00402E20" w:rsidP="00852BEA">
      <w:pPr>
        <w:spacing w:after="0" w:line="276" w:lineRule="auto"/>
        <w:ind w:left="720" w:hanging="720"/>
        <w:rPr>
          <w:rFonts w:cstheme="minorHAnsi"/>
        </w:rPr>
      </w:pPr>
      <w:r w:rsidRPr="004F4300">
        <w:rPr>
          <w:rFonts w:cstheme="minorHAnsi"/>
        </w:rPr>
        <w:t>Lynch, C. (2006). Critical interpretation of interwar peace movements. In D. Yanow &amp; P. Schwartz-Shea (Eds.), </w:t>
      </w:r>
      <w:r w:rsidRPr="004F4300">
        <w:rPr>
          <w:rFonts w:cstheme="minorHAnsi"/>
          <w:i/>
          <w:iCs/>
        </w:rPr>
        <w:t>Interpretation and method: Empirical research methods and the interpretive turn</w:t>
      </w:r>
      <w:r w:rsidRPr="004F4300">
        <w:rPr>
          <w:rFonts w:cstheme="minorHAnsi"/>
        </w:rPr>
        <w:t> (pp. 291–299). London, England, and New York, NY: M.E. Sharpe.</w:t>
      </w:r>
    </w:p>
    <w:p w14:paraId="170F10D8" w14:textId="77777777" w:rsidR="00402E20" w:rsidRPr="004F4300" w:rsidRDefault="00402E20" w:rsidP="00852BEA">
      <w:pPr>
        <w:spacing w:after="0" w:line="276" w:lineRule="auto"/>
        <w:ind w:left="720" w:hanging="720"/>
        <w:rPr>
          <w:rFonts w:cstheme="minorHAnsi"/>
        </w:rPr>
      </w:pPr>
      <w:r w:rsidRPr="004F4300">
        <w:rPr>
          <w:rFonts w:cstheme="minorHAnsi"/>
        </w:rPr>
        <w:t>Marin, P., &amp; Yun, J. T. (2005). From strict scrutiny to educational scrutiny: A new vision for higher education policy and research. In G. Orfield, P. Marin, &amp; C. L. Horn (Eds.), </w:t>
      </w:r>
      <w:r w:rsidRPr="004F4300">
        <w:rPr>
          <w:rFonts w:cstheme="minorHAnsi"/>
          <w:i/>
          <w:iCs/>
        </w:rPr>
        <w:t>Higher Education and the color line: College access, racial equity, and social change</w:t>
      </w:r>
      <w:r w:rsidRPr="004F4300">
        <w:rPr>
          <w:rFonts w:cstheme="minorHAnsi"/>
        </w:rPr>
        <w:t> (pp. 197–218). Cambridge, MA: Harvard University Press.</w:t>
      </w:r>
    </w:p>
    <w:p w14:paraId="559A087F" w14:textId="77777777" w:rsidR="00402E20" w:rsidRPr="004F4300" w:rsidRDefault="00402E20" w:rsidP="00852BEA">
      <w:pPr>
        <w:spacing w:after="0" w:line="276" w:lineRule="auto"/>
        <w:ind w:left="720" w:hanging="720"/>
        <w:rPr>
          <w:rFonts w:cstheme="minorHAnsi"/>
        </w:rPr>
      </w:pPr>
      <w:r w:rsidRPr="004F4300">
        <w:rPr>
          <w:rFonts w:cstheme="minorHAnsi"/>
        </w:rPr>
        <w:lastRenderedPageBreak/>
        <w:t>Mars, M. M., &amp; Rios-Aguilar, C. (2010). Academic entrepreneurship (re)defined: Significance and implications for the scholarship of higher education. </w:t>
      </w:r>
      <w:r w:rsidRPr="004F4300">
        <w:rPr>
          <w:rFonts w:cstheme="minorHAnsi"/>
          <w:i/>
          <w:iCs/>
        </w:rPr>
        <w:t>Higher Education, 59</w:t>
      </w:r>
      <w:r w:rsidRPr="004F4300">
        <w:rPr>
          <w:rFonts w:cstheme="minorHAnsi"/>
        </w:rPr>
        <w:t>(4), 441–460. </w:t>
      </w:r>
      <w:hyperlink r:id="rId155" w:history="1">
        <w:r w:rsidRPr="004F4300">
          <w:rPr>
            <w:rStyle w:val="Hyperlink"/>
            <w:rFonts w:cstheme="minorHAnsi"/>
          </w:rPr>
          <w:t>doi:10.1007/s10734–009–9258–1</w:t>
        </w:r>
      </w:hyperlink>
    </w:p>
    <w:p w14:paraId="1A862525" w14:textId="77777777" w:rsidR="00402E20" w:rsidRPr="004F4300" w:rsidRDefault="00402E20" w:rsidP="00852BEA">
      <w:pPr>
        <w:spacing w:after="0" w:line="276" w:lineRule="auto"/>
        <w:ind w:left="720" w:hanging="720"/>
        <w:rPr>
          <w:rFonts w:cstheme="minorHAnsi"/>
        </w:rPr>
      </w:pPr>
      <w:r w:rsidRPr="004F4300">
        <w:rPr>
          <w:rFonts w:cstheme="minorHAnsi"/>
        </w:rPr>
        <w:t>Melguizo, T. (2008). Quality matters: Assessing the impact of attending more selective institutions on college completion rates of minorities. </w:t>
      </w:r>
      <w:r w:rsidRPr="004F4300">
        <w:rPr>
          <w:rFonts w:cstheme="minorHAnsi"/>
          <w:i/>
          <w:iCs/>
        </w:rPr>
        <w:t>Research in Higher education, 49</w:t>
      </w:r>
      <w:r w:rsidRPr="004F4300">
        <w:rPr>
          <w:rFonts w:cstheme="minorHAnsi"/>
        </w:rPr>
        <w:t>(3), 214–236. </w:t>
      </w:r>
      <w:hyperlink r:id="rId156" w:history="1">
        <w:r w:rsidRPr="004F4300">
          <w:rPr>
            <w:rStyle w:val="Hyperlink"/>
            <w:rFonts w:cstheme="minorHAnsi"/>
          </w:rPr>
          <w:t>doi:10.1007/s11162–007–9076–1</w:t>
        </w:r>
      </w:hyperlink>
    </w:p>
    <w:p w14:paraId="20603CC0" w14:textId="77777777" w:rsidR="00402E20" w:rsidRPr="004F4300" w:rsidRDefault="00402E20" w:rsidP="00852BEA">
      <w:pPr>
        <w:spacing w:after="0" w:line="276" w:lineRule="auto"/>
        <w:ind w:left="720" w:hanging="720"/>
        <w:rPr>
          <w:rFonts w:cstheme="minorHAnsi"/>
        </w:rPr>
      </w:pPr>
      <w:r w:rsidRPr="004F4300">
        <w:rPr>
          <w:rFonts w:cstheme="minorHAnsi"/>
        </w:rPr>
        <w:t>Meyer, R. (2016). Independent and unequal: How independent educational evaluations provide less than equal educational opportunity to students with disabilities. </w:t>
      </w:r>
      <w:r w:rsidRPr="004F4300">
        <w:rPr>
          <w:rFonts w:cstheme="minorHAnsi"/>
          <w:i/>
          <w:iCs/>
        </w:rPr>
        <w:t>Boston University Public Interest Law Journal, 25</w:t>
      </w:r>
      <w:r w:rsidRPr="004F4300">
        <w:rPr>
          <w:rFonts w:cstheme="minorHAnsi"/>
        </w:rPr>
        <w:t>(1), 75–100. Retrieved from </w:t>
      </w:r>
      <w:hyperlink r:id="rId157" w:history="1">
        <w:r w:rsidRPr="004F4300">
          <w:rPr>
            <w:rStyle w:val="Hyperlink"/>
            <w:rFonts w:cstheme="minorHAnsi"/>
          </w:rPr>
          <w:t>http://heinonline.org/HOL/Page?handle=hein.journals/bupi25&amp;g_sent=1&amp;collection=journals&amp;id=77</w:t>
        </w:r>
      </w:hyperlink>
    </w:p>
    <w:p w14:paraId="5CEC1442" w14:textId="77777777" w:rsidR="00402E20" w:rsidRPr="004F4300" w:rsidRDefault="00402E20" w:rsidP="00852BEA">
      <w:pPr>
        <w:spacing w:after="0" w:line="276" w:lineRule="auto"/>
        <w:ind w:left="720" w:hanging="720"/>
        <w:rPr>
          <w:rFonts w:cstheme="minorHAnsi"/>
        </w:rPr>
      </w:pPr>
      <w:r w:rsidRPr="004F4300">
        <w:rPr>
          <w:rFonts w:cstheme="minorHAnsi"/>
        </w:rPr>
        <w:t>Moran, R. F. (2006). Of doubt and diversity: The future of affirmative action in higher education. </w:t>
      </w:r>
      <w:r w:rsidRPr="004F4300">
        <w:rPr>
          <w:rFonts w:cstheme="minorHAnsi"/>
          <w:i/>
          <w:iCs/>
        </w:rPr>
        <w:t>Ohio State Law Journal, 67</w:t>
      </w:r>
      <w:r w:rsidRPr="004F4300">
        <w:rPr>
          <w:rFonts w:cstheme="minorHAnsi"/>
        </w:rPr>
        <w:t>, 201–243. Retrieved from </w:t>
      </w:r>
      <w:hyperlink r:id="rId158" w:history="1">
        <w:r w:rsidRPr="004F4300">
          <w:rPr>
            <w:rStyle w:val="Hyperlink"/>
            <w:rFonts w:cstheme="minorHAnsi"/>
          </w:rPr>
          <w:t>http://heinonline.org/HOL/LandingPage?handle=hein.journals/ohslj67&amp;div=17&amp;id=&amp;page=</w:t>
        </w:r>
      </w:hyperlink>
    </w:p>
    <w:p w14:paraId="0103A4ED" w14:textId="77777777" w:rsidR="00402E20" w:rsidRPr="004F4300" w:rsidRDefault="00402E20" w:rsidP="00852BEA">
      <w:pPr>
        <w:spacing w:after="0" w:line="276" w:lineRule="auto"/>
        <w:ind w:left="720" w:hanging="720"/>
        <w:rPr>
          <w:rFonts w:cstheme="minorHAnsi"/>
        </w:rPr>
      </w:pPr>
      <w:r w:rsidRPr="004F4300">
        <w:rPr>
          <w:rFonts w:cstheme="minorHAnsi"/>
        </w:rPr>
        <w:t>Morfin, O. J., Perez, V. H., Parker, L., Lynn, M., &amp; Arrona, J. (2006). Hiding the politically obvious: A critical race theory preview of diversity as racial neutrality in higher education. </w:t>
      </w:r>
      <w:r w:rsidRPr="004F4300">
        <w:rPr>
          <w:rFonts w:cstheme="minorHAnsi"/>
          <w:i/>
          <w:iCs/>
        </w:rPr>
        <w:t>Educational Policy, 20</w:t>
      </w:r>
      <w:r w:rsidRPr="004F4300">
        <w:rPr>
          <w:rFonts w:cstheme="minorHAnsi"/>
        </w:rPr>
        <w:t>(1), 249–270. </w:t>
      </w:r>
      <w:hyperlink r:id="rId159" w:history="1">
        <w:r w:rsidRPr="004F4300">
          <w:rPr>
            <w:rStyle w:val="Hyperlink"/>
            <w:rFonts w:cstheme="minorHAnsi"/>
          </w:rPr>
          <w:t>doi:10.1177/0895904805285785</w:t>
        </w:r>
      </w:hyperlink>
    </w:p>
    <w:p w14:paraId="7BC09812" w14:textId="77777777" w:rsidR="00402E20" w:rsidRPr="004F4300" w:rsidRDefault="00402E20" w:rsidP="00852BEA">
      <w:pPr>
        <w:spacing w:after="0" w:line="276" w:lineRule="auto"/>
        <w:ind w:left="720" w:hanging="720"/>
        <w:rPr>
          <w:rFonts w:cstheme="minorHAnsi"/>
        </w:rPr>
      </w:pPr>
      <w:r w:rsidRPr="004F4300">
        <w:rPr>
          <w:rFonts w:cstheme="minorHAnsi"/>
        </w:rPr>
        <w:t>Musil, C. M. (1996). The maturing of diversity initiatives on American campuses. </w:t>
      </w:r>
      <w:r w:rsidRPr="004F4300">
        <w:rPr>
          <w:rFonts w:cstheme="minorHAnsi"/>
          <w:i/>
          <w:iCs/>
        </w:rPr>
        <w:t>American Behavioral Scientist, 40</w:t>
      </w:r>
      <w:r w:rsidRPr="004F4300">
        <w:rPr>
          <w:rFonts w:cstheme="minorHAnsi"/>
        </w:rPr>
        <w:t>(2), 222–232. </w:t>
      </w:r>
      <w:hyperlink r:id="rId160" w:history="1">
        <w:r w:rsidRPr="004F4300">
          <w:rPr>
            <w:rStyle w:val="Hyperlink"/>
            <w:rFonts w:cstheme="minorHAnsi"/>
          </w:rPr>
          <w:t>doi:10.1177/0002764296040002013</w:t>
        </w:r>
      </w:hyperlink>
    </w:p>
    <w:p w14:paraId="08601BBB" w14:textId="77777777" w:rsidR="00402E20" w:rsidRPr="004F4300" w:rsidRDefault="00402E20" w:rsidP="00852BEA">
      <w:pPr>
        <w:spacing w:after="0" w:line="276" w:lineRule="auto"/>
        <w:ind w:left="720" w:hanging="720"/>
        <w:rPr>
          <w:rFonts w:cstheme="minorHAnsi"/>
        </w:rPr>
      </w:pPr>
      <w:r w:rsidRPr="004F4300">
        <w:rPr>
          <w:rFonts w:cstheme="minorHAnsi"/>
        </w:rPr>
        <w:t>Musil, C. M., Garcia, M., Hudgins, C. A., Nettles, M. T., Sedlacek, W. E., &amp; Smith, D. G. (1999). To form a more perfect union: Campus diversity initiatives. </w:t>
      </w:r>
      <w:r w:rsidRPr="004F4300">
        <w:rPr>
          <w:rFonts w:cstheme="minorHAnsi"/>
          <w:i/>
          <w:iCs/>
        </w:rPr>
        <w:t>Understanding the Difference Diversity Makes: Assessing Campus Diversity Initiatives</w:t>
      </w:r>
      <w:r w:rsidRPr="004F4300">
        <w:rPr>
          <w:rFonts w:cstheme="minorHAnsi"/>
        </w:rPr>
        <w:t>. Washington, D.C.: Association of American Colleges and Universities.</w:t>
      </w:r>
    </w:p>
    <w:p w14:paraId="301E1D30" w14:textId="77777777" w:rsidR="00402E20" w:rsidRPr="004F4300" w:rsidRDefault="00402E20" w:rsidP="00852BEA">
      <w:pPr>
        <w:spacing w:after="0" w:line="276" w:lineRule="auto"/>
        <w:ind w:left="720" w:hanging="720"/>
        <w:rPr>
          <w:rFonts w:cstheme="minorHAnsi"/>
        </w:rPr>
      </w:pPr>
      <w:r w:rsidRPr="004F4300">
        <w:rPr>
          <w:rFonts w:cstheme="minorHAnsi"/>
        </w:rPr>
        <w:t>National Center for Education Statistics. (2012). </w:t>
      </w:r>
      <w:r w:rsidRPr="004F4300">
        <w:rPr>
          <w:rFonts w:cstheme="minorHAnsi"/>
          <w:i/>
          <w:iCs/>
        </w:rPr>
        <w:t>Digest of Education Statistics: 2011</w:t>
      </w:r>
      <w:r w:rsidRPr="004F4300">
        <w:rPr>
          <w:rFonts w:cstheme="minorHAnsi"/>
        </w:rPr>
        <w:t>. Retrieved from Washington, DC: </w:t>
      </w:r>
      <w:hyperlink r:id="rId161" w:history="1">
        <w:r w:rsidRPr="004F4300">
          <w:rPr>
            <w:rStyle w:val="Hyperlink"/>
            <w:rFonts w:cstheme="minorHAnsi"/>
          </w:rPr>
          <w:t>http://nces.ed.gov/programs/digest/d11/index.asp</w:t>
        </w:r>
      </w:hyperlink>
    </w:p>
    <w:p w14:paraId="11B31219" w14:textId="77777777" w:rsidR="00402E20" w:rsidRPr="004F4300" w:rsidRDefault="00402E20" w:rsidP="00852BEA">
      <w:pPr>
        <w:spacing w:after="0" w:line="276" w:lineRule="auto"/>
        <w:ind w:left="720" w:hanging="720"/>
        <w:rPr>
          <w:rFonts w:cstheme="minorHAnsi"/>
        </w:rPr>
      </w:pPr>
      <w:r w:rsidRPr="004F4300">
        <w:rPr>
          <w:rFonts w:cstheme="minorHAnsi"/>
        </w:rPr>
        <w:t>Ng, R. (2003). Toward an integrative approach to equity in education. In P. Trifonas (Ed.), </w:t>
      </w:r>
      <w:r w:rsidRPr="004F4300">
        <w:rPr>
          <w:rFonts w:cstheme="minorHAnsi"/>
          <w:i/>
          <w:iCs/>
        </w:rPr>
        <w:t>Pedagogies of difference: Rethinking education for social change</w:t>
      </w:r>
      <w:r w:rsidRPr="004F4300">
        <w:rPr>
          <w:rFonts w:cstheme="minorHAnsi"/>
        </w:rPr>
        <w:t> (pp. 206–213). New York, NY: RoutledgeFalmer.</w:t>
      </w:r>
    </w:p>
    <w:p w14:paraId="6824748B" w14:textId="77777777" w:rsidR="00402E20" w:rsidRPr="004F4300" w:rsidRDefault="00402E20" w:rsidP="00852BEA">
      <w:pPr>
        <w:spacing w:after="0" w:line="276" w:lineRule="auto"/>
        <w:ind w:left="720" w:hanging="720"/>
        <w:rPr>
          <w:rFonts w:cstheme="minorHAnsi"/>
        </w:rPr>
      </w:pPr>
      <w:r w:rsidRPr="004F4300">
        <w:rPr>
          <w:rFonts w:cstheme="minorHAnsi"/>
        </w:rPr>
        <w:t>Orfield, G., Marin, P., Flores, S. M., &amp; Garces, L. M. (2007). Charting the future of college affirmative action: Legal victories, continuing attacks, and new research. Los Angeles, CA: The Civil Rights Project at UCLA.</w:t>
      </w:r>
    </w:p>
    <w:p w14:paraId="32BA4467" w14:textId="77777777" w:rsidR="00402E20" w:rsidRPr="004F4300" w:rsidRDefault="00402E20" w:rsidP="00852BEA">
      <w:pPr>
        <w:spacing w:after="0" w:line="276" w:lineRule="auto"/>
        <w:ind w:left="720" w:hanging="720"/>
        <w:rPr>
          <w:rFonts w:cstheme="minorHAnsi"/>
        </w:rPr>
      </w:pPr>
      <w:r w:rsidRPr="004F4300">
        <w:rPr>
          <w:rFonts w:cstheme="minorHAnsi"/>
        </w:rPr>
        <w:t>Orfield, G., Marin, P., &amp; Horn, C. L. (2005). </w:t>
      </w:r>
      <w:r w:rsidRPr="004F4300">
        <w:rPr>
          <w:rFonts w:cstheme="minorHAnsi"/>
          <w:i/>
          <w:iCs/>
        </w:rPr>
        <w:t>Higher Education and the color line: College access, racial equity, and social change</w:t>
      </w:r>
      <w:r w:rsidRPr="004F4300">
        <w:rPr>
          <w:rFonts w:cstheme="minorHAnsi"/>
        </w:rPr>
        <w:t>. Cambridge, MA: Harvard University Press.</w:t>
      </w:r>
    </w:p>
    <w:p w14:paraId="3B75C0D9" w14:textId="77777777" w:rsidR="00402E20" w:rsidRPr="004F4300" w:rsidRDefault="00402E20" w:rsidP="00852BEA">
      <w:pPr>
        <w:spacing w:after="0" w:line="276" w:lineRule="auto"/>
        <w:ind w:left="720" w:hanging="720"/>
        <w:rPr>
          <w:rFonts w:cstheme="minorHAnsi"/>
        </w:rPr>
      </w:pPr>
      <w:r w:rsidRPr="004F4300">
        <w:rPr>
          <w:rFonts w:cstheme="minorHAnsi"/>
        </w:rPr>
        <w:t>Orfield, G., &amp; Miller, E. (Eds.). (1998). </w:t>
      </w:r>
      <w:r w:rsidRPr="004F4300">
        <w:rPr>
          <w:rFonts w:cstheme="minorHAnsi"/>
          <w:i/>
          <w:iCs/>
        </w:rPr>
        <w:t>Chilling admissions: The affirmative action crisis and the search for alternatives</w:t>
      </w:r>
      <w:r w:rsidRPr="004F4300">
        <w:rPr>
          <w:rFonts w:cstheme="minorHAnsi"/>
        </w:rPr>
        <w:t>. Cambridge, MA: Harvard Education Publishing Group.</w:t>
      </w:r>
    </w:p>
    <w:p w14:paraId="13B86A72" w14:textId="77777777" w:rsidR="00402E20" w:rsidRPr="004F4300" w:rsidRDefault="00402E20" w:rsidP="00852BEA">
      <w:pPr>
        <w:spacing w:after="0" w:line="276" w:lineRule="auto"/>
        <w:ind w:left="720" w:hanging="720"/>
        <w:rPr>
          <w:rFonts w:cstheme="minorHAnsi"/>
        </w:rPr>
      </w:pPr>
      <w:r w:rsidRPr="004F4300">
        <w:rPr>
          <w:rFonts w:cstheme="minorHAnsi"/>
        </w:rPr>
        <w:t>Oswick, C. (2010). The social construction of diversity, equality and inclusion. In G. Healy, G. Kirton, &amp; M. Noon (Eds.), </w:t>
      </w:r>
      <w:r w:rsidRPr="004F4300">
        <w:rPr>
          <w:rFonts w:cstheme="minorHAnsi"/>
          <w:i/>
          <w:iCs/>
        </w:rPr>
        <w:t>Equality, inequalities and diversity: Contemporary challenges and strategies</w:t>
      </w:r>
      <w:r w:rsidRPr="004F4300">
        <w:rPr>
          <w:rFonts w:cstheme="minorHAnsi"/>
        </w:rPr>
        <w:t> (pp. 18–36). New York, NY: Palgrave Macmillan.</w:t>
      </w:r>
    </w:p>
    <w:p w14:paraId="19DA71B3" w14:textId="77777777" w:rsidR="00402E20" w:rsidRPr="004F4300" w:rsidRDefault="00402E20" w:rsidP="00852BEA">
      <w:pPr>
        <w:spacing w:after="0" w:line="276" w:lineRule="auto"/>
        <w:ind w:left="720" w:hanging="720"/>
        <w:rPr>
          <w:rFonts w:cstheme="minorHAnsi"/>
        </w:rPr>
      </w:pPr>
      <w:r w:rsidRPr="004F4300">
        <w:rPr>
          <w:rFonts w:cstheme="minorHAnsi"/>
        </w:rPr>
        <w:t>Paradise, B. (2011). Racially transcendent diversity. </w:t>
      </w:r>
      <w:r w:rsidRPr="004F4300">
        <w:rPr>
          <w:rFonts w:cstheme="minorHAnsi"/>
          <w:i/>
          <w:iCs/>
        </w:rPr>
        <w:t>University of Louisville Law Review, 50</w:t>
      </w:r>
      <w:r w:rsidRPr="004F4300">
        <w:rPr>
          <w:rFonts w:cstheme="minorHAnsi"/>
        </w:rPr>
        <w:t>, 415–489. Retrieved from </w:t>
      </w:r>
      <w:hyperlink r:id="rId162" w:history="1">
        <w:r w:rsidRPr="004F4300">
          <w:rPr>
            <w:rStyle w:val="Hyperlink"/>
            <w:rFonts w:cstheme="minorHAnsi"/>
          </w:rPr>
          <w:t>http://heinonline.org/HOL/Page?handle=hein.journals/branlaj50&amp;g_sent=1&amp;collection=journals&amp;id=421</w:t>
        </w:r>
      </w:hyperlink>
    </w:p>
    <w:p w14:paraId="3957D621" w14:textId="77777777" w:rsidR="00402E20" w:rsidRPr="004F4300" w:rsidRDefault="00402E20" w:rsidP="00852BEA">
      <w:pPr>
        <w:spacing w:after="0" w:line="276" w:lineRule="auto"/>
        <w:ind w:left="720" w:hanging="720"/>
        <w:rPr>
          <w:rFonts w:cstheme="minorHAnsi"/>
        </w:rPr>
      </w:pPr>
      <w:r w:rsidRPr="004F4300">
        <w:rPr>
          <w:rFonts w:cstheme="minorHAnsi"/>
        </w:rPr>
        <w:t>Pasque, P. A., Carducci, R., Kuntz, A. M., &amp; Gildersleeve, R. E. (2012). Qualitative inquiry for equity in higher education: Methodological innovations, implications, and interventions. In K. Ward &amp; L. E. Wolf-Wendel (Eds.), </w:t>
      </w:r>
      <w:r w:rsidRPr="004F4300">
        <w:rPr>
          <w:rFonts w:cstheme="minorHAnsi"/>
          <w:i/>
          <w:iCs/>
        </w:rPr>
        <w:t>ASHE higher education report</w:t>
      </w:r>
      <w:r w:rsidRPr="004F4300">
        <w:rPr>
          <w:rFonts w:cstheme="minorHAnsi"/>
        </w:rPr>
        <w:t> (Vol. 37, pp. 1–15). San Francisco, CA: Wiley.</w:t>
      </w:r>
    </w:p>
    <w:p w14:paraId="1B1F79B2" w14:textId="77777777" w:rsidR="00402E20" w:rsidRPr="004F4300" w:rsidRDefault="00402E20" w:rsidP="00852BEA">
      <w:pPr>
        <w:spacing w:after="0" w:line="276" w:lineRule="auto"/>
        <w:ind w:left="720" w:hanging="720"/>
        <w:rPr>
          <w:rFonts w:cstheme="minorHAnsi"/>
        </w:rPr>
      </w:pPr>
      <w:r w:rsidRPr="004F4300">
        <w:rPr>
          <w:rFonts w:cstheme="minorHAnsi"/>
        </w:rPr>
        <w:t>Patton, L. D., Shahjahan, R. A., &amp; Osei-Kofi, N. (2010). Introduction to the "Emergent Approaches to Diversity and Social Justice in Higher Education" special issue. </w:t>
      </w:r>
      <w:r w:rsidRPr="004F4300">
        <w:rPr>
          <w:rFonts w:cstheme="minorHAnsi"/>
          <w:i/>
          <w:iCs/>
        </w:rPr>
        <w:t>Equity &amp; Excellence in Education, 43</w:t>
      </w:r>
      <w:r w:rsidRPr="004F4300">
        <w:rPr>
          <w:rFonts w:cstheme="minorHAnsi"/>
        </w:rPr>
        <w:t>(3), 265–278. </w:t>
      </w:r>
      <w:hyperlink r:id="rId163" w:history="1">
        <w:r w:rsidRPr="004F4300">
          <w:rPr>
            <w:rStyle w:val="Hyperlink"/>
            <w:rFonts w:cstheme="minorHAnsi"/>
          </w:rPr>
          <w:t>doi:10.1080/10665684.2010.496692</w:t>
        </w:r>
      </w:hyperlink>
    </w:p>
    <w:p w14:paraId="1F2C9D71" w14:textId="77777777" w:rsidR="00402E20" w:rsidRPr="004F4300" w:rsidRDefault="00402E20" w:rsidP="00852BEA">
      <w:pPr>
        <w:spacing w:after="0" w:line="276" w:lineRule="auto"/>
        <w:ind w:left="720" w:hanging="720"/>
        <w:rPr>
          <w:rFonts w:cstheme="minorHAnsi"/>
        </w:rPr>
      </w:pPr>
      <w:r w:rsidRPr="004F4300">
        <w:rPr>
          <w:rFonts w:cstheme="minorHAnsi"/>
        </w:rPr>
        <w:lastRenderedPageBreak/>
        <w:t>Perna, L. W., Milem, J., Gerald, D., Baum, E., Rowan, H., &amp; Hutchens, N. (2006). The status of equity for Black undergraduates in public higher education in the south: Still separate and unequal. </w:t>
      </w:r>
      <w:r w:rsidRPr="004F4300">
        <w:rPr>
          <w:rFonts w:cstheme="minorHAnsi"/>
          <w:i/>
          <w:iCs/>
        </w:rPr>
        <w:t>Research in Higher education, 47</w:t>
      </w:r>
      <w:r w:rsidRPr="004F4300">
        <w:rPr>
          <w:rFonts w:cstheme="minorHAnsi"/>
        </w:rPr>
        <w:t>(2), 197–228. </w:t>
      </w:r>
      <w:hyperlink r:id="rId164" w:history="1">
        <w:r w:rsidRPr="004F4300">
          <w:rPr>
            <w:rStyle w:val="Hyperlink"/>
            <w:rFonts w:cstheme="minorHAnsi"/>
          </w:rPr>
          <w:t>doi:10.1007/s11162–005–8886–2</w:t>
        </w:r>
      </w:hyperlink>
    </w:p>
    <w:p w14:paraId="6BFD3C61" w14:textId="77777777" w:rsidR="00402E20" w:rsidRPr="004F4300" w:rsidRDefault="00402E20" w:rsidP="00852BEA">
      <w:pPr>
        <w:spacing w:after="0" w:line="276" w:lineRule="auto"/>
        <w:ind w:left="720" w:hanging="720"/>
        <w:rPr>
          <w:rFonts w:cstheme="minorHAnsi"/>
        </w:rPr>
      </w:pPr>
      <w:r w:rsidRPr="004F4300">
        <w:rPr>
          <w:rFonts w:cstheme="minorHAnsi"/>
        </w:rPr>
        <w:t>Pine, G. J., &amp; Hilliard, A. G. (1990). Rx for racism: Imperatives for America's schools. </w:t>
      </w:r>
      <w:r w:rsidRPr="004F4300">
        <w:rPr>
          <w:rFonts w:cstheme="minorHAnsi"/>
          <w:i/>
          <w:iCs/>
        </w:rPr>
        <w:t>Phi Delta Kappan, 71</w:t>
      </w:r>
      <w:r w:rsidRPr="004F4300">
        <w:rPr>
          <w:rFonts w:cstheme="minorHAnsi"/>
        </w:rPr>
        <w:t>(8), 593–600. Retrieved from </w:t>
      </w:r>
      <w:hyperlink r:id="rId165" w:history="1">
        <w:r w:rsidRPr="004F4300">
          <w:rPr>
            <w:rStyle w:val="Hyperlink"/>
            <w:rFonts w:cstheme="minorHAnsi"/>
          </w:rPr>
          <w:t>http://0-www.jstor.org.libus.csd.mu.edu/stable/20404226</w:t>
        </w:r>
      </w:hyperlink>
    </w:p>
    <w:p w14:paraId="0BB1B787" w14:textId="77777777" w:rsidR="00402E20" w:rsidRPr="004F4300" w:rsidRDefault="00402E20" w:rsidP="00852BEA">
      <w:pPr>
        <w:spacing w:after="0" w:line="276" w:lineRule="auto"/>
        <w:ind w:left="720" w:hanging="720"/>
        <w:rPr>
          <w:rFonts w:cstheme="minorHAnsi"/>
        </w:rPr>
      </w:pPr>
      <w:r w:rsidRPr="004F4300">
        <w:rPr>
          <w:rFonts w:cstheme="minorHAnsi"/>
        </w:rPr>
        <w:t>Pinel, E. C., Warner, L. R., &amp; Chua, P. P. (2005). Getting there is only half the battle: Stigma consciousness and maintaining diversity in higher education. </w:t>
      </w:r>
      <w:r w:rsidRPr="004F4300">
        <w:rPr>
          <w:rFonts w:cstheme="minorHAnsi"/>
          <w:i/>
          <w:iCs/>
        </w:rPr>
        <w:t>Journal of Social Issues, 61</w:t>
      </w:r>
      <w:r w:rsidRPr="004F4300">
        <w:rPr>
          <w:rFonts w:cstheme="minorHAnsi"/>
        </w:rPr>
        <w:t>(3), 481–506. </w:t>
      </w:r>
      <w:hyperlink r:id="rId166" w:history="1">
        <w:r w:rsidRPr="004F4300">
          <w:rPr>
            <w:rStyle w:val="Hyperlink"/>
            <w:rFonts w:cstheme="minorHAnsi"/>
          </w:rPr>
          <w:t>doi:10.1111/j.1540–4560.2005.00417.x</w:t>
        </w:r>
      </w:hyperlink>
    </w:p>
    <w:p w14:paraId="4650D681" w14:textId="77777777" w:rsidR="00402E20" w:rsidRPr="004F4300" w:rsidRDefault="00402E20" w:rsidP="00852BEA">
      <w:pPr>
        <w:spacing w:after="0" w:line="276" w:lineRule="auto"/>
        <w:ind w:left="720" w:hanging="720"/>
        <w:rPr>
          <w:rFonts w:cstheme="minorHAnsi"/>
        </w:rPr>
      </w:pPr>
      <w:r w:rsidRPr="004F4300">
        <w:rPr>
          <w:rFonts w:cstheme="minorHAnsi"/>
        </w:rPr>
        <w:t>Prasad, P., &amp; Mills, A. J. (1997). From showcase to shadow: Understanding the dilemmas of workplace diversity. In P. Prasad, A. J. Mills, M. Elmes, &amp; A. Prasad (Eds.), </w:t>
      </w:r>
      <w:r w:rsidRPr="004F4300">
        <w:rPr>
          <w:rFonts w:cstheme="minorHAnsi"/>
          <w:i/>
          <w:iCs/>
        </w:rPr>
        <w:t>Managing the organizational melting pot: Dilemmas of workplace diversity</w:t>
      </w:r>
      <w:r w:rsidRPr="004F4300">
        <w:rPr>
          <w:rFonts w:cstheme="minorHAnsi"/>
        </w:rPr>
        <w:t> (pp. 3–27). Thousand Oaks, CA: Sage.</w:t>
      </w:r>
    </w:p>
    <w:p w14:paraId="49E349E8" w14:textId="77777777" w:rsidR="00402E20" w:rsidRPr="004F4300" w:rsidRDefault="00402E20" w:rsidP="00852BEA">
      <w:pPr>
        <w:spacing w:after="0" w:line="276" w:lineRule="auto"/>
        <w:ind w:left="720" w:hanging="720"/>
        <w:rPr>
          <w:rFonts w:cstheme="minorHAnsi"/>
        </w:rPr>
      </w:pPr>
      <w:r w:rsidRPr="004F4300">
        <w:rPr>
          <w:rFonts w:cstheme="minorHAnsi"/>
        </w:rPr>
        <w:t>Pursley, G. B. (2003). Thinking diversity, rethinking race: Toward a transformative concept of diversity in higher education. </w:t>
      </w:r>
      <w:r w:rsidRPr="004F4300">
        <w:rPr>
          <w:rFonts w:cstheme="minorHAnsi"/>
          <w:i/>
          <w:iCs/>
        </w:rPr>
        <w:t>Texas Law Review, 82</w:t>
      </w:r>
      <w:r w:rsidRPr="004F4300">
        <w:rPr>
          <w:rFonts w:cstheme="minorHAnsi"/>
        </w:rPr>
        <w:t>, 153–199. Retrieved from </w:t>
      </w:r>
      <w:hyperlink r:id="rId167" w:history="1">
        <w:r w:rsidRPr="004F4300">
          <w:rPr>
            <w:rStyle w:val="Hyperlink"/>
            <w:rFonts w:cstheme="minorHAnsi"/>
          </w:rPr>
          <w:t>http://heinonline.org/HOL/LandingPage?handle=hein.journals/tlr82&amp;div=15&amp;id=&amp;page=</w:t>
        </w:r>
      </w:hyperlink>
    </w:p>
    <w:p w14:paraId="563096A7" w14:textId="77777777" w:rsidR="00402E20" w:rsidRPr="004F4300" w:rsidRDefault="00402E20" w:rsidP="00852BEA">
      <w:pPr>
        <w:spacing w:after="0" w:line="276" w:lineRule="auto"/>
        <w:ind w:left="720" w:hanging="720"/>
        <w:rPr>
          <w:rFonts w:cstheme="minorHAnsi"/>
        </w:rPr>
      </w:pPr>
      <w:r w:rsidRPr="004F4300">
        <w:rPr>
          <w:rFonts w:cstheme="minorHAnsi"/>
        </w:rPr>
        <w:t>Pusser, B., &amp; Marginson, S. (2013). University rankings in critical perspective. </w:t>
      </w:r>
      <w:r w:rsidRPr="004F4300">
        <w:rPr>
          <w:rFonts w:cstheme="minorHAnsi"/>
          <w:i/>
          <w:iCs/>
        </w:rPr>
        <w:t>Journal of Higher Education, 84</w:t>
      </w:r>
      <w:r w:rsidRPr="004F4300">
        <w:rPr>
          <w:rFonts w:cstheme="minorHAnsi"/>
        </w:rPr>
        <w:t>(4), 544–568. </w:t>
      </w:r>
      <w:hyperlink r:id="rId168" w:history="1">
        <w:r w:rsidRPr="004F4300">
          <w:rPr>
            <w:rStyle w:val="Hyperlink"/>
            <w:rFonts w:cstheme="minorHAnsi"/>
          </w:rPr>
          <w:t>doi:10.1353/jhe.2013.0022</w:t>
        </w:r>
      </w:hyperlink>
    </w:p>
    <w:p w14:paraId="0FC687B5" w14:textId="77777777" w:rsidR="00402E20" w:rsidRPr="004F4300" w:rsidRDefault="00402E20" w:rsidP="00852BEA">
      <w:pPr>
        <w:spacing w:after="0" w:line="276" w:lineRule="auto"/>
        <w:ind w:left="720" w:hanging="720"/>
        <w:rPr>
          <w:rFonts w:cstheme="minorHAnsi"/>
        </w:rPr>
      </w:pPr>
      <w:r w:rsidRPr="004F4300">
        <w:rPr>
          <w:rFonts w:cstheme="minorHAnsi"/>
        </w:rPr>
        <w:t>Quaye, S. J., &amp; Harper, S. R. (Ed.) (2014). </w:t>
      </w:r>
      <w:r w:rsidRPr="004F4300">
        <w:rPr>
          <w:rFonts w:cstheme="minorHAnsi"/>
          <w:i/>
          <w:iCs/>
        </w:rPr>
        <w:t>Student engagement in higher education: Theoretical perspectives and practical approaches for diverse populations</w:t>
      </w:r>
      <w:r w:rsidRPr="004F4300">
        <w:rPr>
          <w:rFonts w:cstheme="minorHAnsi"/>
        </w:rPr>
        <w:t> (2nd ed.). New York, NY, and London, England: Routledge.</w:t>
      </w:r>
    </w:p>
    <w:p w14:paraId="100B47DE" w14:textId="77777777" w:rsidR="00402E20" w:rsidRPr="004F4300" w:rsidRDefault="00402E20" w:rsidP="00852BEA">
      <w:pPr>
        <w:spacing w:after="0" w:line="276" w:lineRule="auto"/>
        <w:ind w:left="720" w:hanging="720"/>
        <w:rPr>
          <w:rFonts w:cstheme="minorHAnsi"/>
        </w:rPr>
      </w:pPr>
      <w:r w:rsidRPr="004F4300">
        <w:rPr>
          <w:rFonts w:cstheme="minorHAnsi"/>
          <w:i/>
          <w:iCs/>
        </w:rPr>
        <w:t>Regents of the University of California v. Bakke</w:t>
      </w:r>
      <w:r w:rsidRPr="004F4300">
        <w:rPr>
          <w:rFonts w:cstheme="minorHAnsi"/>
        </w:rPr>
        <w:t>, 438 U.S. 265 (1978).</w:t>
      </w:r>
    </w:p>
    <w:p w14:paraId="32B2361C" w14:textId="77777777" w:rsidR="00402E20" w:rsidRPr="004F4300" w:rsidRDefault="00402E20" w:rsidP="00852BEA">
      <w:pPr>
        <w:spacing w:after="0" w:line="276" w:lineRule="auto"/>
        <w:ind w:left="720" w:hanging="720"/>
        <w:rPr>
          <w:rFonts w:cstheme="minorHAnsi"/>
        </w:rPr>
      </w:pPr>
      <w:r w:rsidRPr="004F4300">
        <w:rPr>
          <w:rFonts w:cstheme="minorHAnsi"/>
        </w:rPr>
        <w:t>Renner, K. E., &amp; Moore, T. (2004). The more things change, the more they stay the same: The elusive search for racial equity in higher education. </w:t>
      </w:r>
      <w:r w:rsidRPr="004F4300">
        <w:rPr>
          <w:rFonts w:cstheme="minorHAnsi"/>
          <w:i/>
          <w:iCs/>
        </w:rPr>
        <w:t>Analyses of Social Issue and Public Policy, 4</w:t>
      </w:r>
      <w:r w:rsidRPr="004F4300">
        <w:rPr>
          <w:rFonts w:cstheme="minorHAnsi"/>
        </w:rPr>
        <w:t>(1), 227–241. </w:t>
      </w:r>
      <w:hyperlink r:id="rId169" w:history="1">
        <w:r w:rsidRPr="004F4300">
          <w:rPr>
            <w:rStyle w:val="Hyperlink"/>
            <w:rFonts w:cstheme="minorHAnsi"/>
          </w:rPr>
          <w:t>doi:10.1111/j.1530–2415.2004.00045.x</w:t>
        </w:r>
      </w:hyperlink>
    </w:p>
    <w:p w14:paraId="1EE5A864" w14:textId="77777777" w:rsidR="00402E20" w:rsidRPr="004F4300" w:rsidRDefault="00402E20" w:rsidP="00852BEA">
      <w:pPr>
        <w:spacing w:after="0" w:line="276" w:lineRule="auto"/>
        <w:ind w:left="720" w:hanging="720"/>
        <w:rPr>
          <w:rFonts w:cstheme="minorHAnsi"/>
        </w:rPr>
      </w:pPr>
      <w:r w:rsidRPr="004F4300">
        <w:rPr>
          <w:rFonts w:cstheme="minorHAnsi"/>
        </w:rPr>
        <w:t>Rose, D. (2015). Regulating opportunity: Title IX and the birth of gender-conscious higher education policy. </w:t>
      </w:r>
      <w:r w:rsidRPr="004F4300">
        <w:rPr>
          <w:rFonts w:cstheme="minorHAnsi"/>
          <w:i/>
          <w:iCs/>
        </w:rPr>
        <w:t>Journal of Policy History, 27</w:t>
      </w:r>
      <w:r w:rsidRPr="004F4300">
        <w:rPr>
          <w:rFonts w:cstheme="minorHAnsi"/>
        </w:rPr>
        <w:t>(1), 157–183. Retrieved from </w:t>
      </w:r>
      <w:hyperlink r:id="rId170" w:history="1">
        <w:r w:rsidRPr="004F4300">
          <w:rPr>
            <w:rStyle w:val="Hyperlink"/>
            <w:rFonts w:cstheme="minorHAnsi"/>
          </w:rPr>
          <w:t>https://doi.org/10.1017/S0898030614000396</w:t>
        </w:r>
      </w:hyperlink>
    </w:p>
    <w:p w14:paraId="371A30AF" w14:textId="77777777" w:rsidR="00402E20" w:rsidRPr="004F4300" w:rsidRDefault="00402E20" w:rsidP="00852BEA">
      <w:pPr>
        <w:spacing w:after="0" w:line="276" w:lineRule="auto"/>
        <w:ind w:left="720" w:hanging="720"/>
        <w:rPr>
          <w:rFonts w:cstheme="minorHAnsi"/>
        </w:rPr>
      </w:pPr>
      <w:r w:rsidRPr="004F4300">
        <w:rPr>
          <w:rFonts w:cstheme="minorHAnsi"/>
        </w:rPr>
        <w:t>Ryu, M. (2009) Minorities in higher education: 2009 supplement. </w:t>
      </w:r>
      <w:r w:rsidRPr="004F4300">
        <w:rPr>
          <w:rFonts w:cstheme="minorHAnsi"/>
          <w:i/>
          <w:iCs/>
        </w:rPr>
        <w:t>Twenty-third status report</w:t>
      </w:r>
      <w:r w:rsidRPr="004F4300">
        <w:rPr>
          <w:rFonts w:cstheme="minorHAnsi"/>
        </w:rPr>
        <w:t>. Washington, DC: American Council on Education.</w:t>
      </w:r>
    </w:p>
    <w:p w14:paraId="2A09FA42" w14:textId="77777777" w:rsidR="00402E20" w:rsidRPr="004F4300" w:rsidRDefault="00402E20" w:rsidP="00852BEA">
      <w:pPr>
        <w:spacing w:after="0" w:line="276" w:lineRule="auto"/>
        <w:ind w:left="720" w:hanging="720"/>
        <w:rPr>
          <w:rFonts w:cstheme="minorHAnsi"/>
        </w:rPr>
      </w:pPr>
      <w:r w:rsidRPr="004F4300">
        <w:rPr>
          <w:rFonts w:cstheme="minorHAnsi"/>
        </w:rPr>
        <w:t>Saldaña, J. (2009). </w:t>
      </w:r>
      <w:r w:rsidRPr="004F4300">
        <w:rPr>
          <w:rFonts w:cstheme="minorHAnsi"/>
          <w:i/>
          <w:iCs/>
        </w:rPr>
        <w:t>The coding manual for qualitative researchers</w:t>
      </w:r>
      <w:r w:rsidRPr="004F4300">
        <w:rPr>
          <w:rFonts w:cstheme="minorHAnsi"/>
        </w:rPr>
        <w:t> (2nd ed.). Los Angeles, CA: Sage.</w:t>
      </w:r>
    </w:p>
    <w:p w14:paraId="32A8A9DE" w14:textId="77777777" w:rsidR="00402E20" w:rsidRPr="004F4300" w:rsidRDefault="00402E20" w:rsidP="00852BEA">
      <w:pPr>
        <w:spacing w:after="0" w:line="276" w:lineRule="auto"/>
        <w:ind w:left="720" w:hanging="720"/>
        <w:rPr>
          <w:rFonts w:cstheme="minorHAnsi"/>
        </w:rPr>
      </w:pPr>
      <w:r w:rsidRPr="004F4300">
        <w:rPr>
          <w:rFonts w:cstheme="minorHAnsi"/>
        </w:rPr>
        <w:t>Sewell, W. H. (1971). Inequality of opportunity for higher education. </w:t>
      </w:r>
      <w:r w:rsidRPr="004F4300">
        <w:rPr>
          <w:rFonts w:cstheme="minorHAnsi"/>
          <w:i/>
          <w:iCs/>
        </w:rPr>
        <w:t>American Sociological Review, 36</w:t>
      </w:r>
      <w:r w:rsidRPr="004F4300">
        <w:rPr>
          <w:rFonts w:cstheme="minorHAnsi"/>
        </w:rPr>
        <w:t>(5), 793–809. Retrieved from </w:t>
      </w:r>
      <w:hyperlink r:id="rId171" w:history="1">
        <w:r w:rsidRPr="004F4300">
          <w:rPr>
            <w:rStyle w:val="Hyperlink"/>
            <w:rFonts w:cstheme="minorHAnsi"/>
          </w:rPr>
          <w:t>http://www.jstor.org/stable/2093667</w:t>
        </w:r>
      </w:hyperlink>
    </w:p>
    <w:p w14:paraId="346F50A1" w14:textId="77777777" w:rsidR="00402E20" w:rsidRPr="004F4300" w:rsidRDefault="00402E20" w:rsidP="00852BEA">
      <w:pPr>
        <w:spacing w:after="0" w:line="276" w:lineRule="auto"/>
        <w:ind w:left="720" w:hanging="720"/>
        <w:rPr>
          <w:rFonts w:cstheme="minorHAnsi"/>
        </w:rPr>
      </w:pPr>
      <w:r w:rsidRPr="004F4300">
        <w:rPr>
          <w:rFonts w:cstheme="minorHAnsi"/>
        </w:rPr>
        <w:t>Shabazz, A. (2004). </w:t>
      </w:r>
      <w:r w:rsidRPr="004F4300">
        <w:rPr>
          <w:rFonts w:cstheme="minorHAnsi"/>
          <w:i/>
          <w:iCs/>
        </w:rPr>
        <w:t>Advancing democracy: African Americans and the struggle for access and equity in higher education in Texas</w:t>
      </w:r>
      <w:r w:rsidRPr="004F4300">
        <w:rPr>
          <w:rFonts w:cstheme="minorHAnsi"/>
        </w:rPr>
        <w:t>. Chapel Hill, NC: University of North Carolina Press.</w:t>
      </w:r>
    </w:p>
    <w:p w14:paraId="7AB3115F" w14:textId="77777777" w:rsidR="00402E20" w:rsidRPr="004F4300" w:rsidRDefault="00402E20" w:rsidP="00852BEA">
      <w:pPr>
        <w:spacing w:after="0" w:line="276" w:lineRule="auto"/>
        <w:ind w:left="720" w:hanging="720"/>
        <w:rPr>
          <w:rFonts w:cstheme="minorHAnsi"/>
        </w:rPr>
      </w:pPr>
      <w:r w:rsidRPr="004F4300">
        <w:rPr>
          <w:rFonts w:cstheme="minorHAnsi"/>
        </w:rPr>
        <w:t>Skrentny, J. D. (2002). </w:t>
      </w:r>
      <w:r w:rsidRPr="004F4300">
        <w:rPr>
          <w:rFonts w:cstheme="minorHAnsi"/>
          <w:i/>
          <w:iCs/>
        </w:rPr>
        <w:t>The minority rights revolution</w:t>
      </w:r>
      <w:r w:rsidRPr="004F4300">
        <w:rPr>
          <w:rFonts w:cstheme="minorHAnsi"/>
        </w:rPr>
        <w:t>. Cambridge, MA: Harvard University Press.</w:t>
      </w:r>
    </w:p>
    <w:p w14:paraId="357121F4" w14:textId="77777777" w:rsidR="00402E20" w:rsidRPr="004F4300" w:rsidRDefault="00402E20" w:rsidP="00852BEA">
      <w:pPr>
        <w:spacing w:after="0" w:line="276" w:lineRule="auto"/>
        <w:ind w:left="720" w:hanging="720"/>
        <w:rPr>
          <w:rFonts w:cstheme="minorHAnsi"/>
        </w:rPr>
      </w:pPr>
      <w:r w:rsidRPr="004F4300">
        <w:rPr>
          <w:rFonts w:cstheme="minorHAnsi"/>
        </w:rPr>
        <w:t>Swan, E. (2010). Commodity diversity: Smiling faces as a strategy of containment. </w:t>
      </w:r>
      <w:r w:rsidRPr="004F4300">
        <w:rPr>
          <w:rFonts w:cstheme="minorHAnsi"/>
          <w:i/>
          <w:iCs/>
        </w:rPr>
        <w:t>Organization, 17</w:t>
      </w:r>
      <w:r w:rsidRPr="004F4300">
        <w:rPr>
          <w:rFonts w:cstheme="minorHAnsi"/>
        </w:rPr>
        <w:t>(1), 77–100. </w:t>
      </w:r>
      <w:hyperlink r:id="rId172" w:history="1">
        <w:r w:rsidRPr="004F4300">
          <w:rPr>
            <w:rStyle w:val="Hyperlink"/>
            <w:rFonts w:cstheme="minorHAnsi"/>
          </w:rPr>
          <w:t>doi:10.1177/1350508409350043</w:t>
        </w:r>
      </w:hyperlink>
    </w:p>
    <w:p w14:paraId="6AE7D7E6" w14:textId="77777777" w:rsidR="00402E20" w:rsidRPr="004F4300" w:rsidRDefault="00402E20" w:rsidP="00852BEA">
      <w:pPr>
        <w:spacing w:after="0" w:line="276" w:lineRule="auto"/>
        <w:ind w:left="720" w:hanging="720"/>
        <w:rPr>
          <w:rFonts w:cstheme="minorHAnsi"/>
        </w:rPr>
      </w:pPr>
      <w:r w:rsidRPr="004F4300">
        <w:rPr>
          <w:rFonts w:cstheme="minorHAnsi"/>
        </w:rPr>
        <w:t>Taylor, S. (1997). Critical policy analysis: Exploring contexts, texts and consequences. </w:t>
      </w:r>
      <w:r w:rsidRPr="004F4300">
        <w:rPr>
          <w:rFonts w:cstheme="minorHAnsi"/>
          <w:i/>
          <w:iCs/>
        </w:rPr>
        <w:t>Discourse: Studies in the Cultural Politics of Education, 18</w:t>
      </w:r>
      <w:r w:rsidRPr="004F4300">
        <w:rPr>
          <w:rFonts w:cstheme="minorHAnsi"/>
        </w:rPr>
        <w:t>(1), 23–35. </w:t>
      </w:r>
      <w:hyperlink r:id="rId173" w:history="1">
        <w:r w:rsidRPr="004F4300">
          <w:rPr>
            <w:rStyle w:val="Hyperlink"/>
            <w:rFonts w:cstheme="minorHAnsi"/>
          </w:rPr>
          <w:t>doi:10.1080/0159630970180102</w:t>
        </w:r>
      </w:hyperlink>
    </w:p>
    <w:p w14:paraId="066DF557" w14:textId="77777777" w:rsidR="00402E20" w:rsidRPr="004F4300" w:rsidRDefault="00402E20" w:rsidP="00852BEA">
      <w:pPr>
        <w:spacing w:after="0" w:line="276" w:lineRule="auto"/>
        <w:ind w:left="720" w:hanging="720"/>
        <w:rPr>
          <w:rFonts w:cstheme="minorHAnsi"/>
        </w:rPr>
      </w:pPr>
      <w:r w:rsidRPr="004F4300">
        <w:rPr>
          <w:rFonts w:cstheme="minorHAnsi"/>
        </w:rPr>
        <w:t>Teranishi, R. T., Allen, W., &amp; Solorzano, D. (2004). Opportunity at the crossroads: Racial inequality, school segregation, and higher education in California. </w:t>
      </w:r>
      <w:r w:rsidRPr="004F4300">
        <w:rPr>
          <w:rFonts w:cstheme="minorHAnsi"/>
          <w:i/>
          <w:iCs/>
        </w:rPr>
        <w:t>Teachers College Record, 106</w:t>
      </w:r>
      <w:r w:rsidRPr="004F4300">
        <w:rPr>
          <w:rFonts w:cstheme="minorHAnsi"/>
        </w:rPr>
        <w:t>(11), 2224–2245. Retrieved from </w:t>
      </w:r>
      <w:hyperlink r:id="rId174" w:history="1">
        <w:r w:rsidRPr="004F4300">
          <w:rPr>
            <w:rStyle w:val="Hyperlink"/>
            <w:rFonts w:cstheme="minorHAnsi"/>
          </w:rPr>
          <w:t>http://eric.ed.gov/?id=EJ687600</w:t>
        </w:r>
      </w:hyperlink>
    </w:p>
    <w:p w14:paraId="4804BBF3" w14:textId="77777777" w:rsidR="00402E20" w:rsidRPr="004F4300" w:rsidRDefault="00402E20" w:rsidP="00852BEA">
      <w:pPr>
        <w:spacing w:after="0" w:line="276" w:lineRule="auto"/>
        <w:ind w:left="720" w:hanging="720"/>
        <w:rPr>
          <w:rFonts w:cstheme="minorHAnsi"/>
        </w:rPr>
      </w:pPr>
      <w:r w:rsidRPr="004F4300">
        <w:rPr>
          <w:rFonts w:cstheme="minorHAnsi"/>
        </w:rPr>
        <w:t>Tienda, M. (2013). Diversity ≠ inclusion promoting integration in higher education. </w:t>
      </w:r>
      <w:r w:rsidRPr="004F4300">
        <w:rPr>
          <w:rFonts w:cstheme="minorHAnsi"/>
          <w:i/>
          <w:iCs/>
        </w:rPr>
        <w:t>Educational Researcher, 42</w:t>
      </w:r>
      <w:r w:rsidRPr="004F4300">
        <w:rPr>
          <w:rFonts w:cstheme="minorHAnsi"/>
        </w:rPr>
        <w:t>(9), 467–475. Retrieved from </w:t>
      </w:r>
      <w:hyperlink r:id="rId175" w:history="1">
        <w:r w:rsidRPr="004F4300">
          <w:rPr>
            <w:rStyle w:val="Hyperlink"/>
            <w:rFonts w:cstheme="minorHAnsi"/>
          </w:rPr>
          <w:t>10.3102/0013189X13516164</w:t>
        </w:r>
      </w:hyperlink>
    </w:p>
    <w:p w14:paraId="5D6719F4" w14:textId="77777777" w:rsidR="00402E20" w:rsidRPr="004F4300" w:rsidRDefault="00402E20" w:rsidP="00852BEA">
      <w:pPr>
        <w:spacing w:after="0" w:line="276" w:lineRule="auto"/>
        <w:ind w:left="720" w:hanging="720"/>
        <w:rPr>
          <w:rFonts w:cstheme="minorHAnsi"/>
        </w:rPr>
      </w:pPr>
      <w:r w:rsidRPr="004F4300">
        <w:rPr>
          <w:rFonts w:cstheme="minorHAnsi"/>
        </w:rPr>
        <w:lastRenderedPageBreak/>
        <w:t>Tienda, M., Leicht, K. T., Sullivan, T., Maltese, M., &amp; Lloyd, K. (2003). </w:t>
      </w:r>
      <w:r w:rsidRPr="004F4300">
        <w:rPr>
          <w:rFonts w:cstheme="minorHAnsi"/>
          <w:i/>
          <w:iCs/>
        </w:rPr>
        <w:t>Closing the gap?: Admissions and enrollments at the Texas public flagships before and after affirmative action</w:t>
      </w:r>
      <w:r w:rsidRPr="004F4300">
        <w:rPr>
          <w:rFonts w:cstheme="minorHAnsi"/>
        </w:rPr>
        <w:t> (Working Paper 2003–01). Retrieved from Princeton, NJ: </w:t>
      </w:r>
      <w:hyperlink r:id="rId176" w:history="1">
        <w:r w:rsidRPr="004F4300">
          <w:rPr>
            <w:rStyle w:val="Hyperlink"/>
            <w:rFonts w:cstheme="minorHAnsi"/>
          </w:rPr>
          <w:t>http://theop.princeton.edu/reports/wp/closing_the_gap.pdf</w:t>
        </w:r>
      </w:hyperlink>
    </w:p>
    <w:p w14:paraId="6E75497D" w14:textId="77777777" w:rsidR="00402E20" w:rsidRPr="004F4300" w:rsidRDefault="00402E20" w:rsidP="00852BEA">
      <w:pPr>
        <w:spacing w:after="0" w:line="276" w:lineRule="auto"/>
        <w:ind w:left="720" w:hanging="720"/>
        <w:rPr>
          <w:rFonts w:cstheme="minorHAnsi"/>
        </w:rPr>
      </w:pPr>
      <w:r w:rsidRPr="004F4300">
        <w:rPr>
          <w:rFonts w:cstheme="minorHAnsi"/>
        </w:rPr>
        <w:t>Tierney, W. G. (1997). The parameters of affirmative action: Equity and excellence in the academy. </w:t>
      </w:r>
      <w:r w:rsidRPr="004F4300">
        <w:rPr>
          <w:rFonts w:cstheme="minorHAnsi"/>
          <w:i/>
          <w:iCs/>
        </w:rPr>
        <w:t>Review of Educational Research, 67</w:t>
      </w:r>
      <w:r w:rsidRPr="004F4300">
        <w:rPr>
          <w:rFonts w:cstheme="minorHAnsi"/>
        </w:rPr>
        <w:t>(2), 165–196. </w:t>
      </w:r>
      <w:hyperlink r:id="rId177" w:history="1">
        <w:r w:rsidRPr="004F4300">
          <w:rPr>
            <w:rStyle w:val="Hyperlink"/>
            <w:rFonts w:cstheme="minorHAnsi"/>
          </w:rPr>
          <w:t>doi:10.3102/00346543067002165</w:t>
        </w:r>
      </w:hyperlink>
    </w:p>
    <w:p w14:paraId="708E79A1" w14:textId="77777777" w:rsidR="00402E20" w:rsidRPr="004F4300" w:rsidRDefault="00402E20" w:rsidP="00852BEA">
      <w:pPr>
        <w:spacing w:after="0" w:line="276" w:lineRule="auto"/>
        <w:ind w:left="720" w:hanging="720"/>
        <w:rPr>
          <w:rFonts w:cstheme="minorHAnsi"/>
        </w:rPr>
      </w:pPr>
      <w:r w:rsidRPr="004F4300">
        <w:rPr>
          <w:rFonts w:cstheme="minorHAnsi"/>
        </w:rPr>
        <w:t>Tisdell, E. (2007). In the new millennium: The role of spirituality and the cultural imagination in dealing with diversity and equity in the higher education classroom. </w:t>
      </w:r>
      <w:r w:rsidRPr="004F4300">
        <w:rPr>
          <w:rFonts w:cstheme="minorHAnsi"/>
          <w:i/>
          <w:iCs/>
        </w:rPr>
        <w:t>Teachers College Record, 109</w:t>
      </w:r>
      <w:r w:rsidRPr="004F4300">
        <w:rPr>
          <w:rFonts w:cstheme="minorHAnsi"/>
        </w:rPr>
        <w:t>(3), 531–560. Retrieved from </w:t>
      </w:r>
      <w:hyperlink r:id="rId178" w:history="1">
        <w:r w:rsidRPr="004F4300">
          <w:rPr>
            <w:rStyle w:val="Hyperlink"/>
            <w:rFonts w:cstheme="minorHAnsi"/>
          </w:rPr>
          <w:t>http://www.tcrecord.org/Content.asp?ContentID=12223</w:t>
        </w:r>
      </w:hyperlink>
    </w:p>
    <w:p w14:paraId="4D73FD0E" w14:textId="77777777" w:rsidR="00402E20" w:rsidRPr="004F4300" w:rsidRDefault="00402E20" w:rsidP="00852BEA">
      <w:pPr>
        <w:spacing w:after="0" w:line="276" w:lineRule="auto"/>
        <w:ind w:left="720" w:hanging="720"/>
        <w:rPr>
          <w:rFonts w:cstheme="minorHAnsi"/>
        </w:rPr>
      </w:pPr>
      <w:r w:rsidRPr="004F4300">
        <w:rPr>
          <w:rFonts w:cstheme="minorHAnsi"/>
        </w:rPr>
        <w:t>Townsend, B. K., Donaldson, J., &amp; Wilson, T. (2009). Marginal or monumental? Visibility of community colleges in selected higher-education journals. </w:t>
      </w:r>
      <w:r w:rsidRPr="004F4300">
        <w:rPr>
          <w:rFonts w:cstheme="minorHAnsi"/>
          <w:i/>
          <w:iCs/>
        </w:rPr>
        <w:t>Community College Journal of Research and Practice, 33</w:t>
      </w:r>
      <w:r w:rsidRPr="004F4300">
        <w:rPr>
          <w:rFonts w:cstheme="minorHAnsi"/>
        </w:rPr>
        <w:t>(9), 708–720. Retrieved from </w:t>
      </w:r>
      <w:hyperlink r:id="rId179" w:history="1">
        <w:r w:rsidRPr="004F4300">
          <w:rPr>
            <w:rStyle w:val="Hyperlink"/>
            <w:rFonts w:cstheme="minorHAnsi"/>
          </w:rPr>
          <w:t>http://dx.doi.org/10.1080/10668920903022441</w:t>
        </w:r>
      </w:hyperlink>
    </w:p>
    <w:p w14:paraId="5C28877C" w14:textId="77777777" w:rsidR="00402E20" w:rsidRPr="004F4300" w:rsidRDefault="00402E20" w:rsidP="00852BEA">
      <w:pPr>
        <w:spacing w:after="0" w:line="276" w:lineRule="auto"/>
        <w:ind w:left="720" w:hanging="720"/>
        <w:rPr>
          <w:rFonts w:cstheme="minorHAnsi"/>
        </w:rPr>
      </w:pPr>
      <w:r w:rsidRPr="004F4300">
        <w:rPr>
          <w:rFonts w:cstheme="minorHAnsi"/>
        </w:rPr>
        <w:t>Turner, C. S. V., González, J. C., &amp; Wood, J. L. (2011). Faculty of color in academe: What 20 years of literature tells us. In S. R. Harper &amp; J. F. L. Jackson (Eds.), </w:t>
      </w:r>
      <w:r w:rsidRPr="004F4300">
        <w:rPr>
          <w:rFonts w:cstheme="minorHAnsi"/>
          <w:i/>
          <w:iCs/>
        </w:rPr>
        <w:t>Introduction to American higher education</w:t>
      </w:r>
      <w:r w:rsidRPr="004F4300">
        <w:rPr>
          <w:rFonts w:cstheme="minorHAnsi"/>
        </w:rPr>
        <w:t> (pp. 41–73). New York, NY, and London, England: Routledge.</w:t>
      </w:r>
    </w:p>
    <w:p w14:paraId="21D4FAD8" w14:textId="77777777" w:rsidR="00402E20" w:rsidRPr="004F4300" w:rsidRDefault="00402E20" w:rsidP="00852BEA">
      <w:pPr>
        <w:spacing w:after="0" w:line="276" w:lineRule="auto"/>
        <w:ind w:left="720" w:hanging="720"/>
        <w:rPr>
          <w:rFonts w:cstheme="minorHAnsi"/>
        </w:rPr>
      </w:pPr>
      <w:r w:rsidRPr="004F4300">
        <w:rPr>
          <w:rFonts w:cstheme="minorHAnsi"/>
        </w:rPr>
        <w:t>U.S. Department of Education. (n.d.). Table 5.2A. Percentage distribution of undergraduates, by race/ethnicity and selected institutional and student characteristics: 2003–04. </w:t>
      </w:r>
      <w:r w:rsidRPr="004F4300">
        <w:rPr>
          <w:rFonts w:cstheme="minorHAnsi"/>
          <w:i/>
          <w:iCs/>
        </w:rPr>
        <w:t>National Postsecondary Student Aid Study (NPSAS:04)</w:t>
      </w:r>
      <w:r w:rsidRPr="004F4300">
        <w:rPr>
          <w:rFonts w:cstheme="minorHAnsi"/>
        </w:rPr>
        <w:t>. Washington, DC: National Center for Education Statistics.</w:t>
      </w:r>
    </w:p>
    <w:p w14:paraId="007B6E96" w14:textId="77777777" w:rsidR="00402E20" w:rsidRPr="004F4300" w:rsidRDefault="00402E20" w:rsidP="00852BEA">
      <w:pPr>
        <w:spacing w:after="0" w:line="276" w:lineRule="auto"/>
        <w:ind w:left="720" w:hanging="720"/>
        <w:rPr>
          <w:rFonts w:cstheme="minorHAnsi"/>
        </w:rPr>
      </w:pPr>
      <w:r w:rsidRPr="004F4300">
        <w:rPr>
          <w:rFonts w:cstheme="minorHAnsi"/>
        </w:rPr>
        <w:t>Valli, L., Cooper, D., &amp; Frankes, L. (1997). Professional development schools and equity: A critical analysis of rhetoric and research. </w:t>
      </w:r>
      <w:r w:rsidRPr="004F4300">
        <w:rPr>
          <w:rFonts w:cstheme="minorHAnsi"/>
          <w:i/>
          <w:iCs/>
        </w:rPr>
        <w:t>Review of Research in Education, 22</w:t>
      </w:r>
      <w:r w:rsidRPr="004F4300">
        <w:rPr>
          <w:rFonts w:cstheme="minorHAnsi"/>
        </w:rPr>
        <w:t>, 251–304. Retrieved from </w:t>
      </w:r>
      <w:hyperlink r:id="rId180" w:history="1">
        <w:r w:rsidRPr="004F4300">
          <w:rPr>
            <w:rStyle w:val="Hyperlink"/>
            <w:rFonts w:cstheme="minorHAnsi"/>
          </w:rPr>
          <w:t>http://www.jstor.org/stable/1167377</w:t>
        </w:r>
      </w:hyperlink>
    </w:p>
    <w:p w14:paraId="4328855E" w14:textId="77777777" w:rsidR="00402E20" w:rsidRPr="004F4300" w:rsidRDefault="00402E20" w:rsidP="00852BEA">
      <w:pPr>
        <w:spacing w:after="0" w:line="276" w:lineRule="auto"/>
        <w:ind w:left="720" w:hanging="720"/>
        <w:rPr>
          <w:rFonts w:cstheme="minorHAnsi"/>
        </w:rPr>
      </w:pPr>
      <w:r w:rsidRPr="004F4300">
        <w:rPr>
          <w:rFonts w:cstheme="minorHAnsi"/>
        </w:rPr>
        <w:t>Ward, N. L. (2006). Improving equity and access for low-income and minority youth into institutions of higher education. </w:t>
      </w:r>
      <w:r w:rsidRPr="004F4300">
        <w:rPr>
          <w:rFonts w:cstheme="minorHAnsi"/>
          <w:i/>
          <w:iCs/>
        </w:rPr>
        <w:t>Urban Education, 41</w:t>
      </w:r>
      <w:r w:rsidRPr="004F4300">
        <w:rPr>
          <w:rFonts w:cstheme="minorHAnsi"/>
        </w:rPr>
        <w:t>(1), 50–70. </w:t>
      </w:r>
      <w:hyperlink r:id="rId181" w:history="1">
        <w:r w:rsidRPr="004F4300">
          <w:rPr>
            <w:rStyle w:val="Hyperlink"/>
            <w:rFonts w:cstheme="minorHAnsi"/>
          </w:rPr>
          <w:t>doi:10.1177/0042085905282253</w:t>
        </w:r>
      </w:hyperlink>
    </w:p>
    <w:p w14:paraId="512BDE04" w14:textId="77777777" w:rsidR="00402E20" w:rsidRPr="004F4300" w:rsidRDefault="00402E20" w:rsidP="00852BEA">
      <w:pPr>
        <w:spacing w:after="0" w:line="276" w:lineRule="auto"/>
        <w:ind w:left="720" w:hanging="720"/>
        <w:rPr>
          <w:rFonts w:cstheme="minorHAnsi"/>
        </w:rPr>
      </w:pPr>
      <w:r w:rsidRPr="004F4300">
        <w:rPr>
          <w:rFonts w:cstheme="minorHAnsi"/>
        </w:rPr>
        <w:t>Winbush, R. A. (2004). Brief meditation on diversity and "duhversity". In F. W. Hale (Ed.), </w:t>
      </w:r>
      <w:r w:rsidRPr="004F4300">
        <w:rPr>
          <w:rFonts w:cstheme="minorHAnsi"/>
          <w:i/>
          <w:iCs/>
        </w:rPr>
        <w:t>What makes racial diversity work in higher education</w:t>
      </w:r>
      <w:r w:rsidRPr="004F4300">
        <w:rPr>
          <w:rFonts w:cstheme="minorHAnsi"/>
        </w:rPr>
        <w:t> (pp. 33–37). Sterling, VA: Stylus.</w:t>
      </w:r>
    </w:p>
    <w:p w14:paraId="2E3EC59A" w14:textId="77777777" w:rsidR="00402E20" w:rsidRPr="004F4300" w:rsidRDefault="00402E20" w:rsidP="00852BEA">
      <w:pPr>
        <w:spacing w:after="0" w:line="276" w:lineRule="auto"/>
        <w:ind w:left="720" w:hanging="720"/>
        <w:rPr>
          <w:rFonts w:cstheme="minorHAnsi"/>
        </w:rPr>
      </w:pPr>
      <w:r w:rsidRPr="004F4300">
        <w:rPr>
          <w:rFonts w:cstheme="minorHAnsi"/>
        </w:rPr>
        <w:t>Winkle-Wagner, R., &amp; Locks, A. M. (Eds.). (2013). </w:t>
      </w:r>
      <w:r w:rsidRPr="004F4300">
        <w:rPr>
          <w:rFonts w:cstheme="minorHAnsi"/>
          <w:i/>
          <w:iCs/>
        </w:rPr>
        <w:t>Diversity and inclusion on campus: Supporting racially and ethnically underrepresented students</w:t>
      </w:r>
      <w:r w:rsidRPr="004F4300">
        <w:rPr>
          <w:rFonts w:cstheme="minorHAnsi"/>
        </w:rPr>
        <w:t>. New York, NY: Routledge.</w:t>
      </w:r>
    </w:p>
    <w:p w14:paraId="6A963F6D" w14:textId="77777777" w:rsidR="00402E20" w:rsidRPr="004F4300" w:rsidRDefault="00402E20" w:rsidP="00852BEA">
      <w:pPr>
        <w:spacing w:after="0" w:line="276" w:lineRule="auto"/>
        <w:ind w:left="720" w:hanging="720"/>
        <w:rPr>
          <w:rFonts w:cstheme="minorHAnsi"/>
        </w:rPr>
      </w:pPr>
      <w:r w:rsidRPr="004F4300">
        <w:rPr>
          <w:rFonts w:cstheme="minorHAnsi"/>
        </w:rPr>
        <w:t>Yosso, T. J., Parker, L., Solórzano, D. G., &amp; Lynn, M. (2004). From Jim Crow to affirmative action and back again: A critical race discussion of racialized rationales and access to higher education. </w:t>
      </w:r>
      <w:r w:rsidRPr="004F4300">
        <w:rPr>
          <w:rFonts w:cstheme="minorHAnsi"/>
          <w:i/>
          <w:iCs/>
        </w:rPr>
        <w:t>Review of Research in Education, 28</w:t>
      </w:r>
      <w:r w:rsidRPr="004F4300">
        <w:rPr>
          <w:rFonts w:cstheme="minorHAnsi"/>
        </w:rPr>
        <w:t>, 1–25. Retrieved from </w:t>
      </w:r>
      <w:hyperlink r:id="rId182" w:history="1">
        <w:r w:rsidRPr="004F4300">
          <w:rPr>
            <w:rStyle w:val="Hyperlink"/>
            <w:rFonts w:cstheme="minorHAnsi"/>
          </w:rPr>
          <w:t>http://www.jstor.org/stable/3568134</w:t>
        </w:r>
      </w:hyperlink>
    </w:p>
    <w:p w14:paraId="6BEC0DA7" w14:textId="77777777" w:rsidR="00402E20" w:rsidRPr="004F4300" w:rsidRDefault="00402E20" w:rsidP="00852BEA">
      <w:pPr>
        <w:spacing w:after="0" w:line="276" w:lineRule="auto"/>
        <w:ind w:left="720" w:hanging="720"/>
        <w:rPr>
          <w:rFonts w:cstheme="minorHAnsi"/>
        </w:rPr>
      </w:pPr>
      <w:r w:rsidRPr="004F4300">
        <w:rPr>
          <w:rFonts w:cstheme="minorHAnsi"/>
        </w:rPr>
        <w:t>Zine, J. (2001). Negotiating equity: The dynamics of minority community engagement in constructing inclusive education policy. </w:t>
      </w:r>
      <w:r w:rsidRPr="004F4300">
        <w:rPr>
          <w:rFonts w:cstheme="minorHAnsi"/>
          <w:i/>
          <w:iCs/>
        </w:rPr>
        <w:t>Cambridge Journal of Education, 31</w:t>
      </w:r>
      <w:r w:rsidRPr="004F4300">
        <w:rPr>
          <w:rFonts w:cstheme="minorHAnsi"/>
        </w:rPr>
        <w:t>(2), 239–269. Retrieved from </w:t>
      </w:r>
      <w:hyperlink r:id="rId183" w:history="1">
        <w:r w:rsidRPr="004F4300">
          <w:rPr>
            <w:rStyle w:val="Hyperlink"/>
            <w:rFonts w:cstheme="minorHAnsi"/>
          </w:rPr>
          <w:t>http://dx.doi.org/10.1080/0305764012006164</w:t>
        </w:r>
      </w:hyperlink>
    </w:p>
    <w:p w14:paraId="6B8314FF" w14:textId="77777777" w:rsidR="00200D82" w:rsidRPr="004F4300" w:rsidRDefault="00200D82" w:rsidP="00852BEA">
      <w:pPr>
        <w:pStyle w:val="Heading1"/>
        <w:rPr>
          <w:rFonts w:asciiTheme="minorHAnsi" w:hAnsiTheme="minorHAnsi" w:cstheme="minorHAnsi"/>
        </w:rPr>
      </w:pPr>
      <w:r w:rsidRPr="004F4300">
        <w:rPr>
          <w:rFonts w:asciiTheme="minorHAnsi" w:hAnsiTheme="minorHAnsi" w:cstheme="minorHAnsi"/>
        </w:rPr>
        <w:t>Footnotes</w:t>
      </w:r>
    </w:p>
    <w:p w14:paraId="1EC958C0" w14:textId="77777777" w:rsidR="00200D82" w:rsidRPr="004F4300" w:rsidRDefault="00200D82" w:rsidP="00852BEA">
      <w:pPr>
        <w:spacing w:after="0" w:line="276" w:lineRule="auto"/>
        <w:ind w:left="720" w:hanging="720"/>
        <w:rPr>
          <w:rFonts w:cstheme="minorHAnsi"/>
        </w:rPr>
      </w:pPr>
      <w:bookmarkStart w:id="148" w:name="f0"/>
      <w:bookmarkEnd w:id="148"/>
      <w:r w:rsidRPr="004F4300">
        <w:rPr>
          <w:rFonts w:cstheme="minorHAnsi"/>
          <w:i/>
          <w:iCs/>
        </w:rPr>
        <w:t>Author Note:</w:t>
      </w:r>
      <w:r w:rsidRPr="004F4300">
        <w:rPr>
          <w:rFonts w:cstheme="minorHAnsi"/>
        </w:rPr>
        <w:t> The research, writing and revision of this manuscript was supported in part by an Advanced Opportunity Fellowship offered as part of the University of Wisconsin-Madison School of Education Graduate Research Scholars program, and by the National Academy of Education/Spencer Dissertation Fellowship Program. In addition to being grateful for the support of the Black Power! Writing Collective and critical friend Dr. Shameka Powell, the author would like to thank the anonymous reviewers whose input helped shaped this manuscript.</w:t>
      </w:r>
    </w:p>
    <w:bookmarkStart w:id="149" w:name="f1"/>
    <w:p w14:paraId="2D5E769F" w14:textId="77777777" w:rsidR="00200D82" w:rsidRPr="004F4300" w:rsidRDefault="00200D82" w:rsidP="00852BEA">
      <w:pPr>
        <w:spacing w:after="0" w:line="276" w:lineRule="auto"/>
        <w:ind w:left="720" w:hanging="720"/>
        <w:rPr>
          <w:rFonts w:cstheme="minorHAnsi"/>
        </w:rPr>
      </w:pPr>
      <w:r w:rsidRPr="004F4300">
        <w:rPr>
          <w:rFonts w:cstheme="minorHAnsi"/>
        </w:rPr>
        <w:fldChar w:fldCharType="begin"/>
      </w:r>
      <w:r w:rsidRPr="004F4300">
        <w:rPr>
          <w:rFonts w:cstheme="minorHAnsi"/>
        </w:rPr>
        <w:instrText xml:space="preserve"> HYPERLINK "https://muse.jhu.edu/article/724914" \l "f1-text" </w:instrText>
      </w:r>
      <w:r w:rsidRPr="004F4300">
        <w:rPr>
          <w:rFonts w:cstheme="minorHAnsi"/>
        </w:rPr>
        <w:fldChar w:fldCharType="separate"/>
      </w:r>
      <w:r w:rsidRPr="004F4300">
        <w:rPr>
          <w:rStyle w:val="Hyperlink"/>
          <w:rFonts w:cstheme="minorHAnsi"/>
        </w:rPr>
        <w:t>1.</w:t>
      </w:r>
      <w:r w:rsidRPr="004F4300">
        <w:rPr>
          <w:rFonts w:cstheme="minorHAnsi"/>
        </w:rPr>
        <w:fldChar w:fldCharType="end"/>
      </w:r>
      <w:bookmarkEnd w:id="149"/>
      <w:r w:rsidRPr="004F4300">
        <w:rPr>
          <w:rFonts w:cstheme="minorHAnsi"/>
        </w:rPr>
        <w:t> After conceptualizing this paper with the given title, I encountered "Diversity's Distraction," an article written by </w:t>
      </w:r>
      <w:hyperlink r:id="rId184" w:anchor="b19" w:history="1">
        <w:r w:rsidRPr="004F4300">
          <w:rPr>
            <w:rStyle w:val="Hyperlink"/>
            <w:rFonts w:cstheme="minorHAnsi"/>
          </w:rPr>
          <w:t>Derrick Bell (2003)</w:t>
        </w:r>
      </w:hyperlink>
      <w:r w:rsidRPr="004F4300">
        <w:rPr>
          <w:rFonts w:cstheme="minorHAnsi"/>
        </w:rPr>
        <w:t xml:space="preserve">, a prominent legal and critical race scholar. While Bell's central critique is similar—that diversity acts as a distracting sleight-of-hand in the work of addressing racial inequity—the brunt of </w:t>
      </w:r>
      <w:r w:rsidRPr="004F4300">
        <w:rPr>
          <w:rFonts w:cstheme="minorHAnsi"/>
        </w:rPr>
        <w:lastRenderedPageBreak/>
        <w:t>his argument focuses on conceptions of merit that limit access to higher education for minoritized students based on race as well as on class.</w:t>
      </w:r>
    </w:p>
    <w:bookmarkStart w:id="150" w:name="f2"/>
    <w:p w14:paraId="1BF9866F" w14:textId="77777777" w:rsidR="00200D82" w:rsidRPr="004F4300" w:rsidRDefault="00200D82" w:rsidP="00852BEA">
      <w:pPr>
        <w:spacing w:after="0" w:line="276" w:lineRule="auto"/>
        <w:ind w:left="720" w:hanging="720"/>
        <w:rPr>
          <w:rFonts w:cstheme="minorHAnsi"/>
        </w:rPr>
      </w:pPr>
      <w:r w:rsidRPr="004F4300">
        <w:rPr>
          <w:rFonts w:cstheme="minorHAnsi"/>
        </w:rPr>
        <w:fldChar w:fldCharType="begin"/>
      </w:r>
      <w:r w:rsidRPr="004F4300">
        <w:rPr>
          <w:rFonts w:cstheme="minorHAnsi"/>
        </w:rPr>
        <w:instrText xml:space="preserve"> HYPERLINK "https://muse.jhu.edu/article/724914" \l "f2-text" </w:instrText>
      </w:r>
      <w:r w:rsidRPr="004F4300">
        <w:rPr>
          <w:rFonts w:cstheme="minorHAnsi"/>
        </w:rPr>
        <w:fldChar w:fldCharType="separate"/>
      </w:r>
      <w:r w:rsidRPr="004F4300">
        <w:rPr>
          <w:rStyle w:val="Hyperlink"/>
          <w:rFonts w:cstheme="minorHAnsi"/>
        </w:rPr>
        <w:t>2.</w:t>
      </w:r>
      <w:r w:rsidRPr="004F4300">
        <w:rPr>
          <w:rFonts w:cstheme="minorHAnsi"/>
        </w:rPr>
        <w:fldChar w:fldCharType="end"/>
      </w:r>
      <w:bookmarkEnd w:id="150"/>
      <w:r w:rsidRPr="004F4300">
        <w:rPr>
          <w:rFonts w:cstheme="minorHAnsi"/>
        </w:rPr>
        <w:t> I attend to diversity and equity frames in this analysis because of their relatively longstanding prevalence within domestic scholarship on higher education, but they are not the only frames that center the issues raised in this analysis. Other frames relevant to this inquiry—equal educational opportunity and equality of (educational) opportunity—are not addressed here because they tend to be employed more consistently at the K-12 level, to apply to subareas within higher education rather than to the field writ large (e.g., in reference to women's access to and participation in higher education), or are no longer common within higher education discourse (see, for example, </w:t>
      </w:r>
      <w:bookmarkStart w:id="151" w:name="b46-text"/>
      <w:r w:rsidRPr="004F4300">
        <w:rPr>
          <w:rFonts w:cstheme="minorHAnsi"/>
        </w:rPr>
        <w:fldChar w:fldCharType="begin"/>
      </w:r>
      <w:r w:rsidRPr="004F4300">
        <w:rPr>
          <w:rFonts w:cstheme="minorHAnsi"/>
        </w:rPr>
        <w:instrText xml:space="preserve"> HYPERLINK "https://muse.jhu.edu/article/724914" \l "b46" </w:instrText>
      </w:r>
      <w:r w:rsidRPr="004F4300">
        <w:rPr>
          <w:rFonts w:cstheme="minorHAnsi"/>
        </w:rPr>
        <w:fldChar w:fldCharType="separate"/>
      </w:r>
      <w:r w:rsidRPr="004F4300">
        <w:rPr>
          <w:rStyle w:val="Hyperlink"/>
          <w:rFonts w:cstheme="minorHAnsi"/>
        </w:rPr>
        <w:t>Coleman, 1968</w:t>
      </w:r>
      <w:r w:rsidRPr="004F4300">
        <w:rPr>
          <w:rFonts w:cstheme="minorHAnsi"/>
        </w:rPr>
        <w:fldChar w:fldCharType="end"/>
      </w:r>
      <w:bookmarkEnd w:id="151"/>
      <w:r w:rsidRPr="004F4300">
        <w:rPr>
          <w:rFonts w:cstheme="minorHAnsi"/>
        </w:rPr>
        <w:t>; </w:t>
      </w:r>
      <w:bookmarkStart w:id="152" w:name="b101-text"/>
      <w:r w:rsidRPr="004F4300">
        <w:rPr>
          <w:rFonts w:cstheme="minorHAnsi"/>
        </w:rPr>
        <w:fldChar w:fldCharType="begin"/>
      </w:r>
      <w:r w:rsidRPr="004F4300">
        <w:rPr>
          <w:rFonts w:cstheme="minorHAnsi"/>
        </w:rPr>
        <w:instrText xml:space="preserve"> HYPERLINK "https://muse.jhu.edu/article/724914" \l "b101" </w:instrText>
      </w:r>
      <w:r w:rsidRPr="004F4300">
        <w:rPr>
          <w:rFonts w:cstheme="minorHAnsi"/>
        </w:rPr>
        <w:fldChar w:fldCharType="separate"/>
      </w:r>
      <w:r w:rsidRPr="004F4300">
        <w:rPr>
          <w:rStyle w:val="Hyperlink"/>
          <w:rFonts w:cstheme="minorHAnsi"/>
        </w:rPr>
        <w:t>Meyer, 2016</w:t>
      </w:r>
      <w:r w:rsidRPr="004F4300">
        <w:rPr>
          <w:rFonts w:cstheme="minorHAnsi"/>
        </w:rPr>
        <w:fldChar w:fldCharType="end"/>
      </w:r>
      <w:bookmarkEnd w:id="152"/>
      <w:r w:rsidRPr="004F4300">
        <w:rPr>
          <w:rFonts w:cstheme="minorHAnsi"/>
        </w:rPr>
        <w:t>; </w:t>
      </w:r>
      <w:bookmarkStart w:id="153" w:name="b124-text"/>
      <w:r w:rsidRPr="004F4300">
        <w:rPr>
          <w:rFonts w:cstheme="minorHAnsi"/>
        </w:rPr>
        <w:fldChar w:fldCharType="begin"/>
      </w:r>
      <w:r w:rsidRPr="004F4300">
        <w:rPr>
          <w:rFonts w:cstheme="minorHAnsi"/>
        </w:rPr>
        <w:instrText xml:space="preserve"> HYPERLINK "https://muse.jhu.edu/article/724914" \l "b124" </w:instrText>
      </w:r>
      <w:r w:rsidRPr="004F4300">
        <w:rPr>
          <w:rFonts w:cstheme="minorHAnsi"/>
        </w:rPr>
        <w:fldChar w:fldCharType="separate"/>
      </w:r>
      <w:r w:rsidRPr="004F4300">
        <w:rPr>
          <w:rStyle w:val="Hyperlink"/>
          <w:rFonts w:cstheme="minorHAnsi"/>
        </w:rPr>
        <w:t>Rose, 2015</w:t>
      </w:r>
      <w:r w:rsidRPr="004F4300">
        <w:rPr>
          <w:rFonts w:cstheme="minorHAnsi"/>
        </w:rPr>
        <w:fldChar w:fldCharType="end"/>
      </w:r>
      <w:bookmarkEnd w:id="153"/>
      <w:r w:rsidRPr="004F4300">
        <w:rPr>
          <w:rFonts w:cstheme="minorHAnsi"/>
        </w:rPr>
        <w:t>; </w:t>
      </w:r>
      <w:bookmarkStart w:id="154" w:name="b127-text"/>
      <w:r w:rsidRPr="004F4300">
        <w:rPr>
          <w:rFonts w:cstheme="minorHAnsi"/>
        </w:rPr>
        <w:fldChar w:fldCharType="begin"/>
      </w:r>
      <w:r w:rsidRPr="004F4300">
        <w:rPr>
          <w:rFonts w:cstheme="minorHAnsi"/>
        </w:rPr>
        <w:instrText xml:space="preserve"> HYPERLINK "https://muse.jhu.edu/article/724914" \l "b127" </w:instrText>
      </w:r>
      <w:r w:rsidRPr="004F4300">
        <w:rPr>
          <w:rFonts w:cstheme="minorHAnsi"/>
        </w:rPr>
        <w:fldChar w:fldCharType="separate"/>
      </w:r>
      <w:r w:rsidRPr="004F4300">
        <w:rPr>
          <w:rStyle w:val="Hyperlink"/>
          <w:rFonts w:cstheme="minorHAnsi"/>
        </w:rPr>
        <w:t>Sewell, 1971</w:t>
      </w:r>
      <w:r w:rsidRPr="004F4300">
        <w:rPr>
          <w:rFonts w:cstheme="minorHAnsi"/>
        </w:rPr>
        <w:fldChar w:fldCharType="end"/>
      </w:r>
      <w:bookmarkEnd w:id="154"/>
      <w:r w:rsidRPr="004F4300">
        <w:rPr>
          <w:rFonts w:cstheme="minorHAnsi"/>
        </w:rPr>
        <w:t>). Another frame gaining momentum among higher education practitioners—inclusion—is also related to the present inquiry, however, its relative newness within higher education discourse and scholarship sets it apart from diversity and equity frames, which are currently consistently in-use within higher education scholarship and practice.</w:t>
      </w:r>
    </w:p>
    <w:bookmarkStart w:id="155" w:name="f3"/>
    <w:p w14:paraId="4EA70D8A" w14:textId="77777777" w:rsidR="00200D82" w:rsidRPr="004F4300" w:rsidRDefault="00200D82" w:rsidP="00852BEA">
      <w:pPr>
        <w:spacing w:after="0" w:line="276" w:lineRule="auto"/>
        <w:ind w:left="720" w:hanging="720"/>
        <w:rPr>
          <w:rFonts w:cstheme="minorHAnsi"/>
        </w:rPr>
      </w:pPr>
      <w:r w:rsidRPr="004F4300">
        <w:rPr>
          <w:rFonts w:cstheme="minorHAnsi"/>
        </w:rPr>
        <w:fldChar w:fldCharType="begin"/>
      </w:r>
      <w:r w:rsidRPr="004F4300">
        <w:rPr>
          <w:rFonts w:cstheme="minorHAnsi"/>
        </w:rPr>
        <w:instrText xml:space="preserve"> HYPERLINK "https://muse.jhu.edu/article/724914" \l "f3-text" </w:instrText>
      </w:r>
      <w:r w:rsidRPr="004F4300">
        <w:rPr>
          <w:rFonts w:cstheme="minorHAnsi"/>
        </w:rPr>
        <w:fldChar w:fldCharType="separate"/>
      </w:r>
      <w:r w:rsidRPr="004F4300">
        <w:rPr>
          <w:rStyle w:val="Hyperlink"/>
          <w:rFonts w:cstheme="minorHAnsi"/>
        </w:rPr>
        <w:t>3.</w:t>
      </w:r>
      <w:r w:rsidRPr="004F4300">
        <w:rPr>
          <w:rFonts w:cstheme="minorHAnsi"/>
        </w:rPr>
        <w:fldChar w:fldCharType="end"/>
      </w:r>
      <w:bookmarkEnd w:id="155"/>
      <w:r w:rsidRPr="004F4300">
        <w:rPr>
          <w:rFonts w:cstheme="minorHAnsi"/>
        </w:rPr>
        <w:t> Interest in equity can be also be linked to concerns about disparities </w:t>
      </w:r>
      <w:r w:rsidRPr="004F4300">
        <w:rPr>
          <w:rFonts w:cstheme="minorHAnsi"/>
          <w:i/>
          <w:iCs/>
        </w:rPr>
        <w:t>and</w:t>
      </w:r>
      <w:r w:rsidRPr="004F4300">
        <w:rPr>
          <w:rFonts w:cstheme="minorHAnsi"/>
        </w:rPr>
        <w:t> demography. Scholars have argued that as the numbers of minoritized and low-income individuals increases, ongoing disparities for such a large portion of the population will pose a significant equity challenge (</w:t>
      </w:r>
      <w:hyperlink r:id="rId185" w:anchor="b9" w:history="1">
        <w:r w:rsidRPr="004F4300">
          <w:rPr>
            <w:rStyle w:val="Hyperlink"/>
            <w:rFonts w:cstheme="minorHAnsi"/>
          </w:rPr>
          <w:t>Anderson, 2012</w:t>
        </w:r>
      </w:hyperlink>
      <w:r w:rsidRPr="004F4300">
        <w:rPr>
          <w:rFonts w:cstheme="minorHAnsi"/>
        </w:rPr>
        <w:t>; </w:t>
      </w:r>
      <w:bookmarkStart w:id="156" w:name="b34-text"/>
      <w:r w:rsidRPr="004F4300">
        <w:rPr>
          <w:rFonts w:cstheme="minorHAnsi"/>
        </w:rPr>
        <w:fldChar w:fldCharType="begin"/>
      </w:r>
      <w:r w:rsidRPr="004F4300">
        <w:rPr>
          <w:rFonts w:cstheme="minorHAnsi"/>
        </w:rPr>
        <w:instrText xml:space="preserve"> HYPERLINK "https://muse.jhu.edu/article/724914" \l "b34" </w:instrText>
      </w:r>
      <w:r w:rsidRPr="004F4300">
        <w:rPr>
          <w:rFonts w:cstheme="minorHAnsi"/>
        </w:rPr>
        <w:fldChar w:fldCharType="separate"/>
      </w:r>
      <w:r w:rsidRPr="004F4300">
        <w:rPr>
          <w:rStyle w:val="Hyperlink"/>
          <w:rFonts w:cstheme="minorHAnsi"/>
        </w:rPr>
        <w:t>L. I. Brown, 2004</w:t>
      </w:r>
      <w:r w:rsidRPr="004F4300">
        <w:rPr>
          <w:rFonts w:cstheme="minorHAnsi"/>
        </w:rPr>
        <w:fldChar w:fldCharType="end"/>
      </w:r>
      <w:bookmarkEnd w:id="156"/>
      <w:r w:rsidRPr="004F4300">
        <w:rPr>
          <w:rFonts w:cstheme="minorHAnsi"/>
        </w:rPr>
        <w:t>).</w:t>
      </w:r>
    </w:p>
    <w:bookmarkStart w:id="157" w:name="f4"/>
    <w:p w14:paraId="79BF5054" w14:textId="77777777" w:rsidR="00200D82" w:rsidRPr="004F4300" w:rsidRDefault="00200D82" w:rsidP="00852BEA">
      <w:pPr>
        <w:spacing w:after="0" w:line="276" w:lineRule="auto"/>
        <w:ind w:left="720" w:hanging="720"/>
        <w:rPr>
          <w:rFonts w:cstheme="minorHAnsi"/>
        </w:rPr>
      </w:pPr>
      <w:r w:rsidRPr="004F4300">
        <w:rPr>
          <w:rFonts w:cstheme="minorHAnsi"/>
        </w:rPr>
        <w:fldChar w:fldCharType="begin"/>
      </w:r>
      <w:r w:rsidRPr="004F4300">
        <w:rPr>
          <w:rFonts w:cstheme="minorHAnsi"/>
        </w:rPr>
        <w:instrText xml:space="preserve"> HYPERLINK "https://muse.jhu.edu/article/724914" \l "f4-text" </w:instrText>
      </w:r>
      <w:r w:rsidRPr="004F4300">
        <w:rPr>
          <w:rFonts w:cstheme="minorHAnsi"/>
        </w:rPr>
        <w:fldChar w:fldCharType="separate"/>
      </w:r>
      <w:r w:rsidRPr="004F4300">
        <w:rPr>
          <w:rStyle w:val="Hyperlink"/>
          <w:rFonts w:cstheme="minorHAnsi"/>
        </w:rPr>
        <w:t>4.</w:t>
      </w:r>
      <w:r w:rsidRPr="004F4300">
        <w:rPr>
          <w:rFonts w:cstheme="minorHAnsi"/>
        </w:rPr>
        <w:fldChar w:fldCharType="end"/>
      </w:r>
      <w:bookmarkEnd w:id="157"/>
      <w:r w:rsidRPr="004F4300">
        <w:rPr>
          <w:rFonts w:cstheme="minorHAnsi"/>
        </w:rPr>
        <w:t> In addition, I extrapolate here on Delgado's (</w:t>
      </w:r>
      <w:hyperlink r:id="rId186" w:anchor="b51" w:history="1">
        <w:r w:rsidRPr="004F4300">
          <w:rPr>
            <w:rStyle w:val="Hyperlink"/>
            <w:rFonts w:cstheme="minorHAnsi"/>
          </w:rPr>
          <w:t>1984</w:t>
        </w:r>
      </w:hyperlink>
      <w:r w:rsidRPr="004F4300">
        <w:rPr>
          <w:rFonts w:cstheme="minorHAnsi"/>
        </w:rPr>
        <w:t>, </w:t>
      </w:r>
      <w:bookmarkStart w:id="158" w:name="b52-text"/>
      <w:r w:rsidRPr="004F4300">
        <w:rPr>
          <w:rFonts w:cstheme="minorHAnsi"/>
        </w:rPr>
        <w:fldChar w:fldCharType="begin"/>
      </w:r>
      <w:r w:rsidRPr="004F4300">
        <w:rPr>
          <w:rFonts w:cstheme="minorHAnsi"/>
        </w:rPr>
        <w:instrText xml:space="preserve"> HYPERLINK "https://muse.jhu.edu/article/724914" \l "b52" </w:instrText>
      </w:r>
      <w:r w:rsidRPr="004F4300">
        <w:rPr>
          <w:rFonts w:cstheme="minorHAnsi"/>
        </w:rPr>
        <w:fldChar w:fldCharType="separate"/>
      </w:r>
      <w:r w:rsidRPr="004F4300">
        <w:rPr>
          <w:rStyle w:val="Hyperlink"/>
          <w:rFonts w:cstheme="minorHAnsi"/>
        </w:rPr>
        <w:t>1992</w:t>
      </w:r>
      <w:r w:rsidRPr="004F4300">
        <w:rPr>
          <w:rFonts w:cstheme="minorHAnsi"/>
        </w:rPr>
        <w:fldChar w:fldCharType="end"/>
      </w:r>
      <w:bookmarkEnd w:id="158"/>
      <w:r w:rsidRPr="004F4300">
        <w:rPr>
          <w:rFonts w:cstheme="minorHAnsi"/>
        </w:rPr>
        <w:t>) notion of "imperial scholarship" to center texts that are prevalent in higher education scholarship. </w:t>
      </w:r>
      <w:bookmarkStart w:id="159" w:name="b51-text"/>
      <w:r w:rsidRPr="004F4300">
        <w:rPr>
          <w:rFonts w:cstheme="minorHAnsi"/>
        </w:rPr>
        <w:fldChar w:fldCharType="begin"/>
      </w:r>
      <w:r w:rsidRPr="004F4300">
        <w:rPr>
          <w:rFonts w:cstheme="minorHAnsi"/>
        </w:rPr>
        <w:instrText xml:space="preserve"> HYPERLINK "https://muse.jhu.edu/article/724914" \l "b51" </w:instrText>
      </w:r>
      <w:r w:rsidRPr="004F4300">
        <w:rPr>
          <w:rFonts w:cstheme="minorHAnsi"/>
        </w:rPr>
        <w:fldChar w:fldCharType="separate"/>
      </w:r>
      <w:r w:rsidRPr="004F4300">
        <w:rPr>
          <w:rStyle w:val="Hyperlink"/>
          <w:rFonts w:cstheme="minorHAnsi"/>
        </w:rPr>
        <w:t>Delgado (1984)</w:t>
      </w:r>
      <w:r w:rsidRPr="004F4300">
        <w:rPr>
          <w:rFonts w:cstheme="minorHAnsi"/>
        </w:rPr>
        <w:fldChar w:fldCharType="end"/>
      </w:r>
      <w:bookmarkEnd w:id="159"/>
      <w:r w:rsidRPr="004F4300">
        <w:rPr>
          <w:rFonts w:cstheme="minorHAnsi"/>
        </w:rPr>
        <w:t> coined the term to refer to the work of a small handful of White, male scholars who dominated legal scholarship on civil rights, measured—in part—by citation frequency. While Delgado investigated the ways in which this group of writers was able to keep minoritized scholars out of a field related to race and the law, imperial scholarship is applicable here, more generally, in terms of the scholarship that appears to be most prominent in the field—with no particular gatekeeping function implied.</w:t>
      </w:r>
    </w:p>
    <w:bookmarkStart w:id="160" w:name="f5"/>
    <w:p w14:paraId="3B79A79E" w14:textId="77777777" w:rsidR="00200D82" w:rsidRPr="004F4300" w:rsidRDefault="00200D82" w:rsidP="00852BEA">
      <w:pPr>
        <w:spacing w:after="0" w:line="276" w:lineRule="auto"/>
        <w:ind w:left="720" w:hanging="720"/>
        <w:rPr>
          <w:rFonts w:cstheme="minorHAnsi"/>
        </w:rPr>
      </w:pPr>
      <w:r w:rsidRPr="004F4300">
        <w:rPr>
          <w:rFonts w:cstheme="minorHAnsi"/>
        </w:rPr>
        <w:fldChar w:fldCharType="begin"/>
      </w:r>
      <w:r w:rsidRPr="004F4300">
        <w:rPr>
          <w:rFonts w:cstheme="minorHAnsi"/>
        </w:rPr>
        <w:instrText xml:space="preserve"> HYPERLINK "https://muse.jhu.edu/article/724914" \l "f5-text" </w:instrText>
      </w:r>
      <w:r w:rsidRPr="004F4300">
        <w:rPr>
          <w:rFonts w:cstheme="minorHAnsi"/>
        </w:rPr>
        <w:fldChar w:fldCharType="separate"/>
      </w:r>
      <w:r w:rsidRPr="004F4300">
        <w:rPr>
          <w:rStyle w:val="Hyperlink"/>
          <w:rFonts w:cstheme="minorHAnsi"/>
        </w:rPr>
        <w:t>5.</w:t>
      </w:r>
      <w:r w:rsidRPr="004F4300">
        <w:rPr>
          <w:rFonts w:cstheme="minorHAnsi"/>
        </w:rPr>
        <w:fldChar w:fldCharType="end"/>
      </w:r>
      <w:bookmarkEnd w:id="160"/>
      <w:r w:rsidRPr="004F4300">
        <w:rPr>
          <w:rFonts w:cstheme="minorHAnsi"/>
        </w:rPr>
        <w:t> </w:t>
      </w:r>
      <w:hyperlink r:id="rId187" w:anchor="b68" w:history="1">
        <w:r w:rsidRPr="004F4300">
          <w:rPr>
            <w:rStyle w:val="Hyperlink"/>
            <w:rFonts w:cstheme="minorHAnsi"/>
          </w:rPr>
          <w:t>Garces and Jayakumar (2014)</w:t>
        </w:r>
      </w:hyperlink>
      <w:r w:rsidRPr="004F4300">
        <w:rPr>
          <w:rFonts w:cstheme="minorHAnsi"/>
        </w:rPr>
        <w:t> argue that more than critical mass—which centers primarily on numerical representation—is required for higher education institutions to realize the educational benefits of diversity. The authors offer "dynamic diversity," which rather than critical mass, requires that "contextual factors of the learning environment set the stage for and facilitate productive interactions and exchanges across racial lines" (p. 117).</w:t>
      </w:r>
    </w:p>
    <w:p w14:paraId="338EE1AE" w14:textId="77777777" w:rsidR="004F41F4" w:rsidRPr="004F4300" w:rsidRDefault="004F41F4" w:rsidP="00852BEA">
      <w:pPr>
        <w:spacing w:after="0" w:line="276" w:lineRule="auto"/>
        <w:rPr>
          <w:rFonts w:cstheme="minorHAnsi"/>
        </w:rPr>
      </w:pPr>
    </w:p>
    <w:sectPr w:rsidR="004F41F4" w:rsidRPr="004F4300" w:rsidSect="00B13BB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Italic">
    <w:altName w:val="Cambri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63CC9"/>
    <w:multiLevelType w:val="multilevel"/>
    <w:tmpl w:val="4B1A9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2205D6"/>
    <w:multiLevelType w:val="multilevel"/>
    <w:tmpl w:val="107A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046746"/>
    <w:multiLevelType w:val="multilevel"/>
    <w:tmpl w:val="4C04C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Vnr7mHds1xtgBNL5D/GtiqanET8cnlSdMLBXiALe4cNkAo629GvHbSPjyWNWvaiRo2gQXNxY3IByR/mfurTxzQ==" w:salt="dLT8WUJ7bs5rwnUxNnTO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08F"/>
    <w:rsid w:val="0000729D"/>
    <w:rsid w:val="0001072F"/>
    <w:rsid w:val="00014F38"/>
    <w:rsid w:val="000176C3"/>
    <w:rsid w:val="000233C1"/>
    <w:rsid w:val="00024048"/>
    <w:rsid w:val="00026BC7"/>
    <w:rsid w:val="0003036D"/>
    <w:rsid w:val="00034205"/>
    <w:rsid w:val="00035704"/>
    <w:rsid w:val="00041C27"/>
    <w:rsid w:val="0004366D"/>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68D"/>
    <w:rsid w:val="00083102"/>
    <w:rsid w:val="000846CC"/>
    <w:rsid w:val="00085797"/>
    <w:rsid w:val="00087367"/>
    <w:rsid w:val="0009064A"/>
    <w:rsid w:val="00091815"/>
    <w:rsid w:val="00092DFF"/>
    <w:rsid w:val="00093C1A"/>
    <w:rsid w:val="0009597A"/>
    <w:rsid w:val="00097FBC"/>
    <w:rsid w:val="000A0975"/>
    <w:rsid w:val="000A266C"/>
    <w:rsid w:val="000A7622"/>
    <w:rsid w:val="000A7F84"/>
    <w:rsid w:val="000B1EEB"/>
    <w:rsid w:val="000B22D3"/>
    <w:rsid w:val="000B2768"/>
    <w:rsid w:val="000B3464"/>
    <w:rsid w:val="000B389E"/>
    <w:rsid w:val="000B501D"/>
    <w:rsid w:val="000B5170"/>
    <w:rsid w:val="000C0E5B"/>
    <w:rsid w:val="000C4716"/>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312"/>
    <w:rsid w:val="00154D34"/>
    <w:rsid w:val="00160E1F"/>
    <w:rsid w:val="00161372"/>
    <w:rsid w:val="001622DB"/>
    <w:rsid w:val="00163F71"/>
    <w:rsid w:val="00167ABD"/>
    <w:rsid w:val="00173556"/>
    <w:rsid w:val="00174494"/>
    <w:rsid w:val="0018114F"/>
    <w:rsid w:val="00181ADF"/>
    <w:rsid w:val="00181C17"/>
    <w:rsid w:val="00183A38"/>
    <w:rsid w:val="001854EA"/>
    <w:rsid w:val="00185C26"/>
    <w:rsid w:val="00196C7C"/>
    <w:rsid w:val="001A1C71"/>
    <w:rsid w:val="001A1DF4"/>
    <w:rsid w:val="001A34C4"/>
    <w:rsid w:val="001B6E76"/>
    <w:rsid w:val="001C3A3F"/>
    <w:rsid w:val="001C556C"/>
    <w:rsid w:val="001D1087"/>
    <w:rsid w:val="001D2448"/>
    <w:rsid w:val="001D3ADE"/>
    <w:rsid w:val="001D58D3"/>
    <w:rsid w:val="001D776C"/>
    <w:rsid w:val="001D7BCC"/>
    <w:rsid w:val="001E18FE"/>
    <w:rsid w:val="001F70BC"/>
    <w:rsid w:val="001F7FBE"/>
    <w:rsid w:val="00200D82"/>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48F4"/>
    <w:rsid w:val="00272AF4"/>
    <w:rsid w:val="00276C06"/>
    <w:rsid w:val="00280198"/>
    <w:rsid w:val="00282094"/>
    <w:rsid w:val="002843BC"/>
    <w:rsid w:val="00284A84"/>
    <w:rsid w:val="0029129F"/>
    <w:rsid w:val="002962E2"/>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A0"/>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2185"/>
    <w:rsid w:val="00360206"/>
    <w:rsid w:val="003624EE"/>
    <w:rsid w:val="003632E1"/>
    <w:rsid w:val="00363CD3"/>
    <w:rsid w:val="003656A9"/>
    <w:rsid w:val="00366852"/>
    <w:rsid w:val="003706EF"/>
    <w:rsid w:val="00370BE4"/>
    <w:rsid w:val="00371D56"/>
    <w:rsid w:val="0037755D"/>
    <w:rsid w:val="00381F0E"/>
    <w:rsid w:val="003826BC"/>
    <w:rsid w:val="0038549B"/>
    <w:rsid w:val="0038628A"/>
    <w:rsid w:val="0038634F"/>
    <w:rsid w:val="00391C48"/>
    <w:rsid w:val="00394337"/>
    <w:rsid w:val="003A437A"/>
    <w:rsid w:val="003A503E"/>
    <w:rsid w:val="003A6039"/>
    <w:rsid w:val="003B0D0B"/>
    <w:rsid w:val="003B47FA"/>
    <w:rsid w:val="003B6208"/>
    <w:rsid w:val="003B7F8F"/>
    <w:rsid w:val="003C1359"/>
    <w:rsid w:val="003C4172"/>
    <w:rsid w:val="003C437D"/>
    <w:rsid w:val="003C4456"/>
    <w:rsid w:val="003D3301"/>
    <w:rsid w:val="003D4641"/>
    <w:rsid w:val="003D5D0E"/>
    <w:rsid w:val="003E05B7"/>
    <w:rsid w:val="003E0C0A"/>
    <w:rsid w:val="003E6CFF"/>
    <w:rsid w:val="004010E3"/>
    <w:rsid w:val="00402E20"/>
    <w:rsid w:val="004055B8"/>
    <w:rsid w:val="0040709D"/>
    <w:rsid w:val="004122F9"/>
    <w:rsid w:val="004124D3"/>
    <w:rsid w:val="004139BA"/>
    <w:rsid w:val="00414308"/>
    <w:rsid w:val="0041613F"/>
    <w:rsid w:val="0041656C"/>
    <w:rsid w:val="00421CBC"/>
    <w:rsid w:val="0043008C"/>
    <w:rsid w:val="00430B91"/>
    <w:rsid w:val="004340A1"/>
    <w:rsid w:val="004374EF"/>
    <w:rsid w:val="00440F61"/>
    <w:rsid w:val="004441CB"/>
    <w:rsid w:val="00450DB8"/>
    <w:rsid w:val="00453D2C"/>
    <w:rsid w:val="00454851"/>
    <w:rsid w:val="00454B6B"/>
    <w:rsid w:val="004552A6"/>
    <w:rsid w:val="00456070"/>
    <w:rsid w:val="00456B26"/>
    <w:rsid w:val="004570E7"/>
    <w:rsid w:val="00460A1D"/>
    <w:rsid w:val="004613DF"/>
    <w:rsid w:val="00461BB2"/>
    <w:rsid w:val="00463F96"/>
    <w:rsid w:val="004660BE"/>
    <w:rsid w:val="0046696C"/>
    <w:rsid w:val="00466DD7"/>
    <w:rsid w:val="00471E20"/>
    <w:rsid w:val="00471F7D"/>
    <w:rsid w:val="00473B19"/>
    <w:rsid w:val="00474CB3"/>
    <w:rsid w:val="00474ECD"/>
    <w:rsid w:val="004757B5"/>
    <w:rsid w:val="004800C9"/>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007"/>
    <w:rsid w:val="004C45D2"/>
    <w:rsid w:val="004C5EEF"/>
    <w:rsid w:val="004D118A"/>
    <w:rsid w:val="004D1CB9"/>
    <w:rsid w:val="004D21C9"/>
    <w:rsid w:val="004D7597"/>
    <w:rsid w:val="004E34F8"/>
    <w:rsid w:val="004E3C84"/>
    <w:rsid w:val="004E528B"/>
    <w:rsid w:val="004F146C"/>
    <w:rsid w:val="004F1F3C"/>
    <w:rsid w:val="004F41F4"/>
    <w:rsid w:val="004F4300"/>
    <w:rsid w:val="00500C09"/>
    <w:rsid w:val="0050408D"/>
    <w:rsid w:val="00504C6A"/>
    <w:rsid w:val="00510364"/>
    <w:rsid w:val="005116C9"/>
    <w:rsid w:val="00511BEE"/>
    <w:rsid w:val="005175E9"/>
    <w:rsid w:val="00520368"/>
    <w:rsid w:val="0052658A"/>
    <w:rsid w:val="005301A7"/>
    <w:rsid w:val="00530FB5"/>
    <w:rsid w:val="00533270"/>
    <w:rsid w:val="00540146"/>
    <w:rsid w:val="005423A5"/>
    <w:rsid w:val="00543C22"/>
    <w:rsid w:val="0054405B"/>
    <w:rsid w:val="0054567F"/>
    <w:rsid w:val="00546B44"/>
    <w:rsid w:val="00553291"/>
    <w:rsid w:val="005546FF"/>
    <w:rsid w:val="00556598"/>
    <w:rsid w:val="00556B72"/>
    <w:rsid w:val="005605E4"/>
    <w:rsid w:val="00563D7B"/>
    <w:rsid w:val="00563E3B"/>
    <w:rsid w:val="005643C8"/>
    <w:rsid w:val="005673D1"/>
    <w:rsid w:val="00570F38"/>
    <w:rsid w:val="00573955"/>
    <w:rsid w:val="0058014E"/>
    <w:rsid w:val="00580E33"/>
    <w:rsid w:val="00583225"/>
    <w:rsid w:val="0058724D"/>
    <w:rsid w:val="00591527"/>
    <w:rsid w:val="00596593"/>
    <w:rsid w:val="00596A35"/>
    <w:rsid w:val="005979CD"/>
    <w:rsid w:val="005A12F0"/>
    <w:rsid w:val="005A5291"/>
    <w:rsid w:val="005A6FD1"/>
    <w:rsid w:val="005B08F1"/>
    <w:rsid w:val="005B3405"/>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7CB"/>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13B"/>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09C6"/>
    <w:rsid w:val="00745E32"/>
    <w:rsid w:val="007466F7"/>
    <w:rsid w:val="00757D89"/>
    <w:rsid w:val="0076194B"/>
    <w:rsid w:val="00762BB3"/>
    <w:rsid w:val="00763676"/>
    <w:rsid w:val="00766BB7"/>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36B3"/>
    <w:rsid w:val="007E491C"/>
    <w:rsid w:val="007E53E2"/>
    <w:rsid w:val="007E604C"/>
    <w:rsid w:val="007E714E"/>
    <w:rsid w:val="007F0413"/>
    <w:rsid w:val="007F12C0"/>
    <w:rsid w:val="007F336A"/>
    <w:rsid w:val="007F4E20"/>
    <w:rsid w:val="007F7A0B"/>
    <w:rsid w:val="0080037D"/>
    <w:rsid w:val="00802F3B"/>
    <w:rsid w:val="008061E0"/>
    <w:rsid w:val="0080711D"/>
    <w:rsid w:val="00813292"/>
    <w:rsid w:val="00813E40"/>
    <w:rsid w:val="00816489"/>
    <w:rsid w:val="00817C16"/>
    <w:rsid w:val="00820049"/>
    <w:rsid w:val="0082013E"/>
    <w:rsid w:val="00822617"/>
    <w:rsid w:val="00824B15"/>
    <w:rsid w:val="008322E3"/>
    <w:rsid w:val="00834DF7"/>
    <w:rsid w:val="0083559B"/>
    <w:rsid w:val="00836F01"/>
    <w:rsid w:val="008406F5"/>
    <w:rsid w:val="00840A42"/>
    <w:rsid w:val="00841F1E"/>
    <w:rsid w:val="00842203"/>
    <w:rsid w:val="008473C1"/>
    <w:rsid w:val="00847EC1"/>
    <w:rsid w:val="00850E3E"/>
    <w:rsid w:val="00852BEA"/>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641"/>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9A2"/>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9AA"/>
    <w:rsid w:val="009650D5"/>
    <w:rsid w:val="0096535F"/>
    <w:rsid w:val="00965F35"/>
    <w:rsid w:val="00966500"/>
    <w:rsid w:val="009729A3"/>
    <w:rsid w:val="009732A9"/>
    <w:rsid w:val="00977F1D"/>
    <w:rsid w:val="00982217"/>
    <w:rsid w:val="00984B39"/>
    <w:rsid w:val="00986A83"/>
    <w:rsid w:val="00990645"/>
    <w:rsid w:val="009954C8"/>
    <w:rsid w:val="009A130B"/>
    <w:rsid w:val="009A2639"/>
    <w:rsid w:val="009A397F"/>
    <w:rsid w:val="009A58B9"/>
    <w:rsid w:val="009B4F83"/>
    <w:rsid w:val="009B6983"/>
    <w:rsid w:val="009C5450"/>
    <w:rsid w:val="009C5716"/>
    <w:rsid w:val="009C648B"/>
    <w:rsid w:val="009D316A"/>
    <w:rsid w:val="009D3527"/>
    <w:rsid w:val="009D5368"/>
    <w:rsid w:val="009D54DF"/>
    <w:rsid w:val="009E56AC"/>
    <w:rsid w:val="009E56AF"/>
    <w:rsid w:val="009E678D"/>
    <w:rsid w:val="009F28E2"/>
    <w:rsid w:val="009F3DB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703"/>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6D33"/>
    <w:rsid w:val="00AE71AA"/>
    <w:rsid w:val="00AF1374"/>
    <w:rsid w:val="00AF1E8A"/>
    <w:rsid w:val="00AF2DE8"/>
    <w:rsid w:val="00AF5947"/>
    <w:rsid w:val="00AF692A"/>
    <w:rsid w:val="00AF6D69"/>
    <w:rsid w:val="00AF7626"/>
    <w:rsid w:val="00B03D08"/>
    <w:rsid w:val="00B05BF7"/>
    <w:rsid w:val="00B06846"/>
    <w:rsid w:val="00B079F6"/>
    <w:rsid w:val="00B10497"/>
    <w:rsid w:val="00B1094A"/>
    <w:rsid w:val="00B129D1"/>
    <w:rsid w:val="00B12F61"/>
    <w:rsid w:val="00B13BB2"/>
    <w:rsid w:val="00B14CBC"/>
    <w:rsid w:val="00B1760D"/>
    <w:rsid w:val="00B17FF0"/>
    <w:rsid w:val="00B213E9"/>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311"/>
    <w:rsid w:val="00B927D2"/>
    <w:rsid w:val="00B935A4"/>
    <w:rsid w:val="00B945E5"/>
    <w:rsid w:val="00B9636B"/>
    <w:rsid w:val="00B974AD"/>
    <w:rsid w:val="00BA22C6"/>
    <w:rsid w:val="00BA316D"/>
    <w:rsid w:val="00BA5FEF"/>
    <w:rsid w:val="00BA7628"/>
    <w:rsid w:val="00BB2130"/>
    <w:rsid w:val="00BB30B6"/>
    <w:rsid w:val="00BB40CB"/>
    <w:rsid w:val="00BB5186"/>
    <w:rsid w:val="00BB695A"/>
    <w:rsid w:val="00BB7C37"/>
    <w:rsid w:val="00BC168F"/>
    <w:rsid w:val="00BC1E95"/>
    <w:rsid w:val="00BC2262"/>
    <w:rsid w:val="00BC3D81"/>
    <w:rsid w:val="00BC420A"/>
    <w:rsid w:val="00BC540B"/>
    <w:rsid w:val="00BC7302"/>
    <w:rsid w:val="00BD01F3"/>
    <w:rsid w:val="00BD0D8D"/>
    <w:rsid w:val="00BD439F"/>
    <w:rsid w:val="00BD4F14"/>
    <w:rsid w:val="00BD7203"/>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4FAD"/>
    <w:rsid w:val="00C27AEF"/>
    <w:rsid w:val="00C30E0A"/>
    <w:rsid w:val="00C3110E"/>
    <w:rsid w:val="00C3466C"/>
    <w:rsid w:val="00C355FF"/>
    <w:rsid w:val="00C41A64"/>
    <w:rsid w:val="00C47122"/>
    <w:rsid w:val="00C47959"/>
    <w:rsid w:val="00C47CEA"/>
    <w:rsid w:val="00C515E0"/>
    <w:rsid w:val="00C526BC"/>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75D2"/>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0375"/>
    <w:rsid w:val="00D14423"/>
    <w:rsid w:val="00D15F27"/>
    <w:rsid w:val="00D17394"/>
    <w:rsid w:val="00D17B7F"/>
    <w:rsid w:val="00D21541"/>
    <w:rsid w:val="00D23FFF"/>
    <w:rsid w:val="00D2778A"/>
    <w:rsid w:val="00D31043"/>
    <w:rsid w:val="00D32077"/>
    <w:rsid w:val="00D324C0"/>
    <w:rsid w:val="00D34A13"/>
    <w:rsid w:val="00D34DE9"/>
    <w:rsid w:val="00D3581F"/>
    <w:rsid w:val="00D3640D"/>
    <w:rsid w:val="00D42AE0"/>
    <w:rsid w:val="00D43F4A"/>
    <w:rsid w:val="00D45330"/>
    <w:rsid w:val="00D45705"/>
    <w:rsid w:val="00D45A48"/>
    <w:rsid w:val="00D45DB8"/>
    <w:rsid w:val="00D45FAE"/>
    <w:rsid w:val="00D505CD"/>
    <w:rsid w:val="00D50821"/>
    <w:rsid w:val="00D52D25"/>
    <w:rsid w:val="00D57E34"/>
    <w:rsid w:val="00D65A57"/>
    <w:rsid w:val="00D66306"/>
    <w:rsid w:val="00D66B18"/>
    <w:rsid w:val="00D726DB"/>
    <w:rsid w:val="00D73164"/>
    <w:rsid w:val="00D77E53"/>
    <w:rsid w:val="00D8135F"/>
    <w:rsid w:val="00D81DD5"/>
    <w:rsid w:val="00D833D2"/>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01C"/>
    <w:rsid w:val="00E134E7"/>
    <w:rsid w:val="00E13E05"/>
    <w:rsid w:val="00E15784"/>
    <w:rsid w:val="00E16734"/>
    <w:rsid w:val="00E179BE"/>
    <w:rsid w:val="00E20401"/>
    <w:rsid w:val="00E264D8"/>
    <w:rsid w:val="00E319F9"/>
    <w:rsid w:val="00E331C7"/>
    <w:rsid w:val="00E35240"/>
    <w:rsid w:val="00E36560"/>
    <w:rsid w:val="00E36E18"/>
    <w:rsid w:val="00E37099"/>
    <w:rsid w:val="00E377E6"/>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4D81"/>
    <w:rsid w:val="00E90CA1"/>
    <w:rsid w:val="00E91D25"/>
    <w:rsid w:val="00E95F4D"/>
    <w:rsid w:val="00E97067"/>
    <w:rsid w:val="00EA470E"/>
    <w:rsid w:val="00EA6E8E"/>
    <w:rsid w:val="00EA7978"/>
    <w:rsid w:val="00EA7D19"/>
    <w:rsid w:val="00EB54E7"/>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1FDB"/>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67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F41F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F41F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F41F4"/>
    <w:rPr>
      <w:color w:val="0000FF"/>
      <w:u w:val="single"/>
    </w:rPr>
  </w:style>
  <w:style w:type="character" w:styleId="FollowedHyperlink">
    <w:name w:val="FollowedHyperlink"/>
    <w:basedOn w:val="DefaultParagraphFont"/>
    <w:uiPriority w:val="99"/>
    <w:semiHidden/>
    <w:unhideWhenUsed/>
    <w:rsid w:val="004F41F4"/>
    <w:rPr>
      <w:color w:val="800080"/>
      <w:u w:val="single"/>
    </w:rPr>
  </w:style>
  <w:style w:type="paragraph" w:customStyle="1" w:styleId="continued">
    <w:name w:val="continued"/>
    <w:basedOn w:val="Normal"/>
    <w:rsid w:val="004F41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4F41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links">
    <w:name w:val="reflinks"/>
    <w:basedOn w:val="Normal"/>
    <w:rsid w:val="00402E20"/>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2E20"/>
    <w:rPr>
      <w:color w:val="605E5C"/>
      <w:shd w:val="clear" w:color="auto" w:fill="E1DFDD"/>
    </w:rPr>
  </w:style>
  <w:style w:type="paragraph" w:styleId="BodyText">
    <w:name w:val="Body Text"/>
    <w:basedOn w:val="Normal"/>
    <w:link w:val="BodyTextChar"/>
    <w:uiPriority w:val="99"/>
    <w:semiHidden/>
    <w:unhideWhenUsed/>
    <w:rsid w:val="002648F4"/>
    <w:pPr>
      <w:spacing w:after="120"/>
    </w:pPr>
  </w:style>
  <w:style w:type="character" w:customStyle="1" w:styleId="BodyTextChar">
    <w:name w:val="Body Text Char"/>
    <w:basedOn w:val="DefaultParagraphFont"/>
    <w:link w:val="BodyText"/>
    <w:uiPriority w:val="99"/>
    <w:semiHidden/>
    <w:rsid w:val="00264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721801">
      <w:bodyDiv w:val="1"/>
      <w:marLeft w:val="0"/>
      <w:marRight w:val="0"/>
      <w:marTop w:val="0"/>
      <w:marBottom w:val="0"/>
      <w:divBdr>
        <w:top w:val="none" w:sz="0" w:space="0" w:color="auto"/>
        <w:left w:val="none" w:sz="0" w:space="0" w:color="auto"/>
        <w:bottom w:val="none" w:sz="0" w:space="0" w:color="auto"/>
        <w:right w:val="none" w:sz="0" w:space="0" w:color="auto"/>
      </w:divBdr>
      <w:divsChild>
        <w:div w:id="80105575">
          <w:marLeft w:val="0"/>
          <w:marRight w:val="0"/>
          <w:marTop w:val="0"/>
          <w:marBottom w:val="0"/>
          <w:divBdr>
            <w:top w:val="none" w:sz="0" w:space="0" w:color="auto"/>
            <w:left w:val="none" w:sz="0" w:space="0" w:color="auto"/>
            <w:bottom w:val="none" w:sz="0" w:space="0" w:color="auto"/>
            <w:right w:val="none" w:sz="0" w:space="0" w:color="auto"/>
          </w:divBdr>
        </w:div>
        <w:div w:id="429397433">
          <w:marLeft w:val="0"/>
          <w:marRight w:val="0"/>
          <w:marTop w:val="0"/>
          <w:marBottom w:val="0"/>
          <w:divBdr>
            <w:top w:val="none" w:sz="0" w:space="0" w:color="auto"/>
            <w:left w:val="none" w:sz="0" w:space="0" w:color="auto"/>
            <w:bottom w:val="none" w:sz="0" w:space="0" w:color="auto"/>
            <w:right w:val="none" w:sz="0" w:space="0" w:color="auto"/>
          </w:divBdr>
        </w:div>
        <w:div w:id="1961254326">
          <w:marLeft w:val="0"/>
          <w:marRight w:val="0"/>
          <w:marTop w:val="0"/>
          <w:marBottom w:val="0"/>
          <w:divBdr>
            <w:top w:val="none" w:sz="0" w:space="0" w:color="auto"/>
            <w:left w:val="none" w:sz="0" w:space="0" w:color="auto"/>
            <w:bottom w:val="none" w:sz="0" w:space="0" w:color="auto"/>
            <w:right w:val="none" w:sz="0" w:space="0" w:color="auto"/>
          </w:divBdr>
        </w:div>
        <w:div w:id="1042093921">
          <w:marLeft w:val="0"/>
          <w:marRight w:val="0"/>
          <w:marTop w:val="0"/>
          <w:marBottom w:val="0"/>
          <w:divBdr>
            <w:top w:val="none" w:sz="0" w:space="0" w:color="auto"/>
            <w:left w:val="none" w:sz="0" w:space="0" w:color="auto"/>
            <w:bottom w:val="none" w:sz="0" w:space="0" w:color="auto"/>
            <w:right w:val="none" w:sz="0" w:space="0" w:color="auto"/>
          </w:divBdr>
        </w:div>
        <w:div w:id="2032761805">
          <w:marLeft w:val="0"/>
          <w:marRight w:val="0"/>
          <w:marTop w:val="0"/>
          <w:marBottom w:val="0"/>
          <w:divBdr>
            <w:top w:val="none" w:sz="0" w:space="0" w:color="auto"/>
            <w:left w:val="none" w:sz="0" w:space="0" w:color="auto"/>
            <w:bottom w:val="none" w:sz="0" w:space="0" w:color="auto"/>
            <w:right w:val="none" w:sz="0" w:space="0" w:color="auto"/>
          </w:divBdr>
        </w:div>
        <w:div w:id="532495852">
          <w:marLeft w:val="0"/>
          <w:marRight w:val="0"/>
          <w:marTop w:val="0"/>
          <w:marBottom w:val="0"/>
          <w:divBdr>
            <w:top w:val="none" w:sz="0" w:space="0" w:color="auto"/>
            <w:left w:val="none" w:sz="0" w:space="0" w:color="auto"/>
            <w:bottom w:val="none" w:sz="0" w:space="0" w:color="auto"/>
            <w:right w:val="none" w:sz="0" w:space="0" w:color="auto"/>
          </w:divBdr>
        </w:div>
      </w:divsChild>
    </w:div>
    <w:div w:id="924193301">
      <w:bodyDiv w:val="1"/>
      <w:marLeft w:val="0"/>
      <w:marRight w:val="0"/>
      <w:marTop w:val="0"/>
      <w:marBottom w:val="0"/>
      <w:divBdr>
        <w:top w:val="none" w:sz="0" w:space="0" w:color="auto"/>
        <w:left w:val="none" w:sz="0" w:space="0" w:color="auto"/>
        <w:bottom w:val="none" w:sz="0" w:space="0" w:color="auto"/>
        <w:right w:val="none" w:sz="0" w:space="0" w:color="auto"/>
      </w:divBdr>
      <w:divsChild>
        <w:div w:id="462695549">
          <w:marLeft w:val="720"/>
          <w:marRight w:val="0"/>
          <w:marTop w:val="240"/>
          <w:marBottom w:val="0"/>
          <w:divBdr>
            <w:top w:val="none" w:sz="0" w:space="0" w:color="auto"/>
            <w:left w:val="none" w:sz="0" w:space="0" w:color="auto"/>
            <w:bottom w:val="none" w:sz="0" w:space="0" w:color="auto"/>
            <w:right w:val="none" w:sz="0" w:space="0" w:color="auto"/>
          </w:divBdr>
        </w:div>
        <w:div w:id="1316645937">
          <w:marLeft w:val="720"/>
          <w:marRight w:val="0"/>
          <w:marTop w:val="240"/>
          <w:marBottom w:val="0"/>
          <w:divBdr>
            <w:top w:val="none" w:sz="0" w:space="0" w:color="auto"/>
            <w:left w:val="none" w:sz="0" w:space="0" w:color="auto"/>
            <w:bottom w:val="none" w:sz="0" w:space="0" w:color="auto"/>
            <w:right w:val="none" w:sz="0" w:space="0" w:color="auto"/>
          </w:divBdr>
        </w:div>
        <w:div w:id="764571843">
          <w:marLeft w:val="720"/>
          <w:marRight w:val="0"/>
          <w:marTop w:val="240"/>
          <w:marBottom w:val="0"/>
          <w:divBdr>
            <w:top w:val="none" w:sz="0" w:space="0" w:color="auto"/>
            <w:left w:val="none" w:sz="0" w:space="0" w:color="auto"/>
            <w:bottom w:val="none" w:sz="0" w:space="0" w:color="auto"/>
            <w:right w:val="none" w:sz="0" w:space="0" w:color="auto"/>
          </w:divBdr>
        </w:div>
        <w:div w:id="302933362">
          <w:marLeft w:val="720"/>
          <w:marRight w:val="0"/>
          <w:marTop w:val="240"/>
          <w:marBottom w:val="0"/>
          <w:divBdr>
            <w:top w:val="none" w:sz="0" w:space="0" w:color="auto"/>
            <w:left w:val="none" w:sz="0" w:space="0" w:color="auto"/>
            <w:bottom w:val="none" w:sz="0" w:space="0" w:color="auto"/>
            <w:right w:val="none" w:sz="0" w:space="0" w:color="auto"/>
          </w:divBdr>
        </w:div>
        <w:div w:id="1642153374">
          <w:marLeft w:val="720"/>
          <w:marRight w:val="0"/>
          <w:marTop w:val="240"/>
          <w:marBottom w:val="0"/>
          <w:divBdr>
            <w:top w:val="none" w:sz="0" w:space="0" w:color="auto"/>
            <w:left w:val="none" w:sz="0" w:space="0" w:color="auto"/>
            <w:bottom w:val="none" w:sz="0" w:space="0" w:color="auto"/>
            <w:right w:val="none" w:sz="0" w:space="0" w:color="auto"/>
          </w:divBdr>
        </w:div>
        <w:div w:id="1732727084">
          <w:marLeft w:val="720"/>
          <w:marRight w:val="0"/>
          <w:marTop w:val="240"/>
          <w:marBottom w:val="0"/>
          <w:divBdr>
            <w:top w:val="none" w:sz="0" w:space="0" w:color="auto"/>
            <w:left w:val="none" w:sz="0" w:space="0" w:color="auto"/>
            <w:bottom w:val="none" w:sz="0" w:space="0" w:color="auto"/>
            <w:right w:val="none" w:sz="0" w:space="0" w:color="auto"/>
          </w:divBdr>
        </w:div>
        <w:div w:id="341205423">
          <w:marLeft w:val="720"/>
          <w:marRight w:val="0"/>
          <w:marTop w:val="240"/>
          <w:marBottom w:val="0"/>
          <w:divBdr>
            <w:top w:val="none" w:sz="0" w:space="0" w:color="auto"/>
            <w:left w:val="none" w:sz="0" w:space="0" w:color="auto"/>
            <w:bottom w:val="none" w:sz="0" w:space="0" w:color="auto"/>
            <w:right w:val="none" w:sz="0" w:space="0" w:color="auto"/>
          </w:divBdr>
        </w:div>
        <w:div w:id="412512776">
          <w:marLeft w:val="720"/>
          <w:marRight w:val="0"/>
          <w:marTop w:val="240"/>
          <w:marBottom w:val="0"/>
          <w:divBdr>
            <w:top w:val="none" w:sz="0" w:space="0" w:color="auto"/>
            <w:left w:val="none" w:sz="0" w:space="0" w:color="auto"/>
            <w:bottom w:val="none" w:sz="0" w:space="0" w:color="auto"/>
            <w:right w:val="none" w:sz="0" w:space="0" w:color="auto"/>
          </w:divBdr>
        </w:div>
        <w:div w:id="1339388824">
          <w:marLeft w:val="720"/>
          <w:marRight w:val="0"/>
          <w:marTop w:val="240"/>
          <w:marBottom w:val="0"/>
          <w:divBdr>
            <w:top w:val="none" w:sz="0" w:space="0" w:color="auto"/>
            <w:left w:val="none" w:sz="0" w:space="0" w:color="auto"/>
            <w:bottom w:val="none" w:sz="0" w:space="0" w:color="auto"/>
            <w:right w:val="none" w:sz="0" w:space="0" w:color="auto"/>
          </w:divBdr>
        </w:div>
        <w:div w:id="1231770360">
          <w:marLeft w:val="720"/>
          <w:marRight w:val="0"/>
          <w:marTop w:val="240"/>
          <w:marBottom w:val="0"/>
          <w:divBdr>
            <w:top w:val="none" w:sz="0" w:space="0" w:color="auto"/>
            <w:left w:val="none" w:sz="0" w:space="0" w:color="auto"/>
            <w:bottom w:val="none" w:sz="0" w:space="0" w:color="auto"/>
            <w:right w:val="none" w:sz="0" w:space="0" w:color="auto"/>
          </w:divBdr>
        </w:div>
        <w:div w:id="514883500">
          <w:marLeft w:val="720"/>
          <w:marRight w:val="0"/>
          <w:marTop w:val="240"/>
          <w:marBottom w:val="0"/>
          <w:divBdr>
            <w:top w:val="none" w:sz="0" w:space="0" w:color="auto"/>
            <w:left w:val="none" w:sz="0" w:space="0" w:color="auto"/>
            <w:bottom w:val="none" w:sz="0" w:space="0" w:color="auto"/>
            <w:right w:val="none" w:sz="0" w:space="0" w:color="auto"/>
          </w:divBdr>
        </w:div>
        <w:div w:id="476343663">
          <w:marLeft w:val="720"/>
          <w:marRight w:val="0"/>
          <w:marTop w:val="240"/>
          <w:marBottom w:val="0"/>
          <w:divBdr>
            <w:top w:val="none" w:sz="0" w:space="0" w:color="auto"/>
            <w:left w:val="none" w:sz="0" w:space="0" w:color="auto"/>
            <w:bottom w:val="none" w:sz="0" w:space="0" w:color="auto"/>
            <w:right w:val="none" w:sz="0" w:space="0" w:color="auto"/>
          </w:divBdr>
        </w:div>
        <w:div w:id="1411973919">
          <w:marLeft w:val="720"/>
          <w:marRight w:val="0"/>
          <w:marTop w:val="240"/>
          <w:marBottom w:val="0"/>
          <w:divBdr>
            <w:top w:val="none" w:sz="0" w:space="0" w:color="auto"/>
            <w:left w:val="none" w:sz="0" w:space="0" w:color="auto"/>
            <w:bottom w:val="none" w:sz="0" w:space="0" w:color="auto"/>
            <w:right w:val="none" w:sz="0" w:space="0" w:color="auto"/>
          </w:divBdr>
        </w:div>
        <w:div w:id="844132931">
          <w:marLeft w:val="720"/>
          <w:marRight w:val="0"/>
          <w:marTop w:val="240"/>
          <w:marBottom w:val="0"/>
          <w:divBdr>
            <w:top w:val="none" w:sz="0" w:space="0" w:color="auto"/>
            <w:left w:val="none" w:sz="0" w:space="0" w:color="auto"/>
            <w:bottom w:val="none" w:sz="0" w:space="0" w:color="auto"/>
            <w:right w:val="none" w:sz="0" w:space="0" w:color="auto"/>
          </w:divBdr>
        </w:div>
        <w:div w:id="386420469">
          <w:marLeft w:val="720"/>
          <w:marRight w:val="0"/>
          <w:marTop w:val="240"/>
          <w:marBottom w:val="0"/>
          <w:divBdr>
            <w:top w:val="none" w:sz="0" w:space="0" w:color="auto"/>
            <w:left w:val="none" w:sz="0" w:space="0" w:color="auto"/>
            <w:bottom w:val="none" w:sz="0" w:space="0" w:color="auto"/>
            <w:right w:val="none" w:sz="0" w:space="0" w:color="auto"/>
          </w:divBdr>
        </w:div>
        <w:div w:id="901520410">
          <w:marLeft w:val="720"/>
          <w:marRight w:val="0"/>
          <w:marTop w:val="240"/>
          <w:marBottom w:val="0"/>
          <w:divBdr>
            <w:top w:val="none" w:sz="0" w:space="0" w:color="auto"/>
            <w:left w:val="none" w:sz="0" w:space="0" w:color="auto"/>
            <w:bottom w:val="none" w:sz="0" w:space="0" w:color="auto"/>
            <w:right w:val="none" w:sz="0" w:space="0" w:color="auto"/>
          </w:divBdr>
        </w:div>
        <w:div w:id="690842281">
          <w:marLeft w:val="720"/>
          <w:marRight w:val="0"/>
          <w:marTop w:val="240"/>
          <w:marBottom w:val="0"/>
          <w:divBdr>
            <w:top w:val="none" w:sz="0" w:space="0" w:color="auto"/>
            <w:left w:val="none" w:sz="0" w:space="0" w:color="auto"/>
            <w:bottom w:val="none" w:sz="0" w:space="0" w:color="auto"/>
            <w:right w:val="none" w:sz="0" w:space="0" w:color="auto"/>
          </w:divBdr>
        </w:div>
        <w:div w:id="1945963825">
          <w:marLeft w:val="720"/>
          <w:marRight w:val="0"/>
          <w:marTop w:val="240"/>
          <w:marBottom w:val="0"/>
          <w:divBdr>
            <w:top w:val="none" w:sz="0" w:space="0" w:color="auto"/>
            <w:left w:val="none" w:sz="0" w:space="0" w:color="auto"/>
            <w:bottom w:val="none" w:sz="0" w:space="0" w:color="auto"/>
            <w:right w:val="none" w:sz="0" w:space="0" w:color="auto"/>
          </w:divBdr>
        </w:div>
        <w:div w:id="301543613">
          <w:marLeft w:val="720"/>
          <w:marRight w:val="0"/>
          <w:marTop w:val="240"/>
          <w:marBottom w:val="0"/>
          <w:divBdr>
            <w:top w:val="none" w:sz="0" w:space="0" w:color="auto"/>
            <w:left w:val="none" w:sz="0" w:space="0" w:color="auto"/>
            <w:bottom w:val="none" w:sz="0" w:space="0" w:color="auto"/>
            <w:right w:val="none" w:sz="0" w:space="0" w:color="auto"/>
          </w:divBdr>
        </w:div>
        <w:div w:id="1566800240">
          <w:marLeft w:val="720"/>
          <w:marRight w:val="0"/>
          <w:marTop w:val="240"/>
          <w:marBottom w:val="0"/>
          <w:divBdr>
            <w:top w:val="none" w:sz="0" w:space="0" w:color="auto"/>
            <w:left w:val="none" w:sz="0" w:space="0" w:color="auto"/>
            <w:bottom w:val="none" w:sz="0" w:space="0" w:color="auto"/>
            <w:right w:val="none" w:sz="0" w:space="0" w:color="auto"/>
          </w:divBdr>
        </w:div>
        <w:div w:id="1821462158">
          <w:marLeft w:val="720"/>
          <w:marRight w:val="0"/>
          <w:marTop w:val="240"/>
          <w:marBottom w:val="0"/>
          <w:divBdr>
            <w:top w:val="none" w:sz="0" w:space="0" w:color="auto"/>
            <w:left w:val="none" w:sz="0" w:space="0" w:color="auto"/>
            <w:bottom w:val="none" w:sz="0" w:space="0" w:color="auto"/>
            <w:right w:val="none" w:sz="0" w:space="0" w:color="auto"/>
          </w:divBdr>
        </w:div>
        <w:div w:id="933592667">
          <w:marLeft w:val="720"/>
          <w:marRight w:val="0"/>
          <w:marTop w:val="240"/>
          <w:marBottom w:val="0"/>
          <w:divBdr>
            <w:top w:val="none" w:sz="0" w:space="0" w:color="auto"/>
            <w:left w:val="none" w:sz="0" w:space="0" w:color="auto"/>
            <w:bottom w:val="none" w:sz="0" w:space="0" w:color="auto"/>
            <w:right w:val="none" w:sz="0" w:space="0" w:color="auto"/>
          </w:divBdr>
        </w:div>
        <w:div w:id="184634734">
          <w:marLeft w:val="720"/>
          <w:marRight w:val="0"/>
          <w:marTop w:val="240"/>
          <w:marBottom w:val="0"/>
          <w:divBdr>
            <w:top w:val="none" w:sz="0" w:space="0" w:color="auto"/>
            <w:left w:val="none" w:sz="0" w:space="0" w:color="auto"/>
            <w:bottom w:val="none" w:sz="0" w:space="0" w:color="auto"/>
            <w:right w:val="none" w:sz="0" w:space="0" w:color="auto"/>
          </w:divBdr>
        </w:div>
        <w:div w:id="40715723">
          <w:marLeft w:val="720"/>
          <w:marRight w:val="0"/>
          <w:marTop w:val="240"/>
          <w:marBottom w:val="0"/>
          <w:divBdr>
            <w:top w:val="none" w:sz="0" w:space="0" w:color="auto"/>
            <w:left w:val="none" w:sz="0" w:space="0" w:color="auto"/>
            <w:bottom w:val="none" w:sz="0" w:space="0" w:color="auto"/>
            <w:right w:val="none" w:sz="0" w:space="0" w:color="auto"/>
          </w:divBdr>
        </w:div>
        <w:div w:id="739212604">
          <w:marLeft w:val="720"/>
          <w:marRight w:val="0"/>
          <w:marTop w:val="240"/>
          <w:marBottom w:val="0"/>
          <w:divBdr>
            <w:top w:val="none" w:sz="0" w:space="0" w:color="auto"/>
            <w:left w:val="none" w:sz="0" w:space="0" w:color="auto"/>
            <w:bottom w:val="none" w:sz="0" w:space="0" w:color="auto"/>
            <w:right w:val="none" w:sz="0" w:space="0" w:color="auto"/>
          </w:divBdr>
        </w:div>
        <w:div w:id="93668359">
          <w:marLeft w:val="720"/>
          <w:marRight w:val="0"/>
          <w:marTop w:val="240"/>
          <w:marBottom w:val="0"/>
          <w:divBdr>
            <w:top w:val="none" w:sz="0" w:space="0" w:color="auto"/>
            <w:left w:val="none" w:sz="0" w:space="0" w:color="auto"/>
            <w:bottom w:val="none" w:sz="0" w:space="0" w:color="auto"/>
            <w:right w:val="none" w:sz="0" w:space="0" w:color="auto"/>
          </w:divBdr>
        </w:div>
        <w:div w:id="1625772856">
          <w:marLeft w:val="720"/>
          <w:marRight w:val="0"/>
          <w:marTop w:val="240"/>
          <w:marBottom w:val="0"/>
          <w:divBdr>
            <w:top w:val="none" w:sz="0" w:space="0" w:color="auto"/>
            <w:left w:val="none" w:sz="0" w:space="0" w:color="auto"/>
            <w:bottom w:val="none" w:sz="0" w:space="0" w:color="auto"/>
            <w:right w:val="none" w:sz="0" w:space="0" w:color="auto"/>
          </w:divBdr>
        </w:div>
        <w:div w:id="798230584">
          <w:marLeft w:val="720"/>
          <w:marRight w:val="0"/>
          <w:marTop w:val="240"/>
          <w:marBottom w:val="0"/>
          <w:divBdr>
            <w:top w:val="none" w:sz="0" w:space="0" w:color="auto"/>
            <w:left w:val="none" w:sz="0" w:space="0" w:color="auto"/>
            <w:bottom w:val="none" w:sz="0" w:space="0" w:color="auto"/>
            <w:right w:val="none" w:sz="0" w:space="0" w:color="auto"/>
          </w:divBdr>
        </w:div>
        <w:div w:id="1364745492">
          <w:marLeft w:val="720"/>
          <w:marRight w:val="0"/>
          <w:marTop w:val="240"/>
          <w:marBottom w:val="0"/>
          <w:divBdr>
            <w:top w:val="none" w:sz="0" w:space="0" w:color="auto"/>
            <w:left w:val="none" w:sz="0" w:space="0" w:color="auto"/>
            <w:bottom w:val="none" w:sz="0" w:space="0" w:color="auto"/>
            <w:right w:val="none" w:sz="0" w:space="0" w:color="auto"/>
          </w:divBdr>
        </w:div>
        <w:div w:id="2029214603">
          <w:marLeft w:val="720"/>
          <w:marRight w:val="0"/>
          <w:marTop w:val="240"/>
          <w:marBottom w:val="0"/>
          <w:divBdr>
            <w:top w:val="none" w:sz="0" w:space="0" w:color="auto"/>
            <w:left w:val="none" w:sz="0" w:space="0" w:color="auto"/>
            <w:bottom w:val="none" w:sz="0" w:space="0" w:color="auto"/>
            <w:right w:val="none" w:sz="0" w:space="0" w:color="auto"/>
          </w:divBdr>
        </w:div>
        <w:div w:id="218052773">
          <w:marLeft w:val="720"/>
          <w:marRight w:val="0"/>
          <w:marTop w:val="240"/>
          <w:marBottom w:val="0"/>
          <w:divBdr>
            <w:top w:val="none" w:sz="0" w:space="0" w:color="auto"/>
            <w:left w:val="none" w:sz="0" w:space="0" w:color="auto"/>
            <w:bottom w:val="none" w:sz="0" w:space="0" w:color="auto"/>
            <w:right w:val="none" w:sz="0" w:space="0" w:color="auto"/>
          </w:divBdr>
        </w:div>
        <w:div w:id="1020739601">
          <w:marLeft w:val="720"/>
          <w:marRight w:val="0"/>
          <w:marTop w:val="240"/>
          <w:marBottom w:val="0"/>
          <w:divBdr>
            <w:top w:val="none" w:sz="0" w:space="0" w:color="auto"/>
            <w:left w:val="none" w:sz="0" w:space="0" w:color="auto"/>
            <w:bottom w:val="none" w:sz="0" w:space="0" w:color="auto"/>
            <w:right w:val="none" w:sz="0" w:space="0" w:color="auto"/>
          </w:divBdr>
        </w:div>
        <w:div w:id="1905026696">
          <w:marLeft w:val="720"/>
          <w:marRight w:val="0"/>
          <w:marTop w:val="240"/>
          <w:marBottom w:val="0"/>
          <w:divBdr>
            <w:top w:val="none" w:sz="0" w:space="0" w:color="auto"/>
            <w:left w:val="none" w:sz="0" w:space="0" w:color="auto"/>
            <w:bottom w:val="none" w:sz="0" w:space="0" w:color="auto"/>
            <w:right w:val="none" w:sz="0" w:space="0" w:color="auto"/>
          </w:divBdr>
        </w:div>
        <w:div w:id="652217799">
          <w:marLeft w:val="720"/>
          <w:marRight w:val="0"/>
          <w:marTop w:val="240"/>
          <w:marBottom w:val="0"/>
          <w:divBdr>
            <w:top w:val="none" w:sz="0" w:space="0" w:color="auto"/>
            <w:left w:val="none" w:sz="0" w:space="0" w:color="auto"/>
            <w:bottom w:val="none" w:sz="0" w:space="0" w:color="auto"/>
            <w:right w:val="none" w:sz="0" w:space="0" w:color="auto"/>
          </w:divBdr>
        </w:div>
        <w:div w:id="81068225">
          <w:marLeft w:val="720"/>
          <w:marRight w:val="0"/>
          <w:marTop w:val="240"/>
          <w:marBottom w:val="0"/>
          <w:divBdr>
            <w:top w:val="none" w:sz="0" w:space="0" w:color="auto"/>
            <w:left w:val="none" w:sz="0" w:space="0" w:color="auto"/>
            <w:bottom w:val="none" w:sz="0" w:space="0" w:color="auto"/>
            <w:right w:val="none" w:sz="0" w:space="0" w:color="auto"/>
          </w:divBdr>
        </w:div>
        <w:div w:id="1876429782">
          <w:marLeft w:val="720"/>
          <w:marRight w:val="0"/>
          <w:marTop w:val="240"/>
          <w:marBottom w:val="0"/>
          <w:divBdr>
            <w:top w:val="none" w:sz="0" w:space="0" w:color="auto"/>
            <w:left w:val="none" w:sz="0" w:space="0" w:color="auto"/>
            <w:bottom w:val="none" w:sz="0" w:space="0" w:color="auto"/>
            <w:right w:val="none" w:sz="0" w:space="0" w:color="auto"/>
          </w:divBdr>
        </w:div>
        <w:div w:id="384766634">
          <w:marLeft w:val="720"/>
          <w:marRight w:val="0"/>
          <w:marTop w:val="240"/>
          <w:marBottom w:val="0"/>
          <w:divBdr>
            <w:top w:val="none" w:sz="0" w:space="0" w:color="auto"/>
            <w:left w:val="none" w:sz="0" w:space="0" w:color="auto"/>
            <w:bottom w:val="none" w:sz="0" w:space="0" w:color="auto"/>
            <w:right w:val="none" w:sz="0" w:space="0" w:color="auto"/>
          </w:divBdr>
        </w:div>
        <w:div w:id="254755643">
          <w:marLeft w:val="720"/>
          <w:marRight w:val="0"/>
          <w:marTop w:val="240"/>
          <w:marBottom w:val="0"/>
          <w:divBdr>
            <w:top w:val="none" w:sz="0" w:space="0" w:color="auto"/>
            <w:left w:val="none" w:sz="0" w:space="0" w:color="auto"/>
            <w:bottom w:val="none" w:sz="0" w:space="0" w:color="auto"/>
            <w:right w:val="none" w:sz="0" w:space="0" w:color="auto"/>
          </w:divBdr>
        </w:div>
        <w:div w:id="1522209924">
          <w:marLeft w:val="720"/>
          <w:marRight w:val="0"/>
          <w:marTop w:val="240"/>
          <w:marBottom w:val="0"/>
          <w:divBdr>
            <w:top w:val="none" w:sz="0" w:space="0" w:color="auto"/>
            <w:left w:val="none" w:sz="0" w:space="0" w:color="auto"/>
            <w:bottom w:val="none" w:sz="0" w:space="0" w:color="auto"/>
            <w:right w:val="none" w:sz="0" w:space="0" w:color="auto"/>
          </w:divBdr>
        </w:div>
        <w:div w:id="586961006">
          <w:marLeft w:val="720"/>
          <w:marRight w:val="0"/>
          <w:marTop w:val="240"/>
          <w:marBottom w:val="0"/>
          <w:divBdr>
            <w:top w:val="none" w:sz="0" w:space="0" w:color="auto"/>
            <w:left w:val="none" w:sz="0" w:space="0" w:color="auto"/>
            <w:bottom w:val="none" w:sz="0" w:space="0" w:color="auto"/>
            <w:right w:val="none" w:sz="0" w:space="0" w:color="auto"/>
          </w:divBdr>
        </w:div>
        <w:div w:id="551424412">
          <w:marLeft w:val="720"/>
          <w:marRight w:val="0"/>
          <w:marTop w:val="240"/>
          <w:marBottom w:val="0"/>
          <w:divBdr>
            <w:top w:val="none" w:sz="0" w:space="0" w:color="auto"/>
            <w:left w:val="none" w:sz="0" w:space="0" w:color="auto"/>
            <w:bottom w:val="none" w:sz="0" w:space="0" w:color="auto"/>
            <w:right w:val="none" w:sz="0" w:space="0" w:color="auto"/>
          </w:divBdr>
        </w:div>
        <w:div w:id="553007842">
          <w:marLeft w:val="720"/>
          <w:marRight w:val="0"/>
          <w:marTop w:val="240"/>
          <w:marBottom w:val="0"/>
          <w:divBdr>
            <w:top w:val="none" w:sz="0" w:space="0" w:color="auto"/>
            <w:left w:val="none" w:sz="0" w:space="0" w:color="auto"/>
            <w:bottom w:val="none" w:sz="0" w:space="0" w:color="auto"/>
            <w:right w:val="none" w:sz="0" w:space="0" w:color="auto"/>
          </w:divBdr>
        </w:div>
        <w:div w:id="421921904">
          <w:marLeft w:val="720"/>
          <w:marRight w:val="0"/>
          <w:marTop w:val="240"/>
          <w:marBottom w:val="0"/>
          <w:divBdr>
            <w:top w:val="none" w:sz="0" w:space="0" w:color="auto"/>
            <w:left w:val="none" w:sz="0" w:space="0" w:color="auto"/>
            <w:bottom w:val="none" w:sz="0" w:space="0" w:color="auto"/>
            <w:right w:val="none" w:sz="0" w:space="0" w:color="auto"/>
          </w:divBdr>
        </w:div>
        <w:div w:id="1031684094">
          <w:marLeft w:val="720"/>
          <w:marRight w:val="0"/>
          <w:marTop w:val="240"/>
          <w:marBottom w:val="0"/>
          <w:divBdr>
            <w:top w:val="none" w:sz="0" w:space="0" w:color="auto"/>
            <w:left w:val="none" w:sz="0" w:space="0" w:color="auto"/>
            <w:bottom w:val="none" w:sz="0" w:space="0" w:color="auto"/>
            <w:right w:val="none" w:sz="0" w:space="0" w:color="auto"/>
          </w:divBdr>
        </w:div>
        <w:div w:id="13849276">
          <w:marLeft w:val="720"/>
          <w:marRight w:val="0"/>
          <w:marTop w:val="240"/>
          <w:marBottom w:val="0"/>
          <w:divBdr>
            <w:top w:val="none" w:sz="0" w:space="0" w:color="auto"/>
            <w:left w:val="none" w:sz="0" w:space="0" w:color="auto"/>
            <w:bottom w:val="none" w:sz="0" w:space="0" w:color="auto"/>
            <w:right w:val="none" w:sz="0" w:space="0" w:color="auto"/>
          </w:divBdr>
        </w:div>
        <w:div w:id="629827161">
          <w:marLeft w:val="720"/>
          <w:marRight w:val="0"/>
          <w:marTop w:val="240"/>
          <w:marBottom w:val="0"/>
          <w:divBdr>
            <w:top w:val="none" w:sz="0" w:space="0" w:color="auto"/>
            <w:left w:val="none" w:sz="0" w:space="0" w:color="auto"/>
            <w:bottom w:val="none" w:sz="0" w:space="0" w:color="auto"/>
            <w:right w:val="none" w:sz="0" w:space="0" w:color="auto"/>
          </w:divBdr>
        </w:div>
        <w:div w:id="472867821">
          <w:marLeft w:val="720"/>
          <w:marRight w:val="0"/>
          <w:marTop w:val="240"/>
          <w:marBottom w:val="0"/>
          <w:divBdr>
            <w:top w:val="none" w:sz="0" w:space="0" w:color="auto"/>
            <w:left w:val="none" w:sz="0" w:space="0" w:color="auto"/>
            <w:bottom w:val="none" w:sz="0" w:space="0" w:color="auto"/>
            <w:right w:val="none" w:sz="0" w:space="0" w:color="auto"/>
          </w:divBdr>
        </w:div>
        <w:div w:id="322391749">
          <w:marLeft w:val="720"/>
          <w:marRight w:val="0"/>
          <w:marTop w:val="240"/>
          <w:marBottom w:val="0"/>
          <w:divBdr>
            <w:top w:val="none" w:sz="0" w:space="0" w:color="auto"/>
            <w:left w:val="none" w:sz="0" w:space="0" w:color="auto"/>
            <w:bottom w:val="none" w:sz="0" w:space="0" w:color="auto"/>
            <w:right w:val="none" w:sz="0" w:space="0" w:color="auto"/>
          </w:divBdr>
        </w:div>
        <w:div w:id="1859542420">
          <w:marLeft w:val="720"/>
          <w:marRight w:val="0"/>
          <w:marTop w:val="240"/>
          <w:marBottom w:val="0"/>
          <w:divBdr>
            <w:top w:val="none" w:sz="0" w:space="0" w:color="auto"/>
            <w:left w:val="none" w:sz="0" w:space="0" w:color="auto"/>
            <w:bottom w:val="none" w:sz="0" w:space="0" w:color="auto"/>
            <w:right w:val="none" w:sz="0" w:space="0" w:color="auto"/>
          </w:divBdr>
        </w:div>
        <w:div w:id="637223982">
          <w:marLeft w:val="720"/>
          <w:marRight w:val="0"/>
          <w:marTop w:val="240"/>
          <w:marBottom w:val="0"/>
          <w:divBdr>
            <w:top w:val="none" w:sz="0" w:space="0" w:color="auto"/>
            <w:left w:val="none" w:sz="0" w:space="0" w:color="auto"/>
            <w:bottom w:val="none" w:sz="0" w:space="0" w:color="auto"/>
            <w:right w:val="none" w:sz="0" w:space="0" w:color="auto"/>
          </w:divBdr>
        </w:div>
        <w:div w:id="747920786">
          <w:marLeft w:val="720"/>
          <w:marRight w:val="0"/>
          <w:marTop w:val="240"/>
          <w:marBottom w:val="0"/>
          <w:divBdr>
            <w:top w:val="none" w:sz="0" w:space="0" w:color="auto"/>
            <w:left w:val="none" w:sz="0" w:space="0" w:color="auto"/>
            <w:bottom w:val="none" w:sz="0" w:space="0" w:color="auto"/>
            <w:right w:val="none" w:sz="0" w:space="0" w:color="auto"/>
          </w:divBdr>
        </w:div>
        <w:div w:id="1387291012">
          <w:marLeft w:val="720"/>
          <w:marRight w:val="0"/>
          <w:marTop w:val="240"/>
          <w:marBottom w:val="0"/>
          <w:divBdr>
            <w:top w:val="none" w:sz="0" w:space="0" w:color="auto"/>
            <w:left w:val="none" w:sz="0" w:space="0" w:color="auto"/>
            <w:bottom w:val="none" w:sz="0" w:space="0" w:color="auto"/>
            <w:right w:val="none" w:sz="0" w:space="0" w:color="auto"/>
          </w:divBdr>
        </w:div>
        <w:div w:id="948583337">
          <w:marLeft w:val="720"/>
          <w:marRight w:val="0"/>
          <w:marTop w:val="240"/>
          <w:marBottom w:val="0"/>
          <w:divBdr>
            <w:top w:val="none" w:sz="0" w:space="0" w:color="auto"/>
            <w:left w:val="none" w:sz="0" w:space="0" w:color="auto"/>
            <w:bottom w:val="none" w:sz="0" w:space="0" w:color="auto"/>
            <w:right w:val="none" w:sz="0" w:space="0" w:color="auto"/>
          </w:divBdr>
        </w:div>
        <w:div w:id="1371493928">
          <w:marLeft w:val="720"/>
          <w:marRight w:val="0"/>
          <w:marTop w:val="240"/>
          <w:marBottom w:val="0"/>
          <w:divBdr>
            <w:top w:val="none" w:sz="0" w:space="0" w:color="auto"/>
            <w:left w:val="none" w:sz="0" w:space="0" w:color="auto"/>
            <w:bottom w:val="none" w:sz="0" w:space="0" w:color="auto"/>
            <w:right w:val="none" w:sz="0" w:space="0" w:color="auto"/>
          </w:divBdr>
        </w:div>
        <w:div w:id="1383678717">
          <w:marLeft w:val="720"/>
          <w:marRight w:val="0"/>
          <w:marTop w:val="240"/>
          <w:marBottom w:val="0"/>
          <w:divBdr>
            <w:top w:val="none" w:sz="0" w:space="0" w:color="auto"/>
            <w:left w:val="none" w:sz="0" w:space="0" w:color="auto"/>
            <w:bottom w:val="none" w:sz="0" w:space="0" w:color="auto"/>
            <w:right w:val="none" w:sz="0" w:space="0" w:color="auto"/>
          </w:divBdr>
        </w:div>
        <w:div w:id="153842448">
          <w:marLeft w:val="720"/>
          <w:marRight w:val="0"/>
          <w:marTop w:val="240"/>
          <w:marBottom w:val="0"/>
          <w:divBdr>
            <w:top w:val="none" w:sz="0" w:space="0" w:color="auto"/>
            <w:left w:val="none" w:sz="0" w:space="0" w:color="auto"/>
            <w:bottom w:val="none" w:sz="0" w:space="0" w:color="auto"/>
            <w:right w:val="none" w:sz="0" w:space="0" w:color="auto"/>
          </w:divBdr>
        </w:div>
        <w:div w:id="1581982110">
          <w:marLeft w:val="720"/>
          <w:marRight w:val="0"/>
          <w:marTop w:val="240"/>
          <w:marBottom w:val="0"/>
          <w:divBdr>
            <w:top w:val="none" w:sz="0" w:space="0" w:color="auto"/>
            <w:left w:val="none" w:sz="0" w:space="0" w:color="auto"/>
            <w:bottom w:val="none" w:sz="0" w:space="0" w:color="auto"/>
            <w:right w:val="none" w:sz="0" w:space="0" w:color="auto"/>
          </w:divBdr>
        </w:div>
        <w:div w:id="913509219">
          <w:marLeft w:val="720"/>
          <w:marRight w:val="0"/>
          <w:marTop w:val="240"/>
          <w:marBottom w:val="0"/>
          <w:divBdr>
            <w:top w:val="none" w:sz="0" w:space="0" w:color="auto"/>
            <w:left w:val="none" w:sz="0" w:space="0" w:color="auto"/>
            <w:bottom w:val="none" w:sz="0" w:space="0" w:color="auto"/>
            <w:right w:val="none" w:sz="0" w:space="0" w:color="auto"/>
          </w:divBdr>
        </w:div>
        <w:div w:id="1747334458">
          <w:marLeft w:val="720"/>
          <w:marRight w:val="0"/>
          <w:marTop w:val="240"/>
          <w:marBottom w:val="0"/>
          <w:divBdr>
            <w:top w:val="none" w:sz="0" w:space="0" w:color="auto"/>
            <w:left w:val="none" w:sz="0" w:space="0" w:color="auto"/>
            <w:bottom w:val="none" w:sz="0" w:space="0" w:color="auto"/>
            <w:right w:val="none" w:sz="0" w:space="0" w:color="auto"/>
          </w:divBdr>
        </w:div>
        <w:div w:id="2004624675">
          <w:marLeft w:val="720"/>
          <w:marRight w:val="0"/>
          <w:marTop w:val="240"/>
          <w:marBottom w:val="0"/>
          <w:divBdr>
            <w:top w:val="none" w:sz="0" w:space="0" w:color="auto"/>
            <w:left w:val="none" w:sz="0" w:space="0" w:color="auto"/>
            <w:bottom w:val="none" w:sz="0" w:space="0" w:color="auto"/>
            <w:right w:val="none" w:sz="0" w:space="0" w:color="auto"/>
          </w:divBdr>
        </w:div>
        <w:div w:id="1360281727">
          <w:marLeft w:val="720"/>
          <w:marRight w:val="0"/>
          <w:marTop w:val="240"/>
          <w:marBottom w:val="0"/>
          <w:divBdr>
            <w:top w:val="none" w:sz="0" w:space="0" w:color="auto"/>
            <w:left w:val="none" w:sz="0" w:space="0" w:color="auto"/>
            <w:bottom w:val="none" w:sz="0" w:space="0" w:color="auto"/>
            <w:right w:val="none" w:sz="0" w:space="0" w:color="auto"/>
          </w:divBdr>
        </w:div>
        <w:div w:id="1877616429">
          <w:marLeft w:val="720"/>
          <w:marRight w:val="0"/>
          <w:marTop w:val="240"/>
          <w:marBottom w:val="0"/>
          <w:divBdr>
            <w:top w:val="none" w:sz="0" w:space="0" w:color="auto"/>
            <w:left w:val="none" w:sz="0" w:space="0" w:color="auto"/>
            <w:bottom w:val="none" w:sz="0" w:space="0" w:color="auto"/>
            <w:right w:val="none" w:sz="0" w:space="0" w:color="auto"/>
          </w:divBdr>
        </w:div>
        <w:div w:id="2070112695">
          <w:marLeft w:val="720"/>
          <w:marRight w:val="0"/>
          <w:marTop w:val="240"/>
          <w:marBottom w:val="0"/>
          <w:divBdr>
            <w:top w:val="none" w:sz="0" w:space="0" w:color="auto"/>
            <w:left w:val="none" w:sz="0" w:space="0" w:color="auto"/>
            <w:bottom w:val="none" w:sz="0" w:space="0" w:color="auto"/>
            <w:right w:val="none" w:sz="0" w:space="0" w:color="auto"/>
          </w:divBdr>
        </w:div>
        <w:div w:id="855383911">
          <w:marLeft w:val="720"/>
          <w:marRight w:val="0"/>
          <w:marTop w:val="240"/>
          <w:marBottom w:val="0"/>
          <w:divBdr>
            <w:top w:val="none" w:sz="0" w:space="0" w:color="auto"/>
            <w:left w:val="none" w:sz="0" w:space="0" w:color="auto"/>
            <w:bottom w:val="none" w:sz="0" w:space="0" w:color="auto"/>
            <w:right w:val="none" w:sz="0" w:space="0" w:color="auto"/>
          </w:divBdr>
        </w:div>
        <w:div w:id="1134057672">
          <w:marLeft w:val="720"/>
          <w:marRight w:val="0"/>
          <w:marTop w:val="240"/>
          <w:marBottom w:val="0"/>
          <w:divBdr>
            <w:top w:val="none" w:sz="0" w:space="0" w:color="auto"/>
            <w:left w:val="none" w:sz="0" w:space="0" w:color="auto"/>
            <w:bottom w:val="none" w:sz="0" w:space="0" w:color="auto"/>
            <w:right w:val="none" w:sz="0" w:space="0" w:color="auto"/>
          </w:divBdr>
        </w:div>
        <w:div w:id="42795421">
          <w:marLeft w:val="720"/>
          <w:marRight w:val="0"/>
          <w:marTop w:val="240"/>
          <w:marBottom w:val="0"/>
          <w:divBdr>
            <w:top w:val="none" w:sz="0" w:space="0" w:color="auto"/>
            <w:left w:val="none" w:sz="0" w:space="0" w:color="auto"/>
            <w:bottom w:val="none" w:sz="0" w:space="0" w:color="auto"/>
            <w:right w:val="none" w:sz="0" w:space="0" w:color="auto"/>
          </w:divBdr>
        </w:div>
        <w:div w:id="2026393707">
          <w:marLeft w:val="720"/>
          <w:marRight w:val="0"/>
          <w:marTop w:val="240"/>
          <w:marBottom w:val="0"/>
          <w:divBdr>
            <w:top w:val="none" w:sz="0" w:space="0" w:color="auto"/>
            <w:left w:val="none" w:sz="0" w:space="0" w:color="auto"/>
            <w:bottom w:val="none" w:sz="0" w:space="0" w:color="auto"/>
            <w:right w:val="none" w:sz="0" w:space="0" w:color="auto"/>
          </w:divBdr>
        </w:div>
        <w:div w:id="1229808748">
          <w:marLeft w:val="720"/>
          <w:marRight w:val="0"/>
          <w:marTop w:val="240"/>
          <w:marBottom w:val="0"/>
          <w:divBdr>
            <w:top w:val="none" w:sz="0" w:space="0" w:color="auto"/>
            <w:left w:val="none" w:sz="0" w:space="0" w:color="auto"/>
            <w:bottom w:val="none" w:sz="0" w:space="0" w:color="auto"/>
            <w:right w:val="none" w:sz="0" w:space="0" w:color="auto"/>
          </w:divBdr>
        </w:div>
        <w:div w:id="580873171">
          <w:marLeft w:val="720"/>
          <w:marRight w:val="0"/>
          <w:marTop w:val="240"/>
          <w:marBottom w:val="0"/>
          <w:divBdr>
            <w:top w:val="none" w:sz="0" w:space="0" w:color="auto"/>
            <w:left w:val="none" w:sz="0" w:space="0" w:color="auto"/>
            <w:bottom w:val="none" w:sz="0" w:space="0" w:color="auto"/>
            <w:right w:val="none" w:sz="0" w:space="0" w:color="auto"/>
          </w:divBdr>
        </w:div>
        <w:div w:id="692996384">
          <w:marLeft w:val="720"/>
          <w:marRight w:val="0"/>
          <w:marTop w:val="240"/>
          <w:marBottom w:val="0"/>
          <w:divBdr>
            <w:top w:val="none" w:sz="0" w:space="0" w:color="auto"/>
            <w:left w:val="none" w:sz="0" w:space="0" w:color="auto"/>
            <w:bottom w:val="none" w:sz="0" w:space="0" w:color="auto"/>
            <w:right w:val="none" w:sz="0" w:space="0" w:color="auto"/>
          </w:divBdr>
        </w:div>
        <w:div w:id="1819376099">
          <w:marLeft w:val="720"/>
          <w:marRight w:val="0"/>
          <w:marTop w:val="240"/>
          <w:marBottom w:val="0"/>
          <w:divBdr>
            <w:top w:val="none" w:sz="0" w:space="0" w:color="auto"/>
            <w:left w:val="none" w:sz="0" w:space="0" w:color="auto"/>
            <w:bottom w:val="none" w:sz="0" w:space="0" w:color="auto"/>
            <w:right w:val="none" w:sz="0" w:space="0" w:color="auto"/>
          </w:divBdr>
        </w:div>
        <w:div w:id="416832915">
          <w:marLeft w:val="720"/>
          <w:marRight w:val="0"/>
          <w:marTop w:val="240"/>
          <w:marBottom w:val="0"/>
          <w:divBdr>
            <w:top w:val="none" w:sz="0" w:space="0" w:color="auto"/>
            <w:left w:val="none" w:sz="0" w:space="0" w:color="auto"/>
            <w:bottom w:val="none" w:sz="0" w:space="0" w:color="auto"/>
            <w:right w:val="none" w:sz="0" w:space="0" w:color="auto"/>
          </w:divBdr>
        </w:div>
        <w:div w:id="1788769692">
          <w:marLeft w:val="720"/>
          <w:marRight w:val="0"/>
          <w:marTop w:val="240"/>
          <w:marBottom w:val="0"/>
          <w:divBdr>
            <w:top w:val="none" w:sz="0" w:space="0" w:color="auto"/>
            <w:left w:val="none" w:sz="0" w:space="0" w:color="auto"/>
            <w:bottom w:val="none" w:sz="0" w:space="0" w:color="auto"/>
            <w:right w:val="none" w:sz="0" w:space="0" w:color="auto"/>
          </w:divBdr>
        </w:div>
        <w:div w:id="529994477">
          <w:marLeft w:val="720"/>
          <w:marRight w:val="0"/>
          <w:marTop w:val="240"/>
          <w:marBottom w:val="0"/>
          <w:divBdr>
            <w:top w:val="none" w:sz="0" w:space="0" w:color="auto"/>
            <w:left w:val="none" w:sz="0" w:space="0" w:color="auto"/>
            <w:bottom w:val="none" w:sz="0" w:space="0" w:color="auto"/>
            <w:right w:val="none" w:sz="0" w:space="0" w:color="auto"/>
          </w:divBdr>
        </w:div>
        <w:div w:id="756949324">
          <w:marLeft w:val="720"/>
          <w:marRight w:val="0"/>
          <w:marTop w:val="240"/>
          <w:marBottom w:val="0"/>
          <w:divBdr>
            <w:top w:val="none" w:sz="0" w:space="0" w:color="auto"/>
            <w:left w:val="none" w:sz="0" w:space="0" w:color="auto"/>
            <w:bottom w:val="none" w:sz="0" w:space="0" w:color="auto"/>
            <w:right w:val="none" w:sz="0" w:space="0" w:color="auto"/>
          </w:divBdr>
        </w:div>
        <w:div w:id="2101220817">
          <w:marLeft w:val="720"/>
          <w:marRight w:val="0"/>
          <w:marTop w:val="240"/>
          <w:marBottom w:val="0"/>
          <w:divBdr>
            <w:top w:val="none" w:sz="0" w:space="0" w:color="auto"/>
            <w:left w:val="none" w:sz="0" w:space="0" w:color="auto"/>
            <w:bottom w:val="none" w:sz="0" w:space="0" w:color="auto"/>
            <w:right w:val="none" w:sz="0" w:space="0" w:color="auto"/>
          </w:divBdr>
        </w:div>
        <w:div w:id="1902206774">
          <w:marLeft w:val="720"/>
          <w:marRight w:val="0"/>
          <w:marTop w:val="240"/>
          <w:marBottom w:val="0"/>
          <w:divBdr>
            <w:top w:val="none" w:sz="0" w:space="0" w:color="auto"/>
            <w:left w:val="none" w:sz="0" w:space="0" w:color="auto"/>
            <w:bottom w:val="none" w:sz="0" w:space="0" w:color="auto"/>
            <w:right w:val="none" w:sz="0" w:space="0" w:color="auto"/>
          </w:divBdr>
        </w:div>
        <w:div w:id="938025162">
          <w:marLeft w:val="720"/>
          <w:marRight w:val="0"/>
          <w:marTop w:val="240"/>
          <w:marBottom w:val="0"/>
          <w:divBdr>
            <w:top w:val="none" w:sz="0" w:space="0" w:color="auto"/>
            <w:left w:val="none" w:sz="0" w:space="0" w:color="auto"/>
            <w:bottom w:val="none" w:sz="0" w:space="0" w:color="auto"/>
            <w:right w:val="none" w:sz="0" w:space="0" w:color="auto"/>
          </w:divBdr>
        </w:div>
        <w:div w:id="1799256781">
          <w:marLeft w:val="720"/>
          <w:marRight w:val="0"/>
          <w:marTop w:val="240"/>
          <w:marBottom w:val="0"/>
          <w:divBdr>
            <w:top w:val="none" w:sz="0" w:space="0" w:color="auto"/>
            <w:left w:val="none" w:sz="0" w:space="0" w:color="auto"/>
            <w:bottom w:val="none" w:sz="0" w:space="0" w:color="auto"/>
            <w:right w:val="none" w:sz="0" w:space="0" w:color="auto"/>
          </w:divBdr>
        </w:div>
        <w:div w:id="917637655">
          <w:marLeft w:val="720"/>
          <w:marRight w:val="0"/>
          <w:marTop w:val="240"/>
          <w:marBottom w:val="0"/>
          <w:divBdr>
            <w:top w:val="none" w:sz="0" w:space="0" w:color="auto"/>
            <w:left w:val="none" w:sz="0" w:space="0" w:color="auto"/>
            <w:bottom w:val="none" w:sz="0" w:space="0" w:color="auto"/>
            <w:right w:val="none" w:sz="0" w:space="0" w:color="auto"/>
          </w:divBdr>
        </w:div>
        <w:div w:id="796071336">
          <w:marLeft w:val="720"/>
          <w:marRight w:val="0"/>
          <w:marTop w:val="240"/>
          <w:marBottom w:val="0"/>
          <w:divBdr>
            <w:top w:val="none" w:sz="0" w:space="0" w:color="auto"/>
            <w:left w:val="none" w:sz="0" w:space="0" w:color="auto"/>
            <w:bottom w:val="none" w:sz="0" w:space="0" w:color="auto"/>
            <w:right w:val="none" w:sz="0" w:space="0" w:color="auto"/>
          </w:divBdr>
        </w:div>
        <w:div w:id="1299647811">
          <w:marLeft w:val="720"/>
          <w:marRight w:val="0"/>
          <w:marTop w:val="240"/>
          <w:marBottom w:val="0"/>
          <w:divBdr>
            <w:top w:val="none" w:sz="0" w:space="0" w:color="auto"/>
            <w:left w:val="none" w:sz="0" w:space="0" w:color="auto"/>
            <w:bottom w:val="none" w:sz="0" w:space="0" w:color="auto"/>
            <w:right w:val="none" w:sz="0" w:space="0" w:color="auto"/>
          </w:divBdr>
        </w:div>
        <w:div w:id="1040403166">
          <w:marLeft w:val="720"/>
          <w:marRight w:val="0"/>
          <w:marTop w:val="240"/>
          <w:marBottom w:val="0"/>
          <w:divBdr>
            <w:top w:val="none" w:sz="0" w:space="0" w:color="auto"/>
            <w:left w:val="none" w:sz="0" w:space="0" w:color="auto"/>
            <w:bottom w:val="none" w:sz="0" w:space="0" w:color="auto"/>
            <w:right w:val="none" w:sz="0" w:space="0" w:color="auto"/>
          </w:divBdr>
        </w:div>
        <w:div w:id="1134979234">
          <w:marLeft w:val="720"/>
          <w:marRight w:val="0"/>
          <w:marTop w:val="240"/>
          <w:marBottom w:val="0"/>
          <w:divBdr>
            <w:top w:val="none" w:sz="0" w:space="0" w:color="auto"/>
            <w:left w:val="none" w:sz="0" w:space="0" w:color="auto"/>
            <w:bottom w:val="none" w:sz="0" w:space="0" w:color="auto"/>
            <w:right w:val="none" w:sz="0" w:space="0" w:color="auto"/>
          </w:divBdr>
        </w:div>
        <w:div w:id="840659736">
          <w:marLeft w:val="720"/>
          <w:marRight w:val="0"/>
          <w:marTop w:val="240"/>
          <w:marBottom w:val="0"/>
          <w:divBdr>
            <w:top w:val="none" w:sz="0" w:space="0" w:color="auto"/>
            <w:left w:val="none" w:sz="0" w:space="0" w:color="auto"/>
            <w:bottom w:val="none" w:sz="0" w:space="0" w:color="auto"/>
            <w:right w:val="none" w:sz="0" w:space="0" w:color="auto"/>
          </w:divBdr>
        </w:div>
        <w:div w:id="2128814374">
          <w:marLeft w:val="720"/>
          <w:marRight w:val="0"/>
          <w:marTop w:val="240"/>
          <w:marBottom w:val="0"/>
          <w:divBdr>
            <w:top w:val="none" w:sz="0" w:space="0" w:color="auto"/>
            <w:left w:val="none" w:sz="0" w:space="0" w:color="auto"/>
            <w:bottom w:val="none" w:sz="0" w:space="0" w:color="auto"/>
            <w:right w:val="none" w:sz="0" w:space="0" w:color="auto"/>
          </w:divBdr>
        </w:div>
        <w:div w:id="1307199244">
          <w:marLeft w:val="720"/>
          <w:marRight w:val="0"/>
          <w:marTop w:val="240"/>
          <w:marBottom w:val="0"/>
          <w:divBdr>
            <w:top w:val="none" w:sz="0" w:space="0" w:color="auto"/>
            <w:left w:val="none" w:sz="0" w:space="0" w:color="auto"/>
            <w:bottom w:val="none" w:sz="0" w:space="0" w:color="auto"/>
            <w:right w:val="none" w:sz="0" w:space="0" w:color="auto"/>
          </w:divBdr>
        </w:div>
        <w:div w:id="700667223">
          <w:marLeft w:val="720"/>
          <w:marRight w:val="0"/>
          <w:marTop w:val="240"/>
          <w:marBottom w:val="0"/>
          <w:divBdr>
            <w:top w:val="none" w:sz="0" w:space="0" w:color="auto"/>
            <w:left w:val="none" w:sz="0" w:space="0" w:color="auto"/>
            <w:bottom w:val="none" w:sz="0" w:space="0" w:color="auto"/>
            <w:right w:val="none" w:sz="0" w:space="0" w:color="auto"/>
          </w:divBdr>
        </w:div>
        <w:div w:id="375783733">
          <w:marLeft w:val="720"/>
          <w:marRight w:val="0"/>
          <w:marTop w:val="240"/>
          <w:marBottom w:val="0"/>
          <w:divBdr>
            <w:top w:val="none" w:sz="0" w:space="0" w:color="auto"/>
            <w:left w:val="none" w:sz="0" w:space="0" w:color="auto"/>
            <w:bottom w:val="none" w:sz="0" w:space="0" w:color="auto"/>
            <w:right w:val="none" w:sz="0" w:space="0" w:color="auto"/>
          </w:divBdr>
        </w:div>
        <w:div w:id="1186017960">
          <w:marLeft w:val="720"/>
          <w:marRight w:val="0"/>
          <w:marTop w:val="240"/>
          <w:marBottom w:val="0"/>
          <w:divBdr>
            <w:top w:val="none" w:sz="0" w:space="0" w:color="auto"/>
            <w:left w:val="none" w:sz="0" w:space="0" w:color="auto"/>
            <w:bottom w:val="none" w:sz="0" w:space="0" w:color="auto"/>
            <w:right w:val="none" w:sz="0" w:space="0" w:color="auto"/>
          </w:divBdr>
        </w:div>
        <w:div w:id="2119177529">
          <w:marLeft w:val="720"/>
          <w:marRight w:val="0"/>
          <w:marTop w:val="240"/>
          <w:marBottom w:val="0"/>
          <w:divBdr>
            <w:top w:val="none" w:sz="0" w:space="0" w:color="auto"/>
            <w:left w:val="none" w:sz="0" w:space="0" w:color="auto"/>
            <w:bottom w:val="none" w:sz="0" w:space="0" w:color="auto"/>
            <w:right w:val="none" w:sz="0" w:space="0" w:color="auto"/>
          </w:divBdr>
        </w:div>
        <w:div w:id="1133719477">
          <w:marLeft w:val="720"/>
          <w:marRight w:val="0"/>
          <w:marTop w:val="240"/>
          <w:marBottom w:val="0"/>
          <w:divBdr>
            <w:top w:val="none" w:sz="0" w:space="0" w:color="auto"/>
            <w:left w:val="none" w:sz="0" w:space="0" w:color="auto"/>
            <w:bottom w:val="none" w:sz="0" w:space="0" w:color="auto"/>
            <w:right w:val="none" w:sz="0" w:space="0" w:color="auto"/>
          </w:divBdr>
        </w:div>
        <w:div w:id="1535800770">
          <w:marLeft w:val="720"/>
          <w:marRight w:val="0"/>
          <w:marTop w:val="240"/>
          <w:marBottom w:val="0"/>
          <w:divBdr>
            <w:top w:val="none" w:sz="0" w:space="0" w:color="auto"/>
            <w:left w:val="none" w:sz="0" w:space="0" w:color="auto"/>
            <w:bottom w:val="none" w:sz="0" w:space="0" w:color="auto"/>
            <w:right w:val="none" w:sz="0" w:space="0" w:color="auto"/>
          </w:divBdr>
        </w:div>
        <w:div w:id="737290217">
          <w:marLeft w:val="720"/>
          <w:marRight w:val="0"/>
          <w:marTop w:val="240"/>
          <w:marBottom w:val="0"/>
          <w:divBdr>
            <w:top w:val="none" w:sz="0" w:space="0" w:color="auto"/>
            <w:left w:val="none" w:sz="0" w:space="0" w:color="auto"/>
            <w:bottom w:val="none" w:sz="0" w:space="0" w:color="auto"/>
            <w:right w:val="none" w:sz="0" w:space="0" w:color="auto"/>
          </w:divBdr>
        </w:div>
        <w:div w:id="565266082">
          <w:marLeft w:val="720"/>
          <w:marRight w:val="0"/>
          <w:marTop w:val="240"/>
          <w:marBottom w:val="0"/>
          <w:divBdr>
            <w:top w:val="none" w:sz="0" w:space="0" w:color="auto"/>
            <w:left w:val="none" w:sz="0" w:space="0" w:color="auto"/>
            <w:bottom w:val="none" w:sz="0" w:space="0" w:color="auto"/>
            <w:right w:val="none" w:sz="0" w:space="0" w:color="auto"/>
          </w:divBdr>
        </w:div>
        <w:div w:id="1645238156">
          <w:marLeft w:val="720"/>
          <w:marRight w:val="0"/>
          <w:marTop w:val="240"/>
          <w:marBottom w:val="0"/>
          <w:divBdr>
            <w:top w:val="none" w:sz="0" w:space="0" w:color="auto"/>
            <w:left w:val="none" w:sz="0" w:space="0" w:color="auto"/>
            <w:bottom w:val="none" w:sz="0" w:space="0" w:color="auto"/>
            <w:right w:val="none" w:sz="0" w:space="0" w:color="auto"/>
          </w:divBdr>
        </w:div>
        <w:div w:id="1210147906">
          <w:marLeft w:val="720"/>
          <w:marRight w:val="0"/>
          <w:marTop w:val="240"/>
          <w:marBottom w:val="0"/>
          <w:divBdr>
            <w:top w:val="none" w:sz="0" w:space="0" w:color="auto"/>
            <w:left w:val="none" w:sz="0" w:space="0" w:color="auto"/>
            <w:bottom w:val="none" w:sz="0" w:space="0" w:color="auto"/>
            <w:right w:val="none" w:sz="0" w:space="0" w:color="auto"/>
          </w:divBdr>
        </w:div>
        <w:div w:id="1262490396">
          <w:marLeft w:val="720"/>
          <w:marRight w:val="0"/>
          <w:marTop w:val="240"/>
          <w:marBottom w:val="0"/>
          <w:divBdr>
            <w:top w:val="none" w:sz="0" w:space="0" w:color="auto"/>
            <w:left w:val="none" w:sz="0" w:space="0" w:color="auto"/>
            <w:bottom w:val="none" w:sz="0" w:space="0" w:color="auto"/>
            <w:right w:val="none" w:sz="0" w:space="0" w:color="auto"/>
          </w:divBdr>
        </w:div>
        <w:div w:id="826897805">
          <w:marLeft w:val="720"/>
          <w:marRight w:val="0"/>
          <w:marTop w:val="240"/>
          <w:marBottom w:val="0"/>
          <w:divBdr>
            <w:top w:val="none" w:sz="0" w:space="0" w:color="auto"/>
            <w:left w:val="none" w:sz="0" w:space="0" w:color="auto"/>
            <w:bottom w:val="none" w:sz="0" w:space="0" w:color="auto"/>
            <w:right w:val="none" w:sz="0" w:space="0" w:color="auto"/>
          </w:divBdr>
        </w:div>
        <w:div w:id="1274093475">
          <w:marLeft w:val="720"/>
          <w:marRight w:val="0"/>
          <w:marTop w:val="240"/>
          <w:marBottom w:val="0"/>
          <w:divBdr>
            <w:top w:val="none" w:sz="0" w:space="0" w:color="auto"/>
            <w:left w:val="none" w:sz="0" w:space="0" w:color="auto"/>
            <w:bottom w:val="none" w:sz="0" w:space="0" w:color="auto"/>
            <w:right w:val="none" w:sz="0" w:space="0" w:color="auto"/>
          </w:divBdr>
        </w:div>
        <w:div w:id="988747193">
          <w:marLeft w:val="720"/>
          <w:marRight w:val="0"/>
          <w:marTop w:val="240"/>
          <w:marBottom w:val="0"/>
          <w:divBdr>
            <w:top w:val="none" w:sz="0" w:space="0" w:color="auto"/>
            <w:left w:val="none" w:sz="0" w:space="0" w:color="auto"/>
            <w:bottom w:val="none" w:sz="0" w:space="0" w:color="auto"/>
            <w:right w:val="none" w:sz="0" w:space="0" w:color="auto"/>
          </w:divBdr>
        </w:div>
        <w:div w:id="1678532430">
          <w:marLeft w:val="720"/>
          <w:marRight w:val="0"/>
          <w:marTop w:val="240"/>
          <w:marBottom w:val="0"/>
          <w:divBdr>
            <w:top w:val="none" w:sz="0" w:space="0" w:color="auto"/>
            <w:left w:val="none" w:sz="0" w:space="0" w:color="auto"/>
            <w:bottom w:val="none" w:sz="0" w:space="0" w:color="auto"/>
            <w:right w:val="none" w:sz="0" w:space="0" w:color="auto"/>
          </w:divBdr>
        </w:div>
        <w:div w:id="1384788006">
          <w:marLeft w:val="720"/>
          <w:marRight w:val="0"/>
          <w:marTop w:val="240"/>
          <w:marBottom w:val="0"/>
          <w:divBdr>
            <w:top w:val="none" w:sz="0" w:space="0" w:color="auto"/>
            <w:left w:val="none" w:sz="0" w:space="0" w:color="auto"/>
            <w:bottom w:val="none" w:sz="0" w:space="0" w:color="auto"/>
            <w:right w:val="none" w:sz="0" w:space="0" w:color="auto"/>
          </w:divBdr>
        </w:div>
        <w:div w:id="828985153">
          <w:marLeft w:val="720"/>
          <w:marRight w:val="0"/>
          <w:marTop w:val="240"/>
          <w:marBottom w:val="0"/>
          <w:divBdr>
            <w:top w:val="none" w:sz="0" w:space="0" w:color="auto"/>
            <w:left w:val="none" w:sz="0" w:space="0" w:color="auto"/>
            <w:bottom w:val="none" w:sz="0" w:space="0" w:color="auto"/>
            <w:right w:val="none" w:sz="0" w:space="0" w:color="auto"/>
          </w:divBdr>
        </w:div>
        <w:div w:id="13503320">
          <w:marLeft w:val="720"/>
          <w:marRight w:val="0"/>
          <w:marTop w:val="240"/>
          <w:marBottom w:val="0"/>
          <w:divBdr>
            <w:top w:val="none" w:sz="0" w:space="0" w:color="auto"/>
            <w:left w:val="none" w:sz="0" w:space="0" w:color="auto"/>
            <w:bottom w:val="none" w:sz="0" w:space="0" w:color="auto"/>
            <w:right w:val="none" w:sz="0" w:space="0" w:color="auto"/>
          </w:divBdr>
        </w:div>
        <w:div w:id="1061253215">
          <w:marLeft w:val="720"/>
          <w:marRight w:val="0"/>
          <w:marTop w:val="240"/>
          <w:marBottom w:val="0"/>
          <w:divBdr>
            <w:top w:val="none" w:sz="0" w:space="0" w:color="auto"/>
            <w:left w:val="none" w:sz="0" w:space="0" w:color="auto"/>
            <w:bottom w:val="none" w:sz="0" w:space="0" w:color="auto"/>
            <w:right w:val="none" w:sz="0" w:space="0" w:color="auto"/>
          </w:divBdr>
        </w:div>
        <w:div w:id="451557610">
          <w:marLeft w:val="720"/>
          <w:marRight w:val="0"/>
          <w:marTop w:val="240"/>
          <w:marBottom w:val="0"/>
          <w:divBdr>
            <w:top w:val="none" w:sz="0" w:space="0" w:color="auto"/>
            <w:left w:val="none" w:sz="0" w:space="0" w:color="auto"/>
            <w:bottom w:val="none" w:sz="0" w:space="0" w:color="auto"/>
            <w:right w:val="none" w:sz="0" w:space="0" w:color="auto"/>
          </w:divBdr>
        </w:div>
        <w:div w:id="1861167274">
          <w:marLeft w:val="720"/>
          <w:marRight w:val="0"/>
          <w:marTop w:val="240"/>
          <w:marBottom w:val="0"/>
          <w:divBdr>
            <w:top w:val="none" w:sz="0" w:space="0" w:color="auto"/>
            <w:left w:val="none" w:sz="0" w:space="0" w:color="auto"/>
            <w:bottom w:val="none" w:sz="0" w:space="0" w:color="auto"/>
            <w:right w:val="none" w:sz="0" w:space="0" w:color="auto"/>
          </w:divBdr>
        </w:div>
        <w:div w:id="313222424">
          <w:marLeft w:val="720"/>
          <w:marRight w:val="0"/>
          <w:marTop w:val="240"/>
          <w:marBottom w:val="0"/>
          <w:divBdr>
            <w:top w:val="none" w:sz="0" w:space="0" w:color="auto"/>
            <w:left w:val="none" w:sz="0" w:space="0" w:color="auto"/>
            <w:bottom w:val="none" w:sz="0" w:space="0" w:color="auto"/>
            <w:right w:val="none" w:sz="0" w:space="0" w:color="auto"/>
          </w:divBdr>
        </w:div>
        <w:div w:id="2083478616">
          <w:marLeft w:val="720"/>
          <w:marRight w:val="0"/>
          <w:marTop w:val="240"/>
          <w:marBottom w:val="0"/>
          <w:divBdr>
            <w:top w:val="none" w:sz="0" w:space="0" w:color="auto"/>
            <w:left w:val="none" w:sz="0" w:space="0" w:color="auto"/>
            <w:bottom w:val="none" w:sz="0" w:space="0" w:color="auto"/>
            <w:right w:val="none" w:sz="0" w:space="0" w:color="auto"/>
          </w:divBdr>
        </w:div>
        <w:div w:id="1307513086">
          <w:marLeft w:val="720"/>
          <w:marRight w:val="0"/>
          <w:marTop w:val="240"/>
          <w:marBottom w:val="0"/>
          <w:divBdr>
            <w:top w:val="none" w:sz="0" w:space="0" w:color="auto"/>
            <w:left w:val="none" w:sz="0" w:space="0" w:color="auto"/>
            <w:bottom w:val="none" w:sz="0" w:space="0" w:color="auto"/>
            <w:right w:val="none" w:sz="0" w:space="0" w:color="auto"/>
          </w:divBdr>
        </w:div>
        <w:div w:id="2030056587">
          <w:marLeft w:val="720"/>
          <w:marRight w:val="0"/>
          <w:marTop w:val="240"/>
          <w:marBottom w:val="0"/>
          <w:divBdr>
            <w:top w:val="none" w:sz="0" w:space="0" w:color="auto"/>
            <w:left w:val="none" w:sz="0" w:space="0" w:color="auto"/>
            <w:bottom w:val="none" w:sz="0" w:space="0" w:color="auto"/>
            <w:right w:val="none" w:sz="0" w:space="0" w:color="auto"/>
          </w:divBdr>
        </w:div>
        <w:div w:id="1201017230">
          <w:marLeft w:val="720"/>
          <w:marRight w:val="0"/>
          <w:marTop w:val="240"/>
          <w:marBottom w:val="0"/>
          <w:divBdr>
            <w:top w:val="none" w:sz="0" w:space="0" w:color="auto"/>
            <w:left w:val="none" w:sz="0" w:space="0" w:color="auto"/>
            <w:bottom w:val="none" w:sz="0" w:space="0" w:color="auto"/>
            <w:right w:val="none" w:sz="0" w:space="0" w:color="auto"/>
          </w:divBdr>
        </w:div>
        <w:div w:id="201483243">
          <w:marLeft w:val="720"/>
          <w:marRight w:val="0"/>
          <w:marTop w:val="240"/>
          <w:marBottom w:val="0"/>
          <w:divBdr>
            <w:top w:val="none" w:sz="0" w:space="0" w:color="auto"/>
            <w:left w:val="none" w:sz="0" w:space="0" w:color="auto"/>
            <w:bottom w:val="none" w:sz="0" w:space="0" w:color="auto"/>
            <w:right w:val="none" w:sz="0" w:space="0" w:color="auto"/>
          </w:divBdr>
        </w:div>
        <w:div w:id="1145856461">
          <w:marLeft w:val="720"/>
          <w:marRight w:val="0"/>
          <w:marTop w:val="240"/>
          <w:marBottom w:val="0"/>
          <w:divBdr>
            <w:top w:val="none" w:sz="0" w:space="0" w:color="auto"/>
            <w:left w:val="none" w:sz="0" w:space="0" w:color="auto"/>
            <w:bottom w:val="none" w:sz="0" w:space="0" w:color="auto"/>
            <w:right w:val="none" w:sz="0" w:space="0" w:color="auto"/>
          </w:divBdr>
        </w:div>
        <w:div w:id="275797868">
          <w:marLeft w:val="720"/>
          <w:marRight w:val="0"/>
          <w:marTop w:val="240"/>
          <w:marBottom w:val="0"/>
          <w:divBdr>
            <w:top w:val="none" w:sz="0" w:space="0" w:color="auto"/>
            <w:left w:val="none" w:sz="0" w:space="0" w:color="auto"/>
            <w:bottom w:val="none" w:sz="0" w:space="0" w:color="auto"/>
            <w:right w:val="none" w:sz="0" w:space="0" w:color="auto"/>
          </w:divBdr>
        </w:div>
        <w:div w:id="1525054893">
          <w:marLeft w:val="720"/>
          <w:marRight w:val="0"/>
          <w:marTop w:val="240"/>
          <w:marBottom w:val="0"/>
          <w:divBdr>
            <w:top w:val="none" w:sz="0" w:space="0" w:color="auto"/>
            <w:left w:val="none" w:sz="0" w:space="0" w:color="auto"/>
            <w:bottom w:val="none" w:sz="0" w:space="0" w:color="auto"/>
            <w:right w:val="none" w:sz="0" w:space="0" w:color="auto"/>
          </w:divBdr>
        </w:div>
        <w:div w:id="368796645">
          <w:marLeft w:val="720"/>
          <w:marRight w:val="0"/>
          <w:marTop w:val="240"/>
          <w:marBottom w:val="0"/>
          <w:divBdr>
            <w:top w:val="none" w:sz="0" w:space="0" w:color="auto"/>
            <w:left w:val="none" w:sz="0" w:space="0" w:color="auto"/>
            <w:bottom w:val="none" w:sz="0" w:space="0" w:color="auto"/>
            <w:right w:val="none" w:sz="0" w:space="0" w:color="auto"/>
          </w:divBdr>
        </w:div>
        <w:div w:id="1993171239">
          <w:marLeft w:val="720"/>
          <w:marRight w:val="0"/>
          <w:marTop w:val="240"/>
          <w:marBottom w:val="0"/>
          <w:divBdr>
            <w:top w:val="none" w:sz="0" w:space="0" w:color="auto"/>
            <w:left w:val="none" w:sz="0" w:space="0" w:color="auto"/>
            <w:bottom w:val="none" w:sz="0" w:space="0" w:color="auto"/>
            <w:right w:val="none" w:sz="0" w:space="0" w:color="auto"/>
          </w:divBdr>
        </w:div>
        <w:div w:id="671563708">
          <w:marLeft w:val="720"/>
          <w:marRight w:val="0"/>
          <w:marTop w:val="240"/>
          <w:marBottom w:val="0"/>
          <w:divBdr>
            <w:top w:val="none" w:sz="0" w:space="0" w:color="auto"/>
            <w:left w:val="none" w:sz="0" w:space="0" w:color="auto"/>
            <w:bottom w:val="none" w:sz="0" w:space="0" w:color="auto"/>
            <w:right w:val="none" w:sz="0" w:space="0" w:color="auto"/>
          </w:divBdr>
        </w:div>
        <w:div w:id="902759460">
          <w:marLeft w:val="720"/>
          <w:marRight w:val="0"/>
          <w:marTop w:val="240"/>
          <w:marBottom w:val="0"/>
          <w:divBdr>
            <w:top w:val="none" w:sz="0" w:space="0" w:color="auto"/>
            <w:left w:val="none" w:sz="0" w:space="0" w:color="auto"/>
            <w:bottom w:val="none" w:sz="0" w:space="0" w:color="auto"/>
            <w:right w:val="none" w:sz="0" w:space="0" w:color="auto"/>
          </w:divBdr>
        </w:div>
        <w:div w:id="1769957834">
          <w:marLeft w:val="720"/>
          <w:marRight w:val="0"/>
          <w:marTop w:val="240"/>
          <w:marBottom w:val="0"/>
          <w:divBdr>
            <w:top w:val="none" w:sz="0" w:space="0" w:color="auto"/>
            <w:left w:val="none" w:sz="0" w:space="0" w:color="auto"/>
            <w:bottom w:val="none" w:sz="0" w:space="0" w:color="auto"/>
            <w:right w:val="none" w:sz="0" w:space="0" w:color="auto"/>
          </w:divBdr>
        </w:div>
        <w:div w:id="580481667">
          <w:marLeft w:val="720"/>
          <w:marRight w:val="0"/>
          <w:marTop w:val="240"/>
          <w:marBottom w:val="0"/>
          <w:divBdr>
            <w:top w:val="none" w:sz="0" w:space="0" w:color="auto"/>
            <w:left w:val="none" w:sz="0" w:space="0" w:color="auto"/>
            <w:bottom w:val="none" w:sz="0" w:space="0" w:color="auto"/>
            <w:right w:val="none" w:sz="0" w:space="0" w:color="auto"/>
          </w:divBdr>
        </w:div>
        <w:div w:id="1206480935">
          <w:marLeft w:val="720"/>
          <w:marRight w:val="0"/>
          <w:marTop w:val="240"/>
          <w:marBottom w:val="0"/>
          <w:divBdr>
            <w:top w:val="none" w:sz="0" w:space="0" w:color="auto"/>
            <w:left w:val="none" w:sz="0" w:space="0" w:color="auto"/>
            <w:bottom w:val="none" w:sz="0" w:space="0" w:color="auto"/>
            <w:right w:val="none" w:sz="0" w:space="0" w:color="auto"/>
          </w:divBdr>
        </w:div>
        <w:div w:id="523789080">
          <w:marLeft w:val="720"/>
          <w:marRight w:val="0"/>
          <w:marTop w:val="240"/>
          <w:marBottom w:val="0"/>
          <w:divBdr>
            <w:top w:val="none" w:sz="0" w:space="0" w:color="auto"/>
            <w:left w:val="none" w:sz="0" w:space="0" w:color="auto"/>
            <w:bottom w:val="none" w:sz="0" w:space="0" w:color="auto"/>
            <w:right w:val="none" w:sz="0" w:space="0" w:color="auto"/>
          </w:divBdr>
        </w:div>
        <w:div w:id="1159271975">
          <w:marLeft w:val="720"/>
          <w:marRight w:val="0"/>
          <w:marTop w:val="240"/>
          <w:marBottom w:val="0"/>
          <w:divBdr>
            <w:top w:val="none" w:sz="0" w:space="0" w:color="auto"/>
            <w:left w:val="none" w:sz="0" w:space="0" w:color="auto"/>
            <w:bottom w:val="none" w:sz="0" w:space="0" w:color="auto"/>
            <w:right w:val="none" w:sz="0" w:space="0" w:color="auto"/>
          </w:divBdr>
        </w:div>
        <w:div w:id="1959876244">
          <w:marLeft w:val="720"/>
          <w:marRight w:val="0"/>
          <w:marTop w:val="240"/>
          <w:marBottom w:val="0"/>
          <w:divBdr>
            <w:top w:val="none" w:sz="0" w:space="0" w:color="auto"/>
            <w:left w:val="none" w:sz="0" w:space="0" w:color="auto"/>
            <w:bottom w:val="none" w:sz="0" w:space="0" w:color="auto"/>
            <w:right w:val="none" w:sz="0" w:space="0" w:color="auto"/>
          </w:divBdr>
        </w:div>
        <w:div w:id="252519815">
          <w:marLeft w:val="720"/>
          <w:marRight w:val="0"/>
          <w:marTop w:val="240"/>
          <w:marBottom w:val="0"/>
          <w:divBdr>
            <w:top w:val="none" w:sz="0" w:space="0" w:color="auto"/>
            <w:left w:val="none" w:sz="0" w:space="0" w:color="auto"/>
            <w:bottom w:val="none" w:sz="0" w:space="0" w:color="auto"/>
            <w:right w:val="none" w:sz="0" w:space="0" w:color="auto"/>
          </w:divBdr>
        </w:div>
        <w:div w:id="910313325">
          <w:marLeft w:val="720"/>
          <w:marRight w:val="0"/>
          <w:marTop w:val="240"/>
          <w:marBottom w:val="0"/>
          <w:divBdr>
            <w:top w:val="none" w:sz="0" w:space="0" w:color="auto"/>
            <w:left w:val="none" w:sz="0" w:space="0" w:color="auto"/>
            <w:bottom w:val="none" w:sz="0" w:space="0" w:color="auto"/>
            <w:right w:val="none" w:sz="0" w:space="0" w:color="auto"/>
          </w:divBdr>
        </w:div>
        <w:div w:id="1319308171">
          <w:marLeft w:val="720"/>
          <w:marRight w:val="0"/>
          <w:marTop w:val="240"/>
          <w:marBottom w:val="0"/>
          <w:divBdr>
            <w:top w:val="none" w:sz="0" w:space="0" w:color="auto"/>
            <w:left w:val="none" w:sz="0" w:space="0" w:color="auto"/>
            <w:bottom w:val="none" w:sz="0" w:space="0" w:color="auto"/>
            <w:right w:val="none" w:sz="0" w:space="0" w:color="auto"/>
          </w:divBdr>
        </w:div>
        <w:div w:id="1862669727">
          <w:marLeft w:val="720"/>
          <w:marRight w:val="0"/>
          <w:marTop w:val="240"/>
          <w:marBottom w:val="0"/>
          <w:divBdr>
            <w:top w:val="none" w:sz="0" w:space="0" w:color="auto"/>
            <w:left w:val="none" w:sz="0" w:space="0" w:color="auto"/>
            <w:bottom w:val="none" w:sz="0" w:space="0" w:color="auto"/>
            <w:right w:val="none" w:sz="0" w:space="0" w:color="auto"/>
          </w:divBdr>
        </w:div>
        <w:div w:id="1994064434">
          <w:marLeft w:val="720"/>
          <w:marRight w:val="0"/>
          <w:marTop w:val="240"/>
          <w:marBottom w:val="0"/>
          <w:divBdr>
            <w:top w:val="none" w:sz="0" w:space="0" w:color="auto"/>
            <w:left w:val="none" w:sz="0" w:space="0" w:color="auto"/>
            <w:bottom w:val="none" w:sz="0" w:space="0" w:color="auto"/>
            <w:right w:val="none" w:sz="0" w:space="0" w:color="auto"/>
          </w:divBdr>
        </w:div>
        <w:div w:id="1071778300">
          <w:marLeft w:val="720"/>
          <w:marRight w:val="0"/>
          <w:marTop w:val="240"/>
          <w:marBottom w:val="0"/>
          <w:divBdr>
            <w:top w:val="none" w:sz="0" w:space="0" w:color="auto"/>
            <w:left w:val="none" w:sz="0" w:space="0" w:color="auto"/>
            <w:bottom w:val="none" w:sz="0" w:space="0" w:color="auto"/>
            <w:right w:val="none" w:sz="0" w:space="0" w:color="auto"/>
          </w:divBdr>
        </w:div>
        <w:div w:id="598294819">
          <w:marLeft w:val="720"/>
          <w:marRight w:val="0"/>
          <w:marTop w:val="240"/>
          <w:marBottom w:val="0"/>
          <w:divBdr>
            <w:top w:val="none" w:sz="0" w:space="0" w:color="auto"/>
            <w:left w:val="none" w:sz="0" w:space="0" w:color="auto"/>
            <w:bottom w:val="none" w:sz="0" w:space="0" w:color="auto"/>
            <w:right w:val="none" w:sz="0" w:space="0" w:color="auto"/>
          </w:divBdr>
        </w:div>
        <w:div w:id="1751854149">
          <w:marLeft w:val="720"/>
          <w:marRight w:val="0"/>
          <w:marTop w:val="240"/>
          <w:marBottom w:val="0"/>
          <w:divBdr>
            <w:top w:val="none" w:sz="0" w:space="0" w:color="auto"/>
            <w:left w:val="none" w:sz="0" w:space="0" w:color="auto"/>
            <w:bottom w:val="none" w:sz="0" w:space="0" w:color="auto"/>
            <w:right w:val="none" w:sz="0" w:space="0" w:color="auto"/>
          </w:divBdr>
        </w:div>
        <w:div w:id="1798255144">
          <w:marLeft w:val="720"/>
          <w:marRight w:val="0"/>
          <w:marTop w:val="240"/>
          <w:marBottom w:val="0"/>
          <w:divBdr>
            <w:top w:val="none" w:sz="0" w:space="0" w:color="auto"/>
            <w:left w:val="none" w:sz="0" w:space="0" w:color="auto"/>
            <w:bottom w:val="none" w:sz="0" w:space="0" w:color="auto"/>
            <w:right w:val="none" w:sz="0" w:space="0" w:color="auto"/>
          </w:divBdr>
        </w:div>
        <w:div w:id="1252399029">
          <w:marLeft w:val="720"/>
          <w:marRight w:val="0"/>
          <w:marTop w:val="240"/>
          <w:marBottom w:val="0"/>
          <w:divBdr>
            <w:top w:val="none" w:sz="0" w:space="0" w:color="auto"/>
            <w:left w:val="none" w:sz="0" w:space="0" w:color="auto"/>
            <w:bottom w:val="none" w:sz="0" w:space="0" w:color="auto"/>
            <w:right w:val="none" w:sz="0" w:space="0" w:color="auto"/>
          </w:divBdr>
        </w:div>
        <w:div w:id="148331980">
          <w:marLeft w:val="720"/>
          <w:marRight w:val="0"/>
          <w:marTop w:val="240"/>
          <w:marBottom w:val="0"/>
          <w:divBdr>
            <w:top w:val="none" w:sz="0" w:space="0" w:color="auto"/>
            <w:left w:val="none" w:sz="0" w:space="0" w:color="auto"/>
            <w:bottom w:val="none" w:sz="0" w:space="0" w:color="auto"/>
            <w:right w:val="none" w:sz="0" w:space="0" w:color="auto"/>
          </w:divBdr>
        </w:div>
        <w:div w:id="81294648">
          <w:marLeft w:val="720"/>
          <w:marRight w:val="0"/>
          <w:marTop w:val="240"/>
          <w:marBottom w:val="0"/>
          <w:divBdr>
            <w:top w:val="none" w:sz="0" w:space="0" w:color="auto"/>
            <w:left w:val="none" w:sz="0" w:space="0" w:color="auto"/>
            <w:bottom w:val="none" w:sz="0" w:space="0" w:color="auto"/>
            <w:right w:val="none" w:sz="0" w:space="0" w:color="auto"/>
          </w:divBdr>
        </w:div>
        <w:div w:id="489292480">
          <w:marLeft w:val="720"/>
          <w:marRight w:val="0"/>
          <w:marTop w:val="240"/>
          <w:marBottom w:val="0"/>
          <w:divBdr>
            <w:top w:val="none" w:sz="0" w:space="0" w:color="auto"/>
            <w:left w:val="none" w:sz="0" w:space="0" w:color="auto"/>
            <w:bottom w:val="none" w:sz="0" w:space="0" w:color="auto"/>
            <w:right w:val="none" w:sz="0" w:space="0" w:color="auto"/>
          </w:divBdr>
        </w:div>
        <w:div w:id="1974753457">
          <w:marLeft w:val="720"/>
          <w:marRight w:val="0"/>
          <w:marTop w:val="240"/>
          <w:marBottom w:val="0"/>
          <w:divBdr>
            <w:top w:val="none" w:sz="0" w:space="0" w:color="auto"/>
            <w:left w:val="none" w:sz="0" w:space="0" w:color="auto"/>
            <w:bottom w:val="none" w:sz="0" w:space="0" w:color="auto"/>
            <w:right w:val="none" w:sz="0" w:space="0" w:color="auto"/>
          </w:divBdr>
        </w:div>
        <w:div w:id="257836891">
          <w:marLeft w:val="720"/>
          <w:marRight w:val="0"/>
          <w:marTop w:val="240"/>
          <w:marBottom w:val="0"/>
          <w:divBdr>
            <w:top w:val="none" w:sz="0" w:space="0" w:color="auto"/>
            <w:left w:val="none" w:sz="0" w:space="0" w:color="auto"/>
            <w:bottom w:val="none" w:sz="0" w:space="0" w:color="auto"/>
            <w:right w:val="none" w:sz="0" w:space="0" w:color="auto"/>
          </w:divBdr>
        </w:div>
        <w:div w:id="426460234">
          <w:marLeft w:val="720"/>
          <w:marRight w:val="0"/>
          <w:marTop w:val="240"/>
          <w:marBottom w:val="0"/>
          <w:divBdr>
            <w:top w:val="none" w:sz="0" w:space="0" w:color="auto"/>
            <w:left w:val="none" w:sz="0" w:space="0" w:color="auto"/>
            <w:bottom w:val="none" w:sz="0" w:space="0" w:color="auto"/>
            <w:right w:val="none" w:sz="0" w:space="0" w:color="auto"/>
          </w:divBdr>
        </w:div>
        <w:div w:id="1434084424">
          <w:marLeft w:val="720"/>
          <w:marRight w:val="0"/>
          <w:marTop w:val="240"/>
          <w:marBottom w:val="0"/>
          <w:divBdr>
            <w:top w:val="none" w:sz="0" w:space="0" w:color="auto"/>
            <w:left w:val="none" w:sz="0" w:space="0" w:color="auto"/>
            <w:bottom w:val="none" w:sz="0" w:space="0" w:color="auto"/>
            <w:right w:val="none" w:sz="0" w:space="0" w:color="auto"/>
          </w:divBdr>
        </w:div>
        <w:div w:id="989017150">
          <w:marLeft w:val="720"/>
          <w:marRight w:val="0"/>
          <w:marTop w:val="240"/>
          <w:marBottom w:val="0"/>
          <w:divBdr>
            <w:top w:val="none" w:sz="0" w:space="0" w:color="auto"/>
            <w:left w:val="none" w:sz="0" w:space="0" w:color="auto"/>
            <w:bottom w:val="none" w:sz="0" w:space="0" w:color="auto"/>
            <w:right w:val="none" w:sz="0" w:space="0" w:color="auto"/>
          </w:divBdr>
        </w:div>
      </w:divsChild>
    </w:div>
    <w:div w:id="1358122360">
      <w:bodyDiv w:val="1"/>
      <w:marLeft w:val="0"/>
      <w:marRight w:val="0"/>
      <w:marTop w:val="0"/>
      <w:marBottom w:val="0"/>
      <w:divBdr>
        <w:top w:val="none" w:sz="0" w:space="0" w:color="auto"/>
        <w:left w:val="none" w:sz="0" w:space="0" w:color="auto"/>
        <w:bottom w:val="none" w:sz="0" w:space="0" w:color="auto"/>
        <w:right w:val="none" w:sz="0" w:space="0" w:color="auto"/>
      </w:divBdr>
      <w:divsChild>
        <w:div w:id="2078167662">
          <w:marLeft w:val="0"/>
          <w:marRight w:val="0"/>
          <w:marTop w:val="0"/>
          <w:marBottom w:val="0"/>
          <w:divBdr>
            <w:top w:val="none" w:sz="0" w:space="0" w:color="auto"/>
            <w:left w:val="none" w:sz="0" w:space="0" w:color="auto"/>
            <w:bottom w:val="none" w:sz="0" w:space="0" w:color="auto"/>
            <w:right w:val="none" w:sz="0" w:space="0" w:color="auto"/>
          </w:divBdr>
          <w:divsChild>
            <w:div w:id="1201744952">
              <w:marLeft w:val="960"/>
              <w:marRight w:val="720"/>
              <w:marTop w:val="240"/>
              <w:marBottom w:val="0"/>
              <w:divBdr>
                <w:top w:val="none" w:sz="0" w:space="0" w:color="auto"/>
                <w:left w:val="none" w:sz="0" w:space="0" w:color="auto"/>
                <w:bottom w:val="none" w:sz="0" w:space="0" w:color="auto"/>
                <w:right w:val="none" w:sz="0" w:space="0" w:color="auto"/>
              </w:divBdr>
              <w:divsChild>
                <w:div w:id="21209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426">
          <w:marLeft w:val="0"/>
          <w:marRight w:val="0"/>
          <w:marTop w:val="150"/>
          <w:marBottom w:val="0"/>
          <w:divBdr>
            <w:top w:val="single" w:sz="6" w:space="0" w:color="E8E7E4"/>
            <w:left w:val="none" w:sz="0" w:space="0" w:color="auto"/>
            <w:bottom w:val="none" w:sz="0" w:space="0" w:color="auto"/>
            <w:right w:val="none" w:sz="0" w:space="0" w:color="auto"/>
          </w:divBdr>
          <w:divsChild>
            <w:div w:id="1608349217">
              <w:marLeft w:val="0"/>
              <w:marRight w:val="0"/>
              <w:marTop w:val="0"/>
              <w:marBottom w:val="0"/>
              <w:divBdr>
                <w:top w:val="none" w:sz="0" w:space="0" w:color="auto"/>
                <w:left w:val="none" w:sz="0" w:space="0" w:color="auto"/>
                <w:bottom w:val="none" w:sz="0" w:space="0" w:color="auto"/>
                <w:right w:val="none" w:sz="0" w:space="0" w:color="auto"/>
              </w:divBdr>
            </w:div>
            <w:div w:id="1410929612">
              <w:marLeft w:val="0"/>
              <w:marRight w:val="0"/>
              <w:marTop w:val="0"/>
              <w:marBottom w:val="0"/>
              <w:divBdr>
                <w:top w:val="none" w:sz="0" w:space="0" w:color="auto"/>
                <w:left w:val="none" w:sz="0" w:space="0" w:color="auto"/>
                <w:bottom w:val="none" w:sz="0" w:space="0" w:color="auto"/>
                <w:right w:val="none" w:sz="0" w:space="0" w:color="auto"/>
              </w:divBdr>
              <w:divsChild>
                <w:div w:id="2085031359">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2088765797">
                      <w:marLeft w:val="3600"/>
                      <w:marRight w:val="0"/>
                      <w:marTop w:val="0"/>
                      <w:marBottom w:val="0"/>
                      <w:divBdr>
                        <w:top w:val="none" w:sz="0" w:space="0" w:color="auto"/>
                        <w:left w:val="none" w:sz="0" w:space="0" w:color="auto"/>
                        <w:bottom w:val="none" w:sz="0" w:space="0" w:color="auto"/>
                        <w:right w:val="none" w:sz="0" w:space="0" w:color="auto"/>
                      </w:divBdr>
                    </w:div>
                  </w:divsChild>
                </w:div>
                <w:div w:id="1856337020">
                  <w:marLeft w:val="0"/>
                  <w:marRight w:val="0"/>
                  <w:marTop w:val="0"/>
                  <w:marBottom w:val="0"/>
                  <w:divBdr>
                    <w:top w:val="none" w:sz="0" w:space="0" w:color="auto"/>
                    <w:left w:val="none" w:sz="0" w:space="0" w:color="auto"/>
                    <w:bottom w:val="none" w:sz="0" w:space="0" w:color="auto"/>
                    <w:right w:val="none" w:sz="0" w:space="0" w:color="auto"/>
                  </w:divBdr>
                </w:div>
                <w:div w:id="134446438">
                  <w:marLeft w:val="0"/>
                  <w:marRight w:val="0"/>
                  <w:marTop w:val="0"/>
                  <w:marBottom w:val="0"/>
                  <w:divBdr>
                    <w:top w:val="none" w:sz="0" w:space="0" w:color="auto"/>
                    <w:left w:val="none" w:sz="0" w:space="0" w:color="auto"/>
                    <w:bottom w:val="none" w:sz="0" w:space="0" w:color="auto"/>
                    <w:right w:val="none" w:sz="0" w:space="0" w:color="auto"/>
                  </w:divBdr>
                  <w:divsChild>
                    <w:div w:id="1508984433">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438137023">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522740">
              <w:marLeft w:val="0"/>
              <w:marRight w:val="0"/>
              <w:marTop w:val="0"/>
              <w:marBottom w:val="0"/>
              <w:divBdr>
                <w:top w:val="none" w:sz="0" w:space="0" w:color="auto"/>
                <w:left w:val="none" w:sz="0" w:space="0" w:color="auto"/>
                <w:bottom w:val="none" w:sz="0" w:space="0" w:color="auto"/>
                <w:right w:val="none" w:sz="0" w:space="0" w:color="auto"/>
              </w:divBdr>
              <w:divsChild>
                <w:div w:id="477765797">
                  <w:marLeft w:val="0"/>
                  <w:marRight w:val="0"/>
                  <w:marTop w:val="0"/>
                  <w:marBottom w:val="0"/>
                  <w:divBdr>
                    <w:top w:val="none" w:sz="0" w:space="0" w:color="auto"/>
                    <w:left w:val="none" w:sz="0" w:space="0" w:color="auto"/>
                    <w:bottom w:val="none" w:sz="0" w:space="0" w:color="auto"/>
                    <w:right w:val="none" w:sz="0" w:space="0" w:color="auto"/>
                  </w:divBdr>
                  <w:divsChild>
                    <w:div w:id="1134524084">
                      <w:marLeft w:val="0"/>
                      <w:marRight w:val="0"/>
                      <w:marTop w:val="0"/>
                      <w:marBottom w:val="0"/>
                      <w:divBdr>
                        <w:top w:val="none" w:sz="0" w:space="0" w:color="auto"/>
                        <w:left w:val="none" w:sz="0" w:space="0" w:color="auto"/>
                        <w:bottom w:val="none" w:sz="0" w:space="0" w:color="auto"/>
                        <w:right w:val="none" w:sz="0" w:space="0" w:color="auto"/>
                      </w:divBdr>
                    </w:div>
                    <w:div w:id="2076782689">
                      <w:marLeft w:val="0"/>
                      <w:marRight w:val="0"/>
                      <w:marTop w:val="0"/>
                      <w:marBottom w:val="0"/>
                      <w:divBdr>
                        <w:top w:val="none" w:sz="0" w:space="0" w:color="auto"/>
                        <w:left w:val="none" w:sz="0" w:space="0" w:color="auto"/>
                        <w:bottom w:val="none" w:sz="0" w:space="0" w:color="auto"/>
                        <w:right w:val="none" w:sz="0" w:space="0" w:color="auto"/>
                      </w:divBdr>
                    </w:div>
                  </w:divsChild>
                </w:div>
                <w:div w:id="1725837753">
                  <w:marLeft w:val="0"/>
                  <w:marRight w:val="0"/>
                  <w:marTop w:val="0"/>
                  <w:marBottom w:val="0"/>
                  <w:divBdr>
                    <w:top w:val="none" w:sz="0" w:space="0" w:color="auto"/>
                    <w:left w:val="none" w:sz="0" w:space="0" w:color="auto"/>
                    <w:bottom w:val="none" w:sz="0" w:space="0" w:color="auto"/>
                    <w:right w:val="none" w:sz="0" w:space="0" w:color="auto"/>
                  </w:divBdr>
                  <w:divsChild>
                    <w:div w:id="1513716570">
                      <w:marLeft w:val="1440"/>
                      <w:marRight w:val="0"/>
                      <w:marTop w:val="960"/>
                      <w:marBottom w:val="960"/>
                      <w:divBdr>
                        <w:top w:val="none" w:sz="0" w:space="0" w:color="auto"/>
                        <w:left w:val="none" w:sz="0" w:space="0" w:color="auto"/>
                        <w:bottom w:val="none" w:sz="0" w:space="0" w:color="auto"/>
                        <w:right w:val="none" w:sz="0" w:space="0" w:color="auto"/>
                      </w:divBdr>
                      <w:divsChild>
                        <w:div w:id="836117028">
                          <w:marLeft w:val="0"/>
                          <w:marRight w:val="0"/>
                          <w:marTop w:val="0"/>
                          <w:marBottom w:val="0"/>
                          <w:divBdr>
                            <w:top w:val="none" w:sz="0" w:space="0" w:color="auto"/>
                            <w:left w:val="none" w:sz="0" w:space="0" w:color="auto"/>
                            <w:bottom w:val="none" w:sz="0" w:space="0" w:color="auto"/>
                            <w:right w:val="none" w:sz="0" w:space="0" w:color="auto"/>
                          </w:divBdr>
                          <w:divsChild>
                            <w:div w:id="1762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692633">
              <w:marLeft w:val="0"/>
              <w:marRight w:val="0"/>
              <w:marTop w:val="0"/>
              <w:marBottom w:val="0"/>
              <w:divBdr>
                <w:top w:val="none" w:sz="0" w:space="0" w:color="auto"/>
                <w:left w:val="none" w:sz="0" w:space="0" w:color="auto"/>
                <w:bottom w:val="none" w:sz="0" w:space="0" w:color="auto"/>
                <w:right w:val="none" w:sz="0" w:space="0" w:color="auto"/>
              </w:divBdr>
              <w:divsChild>
                <w:div w:id="1748575057">
                  <w:marLeft w:val="0"/>
                  <w:marRight w:val="0"/>
                  <w:marTop w:val="0"/>
                  <w:marBottom w:val="0"/>
                  <w:divBdr>
                    <w:top w:val="none" w:sz="0" w:space="0" w:color="auto"/>
                    <w:left w:val="none" w:sz="0" w:space="0" w:color="auto"/>
                    <w:bottom w:val="none" w:sz="0" w:space="0" w:color="auto"/>
                    <w:right w:val="none" w:sz="0" w:space="0" w:color="auto"/>
                  </w:divBdr>
                  <w:divsChild>
                    <w:div w:id="1758673728">
                      <w:marLeft w:val="0"/>
                      <w:marRight w:val="0"/>
                      <w:marTop w:val="0"/>
                      <w:marBottom w:val="0"/>
                      <w:divBdr>
                        <w:top w:val="none" w:sz="0" w:space="0" w:color="auto"/>
                        <w:left w:val="none" w:sz="0" w:space="0" w:color="auto"/>
                        <w:bottom w:val="none" w:sz="0" w:space="0" w:color="auto"/>
                        <w:right w:val="none" w:sz="0" w:space="0" w:color="auto"/>
                      </w:divBdr>
                    </w:div>
                    <w:div w:id="359824457">
                      <w:marLeft w:val="0"/>
                      <w:marRight w:val="0"/>
                      <w:marTop w:val="0"/>
                      <w:marBottom w:val="0"/>
                      <w:divBdr>
                        <w:top w:val="none" w:sz="0" w:space="0" w:color="auto"/>
                        <w:left w:val="none" w:sz="0" w:space="0" w:color="auto"/>
                        <w:bottom w:val="none" w:sz="0" w:space="0" w:color="auto"/>
                        <w:right w:val="none" w:sz="0" w:space="0" w:color="auto"/>
                      </w:divBdr>
                      <w:divsChild>
                        <w:div w:id="1334651477">
                          <w:marLeft w:val="1440"/>
                          <w:marRight w:val="0"/>
                          <w:marTop w:val="960"/>
                          <w:marBottom w:val="960"/>
                          <w:divBdr>
                            <w:top w:val="none" w:sz="0" w:space="0" w:color="auto"/>
                            <w:left w:val="none" w:sz="0" w:space="0" w:color="auto"/>
                            <w:bottom w:val="none" w:sz="0" w:space="0" w:color="auto"/>
                            <w:right w:val="none" w:sz="0" w:space="0" w:color="auto"/>
                          </w:divBdr>
                          <w:divsChild>
                            <w:div w:id="2040550611">
                              <w:marLeft w:val="0"/>
                              <w:marRight w:val="0"/>
                              <w:marTop w:val="0"/>
                              <w:marBottom w:val="0"/>
                              <w:divBdr>
                                <w:top w:val="none" w:sz="0" w:space="0" w:color="auto"/>
                                <w:left w:val="none" w:sz="0" w:space="0" w:color="auto"/>
                                <w:bottom w:val="none" w:sz="0" w:space="0" w:color="auto"/>
                                <w:right w:val="none" w:sz="0" w:space="0" w:color="auto"/>
                              </w:divBdr>
                              <w:divsChild>
                                <w:div w:id="61410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067457">
                      <w:marLeft w:val="0"/>
                      <w:marRight w:val="0"/>
                      <w:marTop w:val="0"/>
                      <w:marBottom w:val="0"/>
                      <w:divBdr>
                        <w:top w:val="none" w:sz="0" w:space="0" w:color="auto"/>
                        <w:left w:val="none" w:sz="0" w:space="0" w:color="auto"/>
                        <w:bottom w:val="none" w:sz="0" w:space="0" w:color="auto"/>
                        <w:right w:val="none" w:sz="0" w:space="0" w:color="auto"/>
                      </w:divBdr>
                      <w:divsChild>
                        <w:div w:id="677852224">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61037518">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114789259">
                      <w:marLeft w:val="0"/>
                      <w:marRight w:val="0"/>
                      <w:marTop w:val="0"/>
                      <w:marBottom w:val="0"/>
                      <w:divBdr>
                        <w:top w:val="none" w:sz="0" w:space="0" w:color="auto"/>
                        <w:left w:val="none" w:sz="0" w:space="0" w:color="auto"/>
                        <w:bottom w:val="none" w:sz="0" w:space="0" w:color="auto"/>
                        <w:right w:val="none" w:sz="0" w:space="0" w:color="auto"/>
                      </w:divBdr>
                      <w:divsChild>
                        <w:div w:id="2014144493">
                          <w:marLeft w:val="0"/>
                          <w:marRight w:val="0"/>
                          <w:marTop w:val="0"/>
                          <w:marBottom w:val="0"/>
                          <w:divBdr>
                            <w:top w:val="none" w:sz="0" w:space="0" w:color="auto"/>
                            <w:left w:val="none" w:sz="0" w:space="0" w:color="auto"/>
                            <w:bottom w:val="none" w:sz="0" w:space="0" w:color="auto"/>
                            <w:right w:val="none" w:sz="0" w:space="0" w:color="auto"/>
                          </w:divBdr>
                        </w:div>
                        <w:div w:id="348145707">
                          <w:marLeft w:val="0"/>
                          <w:marRight w:val="0"/>
                          <w:marTop w:val="0"/>
                          <w:marBottom w:val="0"/>
                          <w:divBdr>
                            <w:top w:val="none" w:sz="0" w:space="0" w:color="auto"/>
                            <w:left w:val="none" w:sz="0" w:space="0" w:color="auto"/>
                            <w:bottom w:val="none" w:sz="0" w:space="0" w:color="auto"/>
                            <w:right w:val="none" w:sz="0" w:space="0" w:color="auto"/>
                          </w:divBdr>
                          <w:divsChild>
                            <w:div w:id="7794737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53223521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892698432">
                          <w:marLeft w:val="0"/>
                          <w:marRight w:val="0"/>
                          <w:marTop w:val="0"/>
                          <w:marBottom w:val="0"/>
                          <w:divBdr>
                            <w:top w:val="none" w:sz="0" w:space="0" w:color="auto"/>
                            <w:left w:val="none" w:sz="0" w:space="0" w:color="auto"/>
                            <w:bottom w:val="none" w:sz="0" w:space="0" w:color="auto"/>
                            <w:right w:val="none" w:sz="0" w:space="0" w:color="auto"/>
                          </w:divBdr>
                        </w:div>
                        <w:div w:id="2013096498">
                          <w:marLeft w:val="0"/>
                          <w:marRight w:val="0"/>
                          <w:marTop w:val="0"/>
                          <w:marBottom w:val="0"/>
                          <w:divBdr>
                            <w:top w:val="none" w:sz="0" w:space="0" w:color="auto"/>
                            <w:left w:val="none" w:sz="0" w:space="0" w:color="auto"/>
                            <w:bottom w:val="none" w:sz="0" w:space="0" w:color="auto"/>
                            <w:right w:val="none" w:sz="0" w:space="0" w:color="auto"/>
                          </w:divBdr>
                        </w:div>
                        <w:div w:id="85847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68608">
                  <w:marLeft w:val="0"/>
                  <w:marRight w:val="0"/>
                  <w:marTop w:val="0"/>
                  <w:marBottom w:val="0"/>
                  <w:divBdr>
                    <w:top w:val="none" w:sz="0" w:space="0" w:color="auto"/>
                    <w:left w:val="none" w:sz="0" w:space="0" w:color="auto"/>
                    <w:bottom w:val="none" w:sz="0" w:space="0" w:color="auto"/>
                    <w:right w:val="none" w:sz="0" w:space="0" w:color="auto"/>
                  </w:divBdr>
                  <w:divsChild>
                    <w:div w:id="2096776532">
                      <w:marLeft w:val="0"/>
                      <w:marRight w:val="0"/>
                      <w:marTop w:val="0"/>
                      <w:marBottom w:val="0"/>
                      <w:divBdr>
                        <w:top w:val="none" w:sz="0" w:space="0" w:color="auto"/>
                        <w:left w:val="none" w:sz="0" w:space="0" w:color="auto"/>
                        <w:bottom w:val="none" w:sz="0" w:space="0" w:color="auto"/>
                        <w:right w:val="none" w:sz="0" w:space="0" w:color="auto"/>
                      </w:divBdr>
                    </w:div>
                    <w:div w:id="1069575545">
                      <w:marLeft w:val="0"/>
                      <w:marRight w:val="0"/>
                      <w:marTop w:val="0"/>
                      <w:marBottom w:val="0"/>
                      <w:divBdr>
                        <w:top w:val="none" w:sz="0" w:space="0" w:color="auto"/>
                        <w:left w:val="none" w:sz="0" w:space="0" w:color="auto"/>
                        <w:bottom w:val="none" w:sz="0" w:space="0" w:color="auto"/>
                        <w:right w:val="none" w:sz="0" w:space="0" w:color="auto"/>
                      </w:divBdr>
                    </w:div>
                    <w:div w:id="1880898647">
                      <w:marLeft w:val="0"/>
                      <w:marRight w:val="0"/>
                      <w:marTop w:val="0"/>
                      <w:marBottom w:val="0"/>
                      <w:divBdr>
                        <w:top w:val="none" w:sz="0" w:space="0" w:color="auto"/>
                        <w:left w:val="none" w:sz="0" w:space="0" w:color="auto"/>
                        <w:bottom w:val="none" w:sz="0" w:space="0" w:color="auto"/>
                        <w:right w:val="none" w:sz="0" w:space="0" w:color="auto"/>
                      </w:divBdr>
                    </w:div>
                    <w:div w:id="1840339840">
                      <w:marLeft w:val="0"/>
                      <w:marRight w:val="0"/>
                      <w:marTop w:val="0"/>
                      <w:marBottom w:val="0"/>
                      <w:divBdr>
                        <w:top w:val="none" w:sz="0" w:space="0" w:color="auto"/>
                        <w:left w:val="none" w:sz="0" w:space="0" w:color="auto"/>
                        <w:bottom w:val="none" w:sz="0" w:space="0" w:color="auto"/>
                        <w:right w:val="none" w:sz="0" w:space="0" w:color="auto"/>
                      </w:divBdr>
                    </w:div>
                    <w:div w:id="1667629234">
                      <w:marLeft w:val="0"/>
                      <w:marRight w:val="0"/>
                      <w:marTop w:val="0"/>
                      <w:marBottom w:val="0"/>
                      <w:divBdr>
                        <w:top w:val="none" w:sz="0" w:space="0" w:color="auto"/>
                        <w:left w:val="none" w:sz="0" w:space="0" w:color="auto"/>
                        <w:bottom w:val="none" w:sz="0" w:space="0" w:color="auto"/>
                        <w:right w:val="none" w:sz="0" w:space="0" w:color="auto"/>
                      </w:divBdr>
                      <w:divsChild>
                        <w:div w:id="1744252945">
                          <w:marLeft w:val="0"/>
                          <w:marRight w:val="0"/>
                          <w:marTop w:val="0"/>
                          <w:marBottom w:val="0"/>
                          <w:divBdr>
                            <w:top w:val="none" w:sz="0" w:space="0" w:color="auto"/>
                            <w:left w:val="none" w:sz="0" w:space="0" w:color="auto"/>
                            <w:bottom w:val="none" w:sz="0" w:space="0" w:color="auto"/>
                            <w:right w:val="none" w:sz="0" w:space="0" w:color="auto"/>
                          </w:divBdr>
                        </w:div>
                        <w:div w:id="46230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210805">
              <w:marLeft w:val="0"/>
              <w:marRight w:val="0"/>
              <w:marTop w:val="0"/>
              <w:marBottom w:val="0"/>
              <w:divBdr>
                <w:top w:val="none" w:sz="0" w:space="0" w:color="auto"/>
                <w:left w:val="none" w:sz="0" w:space="0" w:color="auto"/>
                <w:bottom w:val="none" w:sz="0" w:space="0" w:color="auto"/>
                <w:right w:val="none" w:sz="0" w:space="0" w:color="auto"/>
              </w:divBdr>
              <w:divsChild>
                <w:div w:id="2147043134">
                  <w:marLeft w:val="0"/>
                  <w:marRight w:val="0"/>
                  <w:marTop w:val="0"/>
                  <w:marBottom w:val="0"/>
                  <w:divBdr>
                    <w:top w:val="none" w:sz="0" w:space="0" w:color="auto"/>
                    <w:left w:val="none" w:sz="0" w:space="0" w:color="auto"/>
                    <w:bottom w:val="none" w:sz="0" w:space="0" w:color="auto"/>
                    <w:right w:val="none" w:sz="0" w:space="0" w:color="auto"/>
                  </w:divBdr>
                  <w:divsChild>
                    <w:div w:id="105061108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39790209">
                          <w:marLeft w:val="3600"/>
                          <w:marRight w:val="0"/>
                          <w:marTop w:val="0"/>
                          <w:marBottom w:val="0"/>
                          <w:divBdr>
                            <w:top w:val="none" w:sz="0" w:space="0" w:color="auto"/>
                            <w:left w:val="none" w:sz="0" w:space="0" w:color="auto"/>
                            <w:bottom w:val="none" w:sz="0" w:space="0" w:color="auto"/>
                            <w:right w:val="none" w:sz="0" w:space="0" w:color="auto"/>
                          </w:divBdr>
                        </w:div>
                      </w:divsChild>
                    </w:div>
                    <w:div w:id="1504781224">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38668265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195196781">
                  <w:marLeft w:val="0"/>
                  <w:marRight w:val="0"/>
                  <w:marTop w:val="0"/>
                  <w:marBottom w:val="0"/>
                  <w:divBdr>
                    <w:top w:val="none" w:sz="0" w:space="0" w:color="auto"/>
                    <w:left w:val="none" w:sz="0" w:space="0" w:color="auto"/>
                    <w:bottom w:val="none" w:sz="0" w:space="0" w:color="auto"/>
                    <w:right w:val="none" w:sz="0" w:space="0" w:color="auto"/>
                  </w:divBdr>
                  <w:divsChild>
                    <w:div w:id="1254164472">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16862338">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233451">
              <w:marLeft w:val="0"/>
              <w:marRight w:val="0"/>
              <w:marTop w:val="0"/>
              <w:marBottom w:val="0"/>
              <w:divBdr>
                <w:top w:val="none" w:sz="0" w:space="0" w:color="auto"/>
                <w:left w:val="none" w:sz="0" w:space="0" w:color="auto"/>
                <w:bottom w:val="none" w:sz="0" w:space="0" w:color="auto"/>
                <w:right w:val="none" w:sz="0" w:space="0" w:color="auto"/>
              </w:divBdr>
              <w:divsChild>
                <w:div w:id="68578976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861772733">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3714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i.org/10.1111/j.1468%E2%80%932273.2007.00343.x" TargetMode="External"/><Relationship Id="rId21" Type="http://schemas.openxmlformats.org/officeDocument/2006/relationships/hyperlink" Target="http://muse.jhu.edu/article/724914" TargetMode="External"/><Relationship Id="rId42" Type="http://schemas.openxmlformats.org/officeDocument/2006/relationships/hyperlink" Target="http://muse.jhu.edu/article/724914" TargetMode="External"/><Relationship Id="rId63" Type="http://schemas.openxmlformats.org/officeDocument/2006/relationships/hyperlink" Target="http://muse.jhu.edu/article/724914" TargetMode="External"/><Relationship Id="rId84" Type="http://schemas.openxmlformats.org/officeDocument/2006/relationships/hyperlink" Target="http://muse.jhu.edu/article/724914" TargetMode="External"/><Relationship Id="rId138" Type="http://schemas.openxmlformats.org/officeDocument/2006/relationships/hyperlink" Target="http://dx.doi.org/10.1080/01587919.2012.723166" TargetMode="External"/><Relationship Id="rId159" Type="http://schemas.openxmlformats.org/officeDocument/2006/relationships/hyperlink" Target="http://doi.org/10.1177/0895904805285785" TargetMode="External"/><Relationship Id="rId170" Type="http://schemas.openxmlformats.org/officeDocument/2006/relationships/hyperlink" Target="https://doi.org/10.1017/S0898030614000396" TargetMode="External"/><Relationship Id="rId107" Type="http://schemas.openxmlformats.org/officeDocument/2006/relationships/hyperlink" Target="http://doi.org/10.1177/1741143206062492" TargetMode="External"/><Relationship Id="rId11" Type="http://schemas.openxmlformats.org/officeDocument/2006/relationships/hyperlink" Target="http://muse.jhu.edu/article/724914" TargetMode="External"/><Relationship Id="rId32" Type="http://schemas.openxmlformats.org/officeDocument/2006/relationships/hyperlink" Target="http://muse.jhu.edu/article/724914" TargetMode="External"/><Relationship Id="rId53" Type="http://schemas.openxmlformats.org/officeDocument/2006/relationships/hyperlink" Target="http://muse.jhu.edu/article/724914" TargetMode="External"/><Relationship Id="rId74" Type="http://schemas.openxmlformats.org/officeDocument/2006/relationships/hyperlink" Target="http://muse.jhu.edu/article/724914" TargetMode="External"/><Relationship Id="rId128" Type="http://schemas.openxmlformats.org/officeDocument/2006/relationships/hyperlink" Target="http://doi.org/10.1111/j.1467%E2%80%939779.2008.00373.x" TargetMode="External"/><Relationship Id="rId149" Type="http://schemas.openxmlformats.org/officeDocument/2006/relationships/hyperlink" Target="http://doi.org/10.2307/3090265" TargetMode="External"/><Relationship Id="rId5" Type="http://schemas.openxmlformats.org/officeDocument/2006/relationships/styles" Target="styles.xml"/><Relationship Id="rId95" Type="http://schemas.openxmlformats.org/officeDocument/2006/relationships/hyperlink" Target="http://doi.org/10.1353/rhe.2012.0051" TargetMode="External"/><Relationship Id="rId160" Type="http://schemas.openxmlformats.org/officeDocument/2006/relationships/hyperlink" Target="http://doi.org/10.1177/0002764296040002013" TargetMode="External"/><Relationship Id="rId181" Type="http://schemas.openxmlformats.org/officeDocument/2006/relationships/hyperlink" Target="http://doi.org/10.1177/0042085905282253" TargetMode="External"/><Relationship Id="rId22" Type="http://schemas.openxmlformats.org/officeDocument/2006/relationships/hyperlink" Target="http://muse.jhu.edu/article/724914" TargetMode="External"/><Relationship Id="rId43" Type="http://schemas.openxmlformats.org/officeDocument/2006/relationships/hyperlink" Target="http://muse.jhu.edu/article/724914" TargetMode="External"/><Relationship Id="rId64" Type="http://schemas.openxmlformats.org/officeDocument/2006/relationships/hyperlink" Target="http://muse.jhu.edu/article/724914" TargetMode="External"/><Relationship Id="rId118" Type="http://schemas.openxmlformats.org/officeDocument/2006/relationships/hyperlink" Target="http://dx.doi.org/10.17763/haer.38.1.m3770776577415m2" TargetMode="External"/><Relationship Id="rId139" Type="http://schemas.openxmlformats.org/officeDocument/2006/relationships/hyperlink" Target="http://dx.doi.org/10.1016/j.iheduc.2013.09.004" TargetMode="External"/><Relationship Id="rId85" Type="http://schemas.openxmlformats.org/officeDocument/2006/relationships/hyperlink" Target="http://muse.jhu.edu/article/724914" TargetMode="External"/><Relationship Id="rId150" Type="http://schemas.openxmlformats.org/officeDocument/2006/relationships/hyperlink" Target="http://doi.org/10.1177/0002764298041007008" TargetMode="External"/><Relationship Id="rId171" Type="http://schemas.openxmlformats.org/officeDocument/2006/relationships/hyperlink" Target="http://www.jstor.org/stable/2093667" TargetMode="External"/><Relationship Id="rId12" Type="http://schemas.openxmlformats.org/officeDocument/2006/relationships/hyperlink" Target="http://muse.jhu.edu/article/724914" TargetMode="External"/><Relationship Id="rId33" Type="http://schemas.openxmlformats.org/officeDocument/2006/relationships/hyperlink" Target="http://muse.jhu.edu/article/724914" TargetMode="External"/><Relationship Id="rId108" Type="http://schemas.openxmlformats.org/officeDocument/2006/relationships/hyperlink" Target="http://heinonline.org/HOL/Page?handle=hein.journals/text29&amp;g_sent=1&amp;collection=journals&amp;id=11" TargetMode="External"/><Relationship Id="rId129" Type="http://schemas.openxmlformats.org/officeDocument/2006/relationships/hyperlink" Target="http://doi.org/10.1080/00131880701717198" TargetMode="External"/><Relationship Id="rId54" Type="http://schemas.openxmlformats.org/officeDocument/2006/relationships/hyperlink" Target="http://muse.jhu.edu/article/724914" TargetMode="External"/><Relationship Id="rId75" Type="http://schemas.openxmlformats.org/officeDocument/2006/relationships/hyperlink" Target="http://muse.jhu.edu/article/724914" TargetMode="External"/><Relationship Id="rId96" Type="http://schemas.openxmlformats.org/officeDocument/2006/relationships/hyperlink" Target="http://doi.org/10.1177/0095399712469196" TargetMode="External"/><Relationship Id="rId140" Type="http://schemas.openxmlformats.org/officeDocument/2006/relationships/hyperlink" Target="http://www.jstor.org/stable/29737724" TargetMode="External"/><Relationship Id="rId161" Type="http://schemas.openxmlformats.org/officeDocument/2006/relationships/hyperlink" Target="http://nces.ed.gov/programs/digest/d11/index.asp" TargetMode="External"/><Relationship Id="rId182" Type="http://schemas.openxmlformats.org/officeDocument/2006/relationships/hyperlink" Target="http://www.jstor.org/stable/3568134" TargetMode="External"/><Relationship Id="rId6" Type="http://schemas.openxmlformats.org/officeDocument/2006/relationships/settings" Target="settings.xml"/><Relationship Id="rId23" Type="http://schemas.openxmlformats.org/officeDocument/2006/relationships/hyperlink" Target="http://muse.jhu.edu/article/724914" TargetMode="External"/><Relationship Id="rId119" Type="http://schemas.openxmlformats.org/officeDocument/2006/relationships/hyperlink" Target="http://dx.doi.org/10.1016/j.econedurev.2010.06.004" TargetMode="External"/><Relationship Id="rId44" Type="http://schemas.openxmlformats.org/officeDocument/2006/relationships/hyperlink" Target="http://muse.jhu.edu/article/724914" TargetMode="External"/><Relationship Id="rId65" Type="http://schemas.openxmlformats.org/officeDocument/2006/relationships/hyperlink" Target="http://muse.jhu.edu/article/724914" TargetMode="External"/><Relationship Id="rId86" Type="http://schemas.openxmlformats.org/officeDocument/2006/relationships/hyperlink" Target="http://muse.jhu.edu/article/724914" TargetMode="External"/><Relationship Id="rId130" Type="http://schemas.openxmlformats.org/officeDocument/2006/relationships/hyperlink" Target="http://doi.org/10.1177/160940690600500107" TargetMode="External"/><Relationship Id="rId151" Type="http://schemas.openxmlformats.org/officeDocument/2006/relationships/hyperlink" Target="http://heinonline.org/HOL/LandingPage?handle=hein.journals/berklarlj12&amp;div=14&amp;id=&amp;page=" TargetMode="External"/><Relationship Id="rId172" Type="http://schemas.openxmlformats.org/officeDocument/2006/relationships/hyperlink" Target="http://doi.org/10.1177/1350508409350043" TargetMode="External"/><Relationship Id="rId13" Type="http://schemas.openxmlformats.org/officeDocument/2006/relationships/hyperlink" Target="http://muse.jhu.edu/article/724914" TargetMode="External"/><Relationship Id="rId18" Type="http://schemas.openxmlformats.org/officeDocument/2006/relationships/hyperlink" Target="http://muse.jhu.edu/article/724914" TargetMode="External"/><Relationship Id="rId39" Type="http://schemas.openxmlformats.org/officeDocument/2006/relationships/hyperlink" Target="http://muse.jhu.edu/article/724914" TargetMode="External"/><Relationship Id="rId109" Type="http://schemas.openxmlformats.org/officeDocument/2006/relationships/hyperlink" Target="http://doi.org/10.1007/s10734%E2%80%93008%E2%80%939127%E2%80%933" TargetMode="External"/><Relationship Id="rId34" Type="http://schemas.openxmlformats.org/officeDocument/2006/relationships/hyperlink" Target="http://muse.jhu.edu/article/724914" TargetMode="External"/><Relationship Id="rId50" Type="http://schemas.openxmlformats.org/officeDocument/2006/relationships/hyperlink" Target="http://muse.jhu.edu/article/724914" TargetMode="External"/><Relationship Id="rId55" Type="http://schemas.openxmlformats.org/officeDocument/2006/relationships/hyperlink" Target="http://muse.jhu.edu/article/724914" TargetMode="External"/><Relationship Id="rId76" Type="http://schemas.openxmlformats.org/officeDocument/2006/relationships/hyperlink" Target="http://muse.jhu.edu/article/724914" TargetMode="External"/><Relationship Id="rId97" Type="http://schemas.openxmlformats.org/officeDocument/2006/relationships/hyperlink" Target="http://doi.org/10.1353/rhe.2004.0001" TargetMode="External"/><Relationship Id="rId104" Type="http://schemas.openxmlformats.org/officeDocument/2006/relationships/hyperlink" Target="http://doi.org/10.1353/rhe.2012.0046" TargetMode="External"/><Relationship Id="rId120" Type="http://schemas.openxmlformats.org/officeDocument/2006/relationships/hyperlink" Target="http://eric.ed.gov/?id=EJ478906" TargetMode="External"/><Relationship Id="rId125" Type="http://schemas.openxmlformats.org/officeDocument/2006/relationships/hyperlink" Target="http://www.jstor.org/stable/2095101" TargetMode="External"/><Relationship Id="rId141" Type="http://schemas.openxmlformats.org/officeDocument/2006/relationships/hyperlink" Target="http://doi.org/10.1353/rhe.2012.0047" TargetMode="External"/><Relationship Id="rId146" Type="http://schemas.openxmlformats.org/officeDocument/2006/relationships/hyperlink" Target="http://doi.org/10.1353/rhe.1998.0003" TargetMode="External"/><Relationship Id="rId167" Type="http://schemas.openxmlformats.org/officeDocument/2006/relationships/hyperlink" Target="http://heinonline.org/HOL/LandingPage?handle=hein.journals/tlr82&amp;div=15&amp;id=&amp;page=" TargetMode="External"/><Relationship Id="rId188"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muse.jhu.edu/article/724914" TargetMode="External"/><Relationship Id="rId92" Type="http://schemas.openxmlformats.org/officeDocument/2006/relationships/hyperlink" Target="http://doi.org/10.1177/000312240707200401" TargetMode="External"/><Relationship Id="rId162" Type="http://schemas.openxmlformats.org/officeDocument/2006/relationships/hyperlink" Target="http://heinonline.org/HOL/Page?handle=hein.journals/branlaj50&amp;g_sent=1&amp;collection=journals&amp;id=421" TargetMode="External"/><Relationship Id="rId183" Type="http://schemas.openxmlformats.org/officeDocument/2006/relationships/hyperlink" Target="http://dx.doi.org/10.1080/0305764012006164" TargetMode="External"/><Relationship Id="rId2" Type="http://schemas.openxmlformats.org/officeDocument/2006/relationships/customXml" Target="../customXml/item2.xml"/><Relationship Id="rId29" Type="http://schemas.openxmlformats.org/officeDocument/2006/relationships/hyperlink" Target="http://muse.jhu.edu/article/724914" TargetMode="External"/><Relationship Id="rId24" Type="http://schemas.openxmlformats.org/officeDocument/2006/relationships/hyperlink" Target="http://muse.jhu.edu/article/724914" TargetMode="External"/><Relationship Id="rId40" Type="http://schemas.openxmlformats.org/officeDocument/2006/relationships/hyperlink" Target="http://muse.jhu.edu/article/724914" TargetMode="External"/><Relationship Id="rId45" Type="http://schemas.openxmlformats.org/officeDocument/2006/relationships/hyperlink" Target="http://muse.jhu.edu/article/724914" TargetMode="External"/><Relationship Id="rId66" Type="http://schemas.openxmlformats.org/officeDocument/2006/relationships/hyperlink" Target="http://muse.jhu.edu/article/724914" TargetMode="External"/><Relationship Id="rId87" Type="http://schemas.openxmlformats.org/officeDocument/2006/relationships/hyperlink" Target="http://muse.jhu.edu/article/724914" TargetMode="External"/><Relationship Id="rId110" Type="http://schemas.openxmlformats.org/officeDocument/2006/relationships/hyperlink" Target="http://www.jstor.org/stable/1229177" TargetMode="External"/><Relationship Id="rId115" Type="http://schemas.openxmlformats.org/officeDocument/2006/relationships/hyperlink" Target="http://doi.org/10.1023/B:RIHE.0000032327.45961.33" TargetMode="External"/><Relationship Id="rId131" Type="http://schemas.openxmlformats.org/officeDocument/2006/relationships/hyperlink" Target="http://doi.org/10.1007/s11162%E2%80%93006%E2%80%939009%E2%80%934" TargetMode="External"/><Relationship Id="rId136" Type="http://schemas.openxmlformats.org/officeDocument/2006/relationships/hyperlink" Target="http://doi.org/10.1080/02680930500132346" TargetMode="External"/><Relationship Id="rId157" Type="http://schemas.openxmlformats.org/officeDocument/2006/relationships/hyperlink" Target="http://heinonline.org/HOL/Page?handle=hein.journals/bupi25&amp;g_sent=1&amp;collection=journals&amp;id=77" TargetMode="External"/><Relationship Id="rId178" Type="http://schemas.openxmlformats.org/officeDocument/2006/relationships/hyperlink" Target="http://www.tcrecord.org/Content.asp?ContentID=12223" TargetMode="External"/><Relationship Id="rId61" Type="http://schemas.openxmlformats.org/officeDocument/2006/relationships/hyperlink" Target="http://muse.jhu.edu/article/724914" TargetMode="External"/><Relationship Id="rId82" Type="http://schemas.openxmlformats.org/officeDocument/2006/relationships/hyperlink" Target="http://muse.jhu.edu/article/724914" TargetMode="External"/><Relationship Id="rId152" Type="http://schemas.openxmlformats.org/officeDocument/2006/relationships/hyperlink" Target="http://eric.ed.gov/?id=EJ231729" TargetMode="External"/><Relationship Id="rId173" Type="http://schemas.openxmlformats.org/officeDocument/2006/relationships/hyperlink" Target="http://doi.org/10.1080/0159630970180102" TargetMode="External"/><Relationship Id="rId19" Type="http://schemas.openxmlformats.org/officeDocument/2006/relationships/hyperlink" Target="http://muse.jhu.edu/article/724914" TargetMode="External"/><Relationship Id="rId14" Type="http://schemas.openxmlformats.org/officeDocument/2006/relationships/hyperlink" Target="http://muse.jhu.edu/article/724914" TargetMode="External"/><Relationship Id="rId30" Type="http://schemas.openxmlformats.org/officeDocument/2006/relationships/hyperlink" Target="http://muse.jhu.edu/article/724914" TargetMode="External"/><Relationship Id="rId35" Type="http://schemas.openxmlformats.org/officeDocument/2006/relationships/hyperlink" Target="http://muse.jhu.edu/article/724914" TargetMode="External"/><Relationship Id="rId56" Type="http://schemas.openxmlformats.org/officeDocument/2006/relationships/hyperlink" Target="http://muse.jhu.edu/article/724914/image/tab02" TargetMode="External"/><Relationship Id="rId77" Type="http://schemas.openxmlformats.org/officeDocument/2006/relationships/hyperlink" Target="http://muse.jhu.edu/article/724914" TargetMode="External"/><Relationship Id="rId100" Type="http://schemas.openxmlformats.org/officeDocument/2006/relationships/hyperlink" Target="http://www.jstor.org/stable/1340546" TargetMode="External"/><Relationship Id="rId105" Type="http://schemas.openxmlformats.org/officeDocument/2006/relationships/hyperlink" Target="http://doi.org/10.1111/j.1540%E2%80%936040.2005.00109.x" TargetMode="External"/><Relationship Id="rId126" Type="http://schemas.openxmlformats.org/officeDocument/2006/relationships/hyperlink" Target="http://doi.org/10.1353/jhe.2007.0001" TargetMode="External"/><Relationship Id="rId147" Type="http://schemas.openxmlformats.org/officeDocument/2006/relationships/hyperlink" Target="http://doi.org/10.1353/rhe.2012.0013" TargetMode="External"/><Relationship Id="rId168" Type="http://schemas.openxmlformats.org/officeDocument/2006/relationships/hyperlink" Target="http://doi.org/10.1353/jhe.2013.0022" TargetMode="External"/><Relationship Id="rId8" Type="http://schemas.openxmlformats.org/officeDocument/2006/relationships/hyperlink" Target="https://muse.jhu.edu/article/724914" TargetMode="External"/><Relationship Id="rId51" Type="http://schemas.openxmlformats.org/officeDocument/2006/relationships/hyperlink" Target="http://muse.jhu.edu/article/724914" TargetMode="External"/><Relationship Id="rId72" Type="http://schemas.openxmlformats.org/officeDocument/2006/relationships/hyperlink" Target="http://muse.jhu.edu/article/724914" TargetMode="External"/><Relationship Id="rId93" Type="http://schemas.openxmlformats.org/officeDocument/2006/relationships/hyperlink" Target="http://doi.org/10.2307/685062" TargetMode="External"/><Relationship Id="rId98" Type="http://schemas.openxmlformats.org/officeDocument/2006/relationships/hyperlink" Target="http://dx.doi.org/10.2202/1949%E2%80%936605.1121" TargetMode="External"/><Relationship Id="rId121" Type="http://schemas.openxmlformats.org/officeDocument/2006/relationships/hyperlink" Target="http://doi.org/10.1177/00286302038002001" TargetMode="External"/><Relationship Id="rId142" Type="http://schemas.openxmlformats.org/officeDocument/2006/relationships/hyperlink" Target="http://doi.org/10.1002/ss.254" TargetMode="External"/><Relationship Id="rId163" Type="http://schemas.openxmlformats.org/officeDocument/2006/relationships/hyperlink" Target="http://doi.org/10.1080/10665684.2010.496692" TargetMode="External"/><Relationship Id="rId184" Type="http://schemas.openxmlformats.org/officeDocument/2006/relationships/hyperlink" Target="https://muse.jhu.edu/article/724914" TargetMode="External"/><Relationship Id="rId189"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muse.jhu.edu/article/724914" TargetMode="External"/><Relationship Id="rId46" Type="http://schemas.openxmlformats.org/officeDocument/2006/relationships/hyperlink" Target="http://muse.jhu.edu/article/724914" TargetMode="External"/><Relationship Id="rId67" Type="http://schemas.openxmlformats.org/officeDocument/2006/relationships/hyperlink" Target="http://muse.jhu.edu/article/724914" TargetMode="External"/><Relationship Id="rId116" Type="http://schemas.openxmlformats.org/officeDocument/2006/relationships/hyperlink" Target="http://doi.org/10.1353/jhe.2006.0018" TargetMode="External"/><Relationship Id="rId137" Type="http://schemas.openxmlformats.org/officeDocument/2006/relationships/hyperlink" Target="http://dx.doi.org/10.17763/haer.72.3.01151786u134n051" TargetMode="External"/><Relationship Id="rId158" Type="http://schemas.openxmlformats.org/officeDocument/2006/relationships/hyperlink" Target="http://heinonline.org/HOL/LandingPage?handle=hein.journals/ohslj67&amp;div=17&amp;id=&amp;page=" TargetMode="External"/><Relationship Id="rId20" Type="http://schemas.openxmlformats.org/officeDocument/2006/relationships/hyperlink" Target="http://muse.jhu.edu/article/724914" TargetMode="External"/><Relationship Id="rId41" Type="http://schemas.openxmlformats.org/officeDocument/2006/relationships/hyperlink" Target="http://muse.jhu.edu/article/724914" TargetMode="External"/><Relationship Id="rId62" Type="http://schemas.openxmlformats.org/officeDocument/2006/relationships/hyperlink" Target="http://muse.jhu.edu/article/724914" TargetMode="External"/><Relationship Id="rId83" Type="http://schemas.openxmlformats.org/officeDocument/2006/relationships/hyperlink" Target="http://muse.jhu.edu/article/724914" TargetMode="External"/><Relationship Id="rId88" Type="http://schemas.openxmlformats.org/officeDocument/2006/relationships/hyperlink" Target="http://muse.jhu.edu/article/724914" TargetMode="External"/><Relationship Id="rId111" Type="http://schemas.openxmlformats.org/officeDocument/2006/relationships/hyperlink" Target="http://doi.org/10.1080/1361332042000187289" TargetMode="External"/><Relationship Id="rId132" Type="http://schemas.openxmlformats.org/officeDocument/2006/relationships/hyperlink" Target="http://doi.org/10.1353/rhe.2012.0050" TargetMode="External"/><Relationship Id="rId153" Type="http://schemas.openxmlformats.org/officeDocument/2006/relationships/hyperlink" Target="http://doi.org/10.1007/s10734%E2%80%93010%E2%80%939394%E2%80%937" TargetMode="External"/><Relationship Id="rId174" Type="http://schemas.openxmlformats.org/officeDocument/2006/relationships/hyperlink" Target="http://eric.ed.gov/?id=EJ687600" TargetMode="External"/><Relationship Id="rId179" Type="http://schemas.openxmlformats.org/officeDocument/2006/relationships/hyperlink" Target="http://dx.doi.org/10.1080/10668920903022441" TargetMode="External"/><Relationship Id="rId15" Type="http://schemas.openxmlformats.org/officeDocument/2006/relationships/hyperlink" Target="http://muse.jhu.edu/article/724914" TargetMode="External"/><Relationship Id="rId36" Type="http://schemas.openxmlformats.org/officeDocument/2006/relationships/hyperlink" Target="http://muse.jhu.edu/article/724914" TargetMode="External"/><Relationship Id="rId57" Type="http://schemas.openxmlformats.org/officeDocument/2006/relationships/image" Target="media/image2.jpeg"/><Relationship Id="rId106" Type="http://schemas.openxmlformats.org/officeDocument/2006/relationships/hyperlink" Target="http://doi.org/10.1177/0896920510380069" TargetMode="External"/><Relationship Id="rId127" Type="http://schemas.openxmlformats.org/officeDocument/2006/relationships/hyperlink" Target="https://www.questia.com/library/journal/1G1%E2%80%9380744656/promoting-diversity-recommedations-for-recruitment" TargetMode="External"/><Relationship Id="rId10" Type="http://schemas.openxmlformats.org/officeDocument/2006/relationships/hyperlink" Target="http://muse.jhu.edu/article/724914" TargetMode="External"/><Relationship Id="rId31" Type="http://schemas.openxmlformats.org/officeDocument/2006/relationships/hyperlink" Target="http://muse.jhu.edu/article/724914" TargetMode="External"/><Relationship Id="rId52" Type="http://schemas.openxmlformats.org/officeDocument/2006/relationships/hyperlink" Target="http://muse.jhu.edu/article/724914" TargetMode="External"/><Relationship Id="rId73" Type="http://schemas.openxmlformats.org/officeDocument/2006/relationships/hyperlink" Target="http://muse.jhu.edu/article/724914" TargetMode="External"/><Relationship Id="rId78" Type="http://schemas.openxmlformats.org/officeDocument/2006/relationships/hyperlink" Target="http://muse.jhu.edu/article/724914" TargetMode="External"/><Relationship Id="rId94" Type="http://schemas.openxmlformats.org/officeDocument/2006/relationships/hyperlink" Target="http://doi.org/10.1007/s11256%E2%80%93005%E2%80%930017-z" TargetMode="External"/><Relationship Id="rId99" Type="http://schemas.openxmlformats.org/officeDocument/2006/relationships/hyperlink" Target="http://scholarship.law.nd.edu/ndlr/vol52/iss1/1" TargetMode="External"/><Relationship Id="rId101" Type="http://schemas.openxmlformats.org/officeDocument/2006/relationships/hyperlink" Target="http://heinonline.org/HOL/Page?handle=hein.journals/howlj35&amp;g_sent=1&amp;collection=journals&amp;id=87" TargetMode="External"/><Relationship Id="rId122" Type="http://schemas.openxmlformats.org/officeDocument/2006/relationships/hyperlink" Target="http://www.jstor.org/stable/3311882" TargetMode="External"/><Relationship Id="rId143" Type="http://schemas.openxmlformats.org/officeDocument/2006/relationships/hyperlink" Target="http://doi.org/10.1353/jhe.0.0052" TargetMode="External"/><Relationship Id="rId148" Type="http://schemas.openxmlformats.org/officeDocument/2006/relationships/hyperlink" Target="http://dx.doi.org/10.17763/haer.78.4.b60031p350276699" TargetMode="External"/><Relationship Id="rId164" Type="http://schemas.openxmlformats.org/officeDocument/2006/relationships/hyperlink" Target="http://doi.org/10.1007/s11162%E2%80%93005%E2%80%938886%E2%80%932" TargetMode="External"/><Relationship Id="rId169" Type="http://schemas.openxmlformats.org/officeDocument/2006/relationships/hyperlink" Target="http://doi.org/10.1111/j.1530%E2%80%932415.2004.00045.x" TargetMode="External"/><Relationship Id="rId185" Type="http://schemas.openxmlformats.org/officeDocument/2006/relationships/hyperlink" Target="https://muse.jhu.edu/article/72491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www.jstor.org/stable/1167377" TargetMode="External"/><Relationship Id="rId26" Type="http://schemas.openxmlformats.org/officeDocument/2006/relationships/hyperlink" Target="http://muse.jhu.edu/article/724914" TargetMode="External"/><Relationship Id="rId47" Type="http://schemas.openxmlformats.org/officeDocument/2006/relationships/hyperlink" Target="http://muse.jhu.edu/article/724914" TargetMode="External"/><Relationship Id="rId68" Type="http://schemas.openxmlformats.org/officeDocument/2006/relationships/hyperlink" Target="http://muse.jhu.edu/article/724914" TargetMode="External"/><Relationship Id="rId89" Type="http://schemas.openxmlformats.org/officeDocument/2006/relationships/hyperlink" Target="http://www.jstor.org/stable/29768169" TargetMode="External"/><Relationship Id="rId112" Type="http://schemas.openxmlformats.org/officeDocument/2006/relationships/hyperlink" Target="http://doi.org/10.1177/0002764202045007003" TargetMode="External"/><Relationship Id="rId133" Type="http://schemas.openxmlformats.org/officeDocument/2006/relationships/hyperlink" Target="http://doi.org/10.3102/0013189X14529814" TargetMode="External"/><Relationship Id="rId154" Type="http://schemas.openxmlformats.org/officeDocument/2006/relationships/hyperlink" Target="http://doi.org/10.1111/j.1540%E2%80%936210.2007.00715.x" TargetMode="External"/><Relationship Id="rId175" Type="http://schemas.openxmlformats.org/officeDocument/2006/relationships/hyperlink" Target="http://10.0.12.30/0013189X13516164" TargetMode="External"/><Relationship Id="rId16" Type="http://schemas.openxmlformats.org/officeDocument/2006/relationships/hyperlink" Target="http://muse.jhu.edu/article/724914" TargetMode="External"/><Relationship Id="rId37" Type="http://schemas.openxmlformats.org/officeDocument/2006/relationships/hyperlink" Target="http://muse.jhu.edu/article/724914" TargetMode="External"/><Relationship Id="rId58" Type="http://schemas.openxmlformats.org/officeDocument/2006/relationships/hyperlink" Target="http://muse.jhu.edu/article/724914" TargetMode="External"/><Relationship Id="rId79" Type="http://schemas.openxmlformats.org/officeDocument/2006/relationships/hyperlink" Target="http://muse.jhu.edu/article/724914" TargetMode="External"/><Relationship Id="rId102" Type="http://schemas.openxmlformats.org/officeDocument/2006/relationships/hyperlink" Target="http://doi.org/10.2307/3593396" TargetMode="External"/><Relationship Id="rId123" Type="http://schemas.openxmlformats.org/officeDocument/2006/relationships/hyperlink" Target="http://www.jstor.org/stable/3312406" TargetMode="External"/><Relationship Id="rId144" Type="http://schemas.openxmlformats.org/officeDocument/2006/relationships/hyperlink" Target="http://doi.org/10.1162/REST_a_00170" TargetMode="External"/><Relationship Id="rId90" Type="http://schemas.openxmlformats.org/officeDocument/2006/relationships/hyperlink" Target="http://doi.org/10.3102/0013189X034007018" TargetMode="External"/><Relationship Id="rId165" Type="http://schemas.openxmlformats.org/officeDocument/2006/relationships/hyperlink" Target="http://0-www.jstor.org.libus.csd.mu.edu/stable/20404226" TargetMode="External"/><Relationship Id="rId186" Type="http://schemas.openxmlformats.org/officeDocument/2006/relationships/hyperlink" Target="https://muse.jhu.edu/article/724914" TargetMode="External"/><Relationship Id="rId27" Type="http://schemas.openxmlformats.org/officeDocument/2006/relationships/hyperlink" Target="http://muse.jhu.edu/article/724914" TargetMode="External"/><Relationship Id="rId48" Type="http://schemas.openxmlformats.org/officeDocument/2006/relationships/hyperlink" Target="http://muse.jhu.edu/article/724914/image/tab01" TargetMode="External"/><Relationship Id="rId69" Type="http://schemas.openxmlformats.org/officeDocument/2006/relationships/hyperlink" Target="http://muse.jhu.edu/article/724914" TargetMode="External"/><Relationship Id="rId113" Type="http://schemas.openxmlformats.org/officeDocument/2006/relationships/hyperlink" Target="http://dx.doi.org/10.1037/0022%E2%80%930167.39.1.91" TargetMode="External"/><Relationship Id="rId134" Type="http://schemas.openxmlformats.org/officeDocument/2006/relationships/hyperlink" Target="http://doi.org/10.1080/095183999236150" TargetMode="External"/><Relationship Id="rId80" Type="http://schemas.openxmlformats.org/officeDocument/2006/relationships/hyperlink" Target="http://muse.jhu.edu/article/724914" TargetMode="External"/><Relationship Id="rId155" Type="http://schemas.openxmlformats.org/officeDocument/2006/relationships/hyperlink" Target="http://doi.org/10.1007/s10734%E2%80%93009%E2%80%939258%E2%80%931" TargetMode="External"/><Relationship Id="rId176" Type="http://schemas.openxmlformats.org/officeDocument/2006/relationships/hyperlink" Target="http://theop.princeton.edu/reports/wp/closing_the_gap.pdf" TargetMode="External"/><Relationship Id="rId17" Type="http://schemas.openxmlformats.org/officeDocument/2006/relationships/hyperlink" Target="http://muse.jhu.edu/article/724914" TargetMode="External"/><Relationship Id="rId38" Type="http://schemas.openxmlformats.org/officeDocument/2006/relationships/hyperlink" Target="http://muse.jhu.edu/article/724914" TargetMode="External"/><Relationship Id="rId59" Type="http://schemas.openxmlformats.org/officeDocument/2006/relationships/hyperlink" Target="http://muse.jhu.edu/article/724914" TargetMode="External"/><Relationship Id="rId103" Type="http://schemas.openxmlformats.org/officeDocument/2006/relationships/hyperlink" Target="http://doi.org/10.1177/000312240707200603" TargetMode="External"/><Relationship Id="rId124" Type="http://schemas.openxmlformats.org/officeDocument/2006/relationships/hyperlink" Target="http://dx.doi.org/10.1016/j.econedurev.2004.11.005" TargetMode="External"/><Relationship Id="rId70" Type="http://schemas.openxmlformats.org/officeDocument/2006/relationships/hyperlink" Target="http://muse.jhu.edu/article/724914" TargetMode="External"/><Relationship Id="rId91" Type="http://schemas.openxmlformats.org/officeDocument/2006/relationships/hyperlink" Target="http://doi.org/10.2307/3343241" TargetMode="External"/><Relationship Id="rId145" Type="http://schemas.openxmlformats.org/officeDocument/2006/relationships/hyperlink" Target="http://doi.org/10.1353/rhe.2006.0070" TargetMode="External"/><Relationship Id="rId166" Type="http://schemas.openxmlformats.org/officeDocument/2006/relationships/hyperlink" Target="http://doi.org/10.1111/j.1540%E2%80%934560.2005.00417.x" TargetMode="External"/><Relationship Id="rId187" Type="http://schemas.openxmlformats.org/officeDocument/2006/relationships/hyperlink" Target="https://muse.jhu.edu/article/724914" TargetMode="External"/><Relationship Id="rId1" Type="http://schemas.openxmlformats.org/officeDocument/2006/relationships/customXml" Target="../customXml/item1.xml"/><Relationship Id="rId28" Type="http://schemas.openxmlformats.org/officeDocument/2006/relationships/hyperlink" Target="http://muse.jhu.edu/article/724914" TargetMode="External"/><Relationship Id="rId49" Type="http://schemas.openxmlformats.org/officeDocument/2006/relationships/image" Target="media/image1.jpeg"/><Relationship Id="rId114" Type="http://schemas.openxmlformats.org/officeDocument/2006/relationships/hyperlink" Target="http://doi.org/10.1353/rhe.2002.0003" TargetMode="External"/><Relationship Id="rId60" Type="http://schemas.openxmlformats.org/officeDocument/2006/relationships/hyperlink" Target="http://muse.jhu.edu/article/724914" TargetMode="External"/><Relationship Id="rId81" Type="http://schemas.openxmlformats.org/officeDocument/2006/relationships/hyperlink" Target="http://muse.jhu.edu/article/724914" TargetMode="External"/><Relationship Id="rId135" Type="http://schemas.openxmlformats.org/officeDocument/2006/relationships/hyperlink" Target="http://www.jstor.org/stable/3488665" TargetMode="External"/><Relationship Id="rId156" Type="http://schemas.openxmlformats.org/officeDocument/2006/relationships/hyperlink" Target="http://doi.org/10.1007/s11162%E2%80%93007%E2%80%939076%E2%80%931" TargetMode="External"/><Relationship Id="rId177" Type="http://schemas.openxmlformats.org/officeDocument/2006/relationships/hyperlink" Target="http://doi.org/10.3102/00346543067002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A36275-B3BE-48EF-926A-46077696D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870A57-7E7C-463B-A0B8-69FC19263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1439BA-AE93-47F8-B957-95FA1A7DF4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29</Pages>
  <Words>18790</Words>
  <Characters>107109</Characters>
  <Application>Microsoft Office Word</Application>
  <DocSecurity>8</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87</cp:revision>
  <dcterms:created xsi:type="dcterms:W3CDTF">2019-08-05T15:34:00Z</dcterms:created>
  <dcterms:modified xsi:type="dcterms:W3CDTF">2019-10-11T18:18:00Z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