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310E893" w:rsidR="000A7622" w:rsidRPr="00C04F25" w:rsidRDefault="001558C6"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6F1AC4F" w:rsidR="000A7622" w:rsidRDefault="00237EC0" w:rsidP="00D14423">
      <w:pPr>
        <w:rPr>
          <w:rFonts w:cstheme="minorHAnsi"/>
          <w:sz w:val="24"/>
          <w:szCs w:val="24"/>
        </w:rPr>
      </w:pPr>
      <w:r>
        <w:rPr>
          <w:rFonts w:cstheme="minorHAnsi"/>
          <w:i/>
          <w:sz w:val="24"/>
          <w:szCs w:val="24"/>
          <w:lang w:val="fr-FR"/>
        </w:rPr>
        <w:t>Autism Research</w:t>
      </w:r>
      <w:r w:rsidR="000A7622" w:rsidRPr="00C04F25">
        <w:rPr>
          <w:rFonts w:cstheme="minorHAnsi"/>
          <w:sz w:val="24"/>
          <w:szCs w:val="24"/>
          <w:lang w:val="fr-FR"/>
        </w:rPr>
        <w:t xml:space="preserve">, Vol. </w:t>
      </w:r>
      <w:r>
        <w:rPr>
          <w:rFonts w:cstheme="minorHAnsi"/>
          <w:sz w:val="24"/>
          <w:szCs w:val="24"/>
          <w:lang w:val="fr-FR"/>
        </w:rPr>
        <w:t>11</w:t>
      </w:r>
      <w:r w:rsidR="000A7622" w:rsidRPr="00C04F25">
        <w:rPr>
          <w:rFonts w:cstheme="minorHAnsi"/>
          <w:sz w:val="24"/>
          <w:szCs w:val="24"/>
          <w:lang w:val="fr-FR"/>
        </w:rPr>
        <w:t xml:space="preserve">, No. </w:t>
      </w:r>
      <w:r>
        <w:rPr>
          <w:rFonts w:cstheme="minorHAnsi"/>
          <w:sz w:val="24"/>
          <w:szCs w:val="24"/>
          <w:lang w:val="fr-FR"/>
        </w:rPr>
        <w:t>12</w:t>
      </w:r>
      <w:r w:rsidR="000A7622" w:rsidRPr="00C04F25">
        <w:rPr>
          <w:rFonts w:cstheme="minorHAnsi"/>
          <w:sz w:val="24"/>
          <w:szCs w:val="24"/>
          <w:lang w:val="fr-FR"/>
        </w:rPr>
        <w:t xml:space="preserve"> (</w:t>
      </w:r>
      <w:r>
        <w:rPr>
          <w:rFonts w:cstheme="minorHAnsi"/>
          <w:sz w:val="24"/>
          <w:szCs w:val="24"/>
          <w:lang w:val="fr-FR"/>
        </w:rPr>
        <w:t>December 2018</w:t>
      </w:r>
      <w:r w:rsidR="000A7622" w:rsidRPr="00C04F25">
        <w:rPr>
          <w:rFonts w:cstheme="minorHAnsi"/>
          <w:sz w:val="24"/>
          <w:szCs w:val="24"/>
          <w:lang w:val="fr-FR"/>
        </w:rPr>
        <w:t xml:space="preserve">): </w:t>
      </w:r>
      <w:r w:rsidR="008C63F1">
        <w:rPr>
          <w:rFonts w:cstheme="minorHAnsi"/>
          <w:sz w:val="24"/>
          <w:szCs w:val="24"/>
          <w:lang w:val="fr-FR"/>
        </w:rPr>
        <w:t>1653-1666</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C63F1">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C63F1" w:rsidRPr="008C63F1">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8C63F1" w:rsidRPr="008C63F1">
        <w:rPr>
          <w:rFonts w:cstheme="minorHAnsi"/>
          <w:sz w:val="24"/>
          <w:szCs w:val="24"/>
        </w:rPr>
        <w:t>Wiley</w:t>
      </w:r>
      <w:r w:rsidR="000A7622" w:rsidRPr="00C04F25">
        <w:rPr>
          <w:rFonts w:cstheme="minorHAnsi"/>
          <w:sz w:val="24"/>
          <w:szCs w:val="24"/>
        </w:rPr>
        <w:t xml:space="preserve">. </w:t>
      </w:r>
      <w:bookmarkEnd w:id="1"/>
    </w:p>
    <w:p w14:paraId="7E20267A" w14:textId="32711E51" w:rsidR="008461EB" w:rsidRDefault="008461EB" w:rsidP="00D14423">
      <w:pPr>
        <w:rPr>
          <w:rFonts w:cstheme="minorHAnsi"/>
          <w:sz w:val="24"/>
          <w:szCs w:val="24"/>
        </w:rPr>
      </w:pPr>
    </w:p>
    <w:p w14:paraId="7D42E2AD" w14:textId="3B05C0A2" w:rsidR="008E641D" w:rsidRDefault="008E641D" w:rsidP="003413CB">
      <w:pPr>
        <w:pStyle w:val="Title"/>
      </w:pPr>
      <w:r w:rsidRPr="008E641D">
        <w:t xml:space="preserve">Behavioral </w:t>
      </w:r>
      <w:r w:rsidR="003413CB" w:rsidRPr="008E641D">
        <w:t xml:space="preserve">Inhibition and Activation as A Modifier Process in Autism Spectrum Disorder: </w:t>
      </w:r>
      <w:r w:rsidRPr="008E641D">
        <w:t xml:space="preserve">Examination </w:t>
      </w:r>
      <w:r w:rsidR="003413CB" w:rsidRPr="008E641D">
        <w:t xml:space="preserve">of Self-Reported </w:t>
      </w:r>
      <w:r w:rsidRPr="008E641D">
        <w:t>BIS</w:t>
      </w:r>
      <w:r w:rsidR="003413CB" w:rsidRPr="008E641D">
        <w:t>/</w:t>
      </w:r>
      <w:r w:rsidRPr="008E641D">
        <w:t xml:space="preserve">BAS </w:t>
      </w:r>
      <w:r w:rsidR="003413CB" w:rsidRPr="008E641D">
        <w:t xml:space="preserve">And Alpha </w:t>
      </w:r>
      <w:r w:rsidRPr="008E641D">
        <w:t xml:space="preserve">EEG </w:t>
      </w:r>
      <w:r w:rsidR="003413CB" w:rsidRPr="008E641D">
        <w:t>Asymmetry</w:t>
      </w:r>
    </w:p>
    <w:p w14:paraId="4D633D9B" w14:textId="77777777" w:rsidR="003413CB" w:rsidRPr="003413CB" w:rsidRDefault="003413CB" w:rsidP="003413CB"/>
    <w:p w14:paraId="7AC5E02D" w14:textId="77777777" w:rsidR="00D4037F" w:rsidRPr="000748C0" w:rsidRDefault="00D4037F" w:rsidP="000748C0">
      <w:pPr>
        <w:pStyle w:val="NoSpacing"/>
        <w:rPr>
          <w:sz w:val="32"/>
          <w:szCs w:val="32"/>
        </w:rPr>
      </w:pPr>
      <w:r w:rsidRPr="000748C0">
        <w:rPr>
          <w:sz w:val="32"/>
          <w:szCs w:val="32"/>
        </w:rPr>
        <w:t>Hillary K. Schiltz</w:t>
      </w:r>
    </w:p>
    <w:p w14:paraId="7B83D5DD" w14:textId="05FBC7E1" w:rsidR="00D4037F" w:rsidRPr="000748C0" w:rsidRDefault="00CE5B9F" w:rsidP="000748C0">
      <w:pPr>
        <w:pStyle w:val="NoSpacing"/>
        <w:rPr>
          <w:sz w:val="24"/>
          <w:szCs w:val="24"/>
        </w:rPr>
      </w:pPr>
      <w:r w:rsidRPr="000748C0">
        <w:rPr>
          <w:sz w:val="24"/>
          <w:szCs w:val="24"/>
        </w:rPr>
        <w:t>Department of Psychology, Marquette University, Milwaukee, Wisconsin</w:t>
      </w:r>
    </w:p>
    <w:p w14:paraId="0F7FBA73" w14:textId="77777777" w:rsidR="00D4037F" w:rsidRPr="000748C0" w:rsidRDefault="00D4037F" w:rsidP="000748C0">
      <w:pPr>
        <w:pStyle w:val="NoSpacing"/>
        <w:rPr>
          <w:sz w:val="32"/>
          <w:szCs w:val="32"/>
        </w:rPr>
      </w:pPr>
      <w:r w:rsidRPr="000748C0">
        <w:rPr>
          <w:sz w:val="32"/>
          <w:szCs w:val="32"/>
        </w:rPr>
        <w:t>Alana J. McVey</w:t>
      </w:r>
    </w:p>
    <w:p w14:paraId="231CD705" w14:textId="6E418712" w:rsidR="00D4037F" w:rsidRPr="000748C0" w:rsidRDefault="00CE5B9F" w:rsidP="000748C0">
      <w:pPr>
        <w:pStyle w:val="NoSpacing"/>
        <w:rPr>
          <w:sz w:val="24"/>
          <w:szCs w:val="24"/>
        </w:rPr>
      </w:pPr>
      <w:r w:rsidRPr="000748C0">
        <w:rPr>
          <w:sz w:val="24"/>
          <w:szCs w:val="24"/>
        </w:rPr>
        <w:t>Department of Psychology, Marquette University, Milwaukee, Wisconsin</w:t>
      </w:r>
    </w:p>
    <w:p w14:paraId="0665A8F3" w14:textId="77777777" w:rsidR="00D4037F" w:rsidRPr="000748C0" w:rsidRDefault="00D4037F" w:rsidP="000748C0">
      <w:pPr>
        <w:pStyle w:val="NoSpacing"/>
        <w:rPr>
          <w:sz w:val="32"/>
          <w:szCs w:val="32"/>
        </w:rPr>
      </w:pPr>
      <w:r w:rsidRPr="000748C0">
        <w:rPr>
          <w:sz w:val="32"/>
          <w:szCs w:val="32"/>
        </w:rPr>
        <w:t>Alexander Barrington</w:t>
      </w:r>
    </w:p>
    <w:p w14:paraId="31E8C61F" w14:textId="278A7F85" w:rsidR="00D4037F" w:rsidRPr="000748C0" w:rsidRDefault="00CE5B9F" w:rsidP="000748C0">
      <w:pPr>
        <w:pStyle w:val="NoSpacing"/>
        <w:rPr>
          <w:sz w:val="24"/>
          <w:szCs w:val="24"/>
        </w:rPr>
      </w:pPr>
      <w:r w:rsidRPr="000748C0">
        <w:rPr>
          <w:sz w:val="24"/>
          <w:szCs w:val="24"/>
        </w:rPr>
        <w:t>Department of Psychology, Marquette University, Milwaukee, Wisconsin</w:t>
      </w:r>
    </w:p>
    <w:p w14:paraId="490D2769" w14:textId="77777777" w:rsidR="00D4037F" w:rsidRPr="000748C0" w:rsidRDefault="00D4037F" w:rsidP="000748C0">
      <w:pPr>
        <w:pStyle w:val="NoSpacing"/>
        <w:rPr>
          <w:sz w:val="32"/>
          <w:szCs w:val="32"/>
        </w:rPr>
      </w:pPr>
      <w:r w:rsidRPr="000748C0">
        <w:rPr>
          <w:sz w:val="32"/>
          <w:szCs w:val="32"/>
        </w:rPr>
        <w:t>Angela D. Haendel</w:t>
      </w:r>
    </w:p>
    <w:p w14:paraId="1F65FCC5" w14:textId="4DED6890" w:rsidR="002F4384" w:rsidRPr="000748C0" w:rsidRDefault="002F4384" w:rsidP="000748C0">
      <w:pPr>
        <w:pStyle w:val="NoSpacing"/>
        <w:rPr>
          <w:sz w:val="24"/>
          <w:szCs w:val="24"/>
        </w:rPr>
      </w:pPr>
      <w:r w:rsidRPr="000748C0">
        <w:rPr>
          <w:sz w:val="24"/>
          <w:szCs w:val="24"/>
        </w:rPr>
        <w:t>Department of Psychology, Marquette University, Milwaukee, Wisconsin</w:t>
      </w:r>
    </w:p>
    <w:p w14:paraId="5F6F1716" w14:textId="269EC4BF" w:rsidR="00D4037F" w:rsidRPr="000748C0" w:rsidRDefault="002F4384" w:rsidP="000748C0">
      <w:pPr>
        <w:pStyle w:val="NoSpacing"/>
        <w:rPr>
          <w:sz w:val="24"/>
          <w:szCs w:val="24"/>
        </w:rPr>
      </w:pPr>
      <w:r w:rsidRPr="000748C0">
        <w:rPr>
          <w:sz w:val="24"/>
          <w:szCs w:val="24"/>
        </w:rPr>
        <w:t>Department of Speech-Language Pathology, Concordia University Wisconsin, Mequon, Wisconsin</w:t>
      </w:r>
    </w:p>
    <w:p w14:paraId="5C4B9380" w14:textId="77777777" w:rsidR="00D4037F" w:rsidRPr="000748C0" w:rsidRDefault="00D4037F" w:rsidP="000748C0">
      <w:pPr>
        <w:pStyle w:val="NoSpacing"/>
        <w:rPr>
          <w:sz w:val="32"/>
          <w:szCs w:val="32"/>
        </w:rPr>
      </w:pPr>
      <w:r w:rsidRPr="000748C0">
        <w:rPr>
          <w:sz w:val="32"/>
          <w:szCs w:val="32"/>
        </w:rPr>
        <w:t>Bridget K. Dolan</w:t>
      </w:r>
    </w:p>
    <w:p w14:paraId="2A060908" w14:textId="1B168A13" w:rsidR="00D4037F" w:rsidRPr="000748C0" w:rsidRDefault="002F4384" w:rsidP="000748C0">
      <w:pPr>
        <w:pStyle w:val="NoSpacing"/>
        <w:rPr>
          <w:sz w:val="24"/>
          <w:szCs w:val="24"/>
        </w:rPr>
      </w:pPr>
      <w:r w:rsidRPr="000748C0">
        <w:rPr>
          <w:sz w:val="24"/>
          <w:szCs w:val="24"/>
        </w:rPr>
        <w:t>Medical College of Wisconsin, Milwaukee, Wisconsin</w:t>
      </w:r>
    </w:p>
    <w:p w14:paraId="7F223199" w14:textId="77777777" w:rsidR="00D4037F" w:rsidRPr="000748C0" w:rsidRDefault="00D4037F" w:rsidP="000748C0">
      <w:pPr>
        <w:pStyle w:val="NoSpacing"/>
        <w:rPr>
          <w:sz w:val="32"/>
          <w:szCs w:val="32"/>
        </w:rPr>
      </w:pPr>
      <w:r w:rsidRPr="000748C0">
        <w:rPr>
          <w:sz w:val="32"/>
          <w:szCs w:val="32"/>
        </w:rPr>
        <w:t>Kirsten S. Willar</w:t>
      </w:r>
    </w:p>
    <w:p w14:paraId="6CD5B278" w14:textId="4EFE7936" w:rsidR="00D4037F" w:rsidRPr="000748C0" w:rsidRDefault="002F4384" w:rsidP="000748C0">
      <w:pPr>
        <w:pStyle w:val="NoSpacing"/>
        <w:rPr>
          <w:sz w:val="24"/>
          <w:szCs w:val="24"/>
        </w:rPr>
      </w:pPr>
      <w:r w:rsidRPr="000748C0">
        <w:rPr>
          <w:sz w:val="24"/>
          <w:szCs w:val="24"/>
        </w:rPr>
        <w:t>Department of Psychology, Marquette University, Milwaukee, Wisconsin</w:t>
      </w:r>
    </w:p>
    <w:p w14:paraId="57F942AB" w14:textId="77777777" w:rsidR="00D4037F" w:rsidRPr="000748C0" w:rsidRDefault="00D4037F" w:rsidP="000748C0">
      <w:pPr>
        <w:pStyle w:val="NoSpacing"/>
        <w:rPr>
          <w:sz w:val="32"/>
          <w:szCs w:val="32"/>
        </w:rPr>
      </w:pPr>
      <w:r w:rsidRPr="000748C0">
        <w:rPr>
          <w:sz w:val="32"/>
          <w:szCs w:val="32"/>
        </w:rPr>
        <w:t>Sheryl Pleiss</w:t>
      </w:r>
    </w:p>
    <w:p w14:paraId="0368635D" w14:textId="059CECE8" w:rsidR="00D4037F" w:rsidRPr="000748C0" w:rsidRDefault="00D378C9" w:rsidP="000748C0">
      <w:pPr>
        <w:pStyle w:val="NoSpacing"/>
        <w:rPr>
          <w:sz w:val="24"/>
          <w:szCs w:val="24"/>
        </w:rPr>
      </w:pPr>
      <w:r w:rsidRPr="000748C0">
        <w:rPr>
          <w:sz w:val="24"/>
          <w:szCs w:val="24"/>
        </w:rPr>
        <w:t>Great Lakes Neurobehavioral Center, Edina, Minnesota</w:t>
      </w:r>
    </w:p>
    <w:p w14:paraId="62920C62" w14:textId="77777777" w:rsidR="00D4037F" w:rsidRPr="000748C0" w:rsidRDefault="00D4037F" w:rsidP="000748C0">
      <w:pPr>
        <w:pStyle w:val="NoSpacing"/>
        <w:rPr>
          <w:sz w:val="32"/>
          <w:szCs w:val="32"/>
        </w:rPr>
      </w:pPr>
      <w:r w:rsidRPr="000748C0">
        <w:rPr>
          <w:sz w:val="32"/>
          <w:szCs w:val="32"/>
        </w:rPr>
        <w:t>Jeffrey S. Karst</w:t>
      </w:r>
    </w:p>
    <w:p w14:paraId="3A517FCE" w14:textId="6403C3D3" w:rsidR="00D4037F" w:rsidRPr="000748C0" w:rsidRDefault="00D378C9" w:rsidP="000748C0">
      <w:pPr>
        <w:pStyle w:val="NoSpacing"/>
        <w:rPr>
          <w:sz w:val="24"/>
          <w:szCs w:val="24"/>
        </w:rPr>
      </w:pPr>
      <w:r w:rsidRPr="000748C0">
        <w:rPr>
          <w:sz w:val="24"/>
          <w:szCs w:val="24"/>
        </w:rPr>
        <w:t>Children's Hospital of Wisconsin, Milwaukee, Wisconsin</w:t>
      </w:r>
    </w:p>
    <w:p w14:paraId="7ACB3C80" w14:textId="77777777" w:rsidR="00D4037F" w:rsidRPr="000748C0" w:rsidRDefault="00D4037F" w:rsidP="000748C0">
      <w:pPr>
        <w:pStyle w:val="NoSpacing"/>
        <w:rPr>
          <w:sz w:val="32"/>
          <w:szCs w:val="32"/>
        </w:rPr>
      </w:pPr>
      <w:r w:rsidRPr="000748C0">
        <w:rPr>
          <w:sz w:val="32"/>
          <w:szCs w:val="32"/>
        </w:rPr>
        <w:t>Elisabeth Vogt</w:t>
      </w:r>
    </w:p>
    <w:p w14:paraId="75B89B11" w14:textId="186CDD5F" w:rsidR="00D4037F" w:rsidRPr="000748C0" w:rsidRDefault="00D378C9" w:rsidP="000748C0">
      <w:pPr>
        <w:pStyle w:val="NoSpacing"/>
        <w:rPr>
          <w:sz w:val="24"/>
          <w:szCs w:val="24"/>
        </w:rPr>
      </w:pPr>
      <w:r w:rsidRPr="000748C0">
        <w:rPr>
          <w:sz w:val="24"/>
          <w:szCs w:val="24"/>
        </w:rPr>
        <w:t>Department of Psychology, Marquette University, Milwaukee, Wisconsin</w:t>
      </w:r>
    </w:p>
    <w:p w14:paraId="42F6174C" w14:textId="77777777" w:rsidR="00D4037F" w:rsidRPr="000748C0" w:rsidRDefault="00D4037F" w:rsidP="000748C0">
      <w:pPr>
        <w:pStyle w:val="NoSpacing"/>
        <w:rPr>
          <w:sz w:val="32"/>
          <w:szCs w:val="32"/>
        </w:rPr>
      </w:pPr>
      <w:r w:rsidRPr="000748C0">
        <w:rPr>
          <w:sz w:val="32"/>
          <w:szCs w:val="32"/>
        </w:rPr>
        <w:t>Christina C. Murphy</w:t>
      </w:r>
    </w:p>
    <w:p w14:paraId="79C267B3" w14:textId="4BF4467B" w:rsidR="00D4037F" w:rsidRPr="000748C0" w:rsidRDefault="00D378C9" w:rsidP="000748C0">
      <w:pPr>
        <w:pStyle w:val="NoSpacing"/>
        <w:rPr>
          <w:sz w:val="24"/>
          <w:szCs w:val="24"/>
        </w:rPr>
      </w:pPr>
      <w:r w:rsidRPr="000748C0">
        <w:rPr>
          <w:sz w:val="24"/>
          <w:szCs w:val="24"/>
        </w:rPr>
        <w:t>Department of Psychology, Marquette University, Milwaukee, Wisconsin</w:t>
      </w:r>
    </w:p>
    <w:p w14:paraId="20F611D8" w14:textId="77777777" w:rsidR="00D4037F" w:rsidRPr="000748C0" w:rsidRDefault="00D4037F" w:rsidP="000748C0">
      <w:pPr>
        <w:pStyle w:val="NoSpacing"/>
        <w:rPr>
          <w:sz w:val="32"/>
          <w:szCs w:val="32"/>
        </w:rPr>
      </w:pPr>
      <w:r w:rsidRPr="000748C0">
        <w:rPr>
          <w:sz w:val="32"/>
          <w:szCs w:val="32"/>
        </w:rPr>
        <w:t>Kelsey Gonring</w:t>
      </w:r>
    </w:p>
    <w:p w14:paraId="68493F64" w14:textId="5E756B41" w:rsidR="00D4037F" w:rsidRPr="000748C0" w:rsidRDefault="000748C0" w:rsidP="000748C0">
      <w:pPr>
        <w:pStyle w:val="NoSpacing"/>
        <w:rPr>
          <w:sz w:val="24"/>
          <w:szCs w:val="24"/>
        </w:rPr>
      </w:pPr>
      <w:r w:rsidRPr="000748C0">
        <w:rPr>
          <w:sz w:val="24"/>
          <w:szCs w:val="24"/>
        </w:rPr>
        <w:t>Rush University Medical Center, Chicago, Illinois</w:t>
      </w:r>
    </w:p>
    <w:p w14:paraId="70FEF2D8" w14:textId="1B174F48" w:rsidR="003413CB" w:rsidRPr="000748C0" w:rsidRDefault="00D4037F" w:rsidP="000748C0">
      <w:pPr>
        <w:pStyle w:val="NoSpacing"/>
        <w:rPr>
          <w:sz w:val="32"/>
          <w:szCs w:val="32"/>
        </w:rPr>
      </w:pPr>
      <w:r w:rsidRPr="000748C0">
        <w:rPr>
          <w:sz w:val="32"/>
          <w:szCs w:val="32"/>
        </w:rPr>
        <w:t>Amy Vaughan Van Hecke</w:t>
      </w:r>
    </w:p>
    <w:p w14:paraId="339CF521" w14:textId="145DBD76" w:rsidR="003413CB" w:rsidRPr="000748C0" w:rsidRDefault="000748C0" w:rsidP="000748C0">
      <w:pPr>
        <w:pStyle w:val="NoSpacing"/>
        <w:rPr>
          <w:sz w:val="24"/>
          <w:szCs w:val="24"/>
        </w:rPr>
      </w:pPr>
      <w:r w:rsidRPr="000748C0">
        <w:rPr>
          <w:sz w:val="24"/>
          <w:szCs w:val="24"/>
        </w:rPr>
        <w:t>Department of Psychology, Marquette University, Milwaukee, Wisconsin</w:t>
      </w:r>
    </w:p>
    <w:p w14:paraId="44DD49F7" w14:textId="77777777" w:rsidR="003413CB" w:rsidRDefault="003413CB" w:rsidP="008E641D">
      <w:pPr>
        <w:rPr>
          <w:rFonts w:cstheme="minorHAnsi"/>
          <w:sz w:val="24"/>
          <w:szCs w:val="24"/>
        </w:rPr>
      </w:pPr>
    </w:p>
    <w:p w14:paraId="3EE28C5A" w14:textId="2774BF58" w:rsidR="008E641D" w:rsidRPr="008E641D" w:rsidRDefault="008E641D" w:rsidP="003413CB">
      <w:pPr>
        <w:pStyle w:val="Heading1"/>
      </w:pPr>
      <w:r w:rsidRPr="008E641D">
        <w:t>Abstract</w:t>
      </w:r>
    </w:p>
    <w:p w14:paraId="142F1BAF" w14:textId="75BE629D" w:rsidR="008E641D" w:rsidRPr="008E641D" w:rsidRDefault="008E641D" w:rsidP="008E641D">
      <w:pPr>
        <w:rPr>
          <w:rFonts w:cstheme="minorHAnsi"/>
          <w:sz w:val="24"/>
          <w:szCs w:val="24"/>
        </w:rPr>
      </w:pPr>
      <w:r w:rsidRPr="008E641D">
        <w:rPr>
          <w:rFonts w:cstheme="minorHAnsi"/>
          <w:sz w:val="24"/>
          <w:szCs w:val="24"/>
        </w:rPr>
        <w:t>The Modifier Model of autism spectrum disorder (ASD) suggests that phenotypic variability within ASD is rooted in modifier processes, such as the behavioral inhibition system (BIS) and behavioral activation system (BAS). Among a sample of 53 adolescents with ASD, this study examined associations between (a) self-reported BIS/BAS and frontal and parietal alpha electroencephalogram asymmetry and whether these indices related to (b) ASD severity (via the Autism Quotient), and/or (c) co-occurring anxiety and attention-deficit hyperactivity disorder (via Youth Self Report and Child Behavior Checklist). Findings showed that alpha asymmetry was associated with self-reported BAS scores, such that greater BAS was related to greater right-frontal hemisphere activation and relatively greater left-parietal hemisphere activation. Additionally, associations emerged between ASD severity and self-reported BAS and alpha asymmetry, and between anxiety symptoms and self-reported BIS and alpha asymmetry. Furthermore, mediation analyses revealed that BAS mediated the association between asymmetry and autism severity. Therefore, alpha asymmetry and BIS/BAS activity may provide insight into how ASD presents in adolescence as well as who might be at greater risk for developing co-occurring psychopathologies. This study highlights the importance of considering motivational systems to elucidate individual differences among youth with ASD and working toward the longer term goal of better understanding differential responses to treatment. </w:t>
      </w:r>
    </w:p>
    <w:p w14:paraId="6E45CAE2" w14:textId="77777777" w:rsidR="008E641D" w:rsidRPr="008E641D" w:rsidRDefault="008E641D" w:rsidP="00C06E23">
      <w:pPr>
        <w:pStyle w:val="Heading2"/>
      </w:pPr>
      <w:r w:rsidRPr="008E641D">
        <w:t>Lay Summary</w:t>
      </w:r>
    </w:p>
    <w:p w14:paraId="068536CB" w14:textId="77777777" w:rsidR="008E641D" w:rsidRPr="008E641D" w:rsidRDefault="008E641D" w:rsidP="008E641D">
      <w:pPr>
        <w:rPr>
          <w:rFonts w:cstheme="minorHAnsi"/>
          <w:sz w:val="24"/>
          <w:szCs w:val="24"/>
        </w:rPr>
      </w:pPr>
      <w:r w:rsidRPr="008E641D">
        <w:rPr>
          <w:rFonts w:cstheme="minorHAnsi"/>
          <w:sz w:val="24"/>
          <w:szCs w:val="24"/>
        </w:rPr>
        <w:t>Differences in the likelihood to avoid (behavioral inhibition system; BIS) or approach (behavioral activation system; BAS) situations are thought to relate to patterns of brain activity (via electroencephalogram asymmetry asymmetry). This study revealed that these tendencies may influence the presentation of autism spectrum disorder (ASD) and symptoms of anxiety in adolescents with ASD.</w:t>
      </w:r>
    </w:p>
    <w:p w14:paraId="3F93B26F" w14:textId="08B54459" w:rsidR="008E641D" w:rsidRPr="008E641D" w:rsidRDefault="008E641D" w:rsidP="008E641D">
      <w:pPr>
        <w:rPr>
          <w:rFonts w:cstheme="minorHAnsi"/>
          <w:sz w:val="24"/>
          <w:szCs w:val="24"/>
        </w:rPr>
      </w:pPr>
      <w:r w:rsidRPr="008E641D">
        <w:rPr>
          <w:rFonts w:cstheme="minorHAnsi"/>
          <w:sz w:val="24"/>
          <w:szCs w:val="24"/>
        </w:rPr>
        <w:t>Despite a well-defined common core of symptoms in autism spectrum disorder (ASD), including challenges with communication, social relationships, and restricted/repetitive behaviors (APA, 2013), there is a great deal of heterogeneity in its presentation. The Modifier Model of ASD posits that phenotypic variability within ASD stems from a combination of processes (Mundy, Henderson, Inge, &amp; Coman, </w:t>
      </w:r>
      <w:r w:rsidRPr="008E641D">
        <w:rPr>
          <w:rFonts w:cstheme="minorHAnsi"/>
          <w:b/>
          <w:bCs/>
          <w:sz w:val="24"/>
          <w:szCs w:val="24"/>
        </w:rPr>
        <w:t>2007</w:t>
      </w:r>
      <w:r w:rsidRPr="008E641D">
        <w:rPr>
          <w:rFonts w:cstheme="minorHAnsi"/>
          <w:sz w:val="24"/>
          <w:szCs w:val="24"/>
        </w:rPr>
        <w:t>). Variability is commonly believed to result from syndrome-specific biological initial causal processes; modifier processes, however, are an additional source of variation nonspecific to ASD that are related to individual differences among all people. As discussed by Mundy et al. (</w:t>
      </w:r>
      <w:r w:rsidRPr="008E641D">
        <w:rPr>
          <w:rFonts w:cstheme="minorHAnsi"/>
          <w:b/>
          <w:bCs/>
          <w:sz w:val="24"/>
          <w:szCs w:val="24"/>
        </w:rPr>
        <w:t>2007</w:t>
      </w:r>
      <w:r w:rsidRPr="008E641D">
        <w:rPr>
          <w:rFonts w:cstheme="minorHAnsi"/>
          <w:sz w:val="24"/>
          <w:szCs w:val="24"/>
        </w:rPr>
        <w:t>), modifier processes interact with autism and contribute to variability in the manifestation of behavioral and psychological differences. Such processes may include differences in social awareness and attributions, self-monitoring, and, the focus of this study, motivational biases. Understanding these dimensions of variability is important for better identifying subgroups of people with ASD with the long-term goal of elucidating and, perhaps, predicting differential responses to treatment.</w:t>
      </w:r>
    </w:p>
    <w:p w14:paraId="20311801" w14:textId="1D8C73D8" w:rsidR="008E641D" w:rsidRPr="008E641D" w:rsidRDefault="008E641D" w:rsidP="008E641D">
      <w:pPr>
        <w:rPr>
          <w:rFonts w:cstheme="minorHAnsi"/>
          <w:sz w:val="24"/>
          <w:szCs w:val="24"/>
        </w:rPr>
      </w:pPr>
      <w:r w:rsidRPr="008E641D">
        <w:rPr>
          <w:rFonts w:cstheme="minorHAnsi"/>
          <w:sz w:val="24"/>
          <w:szCs w:val="24"/>
        </w:rPr>
        <w:t>The behavioral inhibition system (BIS) and behavioral activation system (BAS) are ways of conceptualizing motivational biases and, as posed by the Modifier Model, may influence the presentation of ASD. Theory suggests that particular neural substrates and patterns of neurological activity underlie the BIS/BAS and, therefore, can be partly captured through lateralization of electroencephalogram (EEG) activity (i.e., EEG asymmetry) in the alpha band (e.g., Sutton &amp; Davidson, </w:t>
      </w:r>
      <w:r w:rsidRPr="008E641D">
        <w:rPr>
          <w:rFonts w:cstheme="minorHAnsi"/>
          <w:b/>
          <w:bCs/>
          <w:sz w:val="24"/>
          <w:szCs w:val="24"/>
        </w:rPr>
        <w:t>1997</w:t>
      </w:r>
      <w:r w:rsidRPr="008E641D">
        <w:rPr>
          <w:rFonts w:cstheme="minorHAnsi"/>
          <w:sz w:val="24"/>
          <w:szCs w:val="24"/>
        </w:rPr>
        <w:t>). Here, the literature on BIS/BAS and EEG asymmetry in people with typical development is reviewed, anomalies in BIS/BAS-related processes among people with ASD are discussed, and gaps in the literature are identified. In particular, despite a relatively large body of research on both BIS/BAS and alpha asymmetry in typical development, it is unknown whether self-reported BIS/BAS and alpha asymmetry are associated in people with ASD. It is also unclear how indices of motivational bias (i.e., self-report of BIS/BAS and alpha asymmetry) may relate to factors of heterogeneity, including ASD symptom severity and co-occurring emotional and behavioral conditions. Finally, it has yet to be tested whether the effect of alpha asymmetry on such outcomes can be explained (i.e., mediated) by self-reported BIS/BAS. In light of these considerations, this paper aims to begin to address these gaps in the literature.</w:t>
      </w:r>
    </w:p>
    <w:p w14:paraId="1672A360" w14:textId="77777777" w:rsidR="008E641D" w:rsidRPr="008E641D" w:rsidRDefault="008E641D" w:rsidP="00014388">
      <w:pPr>
        <w:pStyle w:val="Heading1"/>
      </w:pPr>
      <w:r w:rsidRPr="008E641D">
        <w:t>BIS/BAS and Alpha Asymmetry in Typical Development</w:t>
      </w:r>
    </w:p>
    <w:p w14:paraId="46F25884" w14:textId="5C50160B" w:rsidR="008E641D" w:rsidRPr="008E641D" w:rsidRDefault="008E641D" w:rsidP="008E641D">
      <w:pPr>
        <w:rPr>
          <w:rFonts w:cstheme="minorHAnsi"/>
          <w:sz w:val="24"/>
          <w:szCs w:val="24"/>
        </w:rPr>
      </w:pPr>
      <w:r w:rsidRPr="008E641D">
        <w:rPr>
          <w:rFonts w:cstheme="minorHAnsi"/>
          <w:sz w:val="24"/>
          <w:szCs w:val="24"/>
        </w:rPr>
        <w:t>The BIS/BAS is suggested as a framework for understanding the intersection of regulation, personality, and motivation and, in extension, facets of psychopathology (Carver &amp; White, </w:t>
      </w:r>
      <w:r w:rsidRPr="008E641D">
        <w:rPr>
          <w:rFonts w:cstheme="minorHAnsi"/>
          <w:b/>
          <w:bCs/>
          <w:sz w:val="24"/>
          <w:szCs w:val="24"/>
        </w:rPr>
        <w:t>1994</w:t>
      </w:r>
      <w:r w:rsidRPr="008E641D">
        <w:rPr>
          <w:rFonts w:cstheme="minorHAnsi"/>
          <w:sz w:val="24"/>
          <w:szCs w:val="24"/>
        </w:rPr>
        <w:t>; Gray &amp; McNaughton, </w:t>
      </w:r>
      <w:r w:rsidRPr="008E641D">
        <w:rPr>
          <w:rFonts w:cstheme="minorHAnsi"/>
          <w:b/>
          <w:bCs/>
          <w:sz w:val="24"/>
          <w:szCs w:val="24"/>
        </w:rPr>
        <w:t>2000</w:t>
      </w:r>
      <w:r w:rsidRPr="008E641D">
        <w:rPr>
          <w:rFonts w:cstheme="minorHAnsi"/>
          <w:sz w:val="24"/>
          <w:szCs w:val="24"/>
        </w:rPr>
        <w:t>). The BIS is responsible for governing behavioral responses involving aversive motivation (i.e., withdrawal, inhibition, or avoidance) and is often associated with more painful emotions such as sadness. These inhibition-related processes are especially sensitive to punishment, negative reinforcement, and novelty (Carver &amp; White, </w:t>
      </w:r>
      <w:r w:rsidRPr="008E641D">
        <w:rPr>
          <w:rFonts w:cstheme="minorHAnsi"/>
          <w:b/>
          <w:bCs/>
          <w:sz w:val="24"/>
          <w:szCs w:val="24"/>
        </w:rPr>
        <w:t>1994</w:t>
      </w:r>
      <w:r w:rsidRPr="008E641D">
        <w:rPr>
          <w:rFonts w:cstheme="minorHAnsi"/>
          <w:sz w:val="24"/>
          <w:szCs w:val="24"/>
        </w:rPr>
        <w:t>; McAdams, </w:t>
      </w:r>
      <w:r w:rsidRPr="008E641D">
        <w:rPr>
          <w:rFonts w:cstheme="minorHAnsi"/>
          <w:b/>
          <w:bCs/>
          <w:sz w:val="24"/>
          <w:szCs w:val="24"/>
        </w:rPr>
        <w:t>2015</w:t>
      </w:r>
      <w:r w:rsidRPr="008E641D">
        <w:rPr>
          <w:rFonts w:cstheme="minorHAnsi"/>
          <w:sz w:val="24"/>
          <w:szCs w:val="24"/>
        </w:rPr>
        <w:t>). A bias or sensitivity toward BIS activation would facilitate a tendency to withdraw from or avoid novel or undesired situations, people, or events as well as inhibition of behavior associated with aversive consequences. Conversely, the BAS contributes to approach-related behavior, is highly attuned to reward, and is often associated with more pleasurable emotions such as joy (Carver &amp; White, </w:t>
      </w:r>
      <w:r w:rsidRPr="008E641D">
        <w:rPr>
          <w:rFonts w:cstheme="minorHAnsi"/>
          <w:b/>
          <w:bCs/>
          <w:sz w:val="24"/>
          <w:szCs w:val="24"/>
        </w:rPr>
        <w:t>1994</w:t>
      </w:r>
      <w:r w:rsidRPr="008E641D">
        <w:rPr>
          <w:rFonts w:cstheme="minorHAnsi"/>
          <w:sz w:val="24"/>
          <w:szCs w:val="24"/>
        </w:rPr>
        <w:t>; McAdams, </w:t>
      </w:r>
      <w:r w:rsidRPr="008E641D">
        <w:rPr>
          <w:rFonts w:cstheme="minorHAnsi"/>
          <w:b/>
          <w:bCs/>
          <w:sz w:val="24"/>
          <w:szCs w:val="24"/>
        </w:rPr>
        <w:t>2015</w:t>
      </w:r>
      <w:r w:rsidRPr="008E641D">
        <w:rPr>
          <w:rFonts w:cstheme="minorHAnsi"/>
          <w:sz w:val="24"/>
          <w:szCs w:val="24"/>
        </w:rPr>
        <w:t>), although it can also be related to painful emotions (Carver, </w:t>
      </w:r>
      <w:r w:rsidRPr="008E641D">
        <w:rPr>
          <w:rFonts w:cstheme="minorHAnsi"/>
          <w:b/>
          <w:bCs/>
          <w:sz w:val="24"/>
          <w:szCs w:val="24"/>
        </w:rPr>
        <w:t>2004</w:t>
      </w:r>
      <w:r w:rsidRPr="008E641D">
        <w:rPr>
          <w:rFonts w:cstheme="minorHAnsi"/>
          <w:sz w:val="24"/>
          <w:szCs w:val="24"/>
        </w:rPr>
        <w:t>). Bias toward BAS would promote a propensity for initiation and maintenance of goal-directed behaviors, especially for potentially rewarding situations. The BIS and BAS are relatively orthogonal systems and, therefore, all combinations of high and low levels of BIS and BAS likely exist (Gray, </w:t>
      </w:r>
      <w:r w:rsidRPr="008E641D">
        <w:rPr>
          <w:rFonts w:cstheme="minorHAnsi"/>
          <w:b/>
          <w:bCs/>
          <w:sz w:val="24"/>
          <w:szCs w:val="24"/>
        </w:rPr>
        <w:t>1987</w:t>
      </w:r>
      <w:r w:rsidRPr="008E641D">
        <w:rPr>
          <w:rFonts w:cstheme="minorHAnsi"/>
          <w:sz w:val="24"/>
          <w:szCs w:val="24"/>
        </w:rPr>
        <w:t>). A 24-item questionnaire, the BIS/BAS Scales (Carver &amp; White, </w:t>
      </w:r>
      <w:r w:rsidRPr="008E641D">
        <w:rPr>
          <w:rFonts w:cstheme="minorHAnsi"/>
          <w:b/>
          <w:bCs/>
          <w:sz w:val="24"/>
          <w:szCs w:val="24"/>
        </w:rPr>
        <w:t>1994</w:t>
      </w:r>
      <w:r w:rsidRPr="008E641D">
        <w:rPr>
          <w:rFonts w:cstheme="minorHAnsi"/>
          <w:sz w:val="24"/>
          <w:szCs w:val="24"/>
        </w:rPr>
        <w:t>), is commonly used to assess activity in these systems and has been extensively used to examine individual differences in typically developing samples.</w:t>
      </w:r>
    </w:p>
    <w:p w14:paraId="5A3A9419" w14:textId="1367A7B2" w:rsidR="008E641D" w:rsidRPr="008E641D" w:rsidRDefault="008E641D" w:rsidP="008E641D">
      <w:pPr>
        <w:rPr>
          <w:rFonts w:cstheme="minorHAnsi"/>
          <w:sz w:val="24"/>
          <w:szCs w:val="24"/>
        </w:rPr>
      </w:pPr>
      <w:r w:rsidRPr="008E641D">
        <w:rPr>
          <w:rFonts w:cstheme="minorHAnsi"/>
          <w:sz w:val="24"/>
          <w:szCs w:val="24"/>
        </w:rPr>
        <w:t>In addition to a questionnaire measure, researchers have examined the neurobiological systems thought to underlie the BIS/BAS, activity which can be captured using EEG (Sutton &amp; Davidson, </w:t>
      </w:r>
      <w:r w:rsidRPr="008E641D">
        <w:rPr>
          <w:rFonts w:cstheme="minorHAnsi"/>
          <w:b/>
          <w:bCs/>
          <w:sz w:val="24"/>
          <w:szCs w:val="24"/>
        </w:rPr>
        <w:t>1997</w:t>
      </w:r>
      <w:r w:rsidRPr="008E641D">
        <w:rPr>
          <w:rFonts w:cstheme="minorHAnsi"/>
          <w:sz w:val="24"/>
          <w:szCs w:val="24"/>
        </w:rPr>
        <w:t>). The BIS is composed of noradrenergic and serotonergic pathways and, more specifically, a neuroanatomic network involving the amygdala, hypothalamus, and brainstem, as well as the hippocampus, anterior cingulate, and prefrontal cortex (Carver &amp; White, </w:t>
      </w:r>
      <w:r w:rsidRPr="008E641D">
        <w:rPr>
          <w:rFonts w:cstheme="minorHAnsi"/>
          <w:b/>
          <w:bCs/>
          <w:sz w:val="24"/>
          <w:szCs w:val="24"/>
        </w:rPr>
        <w:t>1994</w:t>
      </w:r>
      <w:r w:rsidRPr="008E641D">
        <w:rPr>
          <w:rFonts w:cstheme="minorHAnsi"/>
          <w:sz w:val="24"/>
          <w:szCs w:val="24"/>
        </w:rPr>
        <w:t>; Gray, </w:t>
      </w:r>
      <w:r w:rsidRPr="008E641D">
        <w:rPr>
          <w:rFonts w:cstheme="minorHAnsi"/>
          <w:b/>
          <w:bCs/>
          <w:sz w:val="24"/>
          <w:szCs w:val="24"/>
        </w:rPr>
        <w:t>1987</w:t>
      </w:r>
      <w:r w:rsidRPr="008E641D">
        <w:rPr>
          <w:rFonts w:cstheme="minorHAnsi"/>
          <w:sz w:val="24"/>
          <w:szCs w:val="24"/>
        </w:rPr>
        <w:t>, </w:t>
      </w:r>
      <w:r w:rsidRPr="008E641D">
        <w:rPr>
          <w:rFonts w:cstheme="minorHAnsi"/>
          <w:b/>
          <w:bCs/>
          <w:sz w:val="24"/>
          <w:szCs w:val="24"/>
        </w:rPr>
        <w:t>1990</w:t>
      </w:r>
      <w:r w:rsidRPr="008E641D">
        <w:rPr>
          <w:rFonts w:cstheme="minorHAnsi"/>
          <w:sz w:val="24"/>
          <w:szCs w:val="24"/>
        </w:rPr>
        <w:t>; McAdams, </w:t>
      </w:r>
      <w:r w:rsidRPr="008E641D">
        <w:rPr>
          <w:rFonts w:cstheme="minorHAnsi"/>
          <w:b/>
          <w:bCs/>
          <w:sz w:val="24"/>
          <w:szCs w:val="24"/>
        </w:rPr>
        <w:t>2015</w:t>
      </w:r>
      <w:r w:rsidRPr="008E641D">
        <w:rPr>
          <w:rFonts w:cstheme="minorHAnsi"/>
          <w:sz w:val="24"/>
          <w:szCs w:val="24"/>
        </w:rPr>
        <w:t>). Dopaminergic pathways play a central role in the BAS, which has a neural basis in the left dorsolateral prefrontal cortex and medial orbitofrontal regions (Gray, </w:t>
      </w:r>
      <w:r w:rsidRPr="008E641D">
        <w:rPr>
          <w:rFonts w:cstheme="minorHAnsi"/>
          <w:b/>
          <w:bCs/>
          <w:sz w:val="24"/>
          <w:szCs w:val="24"/>
        </w:rPr>
        <w:t>1990</w:t>
      </w:r>
      <w:r w:rsidRPr="008E641D">
        <w:rPr>
          <w:rFonts w:cstheme="minorHAnsi"/>
          <w:sz w:val="24"/>
          <w:szCs w:val="24"/>
        </w:rPr>
        <w:t>; McAdams, </w:t>
      </w:r>
      <w:r w:rsidRPr="008E641D">
        <w:rPr>
          <w:rFonts w:cstheme="minorHAnsi"/>
          <w:b/>
          <w:bCs/>
          <w:sz w:val="24"/>
          <w:szCs w:val="24"/>
        </w:rPr>
        <w:t>2015</w:t>
      </w:r>
      <w:r w:rsidRPr="008E641D">
        <w:rPr>
          <w:rFonts w:cstheme="minorHAnsi"/>
          <w:sz w:val="24"/>
          <w:szCs w:val="24"/>
        </w:rPr>
        <w:t>; Pizzagalli, Sherwood, Henriques, &amp; Davidson, </w:t>
      </w:r>
      <w:r w:rsidRPr="008E641D">
        <w:rPr>
          <w:rFonts w:cstheme="minorHAnsi"/>
          <w:b/>
          <w:bCs/>
          <w:sz w:val="24"/>
          <w:szCs w:val="24"/>
        </w:rPr>
        <w:t>2005</w:t>
      </w:r>
      <w:r w:rsidRPr="008E641D">
        <w:rPr>
          <w:rFonts w:cstheme="minorHAnsi"/>
          <w:sz w:val="24"/>
          <w:szCs w:val="24"/>
        </w:rPr>
        <w:t>). Although the BIS/BAS is posited to involve a combination of cortical and subcortical brain regions, previous research suggests that BIS/BAS activity may be reflected by distinct patterns of EEG asymmetry, most notably in the alpha band. That is, a correlate of BIS/BAS activity is believed to be lateralized cortical activity in one hemisphere compared to the other, specific to alpha band oscillations (Sutton &amp; Davidson, </w:t>
      </w:r>
      <w:r w:rsidRPr="008E641D">
        <w:rPr>
          <w:rFonts w:cstheme="minorHAnsi"/>
          <w:b/>
          <w:bCs/>
          <w:sz w:val="24"/>
          <w:szCs w:val="24"/>
        </w:rPr>
        <w:t>1997</w:t>
      </w:r>
      <w:r w:rsidRPr="008E641D">
        <w:rPr>
          <w:rFonts w:cstheme="minorHAnsi"/>
          <w:sz w:val="24"/>
          <w:szCs w:val="24"/>
        </w:rPr>
        <w:t>).</w:t>
      </w:r>
    </w:p>
    <w:p w14:paraId="14505C40" w14:textId="56B66A41" w:rsidR="008E641D" w:rsidRPr="008E641D" w:rsidRDefault="008E641D" w:rsidP="008E641D">
      <w:pPr>
        <w:rPr>
          <w:rFonts w:cstheme="minorHAnsi"/>
          <w:sz w:val="24"/>
          <w:szCs w:val="24"/>
        </w:rPr>
      </w:pPr>
      <w:r w:rsidRPr="008E641D">
        <w:rPr>
          <w:rFonts w:cstheme="minorHAnsi"/>
          <w:sz w:val="24"/>
          <w:szCs w:val="24"/>
        </w:rPr>
        <w:t>Research has revealed positive associations between BAS and greater left-relative-to-right frontal asymmetry (Amodio, Master, Yee, &amp; Taylor, </w:t>
      </w:r>
      <w:r w:rsidRPr="008E641D">
        <w:rPr>
          <w:rFonts w:cstheme="minorHAnsi"/>
          <w:b/>
          <w:bCs/>
          <w:sz w:val="24"/>
          <w:szCs w:val="24"/>
        </w:rPr>
        <w:t>2009</w:t>
      </w:r>
      <w:r w:rsidRPr="008E641D">
        <w:rPr>
          <w:rFonts w:cstheme="minorHAnsi"/>
          <w:sz w:val="24"/>
          <w:szCs w:val="24"/>
        </w:rPr>
        <w:t>; Coan &amp; Allen, </w:t>
      </w:r>
      <w:r w:rsidRPr="008E641D">
        <w:rPr>
          <w:rFonts w:cstheme="minorHAnsi"/>
          <w:b/>
          <w:bCs/>
          <w:sz w:val="24"/>
          <w:szCs w:val="24"/>
        </w:rPr>
        <w:t>2003</w:t>
      </w:r>
      <w:r w:rsidRPr="008E641D">
        <w:rPr>
          <w:rFonts w:cstheme="minorHAnsi"/>
          <w:sz w:val="24"/>
          <w:szCs w:val="24"/>
        </w:rPr>
        <w:t>; Harmon-Jones &amp; Allen, </w:t>
      </w:r>
      <w:r w:rsidRPr="008E641D">
        <w:rPr>
          <w:rFonts w:cstheme="minorHAnsi"/>
          <w:b/>
          <w:bCs/>
          <w:sz w:val="24"/>
          <w:szCs w:val="24"/>
        </w:rPr>
        <w:t>1997</w:t>
      </w:r>
      <w:r w:rsidRPr="008E641D">
        <w:rPr>
          <w:rFonts w:cstheme="minorHAnsi"/>
          <w:sz w:val="24"/>
          <w:szCs w:val="24"/>
        </w:rPr>
        <w:t>; Sutton &amp; Davidson, </w:t>
      </w:r>
      <w:r w:rsidRPr="008E641D">
        <w:rPr>
          <w:rFonts w:cstheme="minorHAnsi"/>
          <w:b/>
          <w:bCs/>
          <w:sz w:val="24"/>
          <w:szCs w:val="24"/>
        </w:rPr>
        <w:t>1997</w:t>
      </w:r>
      <w:r w:rsidRPr="008E641D">
        <w:rPr>
          <w:rFonts w:cstheme="minorHAnsi"/>
          <w:sz w:val="24"/>
          <w:szCs w:val="24"/>
        </w:rPr>
        <w:t>), as well as positive relations between higher BAS-relative-to-BIS activation and greater left-frontal hemisphere activation (Sutton &amp; Davidson, </w:t>
      </w:r>
      <w:r w:rsidRPr="008E641D">
        <w:rPr>
          <w:rFonts w:cstheme="minorHAnsi"/>
          <w:b/>
          <w:bCs/>
          <w:sz w:val="24"/>
          <w:szCs w:val="24"/>
        </w:rPr>
        <w:t>1997</w:t>
      </w:r>
      <w:r w:rsidRPr="008E641D">
        <w:rPr>
          <w:rFonts w:cstheme="minorHAnsi"/>
          <w:sz w:val="24"/>
          <w:szCs w:val="24"/>
        </w:rPr>
        <w:t>). Thus, those with a tendency for approach-related behaviors may show increased lateralization of cortical activation to the left hemisphere. Alternatively, some studies have identified positive associations between BIS activity and greater right-frontal hemisphere activation (Sutton &amp; Davidson, </w:t>
      </w:r>
      <w:r w:rsidRPr="008E641D">
        <w:rPr>
          <w:rFonts w:cstheme="minorHAnsi"/>
          <w:b/>
          <w:bCs/>
          <w:sz w:val="24"/>
          <w:szCs w:val="24"/>
        </w:rPr>
        <w:t>1997</w:t>
      </w:r>
      <w:r w:rsidRPr="008E641D">
        <w:rPr>
          <w:rFonts w:cstheme="minorHAnsi"/>
          <w:sz w:val="24"/>
          <w:szCs w:val="24"/>
        </w:rPr>
        <w:t>), while others have found no relation between BIS activity and alpha asymmetry (Coan &amp; Allen, </w:t>
      </w:r>
      <w:r w:rsidRPr="008E641D">
        <w:rPr>
          <w:rFonts w:cstheme="minorHAnsi"/>
          <w:b/>
          <w:bCs/>
          <w:sz w:val="24"/>
          <w:szCs w:val="24"/>
        </w:rPr>
        <w:t>2003</w:t>
      </w:r>
      <w:r w:rsidRPr="008E641D">
        <w:rPr>
          <w:rFonts w:cstheme="minorHAnsi"/>
          <w:sz w:val="24"/>
          <w:szCs w:val="24"/>
        </w:rPr>
        <w:t>; Harmon-Jones &amp; Allen, </w:t>
      </w:r>
      <w:r w:rsidRPr="008E641D">
        <w:rPr>
          <w:rFonts w:cstheme="minorHAnsi"/>
          <w:b/>
          <w:bCs/>
          <w:sz w:val="24"/>
          <w:szCs w:val="24"/>
        </w:rPr>
        <w:t>1997</w:t>
      </w:r>
      <w:r w:rsidRPr="008E641D">
        <w:rPr>
          <w:rFonts w:cstheme="minorHAnsi"/>
          <w:sz w:val="24"/>
          <w:szCs w:val="24"/>
        </w:rPr>
        <w:t>).</w:t>
      </w:r>
    </w:p>
    <w:p w14:paraId="69EFBC91" w14:textId="7CB3CAB3" w:rsidR="008E641D" w:rsidRPr="008E641D" w:rsidRDefault="008E641D" w:rsidP="008E641D">
      <w:pPr>
        <w:rPr>
          <w:rFonts w:cstheme="minorHAnsi"/>
          <w:sz w:val="24"/>
          <w:szCs w:val="24"/>
        </w:rPr>
      </w:pPr>
      <w:r w:rsidRPr="008E641D">
        <w:rPr>
          <w:rFonts w:cstheme="minorHAnsi"/>
          <w:sz w:val="24"/>
          <w:szCs w:val="24"/>
        </w:rPr>
        <w:t>Nonetheless, unusually high levels of BIS and BAS activity and alpha asymmetry are believed to lay the foundation for the manifestation of emotional and behavioral difficulties. Alpha asymmetry reflecting greater-relative-right cortical activation in the frontal region and greater-relative-left cortical activation in the parietal region has been linked with internalizing symptoms (Blackhart, Minnix, &amp; Kline, </w:t>
      </w:r>
      <w:r w:rsidRPr="008E641D">
        <w:rPr>
          <w:rFonts w:cstheme="minorHAnsi"/>
          <w:b/>
          <w:bCs/>
          <w:sz w:val="24"/>
          <w:szCs w:val="24"/>
        </w:rPr>
        <w:t>2006</w:t>
      </w:r>
      <w:r w:rsidRPr="008E641D">
        <w:rPr>
          <w:rFonts w:cstheme="minorHAnsi"/>
          <w:sz w:val="24"/>
          <w:szCs w:val="24"/>
        </w:rPr>
        <w:t>). In turn, symptoms such as depression and anxiety have also been associated with high levels of self-reported BIS activity (Johnson, Turner, &amp; Iwata, </w:t>
      </w:r>
      <w:r w:rsidRPr="008E641D">
        <w:rPr>
          <w:rFonts w:cstheme="minorHAnsi"/>
          <w:b/>
          <w:bCs/>
          <w:sz w:val="24"/>
          <w:szCs w:val="24"/>
        </w:rPr>
        <w:t>2003</w:t>
      </w:r>
      <w:r w:rsidRPr="008E641D">
        <w:rPr>
          <w:rFonts w:cstheme="minorHAnsi"/>
          <w:sz w:val="24"/>
          <w:szCs w:val="24"/>
        </w:rPr>
        <w:t>). Findings also point to correlations between asymmetry indicative of stronger left-frontal cortical activity, approach behavior, and externalizing symptoms such as attention-deficit hyperactivity disorder (ADHD; Keune et al., </w:t>
      </w:r>
      <w:r w:rsidRPr="008E641D">
        <w:rPr>
          <w:rFonts w:cstheme="minorHAnsi"/>
          <w:b/>
          <w:bCs/>
          <w:sz w:val="24"/>
          <w:szCs w:val="24"/>
        </w:rPr>
        <w:t>2011</w:t>
      </w:r>
      <w:r w:rsidRPr="008E641D">
        <w:rPr>
          <w:rFonts w:cstheme="minorHAnsi"/>
          <w:sz w:val="24"/>
          <w:szCs w:val="24"/>
        </w:rPr>
        <w:t>); high levels of self-reported BAS activity have also been related to externalizing symptoms (Johnson et al., </w:t>
      </w:r>
      <w:r w:rsidRPr="008E641D">
        <w:rPr>
          <w:rFonts w:cstheme="minorHAnsi"/>
          <w:b/>
          <w:bCs/>
          <w:sz w:val="24"/>
          <w:szCs w:val="24"/>
        </w:rPr>
        <w:t>2003</w:t>
      </w:r>
      <w:r w:rsidRPr="008E641D">
        <w:rPr>
          <w:rFonts w:cstheme="minorHAnsi"/>
          <w:sz w:val="24"/>
          <w:szCs w:val="24"/>
        </w:rPr>
        <w:t>; Mitchell &amp; Nelson-Gray, </w:t>
      </w:r>
      <w:r w:rsidRPr="008E641D">
        <w:rPr>
          <w:rFonts w:cstheme="minorHAnsi"/>
          <w:b/>
          <w:bCs/>
          <w:sz w:val="24"/>
          <w:szCs w:val="24"/>
        </w:rPr>
        <w:t>2006</w:t>
      </w:r>
      <w:r w:rsidRPr="008E641D">
        <w:rPr>
          <w:rFonts w:cstheme="minorHAnsi"/>
          <w:sz w:val="24"/>
          <w:szCs w:val="24"/>
        </w:rPr>
        <w:t>).</w:t>
      </w:r>
    </w:p>
    <w:p w14:paraId="2D220528" w14:textId="47257AE7" w:rsidR="008E641D" w:rsidRPr="008E641D" w:rsidRDefault="008E641D" w:rsidP="008E641D">
      <w:pPr>
        <w:rPr>
          <w:rFonts w:cstheme="minorHAnsi"/>
          <w:sz w:val="24"/>
          <w:szCs w:val="24"/>
        </w:rPr>
      </w:pPr>
      <w:r w:rsidRPr="008E641D">
        <w:rPr>
          <w:rFonts w:cstheme="minorHAnsi"/>
          <w:sz w:val="24"/>
          <w:szCs w:val="24"/>
        </w:rPr>
        <w:t>Although much of the research on motivational systems has focused on frontal alpha asymmetry, previous findings also indicate that parietal alpha asymmetry relates to individual differences, including personality traits, emotion processing, and psychopathology (De Pascalis, Cozzuto, Caprara, &amp; Alessandri, </w:t>
      </w:r>
      <w:r w:rsidRPr="008E641D">
        <w:rPr>
          <w:rFonts w:cstheme="minorHAnsi"/>
          <w:b/>
          <w:bCs/>
          <w:sz w:val="24"/>
          <w:szCs w:val="24"/>
        </w:rPr>
        <w:t>2013</w:t>
      </w:r>
      <w:r w:rsidRPr="008E641D">
        <w:rPr>
          <w:rFonts w:cstheme="minorHAnsi"/>
          <w:sz w:val="24"/>
          <w:szCs w:val="24"/>
        </w:rPr>
        <w:t>; Hale et al., </w:t>
      </w:r>
      <w:r w:rsidRPr="008E641D">
        <w:rPr>
          <w:rFonts w:cstheme="minorHAnsi"/>
          <w:b/>
          <w:bCs/>
          <w:sz w:val="24"/>
          <w:szCs w:val="24"/>
        </w:rPr>
        <w:t>2009</w:t>
      </w:r>
      <w:r w:rsidRPr="008E641D">
        <w:rPr>
          <w:rFonts w:cstheme="minorHAnsi"/>
          <w:sz w:val="24"/>
          <w:szCs w:val="24"/>
        </w:rPr>
        <w:t>; Henriques &amp; Davidson, </w:t>
      </w:r>
      <w:r w:rsidRPr="008E641D">
        <w:rPr>
          <w:rFonts w:cstheme="minorHAnsi"/>
          <w:b/>
          <w:bCs/>
          <w:sz w:val="24"/>
          <w:szCs w:val="24"/>
        </w:rPr>
        <w:t>1990</w:t>
      </w:r>
      <w:r w:rsidRPr="008E641D">
        <w:rPr>
          <w:rFonts w:cstheme="minorHAnsi"/>
          <w:sz w:val="24"/>
          <w:szCs w:val="24"/>
        </w:rPr>
        <w:t>; Jaworska, Blier, Fusee, &amp; Knott, </w:t>
      </w:r>
      <w:r w:rsidRPr="008E641D">
        <w:rPr>
          <w:rFonts w:cstheme="minorHAnsi"/>
          <w:b/>
          <w:bCs/>
          <w:sz w:val="24"/>
          <w:szCs w:val="24"/>
        </w:rPr>
        <w:t>2012</w:t>
      </w:r>
      <w:r w:rsidRPr="008E641D">
        <w:rPr>
          <w:rFonts w:cstheme="minorHAnsi"/>
          <w:sz w:val="24"/>
          <w:szCs w:val="24"/>
        </w:rPr>
        <w:t>; Stewart, Towers, Coan, &amp; Allen, </w:t>
      </w:r>
      <w:r w:rsidRPr="008E641D">
        <w:rPr>
          <w:rFonts w:cstheme="minorHAnsi"/>
          <w:b/>
          <w:bCs/>
          <w:sz w:val="24"/>
          <w:szCs w:val="24"/>
        </w:rPr>
        <w:t>2011</w:t>
      </w:r>
      <w:r w:rsidRPr="008E641D">
        <w:rPr>
          <w:rFonts w:cstheme="minorHAnsi"/>
          <w:sz w:val="24"/>
          <w:szCs w:val="24"/>
        </w:rPr>
        <w:t>). In particular, although evidence is mixed, some suggest an opposite pattern for parietal asymmetry compared to frontal asymmetry; greater leftward parietal activity, rather than rightward activity, seems to pose vulnerability for emotional disruption (Stewart et al., </w:t>
      </w:r>
      <w:r w:rsidRPr="008E641D">
        <w:rPr>
          <w:rFonts w:cstheme="minorHAnsi"/>
          <w:b/>
          <w:bCs/>
          <w:sz w:val="24"/>
          <w:szCs w:val="24"/>
        </w:rPr>
        <w:t>2011</w:t>
      </w:r>
      <w:r w:rsidRPr="008E641D">
        <w:rPr>
          <w:rFonts w:cstheme="minorHAnsi"/>
          <w:sz w:val="24"/>
          <w:szCs w:val="24"/>
        </w:rPr>
        <w:t>). Thus, both frontal and parietal asymmetry may be important for activity in the BIS/BAS.</w:t>
      </w:r>
    </w:p>
    <w:p w14:paraId="0D2C9A63" w14:textId="77777777" w:rsidR="008E641D" w:rsidRPr="008E641D" w:rsidRDefault="008E641D" w:rsidP="008E641D">
      <w:pPr>
        <w:rPr>
          <w:rFonts w:cstheme="minorHAnsi"/>
          <w:sz w:val="24"/>
          <w:szCs w:val="24"/>
        </w:rPr>
      </w:pPr>
      <w:r w:rsidRPr="008E641D">
        <w:rPr>
          <w:rFonts w:cstheme="minorHAnsi"/>
          <w:sz w:val="24"/>
          <w:szCs w:val="24"/>
        </w:rPr>
        <w:t>Considering these findings in the typically developing literature, self-reported BIS/BAS and alpha asymmetry might serve as a foundation for better understanding heterogeneity in ASD, in terms of both autism-specific symptoms as well as common co-occurring internalizing and externalizing psychopathologies (i.e., anxiety and ADHD).</w:t>
      </w:r>
    </w:p>
    <w:p w14:paraId="032B8D0E" w14:textId="77777777" w:rsidR="008E641D" w:rsidRPr="008E641D" w:rsidRDefault="008E641D" w:rsidP="00014388">
      <w:pPr>
        <w:pStyle w:val="Heading1"/>
      </w:pPr>
      <w:r w:rsidRPr="008E641D">
        <w:t>BIS/BAS and Alpha Asymmetry in ASD</w:t>
      </w:r>
    </w:p>
    <w:p w14:paraId="38CEF155" w14:textId="04FD6375" w:rsidR="008E641D" w:rsidRPr="008E641D" w:rsidRDefault="008E641D" w:rsidP="008E641D">
      <w:pPr>
        <w:rPr>
          <w:rFonts w:cstheme="minorHAnsi"/>
          <w:sz w:val="24"/>
          <w:szCs w:val="24"/>
        </w:rPr>
      </w:pPr>
      <w:r w:rsidRPr="008E641D">
        <w:rPr>
          <w:rFonts w:cstheme="minorHAnsi"/>
          <w:sz w:val="24"/>
          <w:szCs w:val="24"/>
        </w:rPr>
        <w:t>Evidence in the literature points to a critical role of motivational systems in the presentation of ASD, theoretically, behaviorally, and neurologically. It is posited that challenges within the social communication domain of ASD have strong neurobiological underpinnings and are rooted in a lack of motivation to orient to the social world, coupled with a lack of reward associated with social interactions (Social Motivation Theory of Autism; Chevallier, Kohls, Troiani, Brodkin, &amp; Schultz, </w:t>
      </w:r>
      <w:r w:rsidRPr="008E641D">
        <w:rPr>
          <w:rFonts w:cstheme="minorHAnsi"/>
          <w:b/>
          <w:bCs/>
          <w:sz w:val="24"/>
          <w:szCs w:val="24"/>
        </w:rPr>
        <w:t>2012</w:t>
      </w:r>
      <w:r w:rsidRPr="008E641D">
        <w:rPr>
          <w:rFonts w:cstheme="minorHAnsi"/>
          <w:sz w:val="24"/>
          <w:szCs w:val="24"/>
        </w:rPr>
        <w:t>; Dawson, Webb, &amp; McPartland, </w:t>
      </w:r>
      <w:r w:rsidRPr="008E641D">
        <w:rPr>
          <w:rFonts w:cstheme="minorHAnsi"/>
          <w:b/>
          <w:bCs/>
          <w:sz w:val="24"/>
          <w:szCs w:val="24"/>
        </w:rPr>
        <w:t>2005</w:t>
      </w:r>
      <w:r w:rsidRPr="008E641D">
        <w:rPr>
          <w:rFonts w:cstheme="minorHAnsi"/>
          <w:sz w:val="24"/>
          <w:szCs w:val="24"/>
        </w:rPr>
        <w:t>). Integrated with a Modifier Process perspective, the </w:t>
      </w:r>
      <w:r w:rsidRPr="008E641D">
        <w:rPr>
          <w:rFonts w:cstheme="minorHAnsi"/>
          <w:i/>
          <w:iCs/>
          <w:sz w:val="24"/>
          <w:szCs w:val="24"/>
        </w:rPr>
        <w:t>degree</w:t>
      </w:r>
      <w:r w:rsidRPr="008E641D">
        <w:rPr>
          <w:rFonts w:cstheme="minorHAnsi"/>
          <w:sz w:val="24"/>
          <w:szCs w:val="24"/>
        </w:rPr>
        <w:t> of social challenge in ASD may be, in part, linked with motivation-related processes. That is, in the context of the BIS/BAS, greater levels of autism symptoms are likely associated with particular neurobiological profiles through heightened behavioral inhibition and diminished behavioral activation.</w:t>
      </w:r>
    </w:p>
    <w:p w14:paraId="760D19E7" w14:textId="54DF20DF" w:rsidR="008E641D" w:rsidRPr="008E641D" w:rsidRDefault="008E641D" w:rsidP="008E641D">
      <w:pPr>
        <w:rPr>
          <w:rFonts w:cstheme="minorHAnsi"/>
          <w:sz w:val="24"/>
          <w:szCs w:val="24"/>
        </w:rPr>
      </w:pPr>
      <w:r w:rsidRPr="008E641D">
        <w:rPr>
          <w:rFonts w:cstheme="minorHAnsi"/>
          <w:sz w:val="24"/>
          <w:szCs w:val="24"/>
        </w:rPr>
        <w:t>Although research on questionnaire indices of behavioral motivation in ASD is modest in quantity, some studies have identified group-level anomalies in both self- and parent-report on the BIS/BAS scales (Althaus et al., </w:t>
      </w:r>
      <w:r w:rsidRPr="008E641D">
        <w:rPr>
          <w:rFonts w:cstheme="minorHAnsi"/>
          <w:b/>
          <w:bCs/>
          <w:sz w:val="24"/>
          <w:szCs w:val="24"/>
        </w:rPr>
        <w:t>2015</w:t>
      </w:r>
      <w:r w:rsidRPr="008E641D">
        <w:rPr>
          <w:rFonts w:cstheme="minorHAnsi"/>
          <w:sz w:val="24"/>
          <w:szCs w:val="24"/>
        </w:rPr>
        <w:t>; Larson, South, Krauskopf, Clawson, &amp; Crowley, </w:t>
      </w:r>
      <w:r w:rsidRPr="008E641D">
        <w:rPr>
          <w:rFonts w:cstheme="minorHAnsi"/>
          <w:b/>
          <w:bCs/>
          <w:sz w:val="24"/>
          <w:szCs w:val="24"/>
        </w:rPr>
        <w:t>2011</w:t>
      </w:r>
      <w:r w:rsidRPr="008E641D">
        <w:rPr>
          <w:rFonts w:cstheme="minorHAnsi"/>
          <w:sz w:val="24"/>
          <w:szCs w:val="24"/>
        </w:rPr>
        <w:t>; South et al., </w:t>
      </w:r>
      <w:r w:rsidRPr="008E641D">
        <w:rPr>
          <w:rFonts w:cstheme="minorHAnsi"/>
          <w:b/>
          <w:bCs/>
          <w:sz w:val="24"/>
          <w:szCs w:val="24"/>
        </w:rPr>
        <w:t>2015</w:t>
      </w:r>
      <w:r w:rsidRPr="008E641D">
        <w:rPr>
          <w:rFonts w:cstheme="minorHAnsi"/>
          <w:sz w:val="24"/>
          <w:szCs w:val="24"/>
        </w:rPr>
        <w:t>; South, Dana, White, &amp; Crowley, </w:t>
      </w:r>
      <w:r w:rsidRPr="008E641D">
        <w:rPr>
          <w:rFonts w:cstheme="minorHAnsi"/>
          <w:b/>
          <w:bCs/>
          <w:sz w:val="24"/>
          <w:szCs w:val="24"/>
        </w:rPr>
        <w:t>2011</w:t>
      </w:r>
      <w:r w:rsidRPr="008E641D">
        <w:rPr>
          <w:rFonts w:cstheme="minorHAnsi"/>
          <w:sz w:val="24"/>
          <w:szCs w:val="24"/>
        </w:rPr>
        <w:t>; South, Larson, Krauskopf, &amp; Clawson, </w:t>
      </w:r>
      <w:r w:rsidRPr="008E641D">
        <w:rPr>
          <w:rFonts w:cstheme="minorHAnsi"/>
          <w:b/>
          <w:bCs/>
          <w:sz w:val="24"/>
          <w:szCs w:val="24"/>
        </w:rPr>
        <w:t>2010</w:t>
      </w:r>
      <w:r w:rsidRPr="008E641D">
        <w:rPr>
          <w:rFonts w:cstheme="minorHAnsi"/>
          <w:sz w:val="24"/>
          <w:szCs w:val="24"/>
        </w:rPr>
        <w:t>). Collectively, these studies suggest greater behavioral inhibition among those with ASD compared to typically developing peers, yet it is unclear how BIS/BAS relates to variability within the presentation of ASD. Moreover, although relations between BIS/BAS scales and alpha asymmetry have been examined in the general population (e.g., Sutton &amp; Davidson, </w:t>
      </w:r>
      <w:r w:rsidRPr="008E641D">
        <w:rPr>
          <w:rFonts w:cstheme="minorHAnsi"/>
          <w:b/>
          <w:bCs/>
          <w:sz w:val="24"/>
          <w:szCs w:val="24"/>
        </w:rPr>
        <w:t>1997</w:t>
      </w:r>
      <w:r w:rsidRPr="008E641D">
        <w:rPr>
          <w:rFonts w:cstheme="minorHAnsi"/>
          <w:sz w:val="24"/>
          <w:szCs w:val="24"/>
        </w:rPr>
        <w:t>), it remains unknown whether self-reported BIS/BAS activity is linked with alpha asymmetry in ASD.</w:t>
      </w:r>
    </w:p>
    <w:p w14:paraId="6FA7A375" w14:textId="46A0FE20" w:rsidR="008E641D" w:rsidRPr="008E641D" w:rsidRDefault="008E641D" w:rsidP="008E641D">
      <w:pPr>
        <w:rPr>
          <w:rFonts w:cstheme="minorHAnsi"/>
          <w:sz w:val="24"/>
          <w:szCs w:val="24"/>
        </w:rPr>
      </w:pPr>
      <w:r w:rsidRPr="008E641D">
        <w:rPr>
          <w:rFonts w:cstheme="minorHAnsi"/>
          <w:sz w:val="24"/>
          <w:szCs w:val="24"/>
        </w:rPr>
        <w:t>On a neurological level, Stroganova et al. (</w:t>
      </w:r>
      <w:r w:rsidRPr="008E641D">
        <w:rPr>
          <w:rFonts w:cstheme="minorHAnsi"/>
          <w:b/>
          <w:bCs/>
          <w:sz w:val="24"/>
          <w:szCs w:val="24"/>
        </w:rPr>
        <w:t>2007</w:t>
      </w:r>
      <w:r w:rsidRPr="008E641D">
        <w:rPr>
          <w:rFonts w:cstheme="minorHAnsi"/>
          <w:sz w:val="24"/>
          <w:szCs w:val="24"/>
        </w:rPr>
        <w:t>) identified a pattern of leftward parietal and temporal asymmetry in the alpha band among a sample of children with ASD (ages 3–8 years). Taking into account the inverse relation between power and brain activity for alpha band oscillations (see Davidson, Jackson, &amp; Larson, </w:t>
      </w:r>
      <w:r w:rsidRPr="008E641D">
        <w:rPr>
          <w:rFonts w:cstheme="minorHAnsi"/>
          <w:b/>
          <w:bCs/>
          <w:sz w:val="24"/>
          <w:szCs w:val="24"/>
        </w:rPr>
        <w:t>2000</w:t>
      </w:r>
      <w:r w:rsidRPr="008E641D">
        <w:rPr>
          <w:rFonts w:cstheme="minorHAnsi"/>
          <w:sz w:val="24"/>
          <w:szCs w:val="24"/>
        </w:rPr>
        <w:t>) and given that greater left-hemisphere alpha activity was observed, this finding can be interpreted such that there may be a profile of greater right-hemisphere activation in ASD. In a sample of children and adolescents with ASD (ages 9–14 years), Sutton et al. (</w:t>
      </w:r>
      <w:r w:rsidRPr="008E641D">
        <w:rPr>
          <w:rFonts w:cstheme="minorHAnsi"/>
          <w:b/>
          <w:bCs/>
          <w:sz w:val="24"/>
          <w:szCs w:val="24"/>
        </w:rPr>
        <w:t>2005</w:t>
      </w:r>
      <w:r w:rsidRPr="008E641D">
        <w:rPr>
          <w:rFonts w:cstheme="minorHAnsi"/>
          <w:sz w:val="24"/>
          <w:szCs w:val="24"/>
        </w:rPr>
        <w:t>) found associations between ASD severity and frontal alpha asymmetry; paradoxically, the ASD group exhibited more left-sided-than-right-sided midfrontal activation compared to the controls but, within group, greater ASD severity was associated with more rightward frontal activation. Similar findings were replicated by Burnette et al. (</w:t>
      </w:r>
      <w:r w:rsidRPr="008E641D">
        <w:rPr>
          <w:rFonts w:cstheme="minorHAnsi"/>
          <w:b/>
          <w:bCs/>
          <w:sz w:val="24"/>
          <w:szCs w:val="24"/>
        </w:rPr>
        <w:t>2011</w:t>
      </w:r>
      <w:r w:rsidRPr="008E641D">
        <w:rPr>
          <w:rFonts w:cstheme="minorHAnsi"/>
          <w:sz w:val="24"/>
          <w:szCs w:val="24"/>
        </w:rPr>
        <w:t>) in a sample of children and adolescents (ages 8–15 years), such that fewer ASD symptoms were present in children with greater leftward frontal activation; however, these findings were uncovered only among those with an IQ below the median for the sample.</w:t>
      </w:r>
    </w:p>
    <w:p w14:paraId="0D36B91E" w14:textId="77777777" w:rsidR="008E641D" w:rsidRPr="008E641D" w:rsidRDefault="008E641D" w:rsidP="008E641D">
      <w:pPr>
        <w:rPr>
          <w:rFonts w:cstheme="minorHAnsi"/>
          <w:sz w:val="24"/>
          <w:szCs w:val="24"/>
        </w:rPr>
      </w:pPr>
      <w:r w:rsidRPr="008E641D">
        <w:rPr>
          <w:rFonts w:cstheme="minorHAnsi"/>
          <w:sz w:val="24"/>
          <w:szCs w:val="24"/>
        </w:rPr>
        <w:t>Together, these studies raise the possibility that BIS/BAS-related processes may play a critical role in the presentation of ASD and, in particular, the level of autism symptomatology. That is, although many of the aforementioned studies have identified mean-level differences in motivation-related constructs in ASD, the Modifier Model indicates that such processes may also be important for explaining individual differences within ASD (i.e., within-group variability). Furthermore, it is yet unknown whether the role of alpha asymmetry, as it pertains to the behavioral presentations (e.g., autism symptom severity), can be explained by individual differences in BIS/BAS activity.</w:t>
      </w:r>
    </w:p>
    <w:p w14:paraId="07685FE3" w14:textId="2C7928CA" w:rsidR="008E641D" w:rsidRPr="008E641D" w:rsidRDefault="008E641D" w:rsidP="008E641D">
      <w:pPr>
        <w:rPr>
          <w:rFonts w:cstheme="minorHAnsi"/>
          <w:sz w:val="24"/>
          <w:szCs w:val="24"/>
        </w:rPr>
      </w:pPr>
      <w:r w:rsidRPr="008E641D">
        <w:rPr>
          <w:rFonts w:cstheme="minorHAnsi"/>
          <w:sz w:val="24"/>
          <w:szCs w:val="24"/>
        </w:rPr>
        <w:t>Moreover, the common expression of additional emotional and behavioral challenges that extend above and beyond core ASD symptoms further contributes to the heterogeneous nature of ASD. As previously mentioned, the BIS/BAS framework may help to better understand the presentation of internalizing and externalizing comorbidities within ASD. Anxiety is particularly common among people with ASD; evidence suggests that approximately 40% of youth with ASD also meet criteria for at least one anxiety disorder (van Steensel, Bögels, &amp; Perrin, </w:t>
      </w:r>
      <w:r w:rsidRPr="008E641D">
        <w:rPr>
          <w:rFonts w:cstheme="minorHAnsi"/>
          <w:b/>
          <w:bCs/>
          <w:sz w:val="24"/>
          <w:szCs w:val="24"/>
        </w:rPr>
        <w:t>2011</w:t>
      </w:r>
      <w:r w:rsidRPr="008E641D">
        <w:rPr>
          <w:rFonts w:cstheme="minorHAnsi"/>
          <w:sz w:val="24"/>
          <w:szCs w:val="24"/>
        </w:rPr>
        <w:t>), with other estimates ranging from 11% up to 84% (White, Oswald, Ollendick, &amp; Scahill, </w:t>
      </w:r>
      <w:r w:rsidRPr="008E641D">
        <w:rPr>
          <w:rFonts w:cstheme="minorHAnsi"/>
          <w:b/>
          <w:bCs/>
          <w:sz w:val="24"/>
          <w:szCs w:val="24"/>
        </w:rPr>
        <w:t>2009</w:t>
      </w:r>
      <w:r w:rsidRPr="008E641D">
        <w:rPr>
          <w:rFonts w:cstheme="minorHAnsi"/>
          <w:sz w:val="24"/>
          <w:szCs w:val="24"/>
        </w:rPr>
        <w:t>). Research suggests that anxiety exacerbates the core symptoms of ASD, such that greater anxiety may lead to social avoidance, greater social skills deficits, and negative social interactions (Bellini, </w:t>
      </w:r>
      <w:r w:rsidRPr="008E641D">
        <w:rPr>
          <w:rFonts w:cstheme="minorHAnsi"/>
          <w:b/>
          <w:bCs/>
          <w:sz w:val="24"/>
          <w:szCs w:val="24"/>
        </w:rPr>
        <w:t>2006</w:t>
      </w:r>
      <w:r w:rsidRPr="008E641D">
        <w:rPr>
          <w:rFonts w:cstheme="minorHAnsi"/>
          <w:sz w:val="24"/>
          <w:szCs w:val="24"/>
        </w:rPr>
        <w:t>; Duvekot, Ende, Verhulst, &amp; Greaves-Lord, </w:t>
      </w:r>
      <w:r w:rsidRPr="008E641D">
        <w:rPr>
          <w:rFonts w:cstheme="minorHAnsi"/>
          <w:b/>
          <w:bCs/>
          <w:sz w:val="24"/>
          <w:szCs w:val="24"/>
        </w:rPr>
        <w:t>2018</w:t>
      </w:r>
      <w:r w:rsidRPr="008E641D">
        <w:rPr>
          <w:rFonts w:cstheme="minorHAnsi"/>
          <w:sz w:val="24"/>
          <w:szCs w:val="24"/>
        </w:rPr>
        <w:t>). Another especially common co-occurring disorder in ASD is ADHD, with prevalence rates of approximately 28%–30% (Gjevik, Eldevik, Fjæran-Granum, &amp; Sponheim, </w:t>
      </w:r>
      <w:r w:rsidRPr="008E641D">
        <w:rPr>
          <w:rFonts w:cstheme="minorHAnsi"/>
          <w:b/>
          <w:bCs/>
          <w:sz w:val="24"/>
          <w:szCs w:val="24"/>
        </w:rPr>
        <w:t>2011</w:t>
      </w:r>
      <w:r w:rsidRPr="008E641D">
        <w:rPr>
          <w:rFonts w:cstheme="minorHAnsi"/>
          <w:sz w:val="24"/>
          <w:szCs w:val="24"/>
        </w:rPr>
        <w:t>; Leyfer et al., </w:t>
      </w:r>
      <w:r w:rsidRPr="008E641D">
        <w:rPr>
          <w:rFonts w:cstheme="minorHAnsi"/>
          <w:b/>
          <w:bCs/>
          <w:sz w:val="24"/>
          <w:szCs w:val="24"/>
        </w:rPr>
        <w:t>2006</w:t>
      </w:r>
      <w:r w:rsidRPr="008E641D">
        <w:rPr>
          <w:rFonts w:cstheme="minorHAnsi"/>
          <w:sz w:val="24"/>
          <w:szCs w:val="24"/>
        </w:rPr>
        <w:t>; Simonoff et al., </w:t>
      </w:r>
      <w:r w:rsidRPr="008E641D">
        <w:rPr>
          <w:rFonts w:cstheme="minorHAnsi"/>
          <w:b/>
          <w:bCs/>
          <w:sz w:val="24"/>
          <w:szCs w:val="24"/>
        </w:rPr>
        <w:t>2008</w:t>
      </w:r>
      <w:r w:rsidRPr="008E641D">
        <w:rPr>
          <w:rFonts w:cstheme="minorHAnsi"/>
          <w:sz w:val="24"/>
          <w:szCs w:val="24"/>
        </w:rPr>
        <w:t>). Symptoms of ADHD are also believed to add to the central social difficulties in ASD (Factor, Ryan, Farley, Ollendick, &amp; Scarpa, </w:t>
      </w:r>
      <w:r w:rsidRPr="008E641D">
        <w:rPr>
          <w:rFonts w:cstheme="minorHAnsi"/>
          <w:b/>
          <w:bCs/>
          <w:sz w:val="24"/>
          <w:szCs w:val="24"/>
        </w:rPr>
        <w:t>2017</w:t>
      </w:r>
      <w:r w:rsidRPr="008E641D">
        <w:rPr>
          <w:rFonts w:cstheme="minorHAnsi"/>
          <w:sz w:val="24"/>
          <w:szCs w:val="24"/>
        </w:rPr>
        <w:t>). It might be that co-occurring anxiety and ADHD symptoms are also linked to patterns of neural activity and motivational tendencies in ASD, either as cause or consequence.</w:t>
      </w:r>
    </w:p>
    <w:p w14:paraId="4A332C7B" w14:textId="77777777" w:rsidR="008E641D" w:rsidRPr="008E641D" w:rsidRDefault="008E641D" w:rsidP="0038458F">
      <w:pPr>
        <w:pStyle w:val="Heading1"/>
      </w:pPr>
      <w:r w:rsidRPr="008E641D">
        <w:t>Summary and Aims of This Study</w:t>
      </w:r>
    </w:p>
    <w:p w14:paraId="283E3A2F" w14:textId="77777777" w:rsidR="008E641D" w:rsidRPr="008E641D" w:rsidRDefault="008E641D" w:rsidP="008E641D">
      <w:pPr>
        <w:rPr>
          <w:rFonts w:cstheme="minorHAnsi"/>
          <w:sz w:val="24"/>
          <w:szCs w:val="24"/>
        </w:rPr>
      </w:pPr>
      <w:r w:rsidRPr="008E641D">
        <w:rPr>
          <w:rFonts w:cstheme="minorHAnsi"/>
          <w:sz w:val="24"/>
          <w:szCs w:val="24"/>
        </w:rPr>
        <w:t>Although research has suggested that people with ASD may demonstrate differences in alpha asymmetry from their typically developing peers and that motivational bias may explain variability within the ASD phenotype, no study to date has examined self-reported BIS/BAS and alpha asymmetry in ASD. It also remains unclear in what capacity there are relations between both neurological and self-reported measures of motivational biases and autism symptom presentation, as well as co-occurring anxiety and ADHD symptoms. Furthermore, although variability in behavioral presentation (i.e., ASD symptoms, anxiety, etc.) is believed to be linked with alpha asymmetry due to differences in BIS/BAS, this possibility has not been tested.</w:t>
      </w:r>
    </w:p>
    <w:p w14:paraId="764AEC32" w14:textId="36BF4834" w:rsidR="008E641D" w:rsidRPr="008E641D" w:rsidRDefault="008E641D" w:rsidP="008E641D">
      <w:pPr>
        <w:rPr>
          <w:rFonts w:cstheme="minorHAnsi"/>
          <w:sz w:val="24"/>
          <w:szCs w:val="24"/>
        </w:rPr>
      </w:pPr>
      <w:r w:rsidRPr="008E641D">
        <w:rPr>
          <w:rFonts w:cstheme="minorHAnsi"/>
          <w:sz w:val="24"/>
          <w:szCs w:val="24"/>
        </w:rPr>
        <w:t>Given these gaps in the current literature, this study sought to first examine associations among self-reported BIS/BAS activity, alpha asymmetry, autism severity, and comorbidities. More specifically, (a) resting-state frontal and parietal alpha asymmetry with self-reported BIS/BAS scores among adolescents with ASD: it was hypothesized that greater self-reported BAS activity would be associated with greater left-frontal hemisphere activation and that greater BIS activity would be associated with greater right-frontal hemisphere activation, (b) parent-reported measures of autism symptomology with self-reported BIS/BAS activity and alpha asymmetry: it was hypothesized that greater autism severity would be related to greater BIS scores, lesser BAS scores, and greater right-frontal hemisphere activation, (c) self- and parent-reported co-occurring anxiety and ADHD symptoms with BIS/BAS and frontal alpha asymmetry: it was hypothesized that greater BIS scores and greater right-frontal hemisphere activation would be related to higher levels of anxiety symptoms and that greater BAS scores and relatively greater right-frontal hemisphere activation would be linked with higher levels of ADHD symptoms. Hypotheses are posed only for frontal asymmetry; given the relatively smaller foundation of research on parietal asymmetry, these analyses were exploratory in nature and thus, no a priori hypotheses were generated. Second, based on the results of the first aim, this study also sought to test the mediating role of self-reported BIS/BAS in identified associations between alpha asymmetry and behavioral outcomes (i.e., autism severity, anxiety, or ADHD) (see Fig. </w:t>
      </w:r>
      <w:r w:rsidRPr="008E641D">
        <w:rPr>
          <w:rFonts w:cstheme="minorHAnsi"/>
          <w:b/>
          <w:bCs/>
          <w:sz w:val="24"/>
          <w:szCs w:val="24"/>
        </w:rPr>
        <w:t>1</w:t>
      </w:r>
      <w:r w:rsidRPr="008E641D">
        <w:rPr>
          <w:rFonts w:cstheme="minorHAnsi"/>
          <w:sz w:val="24"/>
          <w:szCs w:val="24"/>
        </w:rPr>
        <w:t> for conceptual model). It was hypothesized that links between alpha asymmetry and behavioral outcomes would be mediated by BIS and BAS.</w:t>
      </w:r>
    </w:p>
    <w:p w14:paraId="3354332D" w14:textId="7D7F20E6" w:rsidR="008E641D" w:rsidRPr="008E641D" w:rsidRDefault="008E641D" w:rsidP="0038458F">
      <w:pPr>
        <w:pStyle w:val="NoSpacing"/>
      </w:pPr>
      <w:r w:rsidRPr="008E641D">
        <w:drawing>
          <wp:inline distT="0" distB="0" distL="0" distR="0" wp14:anchorId="3B1963EB" wp14:editId="712CDC3A">
            <wp:extent cx="2743200" cy="1773936"/>
            <wp:effectExtent l="0" t="0" r="0" b="0"/>
            <wp:docPr id="8" name="Picture 8" descr="Details are in the caption following the imag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773936"/>
                    </a:xfrm>
                    <a:prstGeom prst="rect">
                      <a:avLst/>
                    </a:prstGeom>
                    <a:noFill/>
                    <a:ln>
                      <a:noFill/>
                    </a:ln>
                  </pic:spPr>
                </pic:pic>
              </a:graphicData>
            </a:graphic>
          </wp:inline>
        </w:drawing>
      </w:r>
    </w:p>
    <w:p w14:paraId="598E25DC" w14:textId="3C6CF7AA" w:rsidR="008E641D" w:rsidRDefault="008E641D" w:rsidP="0038458F">
      <w:pPr>
        <w:pStyle w:val="NoSpacing"/>
      </w:pPr>
      <w:r w:rsidRPr="008E641D">
        <w:rPr>
          <w:b/>
          <w:bCs/>
        </w:rPr>
        <w:t>Figure 1</w:t>
      </w:r>
      <w:r w:rsidRPr="008E641D">
        <w:t>Conceptual parallel mediation model. </w:t>
      </w:r>
      <w:r w:rsidRPr="008E641D">
        <w:rPr>
          <w:i/>
          <w:iCs/>
        </w:rPr>
        <w:t>Note</w:t>
      </w:r>
      <w:r w:rsidRPr="008E641D">
        <w:t>. BIS, Behavioral Inhibition System Subscale; BAS, Behavioral Activation System Subscale.</w:t>
      </w:r>
    </w:p>
    <w:p w14:paraId="3D4F5438" w14:textId="77777777" w:rsidR="008E641D" w:rsidRPr="008E641D" w:rsidRDefault="008E641D" w:rsidP="0038458F">
      <w:pPr>
        <w:pStyle w:val="Heading1"/>
      </w:pPr>
      <w:r w:rsidRPr="008E641D">
        <w:t>Method</w:t>
      </w:r>
    </w:p>
    <w:p w14:paraId="275EC661" w14:textId="77777777" w:rsidR="008E641D" w:rsidRPr="008E641D" w:rsidRDefault="008E641D" w:rsidP="0038458F">
      <w:pPr>
        <w:pStyle w:val="Heading2"/>
      </w:pPr>
      <w:r w:rsidRPr="008E641D">
        <w:t>Participants</w:t>
      </w:r>
    </w:p>
    <w:p w14:paraId="79ED4F80" w14:textId="6300C973" w:rsidR="008E641D" w:rsidRPr="008E641D" w:rsidRDefault="008E641D" w:rsidP="008E641D">
      <w:pPr>
        <w:rPr>
          <w:rFonts w:cstheme="minorHAnsi"/>
          <w:sz w:val="24"/>
          <w:szCs w:val="24"/>
        </w:rPr>
      </w:pPr>
      <w:r w:rsidRPr="008E641D">
        <w:rPr>
          <w:rFonts w:cstheme="minorHAnsi"/>
          <w:sz w:val="24"/>
          <w:szCs w:val="24"/>
        </w:rPr>
        <w:t>Participants represent a subsample taken from a randomized controlled trial (RCT) examining the influence of a social skills intervention on brain activity; this study is a post hoc analysis of existing data. For the purposes of this study, only data collected before the intervention were included. For complete details on inclusion criteria and sampling procedures for the RCT, please see Schohl et al. (</w:t>
      </w:r>
      <w:r w:rsidRPr="008E641D">
        <w:rPr>
          <w:rFonts w:cstheme="minorHAnsi"/>
          <w:b/>
          <w:bCs/>
          <w:sz w:val="24"/>
          <w:szCs w:val="24"/>
        </w:rPr>
        <w:t>2014</w:t>
      </w:r>
      <w:r w:rsidRPr="008E641D">
        <w:rPr>
          <w:rFonts w:cstheme="minorHAnsi"/>
          <w:sz w:val="24"/>
          <w:szCs w:val="24"/>
        </w:rPr>
        <w:t>). Fifty-three 11- to 16-year-old adolescents (age: Mean = 13.45, SD = 1.36) completed the measures used in this study, and a subset of 44 had EEG data collected. Two participants were missing self-report data on anxiety and ADHD symptoms and, thus, were omitted from those analyses (but were included in other analyses). Demographics are presented in Table </w:t>
      </w:r>
      <w:r w:rsidRPr="008E641D">
        <w:rPr>
          <w:rFonts w:cstheme="minorHAnsi"/>
          <w:b/>
          <w:bCs/>
          <w:sz w:val="24"/>
          <w:szCs w:val="24"/>
        </w:rPr>
        <w:t>1</w:t>
      </w:r>
      <w:r w:rsidRPr="008E641D">
        <w:rPr>
          <w:rFonts w:cstheme="minorHAnsi"/>
          <w:sz w:val="24"/>
          <w:szCs w:val="24"/>
        </w:rPr>
        <w:t>. Participant IQ and age were unrelated to variables of interest and, therefore, were not included as a covariate in these analyses.</w:t>
      </w:r>
    </w:p>
    <w:p w14:paraId="200FE0A8" w14:textId="77777777" w:rsidR="008E641D" w:rsidRPr="008E641D" w:rsidRDefault="008E641D" w:rsidP="0038458F">
      <w:pPr>
        <w:spacing w:after="0"/>
        <w:rPr>
          <w:rFonts w:cstheme="minorHAnsi"/>
          <w:sz w:val="24"/>
          <w:szCs w:val="24"/>
        </w:rPr>
      </w:pPr>
      <w:r w:rsidRPr="008E641D">
        <w:rPr>
          <w:rFonts w:cstheme="minorHAnsi"/>
          <w:b/>
          <w:bCs/>
          <w:sz w:val="24"/>
          <w:szCs w:val="24"/>
        </w:rPr>
        <w:t>Table 1. </w:t>
      </w:r>
      <w:r w:rsidRPr="008E641D">
        <w:rPr>
          <w:rFonts w:cstheme="minorHAnsi"/>
          <w:sz w:val="24"/>
          <w:szCs w:val="24"/>
        </w:rPr>
        <w:t>Participant Demographics</w:t>
      </w:r>
    </w:p>
    <w:tbl>
      <w:tblPr>
        <w:tblStyle w:val="TableGrid"/>
        <w:tblW w:w="0" w:type="auto"/>
        <w:tblLook w:val="04A0" w:firstRow="1" w:lastRow="0" w:firstColumn="1" w:lastColumn="0" w:noHBand="0" w:noVBand="1"/>
      </w:tblPr>
      <w:tblGrid>
        <w:gridCol w:w="3698"/>
        <w:gridCol w:w="885"/>
        <w:gridCol w:w="764"/>
        <w:gridCol w:w="944"/>
      </w:tblGrid>
      <w:tr w:rsidR="008E641D" w:rsidRPr="008E641D" w14:paraId="63314752" w14:textId="77777777" w:rsidTr="0038458F">
        <w:tc>
          <w:tcPr>
            <w:tcW w:w="0" w:type="auto"/>
            <w:hideMark/>
          </w:tcPr>
          <w:p w14:paraId="1C2A49F3" w14:textId="77777777" w:rsidR="008E641D" w:rsidRPr="008E641D" w:rsidRDefault="008E641D" w:rsidP="0038458F">
            <w:pPr>
              <w:spacing w:line="259" w:lineRule="auto"/>
              <w:rPr>
                <w:rFonts w:cstheme="minorHAnsi"/>
                <w:b/>
                <w:bCs/>
                <w:sz w:val="24"/>
                <w:szCs w:val="24"/>
              </w:rPr>
            </w:pPr>
            <w:r w:rsidRPr="008E641D">
              <w:rPr>
                <w:rFonts w:cstheme="minorHAnsi"/>
                <w:b/>
                <w:bCs/>
                <w:sz w:val="24"/>
                <w:szCs w:val="24"/>
              </w:rPr>
              <w:t>Variables</w:t>
            </w:r>
          </w:p>
        </w:tc>
        <w:tc>
          <w:tcPr>
            <w:tcW w:w="0" w:type="auto"/>
            <w:hideMark/>
          </w:tcPr>
          <w:p w14:paraId="1D63BC9B" w14:textId="77777777" w:rsidR="008E641D" w:rsidRPr="008E641D" w:rsidRDefault="008E641D" w:rsidP="0038458F">
            <w:pPr>
              <w:spacing w:line="259" w:lineRule="auto"/>
              <w:rPr>
                <w:rFonts w:cstheme="minorHAnsi"/>
                <w:b/>
                <w:bCs/>
                <w:sz w:val="24"/>
                <w:szCs w:val="24"/>
              </w:rPr>
            </w:pPr>
            <w:r w:rsidRPr="008E641D">
              <w:rPr>
                <w:rFonts w:cstheme="minorHAnsi"/>
                <w:b/>
                <w:bCs/>
                <w:sz w:val="24"/>
                <w:szCs w:val="24"/>
              </w:rPr>
              <w:t>Mean</w:t>
            </w:r>
          </w:p>
        </w:tc>
        <w:tc>
          <w:tcPr>
            <w:tcW w:w="0" w:type="auto"/>
            <w:hideMark/>
          </w:tcPr>
          <w:p w14:paraId="16474B2C" w14:textId="77777777" w:rsidR="008E641D" w:rsidRPr="008E641D" w:rsidRDefault="008E641D" w:rsidP="0038458F">
            <w:pPr>
              <w:spacing w:line="259" w:lineRule="auto"/>
              <w:rPr>
                <w:rFonts w:cstheme="minorHAnsi"/>
                <w:b/>
                <w:bCs/>
                <w:sz w:val="24"/>
                <w:szCs w:val="24"/>
              </w:rPr>
            </w:pPr>
            <w:r w:rsidRPr="008E641D">
              <w:rPr>
                <w:rFonts w:cstheme="minorHAnsi"/>
                <w:b/>
                <w:bCs/>
                <w:sz w:val="24"/>
                <w:szCs w:val="24"/>
              </w:rPr>
              <w:t>SD</w:t>
            </w:r>
          </w:p>
        </w:tc>
        <w:tc>
          <w:tcPr>
            <w:tcW w:w="0" w:type="auto"/>
            <w:hideMark/>
          </w:tcPr>
          <w:p w14:paraId="481B87B0" w14:textId="77777777" w:rsidR="008E641D" w:rsidRPr="008E641D" w:rsidRDefault="008E641D" w:rsidP="0038458F">
            <w:pPr>
              <w:spacing w:line="259" w:lineRule="auto"/>
              <w:rPr>
                <w:rFonts w:cstheme="minorHAnsi"/>
                <w:b/>
                <w:bCs/>
                <w:sz w:val="24"/>
                <w:szCs w:val="24"/>
              </w:rPr>
            </w:pPr>
            <w:r w:rsidRPr="008E641D">
              <w:rPr>
                <w:rFonts w:cstheme="minorHAnsi"/>
                <w:b/>
                <w:bCs/>
                <w:sz w:val="24"/>
                <w:szCs w:val="24"/>
              </w:rPr>
              <w:t>Range</w:t>
            </w:r>
          </w:p>
        </w:tc>
      </w:tr>
      <w:tr w:rsidR="008E641D" w:rsidRPr="008E641D" w14:paraId="329AF1D1" w14:textId="77777777" w:rsidTr="0038458F">
        <w:tc>
          <w:tcPr>
            <w:tcW w:w="0" w:type="auto"/>
            <w:hideMark/>
          </w:tcPr>
          <w:p w14:paraId="748A1391" w14:textId="77777777" w:rsidR="008E641D" w:rsidRPr="008E641D" w:rsidRDefault="008E641D" w:rsidP="0038458F">
            <w:pPr>
              <w:spacing w:line="259" w:lineRule="auto"/>
              <w:rPr>
                <w:rFonts w:cstheme="minorHAnsi"/>
                <w:sz w:val="24"/>
                <w:szCs w:val="24"/>
              </w:rPr>
            </w:pPr>
            <w:r w:rsidRPr="008E641D">
              <w:rPr>
                <w:rFonts w:cstheme="minorHAnsi"/>
                <w:sz w:val="24"/>
                <w:szCs w:val="24"/>
              </w:rPr>
              <w:t>Age</w:t>
            </w:r>
          </w:p>
        </w:tc>
        <w:tc>
          <w:tcPr>
            <w:tcW w:w="0" w:type="auto"/>
            <w:hideMark/>
          </w:tcPr>
          <w:p w14:paraId="701D8866" w14:textId="77777777" w:rsidR="008E641D" w:rsidRPr="008E641D" w:rsidRDefault="008E641D" w:rsidP="0038458F">
            <w:pPr>
              <w:spacing w:line="259" w:lineRule="auto"/>
              <w:rPr>
                <w:rFonts w:cstheme="minorHAnsi"/>
                <w:sz w:val="24"/>
                <w:szCs w:val="24"/>
              </w:rPr>
            </w:pPr>
            <w:r w:rsidRPr="008E641D">
              <w:rPr>
                <w:rFonts w:cstheme="minorHAnsi"/>
                <w:sz w:val="24"/>
                <w:szCs w:val="24"/>
              </w:rPr>
              <w:t>13.45</w:t>
            </w:r>
          </w:p>
        </w:tc>
        <w:tc>
          <w:tcPr>
            <w:tcW w:w="0" w:type="auto"/>
            <w:hideMark/>
          </w:tcPr>
          <w:p w14:paraId="3806B275" w14:textId="77777777" w:rsidR="008E641D" w:rsidRPr="008E641D" w:rsidRDefault="008E641D" w:rsidP="0038458F">
            <w:pPr>
              <w:spacing w:line="259" w:lineRule="auto"/>
              <w:rPr>
                <w:rFonts w:cstheme="minorHAnsi"/>
                <w:sz w:val="24"/>
                <w:szCs w:val="24"/>
              </w:rPr>
            </w:pPr>
            <w:r w:rsidRPr="008E641D">
              <w:rPr>
                <w:rFonts w:cstheme="minorHAnsi"/>
                <w:sz w:val="24"/>
                <w:szCs w:val="24"/>
              </w:rPr>
              <w:t>1.36</w:t>
            </w:r>
          </w:p>
        </w:tc>
        <w:tc>
          <w:tcPr>
            <w:tcW w:w="0" w:type="auto"/>
            <w:hideMark/>
          </w:tcPr>
          <w:p w14:paraId="73F900A7" w14:textId="77777777" w:rsidR="008E641D" w:rsidRPr="008E641D" w:rsidRDefault="008E641D" w:rsidP="0038458F">
            <w:pPr>
              <w:spacing w:line="259" w:lineRule="auto"/>
              <w:rPr>
                <w:rFonts w:cstheme="minorHAnsi"/>
                <w:sz w:val="24"/>
                <w:szCs w:val="24"/>
              </w:rPr>
            </w:pPr>
            <w:r w:rsidRPr="008E641D">
              <w:rPr>
                <w:rFonts w:cstheme="minorHAnsi"/>
                <w:sz w:val="24"/>
                <w:szCs w:val="24"/>
              </w:rPr>
              <w:t>11–16</w:t>
            </w:r>
          </w:p>
        </w:tc>
      </w:tr>
      <w:tr w:rsidR="008E641D" w:rsidRPr="008E641D" w14:paraId="4C110722" w14:textId="77777777" w:rsidTr="0038458F">
        <w:tc>
          <w:tcPr>
            <w:tcW w:w="0" w:type="auto"/>
            <w:hideMark/>
          </w:tcPr>
          <w:p w14:paraId="7D3BAF2C" w14:textId="77777777" w:rsidR="008E641D" w:rsidRPr="008E641D" w:rsidRDefault="008E641D" w:rsidP="0038458F">
            <w:pPr>
              <w:spacing w:line="259" w:lineRule="auto"/>
              <w:rPr>
                <w:rFonts w:cstheme="minorHAnsi"/>
                <w:sz w:val="24"/>
                <w:szCs w:val="24"/>
              </w:rPr>
            </w:pPr>
            <w:r w:rsidRPr="008E641D">
              <w:rPr>
                <w:rFonts w:cstheme="minorHAnsi"/>
                <w:sz w:val="24"/>
                <w:szCs w:val="24"/>
              </w:rPr>
              <w:t>IQ</w:t>
            </w:r>
          </w:p>
        </w:tc>
        <w:tc>
          <w:tcPr>
            <w:tcW w:w="0" w:type="auto"/>
            <w:hideMark/>
          </w:tcPr>
          <w:p w14:paraId="75BC196D" w14:textId="77777777" w:rsidR="008E641D" w:rsidRPr="008E641D" w:rsidRDefault="008E641D" w:rsidP="0038458F">
            <w:pPr>
              <w:spacing w:line="259" w:lineRule="auto"/>
              <w:rPr>
                <w:rFonts w:cstheme="minorHAnsi"/>
                <w:sz w:val="24"/>
                <w:szCs w:val="24"/>
              </w:rPr>
            </w:pPr>
            <w:r w:rsidRPr="008E641D">
              <w:rPr>
                <w:rFonts w:cstheme="minorHAnsi"/>
                <w:sz w:val="24"/>
                <w:szCs w:val="24"/>
              </w:rPr>
              <w:t>104.96</w:t>
            </w:r>
          </w:p>
        </w:tc>
        <w:tc>
          <w:tcPr>
            <w:tcW w:w="0" w:type="auto"/>
            <w:hideMark/>
          </w:tcPr>
          <w:p w14:paraId="4C2860E9" w14:textId="77777777" w:rsidR="008E641D" w:rsidRPr="008E641D" w:rsidRDefault="008E641D" w:rsidP="0038458F">
            <w:pPr>
              <w:spacing w:line="259" w:lineRule="auto"/>
              <w:rPr>
                <w:rFonts w:cstheme="minorHAnsi"/>
                <w:sz w:val="24"/>
                <w:szCs w:val="24"/>
              </w:rPr>
            </w:pPr>
            <w:r w:rsidRPr="008E641D">
              <w:rPr>
                <w:rFonts w:cstheme="minorHAnsi"/>
                <w:sz w:val="24"/>
                <w:szCs w:val="24"/>
              </w:rPr>
              <w:t>19.39</w:t>
            </w:r>
          </w:p>
        </w:tc>
        <w:tc>
          <w:tcPr>
            <w:tcW w:w="0" w:type="auto"/>
            <w:hideMark/>
          </w:tcPr>
          <w:p w14:paraId="441A9D4A" w14:textId="77777777" w:rsidR="008E641D" w:rsidRPr="008E641D" w:rsidRDefault="008E641D" w:rsidP="0038458F">
            <w:pPr>
              <w:spacing w:line="259" w:lineRule="auto"/>
              <w:rPr>
                <w:rFonts w:cstheme="minorHAnsi"/>
                <w:sz w:val="24"/>
                <w:szCs w:val="24"/>
              </w:rPr>
            </w:pPr>
            <w:r w:rsidRPr="008E641D">
              <w:rPr>
                <w:rFonts w:cstheme="minorHAnsi"/>
                <w:sz w:val="24"/>
                <w:szCs w:val="24"/>
              </w:rPr>
              <w:t>71–144</w:t>
            </w:r>
          </w:p>
        </w:tc>
      </w:tr>
      <w:tr w:rsidR="008E641D" w:rsidRPr="008E641D" w14:paraId="14B5C988" w14:textId="77777777" w:rsidTr="0038458F">
        <w:tc>
          <w:tcPr>
            <w:tcW w:w="0" w:type="auto"/>
            <w:hideMark/>
          </w:tcPr>
          <w:p w14:paraId="444B88BB" w14:textId="77777777" w:rsidR="008E641D" w:rsidRPr="008E641D" w:rsidRDefault="008E641D" w:rsidP="0038458F">
            <w:pPr>
              <w:spacing w:line="259" w:lineRule="auto"/>
              <w:rPr>
                <w:rFonts w:cstheme="minorHAnsi"/>
                <w:sz w:val="24"/>
                <w:szCs w:val="24"/>
              </w:rPr>
            </w:pPr>
            <w:r w:rsidRPr="008E641D">
              <w:rPr>
                <w:rFonts w:cstheme="minorHAnsi"/>
                <w:sz w:val="24"/>
                <w:szCs w:val="24"/>
              </w:rPr>
              <w:t>ADOS-G</w:t>
            </w:r>
          </w:p>
        </w:tc>
        <w:tc>
          <w:tcPr>
            <w:tcW w:w="0" w:type="auto"/>
            <w:hideMark/>
          </w:tcPr>
          <w:p w14:paraId="20C93E8F" w14:textId="77777777" w:rsidR="008E641D" w:rsidRPr="008E641D" w:rsidRDefault="008E641D" w:rsidP="0038458F">
            <w:pPr>
              <w:spacing w:line="259" w:lineRule="auto"/>
              <w:rPr>
                <w:rFonts w:cstheme="minorHAnsi"/>
                <w:sz w:val="24"/>
                <w:szCs w:val="24"/>
              </w:rPr>
            </w:pPr>
            <w:r w:rsidRPr="008E641D">
              <w:rPr>
                <w:rFonts w:cstheme="minorHAnsi"/>
                <w:sz w:val="24"/>
                <w:szCs w:val="24"/>
              </w:rPr>
              <w:t>10.3</w:t>
            </w:r>
          </w:p>
        </w:tc>
        <w:tc>
          <w:tcPr>
            <w:tcW w:w="0" w:type="auto"/>
            <w:hideMark/>
          </w:tcPr>
          <w:p w14:paraId="6371B882" w14:textId="77777777" w:rsidR="008E641D" w:rsidRPr="008E641D" w:rsidRDefault="008E641D" w:rsidP="0038458F">
            <w:pPr>
              <w:spacing w:line="259" w:lineRule="auto"/>
              <w:rPr>
                <w:rFonts w:cstheme="minorHAnsi"/>
                <w:sz w:val="24"/>
                <w:szCs w:val="24"/>
              </w:rPr>
            </w:pPr>
            <w:r w:rsidRPr="008E641D">
              <w:rPr>
                <w:rFonts w:cstheme="minorHAnsi"/>
                <w:sz w:val="24"/>
                <w:szCs w:val="24"/>
              </w:rPr>
              <w:t>2.93</w:t>
            </w:r>
          </w:p>
        </w:tc>
        <w:tc>
          <w:tcPr>
            <w:tcW w:w="0" w:type="auto"/>
            <w:hideMark/>
          </w:tcPr>
          <w:p w14:paraId="1CC034C9" w14:textId="77777777" w:rsidR="008E641D" w:rsidRPr="008E641D" w:rsidRDefault="008E641D" w:rsidP="0038458F">
            <w:pPr>
              <w:spacing w:line="259" w:lineRule="auto"/>
              <w:rPr>
                <w:rFonts w:cstheme="minorHAnsi"/>
                <w:sz w:val="24"/>
                <w:szCs w:val="24"/>
              </w:rPr>
            </w:pPr>
            <w:r w:rsidRPr="008E641D">
              <w:rPr>
                <w:rFonts w:cstheme="minorHAnsi"/>
                <w:sz w:val="24"/>
                <w:szCs w:val="24"/>
              </w:rPr>
              <w:t>7–18</w:t>
            </w:r>
          </w:p>
        </w:tc>
      </w:tr>
      <w:tr w:rsidR="008E641D" w:rsidRPr="008E641D" w14:paraId="1A638ED1" w14:textId="77777777" w:rsidTr="0038458F">
        <w:tc>
          <w:tcPr>
            <w:tcW w:w="0" w:type="auto"/>
            <w:hideMark/>
          </w:tcPr>
          <w:p w14:paraId="1D0116F6" w14:textId="77777777" w:rsidR="008E641D" w:rsidRPr="008E641D" w:rsidRDefault="008E641D" w:rsidP="0038458F">
            <w:pPr>
              <w:spacing w:line="259" w:lineRule="auto"/>
              <w:rPr>
                <w:rFonts w:cstheme="minorHAnsi"/>
                <w:sz w:val="24"/>
                <w:szCs w:val="24"/>
              </w:rPr>
            </w:pPr>
            <w:r w:rsidRPr="008E641D">
              <w:rPr>
                <w:rFonts w:cstheme="minorHAnsi"/>
                <w:sz w:val="24"/>
                <w:szCs w:val="24"/>
              </w:rPr>
              <w:t>Gender (% female)</w:t>
            </w:r>
          </w:p>
        </w:tc>
        <w:tc>
          <w:tcPr>
            <w:tcW w:w="0" w:type="auto"/>
            <w:hideMark/>
          </w:tcPr>
          <w:p w14:paraId="4DDAA9D1" w14:textId="77777777" w:rsidR="008E641D" w:rsidRPr="008E641D" w:rsidRDefault="008E641D" w:rsidP="0038458F">
            <w:pPr>
              <w:spacing w:line="259" w:lineRule="auto"/>
              <w:rPr>
                <w:rFonts w:cstheme="minorHAnsi"/>
                <w:sz w:val="24"/>
                <w:szCs w:val="24"/>
              </w:rPr>
            </w:pPr>
            <w:r w:rsidRPr="008E641D">
              <w:rPr>
                <w:rFonts w:cstheme="minorHAnsi"/>
                <w:sz w:val="24"/>
                <w:szCs w:val="24"/>
              </w:rPr>
              <w:t>9.4</w:t>
            </w:r>
          </w:p>
        </w:tc>
        <w:tc>
          <w:tcPr>
            <w:tcW w:w="0" w:type="auto"/>
            <w:hideMark/>
          </w:tcPr>
          <w:p w14:paraId="58B19795" w14:textId="77777777" w:rsidR="008E641D" w:rsidRPr="008E641D" w:rsidRDefault="008E641D" w:rsidP="0038458F">
            <w:pPr>
              <w:spacing w:line="259" w:lineRule="auto"/>
              <w:rPr>
                <w:rFonts w:cstheme="minorHAnsi"/>
                <w:sz w:val="24"/>
                <w:szCs w:val="24"/>
              </w:rPr>
            </w:pPr>
          </w:p>
        </w:tc>
        <w:tc>
          <w:tcPr>
            <w:tcW w:w="0" w:type="auto"/>
            <w:hideMark/>
          </w:tcPr>
          <w:p w14:paraId="3011151C" w14:textId="77777777" w:rsidR="008E641D" w:rsidRPr="008E641D" w:rsidRDefault="008E641D" w:rsidP="0038458F">
            <w:pPr>
              <w:spacing w:line="259" w:lineRule="auto"/>
              <w:rPr>
                <w:rFonts w:cstheme="minorHAnsi"/>
                <w:sz w:val="24"/>
                <w:szCs w:val="24"/>
              </w:rPr>
            </w:pPr>
          </w:p>
        </w:tc>
      </w:tr>
      <w:tr w:rsidR="008E641D" w:rsidRPr="008E641D" w14:paraId="3D4CD545" w14:textId="77777777" w:rsidTr="0038458F">
        <w:tc>
          <w:tcPr>
            <w:tcW w:w="0" w:type="auto"/>
            <w:hideMark/>
          </w:tcPr>
          <w:p w14:paraId="786AB1E0" w14:textId="77777777" w:rsidR="008E641D" w:rsidRPr="008E641D" w:rsidRDefault="008E641D" w:rsidP="0038458F">
            <w:pPr>
              <w:spacing w:line="259" w:lineRule="auto"/>
              <w:rPr>
                <w:rFonts w:cstheme="minorHAnsi"/>
                <w:sz w:val="24"/>
                <w:szCs w:val="24"/>
              </w:rPr>
            </w:pPr>
            <w:r w:rsidRPr="008E641D">
              <w:rPr>
                <w:rFonts w:cstheme="minorHAnsi"/>
                <w:sz w:val="24"/>
                <w:szCs w:val="24"/>
              </w:rPr>
              <w:t>Race (% white)</w:t>
            </w:r>
          </w:p>
        </w:tc>
        <w:tc>
          <w:tcPr>
            <w:tcW w:w="0" w:type="auto"/>
            <w:hideMark/>
          </w:tcPr>
          <w:p w14:paraId="3036E94B" w14:textId="77777777" w:rsidR="008E641D" w:rsidRPr="008E641D" w:rsidRDefault="008E641D" w:rsidP="0038458F">
            <w:pPr>
              <w:spacing w:line="259" w:lineRule="auto"/>
              <w:rPr>
                <w:rFonts w:cstheme="minorHAnsi"/>
                <w:sz w:val="24"/>
                <w:szCs w:val="24"/>
              </w:rPr>
            </w:pPr>
            <w:r w:rsidRPr="008E641D">
              <w:rPr>
                <w:rFonts w:cstheme="minorHAnsi"/>
                <w:sz w:val="24"/>
                <w:szCs w:val="24"/>
              </w:rPr>
              <w:t>84.3</w:t>
            </w:r>
          </w:p>
        </w:tc>
        <w:tc>
          <w:tcPr>
            <w:tcW w:w="0" w:type="auto"/>
            <w:hideMark/>
          </w:tcPr>
          <w:p w14:paraId="45A0B318" w14:textId="77777777" w:rsidR="008E641D" w:rsidRPr="008E641D" w:rsidRDefault="008E641D" w:rsidP="0038458F">
            <w:pPr>
              <w:spacing w:line="259" w:lineRule="auto"/>
              <w:rPr>
                <w:rFonts w:cstheme="minorHAnsi"/>
                <w:sz w:val="24"/>
                <w:szCs w:val="24"/>
              </w:rPr>
            </w:pPr>
          </w:p>
        </w:tc>
        <w:tc>
          <w:tcPr>
            <w:tcW w:w="0" w:type="auto"/>
            <w:hideMark/>
          </w:tcPr>
          <w:p w14:paraId="4103792F" w14:textId="77777777" w:rsidR="008E641D" w:rsidRPr="008E641D" w:rsidRDefault="008E641D" w:rsidP="0038458F">
            <w:pPr>
              <w:spacing w:line="259" w:lineRule="auto"/>
              <w:rPr>
                <w:rFonts w:cstheme="minorHAnsi"/>
                <w:sz w:val="24"/>
                <w:szCs w:val="24"/>
              </w:rPr>
            </w:pPr>
          </w:p>
        </w:tc>
      </w:tr>
      <w:tr w:rsidR="008E641D" w:rsidRPr="008E641D" w14:paraId="0BD15671" w14:textId="77777777" w:rsidTr="0038458F">
        <w:tc>
          <w:tcPr>
            <w:tcW w:w="0" w:type="auto"/>
            <w:hideMark/>
          </w:tcPr>
          <w:p w14:paraId="479E7FB3" w14:textId="77777777" w:rsidR="008E641D" w:rsidRPr="008E641D" w:rsidRDefault="008E641D" w:rsidP="0038458F">
            <w:pPr>
              <w:spacing w:line="259" w:lineRule="auto"/>
              <w:rPr>
                <w:rFonts w:cstheme="minorHAnsi"/>
                <w:sz w:val="24"/>
                <w:szCs w:val="24"/>
              </w:rPr>
            </w:pPr>
            <w:r w:rsidRPr="008E641D">
              <w:rPr>
                <w:rFonts w:cstheme="minorHAnsi"/>
                <w:sz w:val="24"/>
                <w:szCs w:val="24"/>
              </w:rPr>
              <w:t>Ethnicity (% non-Latino)</w:t>
            </w:r>
          </w:p>
        </w:tc>
        <w:tc>
          <w:tcPr>
            <w:tcW w:w="0" w:type="auto"/>
            <w:hideMark/>
          </w:tcPr>
          <w:p w14:paraId="2695C262" w14:textId="77777777" w:rsidR="008E641D" w:rsidRPr="008E641D" w:rsidRDefault="008E641D" w:rsidP="0038458F">
            <w:pPr>
              <w:spacing w:line="259" w:lineRule="auto"/>
              <w:rPr>
                <w:rFonts w:cstheme="minorHAnsi"/>
                <w:sz w:val="24"/>
                <w:szCs w:val="24"/>
              </w:rPr>
            </w:pPr>
            <w:r w:rsidRPr="008E641D">
              <w:rPr>
                <w:rFonts w:cstheme="minorHAnsi"/>
                <w:sz w:val="24"/>
                <w:szCs w:val="24"/>
              </w:rPr>
              <w:t>86.8</w:t>
            </w:r>
          </w:p>
        </w:tc>
        <w:tc>
          <w:tcPr>
            <w:tcW w:w="0" w:type="auto"/>
            <w:hideMark/>
          </w:tcPr>
          <w:p w14:paraId="5A4EE099" w14:textId="77777777" w:rsidR="008E641D" w:rsidRPr="008E641D" w:rsidRDefault="008E641D" w:rsidP="0038458F">
            <w:pPr>
              <w:spacing w:line="259" w:lineRule="auto"/>
              <w:rPr>
                <w:rFonts w:cstheme="minorHAnsi"/>
                <w:sz w:val="24"/>
                <w:szCs w:val="24"/>
              </w:rPr>
            </w:pPr>
          </w:p>
        </w:tc>
        <w:tc>
          <w:tcPr>
            <w:tcW w:w="0" w:type="auto"/>
            <w:hideMark/>
          </w:tcPr>
          <w:p w14:paraId="1F0B33DD" w14:textId="77777777" w:rsidR="008E641D" w:rsidRPr="008E641D" w:rsidRDefault="008E641D" w:rsidP="0038458F">
            <w:pPr>
              <w:spacing w:line="259" w:lineRule="auto"/>
              <w:rPr>
                <w:rFonts w:cstheme="minorHAnsi"/>
                <w:sz w:val="24"/>
                <w:szCs w:val="24"/>
              </w:rPr>
            </w:pPr>
          </w:p>
        </w:tc>
      </w:tr>
      <w:tr w:rsidR="008E641D" w:rsidRPr="008E641D" w14:paraId="7B0F0F36" w14:textId="77777777" w:rsidTr="0038458F">
        <w:tc>
          <w:tcPr>
            <w:tcW w:w="0" w:type="auto"/>
            <w:hideMark/>
          </w:tcPr>
          <w:p w14:paraId="78EDE685" w14:textId="77777777" w:rsidR="008E641D" w:rsidRPr="008E641D" w:rsidRDefault="008E641D" w:rsidP="0038458F">
            <w:pPr>
              <w:spacing w:line="259" w:lineRule="auto"/>
              <w:rPr>
                <w:rFonts w:cstheme="minorHAnsi"/>
                <w:sz w:val="24"/>
                <w:szCs w:val="24"/>
              </w:rPr>
            </w:pPr>
            <w:r w:rsidRPr="008E641D">
              <w:rPr>
                <w:rFonts w:cstheme="minorHAnsi"/>
                <w:sz w:val="24"/>
                <w:szCs w:val="24"/>
              </w:rPr>
              <w:t>Household income (% per category)</w:t>
            </w:r>
          </w:p>
        </w:tc>
        <w:tc>
          <w:tcPr>
            <w:tcW w:w="0" w:type="auto"/>
            <w:hideMark/>
          </w:tcPr>
          <w:p w14:paraId="59B1625E" w14:textId="77777777" w:rsidR="008E641D" w:rsidRPr="008E641D" w:rsidRDefault="008E641D" w:rsidP="0038458F">
            <w:pPr>
              <w:spacing w:line="259" w:lineRule="auto"/>
              <w:rPr>
                <w:rFonts w:cstheme="minorHAnsi"/>
                <w:sz w:val="24"/>
                <w:szCs w:val="24"/>
              </w:rPr>
            </w:pPr>
          </w:p>
        </w:tc>
        <w:tc>
          <w:tcPr>
            <w:tcW w:w="0" w:type="auto"/>
            <w:hideMark/>
          </w:tcPr>
          <w:p w14:paraId="05179947" w14:textId="77777777" w:rsidR="008E641D" w:rsidRPr="008E641D" w:rsidRDefault="008E641D" w:rsidP="0038458F">
            <w:pPr>
              <w:spacing w:line="259" w:lineRule="auto"/>
              <w:rPr>
                <w:rFonts w:cstheme="minorHAnsi"/>
                <w:sz w:val="24"/>
                <w:szCs w:val="24"/>
              </w:rPr>
            </w:pPr>
          </w:p>
        </w:tc>
        <w:tc>
          <w:tcPr>
            <w:tcW w:w="0" w:type="auto"/>
            <w:hideMark/>
          </w:tcPr>
          <w:p w14:paraId="755FE632" w14:textId="77777777" w:rsidR="008E641D" w:rsidRPr="008E641D" w:rsidRDefault="008E641D" w:rsidP="0038458F">
            <w:pPr>
              <w:spacing w:line="259" w:lineRule="auto"/>
              <w:rPr>
                <w:rFonts w:cstheme="minorHAnsi"/>
                <w:sz w:val="24"/>
                <w:szCs w:val="24"/>
              </w:rPr>
            </w:pPr>
          </w:p>
        </w:tc>
      </w:tr>
      <w:tr w:rsidR="008E641D" w:rsidRPr="008E641D" w14:paraId="665E860B" w14:textId="77777777" w:rsidTr="0038458F">
        <w:tc>
          <w:tcPr>
            <w:tcW w:w="0" w:type="auto"/>
            <w:hideMark/>
          </w:tcPr>
          <w:p w14:paraId="0BC77EFC" w14:textId="77777777" w:rsidR="008E641D" w:rsidRPr="008E641D" w:rsidRDefault="008E641D" w:rsidP="0038458F">
            <w:pPr>
              <w:spacing w:line="259" w:lineRule="auto"/>
              <w:rPr>
                <w:rFonts w:cstheme="minorHAnsi"/>
                <w:sz w:val="24"/>
                <w:szCs w:val="24"/>
              </w:rPr>
            </w:pPr>
            <w:r w:rsidRPr="008E641D">
              <w:rPr>
                <w:rFonts w:cstheme="minorHAnsi"/>
                <w:sz w:val="24"/>
                <w:szCs w:val="24"/>
              </w:rPr>
              <w:t>&lt;25,000</w:t>
            </w:r>
          </w:p>
        </w:tc>
        <w:tc>
          <w:tcPr>
            <w:tcW w:w="0" w:type="auto"/>
            <w:hideMark/>
          </w:tcPr>
          <w:p w14:paraId="7F5F4077" w14:textId="77777777" w:rsidR="008E641D" w:rsidRPr="008E641D" w:rsidRDefault="008E641D" w:rsidP="0038458F">
            <w:pPr>
              <w:spacing w:line="259" w:lineRule="auto"/>
              <w:rPr>
                <w:rFonts w:cstheme="minorHAnsi"/>
                <w:sz w:val="24"/>
                <w:szCs w:val="24"/>
              </w:rPr>
            </w:pPr>
            <w:r w:rsidRPr="008E641D">
              <w:rPr>
                <w:rFonts w:cstheme="minorHAnsi"/>
                <w:sz w:val="24"/>
                <w:szCs w:val="24"/>
              </w:rPr>
              <w:t>13.2</w:t>
            </w:r>
          </w:p>
        </w:tc>
        <w:tc>
          <w:tcPr>
            <w:tcW w:w="0" w:type="auto"/>
            <w:hideMark/>
          </w:tcPr>
          <w:p w14:paraId="04391AE8" w14:textId="77777777" w:rsidR="008E641D" w:rsidRPr="008E641D" w:rsidRDefault="008E641D" w:rsidP="0038458F">
            <w:pPr>
              <w:spacing w:line="259" w:lineRule="auto"/>
              <w:rPr>
                <w:rFonts w:cstheme="minorHAnsi"/>
                <w:sz w:val="24"/>
                <w:szCs w:val="24"/>
              </w:rPr>
            </w:pPr>
          </w:p>
        </w:tc>
        <w:tc>
          <w:tcPr>
            <w:tcW w:w="0" w:type="auto"/>
            <w:hideMark/>
          </w:tcPr>
          <w:p w14:paraId="1DC9EB8F" w14:textId="77777777" w:rsidR="008E641D" w:rsidRPr="008E641D" w:rsidRDefault="008E641D" w:rsidP="0038458F">
            <w:pPr>
              <w:spacing w:line="259" w:lineRule="auto"/>
              <w:rPr>
                <w:rFonts w:cstheme="minorHAnsi"/>
                <w:sz w:val="24"/>
                <w:szCs w:val="24"/>
              </w:rPr>
            </w:pPr>
          </w:p>
        </w:tc>
      </w:tr>
      <w:tr w:rsidR="008E641D" w:rsidRPr="008E641D" w14:paraId="36347FE6" w14:textId="77777777" w:rsidTr="0038458F">
        <w:tc>
          <w:tcPr>
            <w:tcW w:w="0" w:type="auto"/>
            <w:hideMark/>
          </w:tcPr>
          <w:p w14:paraId="53493D92" w14:textId="77777777" w:rsidR="008E641D" w:rsidRPr="008E641D" w:rsidRDefault="008E641D" w:rsidP="0038458F">
            <w:pPr>
              <w:spacing w:line="259" w:lineRule="auto"/>
              <w:rPr>
                <w:rFonts w:cstheme="minorHAnsi"/>
                <w:sz w:val="24"/>
                <w:szCs w:val="24"/>
              </w:rPr>
            </w:pPr>
            <w:r w:rsidRPr="008E641D">
              <w:rPr>
                <w:rFonts w:cstheme="minorHAnsi"/>
                <w:sz w:val="24"/>
                <w:szCs w:val="24"/>
              </w:rPr>
              <w:t>25,000–50,000</w:t>
            </w:r>
          </w:p>
        </w:tc>
        <w:tc>
          <w:tcPr>
            <w:tcW w:w="0" w:type="auto"/>
            <w:hideMark/>
          </w:tcPr>
          <w:p w14:paraId="3BCBE142" w14:textId="77777777" w:rsidR="008E641D" w:rsidRPr="008E641D" w:rsidRDefault="008E641D" w:rsidP="0038458F">
            <w:pPr>
              <w:spacing w:line="259" w:lineRule="auto"/>
              <w:rPr>
                <w:rFonts w:cstheme="minorHAnsi"/>
                <w:sz w:val="24"/>
                <w:szCs w:val="24"/>
              </w:rPr>
            </w:pPr>
            <w:r w:rsidRPr="008E641D">
              <w:rPr>
                <w:rFonts w:cstheme="minorHAnsi"/>
                <w:sz w:val="24"/>
                <w:szCs w:val="24"/>
              </w:rPr>
              <w:t>9.4</w:t>
            </w:r>
          </w:p>
        </w:tc>
        <w:tc>
          <w:tcPr>
            <w:tcW w:w="0" w:type="auto"/>
            <w:hideMark/>
          </w:tcPr>
          <w:p w14:paraId="178D64F0" w14:textId="77777777" w:rsidR="008E641D" w:rsidRPr="008E641D" w:rsidRDefault="008E641D" w:rsidP="0038458F">
            <w:pPr>
              <w:spacing w:line="259" w:lineRule="auto"/>
              <w:rPr>
                <w:rFonts w:cstheme="minorHAnsi"/>
                <w:sz w:val="24"/>
                <w:szCs w:val="24"/>
              </w:rPr>
            </w:pPr>
          </w:p>
        </w:tc>
        <w:tc>
          <w:tcPr>
            <w:tcW w:w="0" w:type="auto"/>
            <w:hideMark/>
          </w:tcPr>
          <w:p w14:paraId="26661B5D" w14:textId="77777777" w:rsidR="008E641D" w:rsidRPr="008E641D" w:rsidRDefault="008E641D" w:rsidP="0038458F">
            <w:pPr>
              <w:spacing w:line="259" w:lineRule="auto"/>
              <w:rPr>
                <w:rFonts w:cstheme="minorHAnsi"/>
                <w:sz w:val="24"/>
                <w:szCs w:val="24"/>
              </w:rPr>
            </w:pPr>
          </w:p>
        </w:tc>
      </w:tr>
      <w:tr w:rsidR="008E641D" w:rsidRPr="008E641D" w14:paraId="35108201" w14:textId="77777777" w:rsidTr="0038458F">
        <w:tc>
          <w:tcPr>
            <w:tcW w:w="0" w:type="auto"/>
            <w:hideMark/>
          </w:tcPr>
          <w:p w14:paraId="171B6E7A" w14:textId="77777777" w:rsidR="008E641D" w:rsidRPr="008E641D" w:rsidRDefault="008E641D" w:rsidP="0038458F">
            <w:pPr>
              <w:spacing w:line="259" w:lineRule="auto"/>
              <w:rPr>
                <w:rFonts w:cstheme="minorHAnsi"/>
                <w:sz w:val="24"/>
                <w:szCs w:val="24"/>
              </w:rPr>
            </w:pPr>
            <w:r w:rsidRPr="008E641D">
              <w:rPr>
                <w:rFonts w:cstheme="minorHAnsi"/>
                <w:sz w:val="24"/>
                <w:szCs w:val="24"/>
              </w:rPr>
              <w:t>50,000–75,000</w:t>
            </w:r>
          </w:p>
        </w:tc>
        <w:tc>
          <w:tcPr>
            <w:tcW w:w="0" w:type="auto"/>
            <w:hideMark/>
          </w:tcPr>
          <w:p w14:paraId="126A0295" w14:textId="77777777" w:rsidR="008E641D" w:rsidRPr="008E641D" w:rsidRDefault="008E641D" w:rsidP="0038458F">
            <w:pPr>
              <w:spacing w:line="259" w:lineRule="auto"/>
              <w:rPr>
                <w:rFonts w:cstheme="minorHAnsi"/>
                <w:sz w:val="24"/>
                <w:szCs w:val="24"/>
              </w:rPr>
            </w:pPr>
            <w:r w:rsidRPr="008E641D">
              <w:rPr>
                <w:rFonts w:cstheme="minorHAnsi"/>
                <w:sz w:val="24"/>
                <w:szCs w:val="24"/>
              </w:rPr>
              <w:t>17.0</w:t>
            </w:r>
          </w:p>
        </w:tc>
        <w:tc>
          <w:tcPr>
            <w:tcW w:w="0" w:type="auto"/>
            <w:hideMark/>
          </w:tcPr>
          <w:p w14:paraId="07F1D3D1" w14:textId="77777777" w:rsidR="008E641D" w:rsidRPr="008E641D" w:rsidRDefault="008E641D" w:rsidP="0038458F">
            <w:pPr>
              <w:spacing w:line="259" w:lineRule="auto"/>
              <w:rPr>
                <w:rFonts w:cstheme="minorHAnsi"/>
                <w:sz w:val="24"/>
                <w:szCs w:val="24"/>
              </w:rPr>
            </w:pPr>
          </w:p>
        </w:tc>
        <w:tc>
          <w:tcPr>
            <w:tcW w:w="0" w:type="auto"/>
            <w:hideMark/>
          </w:tcPr>
          <w:p w14:paraId="6357A98D" w14:textId="77777777" w:rsidR="008E641D" w:rsidRPr="008E641D" w:rsidRDefault="008E641D" w:rsidP="0038458F">
            <w:pPr>
              <w:spacing w:line="259" w:lineRule="auto"/>
              <w:rPr>
                <w:rFonts w:cstheme="minorHAnsi"/>
                <w:sz w:val="24"/>
                <w:szCs w:val="24"/>
              </w:rPr>
            </w:pPr>
          </w:p>
        </w:tc>
      </w:tr>
      <w:tr w:rsidR="008E641D" w:rsidRPr="008E641D" w14:paraId="7BE5086E" w14:textId="77777777" w:rsidTr="0038458F">
        <w:tc>
          <w:tcPr>
            <w:tcW w:w="0" w:type="auto"/>
            <w:hideMark/>
          </w:tcPr>
          <w:p w14:paraId="55583CE6" w14:textId="77777777" w:rsidR="008E641D" w:rsidRPr="008E641D" w:rsidRDefault="008E641D" w:rsidP="0038458F">
            <w:pPr>
              <w:spacing w:line="259" w:lineRule="auto"/>
              <w:rPr>
                <w:rFonts w:cstheme="minorHAnsi"/>
                <w:sz w:val="24"/>
                <w:szCs w:val="24"/>
              </w:rPr>
            </w:pPr>
            <w:r w:rsidRPr="008E641D">
              <w:rPr>
                <w:rFonts w:cstheme="minorHAnsi"/>
                <w:sz w:val="24"/>
                <w:szCs w:val="24"/>
              </w:rPr>
              <w:t>75,000–100,000</w:t>
            </w:r>
          </w:p>
        </w:tc>
        <w:tc>
          <w:tcPr>
            <w:tcW w:w="0" w:type="auto"/>
            <w:hideMark/>
          </w:tcPr>
          <w:p w14:paraId="352529E8" w14:textId="77777777" w:rsidR="008E641D" w:rsidRPr="008E641D" w:rsidRDefault="008E641D" w:rsidP="0038458F">
            <w:pPr>
              <w:spacing w:line="259" w:lineRule="auto"/>
              <w:rPr>
                <w:rFonts w:cstheme="minorHAnsi"/>
                <w:sz w:val="24"/>
                <w:szCs w:val="24"/>
              </w:rPr>
            </w:pPr>
            <w:r w:rsidRPr="008E641D">
              <w:rPr>
                <w:rFonts w:cstheme="minorHAnsi"/>
                <w:sz w:val="24"/>
                <w:szCs w:val="24"/>
              </w:rPr>
              <w:t>18.9</w:t>
            </w:r>
          </w:p>
        </w:tc>
        <w:tc>
          <w:tcPr>
            <w:tcW w:w="0" w:type="auto"/>
            <w:hideMark/>
          </w:tcPr>
          <w:p w14:paraId="6DC587C3" w14:textId="77777777" w:rsidR="008E641D" w:rsidRPr="008E641D" w:rsidRDefault="008E641D" w:rsidP="0038458F">
            <w:pPr>
              <w:spacing w:line="259" w:lineRule="auto"/>
              <w:rPr>
                <w:rFonts w:cstheme="minorHAnsi"/>
                <w:sz w:val="24"/>
                <w:szCs w:val="24"/>
              </w:rPr>
            </w:pPr>
          </w:p>
        </w:tc>
        <w:tc>
          <w:tcPr>
            <w:tcW w:w="0" w:type="auto"/>
            <w:hideMark/>
          </w:tcPr>
          <w:p w14:paraId="4DF645EA" w14:textId="77777777" w:rsidR="008E641D" w:rsidRPr="008E641D" w:rsidRDefault="008E641D" w:rsidP="0038458F">
            <w:pPr>
              <w:spacing w:line="259" w:lineRule="auto"/>
              <w:rPr>
                <w:rFonts w:cstheme="minorHAnsi"/>
                <w:sz w:val="24"/>
                <w:szCs w:val="24"/>
              </w:rPr>
            </w:pPr>
          </w:p>
        </w:tc>
      </w:tr>
      <w:tr w:rsidR="008E641D" w:rsidRPr="008E641D" w14:paraId="097F0197" w14:textId="77777777" w:rsidTr="0038458F">
        <w:tc>
          <w:tcPr>
            <w:tcW w:w="0" w:type="auto"/>
            <w:hideMark/>
          </w:tcPr>
          <w:p w14:paraId="1C816FC8" w14:textId="77777777" w:rsidR="008E641D" w:rsidRPr="008E641D" w:rsidRDefault="008E641D" w:rsidP="0038458F">
            <w:pPr>
              <w:spacing w:line="259" w:lineRule="auto"/>
              <w:rPr>
                <w:rFonts w:cstheme="minorHAnsi"/>
                <w:sz w:val="24"/>
                <w:szCs w:val="24"/>
              </w:rPr>
            </w:pPr>
            <w:r w:rsidRPr="008E641D">
              <w:rPr>
                <w:rFonts w:cstheme="minorHAnsi"/>
                <w:sz w:val="24"/>
                <w:szCs w:val="24"/>
              </w:rPr>
              <w:t>&gt;100,000</w:t>
            </w:r>
          </w:p>
        </w:tc>
        <w:tc>
          <w:tcPr>
            <w:tcW w:w="0" w:type="auto"/>
            <w:hideMark/>
          </w:tcPr>
          <w:p w14:paraId="2CA9FD09" w14:textId="77777777" w:rsidR="008E641D" w:rsidRPr="008E641D" w:rsidRDefault="008E641D" w:rsidP="0038458F">
            <w:pPr>
              <w:spacing w:line="259" w:lineRule="auto"/>
              <w:rPr>
                <w:rFonts w:cstheme="minorHAnsi"/>
                <w:sz w:val="24"/>
                <w:szCs w:val="24"/>
              </w:rPr>
            </w:pPr>
            <w:r w:rsidRPr="008E641D">
              <w:rPr>
                <w:rFonts w:cstheme="minorHAnsi"/>
                <w:sz w:val="24"/>
                <w:szCs w:val="24"/>
              </w:rPr>
              <w:t>41.5</w:t>
            </w:r>
          </w:p>
        </w:tc>
        <w:tc>
          <w:tcPr>
            <w:tcW w:w="0" w:type="auto"/>
            <w:hideMark/>
          </w:tcPr>
          <w:p w14:paraId="105D10A6" w14:textId="77777777" w:rsidR="008E641D" w:rsidRPr="008E641D" w:rsidRDefault="008E641D" w:rsidP="0038458F">
            <w:pPr>
              <w:spacing w:line="259" w:lineRule="auto"/>
              <w:rPr>
                <w:rFonts w:cstheme="minorHAnsi"/>
                <w:sz w:val="24"/>
                <w:szCs w:val="24"/>
              </w:rPr>
            </w:pPr>
          </w:p>
        </w:tc>
        <w:tc>
          <w:tcPr>
            <w:tcW w:w="0" w:type="auto"/>
            <w:hideMark/>
          </w:tcPr>
          <w:p w14:paraId="5D5463A1" w14:textId="77777777" w:rsidR="008E641D" w:rsidRPr="008E641D" w:rsidRDefault="008E641D" w:rsidP="0038458F">
            <w:pPr>
              <w:spacing w:line="259" w:lineRule="auto"/>
              <w:rPr>
                <w:rFonts w:cstheme="minorHAnsi"/>
                <w:sz w:val="24"/>
                <w:szCs w:val="24"/>
              </w:rPr>
            </w:pPr>
          </w:p>
        </w:tc>
      </w:tr>
    </w:tbl>
    <w:p w14:paraId="686CB91F" w14:textId="77777777" w:rsidR="008E641D" w:rsidRPr="008E641D" w:rsidRDefault="008E641D" w:rsidP="0038458F">
      <w:pPr>
        <w:pStyle w:val="NoSpacing"/>
      </w:pPr>
      <w:r w:rsidRPr="008E641D">
        <w:rPr>
          <w:i/>
          <w:iCs/>
        </w:rPr>
        <w:t>Note</w:t>
      </w:r>
      <w:r w:rsidRPr="008E641D">
        <w:t>. SD, standard deviation; IQ, composite intellectual quotient as measured by the Kaufman Brief Intelligence Test, Second Edition; ADOS-G, Autism Diagnostic Observation Schedule, Generic.</w:t>
      </w:r>
    </w:p>
    <w:p w14:paraId="2E06CE1A" w14:textId="77777777" w:rsidR="008E641D" w:rsidRPr="008E641D" w:rsidRDefault="008E641D" w:rsidP="0038458F">
      <w:pPr>
        <w:pStyle w:val="Heading2"/>
      </w:pPr>
      <w:r w:rsidRPr="008E641D">
        <w:t>Procedure</w:t>
      </w:r>
    </w:p>
    <w:p w14:paraId="561D8E3D" w14:textId="5D97FDB2" w:rsidR="008E641D" w:rsidRPr="008E641D" w:rsidRDefault="008E641D" w:rsidP="008E641D">
      <w:pPr>
        <w:rPr>
          <w:rFonts w:cstheme="minorHAnsi"/>
          <w:sz w:val="24"/>
          <w:szCs w:val="24"/>
        </w:rPr>
      </w:pPr>
      <w:r w:rsidRPr="008E641D">
        <w:rPr>
          <w:rFonts w:cstheme="minorHAnsi"/>
          <w:sz w:val="24"/>
          <w:szCs w:val="24"/>
        </w:rPr>
        <w:t>Approval for the overarching RCT was granted by the Institutional Review Board at Marquette University. Participants provided informed assent and a parent or legal guardian provided informed consent for participation in the RCT. Participants and their parent(s)/caregiver(s) attended a 2- to-3-hour research appointment wherein they completed demographic forms and a battery of questionnaires to assess autism symptomology, social behavior, social knowledge, and co-occurring internalizing and externalizing symptoms. All measures were completed by the adolescent or parent/caregiver themselves or read to them by a research assistant based on their preference. Adolescents were administered a brief measure of IQ, the Kaufman Brief Intelligence Test (KBIT-2; Kaufman &amp; Kaufman, </w:t>
      </w:r>
      <w:r w:rsidRPr="008E641D">
        <w:rPr>
          <w:rFonts w:cstheme="minorHAnsi"/>
          <w:b/>
          <w:bCs/>
          <w:sz w:val="24"/>
          <w:szCs w:val="24"/>
        </w:rPr>
        <w:t>2004</w:t>
      </w:r>
      <w:r w:rsidRPr="008E641D">
        <w:rPr>
          <w:rFonts w:cstheme="minorHAnsi"/>
          <w:sz w:val="24"/>
          <w:szCs w:val="24"/>
        </w:rPr>
        <w:t>); participants with a full scale intelligence quotient greater than or equal to 70 were included in this study, per inclusion criteria required for participation in the intervention. The ADOS-G (Lord et al., </w:t>
      </w:r>
      <w:r w:rsidRPr="008E641D">
        <w:rPr>
          <w:rFonts w:cstheme="minorHAnsi"/>
          <w:b/>
          <w:bCs/>
          <w:sz w:val="24"/>
          <w:szCs w:val="24"/>
        </w:rPr>
        <w:t>2000</w:t>
      </w:r>
      <w:r w:rsidRPr="008E641D">
        <w:rPr>
          <w:rFonts w:cstheme="minorHAnsi"/>
          <w:sz w:val="24"/>
          <w:szCs w:val="24"/>
        </w:rPr>
        <w:t>), administered by graduate student researchers trained to research reliability within the laboratory, was used to confirm the presence of ASD; participants with a total score equal to or greater than 7 on the ADOS-G were eligible to participate in the study.</w:t>
      </w:r>
    </w:p>
    <w:p w14:paraId="46E6AF59" w14:textId="77777777" w:rsidR="008E641D" w:rsidRPr="008E641D" w:rsidRDefault="008E641D" w:rsidP="008E641D">
      <w:pPr>
        <w:rPr>
          <w:rFonts w:cstheme="minorHAnsi"/>
          <w:sz w:val="24"/>
          <w:szCs w:val="24"/>
        </w:rPr>
      </w:pPr>
      <w:r w:rsidRPr="008E641D">
        <w:rPr>
          <w:rFonts w:cstheme="minorHAnsi"/>
          <w:sz w:val="24"/>
          <w:szCs w:val="24"/>
        </w:rPr>
        <w:t>For the EEG administration, an appropriately sized 64-channel Electrical Geodesics electrode net was used with reference at Cz and a 1000 Hz sampling rate via Net Amps (Electrical Geodesics, Inc., Eugene, OR) equipment and Net Station data collection software; adjustments were made until impedances were at or below 40 kΩ. Participants completed a 3-minute eyes open (EO) and 3-minute eyes closed (EC) resting state procedure during which they were seated in a comfortable chair and asked to remain still. For the EO condition, participants were asked to focus on a crosshair presented on a 19″ computer screen about 3 feet in front of them and were encouraged to blink as little as possible. For the EC condition, they were asked to keep their EC, stay relaxed, and not fall asleep.</w:t>
      </w:r>
    </w:p>
    <w:p w14:paraId="1AE1C678" w14:textId="77777777" w:rsidR="008E641D" w:rsidRPr="008E641D" w:rsidRDefault="008E641D" w:rsidP="004838E6">
      <w:pPr>
        <w:pStyle w:val="Heading2"/>
      </w:pPr>
      <w:r w:rsidRPr="008E641D">
        <w:t>Measures</w:t>
      </w:r>
    </w:p>
    <w:p w14:paraId="6287BAF7" w14:textId="77777777" w:rsidR="008E641D" w:rsidRPr="004838E6" w:rsidRDefault="008E641D" w:rsidP="004838E6">
      <w:pPr>
        <w:pStyle w:val="Heading3"/>
        <w:rPr>
          <w:i/>
          <w:iCs/>
        </w:rPr>
      </w:pPr>
      <w:r w:rsidRPr="004838E6">
        <w:rPr>
          <w:i/>
          <w:iCs/>
        </w:rPr>
        <w:t>Behavioral inhibition and activation</w:t>
      </w:r>
    </w:p>
    <w:p w14:paraId="0C1C799D" w14:textId="040616E6" w:rsidR="008E641D" w:rsidRPr="008E641D" w:rsidRDefault="008E641D" w:rsidP="008E641D">
      <w:pPr>
        <w:rPr>
          <w:rFonts w:cstheme="minorHAnsi"/>
          <w:sz w:val="24"/>
          <w:szCs w:val="24"/>
        </w:rPr>
      </w:pPr>
      <w:r w:rsidRPr="008E641D">
        <w:rPr>
          <w:rFonts w:cstheme="minorHAnsi"/>
          <w:sz w:val="24"/>
          <w:szCs w:val="24"/>
        </w:rPr>
        <w:t>Adolescent self-report of Behavioral Inhibition and Activation Systems was assessed using the BIS/BAS scales (Carver &amp; White, </w:t>
      </w:r>
      <w:r w:rsidRPr="008E641D">
        <w:rPr>
          <w:rFonts w:cstheme="minorHAnsi"/>
          <w:b/>
          <w:bCs/>
          <w:sz w:val="24"/>
          <w:szCs w:val="24"/>
        </w:rPr>
        <w:t>1994</w:t>
      </w:r>
      <w:r w:rsidRPr="008E641D">
        <w:rPr>
          <w:rFonts w:cstheme="minorHAnsi"/>
          <w:sz w:val="24"/>
          <w:szCs w:val="24"/>
        </w:rPr>
        <w:t>). The BIS/BAS scales have been shown to have good reliability and validity in both clinical (Campbell-Sills, Liverant, &amp; Brown, </w:t>
      </w:r>
      <w:r w:rsidRPr="008E641D">
        <w:rPr>
          <w:rFonts w:cstheme="minorHAnsi"/>
          <w:b/>
          <w:bCs/>
          <w:sz w:val="24"/>
          <w:szCs w:val="24"/>
        </w:rPr>
        <w:t>2004</w:t>
      </w:r>
      <w:r w:rsidRPr="008E641D">
        <w:rPr>
          <w:rFonts w:cstheme="minorHAnsi"/>
          <w:sz w:val="24"/>
          <w:szCs w:val="24"/>
        </w:rPr>
        <w:t>) and nonclinical samples (Jorm, Christensen, Henderson, Jacomb, Korten, &amp; Rodgers, </w:t>
      </w:r>
      <w:r w:rsidRPr="008E641D">
        <w:rPr>
          <w:rFonts w:cstheme="minorHAnsi"/>
          <w:b/>
          <w:bCs/>
          <w:sz w:val="24"/>
          <w:szCs w:val="24"/>
        </w:rPr>
        <w:t>1998</w:t>
      </w:r>
      <w:r w:rsidRPr="008E641D">
        <w:rPr>
          <w:rFonts w:cstheme="minorHAnsi"/>
          <w:sz w:val="24"/>
          <w:szCs w:val="24"/>
        </w:rPr>
        <w:t>) and have previously been used in the studies of ASD (South et al., </w:t>
      </w:r>
      <w:r w:rsidRPr="008E641D">
        <w:rPr>
          <w:rFonts w:cstheme="minorHAnsi"/>
          <w:b/>
          <w:bCs/>
          <w:sz w:val="24"/>
          <w:szCs w:val="24"/>
        </w:rPr>
        <w:t>2011</w:t>
      </w:r>
      <w:r w:rsidRPr="008E641D">
        <w:rPr>
          <w:rFonts w:cstheme="minorHAnsi"/>
          <w:sz w:val="24"/>
          <w:szCs w:val="24"/>
        </w:rPr>
        <w:t>). Total scores on the BIS (7 items) and BAS (13 items) subscales were used here; for ease of interpretation, items were coded such that high scores reflect high levels of the construct. Internal consistency for the present sample was acceptable for the BAS (α = 0.78) and marginally acceptable for the BIS (α = 0.64).</w:t>
      </w:r>
    </w:p>
    <w:p w14:paraId="3B723462" w14:textId="77777777" w:rsidR="008E641D" w:rsidRPr="004838E6" w:rsidRDefault="008E641D" w:rsidP="004838E6">
      <w:pPr>
        <w:pStyle w:val="Heading3"/>
        <w:rPr>
          <w:i/>
          <w:iCs/>
        </w:rPr>
      </w:pPr>
      <w:r w:rsidRPr="004838E6">
        <w:rPr>
          <w:i/>
          <w:iCs/>
        </w:rPr>
        <w:t>Co-occurring anxiety and ADHD symptoms</w:t>
      </w:r>
    </w:p>
    <w:p w14:paraId="27505DDB" w14:textId="24772667" w:rsidR="008E641D" w:rsidRPr="008E641D" w:rsidRDefault="008E641D" w:rsidP="008E641D">
      <w:pPr>
        <w:rPr>
          <w:rFonts w:cstheme="minorHAnsi"/>
          <w:sz w:val="24"/>
          <w:szCs w:val="24"/>
        </w:rPr>
      </w:pPr>
      <w:r w:rsidRPr="008E641D">
        <w:rPr>
          <w:rFonts w:cstheme="minorHAnsi"/>
          <w:sz w:val="24"/>
          <w:szCs w:val="24"/>
        </w:rPr>
        <w:t>Adolescents completed a well-validated and commonly used broadband measure to assess for internalizing and externalizing symptoms, the Youth Self Report (YSR; Achenbach, 1995), and parents completed its complement, the Child Behavior Checklist (CBCL; Achenbach &amp; Rescorla, </w:t>
      </w:r>
      <w:r w:rsidRPr="008E641D">
        <w:rPr>
          <w:rFonts w:cstheme="minorHAnsi"/>
          <w:b/>
          <w:bCs/>
          <w:sz w:val="24"/>
          <w:szCs w:val="24"/>
        </w:rPr>
        <w:t>2001</w:t>
      </w:r>
      <w:r w:rsidRPr="008E641D">
        <w:rPr>
          <w:rFonts w:cstheme="minorHAnsi"/>
          <w:sz w:val="24"/>
          <w:szCs w:val="24"/>
        </w:rPr>
        <w:t>). The School-Aged form for ages 6–18 years was used. The YSR and CBCL have strong psychometric properties, including good test–retest reliability and validity (Achenbach, </w:t>
      </w:r>
      <w:r w:rsidRPr="008E641D">
        <w:rPr>
          <w:rFonts w:cstheme="minorHAnsi"/>
          <w:b/>
          <w:bCs/>
          <w:sz w:val="24"/>
          <w:szCs w:val="24"/>
        </w:rPr>
        <w:t>1991</w:t>
      </w:r>
      <w:r w:rsidRPr="008E641D">
        <w:rPr>
          <w:rFonts w:cstheme="minorHAnsi"/>
          <w:sz w:val="24"/>
          <w:szCs w:val="24"/>
        </w:rPr>
        <w:t>; Achenbach &amp; Rescorla, </w:t>
      </w:r>
      <w:r w:rsidRPr="008E641D">
        <w:rPr>
          <w:rFonts w:cstheme="minorHAnsi"/>
          <w:b/>
          <w:bCs/>
          <w:sz w:val="24"/>
          <w:szCs w:val="24"/>
        </w:rPr>
        <w:t>2001</w:t>
      </w:r>
      <w:r w:rsidRPr="008E641D">
        <w:rPr>
          <w:rFonts w:cstheme="minorHAnsi"/>
          <w:sz w:val="24"/>
          <w:szCs w:val="24"/>
        </w:rPr>
        <w:t>) and have previously been used in samples of adolescents with ASD (Kanne, Abbacchi, &amp; Constantino, </w:t>
      </w:r>
      <w:r w:rsidRPr="008E641D">
        <w:rPr>
          <w:rFonts w:cstheme="minorHAnsi"/>
          <w:b/>
          <w:bCs/>
          <w:sz w:val="24"/>
          <w:szCs w:val="24"/>
        </w:rPr>
        <w:t>2009</w:t>
      </w:r>
      <w:r w:rsidRPr="008E641D">
        <w:rPr>
          <w:rFonts w:cstheme="minorHAnsi"/>
          <w:sz w:val="24"/>
          <w:szCs w:val="24"/>
        </w:rPr>
        <w:t>; Mazefsky, Borue, Day, &amp; Minshew, </w:t>
      </w:r>
      <w:r w:rsidRPr="008E641D">
        <w:rPr>
          <w:rFonts w:cstheme="minorHAnsi"/>
          <w:b/>
          <w:bCs/>
          <w:sz w:val="24"/>
          <w:szCs w:val="24"/>
        </w:rPr>
        <w:t>2014</w:t>
      </w:r>
      <w:r w:rsidRPr="008E641D">
        <w:rPr>
          <w:rFonts w:cstheme="minorHAnsi"/>
          <w:sz w:val="24"/>
          <w:szCs w:val="24"/>
        </w:rPr>
        <w:t>). The anxiety problems (nine items) and attention-deficit hyperactivity disorder (ADHD) problems (nine items) composite </w:t>
      </w:r>
      <w:r w:rsidRPr="008E641D">
        <w:rPr>
          <w:rFonts w:cstheme="minorHAnsi"/>
          <w:i/>
          <w:iCs/>
          <w:sz w:val="24"/>
          <w:szCs w:val="24"/>
        </w:rPr>
        <w:t>t</w:t>
      </w:r>
      <w:r w:rsidRPr="008E641D">
        <w:rPr>
          <w:rFonts w:cstheme="minorHAnsi"/>
          <w:sz w:val="24"/>
          <w:szCs w:val="24"/>
        </w:rPr>
        <w:t>-scores on the YSR and CBCL were used in this study. Internal consistency was acceptable for all subscales used in analyses (YSR anxiety problems α = 0.71; YSR ADHD problems α = 0.79; CBCL anxiety problems α = 0.79; CBCL ADHD problems α = 0.79).</w:t>
      </w:r>
    </w:p>
    <w:p w14:paraId="512D749F" w14:textId="77777777" w:rsidR="008E641D" w:rsidRPr="004838E6" w:rsidRDefault="008E641D" w:rsidP="004838E6">
      <w:pPr>
        <w:pStyle w:val="Heading3"/>
        <w:rPr>
          <w:i/>
          <w:iCs/>
        </w:rPr>
      </w:pPr>
      <w:r w:rsidRPr="004838E6">
        <w:rPr>
          <w:i/>
          <w:iCs/>
        </w:rPr>
        <w:t>Autism symptomology</w:t>
      </w:r>
    </w:p>
    <w:p w14:paraId="57DFDE56" w14:textId="4678EF7F" w:rsidR="008E641D" w:rsidRPr="008E641D" w:rsidRDefault="008E641D" w:rsidP="008E641D">
      <w:pPr>
        <w:rPr>
          <w:rFonts w:cstheme="minorHAnsi"/>
          <w:sz w:val="24"/>
          <w:szCs w:val="24"/>
        </w:rPr>
      </w:pPr>
      <w:r w:rsidRPr="008E641D">
        <w:rPr>
          <w:rFonts w:cstheme="minorHAnsi"/>
          <w:sz w:val="24"/>
          <w:szCs w:val="24"/>
        </w:rPr>
        <w:t>A parent or primary caregiver of the adolescent completed a 50-item commonly used measure of autism severity, the Autism Quotient (AQ), which has shown good test–retest and interrater reliabilities (Baron-Cohen, Wheelwright, Skinner, Martin, &amp; Clubley, </w:t>
      </w:r>
      <w:r w:rsidRPr="008E641D">
        <w:rPr>
          <w:rFonts w:cstheme="minorHAnsi"/>
          <w:b/>
          <w:bCs/>
          <w:sz w:val="24"/>
          <w:szCs w:val="24"/>
        </w:rPr>
        <w:t>2001</w:t>
      </w:r>
      <w:r w:rsidRPr="008E641D">
        <w:rPr>
          <w:rFonts w:cstheme="minorHAnsi"/>
          <w:sz w:val="24"/>
          <w:szCs w:val="24"/>
        </w:rPr>
        <w:t>), as well as good convergent and diagnostic validity (Armstrong &amp; Iarocci, </w:t>
      </w:r>
      <w:r w:rsidRPr="008E641D">
        <w:rPr>
          <w:rFonts w:cstheme="minorHAnsi"/>
          <w:b/>
          <w:bCs/>
          <w:sz w:val="24"/>
          <w:szCs w:val="24"/>
        </w:rPr>
        <w:t>2013</w:t>
      </w:r>
      <w:r w:rsidRPr="008E641D">
        <w:rPr>
          <w:rFonts w:cstheme="minorHAnsi"/>
          <w:sz w:val="24"/>
          <w:szCs w:val="24"/>
        </w:rPr>
        <w:t>; Woodbury-Smith, Robinson, Wheelwright, &amp; Baron-Cohen, </w:t>
      </w:r>
      <w:r w:rsidRPr="008E641D">
        <w:rPr>
          <w:rFonts w:cstheme="minorHAnsi"/>
          <w:b/>
          <w:bCs/>
          <w:sz w:val="24"/>
          <w:szCs w:val="24"/>
        </w:rPr>
        <w:t>2005</w:t>
      </w:r>
      <w:r w:rsidRPr="008E641D">
        <w:rPr>
          <w:rFonts w:cstheme="minorHAnsi"/>
          <w:sz w:val="24"/>
          <w:szCs w:val="24"/>
        </w:rPr>
        <w:t>). The total score was used here; internal consistency was acceptable (α = 0.76).</w:t>
      </w:r>
    </w:p>
    <w:p w14:paraId="42617CA2" w14:textId="77777777" w:rsidR="008E641D" w:rsidRPr="004838E6" w:rsidRDefault="008E641D" w:rsidP="004838E6">
      <w:pPr>
        <w:pStyle w:val="Heading3"/>
        <w:rPr>
          <w:i/>
          <w:iCs/>
        </w:rPr>
      </w:pPr>
      <w:r w:rsidRPr="004838E6">
        <w:rPr>
          <w:i/>
          <w:iCs/>
        </w:rPr>
        <w:t>EEG analysis</w:t>
      </w:r>
    </w:p>
    <w:p w14:paraId="30F72234" w14:textId="6FF2E88D" w:rsidR="008E641D" w:rsidRPr="008E641D" w:rsidRDefault="008E641D" w:rsidP="008E641D">
      <w:pPr>
        <w:rPr>
          <w:rFonts w:cstheme="minorHAnsi"/>
          <w:sz w:val="24"/>
          <w:szCs w:val="24"/>
        </w:rPr>
      </w:pPr>
      <w:r w:rsidRPr="008E641D">
        <w:rPr>
          <w:rFonts w:cstheme="minorHAnsi"/>
          <w:sz w:val="24"/>
          <w:szCs w:val="24"/>
        </w:rPr>
        <w:t>EEG data were filtered from 0.3 to 100 Hz, exported from Net Station software (Electrical Geodesics, Inc., Eugene, OR), and then analyzed in MATLAB (2012a, The MathWorks, Natick, MA) using custom scripts involving EEGLAB functions (Delorme and Makeig, </w:t>
      </w:r>
      <w:r w:rsidRPr="008E641D">
        <w:rPr>
          <w:rFonts w:cstheme="minorHAnsi"/>
          <w:b/>
          <w:bCs/>
          <w:sz w:val="24"/>
          <w:szCs w:val="24"/>
        </w:rPr>
        <w:t>2004</w:t>
      </w:r>
      <w:r w:rsidRPr="008E641D">
        <w:rPr>
          <w:rFonts w:cstheme="minorHAnsi"/>
          <w:sz w:val="24"/>
          <w:szCs w:val="24"/>
        </w:rPr>
        <w:t>). Data were re-referenced to a common reference (i.e., average reference). Before artifact screening, an 8th-order Butterworth zero-phase filter was used to pass-band filter low-frequency noise from 2 to 100 Hz and notch filter power line noise from 59 to 61 Hz. Data were then epoched into 1-sec periods and the pop_autorej function was used to reject epochs (EEGLAB) by first rejecting large fluctuations in potential (default of 1000 μV was used), then data outside of a given SD (default of 5 was changed to 3), with a maximum percent of total trials rejected per iteration set at 10. The average number of epochs included in analyses for the EO condition was 130.02, with an SD of 20.63, and ranged from 69 to 167, and for the EC condition was 128.40, with an SD of 24.45 and ranged from 64 to 161. An adaptive mixture independent component analysis was then applied to the remaining epoched data (Palmer, Makeig, Kreutz-Delgado, &amp; Rao, </w:t>
      </w:r>
      <w:r w:rsidRPr="008E641D">
        <w:rPr>
          <w:rFonts w:cstheme="minorHAnsi"/>
          <w:b/>
          <w:bCs/>
          <w:sz w:val="24"/>
          <w:szCs w:val="24"/>
        </w:rPr>
        <w:t>2008</w:t>
      </w:r>
      <w:r w:rsidRPr="008E641D">
        <w:rPr>
          <w:rFonts w:cstheme="minorHAnsi"/>
          <w:sz w:val="24"/>
          <w:szCs w:val="24"/>
        </w:rPr>
        <w:t>). Artifact components were identified using ADJUST (Mognon, Jovicich, Bruzzone, &amp; Buiatti, </w:t>
      </w:r>
      <w:r w:rsidRPr="008E641D">
        <w:rPr>
          <w:rFonts w:cstheme="minorHAnsi"/>
          <w:b/>
          <w:bCs/>
          <w:sz w:val="24"/>
          <w:szCs w:val="24"/>
        </w:rPr>
        <w:t>2011</w:t>
      </w:r>
      <w:r w:rsidRPr="008E641D">
        <w:rPr>
          <w:rFonts w:cstheme="minorHAnsi"/>
          <w:sz w:val="24"/>
          <w:szCs w:val="24"/>
        </w:rPr>
        <w:t>), which is designed to use artifact-specific spatial and temporal features to identify eye blinks, vertical and horizontal eye movements, and generic discontinuities. A graduate student researcher trained in EEG visually inspected all data to ensure appropriate artifact component rejection. Remaining data were then Fast Fourier Transformed to calculate the average power spectral density for alpha (8–12 Hz) using Welch's Periodogram approach (1024 pt segments, 50% overlap). Mean power in frontal and parietal electrodes (Fig. </w:t>
      </w:r>
      <w:r w:rsidRPr="008E641D">
        <w:rPr>
          <w:rFonts w:cstheme="minorHAnsi"/>
          <w:b/>
          <w:bCs/>
          <w:sz w:val="24"/>
          <w:szCs w:val="24"/>
        </w:rPr>
        <w:t>2</w:t>
      </w:r>
      <w:r w:rsidRPr="008E641D">
        <w:rPr>
          <w:rFonts w:cstheme="minorHAnsi"/>
          <w:sz w:val="24"/>
          <w:szCs w:val="24"/>
        </w:rPr>
        <w:t>) was calculated and then natural logarithm transformed to correct for violations of normality inherent in spectral power values. Measures of alpha asymmetry were then derived by subtracting the natural log power in the left from the right hemisphere (ln[right]-ln[left]). Power in the alpha band is inversely related to activation (Davidson et al., </w:t>
      </w:r>
      <w:r w:rsidRPr="008E641D">
        <w:rPr>
          <w:rFonts w:cstheme="minorHAnsi"/>
          <w:b/>
          <w:bCs/>
          <w:sz w:val="24"/>
          <w:szCs w:val="24"/>
        </w:rPr>
        <w:t>2000</w:t>
      </w:r>
      <w:r w:rsidRPr="008E641D">
        <w:rPr>
          <w:rFonts w:cstheme="minorHAnsi"/>
          <w:sz w:val="24"/>
          <w:szCs w:val="24"/>
        </w:rPr>
        <w:t>); therefore, positive asymmetry scores indicate relatively greater power in the right hemisphere and, thus, relatively greater left-hemisphere activation, whereas negative asymmetry scores indicate relatively greater power in the left hemisphere and, thus, relatively greater right-hemisphere activation.</w:t>
      </w:r>
    </w:p>
    <w:p w14:paraId="13E7E615" w14:textId="0E9F4A03" w:rsidR="008E641D" w:rsidRPr="008E641D" w:rsidRDefault="008E641D" w:rsidP="004838E6">
      <w:pPr>
        <w:pStyle w:val="NoSpacing"/>
      </w:pPr>
      <w:r w:rsidRPr="008E641D">
        <w:drawing>
          <wp:inline distT="0" distB="0" distL="0" distR="0" wp14:anchorId="581B0B5B" wp14:editId="49372AAC">
            <wp:extent cx="2743200" cy="2404872"/>
            <wp:effectExtent l="0" t="0" r="0" b="0"/>
            <wp:docPr id="7" name="Picture 7" descr="Details are in the caption following the imag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404872"/>
                    </a:xfrm>
                    <a:prstGeom prst="rect">
                      <a:avLst/>
                    </a:prstGeom>
                    <a:noFill/>
                    <a:ln>
                      <a:noFill/>
                    </a:ln>
                  </pic:spPr>
                </pic:pic>
              </a:graphicData>
            </a:graphic>
          </wp:inline>
        </w:drawing>
      </w:r>
    </w:p>
    <w:p w14:paraId="73C53A8A" w14:textId="3710B611" w:rsidR="008E641D" w:rsidRPr="008E641D" w:rsidRDefault="008E641D" w:rsidP="004838E6">
      <w:pPr>
        <w:pStyle w:val="NoSpacing"/>
      </w:pPr>
      <w:r w:rsidRPr="008E641D">
        <w:rPr>
          <w:b/>
          <w:bCs/>
        </w:rPr>
        <w:t>Figure 2</w:t>
      </w:r>
      <w:r w:rsidR="004838E6">
        <w:t xml:space="preserve"> </w:t>
      </w:r>
      <w:r w:rsidRPr="008E641D">
        <w:t>Electrode channel diagram.</w:t>
      </w:r>
    </w:p>
    <w:p w14:paraId="7063B9F7" w14:textId="77777777" w:rsidR="008E641D" w:rsidRPr="008E641D" w:rsidRDefault="008E641D" w:rsidP="004838E6">
      <w:pPr>
        <w:pStyle w:val="Heading1"/>
      </w:pPr>
      <w:r w:rsidRPr="008E641D">
        <w:t>Results</w:t>
      </w:r>
    </w:p>
    <w:p w14:paraId="3CE2200F" w14:textId="116DFE10" w:rsidR="008E641D" w:rsidRPr="008E641D" w:rsidRDefault="008E641D" w:rsidP="008E641D">
      <w:pPr>
        <w:rPr>
          <w:rFonts w:cstheme="minorHAnsi"/>
          <w:sz w:val="24"/>
          <w:szCs w:val="24"/>
        </w:rPr>
      </w:pPr>
      <w:r w:rsidRPr="008E641D">
        <w:rPr>
          <w:rFonts w:cstheme="minorHAnsi"/>
          <w:sz w:val="24"/>
          <w:szCs w:val="24"/>
        </w:rPr>
        <w:t>Following spectral and asymmetry analyses, data were imported into SPSS 24.0 for statistical analysis (IBM Corp., 2017). Data were screened for univariate outliers using boxplots and for normality using histograms. There were six outlying alpha asymmetry data points and one outlying BAS data point (0.86% of total data); outliers were winsorized to the next largest/smallest value (EO frontal asymmetry: −0.56 to −0.33 and 1.25 to 0.86; EC frontal asymmetry 0.95 and 0.85 to 0.65 and − 0.58 to −0.47; EO parietal asymmetry −1.19 to −0.78; BAS 23 to 26) (Tabachnick &amp; Fidell, </w:t>
      </w:r>
      <w:r w:rsidRPr="008E641D">
        <w:rPr>
          <w:rFonts w:cstheme="minorHAnsi"/>
          <w:b/>
          <w:bCs/>
          <w:sz w:val="24"/>
          <w:szCs w:val="24"/>
        </w:rPr>
        <w:t>2013</w:t>
      </w:r>
      <w:r w:rsidRPr="008E641D">
        <w:rPr>
          <w:rFonts w:cstheme="minorHAnsi"/>
          <w:sz w:val="24"/>
          <w:szCs w:val="24"/>
        </w:rPr>
        <w:t>). Data were subsequently rescreened and found to be within normal limits. Descriptives of EEG data are presented in Table </w:t>
      </w:r>
      <w:r w:rsidRPr="008E641D">
        <w:rPr>
          <w:rFonts w:cstheme="minorHAnsi"/>
          <w:b/>
          <w:bCs/>
          <w:sz w:val="24"/>
          <w:szCs w:val="24"/>
        </w:rPr>
        <w:t>2</w:t>
      </w:r>
      <w:r w:rsidRPr="008E641D">
        <w:rPr>
          <w:rFonts w:cstheme="minorHAnsi"/>
          <w:sz w:val="24"/>
          <w:szCs w:val="24"/>
        </w:rPr>
        <w:t>. An alpha level of 0.05 was used as the significance criterion for hypothesis tests. </w:t>
      </w:r>
      <w:r w:rsidRPr="008E641D">
        <w:rPr>
          <w:rFonts w:cstheme="minorHAnsi"/>
          <w:i/>
          <w:iCs/>
          <w:sz w:val="24"/>
          <w:szCs w:val="24"/>
        </w:rPr>
        <w:t>Post hoc</w:t>
      </w:r>
      <w:r w:rsidRPr="008E641D">
        <w:rPr>
          <w:rFonts w:cstheme="minorHAnsi"/>
          <w:sz w:val="24"/>
          <w:szCs w:val="24"/>
        </w:rPr>
        <w:t> G*Power analyses were calculated for a two-tailed test with an alpha level of 0.05 and a sample size of 44; results indicated that there was sufficient power (0.98) to detect significance of large effects, but that the study was underpowered to detect moderate (0.53) and small (0.10) effects.</w:t>
      </w:r>
    </w:p>
    <w:p w14:paraId="49F4A582" w14:textId="77777777" w:rsidR="008E641D" w:rsidRPr="008E641D" w:rsidRDefault="008E641D" w:rsidP="0050226D">
      <w:pPr>
        <w:spacing w:after="0"/>
        <w:rPr>
          <w:rFonts w:cstheme="minorHAnsi"/>
          <w:sz w:val="24"/>
          <w:szCs w:val="24"/>
        </w:rPr>
      </w:pPr>
      <w:r w:rsidRPr="008E641D">
        <w:rPr>
          <w:rFonts w:cstheme="minorHAnsi"/>
          <w:b/>
          <w:bCs/>
          <w:sz w:val="24"/>
          <w:szCs w:val="24"/>
        </w:rPr>
        <w:t>Table 2. </w:t>
      </w:r>
      <w:r w:rsidRPr="008E641D">
        <w:rPr>
          <w:rFonts w:cstheme="minorHAnsi"/>
          <w:sz w:val="24"/>
          <w:szCs w:val="24"/>
        </w:rPr>
        <w:t>Descriptives of EEG Variables</w:t>
      </w:r>
    </w:p>
    <w:tbl>
      <w:tblPr>
        <w:tblStyle w:val="TableGrid"/>
        <w:tblW w:w="0" w:type="auto"/>
        <w:tblLook w:val="04A0" w:firstRow="1" w:lastRow="0" w:firstColumn="1" w:lastColumn="0" w:noHBand="0" w:noVBand="1"/>
      </w:tblPr>
      <w:tblGrid>
        <w:gridCol w:w="2798"/>
        <w:gridCol w:w="1565"/>
        <w:gridCol w:w="1430"/>
        <w:gridCol w:w="1267"/>
        <w:gridCol w:w="1503"/>
      </w:tblGrid>
      <w:tr w:rsidR="0050226D" w:rsidRPr="008E641D" w14:paraId="600E40B2" w14:textId="77777777" w:rsidTr="00FD6BC0">
        <w:tc>
          <w:tcPr>
            <w:tcW w:w="0" w:type="auto"/>
            <w:hideMark/>
          </w:tcPr>
          <w:p w14:paraId="497E3FB2" w14:textId="77777777" w:rsidR="0050226D" w:rsidRPr="008E641D" w:rsidRDefault="0050226D" w:rsidP="0050226D">
            <w:pPr>
              <w:spacing w:line="259" w:lineRule="auto"/>
              <w:rPr>
                <w:rFonts w:cstheme="minorHAnsi"/>
                <w:sz w:val="24"/>
                <w:szCs w:val="24"/>
              </w:rPr>
            </w:pPr>
          </w:p>
        </w:tc>
        <w:tc>
          <w:tcPr>
            <w:tcW w:w="0" w:type="auto"/>
            <w:hideMark/>
          </w:tcPr>
          <w:p w14:paraId="0203FA2C" w14:textId="77777777" w:rsidR="0050226D" w:rsidRPr="008E641D" w:rsidRDefault="0050226D" w:rsidP="0050226D">
            <w:pPr>
              <w:rPr>
                <w:rFonts w:cstheme="minorHAnsi"/>
                <w:b/>
                <w:bCs/>
                <w:sz w:val="24"/>
                <w:szCs w:val="24"/>
              </w:rPr>
            </w:pPr>
            <w:r w:rsidRPr="008E641D">
              <w:rPr>
                <w:rFonts w:cstheme="minorHAnsi"/>
                <w:b/>
                <w:bCs/>
                <w:sz w:val="24"/>
                <w:szCs w:val="24"/>
              </w:rPr>
              <w:t>Raw</w:t>
            </w:r>
          </w:p>
        </w:tc>
        <w:tc>
          <w:tcPr>
            <w:tcW w:w="0" w:type="auto"/>
          </w:tcPr>
          <w:p w14:paraId="0B5E76D8" w14:textId="085362DA" w:rsidR="0050226D" w:rsidRPr="008E641D" w:rsidRDefault="0050226D" w:rsidP="0050226D">
            <w:pPr>
              <w:spacing w:line="259" w:lineRule="auto"/>
              <w:rPr>
                <w:rFonts w:cstheme="minorHAnsi"/>
                <w:b/>
                <w:bCs/>
                <w:sz w:val="24"/>
                <w:szCs w:val="24"/>
              </w:rPr>
            </w:pPr>
          </w:p>
        </w:tc>
        <w:tc>
          <w:tcPr>
            <w:tcW w:w="0" w:type="auto"/>
            <w:hideMark/>
          </w:tcPr>
          <w:p w14:paraId="7C51E2B8" w14:textId="77777777" w:rsidR="0050226D" w:rsidRPr="008E641D" w:rsidRDefault="0050226D" w:rsidP="0050226D">
            <w:pPr>
              <w:rPr>
                <w:rFonts w:cstheme="minorHAnsi"/>
                <w:b/>
                <w:bCs/>
                <w:sz w:val="24"/>
                <w:szCs w:val="24"/>
              </w:rPr>
            </w:pPr>
            <w:r w:rsidRPr="008E641D">
              <w:rPr>
                <w:rFonts w:cstheme="minorHAnsi"/>
                <w:b/>
                <w:bCs/>
                <w:sz w:val="24"/>
                <w:szCs w:val="24"/>
              </w:rPr>
              <w:t>Ln</w:t>
            </w:r>
          </w:p>
        </w:tc>
        <w:tc>
          <w:tcPr>
            <w:tcW w:w="0" w:type="auto"/>
          </w:tcPr>
          <w:p w14:paraId="4201F484" w14:textId="701F5021" w:rsidR="0050226D" w:rsidRPr="008E641D" w:rsidRDefault="0050226D" w:rsidP="0050226D">
            <w:pPr>
              <w:spacing w:line="259" w:lineRule="auto"/>
              <w:rPr>
                <w:rFonts w:cstheme="minorHAnsi"/>
                <w:b/>
                <w:bCs/>
                <w:sz w:val="24"/>
                <w:szCs w:val="24"/>
              </w:rPr>
            </w:pPr>
          </w:p>
        </w:tc>
      </w:tr>
      <w:tr w:rsidR="0050226D" w:rsidRPr="008E641D" w14:paraId="7AE0BE90" w14:textId="77777777" w:rsidTr="0050226D">
        <w:tc>
          <w:tcPr>
            <w:tcW w:w="0" w:type="auto"/>
            <w:hideMark/>
          </w:tcPr>
          <w:p w14:paraId="1DD4D737" w14:textId="77777777" w:rsidR="008E641D" w:rsidRPr="008E641D" w:rsidRDefault="008E641D" w:rsidP="0050226D">
            <w:pPr>
              <w:spacing w:line="259" w:lineRule="auto"/>
              <w:rPr>
                <w:rFonts w:cstheme="minorHAnsi"/>
                <w:sz w:val="24"/>
                <w:szCs w:val="24"/>
              </w:rPr>
            </w:pPr>
          </w:p>
        </w:tc>
        <w:tc>
          <w:tcPr>
            <w:tcW w:w="0" w:type="auto"/>
            <w:hideMark/>
          </w:tcPr>
          <w:p w14:paraId="095117B3" w14:textId="77777777" w:rsidR="008E641D" w:rsidRPr="008E641D" w:rsidRDefault="008E641D" w:rsidP="0050226D">
            <w:pPr>
              <w:spacing w:line="259" w:lineRule="auto"/>
              <w:rPr>
                <w:rFonts w:cstheme="minorHAnsi"/>
                <w:b/>
                <w:bCs/>
                <w:sz w:val="24"/>
                <w:szCs w:val="24"/>
              </w:rPr>
            </w:pPr>
            <w:r w:rsidRPr="008E641D">
              <w:rPr>
                <w:rFonts w:cstheme="minorHAnsi"/>
                <w:b/>
                <w:bCs/>
                <w:sz w:val="24"/>
                <w:szCs w:val="24"/>
              </w:rPr>
              <w:t>Mean (SD)</w:t>
            </w:r>
          </w:p>
        </w:tc>
        <w:tc>
          <w:tcPr>
            <w:tcW w:w="0" w:type="auto"/>
            <w:hideMark/>
          </w:tcPr>
          <w:p w14:paraId="0706E2C8" w14:textId="77777777" w:rsidR="008E641D" w:rsidRPr="008E641D" w:rsidRDefault="008E641D" w:rsidP="0050226D">
            <w:pPr>
              <w:spacing w:line="259" w:lineRule="auto"/>
              <w:rPr>
                <w:rFonts w:cstheme="minorHAnsi"/>
                <w:b/>
                <w:bCs/>
                <w:sz w:val="24"/>
                <w:szCs w:val="24"/>
              </w:rPr>
            </w:pPr>
            <w:r w:rsidRPr="008E641D">
              <w:rPr>
                <w:rFonts w:cstheme="minorHAnsi"/>
                <w:b/>
                <w:bCs/>
                <w:sz w:val="24"/>
                <w:szCs w:val="24"/>
              </w:rPr>
              <w:t>Range</w:t>
            </w:r>
          </w:p>
        </w:tc>
        <w:tc>
          <w:tcPr>
            <w:tcW w:w="0" w:type="auto"/>
            <w:hideMark/>
          </w:tcPr>
          <w:p w14:paraId="2E36C157" w14:textId="77777777" w:rsidR="008E641D" w:rsidRPr="008E641D" w:rsidRDefault="008E641D" w:rsidP="0050226D">
            <w:pPr>
              <w:spacing w:line="259" w:lineRule="auto"/>
              <w:rPr>
                <w:rFonts w:cstheme="minorHAnsi"/>
                <w:b/>
                <w:bCs/>
                <w:sz w:val="24"/>
                <w:szCs w:val="24"/>
              </w:rPr>
            </w:pPr>
            <w:r w:rsidRPr="008E641D">
              <w:rPr>
                <w:rFonts w:cstheme="minorHAnsi"/>
                <w:b/>
                <w:bCs/>
                <w:sz w:val="24"/>
                <w:szCs w:val="24"/>
              </w:rPr>
              <w:t>Mean (SD)</w:t>
            </w:r>
          </w:p>
        </w:tc>
        <w:tc>
          <w:tcPr>
            <w:tcW w:w="0" w:type="auto"/>
            <w:hideMark/>
          </w:tcPr>
          <w:p w14:paraId="05A3E04E" w14:textId="77777777" w:rsidR="008E641D" w:rsidRPr="008E641D" w:rsidRDefault="008E641D" w:rsidP="0050226D">
            <w:pPr>
              <w:spacing w:line="259" w:lineRule="auto"/>
              <w:rPr>
                <w:rFonts w:cstheme="minorHAnsi"/>
                <w:b/>
                <w:bCs/>
                <w:sz w:val="24"/>
                <w:szCs w:val="24"/>
              </w:rPr>
            </w:pPr>
            <w:r w:rsidRPr="008E641D">
              <w:rPr>
                <w:rFonts w:cstheme="minorHAnsi"/>
                <w:b/>
                <w:bCs/>
                <w:sz w:val="24"/>
                <w:szCs w:val="24"/>
              </w:rPr>
              <w:t>Range</w:t>
            </w:r>
          </w:p>
        </w:tc>
      </w:tr>
      <w:tr w:rsidR="008E641D" w:rsidRPr="008E641D" w14:paraId="1E429CC0" w14:textId="77777777" w:rsidTr="0050226D">
        <w:tc>
          <w:tcPr>
            <w:tcW w:w="0" w:type="auto"/>
            <w:hideMark/>
          </w:tcPr>
          <w:p w14:paraId="1AFB9D4A" w14:textId="77777777" w:rsidR="008E641D" w:rsidRPr="008E641D" w:rsidRDefault="008E641D" w:rsidP="0050226D">
            <w:pPr>
              <w:spacing w:line="259" w:lineRule="auto"/>
              <w:rPr>
                <w:rFonts w:cstheme="minorHAnsi"/>
                <w:sz w:val="24"/>
                <w:szCs w:val="24"/>
              </w:rPr>
            </w:pPr>
            <w:r w:rsidRPr="008E641D">
              <w:rPr>
                <w:rFonts w:cstheme="minorHAnsi"/>
                <w:sz w:val="24"/>
                <w:szCs w:val="24"/>
              </w:rPr>
              <w:t>EO EEG data</w:t>
            </w:r>
          </w:p>
        </w:tc>
        <w:tc>
          <w:tcPr>
            <w:tcW w:w="0" w:type="auto"/>
            <w:hideMark/>
          </w:tcPr>
          <w:p w14:paraId="41CDE6D7" w14:textId="77777777" w:rsidR="008E641D" w:rsidRPr="008E641D" w:rsidRDefault="008E641D" w:rsidP="0050226D">
            <w:pPr>
              <w:spacing w:line="259" w:lineRule="auto"/>
              <w:rPr>
                <w:rFonts w:cstheme="minorHAnsi"/>
                <w:sz w:val="24"/>
                <w:szCs w:val="24"/>
              </w:rPr>
            </w:pPr>
          </w:p>
        </w:tc>
        <w:tc>
          <w:tcPr>
            <w:tcW w:w="0" w:type="auto"/>
            <w:hideMark/>
          </w:tcPr>
          <w:p w14:paraId="131DA079" w14:textId="77777777" w:rsidR="008E641D" w:rsidRPr="008E641D" w:rsidRDefault="008E641D" w:rsidP="0050226D">
            <w:pPr>
              <w:spacing w:line="259" w:lineRule="auto"/>
              <w:rPr>
                <w:rFonts w:cstheme="minorHAnsi"/>
                <w:sz w:val="24"/>
                <w:szCs w:val="24"/>
              </w:rPr>
            </w:pPr>
          </w:p>
        </w:tc>
        <w:tc>
          <w:tcPr>
            <w:tcW w:w="0" w:type="auto"/>
            <w:hideMark/>
          </w:tcPr>
          <w:p w14:paraId="72A1F7AE" w14:textId="77777777" w:rsidR="008E641D" w:rsidRPr="008E641D" w:rsidRDefault="008E641D" w:rsidP="0050226D">
            <w:pPr>
              <w:spacing w:line="259" w:lineRule="auto"/>
              <w:rPr>
                <w:rFonts w:cstheme="minorHAnsi"/>
                <w:sz w:val="24"/>
                <w:szCs w:val="24"/>
              </w:rPr>
            </w:pPr>
          </w:p>
        </w:tc>
        <w:tc>
          <w:tcPr>
            <w:tcW w:w="0" w:type="auto"/>
            <w:hideMark/>
          </w:tcPr>
          <w:p w14:paraId="4AA7B11E" w14:textId="77777777" w:rsidR="008E641D" w:rsidRPr="008E641D" w:rsidRDefault="008E641D" w:rsidP="0050226D">
            <w:pPr>
              <w:spacing w:line="259" w:lineRule="auto"/>
              <w:rPr>
                <w:rFonts w:cstheme="minorHAnsi"/>
                <w:sz w:val="24"/>
                <w:szCs w:val="24"/>
              </w:rPr>
            </w:pPr>
          </w:p>
        </w:tc>
      </w:tr>
      <w:tr w:rsidR="008E641D" w:rsidRPr="008E641D" w14:paraId="3E086F43" w14:textId="77777777" w:rsidTr="0050226D">
        <w:tc>
          <w:tcPr>
            <w:tcW w:w="0" w:type="auto"/>
            <w:hideMark/>
          </w:tcPr>
          <w:p w14:paraId="7C8424D9" w14:textId="77777777" w:rsidR="008E641D" w:rsidRPr="008E641D" w:rsidRDefault="008E641D" w:rsidP="0050226D">
            <w:pPr>
              <w:spacing w:line="259" w:lineRule="auto"/>
              <w:rPr>
                <w:rFonts w:cstheme="minorHAnsi"/>
                <w:sz w:val="24"/>
                <w:szCs w:val="24"/>
              </w:rPr>
            </w:pPr>
            <w:r w:rsidRPr="008E641D">
              <w:rPr>
                <w:rFonts w:cstheme="minorHAnsi"/>
                <w:sz w:val="24"/>
                <w:szCs w:val="24"/>
              </w:rPr>
              <w:t>Left frontal alpha power</w:t>
            </w:r>
          </w:p>
        </w:tc>
        <w:tc>
          <w:tcPr>
            <w:tcW w:w="0" w:type="auto"/>
            <w:hideMark/>
          </w:tcPr>
          <w:p w14:paraId="74869463" w14:textId="77777777" w:rsidR="008E641D" w:rsidRPr="008E641D" w:rsidRDefault="008E641D" w:rsidP="0050226D">
            <w:pPr>
              <w:spacing w:line="259" w:lineRule="auto"/>
              <w:rPr>
                <w:rFonts w:cstheme="minorHAnsi"/>
                <w:sz w:val="24"/>
                <w:szCs w:val="24"/>
              </w:rPr>
            </w:pPr>
            <w:r w:rsidRPr="008E641D">
              <w:rPr>
                <w:rFonts w:cstheme="minorHAnsi"/>
                <w:sz w:val="24"/>
                <w:szCs w:val="24"/>
              </w:rPr>
              <w:t>7.10 (24.21)</w:t>
            </w:r>
          </w:p>
        </w:tc>
        <w:tc>
          <w:tcPr>
            <w:tcW w:w="0" w:type="auto"/>
            <w:hideMark/>
          </w:tcPr>
          <w:p w14:paraId="69F78808" w14:textId="77777777" w:rsidR="008E641D" w:rsidRPr="008E641D" w:rsidRDefault="008E641D" w:rsidP="0050226D">
            <w:pPr>
              <w:spacing w:line="259" w:lineRule="auto"/>
              <w:rPr>
                <w:rFonts w:cstheme="minorHAnsi"/>
                <w:sz w:val="24"/>
                <w:szCs w:val="24"/>
              </w:rPr>
            </w:pPr>
            <w:r w:rsidRPr="008E641D">
              <w:rPr>
                <w:rFonts w:cstheme="minorHAnsi"/>
                <w:sz w:val="24"/>
                <w:szCs w:val="24"/>
              </w:rPr>
              <w:t>0.58–162.92</w:t>
            </w:r>
          </w:p>
        </w:tc>
        <w:tc>
          <w:tcPr>
            <w:tcW w:w="0" w:type="auto"/>
            <w:hideMark/>
          </w:tcPr>
          <w:p w14:paraId="582A94AA" w14:textId="77777777" w:rsidR="008E641D" w:rsidRPr="008E641D" w:rsidRDefault="008E641D" w:rsidP="0050226D">
            <w:pPr>
              <w:spacing w:line="259" w:lineRule="auto"/>
              <w:rPr>
                <w:rFonts w:cstheme="minorHAnsi"/>
                <w:sz w:val="24"/>
                <w:szCs w:val="24"/>
              </w:rPr>
            </w:pPr>
            <w:r w:rsidRPr="008E641D">
              <w:rPr>
                <w:rFonts w:cstheme="minorHAnsi"/>
                <w:sz w:val="24"/>
                <w:szCs w:val="24"/>
              </w:rPr>
              <w:t>0.95 (1.03)</w:t>
            </w:r>
          </w:p>
        </w:tc>
        <w:tc>
          <w:tcPr>
            <w:tcW w:w="0" w:type="auto"/>
            <w:hideMark/>
          </w:tcPr>
          <w:p w14:paraId="74961DF6" w14:textId="77777777" w:rsidR="008E641D" w:rsidRPr="008E641D" w:rsidRDefault="008E641D" w:rsidP="0050226D">
            <w:pPr>
              <w:spacing w:line="259" w:lineRule="auto"/>
              <w:rPr>
                <w:rFonts w:cstheme="minorHAnsi"/>
                <w:sz w:val="24"/>
                <w:szCs w:val="24"/>
              </w:rPr>
            </w:pPr>
            <w:r w:rsidRPr="008E641D">
              <w:rPr>
                <w:rFonts w:cstheme="minorHAnsi"/>
                <w:sz w:val="24"/>
                <w:szCs w:val="24"/>
              </w:rPr>
              <w:t>−0.55 to 5.09</w:t>
            </w:r>
          </w:p>
        </w:tc>
      </w:tr>
      <w:tr w:rsidR="008E641D" w:rsidRPr="008E641D" w14:paraId="3DA30167" w14:textId="77777777" w:rsidTr="0050226D">
        <w:tc>
          <w:tcPr>
            <w:tcW w:w="0" w:type="auto"/>
            <w:hideMark/>
          </w:tcPr>
          <w:p w14:paraId="64A131C8" w14:textId="77777777" w:rsidR="008E641D" w:rsidRPr="008E641D" w:rsidRDefault="008E641D" w:rsidP="0050226D">
            <w:pPr>
              <w:spacing w:line="259" w:lineRule="auto"/>
              <w:rPr>
                <w:rFonts w:cstheme="minorHAnsi"/>
                <w:sz w:val="24"/>
                <w:szCs w:val="24"/>
              </w:rPr>
            </w:pPr>
            <w:r w:rsidRPr="008E641D">
              <w:rPr>
                <w:rFonts w:cstheme="minorHAnsi"/>
                <w:sz w:val="24"/>
                <w:szCs w:val="24"/>
              </w:rPr>
              <w:t>Right frontal alpha power</w:t>
            </w:r>
          </w:p>
        </w:tc>
        <w:tc>
          <w:tcPr>
            <w:tcW w:w="0" w:type="auto"/>
            <w:hideMark/>
          </w:tcPr>
          <w:p w14:paraId="16FFBAB2" w14:textId="77777777" w:rsidR="008E641D" w:rsidRPr="008E641D" w:rsidRDefault="008E641D" w:rsidP="0050226D">
            <w:pPr>
              <w:spacing w:line="259" w:lineRule="auto"/>
              <w:rPr>
                <w:rFonts w:cstheme="minorHAnsi"/>
                <w:sz w:val="24"/>
                <w:szCs w:val="24"/>
              </w:rPr>
            </w:pPr>
            <w:r w:rsidRPr="008E641D">
              <w:rPr>
                <w:rFonts w:cstheme="minorHAnsi"/>
                <w:sz w:val="24"/>
                <w:szCs w:val="24"/>
              </w:rPr>
              <w:t>7.81 (24.17)</w:t>
            </w:r>
          </w:p>
        </w:tc>
        <w:tc>
          <w:tcPr>
            <w:tcW w:w="0" w:type="auto"/>
            <w:hideMark/>
          </w:tcPr>
          <w:p w14:paraId="6BAA0DDC" w14:textId="77777777" w:rsidR="008E641D" w:rsidRPr="008E641D" w:rsidRDefault="008E641D" w:rsidP="0050226D">
            <w:pPr>
              <w:spacing w:line="259" w:lineRule="auto"/>
              <w:rPr>
                <w:rFonts w:cstheme="minorHAnsi"/>
                <w:sz w:val="24"/>
                <w:szCs w:val="24"/>
              </w:rPr>
            </w:pPr>
            <w:r w:rsidRPr="008E641D">
              <w:rPr>
                <w:rFonts w:cstheme="minorHAnsi"/>
                <w:sz w:val="24"/>
                <w:szCs w:val="24"/>
              </w:rPr>
              <w:t>0.50–162.34</w:t>
            </w:r>
          </w:p>
        </w:tc>
        <w:tc>
          <w:tcPr>
            <w:tcW w:w="0" w:type="auto"/>
            <w:hideMark/>
          </w:tcPr>
          <w:p w14:paraId="75E2B0E5" w14:textId="77777777" w:rsidR="008E641D" w:rsidRPr="008E641D" w:rsidRDefault="008E641D" w:rsidP="0050226D">
            <w:pPr>
              <w:spacing w:line="259" w:lineRule="auto"/>
              <w:rPr>
                <w:rFonts w:cstheme="minorHAnsi"/>
                <w:sz w:val="24"/>
                <w:szCs w:val="24"/>
              </w:rPr>
            </w:pPr>
            <w:r w:rsidRPr="008E641D">
              <w:rPr>
                <w:rFonts w:cstheme="minorHAnsi"/>
                <w:sz w:val="24"/>
                <w:szCs w:val="24"/>
              </w:rPr>
              <w:t>1.13 (1.03)</w:t>
            </w:r>
          </w:p>
        </w:tc>
        <w:tc>
          <w:tcPr>
            <w:tcW w:w="0" w:type="auto"/>
            <w:hideMark/>
          </w:tcPr>
          <w:p w14:paraId="14A94AB0" w14:textId="77777777" w:rsidR="008E641D" w:rsidRPr="008E641D" w:rsidRDefault="008E641D" w:rsidP="0050226D">
            <w:pPr>
              <w:spacing w:line="259" w:lineRule="auto"/>
              <w:rPr>
                <w:rFonts w:cstheme="minorHAnsi"/>
                <w:sz w:val="24"/>
                <w:szCs w:val="24"/>
              </w:rPr>
            </w:pPr>
            <w:r w:rsidRPr="008E641D">
              <w:rPr>
                <w:rFonts w:cstheme="minorHAnsi"/>
                <w:sz w:val="24"/>
                <w:szCs w:val="24"/>
              </w:rPr>
              <w:t>−0.69 to 5.09</w:t>
            </w:r>
          </w:p>
        </w:tc>
      </w:tr>
      <w:tr w:rsidR="008E641D" w:rsidRPr="008E641D" w14:paraId="7D2D3875" w14:textId="77777777" w:rsidTr="0050226D">
        <w:tc>
          <w:tcPr>
            <w:tcW w:w="0" w:type="auto"/>
            <w:hideMark/>
          </w:tcPr>
          <w:p w14:paraId="3179A07D" w14:textId="77777777" w:rsidR="008E641D" w:rsidRPr="008E641D" w:rsidRDefault="008E641D" w:rsidP="0050226D">
            <w:pPr>
              <w:spacing w:line="259" w:lineRule="auto"/>
              <w:rPr>
                <w:rFonts w:cstheme="minorHAnsi"/>
                <w:sz w:val="24"/>
                <w:szCs w:val="24"/>
              </w:rPr>
            </w:pPr>
            <w:r w:rsidRPr="008E641D">
              <w:rPr>
                <w:rFonts w:cstheme="minorHAnsi"/>
                <w:sz w:val="24"/>
                <w:szCs w:val="24"/>
              </w:rPr>
              <w:t>Left parietal alpha power</w:t>
            </w:r>
          </w:p>
        </w:tc>
        <w:tc>
          <w:tcPr>
            <w:tcW w:w="0" w:type="auto"/>
            <w:hideMark/>
          </w:tcPr>
          <w:p w14:paraId="220EAD9C" w14:textId="77777777" w:rsidR="008E641D" w:rsidRPr="008E641D" w:rsidRDefault="008E641D" w:rsidP="0050226D">
            <w:pPr>
              <w:spacing w:line="259" w:lineRule="auto"/>
              <w:rPr>
                <w:rFonts w:cstheme="minorHAnsi"/>
                <w:sz w:val="24"/>
                <w:szCs w:val="24"/>
              </w:rPr>
            </w:pPr>
            <w:r w:rsidRPr="008E641D">
              <w:rPr>
                <w:rFonts w:cstheme="minorHAnsi"/>
                <w:sz w:val="24"/>
                <w:szCs w:val="24"/>
              </w:rPr>
              <w:t>11.31 (25.76)</w:t>
            </w:r>
          </w:p>
        </w:tc>
        <w:tc>
          <w:tcPr>
            <w:tcW w:w="0" w:type="auto"/>
            <w:hideMark/>
          </w:tcPr>
          <w:p w14:paraId="2826F71D" w14:textId="77777777" w:rsidR="008E641D" w:rsidRPr="008E641D" w:rsidRDefault="008E641D" w:rsidP="0050226D">
            <w:pPr>
              <w:spacing w:line="259" w:lineRule="auto"/>
              <w:rPr>
                <w:rFonts w:cstheme="minorHAnsi"/>
                <w:sz w:val="24"/>
                <w:szCs w:val="24"/>
              </w:rPr>
            </w:pPr>
            <w:r w:rsidRPr="008E641D">
              <w:rPr>
                <w:rFonts w:cstheme="minorHAnsi"/>
                <w:sz w:val="24"/>
                <w:szCs w:val="24"/>
              </w:rPr>
              <w:t>0.21–162.08</w:t>
            </w:r>
          </w:p>
        </w:tc>
        <w:tc>
          <w:tcPr>
            <w:tcW w:w="0" w:type="auto"/>
            <w:hideMark/>
          </w:tcPr>
          <w:p w14:paraId="79E2EB46" w14:textId="77777777" w:rsidR="008E641D" w:rsidRPr="008E641D" w:rsidRDefault="008E641D" w:rsidP="0050226D">
            <w:pPr>
              <w:spacing w:line="259" w:lineRule="auto"/>
              <w:rPr>
                <w:rFonts w:cstheme="minorHAnsi"/>
                <w:sz w:val="24"/>
                <w:szCs w:val="24"/>
              </w:rPr>
            </w:pPr>
            <w:r w:rsidRPr="008E641D">
              <w:rPr>
                <w:rFonts w:cstheme="minorHAnsi"/>
                <w:sz w:val="24"/>
                <w:szCs w:val="24"/>
              </w:rPr>
              <w:t>1.49 (1.24)</w:t>
            </w:r>
          </w:p>
        </w:tc>
        <w:tc>
          <w:tcPr>
            <w:tcW w:w="0" w:type="auto"/>
            <w:hideMark/>
          </w:tcPr>
          <w:p w14:paraId="1168D12C" w14:textId="77777777" w:rsidR="008E641D" w:rsidRPr="008E641D" w:rsidRDefault="008E641D" w:rsidP="0050226D">
            <w:pPr>
              <w:spacing w:line="259" w:lineRule="auto"/>
              <w:rPr>
                <w:rFonts w:cstheme="minorHAnsi"/>
                <w:sz w:val="24"/>
                <w:szCs w:val="24"/>
              </w:rPr>
            </w:pPr>
            <w:r w:rsidRPr="008E641D">
              <w:rPr>
                <w:rFonts w:cstheme="minorHAnsi"/>
                <w:sz w:val="24"/>
                <w:szCs w:val="24"/>
              </w:rPr>
              <w:t>−1.55 to 5.09</w:t>
            </w:r>
          </w:p>
        </w:tc>
      </w:tr>
      <w:tr w:rsidR="008E641D" w:rsidRPr="008E641D" w14:paraId="6A39EE49" w14:textId="77777777" w:rsidTr="0050226D">
        <w:tc>
          <w:tcPr>
            <w:tcW w:w="0" w:type="auto"/>
            <w:hideMark/>
          </w:tcPr>
          <w:p w14:paraId="4ADBD88A" w14:textId="77777777" w:rsidR="008E641D" w:rsidRPr="008E641D" w:rsidRDefault="008E641D" w:rsidP="0050226D">
            <w:pPr>
              <w:spacing w:line="259" w:lineRule="auto"/>
              <w:rPr>
                <w:rFonts w:cstheme="minorHAnsi"/>
                <w:sz w:val="24"/>
                <w:szCs w:val="24"/>
              </w:rPr>
            </w:pPr>
            <w:r w:rsidRPr="008E641D">
              <w:rPr>
                <w:rFonts w:cstheme="minorHAnsi"/>
                <w:sz w:val="24"/>
                <w:szCs w:val="24"/>
              </w:rPr>
              <w:t>Right parietal alpha power</w:t>
            </w:r>
          </w:p>
        </w:tc>
        <w:tc>
          <w:tcPr>
            <w:tcW w:w="0" w:type="auto"/>
            <w:hideMark/>
          </w:tcPr>
          <w:p w14:paraId="6F0EFFAB" w14:textId="77777777" w:rsidR="008E641D" w:rsidRPr="008E641D" w:rsidRDefault="008E641D" w:rsidP="0050226D">
            <w:pPr>
              <w:spacing w:line="259" w:lineRule="auto"/>
              <w:rPr>
                <w:rFonts w:cstheme="minorHAnsi"/>
                <w:sz w:val="24"/>
                <w:szCs w:val="24"/>
              </w:rPr>
            </w:pPr>
            <w:r w:rsidRPr="008E641D">
              <w:rPr>
                <w:rFonts w:cstheme="minorHAnsi"/>
                <w:sz w:val="24"/>
                <w:szCs w:val="24"/>
              </w:rPr>
              <w:t>11.41 (29.29)</w:t>
            </w:r>
          </w:p>
        </w:tc>
        <w:tc>
          <w:tcPr>
            <w:tcW w:w="0" w:type="auto"/>
            <w:hideMark/>
          </w:tcPr>
          <w:p w14:paraId="2D7345A6" w14:textId="77777777" w:rsidR="008E641D" w:rsidRPr="008E641D" w:rsidRDefault="008E641D" w:rsidP="0050226D">
            <w:pPr>
              <w:spacing w:line="259" w:lineRule="auto"/>
              <w:rPr>
                <w:rFonts w:cstheme="minorHAnsi"/>
                <w:sz w:val="24"/>
                <w:szCs w:val="24"/>
              </w:rPr>
            </w:pPr>
            <w:r w:rsidRPr="008E641D">
              <w:rPr>
                <w:rFonts w:cstheme="minorHAnsi"/>
                <w:sz w:val="24"/>
                <w:szCs w:val="24"/>
              </w:rPr>
              <w:t>0.39–193.40</w:t>
            </w:r>
          </w:p>
        </w:tc>
        <w:tc>
          <w:tcPr>
            <w:tcW w:w="0" w:type="auto"/>
            <w:hideMark/>
          </w:tcPr>
          <w:p w14:paraId="3A43B4F7" w14:textId="77777777" w:rsidR="008E641D" w:rsidRPr="008E641D" w:rsidRDefault="008E641D" w:rsidP="0050226D">
            <w:pPr>
              <w:spacing w:line="259" w:lineRule="auto"/>
              <w:rPr>
                <w:rFonts w:cstheme="minorHAnsi"/>
                <w:sz w:val="24"/>
                <w:szCs w:val="24"/>
              </w:rPr>
            </w:pPr>
            <w:r w:rsidRPr="008E641D">
              <w:rPr>
                <w:rFonts w:cstheme="minorHAnsi"/>
                <w:sz w:val="24"/>
                <w:szCs w:val="24"/>
              </w:rPr>
              <w:t>1.49 (1.21)</w:t>
            </w:r>
          </w:p>
        </w:tc>
        <w:tc>
          <w:tcPr>
            <w:tcW w:w="0" w:type="auto"/>
            <w:hideMark/>
          </w:tcPr>
          <w:p w14:paraId="52824265" w14:textId="77777777" w:rsidR="008E641D" w:rsidRPr="008E641D" w:rsidRDefault="008E641D" w:rsidP="0050226D">
            <w:pPr>
              <w:spacing w:line="259" w:lineRule="auto"/>
              <w:rPr>
                <w:rFonts w:cstheme="minorHAnsi"/>
                <w:sz w:val="24"/>
                <w:szCs w:val="24"/>
              </w:rPr>
            </w:pPr>
            <w:r w:rsidRPr="008E641D">
              <w:rPr>
                <w:rFonts w:cstheme="minorHAnsi"/>
                <w:sz w:val="24"/>
                <w:szCs w:val="24"/>
              </w:rPr>
              <w:t>−0.95 to 5.26</w:t>
            </w:r>
          </w:p>
        </w:tc>
      </w:tr>
      <w:tr w:rsidR="008E641D" w:rsidRPr="008E641D" w14:paraId="35880A8A" w14:textId="77777777" w:rsidTr="0050226D">
        <w:tc>
          <w:tcPr>
            <w:tcW w:w="0" w:type="auto"/>
            <w:hideMark/>
          </w:tcPr>
          <w:p w14:paraId="4B775F4E" w14:textId="77777777" w:rsidR="008E641D" w:rsidRPr="008E641D" w:rsidRDefault="008E641D" w:rsidP="0050226D">
            <w:pPr>
              <w:spacing w:line="259" w:lineRule="auto"/>
              <w:rPr>
                <w:rFonts w:cstheme="minorHAnsi"/>
                <w:sz w:val="24"/>
                <w:szCs w:val="24"/>
              </w:rPr>
            </w:pPr>
            <w:r w:rsidRPr="008E641D">
              <w:rPr>
                <w:rFonts w:cstheme="minorHAnsi"/>
                <w:sz w:val="24"/>
                <w:szCs w:val="24"/>
              </w:rPr>
              <w:t>Frontal alpha asymmetry</w:t>
            </w:r>
          </w:p>
        </w:tc>
        <w:tc>
          <w:tcPr>
            <w:tcW w:w="0" w:type="auto"/>
            <w:hideMark/>
          </w:tcPr>
          <w:p w14:paraId="3D9005AF" w14:textId="77777777" w:rsidR="008E641D" w:rsidRPr="008E641D" w:rsidRDefault="008E641D" w:rsidP="0050226D">
            <w:pPr>
              <w:spacing w:line="259" w:lineRule="auto"/>
              <w:rPr>
                <w:rFonts w:cstheme="minorHAnsi"/>
                <w:sz w:val="24"/>
                <w:szCs w:val="24"/>
              </w:rPr>
            </w:pPr>
          </w:p>
        </w:tc>
        <w:tc>
          <w:tcPr>
            <w:tcW w:w="0" w:type="auto"/>
            <w:hideMark/>
          </w:tcPr>
          <w:p w14:paraId="5936D5F3" w14:textId="77777777" w:rsidR="008E641D" w:rsidRPr="008E641D" w:rsidRDefault="008E641D" w:rsidP="0050226D">
            <w:pPr>
              <w:spacing w:line="259" w:lineRule="auto"/>
              <w:rPr>
                <w:rFonts w:cstheme="minorHAnsi"/>
                <w:sz w:val="24"/>
                <w:szCs w:val="24"/>
              </w:rPr>
            </w:pPr>
          </w:p>
        </w:tc>
        <w:tc>
          <w:tcPr>
            <w:tcW w:w="0" w:type="auto"/>
            <w:hideMark/>
          </w:tcPr>
          <w:p w14:paraId="27BAC124" w14:textId="77777777" w:rsidR="008E641D" w:rsidRPr="008E641D" w:rsidRDefault="008E641D" w:rsidP="0050226D">
            <w:pPr>
              <w:spacing w:line="259" w:lineRule="auto"/>
              <w:rPr>
                <w:rFonts w:cstheme="minorHAnsi"/>
                <w:sz w:val="24"/>
                <w:szCs w:val="24"/>
              </w:rPr>
            </w:pPr>
            <w:r w:rsidRPr="008E641D">
              <w:rPr>
                <w:rFonts w:cstheme="minorHAnsi"/>
                <w:sz w:val="24"/>
                <w:szCs w:val="24"/>
              </w:rPr>
              <w:t>0.18 (0.29)</w:t>
            </w:r>
          </w:p>
        </w:tc>
        <w:tc>
          <w:tcPr>
            <w:tcW w:w="0" w:type="auto"/>
            <w:hideMark/>
          </w:tcPr>
          <w:p w14:paraId="42905134" w14:textId="77777777" w:rsidR="008E641D" w:rsidRPr="008E641D" w:rsidRDefault="008E641D" w:rsidP="0050226D">
            <w:pPr>
              <w:spacing w:line="259" w:lineRule="auto"/>
              <w:rPr>
                <w:rFonts w:cstheme="minorHAnsi"/>
                <w:sz w:val="24"/>
                <w:szCs w:val="24"/>
              </w:rPr>
            </w:pPr>
            <w:r w:rsidRPr="008E641D">
              <w:rPr>
                <w:rFonts w:cstheme="minorHAnsi"/>
                <w:sz w:val="24"/>
                <w:szCs w:val="24"/>
              </w:rPr>
              <w:t>−0.33 to 0.86</w:t>
            </w:r>
          </w:p>
        </w:tc>
      </w:tr>
      <w:tr w:rsidR="008E641D" w:rsidRPr="008E641D" w14:paraId="06E3A4AF" w14:textId="77777777" w:rsidTr="0050226D">
        <w:tc>
          <w:tcPr>
            <w:tcW w:w="0" w:type="auto"/>
            <w:hideMark/>
          </w:tcPr>
          <w:p w14:paraId="3F091105" w14:textId="77777777" w:rsidR="008E641D" w:rsidRPr="008E641D" w:rsidRDefault="008E641D" w:rsidP="0050226D">
            <w:pPr>
              <w:spacing w:line="259" w:lineRule="auto"/>
              <w:rPr>
                <w:rFonts w:cstheme="minorHAnsi"/>
                <w:sz w:val="24"/>
                <w:szCs w:val="24"/>
              </w:rPr>
            </w:pPr>
            <w:r w:rsidRPr="008E641D">
              <w:rPr>
                <w:rFonts w:cstheme="minorHAnsi"/>
                <w:sz w:val="24"/>
                <w:szCs w:val="24"/>
              </w:rPr>
              <w:t>Parietal alpha asymmetry</w:t>
            </w:r>
          </w:p>
        </w:tc>
        <w:tc>
          <w:tcPr>
            <w:tcW w:w="0" w:type="auto"/>
            <w:hideMark/>
          </w:tcPr>
          <w:p w14:paraId="59DED231" w14:textId="77777777" w:rsidR="008E641D" w:rsidRPr="008E641D" w:rsidRDefault="008E641D" w:rsidP="0050226D">
            <w:pPr>
              <w:spacing w:line="259" w:lineRule="auto"/>
              <w:rPr>
                <w:rFonts w:cstheme="minorHAnsi"/>
                <w:sz w:val="24"/>
                <w:szCs w:val="24"/>
              </w:rPr>
            </w:pPr>
          </w:p>
        </w:tc>
        <w:tc>
          <w:tcPr>
            <w:tcW w:w="0" w:type="auto"/>
            <w:hideMark/>
          </w:tcPr>
          <w:p w14:paraId="543298C9" w14:textId="77777777" w:rsidR="008E641D" w:rsidRPr="008E641D" w:rsidRDefault="008E641D" w:rsidP="0050226D">
            <w:pPr>
              <w:spacing w:line="259" w:lineRule="auto"/>
              <w:rPr>
                <w:rFonts w:cstheme="minorHAnsi"/>
                <w:sz w:val="24"/>
                <w:szCs w:val="24"/>
              </w:rPr>
            </w:pPr>
          </w:p>
        </w:tc>
        <w:tc>
          <w:tcPr>
            <w:tcW w:w="0" w:type="auto"/>
            <w:hideMark/>
          </w:tcPr>
          <w:p w14:paraId="341C41F1" w14:textId="77777777" w:rsidR="008E641D" w:rsidRPr="008E641D" w:rsidRDefault="008E641D" w:rsidP="0050226D">
            <w:pPr>
              <w:spacing w:line="259" w:lineRule="auto"/>
              <w:rPr>
                <w:rFonts w:cstheme="minorHAnsi"/>
                <w:sz w:val="24"/>
                <w:szCs w:val="24"/>
              </w:rPr>
            </w:pPr>
            <w:r w:rsidRPr="008E641D">
              <w:rPr>
                <w:rFonts w:cstheme="minorHAnsi"/>
                <w:sz w:val="24"/>
                <w:szCs w:val="24"/>
              </w:rPr>
              <w:t>0.01 (0.36)</w:t>
            </w:r>
          </w:p>
        </w:tc>
        <w:tc>
          <w:tcPr>
            <w:tcW w:w="0" w:type="auto"/>
            <w:hideMark/>
          </w:tcPr>
          <w:p w14:paraId="3B1A9C1C" w14:textId="77777777" w:rsidR="008E641D" w:rsidRPr="008E641D" w:rsidRDefault="008E641D" w:rsidP="0050226D">
            <w:pPr>
              <w:spacing w:line="259" w:lineRule="auto"/>
              <w:rPr>
                <w:rFonts w:cstheme="minorHAnsi"/>
                <w:sz w:val="24"/>
                <w:szCs w:val="24"/>
              </w:rPr>
            </w:pPr>
            <w:r w:rsidRPr="008E641D">
              <w:rPr>
                <w:rFonts w:cstheme="minorHAnsi"/>
                <w:sz w:val="24"/>
                <w:szCs w:val="24"/>
              </w:rPr>
              <w:t>−0.78 to 0.71</w:t>
            </w:r>
          </w:p>
        </w:tc>
      </w:tr>
      <w:tr w:rsidR="0050226D" w:rsidRPr="008E641D" w14:paraId="1D25C089" w14:textId="77777777" w:rsidTr="0050226D">
        <w:tc>
          <w:tcPr>
            <w:tcW w:w="0" w:type="auto"/>
          </w:tcPr>
          <w:p w14:paraId="1E3ACA8B" w14:textId="3950D1B6" w:rsidR="0050226D" w:rsidRPr="008E641D" w:rsidRDefault="0050226D" w:rsidP="0050226D">
            <w:pPr>
              <w:rPr>
                <w:rFonts w:cstheme="minorHAnsi"/>
                <w:sz w:val="24"/>
                <w:szCs w:val="24"/>
              </w:rPr>
            </w:pPr>
            <w:r w:rsidRPr="008E641D">
              <w:rPr>
                <w:rFonts w:cstheme="minorHAnsi"/>
                <w:sz w:val="24"/>
                <w:szCs w:val="24"/>
              </w:rPr>
              <w:t>EC EEG data</w:t>
            </w:r>
          </w:p>
        </w:tc>
        <w:tc>
          <w:tcPr>
            <w:tcW w:w="0" w:type="auto"/>
          </w:tcPr>
          <w:p w14:paraId="5079088B" w14:textId="77777777" w:rsidR="0050226D" w:rsidRPr="008E641D" w:rsidRDefault="0050226D" w:rsidP="0050226D">
            <w:pPr>
              <w:rPr>
                <w:rFonts w:cstheme="minorHAnsi"/>
                <w:sz w:val="24"/>
                <w:szCs w:val="24"/>
              </w:rPr>
            </w:pPr>
          </w:p>
        </w:tc>
        <w:tc>
          <w:tcPr>
            <w:tcW w:w="0" w:type="auto"/>
          </w:tcPr>
          <w:p w14:paraId="4E49925D" w14:textId="77777777" w:rsidR="0050226D" w:rsidRPr="008E641D" w:rsidRDefault="0050226D" w:rsidP="0050226D">
            <w:pPr>
              <w:rPr>
                <w:rFonts w:cstheme="minorHAnsi"/>
                <w:sz w:val="24"/>
                <w:szCs w:val="24"/>
              </w:rPr>
            </w:pPr>
          </w:p>
        </w:tc>
        <w:tc>
          <w:tcPr>
            <w:tcW w:w="0" w:type="auto"/>
          </w:tcPr>
          <w:p w14:paraId="7780D9C4" w14:textId="77777777" w:rsidR="0050226D" w:rsidRPr="008E641D" w:rsidRDefault="0050226D" w:rsidP="0050226D">
            <w:pPr>
              <w:rPr>
                <w:rFonts w:cstheme="minorHAnsi"/>
                <w:sz w:val="24"/>
                <w:szCs w:val="24"/>
              </w:rPr>
            </w:pPr>
          </w:p>
        </w:tc>
        <w:tc>
          <w:tcPr>
            <w:tcW w:w="0" w:type="auto"/>
          </w:tcPr>
          <w:p w14:paraId="252F2832" w14:textId="77777777" w:rsidR="0050226D" w:rsidRPr="008E641D" w:rsidRDefault="0050226D" w:rsidP="0050226D">
            <w:pPr>
              <w:rPr>
                <w:rFonts w:cstheme="minorHAnsi"/>
                <w:sz w:val="24"/>
                <w:szCs w:val="24"/>
              </w:rPr>
            </w:pPr>
          </w:p>
        </w:tc>
      </w:tr>
      <w:tr w:rsidR="008E641D" w:rsidRPr="008E641D" w14:paraId="326DE37C" w14:textId="77777777" w:rsidTr="0050226D">
        <w:tc>
          <w:tcPr>
            <w:tcW w:w="0" w:type="auto"/>
            <w:hideMark/>
          </w:tcPr>
          <w:p w14:paraId="7B0DB0F1" w14:textId="77777777" w:rsidR="008E641D" w:rsidRPr="008E641D" w:rsidRDefault="008E641D" w:rsidP="0050226D">
            <w:pPr>
              <w:spacing w:line="259" w:lineRule="auto"/>
              <w:rPr>
                <w:rFonts w:cstheme="minorHAnsi"/>
                <w:sz w:val="24"/>
                <w:szCs w:val="24"/>
              </w:rPr>
            </w:pPr>
            <w:r w:rsidRPr="008E641D">
              <w:rPr>
                <w:rFonts w:cstheme="minorHAnsi"/>
                <w:sz w:val="24"/>
                <w:szCs w:val="24"/>
              </w:rPr>
              <w:t>Left frontal alpha power</w:t>
            </w:r>
          </w:p>
        </w:tc>
        <w:tc>
          <w:tcPr>
            <w:tcW w:w="0" w:type="auto"/>
            <w:hideMark/>
          </w:tcPr>
          <w:p w14:paraId="574A15EB" w14:textId="77777777" w:rsidR="008E641D" w:rsidRPr="008E641D" w:rsidRDefault="008E641D" w:rsidP="0050226D">
            <w:pPr>
              <w:spacing w:line="259" w:lineRule="auto"/>
              <w:rPr>
                <w:rFonts w:cstheme="minorHAnsi"/>
                <w:sz w:val="24"/>
                <w:szCs w:val="24"/>
              </w:rPr>
            </w:pPr>
            <w:r w:rsidRPr="008E641D">
              <w:rPr>
                <w:rFonts w:cstheme="minorHAnsi"/>
                <w:sz w:val="24"/>
                <w:szCs w:val="24"/>
              </w:rPr>
              <w:t>8.11 (8.61)</w:t>
            </w:r>
          </w:p>
        </w:tc>
        <w:tc>
          <w:tcPr>
            <w:tcW w:w="0" w:type="auto"/>
            <w:hideMark/>
          </w:tcPr>
          <w:p w14:paraId="5037C8B0" w14:textId="77777777" w:rsidR="008E641D" w:rsidRPr="008E641D" w:rsidRDefault="008E641D" w:rsidP="0050226D">
            <w:pPr>
              <w:spacing w:line="259" w:lineRule="auto"/>
              <w:rPr>
                <w:rFonts w:cstheme="minorHAnsi"/>
                <w:sz w:val="24"/>
                <w:szCs w:val="24"/>
              </w:rPr>
            </w:pPr>
            <w:r w:rsidRPr="008E641D">
              <w:rPr>
                <w:rFonts w:cstheme="minorHAnsi"/>
                <w:sz w:val="24"/>
                <w:szCs w:val="24"/>
              </w:rPr>
              <w:t>0.81–46.25</w:t>
            </w:r>
          </w:p>
        </w:tc>
        <w:tc>
          <w:tcPr>
            <w:tcW w:w="0" w:type="auto"/>
            <w:hideMark/>
          </w:tcPr>
          <w:p w14:paraId="071AEC7F" w14:textId="77777777" w:rsidR="008E641D" w:rsidRPr="008E641D" w:rsidRDefault="008E641D" w:rsidP="0050226D">
            <w:pPr>
              <w:spacing w:line="259" w:lineRule="auto"/>
              <w:rPr>
                <w:rFonts w:cstheme="minorHAnsi"/>
                <w:sz w:val="24"/>
                <w:szCs w:val="24"/>
              </w:rPr>
            </w:pPr>
            <w:r w:rsidRPr="008E641D">
              <w:rPr>
                <w:rFonts w:cstheme="minorHAnsi"/>
                <w:sz w:val="24"/>
                <w:szCs w:val="24"/>
              </w:rPr>
              <w:t>1.66 (0.95)</w:t>
            </w:r>
          </w:p>
        </w:tc>
        <w:tc>
          <w:tcPr>
            <w:tcW w:w="0" w:type="auto"/>
            <w:hideMark/>
          </w:tcPr>
          <w:p w14:paraId="2EEF6E79" w14:textId="77777777" w:rsidR="008E641D" w:rsidRPr="008E641D" w:rsidRDefault="008E641D" w:rsidP="0050226D">
            <w:pPr>
              <w:spacing w:line="259" w:lineRule="auto"/>
              <w:rPr>
                <w:rFonts w:cstheme="minorHAnsi"/>
                <w:sz w:val="24"/>
                <w:szCs w:val="24"/>
              </w:rPr>
            </w:pPr>
            <w:r w:rsidRPr="008E641D">
              <w:rPr>
                <w:rFonts w:cstheme="minorHAnsi"/>
                <w:sz w:val="24"/>
                <w:szCs w:val="24"/>
              </w:rPr>
              <w:t>−0.21 to 3.83</w:t>
            </w:r>
          </w:p>
        </w:tc>
      </w:tr>
      <w:tr w:rsidR="008E641D" w:rsidRPr="008E641D" w14:paraId="478607AA" w14:textId="77777777" w:rsidTr="0050226D">
        <w:tc>
          <w:tcPr>
            <w:tcW w:w="0" w:type="auto"/>
            <w:hideMark/>
          </w:tcPr>
          <w:p w14:paraId="3CBCE97C" w14:textId="77777777" w:rsidR="008E641D" w:rsidRPr="008E641D" w:rsidRDefault="008E641D" w:rsidP="0050226D">
            <w:pPr>
              <w:spacing w:line="259" w:lineRule="auto"/>
              <w:rPr>
                <w:rFonts w:cstheme="minorHAnsi"/>
                <w:sz w:val="24"/>
                <w:szCs w:val="24"/>
              </w:rPr>
            </w:pPr>
            <w:r w:rsidRPr="008E641D">
              <w:rPr>
                <w:rFonts w:cstheme="minorHAnsi"/>
                <w:sz w:val="24"/>
                <w:szCs w:val="24"/>
              </w:rPr>
              <w:t>Right frontal alpha power</w:t>
            </w:r>
          </w:p>
        </w:tc>
        <w:tc>
          <w:tcPr>
            <w:tcW w:w="0" w:type="auto"/>
            <w:hideMark/>
          </w:tcPr>
          <w:p w14:paraId="365600EE" w14:textId="77777777" w:rsidR="008E641D" w:rsidRPr="008E641D" w:rsidRDefault="008E641D" w:rsidP="0050226D">
            <w:pPr>
              <w:spacing w:line="259" w:lineRule="auto"/>
              <w:rPr>
                <w:rFonts w:cstheme="minorHAnsi"/>
                <w:sz w:val="24"/>
                <w:szCs w:val="24"/>
              </w:rPr>
            </w:pPr>
            <w:r w:rsidRPr="008E641D">
              <w:rPr>
                <w:rFonts w:cstheme="minorHAnsi"/>
                <w:sz w:val="24"/>
                <w:szCs w:val="24"/>
              </w:rPr>
              <w:t>9.39 (10.03)</w:t>
            </w:r>
          </w:p>
        </w:tc>
        <w:tc>
          <w:tcPr>
            <w:tcW w:w="0" w:type="auto"/>
            <w:hideMark/>
          </w:tcPr>
          <w:p w14:paraId="1C6E7DDC" w14:textId="77777777" w:rsidR="008E641D" w:rsidRPr="008E641D" w:rsidRDefault="008E641D" w:rsidP="0050226D">
            <w:pPr>
              <w:spacing w:line="259" w:lineRule="auto"/>
              <w:rPr>
                <w:rFonts w:cstheme="minorHAnsi"/>
                <w:sz w:val="24"/>
                <w:szCs w:val="24"/>
              </w:rPr>
            </w:pPr>
            <w:r w:rsidRPr="008E641D">
              <w:rPr>
                <w:rFonts w:cstheme="minorHAnsi"/>
                <w:sz w:val="24"/>
                <w:szCs w:val="24"/>
              </w:rPr>
              <w:t>1.20–53.37</w:t>
            </w:r>
          </w:p>
        </w:tc>
        <w:tc>
          <w:tcPr>
            <w:tcW w:w="0" w:type="auto"/>
            <w:hideMark/>
          </w:tcPr>
          <w:p w14:paraId="55DF1AC4" w14:textId="77777777" w:rsidR="008E641D" w:rsidRPr="008E641D" w:rsidRDefault="008E641D" w:rsidP="0050226D">
            <w:pPr>
              <w:spacing w:line="259" w:lineRule="auto"/>
              <w:rPr>
                <w:rFonts w:cstheme="minorHAnsi"/>
                <w:sz w:val="24"/>
                <w:szCs w:val="24"/>
              </w:rPr>
            </w:pPr>
            <w:r w:rsidRPr="008E641D">
              <w:rPr>
                <w:rFonts w:cstheme="minorHAnsi"/>
                <w:sz w:val="24"/>
                <w:szCs w:val="24"/>
              </w:rPr>
              <w:t>1.80 (0.95)</w:t>
            </w:r>
          </w:p>
        </w:tc>
        <w:tc>
          <w:tcPr>
            <w:tcW w:w="0" w:type="auto"/>
            <w:hideMark/>
          </w:tcPr>
          <w:p w14:paraId="6B12B3BB" w14:textId="77777777" w:rsidR="008E641D" w:rsidRPr="008E641D" w:rsidRDefault="008E641D" w:rsidP="0050226D">
            <w:pPr>
              <w:spacing w:line="259" w:lineRule="auto"/>
              <w:rPr>
                <w:rFonts w:cstheme="minorHAnsi"/>
                <w:sz w:val="24"/>
                <w:szCs w:val="24"/>
              </w:rPr>
            </w:pPr>
            <w:r w:rsidRPr="008E641D">
              <w:rPr>
                <w:rFonts w:cstheme="minorHAnsi"/>
                <w:sz w:val="24"/>
                <w:szCs w:val="24"/>
              </w:rPr>
              <w:t>0.18 to 3.98</w:t>
            </w:r>
          </w:p>
        </w:tc>
      </w:tr>
      <w:tr w:rsidR="008E641D" w:rsidRPr="008E641D" w14:paraId="36868580" w14:textId="77777777" w:rsidTr="0050226D">
        <w:tc>
          <w:tcPr>
            <w:tcW w:w="0" w:type="auto"/>
            <w:hideMark/>
          </w:tcPr>
          <w:p w14:paraId="7BE0F2F9" w14:textId="77777777" w:rsidR="008E641D" w:rsidRPr="008E641D" w:rsidRDefault="008E641D" w:rsidP="0050226D">
            <w:pPr>
              <w:spacing w:line="259" w:lineRule="auto"/>
              <w:rPr>
                <w:rFonts w:cstheme="minorHAnsi"/>
                <w:sz w:val="24"/>
                <w:szCs w:val="24"/>
              </w:rPr>
            </w:pPr>
            <w:r w:rsidRPr="008E641D">
              <w:rPr>
                <w:rFonts w:cstheme="minorHAnsi"/>
                <w:sz w:val="24"/>
                <w:szCs w:val="24"/>
              </w:rPr>
              <w:t>Left parietal alpha power</w:t>
            </w:r>
          </w:p>
        </w:tc>
        <w:tc>
          <w:tcPr>
            <w:tcW w:w="0" w:type="auto"/>
            <w:hideMark/>
          </w:tcPr>
          <w:p w14:paraId="7FD64213" w14:textId="77777777" w:rsidR="008E641D" w:rsidRPr="008E641D" w:rsidRDefault="008E641D" w:rsidP="0050226D">
            <w:pPr>
              <w:spacing w:line="259" w:lineRule="auto"/>
              <w:rPr>
                <w:rFonts w:cstheme="minorHAnsi"/>
                <w:sz w:val="24"/>
                <w:szCs w:val="24"/>
              </w:rPr>
            </w:pPr>
            <w:r w:rsidRPr="008E641D">
              <w:rPr>
                <w:rFonts w:cstheme="minorHAnsi"/>
                <w:sz w:val="24"/>
                <w:szCs w:val="24"/>
              </w:rPr>
              <w:t>28.51 (29.86)</w:t>
            </w:r>
          </w:p>
        </w:tc>
        <w:tc>
          <w:tcPr>
            <w:tcW w:w="0" w:type="auto"/>
            <w:hideMark/>
          </w:tcPr>
          <w:p w14:paraId="59B1CA69" w14:textId="77777777" w:rsidR="008E641D" w:rsidRPr="008E641D" w:rsidRDefault="008E641D" w:rsidP="0050226D">
            <w:pPr>
              <w:spacing w:line="259" w:lineRule="auto"/>
              <w:rPr>
                <w:rFonts w:cstheme="minorHAnsi"/>
                <w:sz w:val="24"/>
                <w:szCs w:val="24"/>
              </w:rPr>
            </w:pPr>
            <w:r w:rsidRPr="008E641D">
              <w:rPr>
                <w:rFonts w:cstheme="minorHAnsi"/>
                <w:sz w:val="24"/>
                <w:szCs w:val="24"/>
              </w:rPr>
              <w:t>0.70–124.71</w:t>
            </w:r>
          </w:p>
        </w:tc>
        <w:tc>
          <w:tcPr>
            <w:tcW w:w="0" w:type="auto"/>
            <w:hideMark/>
          </w:tcPr>
          <w:p w14:paraId="14AF138F" w14:textId="77777777" w:rsidR="008E641D" w:rsidRPr="008E641D" w:rsidRDefault="008E641D" w:rsidP="0050226D">
            <w:pPr>
              <w:spacing w:line="259" w:lineRule="auto"/>
              <w:rPr>
                <w:rFonts w:cstheme="minorHAnsi"/>
                <w:sz w:val="24"/>
                <w:szCs w:val="24"/>
              </w:rPr>
            </w:pPr>
            <w:r w:rsidRPr="008E641D">
              <w:rPr>
                <w:rFonts w:cstheme="minorHAnsi"/>
                <w:sz w:val="24"/>
                <w:szCs w:val="24"/>
              </w:rPr>
              <w:t>2.74 (1.25)</w:t>
            </w:r>
          </w:p>
        </w:tc>
        <w:tc>
          <w:tcPr>
            <w:tcW w:w="0" w:type="auto"/>
            <w:hideMark/>
          </w:tcPr>
          <w:p w14:paraId="1B8E20A1" w14:textId="77777777" w:rsidR="008E641D" w:rsidRPr="008E641D" w:rsidRDefault="008E641D" w:rsidP="0050226D">
            <w:pPr>
              <w:spacing w:line="259" w:lineRule="auto"/>
              <w:rPr>
                <w:rFonts w:cstheme="minorHAnsi"/>
                <w:sz w:val="24"/>
                <w:szCs w:val="24"/>
              </w:rPr>
            </w:pPr>
            <w:r w:rsidRPr="008E641D">
              <w:rPr>
                <w:rFonts w:cstheme="minorHAnsi"/>
                <w:sz w:val="24"/>
                <w:szCs w:val="24"/>
              </w:rPr>
              <w:t>−0.36 to 4.83</w:t>
            </w:r>
          </w:p>
        </w:tc>
      </w:tr>
      <w:tr w:rsidR="008E641D" w:rsidRPr="008E641D" w14:paraId="5177AF82" w14:textId="77777777" w:rsidTr="0050226D">
        <w:tc>
          <w:tcPr>
            <w:tcW w:w="0" w:type="auto"/>
            <w:hideMark/>
          </w:tcPr>
          <w:p w14:paraId="61BC3E23" w14:textId="77777777" w:rsidR="008E641D" w:rsidRPr="008E641D" w:rsidRDefault="008E641D" w:rsidP="0050226D">
            <w:pPr>
              <w:spacing w:line="259" w:lineRule="auto"/>
              <w:rPr>
                <w:rFonts w:cstheme="minorHAnsi"/>
                <w:sz w:val="24"/>
                <w:szCs w:val="24"/>
              </w:rPr>
            </w:pPr>
            <w:r w:rsidRPr="008E641D">
              <w:rPr>
                <w:rFonts w:cstheme="minorHAnsi"/>
                <w:sz w:val="24"/>
                <w:szCs w:val="24"/>
              </w:rPr>
              <w:t>Right parietal alpha power</w:t>
            </w:r>
          </w:p>
        </w:tc>
        <w:tc>
          <w:tcPr>
            <w:tcW w:w="0" w:type="auto"/>
            <w:hideMark/>
          </w:tcPr>
          <w:p w14:paraId="0DA8BF3A" w14:textId="77777777" w:rsidR="008E641D" w:rsidRPr="008E641D" w:rsidRDefault="008E641D" w:rsidP="0050226D">
            <w:pPr>
              <w:spacing w:line="259" w:lineRule="auto"/>
              <w:rPr>
                <w:rFonts w:cstheme="minorHAnsi"/>
                <w:sz w:val="24"/>
                <w:szCs w:val="24"/>
              </w:rPr>
            </w:pPr>
            <w:r w:rsidRPr="008E641D">
              <w:rPr>
                <w:rFonts w:cstheme="minorHAnsi"/>
                <w:sz w:val="24"/>
                <w:szCs w:val="24"/>
              </w:rPr>
              <w:t>26.07 (23. 03)</w:t>
            </w:r>
          </w:p>
        </w:tc>
        <w:tc>
          <w:tcPr>
            <w:tcW w:w="0" w:type="auto"/>
            <w:hideMark/>
          </w:tcPr>
          <w:p w14:paraId="1DBCC6E0" w14:textId="77777777" w:rsidR="008E641D" w:rsidRPr="008E641D" w:rsidRDefault="008E641D" w:rsidP="0050226D">
            <w:pPr>
              <w:spacing w:line="259" w:lineRule="auto"/>
              <w:rPr>
                <w:rFonts w:cstheme="minorHAnsi"/>
                <w:sz w:val="24"/>
                <w:szCs w:val="24"/>
              </w:rPr>
            </w:pPr>
            <w:r w:rsidRPr="008E641D">
              <w:rPr>
                <w:rFonts w:cstheme="minorHAnsi"/>
                <w:sz w:val="24"/>
                <w:szCs w:val="24"/>
              </w:rPr>
              <w:t>0.89–94.53</w:t>
            </w:r>
          </w:p>
        </w:tc>
        <w:tc>
          <w:tcPr>
            <w:tcW w:w="0" w:type="auto"/>
            <w:hideMark/>
          </w:tcPr>
          <w:p w14:paraId="6E2638B1" w14:textId="77777777" w:rsidR="008E641D" w:rsidRPr="008E641D" w:rsidRDefault="008E641D" w:rsidP="0050226D">
            <w:pPr>
              <w:spacing w:line="259" w:lineRule="auto"/>
              <w:rPr>
                <w:rFonts w:cstheme="minorHAnsi"/>
                <w:sz w:val="24"/>
                <w:szCs w:val="24"/>
              </w:rPr>
            </w:pPr>
            <w:r w:rsidRPr="008E641D">
              <w:rPr>
                <w:rFonts w:cstheme="minorHAnsi"/>
                <w:sz w:val="24"/>
                <w:szCs w:val="24"/>
              </w:rPr>
              <w:t>2.74 (1.20)</w:t>
            </w:r>
          </w:p>
        </w:tc>
        <w:tc>
          <w:tcPr>
            <w:tcW w:w="0" w:type="auto"/>
            <w:hideMark/>
          </w:tcPr>
          <w:p w14:paraId="4B59DCC8" w14:textId="77777777" w:rsidR="008E641D" w:rsidRPr="008E641D" w:rsidRDefault="008E641D" w:rsidP="0050226D">
            <w:pPr>
              <w:spacing w:line="259" w:lineRule="auto"/>
              <w:rPr>
                <w:rFonts w:cstheme="minorHAnsi"/>
                <w:sz w:val="24"/>
                <w:szCs w:val="24"/>
              </w:rPr>
            </w:pPr>
            <w:r w:rsidRPr="008E641D">
              <w:rPr>
                <w:rFonts w:cstheme="minorHAnsi"/>
                <w:sz w:val="24"/>
                <w:szCs w:val="24"/>
              </w:rPr>
              <w:t>−0.12 to 4.55</w:t>
            </w:r>
          </w:p>
        </w:tc>
      </w:tr>
      <w:tr w:rsidR="008E641D" w:rsidRPr="008E641D" w14:paraId="725D03F5" w14:textId="77777777" w:rsidTr="0050226D">
        <w:tc>
          <w:tcPr>
            <w:tcW w:w="0" w:type="auto"/>
            <w:hideMark/>
          </w:tcPr>
          <w:p w14:paraId="7794F9AC" w14:textId="77777777" w:rsidR="008E641D" w:rsidRPr="008E641D" w:rsidRDefault="008E641D" w:rsidP="0050226D">
            <w:pPr>
              <w:spacing w:line="259" w:lineRule="auto"/>
              <w:rPr>
                <w:rFonts w:cstheme="minorHAnsi"/>
                <w:sz w:val="24"/>
                <w:szCs w:val="24"/>
              </w:rPr>
            </w:pPr>
            <w:r w:rsidRPr="008E641D">
              <w:rPr>
                <w:rFonts w:cstheme="minorHAnsi"/>
                <w:sz w:val="24"/>
                <w:szCs w:val="24"/>
              </w:rPr>
              <w:t>Frontal alpha asymmetry</w:t>
            </w:r>
          </w:p>
        </w:tc>
        <w:tc>
          <w:tcPr>
            <w:tcW w:w="0" w:type="auto"/>
            <w:hideMark/>
          </w:tcPr>
          <w:p w14:paraId="293B2775" w14:textId="77777777" w:rsidR="008E641D" w:rsidRPr="008E641D" w:rsidRDefault="008E641D" w:rsidP="0050226D">
            <w:pPr>
              <w:spacing w:line="259" w:lineRule="auto"/>
              <w:rPr>
                <w:rFonts w:cstheme="minorHAnsi"/>
                <w:sz w:val="24"/>
                <w:szCs w:val="24"/>
              </w:rPr>
            </w:pPr>
          </w:p>
        </w:tc>
        <w:tc>
          <w:tcPr>
            <w:tcW w:w="0" w:type="auto"/>
            <w:hideMark/>
          </w:tcPr>
          <w:p w14:paraId="5D65839A" w14:textId="77777777" w:rsidR="008E641D" w:rsidRPr="008E641D" w:rsidRDefault="008E641D" w:rsidP="0050226D">
            <w:pPr>
              <w:spacing w:line="259" w:lineRule="auto"/>
              <w:rPr>
                <w:rFonts w:cstheme="minorHAnsi"/>
                <w:sz w:val="24"/>
                <w:szCs w:val="24"/>
              </w:rPr>
            </w:pPr>
          </w:p>
        </w:tc>
        <w:tc>
          <w:tcPr>
            <w:tcW w:w="0" w:type="auto"/>
            <w:hideMark/>
          </w:tcPr>
          <w:p w14:paraId="1A768B75" w14:textId="77777777" w:rsidR="008E641D" w:rsidRPr="008E641D" w:rsidRDefault="008E641D" w:rsidP="0050226D">
            <w:pPr>
              <w:spacing w:line="259" w:lineRule="auto"/>
              <w:rPr>
                <w:rFonts w:cstheme="minorHAnsi"/>
                <w:sz w:val="24"/>
                <w:szCs w:val="24"/>
              </w:rPr>
            </w:pPr>
            <w:r w:rsidRPr="008E641D">
              <w:rPr>
                <w:rFonts w:cstheme="minorHAnsi"/>
                <w:sz w:val="24"/>
                <w:szCs w:val="24"/>
              </w:rPr>
              <w:t>0.13 (0.28)</w:t>
            </w:r>
          </w:p>
        </w:tc>
        <w:tc>
          <w:tcPr>
            <w:tcW w:w="0" w:type="auto"/>
            <w:hideMark/>
          </w:tcPr>
          <w:p w14:paraId="50D0B92E" w14:textId="77777777" w:rsidR="008E641D" w:rsidRPr="008E641D" w:rsidRDefault="008E641D" w:rsidP="0050226D">
            <w:pPr>
              <w:spacing w:line="259" w:lineRule="auto"/>
              <w:rPr>
                <w:rFonts w:cstheme="minorHAnsi"/>
                <w:sz w:val="24"/>
                <w:szCs w:val="24"/>
              </w:rPr>
            </w:pPr>
            <w:r w:rsidRPr="008E641D">
              <w:rPr>
                <w:rFonts w:cstheme="minorHAnsi"/>
                <w:sz w:val="24"/>
                <w:szCs w:val="24"/>
              </w:rPr>
              <w:t>−0.47 to 0.65</w:t>
            </w:r>
          </w:p>
        </w:tc>
      </w:tr>
      <w:tr w:rsidR="008E641D" w:rsidRPr="008E641D" w14:paraId="15B7EA7E" w14:textId="77777777" w:rsidTr="0050226D">
        <w:tc>
          <w:tcPr>
            <w:tcW w:w="0" w:type="auto"/>
            <w:hideMark/>
          </w:tcPr>
          <w:p w14:paraId="756DBD92" w14:textId="77777777" w:rsidR="008E641D" w:rsidRPr="008E641D" w:rsidRDefault="008E641D" w:rsidP="0050226D">
            <w:pPr>
              <w:spacing w:line="259" w:lineRule="auto"/>
              <w:rPr>
                <w:rFonts w:cstheme="minorHAnsi"/>
                <w:sz w:val="24"/>
                <w:szCs w:val="24"/>
              </w:rPr>
            </w:pPr>
            <w:r w:rsidRPr="008E641D">
              <w:rPr>
                <w:rFonts w:cstheme="minorHAnsi"/>
                <w:sz w:val="24"/>
                <w:szCs w:val="24"/>
              </w:rPr>
              <w:t>Parietal alpha asymmetry</w:t>
            </w:r>
          </w:p>
        </w:tc>
        <w:tc>
          <w:tcPr>
            <w:tcW w:w="0" w:type="auto"/>
            <w:hideMark/>
          </w:tcPr>
          <w:p w14:paraId="0E0E75B7" w14:textId="77777777" w:rsidR="008E641D" w:rsidRPr="008E641D" w:rsidRDefault="008E641D" w:rsidP="0050226D">
            <w:pPr>
              <w:spacing w:line="259" w:lineRule="auto"/>
              <w:rPr>
                <w:rFonts w:cstheme="minorHAnsi"/>
                <w:sz w:val="24"/>
                <w:szCs w:val="24"/>
              </w:rPr>
            </w:pPr>
          </w:p>
        </w:tc>
        <w:tc>
          <w:tcPr>
            <w:tcW w:w="0" w:type="auto"/>
            <w:hideMark/>
          </w:tcPr>
          <w:p w14:paraId="5BC6A1B4" w14:textId="77777777" w:rsidR="008E641D" w:rsidRPr="008E641D" w:rsidRDefault="008E641D" w:rsidP="0050226D">
            <w:pPr>
              <w:spacing w:line="259" w:lineRule="auto"/>
              <w:rPr>
                <w:rFonts w:cstheme="minorHAnsi"/>
                <w:sz w:val="24"/>
                <w:szCs w:val="24"/>
              </w:rPr>
            </w:pPr>
          </w:p>
        </w:tc>
        <w:tc>
          <w:tcPr>
            <w:tcW w:w="0" w:type="auto"/>
            <w:hideMark/>
          </w:tcPr>
          <w:p w14:paraId="6E366761" w14:textId="77777777" w:rsidR="008E641D" w:rsidRPr="008E641D" w:rsidRDefault="008E641D" w:rsidP="0050226D">
            <w:pPr>
              <w:spacing w:line="259" w:lineRule="auto"/>
              <w:rPr>
                <w:rFonts w:cstheme="minorHAnsi"/>
                <w:sz w:val="24"/>
                <w:szCs w:val="24"/>
              </w:rPr>
            </w:pPr>
            <w:r w:rsidRPr="008E641D">
              <w:rPr>
                <w:rFonts w:cstheme="minorHAnsi"/>
                <w:sz w:val="24"/>
                <w:szCs w:val="24"/>
              </w:rPr>
              <w:t>0.00 (0.51)</w:t>
            </w:r>
          </w:p>
        </w:tc>
        <w:tc>
          <w:tcPr>
            <w:tcW w:w="0" w:type="auto"/>
            <w:hideMark/>
          </w:tcPr>
          <w:p w14:paraId="3828F125" w14:textId="77777777" w:rsidR="008E641D" w:rsidRPr="008E641D" w:rsidRDefault="008E641D" w:rsidP="0050226D">
            <w:pPr>
              <w:spacing w:line="259" w:lineRule="auto"/>
              <w:rPr>
                <w:rFonts w:cstheme="minorHAnsi"/>
                <w:sz w:val="24"/>
                <w:szCs w:val="24"/>
              </w:rPr>
            </w:pPr>
            <w:r w:rsidRPr="008E641D">
              <w:rPr>
                <w:rFonts w:cstheme="minorHAnsi"/>
                <w:sz w:val="24"/>
                <w:szCs w:val="24"/>
              </w:rPr>
              <w:t>−0.93 to 1.18</w:t>
            </w:r>
          </w:p>
        </w:tc>
      </w:tr>
    </w:tbl>
    <w:p w14:paraId="4BAB9347" w14:textId="77777777" w:rsidR="008E641D" w:rsidRDefault="008E641D" w:rsidP="00F940A9">
      <w:pPr>
        <w:pStyle w:val="NoSpacing"/>
      </w:pPr>
      <w:r w:rsidRPr="008E641D">
        <w:rPr>
          <w:i/>
          <w:iCs/>
        </w:rPr>
        <w:t>Note</w:t>
      </w:r>
      <w:r w:rsidRPr="008E641D">
        <w:t>. EEG, electroencephalogram; EC, eyes closed; EO, eyes open; SD, standard deviation; Ln, natural log.</w:t>
      </w:r>
    </w:p>
    <w:p w14:paraId="29866662" w14:textId="77777777" w:rsidR="00F940A9" w:rsidRPr="008E641D" w:rsidRDefault="00F940A9" w:rsidP="00F940A9">
      <w:pPr>
        <w:pStyle w:val="NoSpacing"/>
      </w:pPr>
    </w:p>
    <w:p w14:paraId="103DEAC8" w14:textId="77777777" w:rsidR="008E641D" w:rsidRPr="008E641D" w:rsidRDefault="008E641D" w:rsidP="00F940A9">
      <w:pPr>
        <w:pStyle w:val="Heading2"/>
      </w:pPr>
      <w:r w:rsidRPr="008E641D">
        <w:t>Correlations</w:t>
      </w:r>
    </w:p>
    <w:p w14:paraId="3264A1EB" w14:textId="5D3C0290" w:rsidR="008E641D" w:rsidRPr="008E641D" w:rsidRDefault="008E641D" w:rsidP="008E641D">
      <w:pPr>
        <w:rPr>
          <w:rFonts w:cstheme="minorHAnsi"/>
          <w:sz w:val="24"/>
          <w:szCs w:val="24"/>
        </w:rPr>
      </w:pPr>
      <w:r w:rsidRPr="008E641D">
        <w:rPr>
          <w:rFonts w:cstheme="minorHAnsi"/>
          <w:sz w:val="24"/>
          <w:szCs w:val="24"/>
        </w:rPr>
        <w:t>Pearson correlations were used to examine relations between (a) BIS/BAS scores and alpha asymmetry, (b) AQ scores and both BIS/BAS scores and alpha asymmetry, and (c) self- (YSR) and parent-report (CBCL) of anxiety and ADHD symptoms and both BIS/BAS scores and alpha asymmetry. Correlations among variables are presented in Table </w:t>
      </w:r>
      <w:r w:rsidRPr="008E641D">
        <w:rPr>
          <w:rFonts w:cstheme="minorHAnsi"/>
          <w:b/>
          <w:bCs/>
          <w:sz w:val="24"/>
          <w:szCs w:val="24"/>
        </w:rPr>
        <w:t>3</w:t>
      </w:r>
      <w:r w:rsidRPr="008E641D">
        <w:rPr>
          <w:rFonts w:cstheme="minorHAnsi"/>
          <w:sz w:val="24"/>
          <w:szCs w:val="24"/>
        </w:rPr>
        <w:t>.</w:t>
      </w:r>
    </w:p>
    <w:p w14:paraId="118BB6B1" w14:textId="77777777" w:rsidR="005A616E" w:rsidRDefault="005A616E" w:rsidP="00F940A9">
      <w:pPr>
        <w:spacing w:after="0"/>
        <w:rPr>
          <w:rFonts w:cstheme="minorHAnsi"/>
          <w:b/>
          <w:bCs/>
          <w:sz w:val="24"/>
          <w:szCs w:val="24"/>
        </w:rPr>
        <w:sectPr w:rsidR="005A616E" w:rsidSect="00013176">
          <w:pgSz w:w="12240" w:h="15840"/>
          <w:pgMar w:top="1080" w:right="1080" w:bottom="1080" w:left="1080" w:header="720" w:footer="720" w:gutter="0"/>
          <w:cols w:space="720"/>
          <w:docGrid w:linePitch="360"/>
        </w:sectPr>
      </w:pPr>
    </w:p>
    <w:p w14:paraId="59A4951A" w14:textId="77777777" w:rsidR="008E641D" w:rsidRPr="008E641D" w:rsidRDefault="008E641D" w:rsidP="00F940A9">
      <w:pPr>
        <w:spacing w:after="0"/>
        <w:rPr>
          <w:rFonts w:cstheme="minorHAnsi"/>
          <w:sz w:val="24"/>
          <w:szCs w:val="24"/>
        </w:rPr>
      </w:pPr>
      <w:r w:rsidRPr="008E641D">
        <w:rPr>
          <w:rFonts w:cstheme="minorHAnsi"/>
          <w:b/>
          <w:bCs/>
          <w:sz w:val="24"/>
          <w:szCs w:val="24"/>
        </w:rPr>
        <w:t>Table 3. </w:t>
      </w:r>
      <w:r w:rsidRPr="008E641D">
        <w:rPr>
          <w:rFonts w:cstheme="minorHAnsi"/>
          <w:sz w:val="24"/>
          <w:szCs w:val="24"/>
        </w:rPr>
        <w:t>Correlations and Descriptives of BIS/BAS, Asymmetry, Anxiety, and ADHD</w:t>
      </w:r>
    </w:p>
    <w:tbl>
      <w:tblPr>
        <w:tblStyle w:val="TableGrid"/>
        <w:tblW w:w="0" w:type="auto"/>
        <w:tblLook w:val="04A0" w:firstRow="1" w:lastRow="0" w:firstColumn="1" w:lastColumn="0" w:noHBand="0" w:noVBand="1"/>
      </w:tblPr>
      <w:tblGrid>
        <w:gridCol w:w="1975"/>
        <w:gridCol w:w="1480"/>
        <w:gridCol w:w="881"/>
        <w:gridCol w:w="881"/>
        <w:gridCol w:w="881"/>
        <w:gridCol w:w="1001"/>
        <w:gridCol w:w="881"/>
        <w:gridCol w:w="881"/>
        <w:gridCol w:w="762"/>
        <w:gridCol w:w="881"/>
        <w:gridCol w:w="881"/>
        <w:gridCol w:w="881"/>
        <w:gridCol w:w="642"/>
        <w:gridCol w:w="762"/>
      </w:tblGrid>
      <w:tr w:rsidR="008E641D" w:rsidRPr="005A616E" w14:paraId="7D71A8C0" w14:textId="77777777" w:rsidTr="005A616E">
        <w:tc>
          <w:tcPr>
            <w:tcW w:w="1975" w:type="dxa"/>
            <w:hideMark/>
          </w:tcPr>
          <w:p w14:paraId="19F8F365" w14:textId="77777777" w:rsidR="008E641D" w:rsidRPr="008E641D" w:rsidRDefault="008E641D" w:rsidP="001F6C2B">
            <w:pPr>
              <w:spacing w:line="259" w:lineRule="auto"/>
              <w:rPr>
                <w:rFonts w:cstheme="minorHAnsi"/>
                <w:b/>
                <w:bCs/>
                <w:sz w:val="24"/>
                <w:szCs w:val="24"/>
              </w:rPr>
            </w:pPr>
            <w:r w:rsidRPr="008E641D">
              <w:rPr>
                <w:rFonts w:cstheme="minorHAnsi"/>
                <w:b/>
                <w:bCs/>
                <w:sz w:val="24"/>
                <w:szCs w:val="24"/>
              </w:rPr>
              <w:t>Variables</w:t>
            </w:r>
          </w:p>
        </w:tc>
        <w:tc>
          <w:tcPr>
            <w:tcW w:w="1480" w:type="dxa"/>
            <w:hideMark/>
          </w:tcPr>
          <w:p w14:paraId="7E9E2136" w14:textId="77777777" w:rsidR="008E641D" w:rsidRPr="008E641D" w:rsidRDefault="008E641D" w:rsidP="001F6C2B">
            <w:pPr>
              <w:spacing w:line="259" w:lineRule="auto"/>
              <w:rPr>
                <w:rFonts w:cstheme="minorHAnsi"/>
                <w:b/>
                <w:bCs/>
                <w:sz w:val="24"/>
                <w:szCs w:val="24"/>
              </w:rPr>
            </w:pPr>
            <w:r w:rsidRPr="008E641D">
              <w:rPr>
                <w:rFonts w:cstheme="minorHAnsi"/>
                <w:b/>
                <w:bCs/>
                <w:sz w:val="24"/>
                <w:szCs w:val="24"/>
              </w:rPr>
              <w:t>Mean (SD)</w:t>
            </w:r>
          </w:p>
        </w:tc>
        <w:tc>
          <w:tcPr>
            <w:tcW w:w="0" w:type="auto"/>
            <w:hideMark/>
          </w:tcPr>
          <w:p w14:paraId="136D0550" w14:textId="77777777" w:rsidR="008E641D" w:rsidRPr="008E641D" w:rsidRDefault="008E641D" w:rsidP="001F6C2B">
            <w:pPr>
              <w:spacing w:line="259" w:lineRule="auto"/>
              <w:rPr>
                <w:rFonts w:cstheme="minorHAnsi"/>
                <w:b/>
                <w:bCs/>
                <w:sz w:val="24"/>
                <w:szCs w:val="24"/>
              </w:rPr>
            </w:pPr>
            <w:r w:rsidRPr="008E641D">
              <w:rPr>
                <w:rFonts w:cstheme="minorHAnsi"/>
                <w:b/>
                <w:bCs/>
                <w:sz w:val="24"/>
                <w:szCs w:val="24"/>
              </w:rPr>
              <w:t>1</w:t>
            </w:r>
          </w:p>
        </w:tc>
        <w:tc>
          <w:tcPr>
            <w:tcW w:w="0" w:type="auto"/>
            <w:hideMark/>
          </w:tcPr>
          <w:p w14:paraId="587188BB" w14:textId="77777777" w:rsidR="008E641D" w:rsidRPr="008E641D" w:rsidRDefault="008E641D" w:rsidP="001F6C2B">
            <w:pPr>
              <w:spacing w:line="259" w:lineRule="auto"/>
              <w:rPr>
                <w:rFonts w:cstheme="minorHAnsi"/>
                <w:b/>
                <w:bCs/>
                <w:sz w:val="24"/>
                <w:szCs w:val="24"/>
              </w:rPr>
            </w:pPr>
            <w:r w:rsidRPr="008E641D">
              <w:rPr>
                <w:rFonts w:cstheme="minorHAnsi"/>
                <w:b/>
                <w:bCs/>
                <w:sz w:val="24"/>
                <w:szCs w:val="24"/>
              </w:rPr>
              <w:t>2</w:t>
            </w:r>
          </w:p>
        </w:tc>
        <w:tc>
          <w:tcPr>
            <w:tcW w:w="0" w:type="auto"/>
            <w:hideMark/>
          </w:tcPr>
          <w:p w14:paraId="16975064" w14:textId="77777777" w:rsidR="008E641D" w:rsidRPr="008E641D" w:rsidRDefault="008E641D" w:rsidP="001F6C2B">
            <w:pPr>
              <w:spacing w:line="259" w:lineRule="auto"/>
              <w:rPr>
                <w:rFonts w:cstheme="minorHAnsi"/>
                <w:b/>
                <w:bCs/>
                <w:sz w:val="24"/>
                <w:szCs w:val="24"/>
              </w:rPr>
            </w:pPr>
            <w:r w:rsidRPr="008E641D">
              <w:rPr>
                <w:rFonts w:cstheme="minorHAnsi"/>
                <w:b/>
                <w:bCs/>
                <w:sz w:val="24"/>
                <w:szCs w:val="24"/>
              </w:rPr>
              <w:t>3</w:t>
            </w:r>
          </w:p>
        </w:tc>
        <w:tc>
          <w:tcPr>
            <w:tcW w:w="0" w:type="auto"/>
            <w:hideMark/>
          </w:tcPr>
          <w:p w14:paraId="45F3D9BB" w14:textId="77777777" w:rsidR="008E641D" w:rsidRPr="008E641D" w:rsidRDefault="008E641D" w:rsidP="001F6C2B">
            <w:pPr>
              <w:spacing w:line="259" w:lineRule="auto"/>
              <w:rPr>
                <w:rFonts w:cstheme="minorHAnsi"/>
                <w:b/>
                <w:bCs/>
                <w:sz w:val="24"/>
                <w:szCs w:val="24"/>
              </w:rPr>
            </w:pPr>
            <w:r w:rsidRPr="008E641D">
              <w:rPr>
                <w:rFonts w:cstheme="minorHAnsi"/>
                <w:b/>
                <w:bCs/>
                <w:sz w:val="24"/>
                <w:szCs w:val="24"/>
              </w:rPr>
              <w:t>4</w:t>
            </w:r>
          </w:p>
        </w:tc>
        <w:tc>
          <w:tcPr>
            <w:tcW w:w="0" w:type="auto"/>
            <w:hideMark/>
          </w:tcPr>
          <w:p w14:paraId="36F4A6C3" w14:textId="77777777" w:rsidR="008E641D" w:rsidRPr="008E641D" w:rsidRDefault="008E641D" w:rsidP="001F6C2B">
            <w:pPr>
              <w:spacing w:line="259" w:lineRule="auto"/>
              <w:rPr>
                <w:rFonts w:cstheme="minorHAnsi"/>
                <w:b/>
                <w:bCs/>
                <w:sz w:val="24"/>
                <w:szCs w:val="24"/>
              </w:rPr>
            </w:pPr>
            <w:r w:rsidRPr="008E641D">
              <w:rPr>
                <w:rFonts w:cstheme="minorHAnsi"/>
                <w:b/>
                <w:bCs/>
                <w:sz w:val="24"/>
                <w:szCs w:val="24"/>
              </w:rPr>
              <w:t>5</w:t>
            </w:r>
          </w:p>
        </w:tc>
        <w:tc>
          <w:tcPr>
            <w:tcW w:w="0" w:type="auto"/>
            <w:hideMark/>
          </w:tcPr>
          <w:p w14:paraId="62AE59C9" w14:textId="77777777" w:rsidR="008E641D" w:rsidRPr="008E641D" w:rsidRDefault="008E641D" w:rsidP="001F6C2B">
            <w:pPr>
              <w:spacing w:line="259" w:lineRule="auto"/>
              <w:rPr>
                <w:rFonts w:cstheme="minorHAnsi"/>
                <w:b/>
                <w:bCs/>
                <w:sz w:val="24"/>
                <w:szCs w:val="24"/>
              </w:rPr>
            </w:pPr>
            <w:r w:rsidRPr="008E641D">
              <w:rPr>
                <w:rFonts w:cstheme="minorHAnsi"/>
                <w:b/>
                <w:bCs/>
                <w:sz w:val="24"/>
                <w:szCs w:val="24"/>
              </w:rPr>
              <w:t>6</w:t>
            </w:r>
          </w:p>
        </w:tc>
        <w:tc>
          <w:tcPr>
            <w:tcW w:w="0" w:type="auto"/>
            <w:hideMark/>
          </w:tcPr>
          <w:p w14:paraId="55B750C8" w14:textId="77777777" w:rsidR="008E641D" w:rsidRPr="008E641D" w:rsidRDefault="008E641D" w:rsidP="001F6C2B">
            <w:pPr>
              <w:spacing w:line="259" w:lineRule="auto"/>
              <w:rPr>
                <w:rFonts w:cstheme="minorHAnsi"/>
                <w:b/>
                <w:bCs/>
                <w:sz w:val="24"/>
                <w:szCs w:val="24"/>
              </w:rPr>
            </w:pPr>
            <w:r w:rsidRPr="008E641D">
              <w:rPr>
                <w:rFonts w:cstheme="minorHAnsi"/>
                <w:b/>
                <w:bCs/>
                <w:sz w:val="24"/>
                <w:szCs w:val="24"/>
              </w:rPr>
              <w:t>7</w:t>
            </w:r>
          </w:p>
        </w:tc>
        <w:tc>
          <w:tcPr>
            <w:tcW w:w="0" w:type="auto"/>
            <w:hideMark/>
          </w:tcPr>
          <w:p w14:paraId="74A2DD8C" w14:textId="77777777" w:rsidR="008E641D" w:rsidRPr="008E641D" w:rsidRDefault="008E641D" w:rsidP="001F6C2B">
            <w:pPr>
              <w:spacing w:line="259" w:lineRule="auto"/>
              <w:rPr>
                <w:rFonts w:cstheme="minorHAnsi"/>
                <w:b/>
                <w:bCs/>
                <w:sz w:val="24"/>
                <w:szCs w:val="24"/>
              </w:rPr>
            </w:pPr>
            <w:r w:rsidRPr="008E641D">
              <w:rPr>
                <w:rFonts w:cstheme="minorHAnsi"/>
                <w:b/>
                <w:bCs/>
                <w:sz w:val="24"/>
                <w:szCs w:val="24"/>
              </w:rPr>
              <w:t>8</w:t>
            </w:r>
          </w:p>
        </w:tc>
        <w:tc>
          <w:tcPr>
            <w:tcW w:w="0" w:type="auto"/>
            <w:hideMark/>
          </w:tcPr>
          <w:p w14:paraId="271A3C59" w14:textId="77777777" w:rsidR="008E641D" w:rsidRPr="008E641D" w:rsidRDefault="008E641D" w:rsidP="001F6C2B">
            <w:pPr>
              <w:spacing w:line="259" w:lineRule="auto"/>
              <w:rPr>
                <w:rFonts w:cstheme="minorHAnsi"/>
                <w:b/>
                <w:bCs/>
                <w:sz w:val="24"/>
                <w:szCs w:val="24"/>
              </w:rPr>
            </w:pPr>
            <w:r w:rsidRPr="008E641D">
              <w:rPr>
                <w:rFonts w:cstheme="minorHAnsi"/>
                <w:b/>
                <w:bCs/>
                <w:sz w:val="24"/>
                <w:szCs w:val="24"/>
              </w:rPr>
              <w:t>9</w:t>
            </w:r>
          </w:p>
        </w:tc>
        <w:tc>
          <w:tcPr>
            <w:tcW w:w="0" w:type="auto"/>
            <w:hideMark/>
          </w:tcPr>
          <w:p w14:paraId="3489D8CE" w14:textId="77777777" w:rsidR="008E641D" w:rsidRPr="008E641D" w:rsidRDefault="008E641D" w:rsidP="001F6C2B">
            <w:pPr>
              <w:spacing w:line="259" w:lineRule="auto"/>
              <w:rPr>
                <w:rFonts w:cstheme="minorHAnsi"/>
                <w:b/>
                <w:bCs/>
                <w:sz w:val="24"/>
                <w:szCs w:val="24"/>
              </w:rPr>
            </w:pPr>
            <w:r w:rsidRPr="008E641D">
              <w:rPr>
                <w:rFonts w:cstheme="minorHAnsi"/>
                <w:b/>
                <w:bCs/>
                <w:sz w:val="24"/>
                <w:szCs w:val="24"/>
              </w:rPr>
              <w:t>10</w:t>
            </w:r>
          </w:p>
        </w:tc>
        <w:tc>
          <w:tcPr>
            <w:tcW w:w="0" w:type="auto"/>
            <w:hideMark/>
          </w:tcPr>
          <w:p w14:paraId="274F32B3" w14:textId="77777777" w:rsidR="008E641D" w:rsidRPr="008E641D" w:rsidRDefault="008E641D" w:rsidP="001F6C2B">
            <w:pPr>
              <w:spacing w:line="259" w:lineRule="auto"/>
              <w:rPr>
                <w:rFonts w:cstheme="minorHAnsi"/>
                <w:b/>
                <w:bCs/>
                <w:sz w:val="24"/>
                <w:szCs w:val="24"/>
              </w:rPr>
            </w:pPr>
            <w:r w:rsidRPr="008E641D">
              <w:rPr>
                <w:rFonts w:cstheme="minorHAnsi"/>
                <w:b/>
                <w:bCs/>
                <w:sz w:val="24"/>
                <w:szCs w:val="24"/>
              </w:rPr>
              <w:t>11</w:t>
            </w:r>
          </w:p>
        </w:tc>
        <w:tc>
          <w:tcPr>
            <w:tcW w:w="0" w:type="auto"/>
            <w:hideMark/>
          </w:tcPr>
          <w:p w14:paraId="2458CB08" w14:textId="77777777" w:rsidR="008E641D" w:rsidRPr="008E641D" w:rsidRDefault="008E641D" w:rsidP="001F6C2B">
            <w:pPr>
              <w:spacing w:line="259" w:lineRule="auto"/>
              <w:rPr>
                <w:rFonts w:cstheme="minorHAnsi"/>
                <w:b/>
                <w:bCs/>
                <w:sz w:val="24"/>
                <w:szCs w:val="24"/>
              </w:rPr>
            </w:pPr>
            <w:r w:rsidRPr="008E641D">
              <w:rPr>
                <w:rFonts w:cstheme="minorHAnsi"/>
                <w:b/>
                <w:bCs/>
                <w:sz w:val="24"/>
                <w:szCs w:val="24"/>
              </w:rPr>
              <w:t>12</w:t>
            </w:r>
          </w:p>
        </w:tc>
      </w:tr>
      <w:tr w:rsidR="001F6C2B" w:rsidRPr="005A616E" w14:paraId="7E014210" w14:textId="77777777" w:rsidTr="005A616E">
        <w:tc>
          <w:tcPr>
            <w:tcW w:w="1975" w:type="dxa"/>
            <w:hideMark/>
          </w:tcPr>
          <w:p w14:paraId="0C63CC75" w14:textId="77777777" w:rsidR="008E641D" w:rsidRPr="008E641D" w:rsidRDefault="008E641D" w:rsidP="001F6C2B">
            <w:pPr>
              <w:spacing w:line="259" w:lineRule="auto"/>
              <w:rPr>
                <w:rFonts w:cstheme="minorHAnsi"/>
                <w:sz w:val="24"/>
                <w:szCs w:val="24"/>
              </w:rPr>
            </w:pPr>
            <w:r w:rsidRPr="008E641D">
              <w:rPr>
                <w:rFonts w:cstheme="minorHAnsi"/>
                <w:sz w:val="24"/>
                <w:szCs w:val="24"/>
              </w:rPr>
              <w:t>1. BIS</w:t>
            </w:r>
          </w:p>
        </w:tc>
        <w:tc>
          <w:tcPr>
            <w:tcW w:w="1480" w:type="dxa"/>
            <w:hideMark/>
          </w:tcPr>
          <w:p w14:paraId="6BA75DF9" w14:textId="77777777" w:rsidR="008E641D" w:rsidRPr="008E641D" w:rsidRDefault="008E641D" w:rsidP="001F6C2B">
            <w:pPr>
              <w:spacing w:line="259" w:lineRule="auto"/>
              <w:rPr>
                <w:rFonts w:cstheme="minorHAnsi"/>
                <w:sz w:val="24"/>
                <w:szCs w:val="24"/>
              </w:rPr>
            </w:pPr>
            <w:r w:rsidRPr="008E641D">
              <w:rPr>
                <w:rFonts w:cstheme="minorHAnsi"/>
                <w:sz w:val="24"/>
                <w:szCs w:val="24"/>
              </w:rPr>
              <w:t>18.75 (4.05)</w:t>
            </w:r>
          </w:p>
        </w:tc>
        <w:tc>
          <w:tcPr>
            <w:tcW w:w="0" w:type="auto"/>
            <w:hideMark/>
          </w:tcPr>
          <w:p w14:paraId="0ECCFF83" w14:textId="77777777" w:rsidR="008E641D" w:rsidRPr="008E641D" w:rsidRDefault="008E641D" w:rsidP="001F6C2B">
            <w:pPr>
              <w:spacing w:line="259" w:lineRule="auto"/>
              <w:rPr>
                <w:rFonts w:cstheme="minorHAnsi"/>
                <w:sz w:val="24"/>
                <w:szCs w:val="24"/>
              </w:rPr>
            </w:pPr>
          </w:p>
        </w:tc>
        <w:tc>
          <w:tcPr>
            <w:tcW w:w="0" w:type="auto"/>
            <w:hideMark/>
          </w:tcPr>
          <w:p w14:paraId="69730759" w14:textId="77777777" w:rsidR="008E641D" w:rsidRPr="008E641D" w:rsidRDefault="008E641D" w:rsidP="001F6C2B">
            <w:pPr>
              <w:spacing w:line="259" w:lineRule="auto"/>
              <w:rPr>
                <w:rFonts w:cstheme="minorHAnsi"/>
                <w:sz w:val="24"/>
                <w:szCs w:val="24"/>
              </w:rPr>
            </w:pPr>
          </w:p>
        </w:tc>
        <w:tc>
          <w:tcPr>
            <w:tcW w:w="0" w:type="auto"/>
            <w:hideMark/>
          </w:tcPr>
          <w:p w14:paraId="7CEDDB76" w14:textId="77777777" w:rsidR="008E641D" w:rsidRPr="008E641D" w:rsidRDefault="008E641D" w:rsidP="001F6C2B">
            <w:pPr>
              <w:spacing w:line="259" w:lineRule="auto"/>
              <w:rPr>
                <w:rFonts w:cstheme="minorHAnsi"/>
                <w:sz w:val="24"/>
                <w:szCs w:val="24"/>
              </w:rPr>
            </w:pPr>
          </w:p>
        </w:tc>
        <w:tc>
          <w:tcPr>
            <w:tcW w:w="0" w:type="auto"/>
            <w:hideMark/>
          </w:tcPr>
          <w:p w14:paraId="4C0940EB" w14:textId="77777777" w:rsidR="008E641D" w:rsidRPr="008E641D" w:rsidRDefault="008E641D" w:rsidP="001F6C2B">
            <w:pPr>
              <w:spacing w:line="259" w:lineRule="auto"/>
              <w:rPr>
                <w:rFonts w:cstheme="minorHAnsi"/>
                <w:sz w:val="24"/>
                <w:szCs w:val="24"/>
              </w:rPr>
            </w:pPr>
          </w:p>
        </w:tc>
        <w:tc>
          <w:tcPr>
            <w:tcW w:w="0" w:type="auto"/>
            <w:hideMark/>
          </w:tcPr>
          <w:p w14:paraId="1A0C4560" w14:textId="77777777" w:rsidR="008E641D" w:rsidRPr="008E641D" w:rsidRDefault="008E641D" w:rsidP="001F6C2B">
            <w:pPr>
              <w:spacing w:line="259" w:lineRule="auto"/>
              <w:rPr>
                <w:rFonts w:cstheme="minorHAnsi"/>
                <w:sz w:val="24"/>
                <w:szCs w:val="24"/>
              </w:rPr>
            </w:pPr>
          </w:p>
        </w:tc>
        <w:tc>
          <w:tcPr>
            <w:tcW w:w="0" w:type="auto"/>
            <w:hideMark/>
          </w:tcPr>
          <w:p w14:paraId="63CE2AB8" w14:textId="77777777" w:rsidR="008E641D" w:rsidRPr="008E641D" w:rsidRDefault="008E641D" w:rsidP="001F6C2B">
            <w:pPr>
              <w:spacing w:line="259" w:lineRule="auto"/>
              <w:rPr>
                <w:rFonts w:cstheme="minorHAnsi"/>
                <w:sz w:val="24"/>
                <w:szCs w:val="24"/>
              </w:rPr>
            </w:pPr>
          </w:p>
        </w:tc>
        <w:tc>
          <w:tcPr>
            <w:tcW w:w="0" w:type="auto"/>
            <w:hideMark/>
          </w:tcPr>
          <w:p w14:paraId="7749D38B" w14:textId="77777777" w:rsidR="008E641D" w:rsidRPr="008E641D" w:rsidRDefault="008E641D" w:rsidP="001F6C2B">
            <w:pPr>
              <w:spacing w:line="259" w:lineRule="auto"/>
              <w:rPr>
                <w:rFonts w:cstheme="minorHAnsi"/>
                <w:sz w:val="24"/>
                <w:szCs w:val="24"/>
              </w:rPr>
            </w:pPr>
          </w:p>
        </w:tc>
        <w:tc>
          <w:tcPr>
            <w:tcW w:w="0" w:type="auto"/>
            <w:hideMark/>
          </w:tcPr>
          <w:p w14:paraId="6645819E" w14:textId="77777777" w:rsidR="008E641D" w:rsidRPr="008E641D" w:rsidRDefault="008E641D" w:rsidP="001F6C2B">
            <w:pPr>
              <w:spacing w:line="259" w:lineRule="auto"/>
              <w:rPr>
                <w:rFonts w:cstheme="minorHAnsi"/>
                <w:sz w:val="24"/>
                <w:szCs w:val="24"/>
              </w:rPr>
            </w:pPr>
          </w:p>
        </w:tc>
        <w:tc>
          <w:tcPr>
            <w:tcW w:w="0" w:type="auto"/>
            <w:hideMark/>
          </w:tcPr>
          <w:p w14:paraId="138A69A3" w14:textId="77777777" w:rsidR="008E641D" w:rsidRPr="008E641D" w:rsidRDefault="008E641D" w:rsidP="001F6C2B">
            <w:pPr>
              <w:spacing w:line="259" w:lineRule="auto"/>
              <w:rPr>
                <w:rFonts w:cstheme="minorHAnsi"/>
                <w:sz w:val="24"/>
                <w:szCs w:val="24"/>
              </w:rPr>
            </w:pPr>
          </w:p>
        </w:tc>
        <w:tc>
          <w:tcPr>
            <w:tcW w:w="0" w:type="auto"/>
            <w:hideMark/>
          </w:tcPr>
          <w:p w14:paraId="40034085" w14:textId="77777777" w:rsidR="008E641D" w:rsidRPr="008E641D" w:rsidRDefault="008E641D" w:rsidP="001F6C2B">
            <w:pPr>
              <w:spacing w:line="259" w:lineRule="auto"/>
              <w:rPr>
                <w:rFonts w:cstheme="minorHAnsi"/>
                <w:sz w:val="24"/>
                <w:szCs w:val="24"/>
              </w:rPr>
            </w:pPr>
          </w:p>
        </w:tc>
        <w:tc>
          <w:tcPr>
            <w:tcW w:w="0" w:type="auto"/>
            <w:hideMark/>
          </w:tcPr>
          <w:p w14:paraId="57CF11E5" w14:textId="77777777" w:rsidR="008E641D" w:rsidRPr="008E641D" w:rsidRDefault="008E641D" w:rsidP="001F6C2B">
            <w:pPr>
              <w:spacing w:line="259" w:lineRule="auto"/>
              <w:rPr>
                <w:rFonts w:cstheme="minorHAnsi"/>
                <w:sz w:val="24"/>
                <w:szCs w:val="24"/>
              </w:rPr>
            </w:pPr>
          </w:p>
        </w:tc>
        <w:tc>
          <w:tcPr>
            <w:tcW w:w="0" w:type="auto"/>
            <w:hideMark/>
          </w:tcPr>
          <w:p w14:paraId="3DEE6764" w14:textId="77777777" w:rsidR="008E641D" w:rsidRPr="008E641D" w:rsidRDefault="008E641D" w:rsidP="001F6C2B">
            <w:pPr>
              <w:spacing w:line="259" w:lineRule="auto"/>
              <w:rPr>
                <w:rFonts w:cstheme="minorHAnsi"/>
                <w:sz w:val="24"/>
                <w:szCs w:val="24"/>
              </w:rPr>
            </w:pPr>
          </w:p>
        </w:tc>
      </w:tr>
      <w:tr w:rsidR="001F6C2B" w:rsidRPr="005A616E" w14:paraId="2629E549" w14:textId="77777777" w:rsidTr="005A616E">
        <w:tc>
          <w:tcPr>
            <w:tcW w:w="1975" w:type="dxa"/>
            <w:hideMark/>
          </w:tcPr>
          <w:p w14:paraId="11505EBF" w14:textId="77777777" w:rsidR="008E641D" w:rsidRPr="008E641D" w:rsidRDefault="008E641D" w:rsidP="001F6C2B">
            <w:pPr>
              <w:spacing w:line="259" w:lineRule="auto"/>
              <w:rPr>
                <w:rFonts w:cstheme="minorHAnsi"/>
                <w:sz w:val="24"/>
                <w:szCs w:val="24"/>
              </w:rPr>
            </w:pPr>
            <w:r w:rsidRPr="008E641D">
              <w:rPr>
                <w:rFonts w:cstheme="minorHAnsi"/>
                <w:sz w:val="24"/>
                <w:szCs w:val="24"/>
              </w:rPr>
              <w:t>2. BAS</w:t>
            </w:r>
          </w:p>
        </w:tc>
        <w:tc>
          <w:tcPr>
            <w:tcW w:w="1480" w:type="dxa"/>
            <w:hideMark/>
          </w:tcPr>
          <w:p w14:paraId="534F6D79" w14:textId="77777777" w:rsidR="008E641D" w:rsidRPr="008E641D" w:rsidRDefault="008E641D" w:rsidP="001F6C2B">
            <w:pPr>
              <w:spacing w:line="259" w:lineRule="auto"/>
              <w:rPr>
                <w:rFonts w:cstheme="minorHAnsi"/>
                <w:sz w:val="24"/>
                <w:szCs w:val="24"/>
              </w:rPr>
            </w:pPr>
            <w:r w:rsidRPr="008E641D">
              <w:rPr>
                <w:rFonts w:cstheme="minorHAnsi"/>
                <w:sz w:val="24"/>
                <w:szCs w:val="24"/>
              </w:rPr>
              <w:t>39.04 (5.63)</w:t>
            </w:r>
          </w:p>
        </w:tc>
        <w:tc>
          <w:tcPr>
            <w:tcW w:w="0" w:type="auto"/>
            <w:hideMark/>
          </w:tcPr>
          <w:p w14:paraId="29279B9E" w14:textId="77777777" w:rsidR="008E641D" w:rsidRPr="008E641D" w:rsidRDefault="008E641D" w:rsidP="001F6C2B">
            <w:pPr>
              <w:spacing w:line="259" w:lineRule="auto"/>
              <w:rPr>
                <w:rFonts w:cstheme="minorHAnsi"/>
                <w:sz w:val="24"/>
                <w:szCs w:val="24"/>
              </w:rPr>
            </w:pPr>
            <w:r w:rsidRPr="008E641D">
              <w:rPr>
                <w:rFonts w:cstheme="minorHAnsi"/>
                <w:sz w:val="24"/>
                <w:szCs w:val="24"/>
              </w:rPr>
              <w:t>0.28*</w:t>
            </w:r>
          </w:p>
        </w:tc>
        <w:tc>
          <w:tcPr>
            <w:tcW w:w="0" w:type="auto"/>
            <w:hideMark/>
          </w:tcPr>
          <w:p w14:paraId="6F89BC03" w14:textId="77777777" w:rsidR="008E641D" w:rsidRPr="008E641D" w:rsidRDefault="008E641D" w:rsidP="001F6C2B">
            <w:pPr>
              <w:spacing w:line="259" w:lineRule="auto"/>
              <w:rPr>
                <w:rFonts w:cstheme="minorHAnsi"/>
                <w:sz w:val="24"/>
                <w:szCs w:val="24"/>
              </w:rPr>
            </w:pPr>
          </w:p>
        </w:tc>
        <w:tc>
          <w:tcPr>
            <w:tcW w:w="0" w:type="auto"/>
            <w:hideMark/>
          </w:tcPr>
          <w:p w14:paraId="11FEA119" w14:textId="77777777" w:rsidR="008E641D" w:rsidRPr="008E641D" w:rsidRDefault="008E641D" w:rsidP="001F6C2B">
            <w:pPr>
              <w:spacing w:line="259" w:lineRule="auto"/>
              <w:rPr>
                <w:rFonts w:cstheme="minorHAnsi"/>
                <w:sz w:val="24"/>
                <w:szCs w:val="24"/>
              </w:rPr>
            </w:pPr>
          </w:p>
        </w:tc>
        <w:tc>
          <w:tcPr>
            <w:tcW w:w="0" w:type="auto"/>
            <w:hideMark/>
          </w:tcPr>
          <w:p w14:paraId="70770609" w14:textId="77777777" w:rsidR="008E641D" w:rsidRPr="008E641D" w:rsidRDefault="008E641D" w:rsidP="001F6C2B">
            <w:pPr>
              <w:spacing w:line="259" w:lineRule="auto"/>
              <w:rPr>
                <w:rFonts w:cstheme="minorHAnsi"/>
                <w:sz w:val="24"/>
                <w:szCs w:val="24"/>
              </w:rPr>
            </w:pPr>
          </w:p>
        </w:tc>
        <w:tc>
          <w:tcPr>
            <w:tcW w:w="0" w:type="auto"/>
            <w:hideMark/>
          </w:tcPr>
          <w:p w14:paraId="212F6BD3" w14:textId="77777777" w:rsidR="008E641D" w:rsidRPr="008E641D" w:rsidRDefault="008E641D" w:rsidP="001F6C2B">
            <w:pPr>
              <w:spacing w:line="259" w:lineRule="auto"/>
              <w:rPr>
                <w:rFonts w:cstheme="minorHAnsi"/>
                <w:sz w:val="24"/>
                <w:szCs w:val="24"/>
              </w:rPr>
            </w:pPr>
          </w:p>
        </w:tc>
        <w:tc>
          <w:tcPr>
            <w:tcW w:w="0" w:type="auto"/>
            <w:hideMark/>
          </w:tcPr>
          <w:p w14:paraId="33484E80" w14:textId="77777777" w:rsidR="008E641D" w:rsidRPr="008E641D" w:rsidRDefault="008E641D" w:rsidP="001F6C2B">
            <w:pPr>
              <w:spacing w:line="259" w:lineRule="auto"/>
              <w:rPr>
                <w:rFonts w:cstheme="minorHAnsi"/>
                <w:sz w:val="24"/>
                <w:szCs w:val="24"/>
              </w:rPr>
            </w:pPr>
          </w:p>
        </w:tc>
        <w:tc>
          <w:tcPr>
            <w:tcW w:w="0" w:type="auto"/>
            <w:hideMark/>
          </w:tcPr>
          <w:p w14:paraId="77F85DF6" w14:textId="77777777" w:rsidR="008E641D" w:rsidRPr="008E641D" w:rsidRDefault="008E641D" w:rsidP="001F6C2B">
            <w:pPr>
              <w:spacing w:line="259" w:lineRule="auto"/>
              <w:rPr>
                <w:rFonts w:cstheme="minorHAnsi"/>
                <w:sz w:val="24"/>
                <w:szCs w:val="24"/>
              </w:rPr>
            </w:pPr>
          </w:p>
        </w:tc>
        <w:tc>
          <w:tcPr>
            <w:tcW w:w="0" w:type="auto"/>
            <w:hideMark/>
          </w:tcPr>
          <w:p w14:paraId="0E39A1ED" w14:textId="77777777" w:rsidR="008E641D" w:rsidRPr="008E641D" w:rsidRDefault="008E641D" w:rsidP="001F6C2B">
            <w:pPr>
              <w:spacing w:line="259" w:lineRule="auto"/>
              <w:rPr>
                <w:rFonts w:cstheme="minorHAnsi"/>
                <w:sz w:val="24"/>
                <w:szCs w:val="24"/>
              </w:rPr>
            </w:pPr>
          </w:p>
        </w:tc>
        <w:tc>
          <w:tcPr>
            <w:tcW w:w="0" w:type="auto"/>
            <w:hideMark/>
          </w:tcPr>
          <w:p w14:paraId="5405C8CE" w14:textId="77777777" w:rsidR="008E641D" w:rsidRPr="008E641D" w:rsidRDefault="008E641D" w:rsidP="001F6C2B">
            <w:pPr>
              <w:spacing w:line="259" w:lineRule="auto"/>
              <w:rPr>
                <w:rFonts w:cstheme="minorHAnsi"/>
                <w:sz w:val="24"/>
                <w:szCs w:val="24"/>
              </w:rPr>
            </w:pPr>
          </w:p>
        </w:tc>
        <w:tc>
          <w:tcPr>
            <w:tcW w:w="0" w:type="auto"/>
            <w:hideMark/>
          </w:tcPr>
          <w:p w14:paraId="7CF55A27" w14:textId="77777777" w:rsidR="008E641D" w:rsidRPr="008E641D" w:rsidRDefault="008E641D" w:rsidP="001F6C2B">
            <w:pPr>
              <w:spacing w:line="259" w:lineRule="auto"/>
              <w:rPr>
                <w:rFonts w:cstheme="minorHAnsi"/>
                <w:sz w:val="24"/>
                <w:szCs w:val="24"/>
              </w:rPr>
            </w:pPr>
          </w:p>
        </w:tc>
        <w:tc>
          <w:tcPr>
            <w:tcW w:w="0" w:type="auto"/>
            <w:hideMark/>
          </w:tcPr>
          <w:p w14:paraId="6B9089C5" w14:textId="77777777" w:rsidR="008E641D" w:rsidRPr="008E641D" w:rsidRDefault="008E641D" w:rsidP="001F6C2B">
            <w:pPr>
              <w:spacing w:line="259" w:lineRule="auto"/>
              <w:rPr>
                <w:rFonts w:cstheme="minorHAnsi"/>
                <w:sz w:val="24"/>
                <w:szCs w:val="24"/>
              </w:rPr>
            </w:pPr>
          </w:p>
        </w:tc>
        <w:tc>
          <w:tcPr>
            <w:tcW w:w="0" w:type="auto"/>
            <w:hideMark/>
          </w:tcPr>
          <w:p w14:paraId="2302314C" w14:textId="77777777" w:rsidR="008E641D" w:rsidRPr="008E641D" w:rsidRDefault="008E641D" w:rsidP="001F6C2B">
            <w:pPr>
              <w:spacing w:line="259" w:lineRule="auto"/>
              <w:rPr>
                <w:rFonts w:cstheme="minorHAnsi"/>
                <w:sz w:val="24"/>
                <w:szCs w:val="24"/>
              </w:rPr>
            </w:pPr>
          </w:p>
        </w:tc>
      </w:tr>
      <w:tr w:rsidR="001F6C2B" w:rsidRPr="005A616E" w14:paraId="6A4E20F9" w14:textId="77777777" w:rsidTr="005A616E">
        <w:tc>
          <w:tcPr>
            <w:tcW w:w="1975" w:type="dxa"/>
            <w:hideMark/>
          </w:tcPr>
          <w:p w14:paraId="304DEF99" w14:textId="77777777" w:rsidR="008E641D" w:rsidRPr="008E641D" w:rsidRDefault="008E641D" w:rsidP="001F6C2B">
            <w:pPr>
              <w:spacing w:line="259" w:lineRule="auto"/>
              <w:rPr>
                <w:rFonts w:cstheme="minorHAnsi"/>
                <w:sz w:val="24"/>
                <w:szCs w:val="24"/>
              </w:rPr>
            </w:pPr>
            <w:r w:rsidRPr="008E641D">
              <w:rPr>
                <w:rFonts w:cstheme="minorHAnsi"/>
                <w:sz w:val="24"/>
                <w:szCs w:val="24"/>
              </w:rPr>
              <w:t>3. F Asym EO</w:t>
            </w:r>
          </w:p>
        </w:tc>
        <w:tc>
          <w:tcPr>
            <w:tcW w:w="1480" w:type="dxa"/>
            <w:hideMark/>
          </w:tcPr>
          <w:p w14:paraId="38ED7E66" w14:textId="77777777" w:rsidR="008E641D" w:rsidRPr="008E641D" w:rsidRDefault="008E641D" w:rsidP="001F6C2B">
            <w:pPr>
              <w:spacing w:line="259" w:lineRule="auto"/>
              <w:rPr>
                <w:rFonts w:cstheme="minorHAnsi"/>
                <w:sz w:val="24"/>
                <w:szCs w:val="24"/>
              </w:rPr>
            </w:pPr>
            <w:r w:rsidRPr="008E641D">
              <w:rPr>
                <w:rFonts w:cstheme="minorHAnsi"/>
                <w:sz w:val="24"/>
                <w:szCs w:val="24"/>
              </w:rPr>
              <w:t>0.18 (0.29)</w:t>
            </w:r>
          </w:p>
        </w:tc>
        <w:tc>
          <w:tcPr>
            <w:tcW w:w="0" w:type="auto"/>
            <w:hideMark/>
          </w:tcPr>
          <w:p w14:paraId="0A16E347" w14:textId="77777777" w:rsidR="008E641D" w:rsidRPr="008E641D" w:rsidRDefault="008E641D" w:rsidP="001F6C2B">
            <w:pPr>
              <w:spacing w:line="259" w:lineRule="auto"/>
              <w:rPr>
                <w:rFonts w:cstheme="minorHAnsi"/>
                <w:sz w:val="24"/>
                <w:szCs w:val="24"/>
              </w:rPr>
            </w:pPr>
            <w:r w:rsidRPr="008E641D">
              <w:rPr>
                <w:rFonts w:cstheme="minorHAnsi"/>
                <w:sz w:val="24"/>
                <w:szCs w:val="24"/>
              </w:rPr>
              <w:t>−0.17</w:t>
            </w:r>
          </w:p>
        </w:tc>
        <w:tc>
          <w:tcPr>
            <w:tcW w:w="0" w:type="auto"/>
            <w:hideMark/>
          </w:tcPr>
          <w:p w14:paraId="2B19D490" w14:textId="77777777" w:rsidR="008E641D" w:rsidRPr="008E641D" w:rsidRDefault="008E641D" w:rsidP="001F6C2B">
            <w:pPr>
              <w:spacing w:line="259" w:lineRule="auto"/>
              <w:rPr>
                <w:rFonts w:cstheme="minorHAnsi"/>
                <w:sz w:val="24"/>
                <w:szCs w:val="24"/>
              </w:rPr>
            </w:pPr>
            <w:r w:rsidRPr="008E641D">
              <w:rPr>
                <w:rFonts w:cstheme="minorHAnsi"/>
                <w:sz w:val="24"/>
                <w:szCs w:val="24"/>
              </w:rPr>
              <w:t>−0.38*</w:t>
            </w:r>
          </w:p>
        </w:tc>
        <w:tc>
          <w:tcPr>
            <w:tcW w:w="0" w:type="auto"/>
            <w:hideMark/>
          </w:tcPr>
          <w:p w14:paraId="18FC73E1" w14:textId="77777777" w:rsidR="008E641D" w:rsidRPr="008E641D" w:rsidRDefault="008E641D" w:rsidP="001F6C2B">
            <w:pPr>
              <w:spacing w:line="259" w:lineRule="auto"/>
              <w:rPr>
                <w:rFonts w:cstheme="minorHAnsi"/>
                <w:sz w:val="24"/>
                <w:szCs w:val="24"/>
              </w:rPr>
            </w:pPr>
          </w:p>
        </w:tc>
        <w:tc>
          <w:tcPr>
            <w:tcW w:w="0" w:type="auto"/>
            <w:hideMark/>
          </w:tcPr>
          <w:p w14:paraId="27F630DE" w14:textId="77777777" w:rsidR="008E641D" w:rsidRPr="008E641D" w:rsidRDefault="008E641D" w:rsidP="001F6C2B">
            <w:pPr>
              <w:spacing w:line="259" w:lineRule="auto"/>
              <w:rPr>
                <w:rFonts w:cstheme="minorHAnsi"/>
                <w:sz w:val="24"/>
                <w:szCs w:val="24"/>
              </w:rPr>
            </w:pPr>
          </w:p>
        </w:tc>
        <w:tc>
          <w:tcPr>
            <w:tcW w:w="0" w:type="auto"/>
            <w:hideMark/>
          </w:tcPr>
          <w:p w14:paraId="2ABD7BFB" w14:textId="77777777" w:rsidR="008E641D" w:rsidRPr="008E641D" w:rsidRDefault="008E641D" w:rsidP="001F6C2B">
            <w:pPr>
              <w:spacing w:line="259" w:lineRule="auto"/>
              <w:rPr>
                <w:rFonts w:cstheme="minorHAnsi"/>
                <w:sz w:val="24"/>
                <w:szCs w:val="24"/>
              </w:rPr>
            </w:pPr>
          </w:p>
        </w:tc>
        <w:tc>
          <w:tcPr>
            <w:tcW w:w="0" w:type="auto"/>
            <w:hideMark/>
          </w:tcPr>
          <w:p w14:paraId="424A2307" w14:textId="77777777" w:rsidR="008E641D" w:rsidRPr="008E641D" w:rsidRDefault="008E641D" w:rsidP="001F6C2B">
            <w:pPr>
              <w:spacing w:line="259" w:lineRule="auto"/>
              <w:rPr>
                <w:rFonts w:cstheme="minorHAnsi"/>
                <w:sz w:val="24"/>
                <w:szCs w:val="24"/>
              </w:rPr>
            </w:pPr>
          </w:p>
        </w:tc>
        <w:tc>
          <w:tcPr>
            <w:tcW w:w="0" w:type="auto"/>
            <w:hideMark/>
          </w:tcPr>
          <w:p w14:paraId="312E8B07" w14:textId="77777777" w:rsidR="008E641D" w:rsidRPr="008E641D" w:rsidRDefault="008E641D" w:rsidP="001F6C2B">
            <w:pPr>
              <w:spacing w:line="259" w:lineRule="auto"/>
              <w:rPr>
                <w:rFonts w:cstheme="minorHAnsi"/>
                <w:sz w:val="24"/>
                <w:szCs w:val="24"/>
              </w:rPr>
            </w:pPr>
          </w:p>
        </w:tc>
        <w:tc>
          <w:tcPr>
            <w:tcW w:w="0" w:type="auto"/>
            <w:hideMark/>
          </w:tcPr>
          <w:p w14:paraId="619849F5" w14:textId="77777777" w:rsidR="008E641D" w:rsidRPr="008E641D" w:rsidRDefault="008E641D" w:rsidP="001F6C2B">
            <w:pPr>
              <w:spacing w:line="259" w:lineRule="auto"/>
              <w:rPr>
                <w:rFonts w:cstheme="minorHAnsi"/>
                <w:sz w:val="24"/>
                <w:szCs w:val="24"/>
              </w:rPr>
            </w:pPr>
          </w:p>
        </w:tc>
        <w:tc>
          <w:tcPr>
            <w:tcW w:w="0" w:type="auto"/>
            <w:hideMark/>
          </w:tcPr>
          <w:p w14:paraId="2A5A219C" w14:textId="77777777" w:rsidR="008E641D" w:rsidRPr="008E641D" w:rsidRDefault="008E641D" w:rsidP="001F6C2B">
            <w:pPr>
              <w:spacing w:line="259" w:lineRule="auto"/>
              <w:rPr>
                <w:rFonts w:cstheme="minorHAnsi"/>
                <w:sz w:val="24"/>
                <w:szCs w:val="24"/>
              </w:rPr>
            </w:pPr>
          </w:p>
        </w:tc>
        <w:tc>
          <w:tcPr>
            <w:tcW w:w="0" w:type="auto"/>
            <w:hideMark/>
          </w:tcPr>
          <w:p w14:paraId="5EC81CD6" w14:textId="77777777" w:rsidR="008E641D" w:rsidRPr="008E641D" w:rsidRDefault="008E641D" w:rsidP="001F6C2B">
            <w:pPr>
              <w:spacing w:line="259" w:lineRule="auto"/>
              <w:rPr>
                <w:rFonts w:cstheme="minorHAnsi"/>
                <w:sz w:val="24"/>
                <w:szCs w:val="24"/>
              </w:rPr>
            </w:pPr>
          </w:p>
        </w:tc>
        <w:tc>
          <w:tcPr>
            <w:tcW w:w="0" w:type="auto"/>
            <w:hideMark/>
          </w:tcPr>
          <w:p w14:paraId="3E071C4D" w14:textId="77777777" w:rsidR="008E641D" w:rsidRPr="008E641D" w:rsidRDefault="008E641D" w:rsidP="001F6C2B">
            <w:pPr>
              <w:spacing w:line="259" w:lineRule="auto"/>
              <w:rPr>
                <w:rFonts w:cstheme="minorHAnsi"/>
                <w:sz w:val="24"/>
                <w:szCs w:val="24"/>
              </w:rPr>
            </w:pPr>
          </w:p>
        </w:tc>
        <w:tc>
          <w:tcPr>
            <w:tcW w:w="0" w:type="auto"/>
            <w:hideMark/>
          </w:tcPr>
          <w:p w14:paraId="31D598A8" w14:textId="77777777" w:rsidR="008E641D" w:rsidRPr="008E641D" w:rsidRDefault="008E641D" w:rsidP="001F6C2B">
            <w:pPr>
              <w:spacing w:line="259" w:lineRule="auto"/>
              <w:rPr>
                <w:rFonts w:cstheme="minorHAnsi"/>
                <w:sz w:val="24"/>
                <w:szCs w:val="24"/>
              </w:rPr>
            </w:pPr>
          </w:p>
        </w:tc>
      </w:tr>
      <w:tr w:rsidR="001F6C2B" w:rsidRPr="005A616E" w14:paraId="105638EC" w14:textId="77777777" w:rsidTr="005A616E">
        <w:tc>
          <w:tcPr>
            <w:tcW w:w="1975" w:type="dxa"/>
            <w:hideMark/>
          </w:tcPr>
          <w:p w14:paraId="5253D649" w14:textId="77777777" w:rsidR="008E641D" w:rsidRPr="008E641D" w:rsidRDefault="008E641D" w:rsidP="001F6C2B">
            <w:pPr>
              <w:spacing w:line="259" w:lineRule="auto"/>
              <w:rPr>
                <w:rFonts w:cstheme="minorHAnsi"/>
                <w:sz w:val="24"/>
                <w:szCs w:val="24"/>
              </w:rPr>
            </w:pPr>
            <w:r w:rsidRPr="008E641D">
              <w:rPr>
                <w:rFonts w:cstheme="minorHAnsi"/>
                <w:sz w:val="24"/>
                <w:szCs w:val="24"/>
              </w:rPr>
              <w:t>4. F Asym EC</w:t>
            </w:r>
          </w:p>
        </w:tc>
        <w:tc>
          <w:tcPr>
            <w:tcW w:w="1480" w:type="dxa"/>
            <w:hideMark/>
          </w:tcPr>
          <w:p w14:paraId="75508296" w14:textId="77777777" w:rsidR="008E641D" w:rsidRPr="008E641D" w:rsidRDefault="008E641D" w:rsidP="001F6C2B">
            <w:pPr>
              <w:spacing w:line="259" w:lineRule="auto"/>
              <w:rPr>
                <w:rFonts w:cstheme="minorHAnsi"/>
                <w:sz w:val="24"/>
                <w:szCs w:val="24"/>
              </w:rPr>
            </w:pPr>
          </w:p>
        </w:tc>
        <w:tc>
          <w:tcPr>
            <w:tcW w:w="0" w:type="auto"/>
            <w:hideMark/>
          </w:tcPr>
          <w:p w14:paraId="2CAEAD0E" w14:textId="77777777" w:rsidR="008E641D" w:rsidRPr="008E641D" w:rsidRDefault="008E641D" w:rsidP="001F6C2B">
            <w:pPr>
              <w:spacing w:line="259" w:lineRule="auto"/>
              <w:rPr>
                <w:rFonts w:cstheme="minorHAnsi"/>
                <w:sz w:val="24"/>
                <w:szCs w:val="24"/>
              </w:rPr>
            </w:pPr>
            <w:r w:rsidRPr="008E641D">
              <w:rPr>
                <w:rFonts w:cstheme="minorHAnsi"/>
                <w:sz w:val="24"/>
                <w:szCs w:val="24"/>
              </w:rPr>
              <w:t>−0.23</w:t>
            </w:r>
          </w:p>
        </w:tc>
        <w:tc>
          <w:tcPr>
            <w:tcW w:w="0" w:type="auto"/>
            <w:hideMark/>
          </w:tcPr>
          <w:p w14:paraId="4431AF9A" w14:textId="77777777" w:rsidR="008E641D" w:rsidRPr="008E641D" w:rsidRDefault="008E641D" w:rsidP="001F6C2B">
            <w:pPr>
              <w:spacing w:line="259" w:lineRule="auto"/>
              <w:rPr>
                <w:rFonts w:cstheme="minorHAnsi"/>
                <w:sz w:val="24"/>
                <w:szCs w:val="24"/>
              </w:rPr>
            </w:pPr>
            <w:r w:rsidRPr="008E641D">
              <w:rPr>
                <w:rFonts w:cstheme="minorHAnsi"/>
                <w:sz w:val="24"/>
                <w:szCs w:val="24"/>
              </w:rPr>
              <w:t>−0.19</w:t>
            </w:r>
          </w:p>
        </w:tc>
        <w:tc>
          <w:tcPr>
            <w:tcW w:w="0" w:type="auto"/>
            <w:hideMark/>
          </w:tcPr>
          <w:p w14:paraId="412A85A8" w14:textId="77777777" w:rsidR="008E641D" w:rsidRPr="008E641D" w:rsidRDefault="008E641D" w:rsidP="001F6C2B">
            <w:pPr>
              <w:spacing w:line="259" w:lineRule="auto"/>
              <w:rPr>
                <w:rFonts w:cstheme="minorHAnsi"/>
                <w:sz w:val="24"/>
                <w:szCs w:val="24"/>
              </w:rPr>
            </w:pPr>
            <w:r w:rsidRPr="008E641D">
              <w:rPr>
                <w:rFonts w:cstheme="minorHAnsi"/>
                <w:sz w:val="24"/>
                <w:szCs w:val="24"/>
              </w:rPr>
              <w:t>0.55**</w:t>
            </w:r>
          </w:p>
        </w:tc>
        <w:tc>
          <w:tcPr>
            <w:tcW w:w="0" w:type="auto"/>
            <w:hideMark/>
          </w:tcPr>
          <w:p w14:paraId="1756484A" w14:textId="77777777" w:rsidR="008E641D" w:rsidRPr="008E641D" w:rsidRDefault="008E641D" w:rsidP="001F6C2B">
            <w:pPr>
              <w:spacing w:line="259" w:lineRule="auto"/>
              <w:rPr>
                <w:rFonts w:cstheme="minorHAnsi"/>
                <w:sz w:val="24"/>
                <w:szCs w:val="24"/>
              </w:rPr>
            </w:pPr>
          </w:p>
        </w:tc>
        <w:tc>
          <w:tcPr>
            <w:tcW w:w="0" w:type="auto"/>
            <w:hideMark/>
          </w:tcPr>
          <w:p w14:paraId="641FF295" w14:textId="77777777" w:rsidR="008E641D" w:rsidRPr="008E641D" w:rsidRDefault="008E641D" w:rsidP="001F6C2B">
            <w:pPr>
              <w:spacing w:line="259" w:lineRule="auto"/>
              <w:rPr>
                <w:rFonts w:cstheme="minorHAnsi"/>
                <w:sz w:val="24"/>
                <w:szCs w:val="24"/>
              </w:rPr>
            </w:pPr>
          </w:p>
        </w:tc>
        <w:tc>
          <w:tcPr>
            <w:tcW w:w="0" w:type="auto"/>
            <w:hideMark/>
          </w:tcPr>
          <w:p w14:paraId="38AA24B5" w14:textId="77777777" w:rsidR="008E641D" w:rsidRPr="008E641D" w:rsidRDefault="008E641D" w:rsidP="001F6C2B">
            <w:pPr>
              <w:spacing w:line="259" w:lineRule="auto"/>
              <w:rPr>
                <w:rFonts w:cstheme="minorHAnsi"/>
                <w:sz w:val="24"/>
                <w:szCs w:val="24"/>
              </w:rPr>
            </w:pPr>
          </w:p>
        </w:tc>
        <w:tc>
          <w:tcPr>
            <w:tcW w:w="0" w:type="auto"/>
            <w:hideMark/>
          </w:tcPr>
          <w:p w14:paraId="724F00C7" w14:textId="77777777" w:rsidR="008E641D" w:rsidRPr="008E641D" w:rsidRDefault="008E641D" w:rsidP="001F6C2B">
            <w:pPr>
              <w:spacing w:line="259" w:lineRule="auto"/>
              <w:rPr>
                <w:rFonts w:cstheme="minorHAnsi"/>
                <w:sz w:val="24"/>
                <w:szCs w:val="24"/>
              </w:rPr>
            </w:pPr>
          </w:p>
        </w:tc>
        <w:tc>
          <w:tcPr>
            <w:tcW w:w="0" w:type="auto"/>
            <w:hideMark/>
          </w:tcPr>
          <w:p w14:paraId="5BDDC801" w14:textId="77777777" w:rsidR="008E641D" w:rsidRPr="008E641D" w:rsidRDefault="008E641D" w:rsidP="001F6C2B">
            <w:pPr>
              <w:spacing w:line="259" w:lineRule="auto"/>
              <w:rPr>
                <w:rFonts w:cstheme="minorHAnsi"/>
                <w:sz w:val="24"/>
                <w:szCs w:val="24"/>
              </w:rPr>
            </w:pPr>
          </w:p>
        </w:tc>
        <w:tc>
          <w:tcPr>
            <w:tcW w:w="0" w:type="auto"/>
            <w:hideMark/>
          </w:tcPr>
          <w:p w14:paraId="664EB5FD" w14:textId="77777777" w:rsidR="008E641D" w:rsidRPr="008E641D" w:rsidRDefault="008E641D" w:rsidP="001F6C2B">
            <w:pPr>
              <w:spacing w:line="259" w:lineRule="auto"/>
              <w:rPr>
                <w:rFonts w:cstheme="minorHAnsi"/>
                <w:sz w:val="24"/>
                <w:szCs w:val="24"/>
              </w:rPr>
            </w:pPr>
          </w:p>
        </w:tc>
        <w:tc>
          <w:tcPr>
            <w:tcW w:w="0" w:type="auto"/>
            <w:hideMark/>
          </w:tcPr>
          <w:p w14:paraId="74A88CC3" w14:textId="77777777" w:rsidR="008E641D" w:rsidRPr="008E641D" w:rsidRDefault="008E641D" w:rsidP="001F6C2B">
            <w:pPr>
              <w:spacing w:line="259" w:lineRule="auto"/>
              <w:rPr>
                <w:rFonts w:cstheme="minorHAnsi"/>
                <w:sz w:val="24"/>
                <w:szCs w:val="24"/>
              </w:rPr>
            </w:pPr>
          </w:p>
        </w:tc>
        <w:tc>
          <w:tcPr>
            <w:tcW w:w="0" w:type="auto"/>
            <w:hideMark/>
          </w:tcPr>
          <w:p w14:paraId="012D1D97" w14:textId="77777777" w:rsidR="008E641D" w:rsidRPr="008E641D" w:rsidRDefault="008E641D" w:rsidP="001F6C2B">
            <w:pPr>
              <w:spacing w:line="259" w:lineRule="auto"/>
              <w:rPr>
                <w:rFonts w:cstheme="minorHAnsi"/>
                <w:sz w:val="24"/>
                <w:szCs w:val="24"/>
              </w:rPr>
            </w:pPr>
          </w:p>
        </w:tc>
        <w:tc>
          <w:tcPr>
            <w:tcW w:w="0" w:type="auto"/>
            <w:hideMark/>
          </w:tcPr>
          <w:p w14:paraId="3AD4CA00" w14:textId="77777777" w:rsidR="008E641D" w:rsidRPr="008E641D" w:rsidRDefault="008E641D" w:rsidP="001F6C2B">
            <w:pPr>
              <w:spacing w:line="259" w:lineRule="auto"/>
              <w:rPr>
                <w:rFonts w:cstheme="minorHAnsi"/>
                <w:sz w:val="24"/>
                <w:szCs w:val="24"/>
              </w:rPr>
            </w:pPr>
          </w:p>
        </w:tc>
      </w:tr>
      <w:tr w:rsidR="001F6C2B" w:rsidRPr="005A616E" w14:paraId="6C6767AC" w14:textId="77777777" w:rsidTr="005A616E">
        <w:tc>
          <w:tcPr>
            <w:tcW w:w="1975" w:type="dxa"/>
            <w:hideMark/>
          </w:tcPr>
          <w:p w14:paraId="56D26949" w14:textId="77777777" w:rsidR="008E641D" w:rsidRPr="008E641D" w:rsidRDefault="008E641D" w:rsidP="001F6C2B">
            <w:pPr>
              <w:spacing w:line="259" w:lineRule="auto"/>
              <w:rPr>
                <w:rFonts w:cstheme="minorHAnsi"/>
                <w:sz w:val="24"/>
                <w:szCs w:val="24"/>
              </w:rPr>
            </w:pPr>
            <w:r w:rsidRPr="008E641D">
              <w:rPr>
                <w:rFonts w:cstheme="minorHAnsi"/>
                <w:sz w:val="24"/>
                <w:szCs w:val="24"/>
              </w:rPr>
              <w:t>5. P Asym EO</w:t>
            </w:r>
          </w:p>
        </w:tc>
        <w:tc>
          <w:tcPr>
            <w:tcW w:w="1480" w:type="dxa"/>
            <w:hideMark/>
          </w:tcPr>
          <w:p w14:paraId="611DEE28" w14:textId="77777777" w:rsidR="008E641D" w:rsidRPr="008E641D" w:rsidRDefault="008E641D" w:rsidP="001F6C2B">
            <w:pPr>
              <w:spacing w:line="259" w:lineRule="auto"/>
              <w:rPr>
                <w:rFonts w:cstheme="minorHAnsi"/>
                <w:sz w:val="24"/>
                <w:szCs w:val="24"/>
              </w:rPr>
            </w:pPr>
            <w:r w:rsidRPr="008E641D">
              <w:rPr>
                <w:rFonts w:cstheme="minorHAnsi"/>
                <w:sz w:val="24"/>
                <w:szCs w:val="24"/>
              </w:rPr>
              <w:t>0.01 (0.36)</w:t>
            </w:r>
          </w:p>
        </w:tc>
        <w:tc>
          <w:tcPr>
            <w:tcW w:w="0" w:type="auto"/>
            <w:hideMark/>
          </w:tcPr>
          <w:p w14:paraId="54467029" w14:textId="77777777" w:rsidR="008E641D" w:rsidRPr="008E641D" w:rsidRDefault="008E641D" w:rsidP="001F6C2B">
            <w:pPr>
              <w:spacing w:line="259" w:lineRule="auto"/>
              <w:rPr>
                <w:rFonts w:cstheme="minorHAnsi"/>
                <w:sz w:val="24"/>
                <w:szCs w:val="24"/>
              </w:rPr>
            </w:pPr>
            <w:r w:rsidRPr="008E641D">
              <w:rPr>
                <w:rFonts w:cstheme="minorHAnsi"/>
                <w:sz w:val="24"/>
                <w:szCs w:val="24"/>
              </w:rPr>
              <w:t>0.09</w:t>
            </w:r>
          </w:p>
        </w:tc>
        <w:tc>
          <w:tcPr>
            <w:tcW w:w="0" w:type="auto"/>
            <w:hideMark/>
          </w:tcPr>
          <w:p w14:paraId="2D49C9DC" w14:textId="77777777" w:rsidR="008E641D" w:rsidRPr="008E641D" w:rsidRDefault="008E641D" w:rsidP="001F6C2B">
            <w:pPr>
              <w:spacing w:line="259" w:lineRule="auto"/>
              <w:rPr>
                <w:rFonts w:cstheme="minorHAnsi"/>
                <w:sz w:val="24"/>
                <w:szCs w:val="24"/>
              </w:rPr>
            </w:pPr>
            <w:r w:rsidRPr="008E641D">
              <w:rPr>
                <w:rFonts w:cstheme="minorHAnsi"/>
                <w:sz w:val="24"/>
                <w:szCs w:val="24"/>
              </w:rPr>
              <w:t>0.47**</w:t>
            </w:r>
          </w:p>
        </w:tc>
        <w:tc>
          <w:tcPr>
            <w:tcW w:w="0" w:type="auto"/>
            <w:hideMark/>
          </w:tcPr>
          <w:p w14:paraId="02D1C528" w14:textId="77777777" w:rsidR="008E641D" w:rsidRPr="008E641D" w:rsidRDefault="008E641D" w:rsidP="001F6C2B">
            <w:pPr>
              <w:spacing w:line="259" w:lineRule="auto"/>
              <w:rPr>
                <w:rFonts w:cstheme="minorHAnsi"/>
                <w:sz w:val="24"/>
                <w:szCs w:val="24"/>
              </w:rPr>
            </w:pPr>
            <w:r w:rsidRPr="008E641D">
              <w:rPr>
                <w:rFonts w:cstheme="minorHAnsi"/>
                <w:sz w:val="24"/>
                <w:szCs w:val="24"/>
              </w:rPr>
              <w:t>−0.19</w:t>
            </w:r>
          </w:p>
        </w:tc>
        <w:tc>
          <w:tcPr>
            <w:tcW w:w="0" w:type="auto"/>
            <w:hideMark/>
          </w:tcPr>
          <w:p w14:paraId="448546E7" w14:textId="77777777" w:rsidR="008E641D" w:rsidRPr="008E641D" w:rsidRDefault="008E641D" w:rsidP="001F6C2B">
            <w:pPr>
              <w:spacing w:line="259" w:lineRule="auto"/>
              <w:rPr>
                <w:rFonts w:cstheme="minorHAnsi"/>
                <w:sz w:val="24"/>
                <w:szCs w:val="24"/>
              </w:rPr>
            </w:pPr>
            <w:r w:rsidRPr="008E641D">
              <w:rPr>
                <w:rFonts w:cstheme="minorHAnsi"/>
                <w:sz w:val="24"/>
                <w:szCs w:val="24"/>
              </w:rPr>
              <w:t>−0.25</w:t>
            </w:r>
          </w:p>
        </w:tc>
        <w:tc>
          <w:tcPr>
            <w:tcW w:w="0" w:type="auto"/>
            <w:hideMark/>
          </w:tcPr>
          <w:p w14:paraId="47FDEEAD" w14:textId="77777777" w:rsidR="008E641D" w:rsidRPr="008E641D" w:rsidRDefault="008E641D" w:rsidP="001F6C2B">
            <w:pPr>
              <w:spacing w:line="259" w:lineRule="auto"/>
              <w:rPr>
                <w:rFonts w:cstheme="minorHAnsi"/>
                <w:sz w:val="24"/>
                <w:szCs w:val="24"/>
              </w:rPr>
            </w:pPr>
          </w:p>
        </w:tc>
        <w:tc>
          <w:tcPr>
            <w:tcW w:w="0" w:type="auto"/>
            <w:hideMark/>
          </w:tcPr>
          <w:p w14:paraId="73BA3CC2" w14:textId="77777777" w:rsidR="008E641D" w:rsidRPr="008E641D" w:rsidRDefault="008E641D" w:rsidP="001F6C2B">
            <w:pPr>
              <w:spacing w:line="259" w:lineRule="auto"/>
              <w:rPr>
                <w:rFonts w:cstheme="minorHAnsi"/>
                <w:sz w:val="24"/>
                <w:szCs w:val="24"/>
              </w:rPr>
            </w:pPr>
          </w:p>
        </w:tc>
        <w:tc>
          <w:tcPr>
            <w:tcW w:w="0" w:type="auto"/>
            <w:hideMark/>
          </w:tcPr>
          <w:p w14:paraId="4AB9DD7B" w14:textId="77777777" w:rsidR="008E641D" w:rsidRPr="008E641D" w:rsidRDefault="008E641D" w:rsidP="001F6C2B">
            <w:pPr>
              <w:spacing w:line="259" w:lineRule="auto"/>
              <w:rPr>
                <w:rFonts w:cstheme="minorHAnsi"/>
                <w:sz w:val="24"/>
                <w:szCs w:val="24"/>
              </w:rPr>
            </w:pPr>
          </w:p>
        </w:tc>
        <w:tc>
          <w:tcPr>
            <w:tcW w:w="0" w:type="auto"/>
            <w:hideMark/>
          </w:tcPr>
          <w:p w14:paraId="57728D07" w14:textId="77777777" w:rsidR="008E641D" w:rsidRPr="008E641D" w:rsidRDefault="008E641D" w:rsidP="001F6C2B">
            <w:pPr>
              <w:spacing w:line="259" w:lineRule="auto"/>
              <w:rPr>
                <w:rFonts w:cstheme="minorHAnsi"/>
                <w:sz w:val="24"/>
                <w:szCs w:val="24"/>
              </w:rPr>
            </w:pPr>
          </w:p>
        </w:tc>
        <w:tc>
          <w:tcPr>
            <w:tcW w:w="0" w:type="auto"/>
            <w:hideMark/>
          </w:tcPr>
          <w:p w14:paraId="60991B1C" w14:textId="77777777" w:rsidR="008E641D" w:rsidRPr="008E641D" w:rsidRDefault="008E641D" w:rsidP="001F6C2B">
            <w:pPr>
              <w:spacing w:line="259" w:lineRule="auto"/>
              <w:rPr>
                <w:rFonts w:cstheme="minorHAnsi"/>
                <w:sz w:val="24"/>
                <w:szCs w:val="24"/>
              </w:rPr>
            </w:pPr>
          </w:p>
        </w:tc>
        <w:tc>
          <w:tcPr>
            <w:tcW w:w="0" w:type="auto"/>
            <w:hideMark/>
          </w:tcPr>
          <w:p w14:paraId="6CB1EBA4" w14:textId="77777777" w:rsidR="008E641D" w:rsidRPr="008E641D" w:rsidRDefault="008E641D" w:rsidP="001F6C2B">
            <w:pPr>
              <w:spacing w:line="259" w:lineRule="auto"/>
              <w:rPr>
                <w:rFonts w:cstheme="minorHAnsi"/>
                <w:sz w:val="24"/>
                <w:szCs w:val="24"/>
              </w:rPr>
            </w:pPr>
          </w:p>
        </w:tc>
        <w:tc>
          <w:tcPr>
            <w:tcW w:w="0" w:type="auto"/>
            <w:hideMark/>
          </w:tcPr>
          <w:p w14:paraId="00A9F70E" w14:textId="77777777" w:rsidR="008E641D" w:rsidRPr="008E641D" w:rsidRDefault="008E641D" w:rsidP="001F6C2B">
            <w:pPr>
              <w:spacing w:line="259" w:lineRule="auto"/>
              <w:rPr>
                <w:rFonts w:cstheme="minorHAnsi"/>
                <w:sz w:val="24"/>
                <w:szCs w:val="24"/>
              </w:rPr>
            </w:pPr>
          </w:p>
        </w:tc>
        <w:tc>
          <w:tcPr>
            <w:tcW w:w="0" w:type="auto"/>
            <w:hideMark/>
          </w:tcPr>
          <w:p w14:paraId="13778CF6" w14:textId="77777777" w:rsidR="008E641D" w:rsidRPr="008E641D" w:rsidRDefault="008E641D" w:rsidP="001F6C2B">
            <w:pPr>
              <w:spacing w:line="259" w:lineRule="auto"/>
              <w:rPr>
                <w:rFonts w:cstheme="minorHAnsi"/>
                <w:sz w:val="24"/>
                <w:szCs w:val="24"/>
              </w:rPr>
            </w:pPr>
          </w:p>
        </w:tc>
      </w:tr>
      <w:tr w:rsidR="001F6C2B" w:rsidRPr="005A616E" w14:paraId="21F87FED" w14:textId="77777777" w:rsidTr="005A616E">
        <w:tc>
          <w:tcPr>
            <w:tcW w:w="1975" w:type="dxa"/>
            <w:hideMark/>
          </w:tcPr>
          <w:p w14:paraId="56012091" w14:textId="77777777" w:rsidR="008E641D" w:rsidRPr="008E641D" w:rsidRDefault="008E641D" w:rsidP="001F6C2B">
            <w:pPr>
              <w:spacing w:line="259" w:lineRule="auto"/>
              <w:rPr>
                <w:rFonts w:cstheme="minorHAnsi"/>
                <w:sz w:val="24"/>
                <w:szCs w:val="24"/>
              </w:rPr>
            </w:pPr>
            <w:r w:rsidRPr="008E641D">
              <w:rPr>
                <w:rFonts w:cstheme="minorHAnsi"/>
                <w:sz w:val="24"/>
                <w:szCs w:val="24"/>
              </w:rPr>
              <w:t>6. P Asym EC</w:t>
            </w:r>
          </w:p>
        </w:tc>
        <w:tc>
          <w:tcPr>
            <w:tcW w:w="1480" w:type="dxa"/>
            <w:hideMark/>
          </w:tcPr>
          <w:p w14:paraId="044B2C47" w14:textId="77777777" w:rsidR="008E641D" w:rsidRPr="008E641D" w:rsidRDefault="008E641D" w:rsidP="001F6C2B">
            <w:pPr>
              <w:spacing w:line="259" w:lineRule="auto"/>
              <w:rPr>
                <w:rFonts w:cstheme="minorHAnsi"/>
                <w:sz w:val="24"/>
                <w:szCs w:val="24"/>
              </w:rPr>
            </w:pPr>
          </w:p>
        </w:tc>
        <w:tc>
          <w:tcPr>
            <w:tcW w:w="0" w:type="auto"/>
            <w:hideMark/>
          </w:tcPr>
          <w:p w14:paraId="52EE4BDA" w14:textId="77777777" w:rsidR="008E641D" w:rsidRPr="008E641D" w:rsidRDefault="008E641D" w:rsidP="001F6C2B">
            <w:pPr>
              <w:spacing w:line="259" w:lineRule="auto"/>
              <w:rPr>
                <w:rFonts w:cstheme="minorHAnsi"/>
                <w:sz w:val="24"/>
                <w:szCs w:val="24"/>
              </w:rPr>
            </w:pPr>
            <w:r w:rsidRPr="008E641D">
              <w:rPr>
                <w:rFonts w:cstheme="minorHAnsi"/>
                <w:sz w:val="24"/>
                <w:szCs w:val="24"/>
              </w:rPr>
              <w:t>0.15</w:t>
            </w:r>
          </w:p>
        </w:tc>
        <w:tc>
          <w:tcPr>
            <w:tcW w:w="0" w:type="auto"/>
            <w:hideMark/>
          </w:tcPr>
          <w:p w14:paraId="1AE0BC8B" w14:textId="77777777" w:rsidR="008E641D" w:rsidRPr="008E641D" w:rsidRDefault="008E641D" w:rsidP="001F6C2B">
            <w:pPr>
              <w:spacing w:line="259" w:lineRule="auto"/>
              <w:rPr>
                <w:rFonts w:cstheme="minorHAnsi"/>
                <w:sz w:val="24"/>
                <w:szCs w:val="24"/>
              </w:rPr>
            </w:pPr>
            <w:r w:rsidRPr="008E641D">
              <w:rPr>
                <w:rFonts w:cstheme="minorHAnsi"/>
                <w:sz w:val="24"/>
                <w:szCs w:val="24"/>
              </w:rPr>
              <w:t>0.41**</w:t>
            </w:r>
          </w:p>
        </w:tc>
        <w:tc>
          <w:tcPr>
            <w:tcW w:w="0" w:type="auto"/>
            <w:hideMark/>
          </w:tcPr>
          <w:p w14:paraId="3AADEBE0" w14:textId="77777777" w:rsidR="008E641D" w:rsidRPr="008E641D" w:rsidRDefault="008E641D" w:rsidP="001F6C2B">
            <w:pPr>
              <w:spacing w:line="259" w:lineRule="auto"/>
              <w:rPr>
                <w:rFonts w:cstheme="minorHAnsi"/>
                <w:sz w:val="24"/>
                <w:szCs w:val="24"/>
              </w:rPr>
            </w:pPr>
            <w:r w:rsidRPr="008E641D">
              <w:rPr>
                <w:rFonts w:cstheme="minorHAnsi"/>
                <w:sz w:val="24"/>
                <w:szCs w:val="24"/>
              </w:rPr>
              <w:t>−0.14</w:t>
            </w:r>
          </w:p>
        </w:tc>
        <w:tc>
          <w:tcPr>
            <w:tcW w:w="0" w:type="auto"/>
            <w:hideMark/>
          </w:tcPr>
          <w:p w14:paraId="3D3EBFE0" w14:textId="77777777" w:rsidR="008E641D" w:rsidRPr="008E641D" w:rsidRDefault="008E641D" w:rsidP="001F6C2B">
            <w:pPr>
              <w:spacing w:line="259" w:lineRule="auto"/>
              <w:rPr>
                <w:rFonts w:cstheme="minorHAnsi"/>
                <w:sz w:val="24"/>
                <w:szCs w:val="24"/>
              </w:rPr>
            </w:pPr>
            <w:r w:rsidRPr="008E641D">
              <w:rPr>
                <w:rFonts w:cstheme="minorHAnsi"/>
                <w:sz w:val="24"/>
                <w:szCs w:val="24"/>
              </w:rPr>
              <w:t>−0.42**</w:t>
            </w:r>
          </w:p>
        </w:tc>
        <w:tc>
          <w:tcPr>
            <w:tcW w:w="0" w:type="auto"/>
            <w:hideMark/>
          </w:tcPr>
          <w:p w14:paraId="2B53C380" w14:textId="77777777" w:rsidR="008E641D" w:rsidRPr="008E641D" w:rsidRDefault="008E641D" w:rsidP="001F6C2B">
            <w:pPr>
              <w:spacing w:line="259" w:lineRule="auto"/>
              <w:rPr>
                <w:rFonts w:cstheme="minorHAnsi"/>
                <w:sz w:val="24"/>
                <w:szCs w:val="24"/>
              </w:rPr>
            </w:pPr>
            <w:r w:rsidRPr="008E641D">
              <w:rPr>
                <w:rFonts w:cstheme="minorHAnsi"/>
                <w:sz w:val="24"/>
                <w:szCs w:val="24"/>
              </w:rPr>
              <w:t>0.80**</w:t>
            </w:r>
          </w:p>
        </w:tc>
        <w:tc>
          <w:tcPr>
            <w:tcW w:w="0" w:type="auto"/>
            <w:hideMark/>
          </w:tcPr>
          <w:p w14:paraId="477FD825" w14:textId="77777777" w:rsidR="008E641D" w:rsidRPr="008E641D" w:rsidRDefault="008E641D" w:rsidP="001F6C2B">
            <w:pPr>
              <w:spacing w:line="259" w:lineRule="auto"/>
              <w:rPr>
                <w:rFonts w:cstheme="minorHAnsi"/>
                <w:sz w:val="24"/>
                <w:szCs w:val="24"/>
              </w:rPr>
            </w:pPr>
          </w:p>
        </w:tc>
        <w:tc>
          <w:tcPr>
            <w:tcW w:w="0" w:type="auto"/>
            <w:hideMark/>
          </w:tcPr>
          <w:p w14:paraId="0E93EAB2" w14:textId="77777777" w:rsidR="008E641D" w:rsidRPr="008E641D" w:rsidRDefault="008E641D" w:rsidP="001F6C2B">
            <w:pPr>
              <w:spacing w:line="259" w:lineRule="auto"/>
              <w:rPr>
                <w:rFonts w:cstheme="minorHAnsi"/>
                <w:sz w:val="24"/>
                <w:szCs w:val="24"/>
              </w:rPr>
            </w:pPr>
          </w:p>
        </w:tc>
        <w:tc>
          <w:tcPr>
            <w:tcW w:w="0" w:type="auto"/>
            <w:hideMark/>
          </w:tcPr>
          <w:p w14:paraId="5B9F6DAD" w14:textId="77777777" w:rsidR="008E641D" w:rsidRPr="008E641D" w:rsidRDefault="008E641D" w:rsidP="001F6C2B">
            <w:pPr>
              <w:spacing w:line="259" w:lineRule="auto"/>
              <w:rPr>
                <w:rFonts w:cstheme="minorHAnsi"/>
                <w:sz w:val="24"/>
                <w:szCs w:val="24"/>
              </w:rPr>
            </w:pPr>
          </w:p>
        </w:tc>
        <w:tc>
          <w:tcPr>
            <w:tcW w:w="0" w:type="auto"/>
            <w:hideMark/>
          </w:tcPr>
          <w:p w14:paraId="0E3F7CD6" w14:textId="77777777" w:rsidR="008E641D" w:rsidRPr="008E641D" w:rsidRDefault="008E641D" w:rsidP="001F6C2B">
            <w:pPr>
              <w:spacing w:line="259" w:lineRule="auto"/>
              <w:rPr>
                <w:rFonts w:cstheme="minorHAnsi"/>
                <w:sz w:val="24"/>
                <w:szCs w:val="24"/>
              </w:rPr>
            </w:pPr>
          </w:p>
        </w:tc>
        <w:tc>
          <w:tcPr>
            <w:tcW w:w="0" w:type="auto"/>
            <w:hideMark/>
          </w:tcPr>
          <w:p w14:paraId="34A4E24D" w14:textId="77777777" w:rsidR="008E641D" w:rsidRPr="008E641D" w:rsidRDefault="008E641D" w:rsidP="001F6C2B">
            <w:pPr>
              <w:spacing w:line="259" w:lineRule="auto"/>
              <w:rPr>
                <w:rFonts w:cstheme="minorHAnsi"/>
                <w:sz w:val="24"/>
                <w:szCs w:val="24"/>
              </w:rPr>
            </w:pPr>
          </w:p>
        </w:tc>
        <w:tc>
          <w:tcPr>
            <w:tcW w:w="0" w:type="auto"/>
            <w:hideMark/>
          </w:tcPr>
          <w:p w14:paraId="348A8588" w14:textId="77777777" w:rsidR="008E641D" w:rsidRPr="008E641D" w:rsidRDefault="008E641D" w:rsidP="001F6C2B">
            <w:pPr>
              <w:spacing w:line="259" w:lineRule="auto"/>
              <w:rPr>
                <w:rFonts w:cstheme="minorHAnsi"/>
                <w:sz w:val="24"/>
                <w:szCs w:val="24"/>
              </w:rPr>
            </w:pPr>
          </w:p>
        </w:tc>
        <w:tc>
          <w:tcPr>
            <w:tcW w:w="0" w:type="auto"/>
            <w:hideMark/>
          </w:tcPr>
          <w:p w14:paraId="413178EA" w14:textId="77777777" w:rsidR="008E641D" w:rsidRPr="008E641D" w:rsidRDefault="008E641D" w:rsidP="001F6C2B">
            <w:pPr>
              <w:spacing w:line="259" w:lineRule="auto"/>
              <w:rPr>
                <w:rFonts w:cstheme="minorHAnsi"/>
                <w:sz w:val="24"/>
                <w:szCs w:val="24"/>
              </w:rPr>
            </w:pPr>
          </w:p>
        </w:tc>
      </w:tr>
      <w:tr w:rsidR="001F6C2B" w:rsidRPr="005A616E" w14:paraId="7A0165E7" w14:textId="77777777" w:rsidTr="005A616E">
        <w:tc>
          <w:tcPr>
            <w:tcW w:w="1975" w:type="dxa"/>
            <w:hideMark/>
          </w:tcPr>
          <w:p w14:paraId="5550758C" w14:textId="77777777" w:rsidR="008E641D" w:rsidRPr="008E641D" w:rsidRDefault="008E641D" w:rsidP="001F6C2B">
            <w:pPr>
              <w:spacing w:line="259" w:lineRule="auto"/>
              <w:rPr>
                <w:rFonts w:cstheme="minorHAnsi"/>
                <w:sz w:val="24"/>
                <w:szCs w:val="24"/>
              </w:rPr>
            </w:pPr>
            <w:r w:rsidRPr="008E641D">
              <w:rPr>
                <w:rFonts w:cstheme="minorHAnsi"/>
                <w:sz w:val="24"/>
                <w:szCs w:val="24"/>
              </w:rPr>
              <w:t>7. AQ</w:t>
            </w:r>
          </w:p>
        </w:tc>
        <w:tc>
          <w:tcPr>
            <w:tcW w:w="1480" w:type="dxa"/>
            <w:hideMark/>
          </w:tcPr>
          <w:p w14:paraId="0ABA5C85" w14:textId="77777777" w:rsidR="008E641D" w:rsidRPr="008E641D" w:rsidRDefault="008E641D" w:rsidP="001F6C2B">
            <w:pPr>
              <w:spacing w:line="259" w:lineRule="auto"/>
              <w:rPr>
                <w:rFonts w:cstheme="minorHAnsi"/>
                <w:sz w:val="24"/>
                <w:szCs w:val="24"/>
              </w:rPr>
            </w:pPr>
            <w:r w:rsidRPr="008E641D">
              <w:rPr>
                <w:rFonts w:cstheme="minorHAnsi"/>
                <w:sz w:val="24"/>
                <w:szCs w:val="24"/>
              </w:rPr>
              <w:t>34.92 (5.83)</w:t>
            </w:r>
          </w:p>
        </w:tc>
        <w:tc>
          <w:tcPr>
            <w:tcW w:w="0" w:type="auto"/>
            <w:hideMark/>
          </w:tcPr>
          <w:p w14:paraId="2A7C19EF" w14:textId="77777777" w:rsidR="008E641D" w:rsidRPr="008E641D" w:rsidRDefault="008E641D" w:rsidP="001F6C2B">
            <w:pPr>
              <w:spacing w:line="259" w:lineRule="auto"/>
              <w:rPr>
                <w:rFonts w:cstheme="minorHAnsi"/>
                <w:sz w:val="24"/>
                <w:szCs w:val="24"/>
              </w:rPr>
            </w:pPr>
            <w:r w:rsidRPr="008E641D">
              <w:rPr>
                <w:rFonts w:cstheme="minorHAnsi"/>
                <w:sz w:val="24"/>
                <w:szCs w:val="24"/>
              </w:rPr>
              <w:t>0.18</w:t>
            </w:r>
          </w:p>
        </w:tc>
        <w:tc>
          <w:tcPr>
            <w:tcW w:w="0" w:type="auto"/>
            <w:hideMark/>
          </w:tcPr>
          <w:p w14:paraId="75FBA177" w14:textId="77777777" w:rsidR="008E641D" w:rsidRPr="008E641D" w:rsidRDefault="008E641D" w:rsidP="001F6C2B">
            <w:pPr>
              <w:spacing w:line="259" w:lineRule="auto"/>
              <w:rPr>
                <w:rFonts w:cstheme="minorHAnsi"/>
                <w:sz w:val="24"/>
                <w:szCs w:val="24"/>
              </w:rPr>
            </w:pPr>
            <w:r w:rsidRPr="008E641D">
              <w:rPr>
                <w:rFonts w:cstheme="minorHAnsi"/>
                <w:sz w:val="24"/>
                <w:szCs w:val="24"/>
              </w:rPr>
              <w:t>−0.35</w:t>
            </w:r>
          </w:p>
        </w:tc>
        <w:tc>
          <w:tcPr>
            <w:tcW w:w="0" w:type="auto"/>
            <w:hideMark/>
          </w:tcPr>
          <w:p w14:paraId="516E428C" w14:textId="77777777" w:rsidR="008E641D" w:rsidRPr="008E641D" w:rsidRDefault="008E641D" w:rsidP="001F6C2B">
            <w:pPr>
              <w:spacing w:line="259" w:lineRule="auto"/>
              <w:rPr>
                <w:rFonts w:cstheme="minorHAnsi"/>
                <w:sz w:val="24"/>
                <w:szCs w:val="24"/>
              </w:rPr>
            </w:pPr>
            <w:r w:rsidRPr="008E641D">
              <w:rPr>
                <w:rFonts w:cstheme="minorHAnsi"/>
                <w:sz w:val="24"/>
                <w:szCs w:val="24"/>
              </w:rPr>
              <w:t>0.37*</w:t>
            </w:r>
          </w:p>
        </w:tc>
        <w:tc>
          <w:tcPr>
            <w:tcW w:w="0" w:type="auto"/>
            <w:hideMark/>
          </w:tcPr>
          <w:p w14:paraId="0DFBD97E" w14:textId="77777777" w:rsidR="008E641D" w:rsidRPr="008E641D" w:rsidRDefault="008E641D" w:rsidP="001F6C2B">
            <w:pPr>
              <w:spacing w:line="259" w:lineRule="auto"/>
              <w:rPr>
                <w:rFonts w:cstheme="minorHAnsi"/>
                <w:sz w:val="24"/>
                <w:szCs w:val="24"/>
              </w:rPr>
            </w:pPr>
            <w:r w:rsidRPr="008E641D">
              <w:rPr>
                <w:rFonts w:cstheme="minorHAnsi"/>
                <w:sz w:val="24"/>
                <w:szCs w:val="24"/>
              </w:rPr>
              <w:t>0.24</w:t>
            </w:r>
          </w:p>
        </w:tc>
        <w:tc>
          <w:tcPr>
            <w:tcW w:w="0" w:type="auto"/>
            <w:hideMark/>
          </w:tcPr>
          <w:p w14:paraId="11D36814" w14:textId="77777777" w:rsidR="008E641D" w:rsidRPr="008E641D" w:rsidRDefault="008E641D" w:rsidP="001F6C2B">
            <w:pPr>
              <w:spacing w:line="259" w:lineRule="auto"/>
              <w:rPr>
                <w:rFonts w:cstheme="minorHAnsi"/>
                <w:sz w:val="24"/>
                <w:szCs w:val="24"/>
              </w:rPr>
            </w:pPr>
            <w:r w:rsidRPr="008E641D">
              <w:rPr>
                <w:rFonts w:cstheme="minorHAnsi"/>
                <w:sz w:val="24"/>
                <w:szCs w:val="24"/>
              </w:rPr>
              <w:t>−0.30*</w:t>
            </w:r>
          </w:p>
        </w:tc>
        <w:tc>
          <w:tcPr>
            <w:tcW w:w="0" w:type="auto"/>
            <w:hideMark/>
          </w:tcPr>
          <w:p w14:paraId="764C8EAB" w14:textId="77777777" w:rsidR="008E641D" w:rsidRPr="008E641D" w:rsidRDefault="008E641D" w:rsidP="001F6C2B">
            <w:pPr>
              <w:spacing w:line="259" w:lineRule="auto"/>
              <w:rPr>
                <w:rFonts w:cstheme="minorHAnsi"/>
                <w:sz w:val="24"/>
                <w:szCs w:val="24"/>
              </w:rPr>
            </w:pPr>
            <w:r w:rsidRPr="008E641D">
              <w:rPr>
                <w:rFonts w:cstheme="minorHAnsi"/>
                <w:sz w:val="24"/>
                <w:szCs w:val="24"/>
              </w:rPr>
              <w:t>−0.31*</w:t>
            </w:r>
          </w:p>
        </w:tc>
        <w:tc>
          <w:tcPr>
            <w:tcW w:w="0" w:type="auto"/>
            <w:hideMark/>
          </w:tcPr>
          <w:p w14:paraId="720A3A4B" w14:textId="77777777" w:rsidR="008E641D" w:rsidRPr="008E641D" w:rsidRDefault="008E641D" w:rsidP="001F6C2B">
            <w:pPr>
              <w:spacing w:line="259" w:lineRule="auto"/>
              <w:rPr>
                <w:rFonts w:cstheme="minorHAnsi"/>
                <w:sz w:val="24"/>
                <w:szCs w:val="24"/>
              </w:rPr>
            </w:pPr>
          </w:p>
        </w:tc>
        <w:tc>
          <w:tcPr>
            <w:tcW w:w="0" w:type="auto"/>
            <w:hideMark/>
          </w:tcPr>
          <w:p w14:paraId="0D6B38F9" w14:textId="77777777" w:rsidR="008E641D" w:rsidRPr="008E641D" w:rsidRDefault="008E641D" w:rsidP="001F6C2B">
            <w:pPr>
              <w:spacing w:line="259" w:lineRule="auto"/>
              <w:rPr>
                <w:rFonts w:cstheme="minorHAnsi"/>
                <w:sz w:val="24"/>
                <w:szCs w:val="24"/>
              </w:rPr>
            </w:pPr>
          </w:p>
        </w:tc>
        <w:tc>
          <w:tcPr>
            <w:tcW w:w="0" w:type="auto"/>
            <w:hideMark/>
          </w:tcPr>
          <w:p w14:paraId="65756752" w14:textId="77777777" w:rsidR="008E641D" w:rsidRPr="008E641D" w:rsidRDefault="008E641D" w:rsidP="001F6C2B">
            <w:pPr>
              <w:spacing w:line="259" w:lineRule="auto"/>
              <w:rPr>
                <w:rFonts w:cstheme="minorHAnsi"/>
                <w:sz w:val="24"/>
                <w:szCs w:val="24"/>
              </w:rPr>
            </w:pPr>
          </w:p>
        </w:tc>
        <w:tc>
          <w:tcPr>
            <w:tcW w:w="0" w:type="auto"/>
            <w:hideMark/>
          </w:tcPr>
          <w:p w14:paraId="64099DD6" w14:textId="77777777" w:rsidR="008E641D" w:rsidRPr="008E641D" w:rsidRDefault="008E641D" w:rsidP="001F6C2B">
            <w:pPr>
              <w:spacing w:line="259" w:lineRule="auto"/>
              <w:rPr>
                <w:rFonts w:cstheme="minorHAnsi"/>
                <w:sz w:val="24"/>
                <w:szCs w:val="24"/>
              </w:rPr>
            </w:pPr>
          </w:p>
        </w:tc>
        <w:tc>
          <w:tcPr>
            <w:tcW w:w="0" w:type="auto"/>
            <w:hideMark/>
          </w:tcPr>
          <w:p w14:paraId="5FF90DE8" w14:textId="77777777" w:rsidR="008E641D" w:rsidRPr="008E641D" w:rsidRDefault="008E641D" w:rsidP="001F6C2B">
            <w:pPr>
              <w:spacing w:line="259" w:lineRule="auto"/>
              <w:rPr>
                <w:rFonts w:cstheme="minorHAnsi"/>
                <w:sz w:val="24"/>
                <w:szCs w:val="24"/>
              </w:rPr>
            </w:pPr>
          </w:p>
        </w:tc>
        <w:tc>
          <w:tcPr>
            <w:tcW w:w="0" w:type="auto"/>
            <w:hideMark/>
          </w:tcPr>
          <w:p w14:paraId="70975E16" w14:textId="77777777" w:rsidR="008E641D" w:rsidRPr="008E641D" w:rsidRDefault="008E641D" w:rsidP="001F6C2B">
            <w:pPr>
              <w:spacing w:line="259" w:lineRule="auto"/>
              <w:rPr>
                <w:rFonts w:cstheme="minorHAnsi"/>
                <w:sz w:val="24"/>
                <w:szCs w:val="24"/>
              </w:rPr>
            </w:pPr>
          </w:p>
        </w:tc>
      </w:tr>
      <w:tr w:rsidR="001F6C2B" w:rsidRPr="005A616E" w14:paraId="15B934EB" w14:textId="77777777" w:rsidTr="005A616E">
        <w:tc>
          <w:tcPr>
            <w:tcW w:w="1975" w:type="dxa"/>
            <w:hideMark/>
          </w:tcPr>
          <w:p w14:paraId="22AF4F1F" w14:textId="77777777" w:rsidR="008E641D" w:rsidRPr="008E641D" w:rsidRDefault="008E641D" w:rsidP="001F6C2B">
            <w:pPr>
              <w:spacing w:line="259" w:lineRule="auto"/>
              <w:rPr>
                <w:rFonts w:cstheme="minorHAnsi"/>
                <w:sz w:val="24"/>
                <w:szCs w:val="24"/>
              </w:rPr>
            </w:pPr>
            <w:r w:rsidRPr="008E641D">
              <w:rPr>
                <w:rFonts w:cstheme="minorHAnsi"/>
                <w:sz w:val="24"/>
                <w:szCs w:val="24"/>
              </w:rPr>
              <w:t>8. YSR Anxiety</w:t>
            </w:r>
          </w:p>
        </w:tc>
        <w:tc>
          <w:tcPr>
            <w:tcW w:w="1480" w:type="dxa"/>
            <w:hideMark/>
          </w:tcPr>
          <w:p w14:paraId="3A7B2A02" w14:textId="77777777" w:rsidR="008E641D" w:rsidRPr="008E641D" w:rsidRDefault="008E641D" w:rsidP="001F6C2B">
            <w:pPr>
              <w:spacing w:line="259" w:lineRule="auto"/>
              <w:rPr>
                <w:rFonts w:cstheme="minorHAnsi"/>
                <w:sz w:val="24"/>
                <w:szCs w:val="24"/>
              </w:rPr>
            </w:pPr>
            <w:r w:rsidRPr="008E641D">
              <w:rPr>
                <w:rFonts w:cstheme="minorHAnsi"/>
                <w:sz w:val="24"/>
                <w:szCs w:val="24"/>
              </w:rPr>
              <w:t>56.76 (7.39)</w:t>
            </w:r>
          </w:p>
        </w:tc>
        <w:tc>
          <w:tcPr>
            <w:tcW w:w="0" w:type="auto"/>
            <w:hideMark/>
          </w:tcPr>
          <w:p w14:paraId="22076F16" w14:textId="77777777" w:rsidR="008E641D" w:rsidRPr="008E641D" w:rsidRDefault="008E641D" w:rsidP="001F6C2B">
            <w:pPr>
              <w:spacing w:line="259" w:lineRule="auto"/>
              <w:rPr>
                <w:rFonts w:cstheme="minorHAnsi"/>
                <w:sz w:val="24"/>
                <w:szCs w:val="24"/>
              </w:rPr>
            </w:pPr>
            <w:r w:rsidRPr="008E641D">
              <w:rPr>
                <w:rFonts w:cstheme="minorHAnsi"/>
                <w:sz w:val="24"/>
                <w:szCs w:val="24"/>
              </w:rPr>
              <w:t>0.40**</w:t>
            </w:r>
          </w:p>
        </w:tc>
        <w:tc>
          <w:tcPr>
            <w:tcW w:w="0" w:type="auto"/>
            <w:hideMark/>
          </w:tcPr>
          <w:p w14:paraId="123D6919" w14:textId="77777777" w:rsidR="008E641D" w:rsidRPr="008E641D" w:rsidRDefault="008E641D" w:rsidP="001F6C2B">
            <w:pPr>
              <w:spacing w:line="259" w:lineRule="auto"/>
              <w:rPr>
                <w:rFonts w:cstheme="minorHAnsi"/>
                <w:sz w:val="24"/>
                <w:szCs w:val="24"/>
              </w:rPr>
            </w:pPr>
            <w:r w:rsidRPr="008E641D">
              <w:rPr>
                <w:rFonts w:cstheme="minorHAnsi"/>
                <w:sz w:val="24"/>
                <w:szCs w:val="24"/>
              </w:rPr>
              <w:t>0.19</w:t>
            </w:r>
          </w:p>
        </w:tc>
        <w:tc>
          <w:tcPr>
            <w:tcW w:w="0" w:type="auto"/>
            <w:hideMark/>
          </w:tcPr>
          <w:p w14:paraId="58F5B035" w14:textId="77777777" w:rsidR="008E641D" w:rsidRPr="008E641D" w:rsidRDefault="008E641D" w:rsidP="001F6C2B">
            <w:pPr>
              <w:spacing w:line="259" w:lineRule="auto"/>
              <w:rPr>
                <w:rFonts w:cstheme="minorHAnsi"/>
                <w:sz w:val="24"/>
                <w:szCs w:val="24"/>
              </w:rPr>
            </w:pPr>
            <w:r w:rsidRPr="008E641D">
              <w:rPr>
                <w:rFonts w:cstheme="minorHAnsi"/>
                <w:sz w:val="24"/>
                <w:szCs w:val="24"/>
              </w:rPr>
              <w:t>−0.30*</w:t>
            </w:r>
          </w:p>
        </w:tc>
        <w:tc>
          <w:tcPr>
            <w:tcW w:w="0" w:type="auto"/>
            <w:hideMark/>
          </w:tcPr>
          <w:p w14:paraId="6475D012" w14:textId="77777777" w:rsidR="008E641D" w:rsidRPr="008E641D" w:rsidRDefault="008E641D" w:rsidP="001F6C2B">
            <w:pPr>
              <w:spacing w:line="259" w:lineRule="auto"/>
              <w:rPr>
                <w:rFonts w:cstheme="minorHAnsi"/>
                <w:sz w:val="24"/>
                <w:szCs w:val="24"/>
              </w:rPr>
            </w:pPr>
            <w:r w:rsidRPr="008E641D">
              <w:rPr>
                <w:rFonts w:cstheme="minorHAnsi"/>
                <w:sz w:val="24"/>
                <w:szCs w:val="24"/>
              </w:rPr>
              <w:t>−0.17</w:t>
            </w:r>
          </w:p>
        </w:tc>
        <w:tc>
          <w:tcPr>
            <w:tcW w:w="0" w:type="auto"/>
            <w:hideMark/>
          </w:tcPr>
          <w:p w14:paraId="16BC352F" w14:textId="77777777" w:rsidR="008E641D" w:rsidRPr="008E641D" w:rsidRDefault="008E641D" w:rsidP="001F6C2B">
            <w:pPr>
              <w:spacing w:line="259" w:lineRule="auto"/>
              <w:rPr>
                <w:rFonts w:cstheme="minorHAnsi"/>
                <w:sz w:val="24"/>
                <w:szCs w:val="24"/>
              </w:rPr>
            </w:pPr>
            <w:r w:rsidRPr="008E641D">
              <w:rPr>
                <w:rFonts w:cstheme="minorHAnsi"/>
                <w:sz w:val="24"/>
                <w:szCs w:val="24"/>
              </w:rPr>
              <w:t>0.13</w:t>
            </w:r>
          </w:p>
        </w:tc>
        <w:tc>
          <w:tcPr>
            <w:tcW w:w="0" w:type="auto"/>
            <w:hideMark/>
          </w:tcPr>
          <w:p w14:paraId="4D50FC1A" w14:textId="77777777" w:rsidR="008E641D" w:rsidRPr="008E641D" w:rsidRDefault="008E641D" w:rsidP="001F6C2B">
            <w:pPr>
              <w:spacing w:line="259" w:lineRule="auto"/>
              <w:rPr>
                <w:rFonts w:cstheme="minorHAnsi"/>
                <w:sz w:val="24"/>
                <w:szCs w:val="24"/>
              </w:rPr>
            </w:pPr>
            <w:r w:rsidRPr="008E641D">
              <w:rPr>
                <w:rFonts w:cstheme="minorHAnsi"/>
                <w:sz w:val="24"/>
                <w:szCs w:val="24"/>
              </w:rPr>
              <w:t>0.12</w:t>
            </w:r>
          </w:p>
        </w:tc>
        <w:tc>
          <w:tcPr>
            <w:tcW w:w="0" w:type="auto"/>
            <w:hideMark/>
          </w:tcPr>
          <w:p w14:paraId="36E45BD8" w14:textId="77777777" w:rsidR="008E641D" w:rsidRPr="008E641D" w:rsidRDefault="008E641D" w:rsidP="001F6C2B">
            <w:pPr>
              <w:spacing w:line="259" w:lineRule="auto"/>
              <w:rPr>
                <w:rFonts w:cstheme="minorHAnsi"/>
                <w:sz w:val="24"/>
                <w:szCs w:val="24"/>
              </w:rPr>
            </w:pPr>
            <w:r w:rsidRPr="008E641D">
              <w:rPr>
                <w:rFonts w:cstheme="minorHAnsi"/>
                <w:sz w:val="24"/>
                <w:szCs w:val="24"/>
              </w:rPr>
              <w:t>0.11</w:t>
            </w:r>
          </w:p>
        </w:tc>
        <w:tc>
          <w:tcPr>
            <w:tcW w:w="0" w:type="auto"/>
            <w:hideMark/>
          </w:tcPr>
          <w:p w14:paraId="71A4449C" w14:textId="77777777" w:rsidR="008E641D" w:rsidRPr="008E641D" w:rsidRDefault="008E641D" w:rsidP="001F6C2B">
            <w:pPr>
              <w:spacing w:line="259" w:lineRule="auto"/>
              <w:rPr>
                <w:rFonts w:cstheme="minorHAnsi"/>
                <w:sz w:val="24"/>
                <w:szCs w:val="24"/>
              </w:rPr>
            </w:pPr>
          </w:p>
        </w:tc>
        <w:tc>
          <w:tcPr>
            <w:tcW w:w="0" w:type="auto"/>
            <w:hideMark/>
          </w:tcPr>
          <w:p w14:paraId="45E8F807" w14:textId="77777777" w:rsidR="008E641D" w:rsidRPr="008E641D" w:rsidRDefault="008E641D" w:rsidP="001F6C2B">
            <w:pPr>
              <w:spacing w:line="259" w:lineRule="auto"/>
              <w:rPr>
                <w:rFonts w:cstheme="minorHAnsi"/>
                <w:sz w:val="24"/>
                <w:szCs w:val="24"/>
              </w:rPr>
            </w:pPr>
          </w:p>
        </w:tc>
        <w:tc>
          <w:tcPr>
            <w:tcW w:w="0" w:type="auto"/>
            <w:hideMark/>
          </w:tcPr>
          <w:p w14:paraId="157FF8FD" w14:textId="77777777" w:rsidR="008E641D" w:rsidRPr="008E641D" w:rsidRDefault="008E641D" w:rsidP="001F6C2B">
            <w:pPr>
              <w:spacing w:line="259" w:lineRule="auto"/>
              <w:rPr>
                <w:rFonts w:cstheme="minorHAnsi"/>
                <w:sz w:val="24"/>
                <w:szCs w:val="24"/>
              </w:rPr>
            </w:pPr>
          </w:p>
        </w:tc>
        <w:tc>
          <w:tcPr>
            <w:tcW w:w="0" w:type="auto"/>
            <w:hideMark/>
          </w:tcPr>
          <w:p w14:paraId="697FD095" w14:textId="77777777" w:rsidR="008E641D" w:rsidRPr="008E641D" w:rsidRDefault="008E641D" w:rsidP="001F6C2B">
            <w:pPr>
              <w:spacing w:line="259" w:lineRule="auto"/>
              <w:rPr>
                <w:rFonts w:cstheme="minorHAnsi"/>
                <w:sz w:val="24"/>
                <w:szCs w:val="24"/>
              </w:rPr>
            </w:pPr>
          </w:p>
        </w:tc>
        <w:tc>
          <w:tcPr>
            <w:tcW w:w="0" w:type="auto"/>
            <w:hideMark/>
          </w:tcPr>
          <w:p w14:paraId="6771D9B0" w14:textId="77777777" w:rsidR="008E641D" w:rsidRPr="008E641D" w:rsidRDefault="008E641D" w:rsidP="001F6C2B">
            <w:pPr>
              <w:spacing w:line="259" w:lineRule="auto"/>
              <w:rPr>
                <w:rFonts w:cstheme="minorHAnsi"/>
                <w:sz w:val="24"/>
                <w:szCs w:val="24"/>
              </w:rPr>
            </w:pPr>
          </w:p>
        </w:tc>
      </w:tr>
      <w:tr w:rsidR="001F6C2B" w:rsidRPr="005A616E" w14:paraId="728D696B" w14:textId="77777777" w:rsidTr="005A616E">
        <w:tc>
          <w:tcPr>
            <w:tcW w:w="1975" w:type="dxa"/>
            <w:hideMark/>
          </w:tcPr>
          <w:p w14:paraId="7D2FD822" w14:textId="77777777" w:rsidR="008E641D" w:rsidRPr="008E641D" w:rsidRDefault="008E641D" w:rsidP="001F6C2B">
            <w:pPr>
              <w:spacing w:line="259" w:lineRule="auto"/>
              <w:rPr>
                <w:rFonts w:cstheme="minorHAnsi"/>
                <w:sz w:val="24"/>
                <w:szCs w:val="24"/>
              </w:rPr>
            </w:pPr>
            <w:r w:rsidRPr="008E641D">
              <w:rPr>
                <w:rFonts w:cstheme="minorHAnsi"/>
                <w:sz w:val="24"/>
                <w:szCs w:val="24"/>
              </w:rPr>
              <w:t>9. YSR ADHD</w:t>
            </w:r>
          </w:p>
        </w:tc>
        <w:tc>
          <w:tcPr>
            <w:tcW w:w="1480" w:type="dxa"/>
            <w:hideMark/>
          </w:tcPr>
          <w:p w14:paraId="2F839C78" w14:textId="77777777" w:rsidR="008E641D" w:rsidRPr="008E641D" w:rsidRDefault="008E641D" w:rsidP="001F6C2B">
            <w:pPr>
              <w:spacing w:line="259" w:lineRule="auto"/>
              <w:rPr>
                <w:rFonts w:cstheme="minorHAnsi"/>
                <w:sz w:val="24"/>
                <w:szCs w:val="24"/>
              </w:rPr>
            </w:pPr>
            <w:r w:rsidRPr="008E641D">
              <w:rPr>
                <w:rFonts w:cstheme="minorHAnsi"/>
                <w:sz w:val="24"/>
                <w:szCs w:val="24"/>
              </w:rPr>
              <w:t>58.69 (7.63)</w:t>
            </w:r>
          </w:p>
        </w:tc>
        <w:tc>
          <w:tcPr>
            <w:tcW w:w="0" w:type="auto"/>
            <w:hideMark/>
          </w:tcPr>
          <w:p w14:paraId="671674D8" w14:textId="77777777" w:rsidR="008E641D" w:rsidRPr="008E641D" w:rsidRDefault="008E641D" w:rsidP="001F6C2B">
            <w:pPr>
              <w:spacing w:line="259" w:lineRule="auto"/>
              <w:rPr>
                <w:rFonts w:cstheme="minorHAnsi"/>
                <w:sz w:val="24"/>
                <w:szCs w:val="24"/>
              </w:rPr>
            </w:pPr>
            <w:r w:rsidRPr="008E641D">
              <w:rPr>
                <w:rFonts w:cstheme="minorHAnsi"/>
                <w:sz w:val="24"/>
                <w:szCs w:val="24"/>
              </w:rPr>
              <w:t>0.24</w:t>
            </w:r>
          </w:p>
        </w:tc>
        <w:tc>
          <w:tcPr>
            <w:tcW w:w="0" w:type="auto"/>
            <w:hideMark/>
          </w:tcPr>
          <w:p w14:paraId="638D66B9" w14:textId="77777777" w:rsidR="008E641D" w:rsidRPr="008E641D" w:rsidRDefault="008E641D" w:rsidP="001F6C2B">
            <w:pPr>
              <w:spacing w:line="259" w:lineRule="auto"/>
              <w:rPr>
                <w:rFonts w:cstheme="minorHAnsi"/>
                <w:sz w:val="24"/>
                <w:szCs w:val="24"/>
              </w:rPr>
            </w:pPr>
            <w:r w:rsidRPr="008E641D">
              <w:rPr>
                <w:rFonts w:cstheme="minorHAnsi"/>
                <w:sz w:val="24"/>
                <w:szCs w:val="24"/>
              </w:rPr>
              <w:t>0.17</w:t>
            </w:r>
          </w:p>
        </w:tc>
        <w:tc>
          <w:tcPr>
            <w:tcW w:w="0" w:type="auto"/>
            <w:hideMark/>
          </w:tcPr>
          <w:p w14:paraId="42AAA265" w14:textId="77777777" w:rsidR="008E641D" w:rsidRPr="008E641D" w:rsidRDefault="008E641D" w:rsidP="001F6C2B">
            <w:pPr>
              <w:spacing w:line="259" w:lineRule="auto"/>
              <w:rPr>
                <w:rFonts w:cstheme="minorHAnsi"/>
                <w:sz w:val="24"/>
                <w:szCs w:val="24"/>
              </w:rPr>
            </w:pPr>
            <w:r w:rsidRPr="008E641D">
              <w:rPr>
                <w:rFonts w:cstheme="minorHAnsi"/>
                <w:sz w:val="24"/>
                <w:szCs w:val="24"/>
              </w:rPr>
              <w:t>−0.29</w:t>
            </w:r>
          </w:p>
        </w:tc>
        <w:tc>
          <w:tcPr>
            <w:tcW w:w="0" w:type="auto"/>
            <w:hideMark/>
          </w:tcPr>
          <w:p w14:paraId="2724D8B5" w14:textId="77777777" w:rsidR="008E641D" w:rsidRPr="008E641D" w:rsidRDefault="008E641D" w:rsidP="001F6C2B">
            <w:pPr>
              <w:spacing w:line="259" w:lineRule="auto"/>
              <w:rPr>
                <w:rFonts w:cstheme="minorHAnsi"/>
                <w:sz w:val="24"/>
                <w:szCs w:val="24"/>
              </w:rPr>
            </w:pPr>
            <w:r w:rsidRPr="008E641D">
              <w:rPr>
                <w:rFonts w:cstheme="minorHAnsi"/>
                <w:sz w:val="24"/>
                <w:szCs w:val="24"/>
              </w:rPr>
              <w:t>−0.17</w:t>
            </w:r>
          </w:p>
        </w:tc>
        <w:tc>
          <w:tcPr>
            <w:tcW w:w="0" w:type="auto"/>
            <w:hideMark/>
          </w:tcPr>
          <w:p w14:paraId="4B9A4D54" w14:textId="77777777" w:rsidR="008E641D" w:rsidRPr="008E641D" w:rsidRDefault="008E641D" w:rsidP="001F6C2B">
            <w:pPr>
              <w:spacing w:line="259" w:lineRule="auto"/>
              <w:rPr>
                <w:rFonts w:cstheme="minorHAnsi"/>
                <w:sz w:val="24"/>
                <w:szCs w:val="24"/>
              </w:rPr>
            </w:pPr>
            <w:r w:rsidRPr="008E641D">
              <w:rPr>
                <w:rFonts w:cstheme="minorHAnsi"/>
                <w:sz w:val="24"/>
                <w:szCs w:val="24"/>
              </w:rPr>
              <w:t>0.04</w:t>
            </w:r>
          </w:p>
        </w:tc>
        <w:tc>
          <w:tcPr>
            <w:tcW w:w="0" w:type="auto"/>
            <w:hideMark/>
          </w:tcPr>
          <w:p w14:paraId="7995647B" w14:textId="77777777" w:rsidR="008E641D" w:rsidRPr="008E641D" w:rsidRDefault="008E641D" w:rsidP="001F6C2B">
            <w:pPr>
              <w:spacing w:line="259" w:lineRule="auto"/>
              <w:rPr>
                <w:rFonts w:cstheme="minorHAnsi"/>
                <w:sz w:val="24"/>
                <w:szCs w:val="24"/>
              </w:rPr>
            </w:pPr>
            <w:r w:rsidRPr="008E641D">
              <w:rPr>
                <w:rFonts w:cstheme="minorHAnsi"/>
                <w:sz w:val="24"/>
                <w:szCs w:val="24"/>
              </w:rPr>
              <w:t>0.10</w:t>
            </w:r>
          </w:p>
        </w:tc>
        <w:tc>
          <w:tcPr>
            <w:tcW w:w="0" w:type="auto"/>
            <w:hideMark/>
          </w:tcPr>
          <w:p w14:paraId="733CC222" w14:textId="77777777" w:rsidR="008E641D" w:rsidRPr="008E641D" w:rsidRDefault="008E641D" w:rsidP="001F6C2B">
            <w:pPr>
              <w:spacing w:line="259" w:lineRule="auto"/>
              <w:rPr>
                <w:rFonts w:cstheme="minorHAnsi"/>
                <w:sz w:val="24"/>
                <w:szCs w:val="24"/>
              </w:rPr>
            </w:pPr>
            <w:r w:rsidRPr="008E641D">
              <w:rPr>
                <w:rFonts w:cstheme="minorHAnsi"/>
                <w:sz w:val="24"/>
                <w:szCs w:val="24"/>
              </w:rPr>
              <w:t>−0.01</w:t>
            </w:r>
          </w:p>
        </w:tc>
        <w:tc>
          <w:tcPr>
            <w:tcW w:w="0" w:type="auto"/>
            <w:hideMark/>
          </w:tcPr>
          <w:p w14:paraId="7CF09180" w14:textId="77777777" w:rsidR="008E641D" w:rsidRPr="008E641D" w:rsidRDefault="008E641D" w:rsidP="001F6C2B">
            <w:pPr>
              <w:spacing w:line="259" w:lineRule="auto"/>
              <w:rPr>
                <w:rFonts w:cstheme="minorHAnsi"/>
                <w:sz w:val="24"/>
                <w:szCs w:val="24"/>
              </w:rPr>
            </w:pPr>
            <w:r w:rsidRPr="008E641D">
              <w:rPr>
                <w:rFonts w:cstheme="minorHAnsi"/>
                <w:sz w:val="24"/>
                <w:szCs w:val="24"/>
              </w:rPr>
              <w:t>0.47**</w:t>
            </w:r>
          </w:p>
        </w:tc>
        <w:tc>
          <w:tcPr>
            <w:tcW w:w="0" w:type="auto"/>
            <w:hideMark/>
          </w:tcPr>
          <w:p w14:paraId="340AE525" w14:textId="77777777" w:rsidR="008E641D" w:rsidRPr="008E641D" w:rsidRDefault="008E641D" w:rsidP="001F6C2B">
            <w:pPr>
              <w:spacing w:line="259" w:lineRule="auto"/>
              <w:rPr>
                <w:rFonts w:cstheme="minorHAnsi"/>
                <w:sz w:val="24"/>
                <w:szCs w:val="24"/>
              </w:rPr>
            </w:pPr>
          </w:p>
        </w:tc>
        <w:tc>
          <w:tcPr>
            <w:tcW w:w="0" w:type="auto"/>
            <w:hideMark/>
          </w:tcPr>
          <w:p w14:paraId="210589D8" w14:textId="77777777" w:rsidR="008E641D" w:rsidRPr="008E641D" w:rsidRDefault="008E641D" w:rsidP="001F6C2B">
            <w:pPr>
              <w:spacing w:line="259" w:lineRule="auto"/>
              <w:rPr>
                <w:rFonts w:cstheme="minorHAnsi"/>
                <w:sz w:val="24"/>
                <w:szCs w:val="24"/>
              </w:rPr>
            </w:pPr>
          </w:p>
        </w:tc>
        <w:tc>
          <w:tcPr>
            <w:tcW w:w="0" w:type="auto"/>
            <w:hideMark/>
          </w:tcPr>
          <w:p w14:paraId="6C85EF4B" w14:textId="77777777" w:rsidR="008E641D" w:rsidRPr="008E641D" w:rsidRDefault="008E641D" w:rsidP="001F6C2B">
            <w:pPr>
              <w:spacing w:line="259" w:lineRule="auto"/>
              <w:rPr>
                <w:rFonts w:cstheme="minorHAnsi"/>
                <w:sz w:val="24"/>
                <w:szCs w:val="24"/>
              </w:rPr>
            </w:pPr>
          </w:p>
        </w:tc>
        <w:tc>
          <w:tcPr>
            <w:tcW w:w="0" w:type="auto"/>
            <w:hideMark/>
          </w:tcPr>
          <w:p w14:paraId="693A098E" w14:textId="77777777" w:rsidR="008E641D" w:rsidRPr="008E641D" w:rsidRDefault="008E641D" w:rsidP="001F6C2B">
            <w:pPr>
              <w:spacing w:line="259" w:lineRule="auto"/>
              <w:rPr>
                <w:rFonts w:cstheme="minorHAnsi"/>
                <w:sz w:val="24"/>
                <w:szCs w:val="24"/>
              </w:rPr>
            </w:pPr>
          </w:p>
        </w:tc>
      </w:tr>
      <w:tr w:rsidR="001F6C2B" w:rsidRPr="005A616E" w14:paraId="1526F254" w14:textId="77777777" w:rsidTr="005A616E">
        <w:tc>
          <w:tcPr>
            <w:tcW w:w="1975" w:type="dxa"/>
            <w:hideMark/>
          </w:tcPr>
          <w:p w14:paraId="36123019" w14:textId="77777777" w:rsidR="008E641D" w:rsidRPr="008E641D" w:rsidRDefault="008E641D" w:rsidP="001F6C2B">
            <w:pPr>
              <w:spacing w:line="259" w:lineRule="auto"/>
              <w:rPr>
                <w:rFonts w:cstheme="minorHAnsi"/>
                <w:sz w:val="24"/>
                <w:szCs w:val="24"/>
              </w:rPr>
            </w:pPr>
            <w:r w:rsidRPr="008E641D">
              <w:rPr>
                <w:rFonts w:cstheme="minorHAnsi"/>
                <w:sz w:val="24"/>
                <w:szCs w:val="24"/>
              </w:rPr>
              <w:t>10. CBCL Anxiety</w:t>
            </w:r>
          </w:p>
        </w:tc>
        <w:tc>
          <w:tcPr>
            <w:tcW w:w="1480" w:type="dxa"/>
            <w:hideMark/>
          </w:tcPr>
          <w:p w14:paraId="72CBFD3B" w14:textId="77777777" w:rsidR="008E641D" w:rsidRPr="008E641D" w:rsidRDefault="008E641D" w:rsidP="001F6C2B">
            <w:pPr>
              <w:spacing w:line="259" w:lineRule="auto"/>
              <w:rPr>
                <w:rFonts w:cstheme="minorHAnsi"/>
                <w:sz w:val="24"/>
                <w:szCs w:val="24"/>
              </w:rPr>
            </w:pPr>
            <w:r w:rsidRPr="008E641D">
              <w:rPr>
                <w:rFonts w:cstheme="minorHAnsi"/>
                <w:sz w:val="24"/>
                <w:szCs w:val="24"/>
              </w:rPr>
              <w:t>65.24 (9.00)</w:t>
            </w:r>
          </w:p>
        </w:tc>
        <w:tc>
          <w:tcPr>
            <w:tcW w:w="0" w:type="auto"/>
            <w:hideMark/>
          </w:tcPr>
          <w:p w14:paraId="16BEAB95" w14:textId="77777777" w:rsidR="008E641D" w:rsidRPr="008E641D" w:rsidRDefault="008E641D" w:rsidP="001F6C2B">
            <w:pPr>
              <w:spacing w:line="259" w:lineRule="auto"/>
              <w:rPr>
                <w:rFonts w:cstheme="minorHAnsi"/>
                <w:sz w:val="24"/>
                <w:szCs w:val="24"/>
              </w:rPr>
            </w:pPr>
            <w:r w:rsidRPr="008E641D">
              <w:rPr>
                <w:rFonts w:cstheme="minorHAnsi"/>
                <w:sz w:val="24"/>
                <w:szCs w:val="24"/>
              </w:rPr>
              <w:t>0.09</w:t>
            </w:r>
          </w:p>
        </w:tc>
        <w:tc>
          <w:tcPr>
            <w:tcW w:w="0" w:type="auto"/>
            <w:hideMark/>
          </w:tcPr>
          <w:p w14:paraId="2BC94361" w14:textId="77777777" w:rsidR="008E641D" w:rsidRPr="008E641D" w:rsidRDefault="008E641D" w:rsidP="001F6C2B">
            <w:pPr>
              <w:spacing w:line="259" w:lineRule="auto"/>
              <w:rPr>
                <w:rFonts w:cstheme="minorHAnsi"/>
                <w:sz w:val="24"/>
                <w:szCs w:val="24"/>
              </w:rPr>
            </w:pPr>
            <w:r w:rsidRPr="008E641D">
              <w:rPr>
                <w:rFonts w:cstheme="minorHAnsi"/>
                <w:sz w:val="24"/>
                <w:szCs w:val="24"/>
              </w:rPr>
              <w:t>0.05</w:t>
            </w:r>
          </w:p>
        </w:tc>
        <w:tc>
          <w:tcPr>
            <w:tcW w:w="0" w:type="auto"/>
            <w:hideMark/>
          </w:tcPr>
          <w:p w14:paraId="632AA851" w14:textId="77777777" w:rsidR="008E641D" w:rsidRPr="008E641D" w:rsidRDefault="008E641D" w:rsidP="001F6C2B">
            <w:pPr>
              <w:spacing w:line="259" w:lineRule="auto"/>
              <w:rPr>
                <w:rFonts w:cstheme="minorHAnsi"/>
                <w:sz w:val="24"/>
                <w:szCs w:val="24"/>
              </w:rPr>
            </w:pPr>
            <w:r w:rsidRPr="008E641D">
              <w:rPr>
                <w:rFonts w:cstheme="minorHAnsi"/>
                <w:sz w:val="24"/>
                <w:szCs w:val="24"/>
              </w:rPr>
              <w:t>0.00</w:t>
            </w:r>
          </w:p>
        </w:tc>
        <w:tc>
          <w:tcPr>
            <w:tcW w:w="0" w:type="auto"/>
            <w:hideMark/>
          </w:tcPr>
          <w:p w14:paraId="76882196" w14:textId="77777777" w:rsidR="008E641D" w:rsidRPr="008E641D" w:rsidRDefault="008E641D" w:rsidP="001F6C2B">
            <w:pPr>
              <w:spacing w:line="259" w:lineRule="auto"/>
              <w:rPr>
                <w:rFonts w:cstheme="minorHAnsi"/>
                <w:sz w:val="24"/>
                <w:szCs w:val="24"/>
              </w:rPr>
            </w:pPr>
            <w:r w:rsidRPr="008E641D">
              <w:rPr>
                <w:rFonts w:cstheme="minorHAnsi"/>
                <w:sz w:val="24"/>
                <w:szCs w:val="24"/>
              </w:rPr>
              <w:t>0.01</w:t>
            </w:r>
          </w:p>
        </w:tc>
        <w:tc>
          <w:tcPr>
            <w:tcW w:w="0" w:type="auto"/>
            <w:hideMark/>
          </w:tcPr>
          <w:p w14:paraId="5F7D627D" w14:textId="77777777" w:rsidR="008E641D" w:rsidRPr="008E641D" w:rsidRDefault="008E641D" w:rsidP="001F6C2B">
            <w:pPr>
              <w:spacing w:line="259" w:lineRule="auto"/>
              <w:rPr>
                <w:rFonts w:cstheme="minorHAnsi"/>
                <w:sz w:val="24"/>
                <w:szCs w:val="24"/>
              </w:rPr>
            </w:pPr>
            <w:r w:rsidRPr="008E641D">
              <w:rPr>
                <w:rFonts w:cstheme="minorHAnsi"/>
                <w:sz w:val="24"/>
                <w:szCs w:val="24"/>
              </w:rPr>
              <w:t>0.08</w:t>
            </w:r>
          </w:p>
        </w:tc>
        <w:tc>
          <w:tcPr>
            <w:tcW w:w="0" w:type="auto"/>
            <w:hideMark/>
          </w:tcPr>
          <w:p w14:paraId="68383DEF" w14:textId="77777777" w:rsidR="008E641D" w:rsidRPr="008E641D" w:rsidRDefault="008E641D" w:rsidP="001F6C2B">
            <w:pPr>
              <w:spacing w:line="259" w:lineRule="auto"/>
              <w:rPr>
                <w:rFonts w:cstheme="minorHAnsi"/>
                <w:sz w:val="24"/>
                <w:szCs w:val="24"/>
              </w:rPr>
            </w:pPr>
            <w:r w:rsidRPr="008E641D">
              <w:rPr>
                <w:rFonts w:cstheme="minorHAnsi"/>
                <w:sz w:val="24"/>
                <w:szCs w:val="24"/>
              </w:rPr>
              <w:t>0.13</w:t>
            </w:r>
          </w:p>
        </w:tc>
        <w:tc>
          <w:tcPr>
            <w:tcW w:w="0" w:type="auto"/>
            <w:hideMark/>
          </w:tcPr>
          <w:p w14:paraId="50ACE293" w14:textId="77777777" w:rsidR="008E641D" w:rsidRPr="008E641D" w:rsidRDefault="008E641D" w:rsidP="001F6C2B">
            <w:pPr>
              <w:spacing w:line="259" w:lineRule="auto"/>
              <w:rPr>
                <w:rFonts w:cstheme="minorHAnsi"/>
                <w:sz w:val="24"/>
                <w:szCs w:val="24"/>
              </w:rPr>
            </w:pPr>
            <w:r w:rsidRPr="008E641D">
              <w:rPr>
                <w:rFonts w:cstheme="minorHAnsi"/>
                <w:sz w:val="24"/>
                <w:szCs w:val="24"/>
              </w:rPr>
              <w:t>0.34*</w:t>
            </w:r>
          </w:p>
        </w:tc>
        <w:tc>
          <w:tcPr>
            <w:tcW w:w="0" w:type="auto"/>
            <w:hideMark/>
          </w:tcPr>
          <w:p w14:paraId="137CF8B2" w14:textId="77777777" w:rsidR="008E641D" w:rsidRPr="008E641D" w:rsidRDefault="008E641D" w:rsidP="001F6C2B">
            <w:pPr>
              <w:spacing w:line="259" w:lineRule="auto"/>
              <w:rPr>
                <w:rFonts w:cstheme="minorHAnsi"/>
                <w:sz w:val="24"/>
                <w:szCs w:val="24"/>
              </w:rPr>
            </w:pPr>
            <w:r w:rsidRPr="008E641D">
              <w:rPr>
                <w:rFonts w:cstheme="minorHAnsi"/>
                <w:sz w:val="24"/>
                <w:szCs w:val="24"/>
              </w:rPr>
              <w:t>0.37**</w:t>
            </w:r>
          </w:p>
        </w:tc>
        <w:tc>
          <w:tcPr>
            <w:tcW w:w="0" w:type="auto"/>
            <w:hideMark/>
          </w:tcPr>
          <w:p w14:paraId="3C5D8F98" w14:textId="77777777" w:rsidR="008E641D" w:rsidRPr="008E641D" w:rsidRDefault="008E641D" w:rsidP="001F6C2B">
            <w:pPr>
              <w:spacing w:line="259" w:lineRule="auto"/>
              <w:rPr>
                <w:rFonts w:cstheme="minorHAnsi"/>
                <w:sz w:val="24"/>
                <w:szCs w:val="24"/>
              </w:rPr>
            </w:pPr>
            <w:r w:rsidRPr="008E641D">
              <w:rPr>
                <w:rFonts w:cstheme="minorHAnsi"/>
                <w:sz w:val="24"/>
                <w:szCs w:val="24"/>
              </w:rPr>
              <w:t>0.17</w:t>
            </w:r>
          </w:p>
        </w:tc>
        <w:tc>
          <w:tcPr>
            <w:tcW w:w="0" w:type="auto"/>
            <w:hideMark/>
          </w:tcPr>
          <w:p w14:paraId="6C5A8645" w14:textId="77777777" w:rsidR="008E641D" w:rsidRPr="008E641D" w:rsidRDefault="008E641D" w:rsidP="001F6C2B">
            <w:pPr>
              <w:spacing w:line="259" w:lineRule="auto"/>
              <w:rPr>
                <w:rFonts w:cstheme="minorHAnsi"/>
                <w:sz w:val="24"/>
                <w:szCs w:val="24"/>
              </w:rPr>
            </w:pPr>
          </w:p>
        </w:tc>
        <w:tc>
          <w:tcPr>
            <w:tcW w:w="0" w:type="auto"/>
            <w:hideMark/>
          </w:tcPr>
          <w:p w14:paraId="67DDECEA" w14:textId="77777777" w:rsidR="008E641D" w:rsidRPr="008E641D" w:rsidRDefault="008E641D" w:rsidP="001F6C2B">
            <w:pPr>
              <w:spacing w:line="259" w:lineRule="auto"/>
              <w:rPr>
                <w:rFonts w:cstheme="minorHAnsi"/>
                <w:sz w:val="24"/>
                <w:szCs w:val="24"/>
              </w:rPr>
            </w:pPr>
          </w:p>
        </w:tc>
        <w:tc>
          <w:tcPr>
            <w:tcW w:w="0" w:type="auto"/>
            <w:hideMark/>
          </w:tcPr>
          <w:p w14:paraId="47D6C3EB" w14:textId="77777777" w:rsidR="008E641D" w:rsidRPr="008E641D" w:rsidRDefault="008E641D" w:rsidP="001F6C2B">
            <w:pPr>
              <w:spacing w:line="259" w:lineRule="auto"/>
              <w:rPr>
                <w:rFonts w:cstheme="minorHAnsi"/>
                <w:sz w:val="24"/>
                <w:szCs w:val="24"/>
              </w:rPr>
            </w:pPr>
          </w:p>
        </w:tc>
      </w:tr>
      <w:tr w:rsidR="001F6C2B" w:rsidRPr="005A616E" w14:paraId="3A03C49E" w14:textId="77777777" w:rsidTr="005A616E">
        <w:tc>
          <w:tcPr>
            <w:tcW w:w="1975" w:type="dxa"/>
            <w:hideMark/>
          </w:tcPr>
          <w:p w14:paraId="122B3FD5" w14:textId="77777777" w:rsidR="008E641D" w:rsidRPr="008E641D" w:rsidRDefault="008E641D" w:rsidP="001F6C2B">
            <w:pPr>
              <w:spacing w:line="259" w:lineRule="auto"/>
              <w:rPr>
                <w:rFonts w:cstheme="minorHAnsi"/>
                <w:sz w:val="24"/>
                <w:szCs w:val="24"/>
              </w:rPr>
            </w:pPr>
            <w:r w:rsidRPr="008E641D">
              <w:rPr>
                <w:rFonts w:cstheme="minorHAnsi"/>
                <w:sz w:val="24"/>
                <w:szCs w:val="24"/>
              </w:rPr>
              <w:t>11. CBCL ADHD</w:t>
            </w:r>
          </w:p>
        </w:tc>
        <w:tc>
          <w:tcPr>
            <w:tcW w:w="1480" w:type="dxa"/>
            <w:hideMark/>
          </w:tcPr>
          <w:p w14:paraId="203C9484" w14:textId="77777777" w:rsidR="008E641D" w:rsidRPr="008E641D" w:rsidRDefault="008E641D" w:rsidP="001F6C2B">
            <w:pPr>
              <w:spacing w:line="259" w:lineRule="auto"/>
              <w:rPr>
                <w:rFonts w:cstheme="minorHAnsi"/>
                <w:sz w:val="24"/>
                <w:szCs w:val="24"/>
              </w:rPr>
            </w:pPr>
            <w:r w:rsidRPr="008E641D">
              <w:rPr>
                <w:rFonts w:cstheme="minorHAnsi"/>
                <w:sz w:val="24"/>
                <w:szCs w:val="24"/>
              </w:rPr>
              <w:t>63.43 (7.62)</w:t>
            </w:r>
          </w:p>
        </w:tc>
        <w:tc>
          <w:tcPr>
            <w:tcW w:w="0" w:type="auto"/>
            <w:hideMark/>
          </w:tcPr>
          <w:p w14:paraId="4F1A4007" w14:textId="77777777" w:rsidR="008E641D" w:rsidRPr="008E641D" w:rsidRDefault="008E641D" w:rsidP="001F6C2B">
            <w:pPr>
              <w:spacing w:line="259" w:lineRule="auto"/>
              <w:rPr>
                <w:rFonts w:cstheme="minorHAnsi"/>
                <w:sz w:val="24"/>
                <w:szCs w:val="24"/>
              </w:rPr>
            </w:pPr>
            <w:r w:rsidRPr="008E641D">
              <w:rPr>
                <w:rFonts w:cstheme="minorHAnsi"/>
                <w:sz w:val="24"/>
                <w:szCs w:val="24"/>
              </w:rPr>
              <w:t>−0.17</w:t>
            </w:r>
          </w:p>
        </w:tc>
        <w:tc>
          <w:tcPr>
            <w:tcW w:w="0" w:type="auto"/>
            <w:hideMark/>
          </w:tcPr>
          <w:p w14:paraId="3D172F99" w14:textId="77777777" w:rsidR="008E641D" w:rsidRPr="008E641D" w:rsidRDefault="008E641D" w:rsidP="001F6C2B">
            <w:pPr>
              <w:spacing w:line="259" w:lineRule="auto"/>
              <w:rPr>
                <w:rFonts w:cstheme="minorHAnsi"/>
                <w:sz w:val="24"/>
                <w:szCs w:val="24"/>
              </w:rPr>
            </w:pPr>
            <w:r w:rsidRPr="008E641D">
              <w:rPr>
                <w:rFonts w:cstheme="minorHAnsi"/>
                <w:sz w:val="24"/>
                <w:szCs w:val="24"/>
              </w:rPr>
              <w:t>0.09</w:t>
            </w:r>
          </w:p>
        </w:tc>
        <w:tc>
          <w:tcPr>
            <w:tcW w:w="0" w:type="auto"/>
            <w:hideMark/>
          </w:tcPr>
          <w:p w14:paraId="3D89DF5E" w14:textId="77777777" w:rsidR="008E641D" w:rsidRPr="008E641D" w:rsidRDefault="008E641D" w:rsidP="001F6C2B">
            <w:pPr>
              <w:spacing w:line="259" w:lineRule="auto"/>
              <w:rPr>
                <w:rFonts w:cstheme="minorHAnsi"/>
                <w:sz w:val="24"/>
                <w:szCs w:val="24"/>
              </w:rPr>
            </w:pPr>
            <w:r w:rsidRPr="008E641D">
              <w:rPr>
                <w:rFonts w:cstheme="minorHAnsi"/>
                <w:sz w:val="24"/>
                <w:szCs w:val="24"/>
              </w:rPr>
              <w:t>0.06</w:t>
            </w:r>
          </w:p>
        </w:tc>
        <w:tc>
          <w:tcPr>
            <w:tcW w:w="0" w:type="auto"/>
            <w:hideMark/>
          </w:tcPr>
          <w:p w14:paraId="6D4AEA5E" w14:textId="77777777" w:rsidR="008E641D" w:rsidRPr="008E641D" w:rsidRDefault="008E641D" w:rsidP="001F6C2B">
            <w:pPr>
              <w:spacing w:line="259" w:lineRule="auto"/>
              <w:rPr>
                <w:rFonts w:cstheme="minorHAnsi"/>
                <w:sz w:val="24"/>
                <w:szCs w:val="24"/>
              </w:rPr>
            </w:pPr>
            <w:r w:rsidRPr="008E641D">
              <w:rPr>
                <w:rFonts w:cstheme="minorHAnsi"/>
                <w:sz w:val="24"/>
                <w:szCs w:val="24"/>
              </w:rPr>
              <w:t>0.18</w:t>
            </w:r>
          </w:p>
        </w:tc>
        <w:tc>
          <w:tcPr>
            <w:tcW w:w="0" w:type="auto"/>
            <w:hideMark/>
          </w:tcPr>
          <w:p w14:paraId="6E0E1474" w14:textId="77777777" w:rsidR="008E641D" w:rsidRPr="008E641D" w:rsidRDefault="008E641D" w:rsidP="001F6C2B">
            <w:pPr>
              <w:spacing w:line="259" w:lineRule="auto"/>
              <w:rPr>
                <w:rFonts w:cstheme="minorHAnsi"/>
                <w:sz w:val="24"/>
                <w:szCs w:val="24"/>
              </w:rPr>
            </w:pPr>
            <w:r w:rsidRPr="008E641D">
              <w:rPr>
                <w:rFonts w:cstheme="minorHAnsi"/>
                <w:sz w:val="24"/>
                <w:szCs w:val="24"/>
              </w:rPr>
              <w:t>−0.04</w:t>
            </w:r>
          </w:p>
        </w:tc>
        <w:tc>
          <w:tcPr>
            <w:tcW w:w="0" w:type="auto"/>
            <w:hideMark/>
          </w:tcPr>
          <w:p w14:paraId="2D338D2B" w14:textId="77777777" w:rsidR="008E641D" w:rsidRPr="008E641D" w:rsidRDefault="008E641D" w:rsidP="001F6C2B">
            <w:pPr>
              <w:spacing w:line="259" w:lineRule="auto"/>
              <w:rPr>
                <w:rFonts w:cstheme="minorHAnsi"/>
                <w:sz w:val="24"/>
                <w:szCs w:val="24"/>
              </w:rPr>
            </w:pPr>
            <w:r w:rsidRPr="008E641D">
              <w:rPr>
                <w:rFonts w:cstheme="minorHAnsi"/>
                <w:sz w:val="24"/>
                <w:szCs w:val="24"/>
              </w:rPr>
              <w:t>−0.04</w:t>
            </w:r>
          </w:p>
        </w:tc>
        <w:tc>
          <w:tcPr>
            <w:tcW w:w="0" w:type="auto"/>
            <w:hideMark/>
          </w:tcPr>
          <w:p w14:paraId="2DBB7B2C" w14:textId="77777777" w:rsidR="008E641D" w:rsidRPr="008E641D" w:rsidRDefault="008E641D" w:rsidP="001F6C2B">
            <w:pPr>
              <w:spacing w:line="259" w:lineRule="auto"/>
              <w:rPr>
                <w:rFonts w:cstheme="minorHAnsi"/>
                <w:sz w:val="24"/>
                <w:szCs w:val="24"/>
              </w:rPr>
            </w:pPr>
            <w:r w:rsidRPr="008E641D">
              <w:rPr>
                <w:rFonts w:cstheme="minorHAnsi"/>
                <w:sz w:val="24"/>
                <w:szCs w:val="24"/>
              </w:rPr>
              <w:t>0.09</w:t>
            </w:r>
          </w:p>
        </w:tc>
        <w:tc>
          <w:tcPr>
            <w:tcW w:w="0" w:type="auto"/>
            <w:hideMark/>
          </w:tcPr>
          <w:p w14:paraId="0C710494" w14:textId="77777777" w:rsidR="008E641D" w:rsidRPr="008E641D" w:rsidRDefault="008E641D" w:rsidP="001F6C2B">
            <w:pPr>
              <w:spacing w:line="259" w:lineRule="auto"/>
              <w:rPr>
                <w:rFonts w:cstheme="minorHAnsi"/>
                <w:sz w:val="24"/>
                <w:szCs w:val="24"/>
              </w:rPr>
            </w:pPr>
            <w:r w:rsidRPr="008E641D">
              <w:rPr>
                <w:rFonts w:cstheme="minorHAnsi"/>
                <w:sz w:val="24"/>
                <w:szCs w:val="24"/>
              </w:rPr>
              <w:t>0.26</w:t>
            </w:r>
          </w:p>
        </w:tc>
        <w:tc>
          <w:tcPr>
            <w:tcW w:w="0" w:type="auto"/>
            <w:hideMark/>
          </w:tcPr>
          <w:p w14:paraId="66C96114" w14:textId="77777777" w:rsidR="008E641D" w:rsidRPr="008E641D" w:rsidRDefault="008E641D" w:rsidP="001F6C2B">
            <w:pPr>
              <w:spacing w:line="259" w:lineRule="auto"/>
              <w:rPr>
                <w:rFonts w:cstheme="minorHAnsi"/>
                <w:sz w:val="24"/>
                <w:szCs w:val="24"/>
              </w:rPr>
            </w:pPr>
            <w:r w:rsidRPr="008E641D">
              <w:rPr>
                <w:rFonts w:cstheme="minorHAnsi"/>
                <w:sz w:val="24"/>
                <w:szCs w:val="24"/>
              </w:rPr>
              <w:t>0.49**</w:t>
            </w:r>
          </w:p>
        </w:tc>
        <w:tc>
          <w:tcPr>
            <w:tcW w:w="0" w:type="auto"/>
            <w:hideMark/>
          </w:tcPr>
          <w:p w14:paraId="569E28C3" w14:textId="77777777" w:rsidR="008E641D" w:rsidRPr="008E641D" w:rsidRDefault="008E641D" w:rsidP="001F6C2B">
            <w:pPr>
              <w:spacing w:line="259" w:lineRule="auto"/>
              <w:rPr>
                <w:rFonts w:cstheme="minorHAnsi"/>
                <w:sz w:val="24"/>
                <w:szCs w:val="24"/>
              </w:rPr>
            </w:pPr>
            <w:r w:rsidRPr="008E641D">
              <w:rPr>
                <w:rFonts w:cstheme="minorHAnsi"/>
                <w:sz w:val="24"/>
                <w:szCs w:val="24"/>
              </w:rPr>
              <w:t>0.50**</w:t>
            </w:r>
          </w:p>
        </w:tc>
        <w:tc>
          <w:tcPr>
            <w:tcW w:w="0" w:type="auto"/>
            <w:hideMark/>
          </w:tcPr>
          <w:p w14:paraId="0C8E9B48" w14:textId="77777777" w:rsidR="008E641D" w:rsidRPr="008E641D" w:rsidRDefault="008E641D" w:rsidP="001F6C2B">
            <w:pPr>
              <w:spacing w:line="259" w:lineRule="auto"/>
              <w:rPr>
                <w:rFonts w:cstheme="minorHAnsi"/>
                <w:sz w:val="24"/>
                <w:szCs w:val="24"/>
              </w:rPr>
            </w:pPr>
          </w:p>
        </w:tc>
        <w:tc>
          <w:tcPr>
            <w:tcW w:w="0" w:type="auto"/>
            <w:hideMark/>
          </w:tcPr>
          <w:p w14:paraId="55E7D5D9" w14:textId="77777777" w:rsidR="008E641D" w:rsidRPr="008E641D" w:rsidRDefault="008E641D" w:rsidP="001F6C2B">
            <w:pPr>
              <w:spacing w:line="259" w:lineRule="auto"/>
              <w:rPr>
                <w:rFonts w:cstheme="minorHAnsi"/>
                <w:sz w:val="24"/>
                <w:szCs w:val="24"/>
              </w:rPr>
            </w:pPr>
          </w:p>
        </w:tc>
      </w:tr>
      <w:tr w:rsidR="001F6C2B" w:rsidRPr="005A616E" w14:paraId="4D26EB68" w14:textId="77777777" w:rsidTr="005A616E">
        <w:tc>
          <w:tcPr>
            <w:tcW w:w="1975" w:type="dxa"/>
            <w:hideMark/>
          </w:tcPr>
          <w:p w14:paraId="3D9AB29F" w14:textId="77777777" w:rsidR="008E641D" w:rsidRPr="008E641D" w:rsidRDefault="008E641D" w:rsidP="001F6C2B">
            <w:pPr>
              <w:spacing w:line="259" w:lineRule="auto"/>
              <w:rPr>
                <w:rFonts w:cstheme="minorHAnsi"/>
                <w:sz w:val="24"/>
                <w:szCs w:val="24"/>
              </w:rPr>
            </w:pPr>
            <w:r w:rsidRPr="008E641D">
              <w:rPr>
                <w:rFonts w:cstheme="minorHAnsi"/>
                <w:sz w:val="24"/>
                <w:szCs w:val="24"/>
              </w:rPr>
              <w:t>12. Age</w:t>
            </w:r>
          </w:p>
        </w:tc>
        <w:tc>
          <w:tcPr>
            <w:tcW w:w="1480" w:type="dxa"/>
            <w:hideMark/>
          </w:tcPr>
          <w:p w14:paraId="72C353B4" w14:textId="77777777" w:rsidR="008E641D" w:rsidRPr="008E641D" w:rsidRDefault="008E641D" w:rsidP="001F6C2B">
            <w:pPr>
              <w:spacing w:line="259" w:lineRule="auto"/>
              <w:rPr>
                <w:rFonts w:cstheme="minorHAnsi"/>
                <w:sz w:val="24"/>
                <w:szCs w:val="24"/>
              </w:rPr>
            </w:pPr>
            <w:r w:rsidRPr="008E641D">
              <w:rPr>
                <w:rFonts w:cstheme="minorHAnsi"/>
                <w:sz w:val="24"/>
                <w:szCs w:val="24"/>
              </w:rPr>
              <w:t>13.45 (1.36)</w:t>
            </w:r>
          </w:p>
        </w:tc>
        <w:tc>
          <w:tcPr>
            <w:tcW w:w="0" w:type="auto"/>
            <w:hideMark/>
          </w:tcPr>
          <w:p w14:paraId="4A6F0758" w14:textId="77777777" w:rsidR="008E641D" w:rsidRPr="008E641D" w:rsidRDefault="008E641D" w:rsidP="001F6C2B">
            <w:pPr>
              <w:spacing w:line="259" w:lineRule="auto"/>
              <w:rPr>
                <w:rFonts w:cstheme="minorHAnsi"/>
                <w:sz w:val="24"/>
                <w:szCs w:val="24"/>
              </w:rPr>
            </w:pPr>
            <w:r w:rsidRPr="008E641D">
              <w:rPr>
                <w:rFonts w:cstheme="minorHAnsi"/>
                <w:sz w:val="24"/>
                <w:szCs w:val="24"/>
              </w:rPr>
              <w:t>0.19</w:t>
            </w:r>
          </w:p>
        </w:tc>
        <w:tc>
          <w:tcPr>
            <w:tcW w:w="0" w:type="auto"/>
            <w:hideMark/>
          </w:tcPr>
          <w:p w14:paraId="207984A0" w14:textId="77777777" w:rsidR="008E641D" w:rsidRPr="008E641D" w:rsidRDefault="008E641D" w:rsidP="001F6C2B">
            <w:pPr>
              <w:spacing w:line="259" w:lineRule="auto"/>
              <w:rPr>
                <w:rFonts w:cstheme="minorHAnsi"/>
                <w:sz w:val="24"/>
                <w:szCs w:val="24"/>
              </w:rPr>
            </w:pPr>
            <w:r w:rsidRPr="008E641D">
              <w:rPr>
                <w:rFonts w:cstheme="minorHAnsi"/>
                <w:sz w:val="24"/>
                <w:szCs w:val="24"/>
              </w:rPr>
              <w:t>0.15</w:t>
            </w:r>
          </w:p>
        </w:tc>
        <w:tc>
          <w:tcPr>
            <w:tcW w:w="0" w:type="auto"/>
            <w:hideMark/>
          </w:tcPr>
          <w:p w14:paraId="70E1B6CE" w14:textId="77777777" w:rsidR="008E641D" w:rsidRPr="008E641D" w:rsidRDefault="008E641D" w:rsidP="001F6C2B">
            <w:pPr>
              <w:spacing w:line="259" w:lineRule="auto"/>
              <w:rPr>
                <w:rFonts w:cstheme="minorHAnsi"/>
                <w:sz w:val="24"/>
                <w:szCs w:val="24"/>
              </w:rPr>
            </w:pPr>
            <w:r w:rsidRPr="008E641D">
              <w:rPr>
                <w:rFonts w:cstheme="minorHAnsi"/>
                <w:sz w:val="24"/>
                <w:szCs w:val="24"/>
              </w:rPr>
              <w:t>0.00</w:t>
            </w:r>
          </w:p>
        </w:tc>
        <w:tc>
          <w:tcPr>
            <w:tcW w:w="0" w:type="auto"/>
            <w:hideMark/>
          </w:tcPr>
          <w:p w14:paraId="1E2EDE05" w14:textId="77777777" w:rsidR="008E641D" w:rsidRPr="008E641D" w:rsidRDefault="008E641D" w:rsidP="001F6C2B">
            <w:pPr>
              <w:spacing w:line="259" w:lineRule="auto"/>
              <w:rPr>
                <w:rFonts w:cstheme="minorHAnsi"/>
                <w:sz w:val="24"/>
                <w:szCs w:val="24"/>
              </w:rPr>
            </w:pPr>
            <w:r w:rsidRPr="008E641D">
              <w:rPr>
                <w:rFonts w:cstheme="minorHAnsi"/>
                <w:sz w:val="24"/>
                <w:szCs w:val="24"/>
              </w:rPr>
              <w:t>−0.17</w:t>
            </w:r>
          </w:p>
        </w:tc>
        <w:tc>
          <w:tcPr>
            <w:tcW w:w="0" w:type="auto"/>
            <w:hideMark/>
          </w:tcPr>
          <w:p w14:paraId="07082FED" w14:textId="77777777" w:rsidR="008E641D" w:rsidRPr="008E641D" w:rsidRDefault="008E641D" w:rsidP="001F6C2B">
            <w:pPr>
              <w:spacing w:line="259" w:lineRule="auto"/>
              <w:rPr>
                <w:rFonts w:cstheme="minorHAnsi"/>
                <w:sz w:val="24"/>
                <w:szCs w:val="24"/>
              </w:rPr>
            </w:pPr>
            <w:r w:rsidRPr="008E641D">
              <w:rPr>
                <w:rFonts w:cstheme="minorHAnsi"/>
                <w:sz w:val="24"/>
                <w:szCs w:val="24"/>
              </w:rPr>
              <w:t>0.00</w:t>
            </w:r>
          </w:p>
        </w:tc>
        <w:tc>
          <w:tcPr>
            <w:tcW w:w="0" w:type="auto"/>
            <w:hideMark/>
          </w:tcPr>
          <w:p w14:paraId="60233CDC" w14:textId="77777777" w:rsidR="008E641D" w:rsidRPr="008E641D" w:rsidRDefault="008E641D" w:rsidP="001F6C2B">
            <w:pPr>
              <w:spacing w:line="259" w:lineRule="auto"/>
              <w:rPr>
                <w:rFonts w:cstheme="minorHAnsi"/>
                <w:sz w:val="24"/>
                <w:szCs w:val="24"/>
              </w:rPr>
            </w:pPr>
            <w:r w:rsidRPr="008E641D">
              <w:rPr>
                <w:rFonts w:cstheme="minorHAnsi"/>
                <w:sz w:val="24"/>
                <w:szCs w:val="24"/>
              </w:rPr>
              <w:t>0.03</w:t>
            </w:r>
          </w:p>
        </w:tc>
        <w:tc>
          <w:tcPr>
            <w:tcW w:w="0" w:type="auto"/>
            <w:hideMark/>
          </w:tcPr>
          <w:p w14:paraId="42E2B2BE" w14:textId="77777777" w:rsidR="008E641D" w:rsidRPr="008E641D" w:rsidRDefault="008E641D" w:rsidP="001F6C2B">
            <w:pPr>
              <w:spacing w:line="259" w:lineRule="auto"/>
              <w:rPr>
                <w:rFonts w:cstheme="minorHAnsi"/>
                <w:sz w:val="24"/>
                <w:szCs w:val="24"/>
              </w:rPr>
            </w:pPr>
            <w:r w:rsidRPr="008E641D">
              <w:rPr>
                <w:rFonts w:cstheme="minorHAnsi"/>
                <w:sz w:val="24"/>
                <w:szCs w:val="24"/>
              </w:rPr>
              <w:t>−0.16</w:t>
            </w:r>
          </w:p>
        </w:tc>
        <w:tc>
          <w:tcPr>
            <w:tcW w:w="0" w:type="auto"/>
            <w:hideMark/>
          </w:tcPr>
          <w:p w14:paraId="0DEFEF4E" w14:textId="77777777" w:rsidR="008E641D" w:rsidRPr="008E641D" w:rsidRDefault="008E641D" w:rsidP="001F6C2B">
            <w:pPr>
              <w:spacing w:line="259" w:lineRule="auto"/>
              <w:rPr>
                <w:rFonts w:cstheme="minorHAnsi"/>
                <w:sz w:val="24"/>
                <w:szCs w:val="24"/>
              </w:rPr>
            </w:pPr>
            <w:r w:rsidRPr="008E641D">
              <w:rPr>
                <w:rFonts w:cstheme="minorHAnsi"/>
                <w:sz w:val="24"/>
                <w:szCs w:val="24"/>
              </w:rPr>
              <w:t>0.07</w:t>
            </w:r>
          </w:p>
        </w:tc>
        <w:tc>
          <w:tcPr>
            <w:tcW w:w="0" w:type="auto"/>
            <w:hideMark/>
          </w:tcPr>
          <w:p w14:paraId="48BC335D" w14:textId="77777777" w:rsidR="008E641D" w:rsidRPr="008E641D" w:rsidRDefault="008E641D" w:rsidP="001F6C2B">
            <w:pPr>
              <w:spacing w:line="259" w:lineRule="auto"/>
              <w:rPr>
                <w:rFonts w:cstheme="minorHAnsi"/>
                <w:sz w:val="24"/>
                <w:szCs w:val="24"/>
              </w:rPr>
            </w:pPr>
            <w:r w:rsidRPr="008E641D">
              <w:rPr>
                <w:rFonts w:cstheme="minorHAnsi"/>
                <w:sz w:val="24"/>
                <w:szCs w:val="24"/>
              </w:rPr>
              <w:t>−0.15</w:t>
            </w:r>
          </w:p>
        </w:tc>
        <w:tc>
          <w:tcPr>
            <w:tcW w:w="0" w:type="auto"/>
            <w:hideMark/>
          </w:tcPr>
          <w:p w14:paraId="770B612E" w14:textId="77777777" w:rsidR="008E641D" w:rsidRPr="008E641D" w:rsidRDefault="008E641D" w:rsidP="001F6C2B">
            <w:pPr>
              <w:spacing w:line="259" w:lineRule="auto"/>
              <w:rPr>
                <w:rFonts w:cstheme="minorHAnsi"/>
                <w:sz w:val="24"/>
                <w:szCs w:val="24"/>
              </w:rPr>
            </w:pPr>
            <w:r w:rsidRPr="008E641D">
              <w:rPr>
                <w:rFonts w:cstheme="minorHAnsi"/>
                <w:sz w:val="24"/>
                <w:szCs w:val="24"/>
              </w:rPr>
              <w:t>0.01</w:t>
            </w:r>
          </w:p>
        </w:tc>
        <w:tc>
          <w:tcPr>
            <w:tcW w:w="0" w:type="auto"/>
            <w:hideMark/>
          </w:tcPr>
          <w:p w14:paraId="0A9C1F38" w14:textId="77777777" w:rsidR="008E641D" w:rsidRPr="008E641D" w:rsidRDefault="008E641D" w:rsidP="001F6C2B">
            <w:pPr>
              <w:spacing w:line="259" w:lineRule="auto"/>
              <w:rPr>
                <w:rFonts w:cstheme="minorHAnsi"/>
                <w:sz w:val="24"/>
                <w:szCs w:val="24"/>
              </w:rPr>
            </w:pPr>
            <w:r w:rsidRPr="008E641D">
              <w:rPr>
                <w:rFonts w:cstheme="minorHAnsi"/>
                <w:sz w:val="24"/>
                <w:szCs w:val="24"/>
              </w:rPr>
              <w:t>0.03</w:t>
            </w:r>
          </w:p>
        </w:tc>
        <w:tc>
          <w:tcPr>
            <w:tcW w:w="0" w:type="auto"/>
            <w:hideMark/>
          </w:tcPr>
          <w:p w14:paraId="2266646A" w14:textId="77777777" w:rsidR="008E641D" w:rsidRPr="008E641D" w:rsidRDefault="008E641D" w:rsidP="001F6C2B">
            <w:pPr>
              <w:spacing w:line="259" w:lineRule="auto"/>
              <w:rPr>
                <w:rFonts w:cstheme="minorHAnsi"/>
                <w:sz w:val="24"/>
                <w:szCs w:val="24"/>
              </w:rPr>
            </w:pPr>
          </w:p>
        </w:tc>
      </w:tr>
      <w:tr w:rsidR="001F6C2B" w:rsidRPr="005A616E" w14:paraId="6812B79F" w14:textId="77777777" w:rsidTr="005A616E">
        <w:tc>
          <w:tcPr>
            <w:tcW w:w="1975" w:type="dxa"/>
            <w:hideMark/>
          </w:tcPr>
          <w:p w14:paraId="6921D7C2" w14:textId="77777777" w:rsidR="008E641D" w:rsidRPr="008E641D" w:rsidRDefault="008E641D" w:rsidP="001F6C2B">
            <w:pPr>
              <w:spacing w:line="259" w:lineRule="auto"/>
              <w:rPr>
                <w:rFonts w:cstheme="minorHAnsi"/>
                <w:sz w:val="24"/>
                <w:szCs w:val="24"/>
              </w:rPr>
            </w:pPr>
            <w:r w:rsidRPr="008E641D">
              <w:rPr>
                <w:rFonts w:cstheme="minorHAnsi"/>
                <w:sz w:val="24"/>
                <w:szCs w:val="24"/>
              </w:rPr>
              <w:t>13. IQ</w:t>
            </w:r>
          </w:p>
        </w:tc>
        <w:tc>
          <w:tcPr>
            <w:tcW w:w="1480" w:type="dxa"/>
            <w:hideMark/>
          </w:tcPr>
          <w:p w14:paraId="525F2BA8" w14:textId="77777777" w:rsidR="008E641D" w:rsidRPr="008E641D" w:rsidRDefault="008E641D" w:rsidP="001F6C2B">
            <w:pPr>
              <w:spacing w:line="259" w:lineRule="auto"/>
              <w:rPr>
                <w:rFonts w:cstheme="minorHAnsi"/>
                <w:sz w:val="24"/>
                <w:szCs w:val="24"/>
              </w:rPr>
            </w:pPr>
            <w:r w:rsidRPr="008E641D">
              <w:rPr>
                <w:rFonts w:cstheme="minorHAnsi"/>
                <w:sz w:val="24"/>
                <w:szCs w:val="24"/>
              </w:rPr>
              <w:t>104.96 (19.39)</w:t>
            </w:r>
          </w:p>
        </w:tc>
        <w:tc>
          <w:tcPr>
            <w:tcW w:w="0" w:type="auto"/>
            <w:hideMark/>
          </w:tcPr>
          <w:p w14:paraId="281AA160" w14:textId="77777777" w:rsidR="008E641D" w:rsidRPr="008E641D" w:rsidRDefault="008E641D" w:rsidP="001F6C2B">
            <w:pPr>
              <w:spacing w:line="259" w:lineRule="auto"/>
              <w:rPr>
                <w:rFonts w:cstheme="minorHAnsi"/>
                <w:sz w:val="24"/>
                <w:szCs w:val="24"/>
              </w:rPr>
            </w:pPr>
            <w:r w:rsidRPr="008E641D">
              <w:rPr>
                <w:rFonts w:cstheme="minorHAnsi"/>
                <w:sz w:val="24"/>
                <w:szCs w:val="24"/>
              </w:rPr>
              <w:t>0.01</w:t>
            </w:r>
          </w:p>
        </w:tc>
        <w:tc>
          <w:tcPr>
            <w:tcW w:w="0" w:type="auto"/>
            <w:hideMark/>
          </w:tcPr>
          <w:p w14:paraId="20ADB572" w14:textId="77777777" w:rsidR="008E641D" w:rsidRPr="008E641D" w:rsidRDefault="008E641D" w:rsidP="001F6C2B">
            <w:pPr>
              <w:spacing w:line="259" w:lineRule="auto"/>
              <w:rPr>
                <w:rFonts w:cstheme="minorHAnsi"/>
                <w:sz w:val="24"/>
                <w:szCs w:val="24"/>
              </w:rPr>
            </w:pPr>
            <w:r w:rsidRPr="008E641D">
              <w:rPr>
                <w:rFonts w:cstheme="minorHAnsi"/>
                <w:sz w:val="24"/>
                <w:szCs w:val="24"/>
              </w:rPr>
              <w:t>−0.07</w:t>
            </w:r>
          </w:p>
        </w:tc>
        <w:tc>
          <w:tcPr>
            <w:tcW w:w="0" w:type="auto"/>
            <w:hideMark/>
          </w:tcPr>
          <w:p w14:paraId="43169A86" w14:textId="77777777" w:rsidR="008E641D" w:rsidRPr="008E641D" w:rsidRDefault="008E641D" w:rsidP="001F6C2B">
            <w:pPr>
              <w:spacing w:line="259" w:lineRule="auto"/>
              <w:rPr>
                <w:rFonts w:cstheme="minorHAnsi"/>
                <w:sz w:val="24"/>
                <w:szCs w:val="24"/>
              </w:rPr>
            </w:pPr>
            <w:r w:rsidRPr="008E641D">
              <w:rPr>
                <w:rFonts w:cstheme="minorHAnsi"/>
                <w:sz w:val="24"/>
                <w:szCs w:val="24"/>
              </w:rPr>
              <w:t>0.11</w:t>
            </w:r>
          </w:p>
        </w:tc>
        <w:tc>
          <w:tcPr>
            <w:tcW w:w="0" w:type="auto"/>
            <w:hideMark/>
          </w:tcPr>
          <w:p w14:paraId="5532E4CA" w14:textId="77777777" w:rsidR="008E641D" w:rsidRPr="008E641D" w:rsidRDefault="008E641D" w:rsidP="001F6C2B">
            <w:pPr>
              <w:spacing w:line="259" w:lineRule="auto"/>
              <w:rPr>
                <w:rFonts w:cstheme="minorHAnsi"/>
                <w:sz w:val="24"/>
                <w:szCs w:val="24"/>
              </w:rPr>
            </w:pPr>
            <w:r w:rsidRPr="008E641D">
              <w:rPr>
                <w:rFonts w:cstheme="minorHAnsi"/>
                <w:sz w:val="24"/>
                <w:szCs w:val="24"/>
              </w:rPr>
              <w:t>−0.22</w:t>
            </w:r>
          </w:p>
        </w:tc>
        <w:tc>
          <w:tcPr>
            <w:tcW w:w="0" w:type="auto"/>
            <w:hideMark/>
          </w:tcPr>
          <w:p w14:paraId="1C7FF89F" w14:textId="77777777" w:rsidR="008E641D" w:rsidRPr="008E641D" w:rsidRDefault="008E641D" w:rsidP="001F6C2B">
            <w:pPr>
              <w:spacing w:line="259" w:lineRule="auto"/>
              <w:rPr>
                <w:rFonts w:cstheme="minorHAnsi"/>
                <w:sz w:val="24"/>
                <w:szCs w:val="24"/>
              </w:rPr>
            </w:pPr>
            <w:r w:rsidRPr="008E641D">
              <w:rPr>
                <w:rFonts w:cstheme="minorHAnsi"/>
                <w:sz w:val="24"/>
                <w:szCs w:val="24"/>
              </w:rPr>
              <w:t>0.04</w:t>
            </w:r>
          </w:p>
        </w:tc>
        <w:tc>
          <w:tcPr>
            <w:tcW w:w="0" w:type="auto"/>
            <w:hideMark/>
          </w:tcPr>
          <w:p w14:paraId="74719A11" w14:textId="77777777" w:rsidR="008E641D" w:rsidRPr="008E641D" w:rsidRDefault="008E641D" w:rsidP="001F6C2B">
            <w:pPr>
              <w:spacing w:line="259" w:lineRule="auto"/>
              <w:rPr>
                <w:rFonts w:cstheme="minorHAnsi"/>
                <w:sz w:val="24"/>
                <w:szCs w:val="24"/>
              </w:rPr>
            </w:pPr>
            <w:r w:rsidRPr="008E641D">
              <w:rPr>
                <w:rFonts w:cstheme="minorHAnsi"/>
                <w:sz w:val="24"/>
                <w:szCs w:val="24"/>
              </w:rPr>
              <w:t>−0.06</w:t>
            </w:r>
          </w:p>
        </w:tc>
        <w:tc>
          <w:tcPr>
            <w:tcW w:w="0" w:type="auto"/>
            <w:hideMark/>
          </w:tcPr>
          <w:p w14:paraId="453061C1" w14:textId="77777777" w:rsidR="008E641D" w:rsidRPr="008E641D" w:rsidRDefault="008E641D" w:rsidP="001F6C2B">
            <w:pPr>
              <w:spacing w:line="259" w:lineRule="auto"/>
              <w:rPr>
                <w:rFonts w:cstheme="minorHAnsi"/>
                <w:sz w:val="24"/>
                <w:szCs w:val="24"/>
              </w:rPr>
            </w:pPr>
            <w:r w:rsidRPr="008E641D">
              <w:rPr>
                <w:rFonts w:cstheme="minorHAnsi"/>
                <w:sz w:val="24"/>
                <w:szCs w:val="24"/>
              </w:rPr>
              <w:t>0.07</w:t>
            </w:r>
          </w:p>
        </w:tc>
        <w:tc>
          <w:tcPr>
            <w:tcW w:w="0" w:type="auto"/>
            <w:hideMark/>
          </w:tcPr>
          <w:p w14:paraId="6C231263" w14:textId="77777777" w:rsidR="008E641D" w:rsidRPr="008E641D" w:rsidRDefault="008E641D" w:rsidP="001F6C2B">
            <w:pPr>
              <w:spacing w:line="259" w:lineRule="auto"/>
              <w:rPr>
                <w:rFonts w:cstheme="minorHAnsi"/>
                <w:sz w:val="24"/>
                <w:szCs w:val="24"/>
              </w:rPr>
            </w:pPr>
            <w:r w:rsidRPr="008E641D">
              <w:rPr>
                <w:rFonts w:cstheme="minorHAnsi"/>
                <w:sz w:val="24"/>
                <w:szCs w:val="24"/>
              </w:rPr>
              <w:t>0.04</w:t>
            </w:r>
          </w:p>
        </w:tc>
        <w:tc>
          <w:tcPr>
            <w:tcW w:w="0" w:type="auto"/>
            <w:hideMark/>
          </w:tcPr>
          <w:p w14:paraId="188541AD" w14:textId="77777777" w:rsidR="008E641D" w:rsidRPr="008E641D" w:rsidRDefault="008E641D" w:rsidP="001F6C2B">
            <w:pPr>
              <w:spacing w:line="259" w:lineRule="auto"/>
              <w:rPr>
                <w:rFonts w:cstheme="minorHAnsi"/>
                <w:sz w:val="24"/>
                <w:szCs w:val="24"/>
              </w:rPr>
            </w:pPr>
            <w:r w:rsidRPr="008E641D">
              <w:rPr>
                <w:rFonts w:cstheme="minorHAnsi"/>
                <w:sz w:val="24"/>
                <w:szCs w:val="24"/>
              </w:rPr>
              <w:t>0.18</w:t>
            </w:r>
          </w:p>
        </w:tc>
        <w:tc>
          <w:tcPr>
            <w:tcW w:w="0" w:type="auto"/>
            <w:hideMark/>
          </w:tcPr>
          <w:p w14:paraId="4B3537EE" w14:textId="77777777" w:rsidR="008E641D" w:rsidRPr="008E641D" w:rsidRDefault="008E641D" w:rsidP="001F6C2B">
            <w:pPr>
              <w:spacing w:line="259" w:lineRule="auto"/>
              <w:rPr>
                <w:rFonts w:cstheme="minorHAnsi"/>
                <w:sz w:val="24"/>
                <w:szCs w:val="24"/>
              </w:rPr>
            </w:pPr>
            <w:r w:rsidRPr="008E641D">
              <w:rPr>
                <w:rFonts w:cstheme="minorHAnsi"/>
                <w:sz w:val="24"/>
                <w:szCs w:val="24"/>
              </w:rPr>
              <w:t>−0.12</w:t>
            </w:r>
          </w:p>
        </w:tc>
        <w:tc>
          <w:tcPr>
            <w:tcW w:w="0" w:type="auto"/>
            <w:hideMark/>
          </w:tcPr>
          <w:p w14:paraId="53AF7423" w14:textId="77777777" w:rsidR="008E641D" w:rsidRPr="008E641D" w:rsidRDefault="008E641D" w:rsidP="001F6C2B">
            <w:pPr>
              <w:spacing w:line="259" w:lineRule="auto"/>
              <w:rPr>
                <w:rFonts w:cstheme="minorHAnsi"/>
                <w:sz w:val="24"/>
                <w:szCs w:val="24"/>
              </w:rPr>
            </w:pPr>
            <w:r w:rsidRPr="008E641D">
              <w:rPr>
                <w:rFonts w:cstheme="minorHAnsi"/>
                <w:sz w:val="24"/>
                <w:szCs w:val="24"/>
              </w:rPr>
              <w:t>0.11</w:t>
            </w:r>
          </w:p>
        </w:tc>
        <w:tc>
          <w:tcPr>
            <w:tcW w:w="0" w:type="auto"/>
            <w:hideMark/>
          </w:tcPr>
          <w:p w14:paraId="0D0731EB" w14:textId="77777777" w:rsidR="008E641D" w:rsidRPr="008E641D" w:rsidRDefault="008E641D" w:rsidP="001F6C2B">
            <w:pPr>
              <w:spacing w:line="259" w:lineRule="auto"/>
              <w:rPr>
                <w:rFonts w:cstheme="minorHAnsi"/>
                <w:sz w:val="24"/>
                <w:szCs w:val="24"/>
              </w:rPr>
            </w:pPr>
            <w:r w:rsidRPr="008E641D">
              <w:rPr>
                <w:rFonts w:cstheme="minorHAnsi"/>
                <w:sz w:val="24"/>
                <w:szCs w:val="24"/>
              </w:rPr>
              <w:t>−0.11</w:t>
            </w:r>
          </w:p>
        </w:tc>
      </w:tr>
    </w:tbl>
    <w:p w14:paraId="311B31E5" w14:textId="77777777" w:rsidR="008E641D" w:rsidRPr="008E641D" w:rsidRDefault="008E641D" w:rsidP="001F6C2B">
      <w:pPr>
        <w:rPr>
          <w:rFonts w:cstheme="minorHAnsi"/>
          <w:sz w:val="24"/>
          <w:szCs w:val="24"/>
        </w:rPr>
      </w:pPr>
      <w:r w:rsidRPr="008E641D">
        <w:rPr>
          <w:rFonts w:cstheme="minorHAnsi"/>
          <w:i/>
          <w:iCs/>
          <w:sz w:val="24"/>
          <w:szCs w:val="24"/>
        </w:rPr>
        <w:t>Note</w:t>
      </w:r>
      <w:r w:rsidRPr="008E641D">
        <w:rPr>
          <w:rFonts w:cstheme="minorHAnsi"/>
          <w:sz w:val="24"/>
          <w:szCs w:val="24"/>
        </w:rPr>
        <w:t>. BIS, Behavioral Inhibition System Subscale; BAS, Behavioral Activation System Subscale; SD, standard deviation; F Asym, Frontal Alpha Asymmetry; P Asym, Parietal Alpha Asymmetry; EC, eyes closed; EO, eyes open; AQ, Autism Quotient; YSR Anxiety, Youth Self Report Anxiety Problems Subscale; YSR ADHD; Youth Self Report Attention-Deficit Hyperactivity Problems Subscale; CBCL Anxiety, Child Behavior Checklist Anxiety Problems Subscale; CBCL ADHD, Child Behavior Checklist Attention-Deficit Hyperactivity Problems Subscale; IQ, Composite Intellectual Quotient as measured by the Kaufman Brief Intelligence Test, Second Edition.</w:t>
      </w:r>
    </w:p>
    <w:p w14:paraId="29ACA4EA" w14:textId="77777777" w:rsidR="005A616E" w:rsidRDefault="005A616E" w:rsidP="008E641D">
      <w:pPr>
        <w:rPr>
          <w:rFonts w:cstheme="minorHAnsi"/>
          <w:b/>
          <w:bCs/>
          <w:sz w:val="24"/>
          <w:szCs w:val="24"/>
        </w:rPr>
        <w:sectPr w:rsidR="005A616E" w:rsidSect="005A616E">
          <w:pgSz w:w="15840" w:h="12240" w:orient="landscape"/>
          <w:pgMar w:top="1080" w:right="1080" w:bottom="1080" w:left="1080" w:header="720" w:footer="720" w:gutter="0"/>
          <w:cols w:space="720"/>
          <w:docGrid w:linePitch="360"/>
        </w:sectPr>
      </w:pPr>
    </w:p>
    <w:p w14:paraId="7B55DD94" w14:textId="77777777" w:rsidR="008E641D" w:rsidRPr="00DF41A0" w:rsidRDefault="008E641D" w:rsidP="00DF41A0">
      <w:pPr>
        <w:pStyle w:val="Heading3"/>
        <w:rPr>
          <w:i/>
          <w:iCs/>
        </w:rPr>
      </w:pPr>
      <w:r w:rsidRPr="00DF41A0">
        <w:rPr>
          <w:i/>
          <w:iCs/>
        </w:rPr>
        <w:t>BIS/BAS scores and alpha asymmetry</w:t>
      </w:r>
    </w:p>
    <w:p w14:paraId="28226A3B" w14:textId="468A906B" w:rsidR="008E641D" w:rsidRPr="008E641D" w:rsidRDefault="008E641D" w:rsidP="008E641D">
      <w:pPr>
        <w:rPr>
          <w:rFonts w:cstheme="minorHAnsi"/>
          <w:sz w:val="24"/>
          <w:szCs w:val="24"/>
        </w:rPr>
      </w:pPr>
      <w:r w:rsidRPr="008E641D">
        <w:rPr>
          <w:rFonts w:cstheme="minorHAnsi"/>
          <w:sz w:val="24"/>
          <w:szCs w:val="24"/>
        </w:rPr>
        <w:t>BAS scores were </w:t>
      </w:r>
      <w:r w:rsidRPr="008E641D">
        <w:rPr>
          <w:rFonts w:cstheme="minorHAnsi"/>
          <w:i/>
          <w:iCs/>
          <w:sz w:val="24"/>
          <w:szCs w:val="24"/>
        </w:rPr>
        <w:t>negatively</w:t>
      </w:r>
      <w:r w:rsidRPr="008E641D">
        <w:rPr>
          <w:rFonts w:cstheme="minorHAnsi"/>
          <w:sz w:val="24"/>
          <w:szCs w:val="24"/>
        </w:rPr>
        <w:t> associated with </w:t>
      </w:r>
      <w:r w:rsidRPr="008E641D">
        <w:rPr>
          <w:rFonts w:cstheme="minorHAnsi"/>
          <w:i/>
          <w:iCs/>
          <w:sz w:val="24"/>
          <w:szCs w:val="24"/>
        </w:rPr>
        <w:t>frontal</w:t>
      </w:r>
      <w:r w:rsidRPr="008E641D">
        <w:rPr>
          <w:rFonts w:cstheme="minorHAnsi"/>
          <w:sz w:val="24"/>
          <w:szCs w:val="24"/>
        </w:rPr>
        <w:t> alpha asymmetry scores (</w:t>
      </w:r>
      <w:r w:rsidRPr="008E641D">
        <w:rPr>
          <w:rFonts w:cstheme="minorHAnsi"/>
          <w:i/>
          <w:iCs/>
          <w:sz w:val="24"/>
          <w:szCs w:val="24"/>
        </w:rPr>
        <w:t>r</w:t>
      </w:r>
      <w:r w:rsidRPr="008E641D">
        <w:rPr>
          <w:rFonts w:cstheme="minorHAnsi"/>
          <w:sz w:val="24"/>
          <w:szCs w:val="24"/>
        </w:rPr>
        <w:t> = −0.38, </w:t>
      </w:r>
      <w:r w:rsidRPr="008E641D">
        <w:rPr>
          <w:rFonts w:cstheme="minorHAnsi"/>
          <w:i/>
          <w:iCs/>
          <w:sz w:val="24"/>
          <w:szCs w:val="24"/>
        </w:rPr>
        <w:t>p</w:t>
      </w:r>
      <w:r w:rsidRPr="008E641D">
        <w:rPr>
          <w:rFonts w:cstheme="minorHAnsi"/>
          <w:sz w:val="24"/>
          <w:szCs w:val="24"/>
        </w:rPr>
        <w:t> = 0.01) (Fig. </w:t>
      </w:r>
      <w:r w:rsidRPr="008E641D">
        <w:rPr>
          <w:rFonts w:cstheme="minorHAnsi"/>
          <w:b/>
          <w:bCs/>
          <w:sz w:val="24"/>
          <w:szCs w:val="24"/>
        </w:rPr>
        <w:t>3</w:t>
      </w:r>
      <w:r w:rsidRPr="008E641D">
        <w:rPr>
          <w:rFonts w:cstheme="minorHAnsi"/>
          <w:sz w:val="24"/>
          <w:szCs w:val="24"/>
        </w:rPr>
        <w:t>A) for the EO condition, thus, greater self-reported behavioral activation was linked with relatively greater right lateralized frontal activation. In contrast, BAS scores were </w:t>
      </w:r>
      <w:r w:rsidRPr="008E641D">
        <w:rPr>
          <w:rFonts w:cstheme="minorHAnsi"/>
          <w:i/>
          <w:iCs/>
          <w:sz w:val="24"/>
          <w:szCs w:val="24"/>
        </w:rPr>
        <w:t>positively</w:t>
      </w:r>
      <w:r w:rsidRPr="008E641D">
        <w:rPr>
          <w:rFonts w:cstheme="minorHAnsi"/>
          <w:sz w:val="24"/>
          <w:szCs w:val="24"/>
        </w:rPr>
        <w:t> associated with </w:t>
      </w:r>
      <w:r w:rsidRPr="008E641D">
        <w:rPr>
          <w:rFonts w:cstheme="minorHAnsi"/>
          <w:i/>
          <w:iCs/>
          <w:sz w:val="24"/>
          <w:szCs w:val="24"/>
        </w:rPr>
        <w:t>parietal</w:t>
      </w:r>
      <w:r w:rsidRPr="008E641D">
        <w:rPr>
          <w:rFonts w:cstheme="minorHAnsi"/>
          <w:sz w:val="24"/>
          <w:szCs w:val="24"/>
        </w:rPr>
        <w:t> alpha asymmetry scores for both conditions (EO: </w:t>
      </w:r>
      <w:r w:rsidRPr="008E641D">
        <w:rPr>
          <w:rFonts w:cstheme="minorHAnsi"/>
          <w:i/>
          <w:iCs/>
          <w:sz w:val="24"/>
          <w:szCs w:val="24"/>
        </w:rPr>
        <w:t>r</w:t>
      </w:r>
      <w:r w:rsidRPr="008E641D">
        <w:rPr>
          <w:rFonts w:cstheme="minorHAnsi"/>
          <w:sz w:val="24"/>
          <w:szCs w:val="24"/>
        </w:rPr>
        <w:t> = 0.47, </w:t>
      </w:r>
      <w:r w:rsidRPr="008E641D">
        <w:rPr>
          <w:rFonts w:cstheme="minorHAnsi"/>
          <w:i/>
          <w:iCs/>
          <w:sz w:val="24"/>
          <w:szCs w:val="24"/>
        </w:rPr>
        <w:t>p</w:t>
      </w:r>
      <w:r w:rsidRPr="008E641D">
        <w:rPr>
          <w:rFonts w:cstheme="minorHAnsi"/>
          <w:sz w:val="24"/>
          <w:szCs w:val="24"/>
        </w:rPr>
        <w:t> = 0.001; EC: </w:t>
      </w:r>
      <w:r w:rsidRPr="008E641D">
        <w:rPr>
          <w:rFonts w:cstheme="minorHAnsi"/>
          <w:i/>
          <w:iCs/>
          <w:sz w:val="24"/>
          <w:szCs w:val="24"/>
        </w:rPr>
        <w:t>r</w:t>
      </w:r>
      <w:r w:rsidRPr="008E641D">
        <w:rPr>
          <w:rFonts w:cstheme="minorHAnsi"/>
          <w:sz w:val="24"/>
          <w:szCs w:val="24"/>
        </w:rPr>
        <w:t> = 0.41, </w:t>
      </w:r>
      <w:r w:rsidRPr="008E641D">
        <w:rPr>
          <w:rFonts w:cstheme="minorHAnsi"/>
          <w:i/>
          <w:iCs/>
          <w:sz w:val="24"/>
          <w:szCs w:val="24"/>
        </w:rPr>
        <w:t>p</w:t>
      </w:r>
      <w:r w:rsidRPr="008E641D">
        <w:rPr>
          <w:rFonts w:cstheme="minorHAnsi"/>
          <w:sz w:val="24"/>
          <w:szCs w:val="24"/>
        </w:rPr>
        <w:t> = 0.006) (Fig. </w:t>
      </w:r>
      <w:r w:rsidRPr="008E641D">
        <w:rPr>
          <w:rFonts w:cstheme="minorHAnsi"/>
          <w:b/>
          <w:bCs/>
          <w:sz w:val="24"/>
          <w:szCs w:val="24"/>
        </w:rPr>
        <w:t>3</w:t>
      </w:r>
      <w:r w:rsidRPr="008E641D">
        <w:rPr>
          <w:rFonts w:cstheme="minorHAnsi"/>
          <w:sz w:val="24"/>
          <w:szCs w:val="24"/>
        </w:rPr>
        <w:t>B, C); thus, greater self-reported behavioral activation was linked with relatively greater left-parietal activation. Scores on the BIS were not significantly associated with either parietal or frontal alpha symmetry in either condition (Table </w:t>
      </w:r>
      <w:r w:rsidRPr="008E641D">
        <w:rPr>
          <w:rFonts w:cstheme="minorHAnsi"/>
          <w:b/>
          <w:bCs/>
          <w:sz w:val="24"/>
          <w:szCs w:val="24"/>
        </w:rPr>
        <w:t>3</w:t>
      </w:r>
      <w:r w:rsidRPr="008E641D">
        <w:rPr>
          <w:rFonts w:cstheme="minorHAnsi"/>
          <w:sz w:val="24"/>
          <w:szCs w:val="24"/>
        </w:rPr>
        <w:t>).</w:t>
      </w:r>
    </w:p>
    <w:p w14:paraId="4B522FD3" w14:textId="237B3F48" w:rsidR="008E641D" w:rsidRPr="008E641D" w:rsidRDefault="008E641D" w:rsidP="00DF41A0">
      <w:pPr>
        <w:pStyle w:val="NoSpacing"/>
      </w:pPr>
      <w:r w:rsidRPr="008E641D">
        <w:drawing>
          <wp:inline distT="0" distB="0" distL="0" distR="0" wp14:anchorId="208F8BDC" wp14:editId="1510E7E6">
            <wp:extent cx="2743200" cy="2359152"/>
            <wp:effectExtent l="0" t="0" r="0" b="3175"/>
            <wp:docPr id="6" name="Picture 6" descr="Details are in the caption following the imag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359152"/>
                    </a:xfrm>
                    <a:prstGeom prst="rect">
                      <a:avLst/>
                    </a:prstGeom>
                    <a:noFill/>
                    <a:ln>
                      <a:noFill/>
                    </a:ln>
                  </pic:spPr>
                </pic:pic>
              </a:graphicData>
            </a:graphic>
          </wp:inline>
        </w:drawing>
      </w:r>
    </w:p>
    <w:p w14:paraId="79D282A3" w14:textId="5537E908" w:rsidR="008E641D" w:rsidRDefault="008E641D" w:rsidP="00DF41A0">
      <w:pPr>
        <w:pStyle w:val="NoSpacing"/>
      </w:pPr>
      <w:r w:rsidRPr="008E641D">
        <w:rPr>
          <w:b/>
          <w:bCs/>
        </w:rPr>
        <w:t>Figure 3</w:t>
      </w:r>
      <w:r w:rsidR="00DF41A0">
        <w:t xml:space="preserve"> </w:t>
      </w:r>
      <w:r w:rsidRPr="008E641D">
        <w:t>Scatterplots showing the relation between the BAS total score and (A) frontal alpha asymmetry EO, (B) parietal alpha asymmetry EO, and (C) parietal alpha asymmetry EC. </w:t>
      </w:r>
      <w:r w:rsidRPr="008E641D">
        <w:rPr>
          <w:i/>
          <w:iCs/>
        </w:rPr>
        <w:t>Note</w:t>
      </w:r>
      <w:r w:rsidRPr="008E641D">
        <w:t>. Asymmetry, Ln(Right)-Ln(Left); BAS, Behavioral Activation System Subscalel; EC, eyes closed; EO, eyes open.</w:t>
      </w:r>
    </w:p>
    <w:p w14:paraId="0AE88A38" w14:textId="77777777" w:rsidR="00DF41A0" w:rsidRPr="008E641D" w:rsidRDefault="00DF41A0" w:rsidP="008E641D">
      <w:pPr>
        <w:rPr>
          <w:rFonts w:cstheme="minorHAnsi"/>
          <w:sz w:val="24"/>
          <w:szCs w:val="24"/>
        </w:rPr>
      </w:pPr>
    </w:p>
    <w:p w14:paraId="1BEAA206" w14:textId="77777777" w:rsidR="008E641D" w:rsidRPr="00164969" w:rsidRDefault="008E641D" w:rsidP="00164969">
      <w:pPr>
        <w:pStyle w:val="Heading3"/>
        <w:rPr>
          <w:i/>
          <w:iCs/>
        </w:rPr>
      </w:pPr>
      <w:r w:rsidRPr="00164969">
        <w:rPr>
          <w:i/>
          <w:iCs/>
        </w:rPr>
        <w:t>Autism severity, BIS/BAS scores, and alpha asymmetry</w:t>
      </w:r>
    </w:p>
    <w:p w14:paraId="13568EEF" w14:textId="508C5F69" w:rsidR="008E641D" w:rsidRPr="008E641D" w:rsidRDefault="008E641D" w:rsidP="008E641D">
      <w:pPr>
        <w:rPr>
          <w:rFonts w:cstheme="minorHAnsi"/>
          <w:sz w:val="24"/>
          <w:szCs w:val="24"/>
        </w:rPr>
      </w:pPr>
      <w:r w:rsidRPr="008E641D">
        <w:rPr>
          <w:rFonts w:cstheme="minorHAnsi"/>
          <w:sz w:val="24"/>
          <w:szCs w:val="24"/>
        </w:rPr>
        <w:t>A negative relation emerged between BAS scores and AQ total scores (</w:t>
      </w:r>
      <w:r w:rsidRPr="008E641D">
        <w:rPr>
          <w:rFonts w:cstheme="minorHAnsi"/>
          <w:i/>
          <w:iCs/>
          <w:sz w:val="24"/>
          <w:szCs w:val="24"/>
        </w:rPr>
        <w:t>r</w:t>
      </w:r>
      <w:r w:rsidRPr="008E641D">
        <w:rPr>
          <w:rFonts w:cstheme="minorHAnsi"/>
          <w:sz w:val="24"/>
          <w:szCs w:val="24"/>
        </w:rPr>
        <w:t> = −0.35, </w:t>
      </w:r>
      <w:r w:rsidRPr="008E641D">
        <w:rPr>
          <w:rFonts w:cstheme="minorHAnsi"/>
          <w:i/>
          <w:iCs/>
          <w:sz w:val="24"/>
          <w:szCs w:val="24"/>
        </w:rPr>
        <w:t>p</w:t>
      </w:r>
      <w:r w:rsidRPr="008E641D">
        <w:rPr>
          <w:rFonts w:cstheme="minorHAnsi"/>
          <w:sz w:val="24"/>
          <w:szCs w:val="24"/>
        </w:rPr>
        <w:t> = 0.01) (Fig. </w:t>
      </w:r>
      <w:r w:rsidRPr="008E641D">
        <w:rPr>
          <w:rFonts w:cstheme="minorHAnsi"/>
          <w:b/>
          <w:bCs/>
          <w:sz w:val="24"/>
          <w:szCs w:val="24"/>
        </w:rPr>
        <w:t>4</w:t>
      </w:r>
      <w:r w:rsidRPr="008E641D">
        <w:rPr>
          <w:rFonts w:cstheme="minorHAnsi"/>
          <w:sz w:val="24"/>
          <w:szCs w:val="24"/>
        </w:rPr>
        <w:t>A); this finding indicates that greater self-reported behavioral activation was associated with fewer autism symptoms. There was no significant association, however, between the AQ total score and BIS score (</w:t>
      </w:r>
      <w:r w:rsidRPr="008E641D">
        <w:rPr>
          <w:rFonts w:cstheme="minorHAnsi"/>
          <w:i/>
          <w:iCs/>
          <w:sz w:val="24"/>
          <w:szCs w:val="24"/>
        </w:rPr>
        <w:t>r</w:t>
      </w:r>
      <w:r w:rsidRPr="008E641D">
        <w:rPr>
          <w:rFonts w:cstheme="minorHAnsi"/>
          <w:sz w:val="24"/>
          <w:szCs w:val="24"/>
        </w:rPr>
        <w:t> = 0.18, </w:t>
      </w:r>
      <w:r w:rsidRPr="008E641D">
        <w:rPr>
          <w:rFonts w:cstheme="minorHAnsi"/>
          <w:i/>
          <w:iCs/>
          <w:sz w:val="24"/>
          <w:szCs w:val="24"/>
        </w:rPr>
        <w:t>p</w:t>
      </w:r>
      <w:r w:rsidRPr="008E641D">
        <w:rPr>
          <w:rFonts w:cstheme="minorHAnsi"/>
          <w:sz w:val="24"/>
          <w:szCs w:val="24"/>
        </w:rPr>
        <w:t> = 0.18). A significant </w:t>
      </w:r>
      <w:r w:rsidRPr="008E641D">
        <w:rPr>
          <w:rFonts w:cstheme="minorHAnsi"/>
          <w:i/>
          <w:iCs/>
          <w:sz w:val="24"/>
          <w:szCs w:val="24"/>
        </w:rPr>
        <w:t>positive</w:t>
      </w:r>
      <w:r w:rsidRPr="008E641D">
        <w:rPr>
          <w:rFonts w:cstheme="minorHAnsi"/>
          <w:sz w:val="24"/>
          <w:szCs w:val="24"/>
        </w:rPr>
        <w:t> link between AQ and </w:t>
      </w:r>
      <w:r w:rsidRPr="008E641D">
        <w:rPr>
          <w:rFonts w:cstheme="minorHAnsi"/>
          <w:i/>
          <w:iCs/>
          <w:sz w:val="24"/>
          <w:szCs w:val="24"/>
        </w:rPr>
        <w:t>frontal</w:t>
      </w:r>
      <w:r w:rsidRPr="008E641D">
        <w:rPr>
          <w:rFonts w:cstheme="minorHAnsi"/>
          <w:sz w:val="24"/>
          <w:szCs w:val="24"/>
        </w:rPr>
        <w:t> alpha asymmetry emerged in the EO condition (</w:t>
      </w:r>
      <w:r w:rsidRPr="008E641D">
        <w:rPr>
          <w:rFonts w:cstheme="minorHAnsi"/>
          <w:i/>
          <w:iCs/>
          <w:sz w:val="24"/>
          <w:szCs w:val="24"/>
        </w:rPr>
        <w:t>r</w:t>
      </w:r>
      <w:r w:rsidRPr="008E641D">
        <w:rPr>
          <w:rFonts w:cstheme="minorHAnsi"/>
          <w:sz w:val="24"/>
          <w:szCs w:val="24"/>
        </w:rPr>
        <w:t> = 0.37, </w:t>
      </w:r>
      <w:r w:rsidRPr="008E641D">
        <w:rPr>
          <w:rFonts w:cstheme="minorHAnsi"/>
          <w:i/>
          <w:iCs/>
          <w:sz w:val="24"/>
          <w:szCs w:val="24"/>
        </w:rPr>
        <w:t>p</w:t>
      </w:r>
      <w:r w:rsidRPr="008E641D">
        <w:rPr>
          <w:rFonts w:cstheme="minorHAnsi"/>
          <w:sz w:val="24"/>
          <w:szCs w:val="24"/>
        </w:rPr>
        <w:t> = 0.01) (Fig. </w:t>
      </w:r>
      <w:r w:rsidRPr="008E641D">
        <w:rPr>
          <w:rFonts w:cstheme="minorHAnsi"/>
          <w:b/>
          <w:bCs/>
          <w:sz w:val="24"/>
          <w:szCs w:val="24"/>
        </w:rPr>
        <w:t>4</w:t>
      </w:r>
      <w:r w:rsidRPr="008E641D">
        <w:rPr>
          <w:rFonts w:cstheme="minorHAnsi"/>
          <w:sz w:val="24"/>
          <w:szCs w:val="24"/>
        </w:rPr>
        <w:t>B), thus lesser autism symptomology was related to relatively greater left frontal activation. In contrast, a significant </w:t>
      </w:r>
      <w:r w:rsidRPr="008E641D">
        <w:rPr>
          <w:rFonts w:cstheme="minorHAnsi"/>
          <w:i/>
          <w:iCs/>
          <w:sz w:val="24"/>
          <w:szCs w:val="24"/>
        </w:rPr>
        <w:t>negative</w:t>
      </w:r>
      <w:r w:rsidRPr="008E641D">
        <w:rPr>
          <w:rFonts w:cstheme="minorHAnsi"/>
          <w:sz w:val="24"/>
          <w:szCs w:val="24"/>
        </w:rPr>
        <w:t> link between AQ and </w:t>
      </w:r>
      <w:r w:rsidRPr="008E641D">
        <w:rPr>
          <w:rFonts w:cstheme="minorHAnsi"/>
          <w:i/>
          <w:iCs/>
          <w:sz w:val="24"/>
          <w:szCs w:val="24"/>
        </w:rPr>
        <w:t>parietal</w:t>
      </w:r>
      <w:r w:rsidRPr="008E641D">
        <w:rPr>
          <w:rFonts w:cstheme="minorHAnsi"/>
          <w:sz w:val="24"/>
          <w:szCs w:val="24"/>
        </w:rPr>
        <w:t> alpha asymmetry emerged for both conditions (EO: </w:t>
      </w:r>
      <w:r w:rsidRPr="008E641D">
        <w:rPr>
          <w:rFonts w:cstheme="minorHAnsi"/>
          <w:i/>
          <w:iCs/>
          <w:sz w:val="24"/>
          <w:szCs w:val="24"/>
        </w:rPr>
        <w:t>r</w:t>
      </w:r>
      <w:r w:rsidRPr="008E641D">
        <w:rPr>
          <w:rFonts w:cstheme="minorHAnsi"/>
          <w:sz w:val="24"/>
          <w:szCs w:val="24"/>
        </w:rPr>
        <w:t> = −0.30, </w:t>
      </w:r>
      <w:r w:rsidRPr="008E641D">
        <w:rPr>
          <w:rFonts w:cstheme="minorHAnsi"/>
          <w:i/>
          <w:iCs/>
          <w:sz w:val="24"/>
          <w:szCs w:val="24"/>
        </w:rPr>
        <w:t>p</w:t>
      </w:r>
      <w:r w:rsidRPr="008E641D">
        <w:rPr>
          <w:rFonts w:cstheme="minorHAnsi"/>
          <w:sz w:val="24"/>
          <w:szCs w:val="24"/>
        </w:rPr>
        <w:t> = 0.05; EC: </w:t>
      </w:r>
      <w:r w:rsidRPr="008E641D">
        <w:rPr>
          <w:rFonts w:cstheme="minorHAnsi"/>
          <w:i/>
          <w:iCs/>
          <w:sz w:val="24"/>
          <w:szCs w:val="24"/>
        </w:rPr>
        <w:t>r</w:t>
      </w:r>
      <w:r w:rsidRPr="008E641D">
        <w:rPr>
          <w:rFonts w:cstheme="minorHAnsi"/>
          <w:sz w:val="24"/>
          <w:szCs w:val="24"/>
        </w:rPr>
        <w:t> = −0.31, </w:t>
      </w:r>
      <w:r w:rsidRPr="008E641D">
        <w:rPr>
          <w:rFonts w:cstheme="minorHAnsi"/>
          <w:i/>
          <w:iCs/>
          <w:sz w:val="24"/>
          <w:szCs w:val="24"/>
        </w:rPr>
        <w:t>p</w:t>
      </w:r>
      <w:r w:rsidRPr="008E641D">
        <w:rPr>
          <w:rFonts w:cstheme="minorHAnsi"/>
          <w:sz w:val="24"/>
          <w:szCs w:val="24"/>
        </w:rPr>
        <w:t> = 0.04) (Fig. </w:t>
      </w:r>
      <w:r w:rsidRPr="008E641D">
        <w:rPr>
          <w:rFonts w:cstheme="minorHAnsi"/>
          <w:b/>
          <w:bCs/>
          <w:sz w:val="24"/>
          <w:szCs w:val="24"/>
        </w:rPr>
        <w:t>4</w:t>
      </w:r>
      <w:r w:rsidRPr="008E641D">
        <w:rPr>
          <w:rFonts w:cstheme="minorHAnsi"/>
          <w:sz w:val="24"/>
          <w:szCs w:val="24"/>
        </w:rPr>
        <w:t>C, D), thus, greater autism symptomology was related to relatively greater right parietal activation.</w:t>
      </w:r>
    </w:p>
    <w:p w14:paraId="7AB616A0" w14:textId="722C5752" w:rsidR="008E641D" w:rsidRPr="008E641D" w:rsidRDefault="008E641D" w:rsidP="00164969">
      <w:pPr>
        <w:pStyle w:val="NoSpacing"/>
      </w:pPr>
      <w:r w:rsidRPr="008E641D">
        <w:drawing>
          <wp:inline distT="0" distB="0" distL="0" distR="0" wp14:anchorId="3DF53CAE" wp14:editId="2FA026BD">
            <wp:extent cx="2743200" cy="2148840"/>
            <wp:effectExtent l="0" t="0" r="0" b="3810"/>
            <wp:docPr id="5" name="Picture 5" descr="Details are in the caption following the image">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tails are in the caption following the image">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148840"/>
                    </a:xfrm>
                    <a:prstGeom prst="rect">
                      <a:avLst/>
                    </a:prstGeom>
                    <a:noFill/>
                    <a:ln>
                      <a:noFill/>
                    </a:ln>
                  </pic:spPr>
                </pic:pic>
              </a:graphicData>
            </a:graphic>
          </wp:inline>
        </w:drawing>
      </w:r>
    </w:p>
    <w:p w14:paraId="28266D0A" w14:textId="3C19C08F" w:rsidR="008E641D" w:rsidRDefault="008E641D" w:rsidP="00164969">
      <w:pPr>
        <w:pStyle w:val="NoSpacing"/>
      </w:pPr>
      <w:r w:rsidRPr="008E641D">
        <w:rPr>
          <w:b/>
          <w:bCs/>
        </w:rPr>
        <w:t>Figure 4</w:t>
      </w:r>
      <w:r w:rsidR="00164969">
        <w:t xml:space="preserve"> </w:t>
      </w:r>
      <w:r w:rsidRPr="008E641D">
        <w:t>Scatterplots showing the relation between the AQ total score and (A) BAS total score, (B) frontal alpha asymmetry EO, (C) parietal alpha asymmetry EO, and (D) parietal alpha asymmetry EC. </w:t>
      </w:r>
      <w:r w:rsidRPr="008E641D">
        <w:rPr>
          <w:i/>
          <w:iCs/>
        </w:rPr>
        <w:t>Note</w:t>
      </w:r>
      <w:r w:rsidRPr="008E641D">
        <w:t>. Asymmetry, Ln(Right)-Ln(Left); BAS, Behavioral Activation System Subscalel; EC, eyes closed; EO, eyes open.</w:t>
      </w:r>
    </w:p>
    <w:p w14:paraId="7D85C00E" w14:textId="77777777" w:rsidR="00164969" w:rsidRPr="008E641D" w:rsidRDefault="00164969" w:rsidP="008E641D">
      <w:pPr>
        <w:rPr>
          <w:rFonts w:cstheme="minorHAnsi"/>
          <w:sz w:val="24"/>
          <w:szCs w:val="24"/>
        </w:rPr>
      </w:pPr>
    </w:p>
    <w:p w14:paraId="6531F35E" w14:textId="77777777" w:rsidR="008E641D" w:rsidRPr="00164969" w:rsidRDefault="008E641D" w:rsidP="00164969">
      <w:pPr>
        <w:pStyle w:val="Heading3"/>
        <w:rPr>
          <w:i/>
          <w:iCs/>
        </w:rPr>
      </w:pPr>
      <w:r w:rsidRPr="00164969">
        <w:rPr>
          <w:i/>
          <w:iCs/>
        </w:rPr>
        <w:t>Co-occurring symptoms, BIS/BAS scores, and alpha asymmetry</w:t>
      </w:r>
    </w:p>
    <w:p w14:paraId="48525C14" w14:textId="217E1650" w:rsidR="008E641D" w:rsidRPr="008E641D" w:rsidRDefault="008E641D" w:rsidP="008E641D">
      <w:pPr>
        <w:rPr>
          <w:rFonts w:cstheme="minorHAnsi"/>
          <w:sz w:val="24"/>
          <w:szCs w:val="24"/>
        </w:rPr>
      </w:pPr>
      <w:r w:rsidRPr="008E641D">
        <w:rPr>
          <w:rFonts w:cstheme="minorHAnsi"/>
          <w:sz w:val="24"/>
          <w:szCs w:val="24"/>
        </w:rPr>
        <w:t>There were no associations with parent-reported measures (CBCL) (Table </w:t>
      </w:r>
      <w:r w:rsidRPr="008E641D">
        <w:rPr>
          <w:rFonts w:cstheme="minorHAnsi"/>
          <w:b/>
          <w:bCs/>
          <w:sz w:val="24"/>
          <w:szCs w:val="24"/>
        </w:rPr>
        <w:t>3</w:t>
      </w:r>
      <w:r w:rsidRPr="008E641D">
        <w:rPr>
          <w:rFonts w:cstheme="minorHAnsi"/>
          <w:sz w:val="24"/>
          <w:szCs w:val="24"/>
        </w:rPr>
        <w:t>). There was a significant positive association between the YSR anxiety problems subscale and BIS score (</w:t>
      </w:r>
      <w:r w:rsidRPr="008E641D">
        <w:rPr>
          <w:rFonts w:cstheme="minorHAnsi"/>
          <w:i/>
          <w:iCs/>
          <w:sz w:val="24"/>
          <w:szCs w:val="24"/>
        </w:rPr>
        <w:t>r</w:t>
      </w:r>
      <w:r w:rsidRPr="008E641D">
        <w:rPr>
          <w:rFonts w:cstheme="minorHAnsi"/>
          <w:sz w:val="24"/>
          <w:szCs w:val="24"/>
        </w:rPr>
        <w:t> = 0.28, </w:t>
      </w:r>
      <w:r w:rsidRPr="008E641D">
        <w:rPr>
          <w:rFonts w:cstheme="minorHAnsi"/>
          <w:i/>
          <w:iCs/>
          <w:sz w:val="24"/>
          <w:szCs w:val="24"/>
        </w:rPr>
        <w:t>p</w:t>
      </w:r>
      <w:r w:rsidRPr="008E641D">
        <w:rPr>
          <w:rFonts w:cstheme="minorHAnsi"/>
          <w:sz w:val="24"/>
          <w:szCs w:val="24"/>
        </w:rPr>
        <w:t> = 0.05) (Fig. </w:t>
      </w:r>
      <w:r w:rsidRPr="008E641D">
        <w:rPr>
          <w:rFonts w:cstheme="minorHAnsi"/>
          <w:b/>
          <w:bCs/>
          <w:sz w:val="24"/>
          <w:szCs w:val="24"/>
        </w:rPr>
        <w:t>5</w:t>
      </w:r>
      <w:r w:rsidRPr="008E641D">
        <w:rPr>
          <w:rFonts w:cstheme="minorHAnsi"/>
          <w:sz w:val="24"/>
          <w:szCs w:val="24"/>
        </w:rPr>
        <w:t>A); therefore, greater levels of self-reported anxiety symptoms were related to higher self-perceptions of behavioral inhibition. There was also a significant negative association between the YSR Anxiety Problems subscale and frontal alpha asymmetry for the EO condition (</w:t>
      </w:r>
      <w:r w:rsidRPr="008E641D">
        <w:rPr>
          <w:rFonts w:cstheme="minorHAnsi"/>
          <w:i/>
          <w:iCs/>
          <w:sz w:val="24"/>
          <w:szCs w:val="24"/>
        </w:rPr>
        <w:t>r</w:t>
      </w:r>
      <w:r w:rsidRPr="008E641D">
        <w:rPr>
          <w:rFonts w:cstheme="minorHAnsi"/>
          <w:sz w:val="24"/>
          <w:szCs w:val="24"/>
        </w:rPr>
        <w:t> = −0.30, </w:t>
      </w:r>
      <w:r w:rsidRPr="008E641D">
        <w:rPr>
          <w:rFonts w:cstheme="minorHAnsi"/>
          <w:i/>
          <w:iCs/>
          <w:sz w:val="24"/>
          <w:szCs w:val="24"/>
        </w:rPr>
        <w:t>p</w:t>
      </w:r>
      <w:r w:rsidRPr="008E641D">
        <w:rPr>
          <w:rFonts w:cstheme="minorHAnsi"/>
          <w:sz w:val="24"/>
          <w:szCs w:val="24"/>
        </w:rPr>
        <w:t> = 0.05) (Fig. </w:t>
      </w:r>
      <w:r w:rsidRPr="008E641D">
        <w:rPr>
          <w:rFonts w:cstheme="minorHAnsi"/>
          <w:b/>
          <w:bCs/>
          <w:sz w:val="24"/>
          <w:szCs w:val="24"/>
        </w:rPr>
        <w:t>5</w:t>
      </w:r>
      <w:r w:rsidRPr="008E641D">
        <w:rPr>
          <w:rFonts w:cstheme="minorHAnsi"/>
          <w:sz w:val="24"/>
          <w:szCs w:val="24"/>
        </w:rPr>
        <w:t>B), thus higher levels of self-reported anxiety symptoms were related to relatively greater right frontal activation.</w:t>
      </w:r>
    </w:p>
    <w:p w14:paraId="1AA33991" w14:textId="1E21F65F" w:rsidR="008E641D" w:rsidRPr="008E641D" w:rsidRDefault="008E641D" w:rsidP="00963110">
      <w:pPr>
        <w:pStyle w:val="NoSpacing"/>
      </w:pPr>
      <w:r w:rsidRPr="008E641D">
        <w:drawing>
          <wp:inline distT="0" distB="0" distL="0" distR="0" wp14:anchorId="0425BD2D" wp14:editId="61AE841C">
            <wp:extent cx="1682496" cy="2743200"/>
            <wp:effectExtent l="0" t="0" r="0" b="0"/>
            <wp:docPr id="4" name="Picture 4" descr="Details are in the caption following the image">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tails are in the caption following the image">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2496" cy="2743200"/>
                    </a:xfrm>
                    <a:prstGeom prst="rect">
                      <a:avLst/>
                    </a:prstGeom>
                    <a:noFill/>
                    <a:ln>
                      <a:noFill/>
                    </a:ln>
                  </pic:spPr>
                </pic:pic>
              </a:graphicData>
            </a:graphic>
          </wp:inline>
        </w:drawing>
      </w:r>
    </w:p>
    <w:p w14:paraId="26B36DE8" w14:textId="3E121188" w:rsidR="008E641D" w:rsidRDefault="008E641D" w:rsidP="00963110">
      <w:pPr>
        <w:pStyle w:val="NoSpacing"/>
      </w:pPr>
      <w:r w:rsidRPr="008E641D">
        <w:rPr>
          <w:b/>
          <w:bCs/>
        </w:rPr>
        <w:t>Figure 5</w:t>
      </w:r>
      <w:r w:rsidR="00963110">
        <w:t xml:space="preserve"> </w:t>
      </w:r>
      <w:r w:rsidRPr="008E641D">
        <w:t>Scatterplots showing the relation between the YSR Anxiety Problems subscale and (A) total BIS score and (B) frontal alpha asymmetry. </w:t>
      </w:r>
      <w:r w:rsidRPr="008E641D">
        <w:rPr>
          <w:i/>
          <w:iCs/>
        </w:rPr>
        <w:t>Note</w:t>
      </w:r>
      <w:r w:rsidRPr="008E641D">
        <w:t>. Asymmetry = Ln(Right)-Ln(Left); BIS, Behavioral Inhibition System Subscale; YSR, Youth Self Report.</w:t>
      </w:r>
    </w:p>
    <w:p w14:paraId="7F2EF7D0" w14:textId="77777777" w:rsidR="00963110" w:rsidRPr="008E641D" w:rsidRDefault="00963110" w:rsidP="00963110">
      <w:pPr>
        <w:pStyle w:val="NoSpacing"/>
      </w:pPr>
    </w:p>
    <w:p w14:paraId="4C8C1EE9" w14:textId="77777777" w:rsidR="008E641D" w:rsidRPr="008E641D" w:rsidRDefault="008E641D" w:rsidP="00963110">
      <w:pPr>
        <w:pStyle w:val="Heading2"/>
      </w:pPr>
      <w:r w:rsidRPr="008E641D">
        <w:t>Mediation analyses</w:t>
      </w:r>
    </w:p>
    <w:p w14:paraId="368A9FBB" w14:textId="7A2E1F78" w:rsidR="008E641D" w:rsidRPr="008E641D" w:rsidRDefault="008E641D" w:rsidP="008E641D">
      <w:pPr>
        <w:rPr>
          <w:rFonts w:cstheme="minorHAnsi"/>
          <w:sz w:val="24"/>
          <w:szCs w:val="24"/>
        </w:rPr>
      </w:pPr>
      <w:r w:rsidRPr="008E641D">
        <w:rPr>
          <w:rFonts w:cstheme="minorHAnsi"/>
          <w:sz w:val="24"/>
          <w:szCs w:val="24"/>
        </w:rPr>
        <w:t>PROCESS for SPSS version 2.16.3 (Hayes, </w:t>
      </w:r>
      <w:r w:rsidRPr="008E641D">
        <w:rPr>
          <w:rFonts w:cstheme="minorHAnsi"/>
          <w:b/>
          <w:bCs/>
          <w:sz w:val="24"/>
          <w:szCs w:val="24"/>
        </w:rPr>
        <w:t>2013</w:t>
      </w:r>
      <w:r w:rsidRPr="008E641D">
        <w:rPr>
          <w:rFonts w:cstheme="minorHAnsi"/>
          <w:sz w:val="24"/>
          <w:szCs w:val="24"/>
        </w:rPr>
        <w:t>) in SPSS version 24.0 (IBM Corp., </w:t>
      </w:r>
      <w:r w:rsidRPr="008E641D">
        <w:rPr>
          <w:rFonts w:cstheme="minorHAnsi"/>
          <w:b/>
          <w:bCs/>
          <w:sz w:val="24"/>
          <w:szCs w:val="24"/>
        </w:rPr>
        <w:t>2016</w:t>
      </w:r>
      <w:r w:rsidRPr="008E641D">
        <w:rPr>
          <w:rFonts w:cstheme="minorHAnsi"/>
          <w:sz w:val="24"/>
          <w:szCs w:val="24"/>
        </w:rPr>
        <w:t>) was used to test parallel multiple mediator models (Fig. </w:t>
      </w:r>
      <w:r w:rsidRPr="008E641D">
        <w:rPr>
          <w:rFonts w:cstheme="minorHAnsi"/>
          <w:b/>
          <w:bCs/>
          <w:sz w:val="24"/>
          <w:szCs w:val="24"/>
        </w:rPr>
        <w:t>1</w:t>
      </w:r>
      <w:r w:rsidRPr="008E641D">
        <w:rPr>
          <w:rFonts w:cstheme="minorHAnsi"/>
          <w:sz w:val="24"/>
          <w:szCs w:val="24"/>
        </w:rPr>
        <w:t>). Given the potential of BIS and BAS to operate as both facilitators and antagonists of one another (Corr, </w:t>
      </w:r>
      <w:r w:rsidRPr="008E641D">
        <w:rPr>
          <w:rFonts w:cstheme="minorHAnsi"/>
          <w:b/>
          <w:bCs/>
          <w:sz w:val="24"/>
          <w:szCs w:val="24"/>
        </w:rPr>
        <w:t>2002</w:t>
      </w:r>
      <w:r w:rsidRPr="008E641D">
        <w:rPr>
          <w:rFonts w:cstheme="minorHAnsi"/>
          <w:sz w:val="24"/>
          <w:szCs w:val="24"/>
        </w:rPr>
        <w:t>, </w:t>
      </w:r>
      <w:r w:rsidRPr="008E641D">
        <w:rPr>
          <w:rFonts w:cstheme="minorHAnsi"/>
          <w:b/>
          <w:bCs/>
          <w:sz w:val="24"/>
          <w:szCs w:val="24"/>
        </w:rPr>
        <w:t>2004</w:t>
      </w:r>
      <w:r w:rsidRPr="008E641D">
        <w:rPr>
          <w:rFonts w:cstheme="minorHAnsi"/>
          <w:sz w:val="24"/>
          <w:szCs w:val="24"/>
        </w:rPr>
        <w:t>), this parallel framework tests the independent effects of BIS controlling for BAS and vice versa. This approach also uses bootstrapping to estimate parameters, which is especially well suited for small samples. Based on correlation analyses described above, three mediation analyses were conducted to examine BIS and BAS as mediators of the association between (a) frontal alpha asymmetry (EO only) and autism severity, (b) parietal alpha asymmetry (EO and EC) and autism severity, and (c) frontal alpha asymmetry (EO only) and anxiety.</w:t>
      </w:r>
    </w:p>
    <w:p w14:paraId="7F1EAB3C" w14:textId="77777777" w:rsidR="008E641D" w:rsidRPr="00963110" w:rsidRDefault="008E641D" w:rsidP="00963110">
      <w:pPr>
        <w:pStyle w:val="Heading3"/>
        <w:rPr>
          <w:i/>
          <w:iCs/>
        </w:rPr>
      </w:pPr>
      <w:r w:rsidRPr="00963110">
        <w:rPr>
          <w:i/>
          <w:iCs/>
        </w:rPr>
        <w:t>Frontal alpha asymmetry and autism severity</w:t>
      </w:r>
    </w:p>
    <w:p w14:paraId="569C28FD" w14:textId="1C227882" w:rsidR="008E641D" w:rsidRPr="008E641D" w:rsidRDefault="008E641D" w:rsidP="008E641D">
      <w:pPr>
        <w:rPr>
          <w:rFonts w:cstheme="minorHAnsi"/>
          <w:sz w:val="24"/>
          <w:szCs w:val="24"/>
        </w:rPr>
      </w:pPr>
      <w:r w:rsidRPr="008E641D">
        <w:rPr>
          <w:rFonts w:cstheme="minorHAnsi"/>
          <w:sz w:val="24"/>
          <w:szCs w:val="24"/>
        </w:rPr>
        <w:t>Figure </w:t>
      </w:r>
      <w:r w:rsidRPr="008E641D">
        <w:rPr>
          <w:rFonts w:cstheme="minorHAnsi"/>
          <w:b/>
          <w:bCs/>
          <w:sz w:val="24"/>
          <w:szCs w:val="24"/>
        </w:rPr>
        <w:t>6</w:t>
      </w:r>
      <w:r w:rsidRPr="008E641D">
        <w:rPr>
          <w:rFonts w:cstheme="minorHAnsi"/>
          <w:sz w:val="24"/>
          <w:szCs w:val="24"/>
        </w:rPr>
        <w:t> displays the findings for the model that includes EO frontal alpha asymmetry and autism severity. In parallel with correlational findings, EO frontal alpha asymmetry was a significant predictor of BAS (</w:t>
      </w:r>
      <w:r w:rsidRPr="008E641D">
        <w:rPr>
          <w:rFonts w:cstheme="minorHAnsi"/>
          <w:i/>
          <w:iCs/>
          <w:sz w:val="24"/>
          <w:szCs w:val="24"/>
        </w:rPr>
        <w:t>B</w:t>
      </w:r>
      <w:r w:rsidRPr="008E641D">
        <w:rPr>
          <w:rFonts w:cstheme="minorHAnsi"/>
          <w:sz w:val="24"/>
          <w:szCs w:val="24"/>
        </w:rPr>
        <w:t> = −7.54, SE = 2.87, </w:t>
      </w:r>
      <w:r w:rsidRPr="008E641D">
        <w:rPr>
          <w:rFonts w:cstheme="minorHAnsi"/>
          <w:i/>
          <w:iCs/>
          <w:sz w:val="24"/>
          <w:szCs w:val="24"/>
        </w:rPr>
        <w:t>p</w:t>
      </w:r>
      <w:r w:rsidRPr="008E641D">
        <w:rPr>
          <w:rFonts w:cstheme="minorHAnsi"/>
          <w:sz w:val="24"/>
          <w:szCs w:val="24"/>
        </w:rPr>
        <w:t> = 0.01) but not BIS (</w:t>
      </w:r>
      <w:r w:rsidRPr="008E641D">
        <w:rPr>
          <w:rFonts w:cstheme="minorHAnsi"/>
          <w:i/>
          <w:iCs/>
          <w:sz w:val="24"/>
          <w:szCs w:val="24"/>
        </w:rPr>
        <w:t>B</w:t>
      </w:r>
      <w:r w:rsidRPr="008E641D">
        <w:rPr>
          <w:rFonts w:cstheme="minorHAnsi"/>
          <w:sz w:val="24"/>
          <w:szCs w:val="24"/>
        </w:rPr>
        <w:t> = −2.45, SE = 2.23, </w:t>
      </w:r>
      <w:r w:rsidRPr="008E641D">
        <w:rPr>
          <w:rFonts w:cstheme="minorHAnsi"/>
          <w:i/>
          <w:iCs/>
          <w:sz w:val="24"/>
          <w:szCs w:val="24"/>
        </w:rPr>
        <w:t>p</w:t>
      </w:r>
      <w:r w:rsidRPr="008E641D">
        <w:rPr>
          <w:rFonts w:cstheme="minorHAnsi"/>
          <w:sz w:val="24"/>
          <w:szCs w:val="24"/>
        </w:rPr>
        <w:t> = 0.28). Additionally, EO frontal alpha asymmetry (</w:t>
      </w:r>
      <w:r w:rsidRPr="008E641D">
        <w:rPr>
          <w:rFonts w:cstheme="minorHAnsi"/>
          <w:i/>
          <w:iCs/>
          <w:sz w:val="24"/>
          <w:szCs w:val="24"/>
        </w:rPr>
        <w:t>B</w:t>
      </w:r>
      <w:r w:rsidRPr="008E641D">
        <w:rPr>
          <w:rFonts w:cstheme="minorHAnsi"/>
          <w:sz w:val="24"/>
          <w:szCs w:val="24"/>
        </w:rPr>
        <w:t> = 6.16, SE = 2.94, </w:t>
      </w:r>
      <w:r w:rsidRPr="008E641D">
        <w:rPr>
          <w:rFonts w:cstheme="minorHAnsi"/>
          <w:i/>
          <w:iCs/>
          <w:sz w:val="24"/>
          <w:szCs w:val="24"/>
        </w:rPr>
        <w:t>p</w:t>
      </w:r>
      <w:r w:rsidRPr="008E641D">
        <w:rPr>
          <w:rFonts w:cstheme="minorHAnsi"/>
          <w:sz w:val="24"/>
          <w:szCs w:val="24"/>
        </w:rPr>
        <w:t> = 0.04), BAS (</w:t>
      </w:r>
      <w:r w:rsidRPr="008E641D">
        <w:rPr>
          <w:rFonts w:cstheme="minorHAnsi"/>
          <w:i/>
          <w:iCs/>
          <w:sz w:val="24"/>
          <w:szCs w:val="24"/>
        </w:rPr>
        <w:t>B</w:t>
      </w:r>
      <w:r w:rsidRPr="008E641D">
        <w:rPr>
          <w:rFonts w:cstheme="minorHAnsi"/>
          <w:sz w:val="24"/>
          <w:szCs w:val="24"/>
        </w:rPr>
        <w:t> = −0.31, SE = 0.15, </w:t>
      </w:r>
      <w:r w:rsidRPr="008E641D">
        <w:rPr>
          <w:rFonts w:cstheme="minorHAnsi"/>
          <w:i/>
          <w:iCs/>
          <w:sz w:val="24"/>
          <w:szCs w:val="24"/>
        </w:rPr>
        <w:t>p</w:t>
      </w:r>
      <w:r w:rsidRPr="008E641D">
        <w:rPr>
          <w:rFonts w:cstheme="minorHAnsi"/>
          <w:sz w:val="24"/>
          <w:szCs w:val="24"/>
        </w:rPr>
        <w:t> = 0.04), and BIS (</w:t>
      </w:r>
      <w:r w:rsidRPr="008E641D">
        <w:rPr>
          <w:rFonts w:cstheme="minorHAnsi"/>
          <w:i/>
          <w:iCs/>
          <w:sz w:val="24"/>
          <w:szCs w:val="24"/>
        </w:rPr>
        <w:t>B</w:t>
      </w:r>
      <w:r w:rsidRPr="008E641D">
        <w:rPr>
          <w:rFonts w:cstheme="minorHAnsi"/>
          <w:sz w:val="24"/>
          <w:szCs w:val="24"/>
        </w:rPr>
        <w:t> = 0.45, SE = 0.19, </w:t>
      </w:r>
      <w:r w:rsidRPr="008E641D">
        <w:rPr>
          <w:rFonts w:cstheme="minorHAnsi"/>
          <w:i/>
          <w:iCs/>
          <w:sz w:val="24"/>
          <w:szCs w:val="24"/>
        </w:rPr>
        <w:t>p</w:t>
      </w:r>
      <w:r w:rsidRPr="008E641D">
        <w:rPr>
          <w:rFonts w:cstheme="minorHAnsi"/>
          <w:sz w:val="24"/>
          <w:szCs w:val="24"/>
        </w:rPr>
        <w:t> = 0.03) demonstrated significant direct effects on autism severity, explaining 27.42% of the variance in autism severity; </w:t>
      </w:r>
      <w:r w:rsidRPr="008E641D">
        <w:rPr>
          <w:rFonts w:cstheme="minorHAnsi"/>
          <w:i/>
          <w:iCs/>
          <w:sz w:val="24"/>
          <w:szCs w:val="24"/>
        </w:rPr>
        <w:t>F</w:t>
      </w:r>
      <w:r w:rsidRPr="008E641D">
        <w:rPr>
          <w:rFonts w:cstheme="minorHAnsi"/>
          <w:sz w:val="24"/>
          <w:szCs w:val="24"/>
        </w:rPr>
        <w:t>(3, 40) = 5.04, </w:t>
      </w:r>
      <w:r w:rsidRPr="008E641D">
        <w:rPr>
          <w:rFonts w:cstheme="minorHAnsi"/>
          <w:i/>
          <w:iCs/>
          <w:sz w:val="24"/>
          <w:szCs w:val="24"/>
        </w:rPr>
        <w:t>p</w:t>
      </w:r>
      <w:r w:rsidRPr="008E641D">
        <w:rPr>
          <w:rFonts w:cstheme="minorHAnsi"/>
          <w:sz w:val="24"/>
          <w:szCs w:val="24"/>
        </w:rPr>
        <w:t> &lt; 0.01. Additionally, the indirect effect from frontal alpha asymmetry to autism severity through BAS was significant (</w:t>
      </w:r>
      <w:r w:rsidRPr="008E641D">
        <w:rPr>
          <w:rFonts w:cstheme="minorHAnsi"/>
          <w:i/>
          <w:iCs/>
          <w:sz w:val="24"/>
          <w:szCs w:val="24"/>
        </w:rPr>
        <w:t>B</w:t>
      </w:r>
      <w:r w:rsidRPr="008E641D">
        <w:rPr>
          <w:rFonts w:cstheme="minorHAnsi"/>
          <w:sz w:val="24"/>
          <w:szCs w:val="24"/>
        </w:rPr>
        <w:t> = 2.37, confidence interval [CI]: 0.48–6.17); the indirect effect through BIS, however, was not significant (</w:t>
      </w:r>
      <w:r w:rsidRPr="008E641D">
        <w:rPr>
          <w:rFonts w:cstheme="minorHAnsi"/>
          <w:i/>
          <w:iCs/>
          <w:sz w:val="24"/>
          <w:szCs w:val="24"/>
        </w:rPr>
        <w:t>B</w:t>
      </w:r>
      <w:r w:rsidRPr="008E641D">
        <w:rPr>
          <w:rFonts w:cstheme="minorHAnsi"/>
          <w:sz w:val="24"/>
          <w:szCs w:val="24"/>
        </w:rPr>
        <w:t> = −1.11, CI: −5.53 to 0.51).</w:t>
      </w:r>
    </w:p>
    <w:p w14:paraId="3FDD460E" w14:textId="7D436429" w:rsidR="008E641D" w:rsidRPr="008E641D" w:rsidRDefault="008E641D" w:rsidP="00963110">
      <w:pPr>
        <w:pStyle w:val="NoSpacing"/>
      </w:pPr>
      <w:r w:rsidRPr="008E641D">
        <w:drawing>
          <wp:inline distT="0" distB="0" distL="0" distR="0" wp14:anchorId="36D71248" wp14:editId="40BE1739">
            <wp:extent cx="2743200" cy="1773936"/>
            <wp:effectExtent l="0" t="0" r="0" b="0"/>
            <wp:docPr id="3" name="Picture 3" descr="Details are in the caption following the image">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tails are in the caption following the image">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1773936"/>
                    </a:xfrm>
                    <a:prstGeom prst="rect">
                      <a:avLst/>
                    </a:prstGeom>
                    <a:noFill/>
                    <a:ln>
                      <a:noFill/>
                    </a:ln>
                  </pic:spPr>
                </pic:pic>
              </a:graphicData>
            </a:graphic>
          </wp:inline>
        </w:drawing>
      </w:r>
    </w:p>
    <w:p w14:paraId="6D45E6F0" w14:textId="7B2CDEEB" w:rsidR="008E641D" w:rsidRDefault="008E641D" w:rsidP="00963110">
      <w:pPr>
        <w:pStyle w:val="NoSpacing"/>
      </w:pPr>
      <w:r w:rsidRPr="008E641D">
        <w:rPr>
          <w:b/>
          <w:bCs/>
        </w:rPr>
        <w:t>Figure 6</w:t>
      </w:r>
      <w:r w:rsidR="00963110">
        <w:t xml:space="preserve"> </w:t>
      </w:r>
      <w:r w:rsidRPr="008E641D">
        <w:t>Parallel mediation model results for frontal alpha asymmetry and autism severity. </w:t>
      </w:r>
      <w:r w:rsidRPr="008E641D">
        <w:rPr>
          <w:i/>
          <w:iCs/>
        </w:rPr>
        <w:t>Note</w:t>
      </w:r>
      <w:r w:rsidRPr="008E641D">
        <w:t>. BIS, Behavioral Inhibition System Subscale; BAS, Behavioral Activation System Subscale; AQ, Autism Quotient.</w:t>
      </w:r>
    </w:p>
    <w:p w14:paraId="1B4789B5" w14:textId="77777777" w:rsidR="00963110" w:rsidRPr="008E641D" w:rsidRDefault="00963110" w:rsidP="008E641D">
      <w:pPr>
        <w:rPr>
          <w:rFonts w:cstheme="minorHAnsi"/>
          <w:sz w:val="24"/>
          <w:szCs w:val="24"/>
        </w:rPr>
      </w:pPr>
    </w:p>
    <w:p w14:paraId="2DB97668" w14:textId="77777777" w:rsidR="008E641D" w:rsidRPr="00963110" w:rsidRDefault="008E641D" w:rsidP="00963110">
      <w:pPr>
        <w:pStyle w:val="Heading3"/>
        <w:rPr>
          <w:i/>
          <w:iCs/>
        </w:rPr>
      </w:pPr>
      <w:r w:rsidRPr="00963110">
        <w:rPr>
          <w:i/>
          <w:iCs/>
        </w:rPr>
        <w:t>Parietal alpha asymmetry and autism severity</w:t>
      </w:r>
    </w:p>
    <w:p w14:paraId="3F0038F1" w14:textId="094976BC" w:rsidR="008E641D" w:rsidRPr="008E641D" w:rsidRDefault="008E641D" w:rsidP="008E641D">
      <w:pPr>
        <w:rPr>
          <w:rFonts w:cstheme="minorHAnsi"/>
          <w:sz w:val="24"/>
          <w:szCs w:val="24"/>
        </w:rPr>
      </w:pPr>
      <w:r w:rsidRPr="008E641D">
        <w:rPr>
          <w:rFonts w:cstheme="minorHAnsi"/>
          <w:sz w:val="24"/>
          <w:szCs w:val="24"/>
        </w:rPr>
        <w:t>Figure </w:t>
      </w:r>
      <w:r w:rsidRPr="008E641D">
        <w:rPr>
          <w:rFonts w:cstheme="minorHAnsi"/>
          <w:b/>
          <w:bCs/>
          <w:sz w:val="24"/>
          <w:szCs w:val="24"/>
        </w:rPr>
        <w:t>7</w:t>
      </w:r>
      <w:r w:rsidRPr="008E641D">
        <w:rPr>
          <w:rFonts w:cstheme="minorHAnsi"/>
          <w:sz w:val="24"/>
          <w:szCs w:val="24"/>
        </w:rPr>
        <w:t> presents the results for the model that includes EO parietal alpha asymmetry and autism severity. BIS (</w:t>
      </w:r>
      <w:r w:rsidRPr="008E641D">
        <w:rPr>
          <w:rFonts w:cstheme="minorHAnsi"/>
          <w:i/>
          <w:iCs/>
          <w:sz w:val="24"/>
          <w:szCs w:val="24"/>
        </w:rPr>
        <w:t>B</w:t>
      </w:r>
      <w:r w:rsidRPr="008E641D">
        <w:rPr>
          <w:rFonts w:cstheme="minorHAnsi"/>
          <w:sz w:val="24"/>
          <w:szCs w:val="24"/>
        </w:rPr>
        <w:t> = 0.41, SE = 0.20, </w:t>
      </w:r>
      <w:r w:rsidRPr="008E641D">
        <w:rPr>
          <w:rFonts w:cstheme="minorHAnsi"/>
          <w:i/>
          <w:iCs/>
          <w:sz w:val="24"/>
          <w:szCs w:val="24"/>
        </w:rPr>
        <w:t>p</w:t>
      </w:r>
      <w:r w:rsidRPr="008E641D">
        <w:rPr>
          <w:rFonts w:cstheme="minorHAnsi"/>
          <w:sz w:val="24"/>
          <w:szCs w:val="24"/>
        </w:rPr>
        <w:t> = 0.03) and BAS (</w:t>
      </w:r>
      <w:r w:rsidRPr="008E641D">
        <w:rPr>
          <w:rFonts w:cstheme="minorHAnsi"/>
          <w:i/>
          <w:iCs/>
          <w:sz w:val="24"/>
          <w:szCs w:val="24"/>
        </w:rPr>
        <w:t>B</w:t>
      </w:r>
      <w:r w:rsidRPr="008E641D">
        <w:rPr>
          <w:rFonts w:cstheme="minorHAnsi"/>
          <w:sz w:val="24"/>
          <w:szCs w:val="24"/>
        </w:rPr>
        <w:t> = −0.34, SE = 0.17, </w:t>
      </w:r>
      <w:r w:rsidRPr="008E641D">
        <w:rPr>
          <w:rFonts w:cstheme="minorHAnsi"/>
          <w:i/>
          <w:iCs/>
          <w:sz w:val="24"/>
          <w:szCs w:val="24"/>
        </w:rPr>
        <w:t>p</w:t>
      </w:r>
      <w:r w:rsidRPr="008E641D">
        <w:rPr>
          <w:rFonts w:cstheme="minorHAnsi"/>
          <w:sz w:val="24"/>
          <w:szCs w:val="24"/>
        </w:rPr>
        <w:t> = 0.05) demonstrated significant direct effects on AQ, whereas the direct effect of EO parietal alpha asymmetry was not significant (</w:t>
      </w:r>
      <w:r w:rsidRPr="008E641D">
        <w:rPr>
          <w:rFonts w:cstheme="minorHAnsi"/>
          <w:i/>
          <w:iCs/>
          <w:sz w:val="24"/>
          <w:szCs w:val="24"/>
        </w:rPr>
        <w:t>B</w:t>
      </w:r>
      <w:r w:rsidRPr="008E641D">
        <w:rPr>
          <w:rFonts w:cstheme="minorHAnsi"/>
          <w:sz w:val="24"/>
          <w:szCs w:val="24"/>
        </w:rPr>
        <w:t> = −2.76, SE = 2.55, </w:t>
      </w:r>
      <w:r w:rsidRPr="008E641D">
        <w:rPr>
          <w:rFonts w:cstheme="minorHAnsi"/>
          <w:i/>
          <w:iCs/>
          <w:sz w:val="24"/>
          <w:szCs w:val="24"/>
        </w:rPr>
        <w:t>p</w:t>
      </w:r>
      <w:r w:rsidRPr="008E641D">
        <w:rPr>
          <w:rFonts w:cstheme="minorHAnsi"/>
          <w:sz w:val="24"/>
          <w:szCs w:val="24"/>
        </w:rPr>
        <w:t> = 0.00); these predictors explained 21.78% of the variance in autism severity </w:t>
      </w:r>
      <w:r w:rsidRPr="008E641D">
        <w:rPr>
          <w:rFonts w:cstheme="minorHAnsi"/>
          <w:i/>
          <w:iCs/>
          <w:sz w:val="24"/>
          <w:szCs w:val="24"/>
        </w:rPr>
        <w:t>F</w:t>
      </w:r>
      <w:r w:rsidRPr="008E641D">
        <w:rPr>
          <w:rFonts w:cstheme="minorHAnsi"/>
          <w:sz w:val="24"/>
          <w:szCs w:val="24"/>
        </w:rPr>
        <w:t>(3,40) = 3.71, </w:t>
      </w:r>
      <w:r w:rsidRPr="008E641D">
        <w:rPr>
          <w:rFonts w:cstheme="minorHAnsi"/>
          <w:i/>
          <w:iCs/>
          <w:sz w:val="24"/>
          <w:szCs w:val="24"/>
        </w:rPr>
        <w:t>p</w:t>
      </w:r>
      <w:r w:rsidRPr="008E641D">
        <w:rPr>
          <w:rFonts w:cstheme="minorHAnsi"/>
          <w:sz w:val="24"/>
          <w:szCs w:val="24"/>
        </w:rPr>
        <w:t> = 0.02. The indirect effect from EO parietal alpha asymmetry to autism severity through BAS (</w:t>
      </w:r>
      <w:r w:rsidRPr="008E641D">
        <w:rPr>
          <w:rFonts w:cstheme="minorHAnsi"/>
          <w:i/>
          <w:iCs/>
          <w:sz w:val="24"/>
          <w:szCs w:val="24"/>
        </w:rPr>
        <w:t>B</w:t>
      </w:r>
      <w:r w:rsidRPr="008E641D">
        <w:rPr>
          <w:rFonts w:cstheme="minorHAnsi"/>
          <w:sz w:val="24"/>
          <w:szCs w:val="24"/>
        </w:rPr>
        <w:t> = −2.54, CI: −6.58 to −0.22) but not BIS (</w:t>
      </w:r>
      <w:r w:rsidRPr="008E641D">
        <w:rPr>
          <w:rFonts w:cstheme="minorHAnsi"/>
          <w:i/>
          <w:iCs/>
          <w:sz w:val="24"/>
          <w:szCs w:val="24"/>
        </w:rPr>
        <w:t>B</w:t>
      </w:r>
      <w:r w:rsidRPr="008E641D">
        <w:rPr>
          <w:rFonts w:cstheme="minorHAnsi"/>
          <w:sz w:val="24"/>
          <w:szCs w:val="24"/>
        </w:rPr>
        <w:t> = 0.44, CI: −0.84 to 2.23) was significant. An identical pattern of results was evident for EC parietal alpha asymmetry.</w:t>
      </w:r>
    </w:p>
    <w:p w14:paraId="06954222" w14:textId="622810D2" w:rsidR="008E641D" w:rsidRPr="008E641D" w:rsidRDefault="008E641D" w:rsidP="00963110">
      <w:pPr>
        <w:pStyle w:val="NoSpacing"/>
      </w:pPr>
      <w:r w:rsidRPr="008E641D">
        <w:drawing>
          <wp:inline distT="0" distB="0" distL="0" distR="0" wp14:anchorId="73E53111" wp14:editId="17BC5EA7">
            <wp:extent cx="2743200" cy="1773936"/>
            <wp:effectExtent l="0" t="0" r="0" b="0"/>
            <wp:docPr id="2" name="Picture 2" descr="Details are in the caption following the image">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tails are in the caption following the image">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1773936"/>
                    </a:xfrm>
                    <a:prstGeom prst="rect">
                      <a:avLst/>
                    </a:prstGeom>
                    <a:noFill/>
                    <a:ln>
                      <a:noFill/>
                    </a:ln>
                  </pic:spPr>
                </pic:pic>
              </a:graphicData>
            </a:graphic>
          </wp:inline>
        </w:drawing>
      </w:r>
    </w:p>
    <w:p w14:paraId="74C674A9" w14:textId="1F8211D2" w:rsidR="008E641D" w:rsidRDefault="008E641D" w:rsidP="00963110">
      <w:pPr>
        <w:pStyle w:val="NoSpacing"/>
      </w:pPr>
      <w:r w:rsidRPr="008E641D">
        <w:rPr>
          <w:b/>
          <w:bCs/>
        </w:rPr>
        <w:t>Figure 7</w:t>
      </w:r>
      <w:r w:rsidR="00963110">
        <w:t xml:space="preserve"> </w:t>
      </w:r>
      <w:r w:rsidRPr="008E641D">
        <w:t>Parallel mediation model results for parietal alpha asymmetry and autism severity. </w:t>
      </w:r>
      <w:r w:rsidRPr="008E641D">
        <w:rPr>
          <w:i/>
          <w:iCs/>
        </w:rPr>
        <w:t>Note</w:t>
      </w:r>
      <w:r w:rsidRPr="008E641D">
        <w:t>. BIS, Behavioral Inhibition System Subscale; BAS, Behavioral Activation System Subscale; AQ, Autism Quotient.</w:t>
      </w:r>
    </w:p>
    <w:p w14:paraId="0062EDE8" w14:textId="77777777" w:rsidR="00963110" w:rsidRPr="008E641D" w:rsidRDefault="00963110" w:rsidP="008E641D">
      <w:pPr>
        <w:rPr>
          <w:rFonts w:cstheme="minorHAnsi"/>
          <w:sz w:val="24"/>
          <w:szCs w:val="24"/>
        </w:rPr>
      </w:pPr>
    </w:p>
    <w:p w14:paraId="7C767306" w14:textId="77777777" w:rsidR="008E641D" w:rsidRPr="00963110" w:rsidRDefault="008E641D" w:rsidP="00963110">
      <w:pPr>
        <w:pStyle w:val="Heading3"/>
        <w:rPr>
          <w:i/>
          <w:iCs/>
        </w:rPr>
      </w:pPr>
      <w:r w:rsidRPr="00963110">
        <w:rPr>
          <w:i/>
          <w:iCs/>
        </w:rPr>
        <w:t>Frontal alpha asymmetry and anxiety</w:t>
      </w:r>
    </w:p>
    <w:p w14:paraId="6727A24A" w14:textId="3DC04E71" w:rsidR="008E641D" w:rsidRPr="008E641D" w:rsidRDefault="008E641D" w:rsidP="008E641D">
      <w:pPr>
        <w:rPr>
          <w:rFonts w:cstheme="minorHAnsi"/>
          <w:sz w:val="24"/>
          <w:szCs w:val="24"/>
        </w:rPr>
      </w:pPr>
      <w:r w:rsidRPr="008E641D">
        <w:rPr>
          <w:rFonts w:cstheme="minorHAnsi"/>
          <w:sz w:val="24"/>
          <w:szCs w:val="24"/>
        </w:rPr>
        <w:t>Figure </w:t>
      </w:r>
      <w:r w:rsidRPr="008E641D">
        <w:rPr>
          <w:rFonts w:cstheme="minorHAnsi"/>
          <w:b/>
          <w:bCs/>
          <w:sz w:val="24"/>
          <w:szCs w:val="24"/>
        </w:rPr>
        <w:t>8</w:t>
      </w:r>
      <w:r w:rsidRPr="008E641D">
        <w:rPr>
          <w:rFonts w:cstheme="minorHAnsi"/>
          <w:sz w:val="24"/>
          <w:szCs w:val="24"/>
        </w:rPr>
        <w:t> depicts the findings for the model for EO frontal alpha asymmetry and adolescent-reported anxiety symptoms. Direct effects were consistent with correlational findings such that a negative association between EO frontal alpha symmetry and a positive association between BIS and anxiety problems emerged. No significant indirect effects were identified.</w:t>
      </w:r>
    </w:p>
    <w:p w14:paraId="7689ED7C" w14:textId="616964D1" w:rsidR="008E641D" w:rsidRPr="008E641D" w:rsidRDefault="008E641D" w:rsidP="007238F5">
      <w:pPr>
        <w:pStyle w:val="NoSpacing"/>
      </w:pPr>
      <w:r w:rsidRPr="008E641D">
        <w:drawing>
          <wp:inline distT="0" distB="0" distL="0" distR="0" wp14:anchorId="3A983C02" wp14:editId="5C91E8E1">
            <wp:extent cx="2743200" cy="1773936"/>
            <wp:effectExtent l="0" t="0" r="0" b="0"/>
            <wp:docPr id="1" name="Picture 1" descr="Details are in the caption following the image">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tails are in the caption following the image">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1773936"/>
                    </a:xfrm>
                    <a:prstGeom prst="rect">
                      <a:avLst/>
                    </a:prstGeom>
                    <a:noFill/>
                    <a:ln>
                      <a:noFill/>
                    </a:ln>
                  </pic:spPr>
                </pic:pic>
              </a:graphicData>
            </a:graphic>
          </wp:inline>
        </w:drawing>
      </w:r>
    </w:p>
    <w:p w14:paraId="0A10D70B" w14:textId="5A10C71A" w:rsidR="008E641D" w:rsidRPr="008E641D" w:rsidRDefault="008E641D" w:rsidP="007238F5">
      <w:pPr>
        <w:pStyle w:val="NoSpacing"/>
      </w:pPr>
      <w:r w:rsidRPr="008E641D">
        <w:rPr>
          <w:b/>
          <w:bCs/>
        </w:rPr>
        <w:t>Figure 8</w:t>
      </w:r>
      <w:r w:rsidR="00963110">
        <w:t xml:space="preserve"> </w:t>
      </w:r>
      <w:r w:rsidRPr="008E641D">
        <w:t>Parallel mediation model results for frontal alpha asymmetry and anxiety. BIS, Behavioral Inhibition System Subscale; BAS, Behavioral Activation System Subscale.</w:t>
      </w:r>
    </w:p>
    <w:p w14:paraId="43166DBA" w14:textId="77777777" w:rsidR="008E641D" w:rsidRPr="008E641D" w:rsidRDefault="008E641D" w:rsidP="00963110">
      <w:pPr>
        <w:pStyle w:val="Heading1"/>
      </w:pPr>
      <w:r w:rsidRPr="008E641D">
        <w:t>Discussion</w:t>
      </w:r>
    </w:p>
    <w:p w14:paraId="4E7C6345" w14:textId="44441927" w:rsidR="008E641D" w:rsidRPr="008E641D" w:rsidRDefault="008E641D" w:rsidP="008E641D">
      <w:pPr>
        <w:rPr>
          <w:rFonts w:cstheme="minorHAnsi"/>
          <w:sz w:val="24"/>
          <w:szCs w:val="24"/>
        </w:rPr>
      </w:pPr>
      <w:r w:rsidRPr="008E641D">
        <w:rPr>
          <w:rFonts w:cstheme="minorHAnsi"/>
          <w:sz w:val="24"/>
          <w:szCs w:val="24"/>
        </w:rPr>
        <w:t>Evidence from this study provides partial support for the hypothesis that alpha asymmetry is related to self-report of motivation tendencies among adolescents with ASD, particularly for behavioral activation. For frontal alpha asymmetry, the direction of association with the BAS was opposite of expected, such that greater rightward frontal activation was associated with higher levels of self-reported BAS scores. This pattern was only evident in the EO condition, suggesting a nuanced role of neural activity specific to state. Perhaps the EO condition captures more of an “inactive state,” rather than a pure rest state due to the addition of visual processing and potential arousal. In fact, global alpha levels have been shown to decrease from EC to EO conditions among adults (Barry et al., </w:t>
      </w:r>
      <w:r w:rsidRPr="008E641D">
        <w:rPr>
          <w:rFonts w:cstheme="minorHAnsi"/>
          <w:b/>
          <w:bCs/>
          <w:sz w:val="24"/>
          <w:szCs w:val="24"/>
        </w:rPr>
        <w:t>2007</w:t>
      </w:r>
      <w:r w:rsidRPr="008E641D">
        <w:rPr>
          <w:rFonts w:cstheme="minorHAnsi"/>
          <w:sz w:val="24"/>
          <w:szCs w:val="24"/>
        </w:rPr>
        <w:t>) and children (Barry et al., </w:t>
      </w:r>
      <w:r w:rsidRPr="008E641D">
        <w:rPr>
          <w:rFonts w:cstheme="minorHAnsi"/>
          <w:b/>
          <w:bCs/>
          <w:sz w:val="24"/>
          <w:szCs w:val="24"/>
        </w:rPr>
        <w:t>2009</w:t>
      </w:r>
      <w:r w:rsidRPr="008E641D">
        <w:rPr>
          <w:rFonts w:cstheme="minorHAnsi"/>
          <w:sz w:val="24"/>
          <w:szCs w:val="24"/>
        </w:rPr>
        <w:t>), suggesting an increase in arousal. For parietal alpha asymmetry, however, greater leftward activation, for both EO and EC conditions, was associated with higher levels of self-reported BAS. Because of the stronger correlation between EO and EC conditions for parietal than frontal asymmetry, the greater consistency of findings in parietal across conditions is unsurprising. Together, these results suggest that alpha asymmetry, as it relates to perception of motivational tendencies, may operate differently within ASD compared to typical development. Additionally, previous research has similarly demonstrated inverse patterns of activity for frontal versus parietal brain regions (i.e., greater right frontal activation and greater left parietal activation) related to depression (Blackhart et al., </w:t>
      </w:r>
      <w:r w:rsidRPr="008E641D">
        <w:rPr>
          <w:rFonts w:cstheme="minorHAnsi"/>
          <w:b/>
          <w:bCs/>
          <w:sz w:val="24"/>
          <w:szCs w:val="24"/>
        </w:rPr>
        <w:t>2006</w:t>
      </w:r>
      <w:r w:rsidRPr="008E641D">
        <w:rPr>
          <w:rFonts w:cstheme="minorHAnsi"/>
          <w:sz w:val="24"/>
          <w:szCs w:val="24"/>
        </w:rPr>
        <w:t>; Davidson, Schaffer, &amp; Saron, </w:t>
      </w:r>
      <w:r w:rsidRPr="008E641D">
        <w:rPr>
          <w:rFonts w:cstheme="minorHAnsi"/>
          <w:b/>
          <w:bCs/>
          <w:sz w:val="24"/>
          <w:szCs w:val="24"/>
        </w:rPr>
        <w:t>1985</w:t>
      </w:r>
      <w:r w:rsidRPr="008E641D">
        <w:rPr>
          <w:rFonts w:cstheme="minorHAnsi"/>
          <w:sz w:val="24"/>
          <w:szCs w:val="24"/>
        </w:rPr>
        <w:t>; Henriques &amp; Davidson, </w:t>
      </w:r>
      <w:r w:rsidRPr="008E641D">
        <w:rPr>
          <w:rFonts w:cstheme="minorHAnsi"/>
          <w:b/>
          <w:bCs/>
          <w:sz w:val="24"/>
          <w:szCs w:val="24"/>
        </w:rPr>
        <w:t>1990</w:t>
      </w:r>
      <w:r w:rsidRPr="008E641D">
        <w:rPr>
          <w:rFonts w:cstheme="minorHAnsi"/>
          <w:sz w:val="24"/>
          <w:szCs w:val="24"/>
        </w:rPr>
        <w:t>). Thus, although additional research is necessary to replicate these findings in comparison to a typically developing sample of adolescents, this inverse pattern of results for frontal and parietal brain regions may reflect roles of different neurofunctional systems.</w:t>
      </w:r>
    </w:p>
    <w:p w14:paraId="14F91AB9" w14:textId="31A52C40" w:rsidR="008E641D" w:rsidRPr="008E641D" w:rsidRDefault="008E641D" w:rsidP="008E641D">
      <w:pPr>
        <w:rPr>
          <w:rFonts w:cstheme="minorHAnsi"/>
          <w:sz w:val="24"/>
          <w:szCs w:val="24"/>
        </w:rPr>
      </w:pPr>
      <w:r w:rsidRPr="008E641D">
        <w:rPr>
          <w:rFonts w:cstheme="minorHAnsi"/>
          <w:sz w:val="24"/>
          <w:szCs w:val="24"/>
        </w:rPr>
        <w:t>In addition, consistent with previous literature that has failed to identify a neurological associate of the BIS (De Pascalis et al., </w:t>
      </w:r>
      <w:r w:rsidRPr="008E641D">
        <w:rPr>
          <w:rFonts w:cstheme="minorHAnsi"/>
          <w:b/>
          <w:bCs/>
          <w:sz w:val="24"/>
          <w:szCs w:val="24"/>
        </w:rPr>
        <w:t>2013</w:t>
      </w:r>
      <w:r w:rsidRPr="008E641D">
        <w:rPr>
          <w:rFonts w:cstheme="minorHAnsi"/>
          <w:sz w:val="24"/>
          <w:szCs w:val="24"/>
        </w:rPr>
        <w:t>; Wacker, Chavanon, &amp; Stemmler, </w:t>
      </w:r>
      <w:r w:rsidRPr="008E641D">
        <w:rPr>
          <w:rFonts w:cstheme="minorHAnsi"/>
          <w:b/>
          <w:bCs/>
          <w:sz w:val="24"/>
          <w:szCs w:val="24"/>
        </w:rPr>
        <w:t>2010</w:t>
      </w:r>
      <w:r w:rsidRPr="008E641D">
        <w:rPr>
          <w:rFonts w:cstheme="minorHAnsi"/>
          <w:sz w:val="24"/>
          <w:szCs w:val="24"/>
        </w:rPr>
        <w:t>), in this study, self-reported levels of BIS were unrelated to alpha asymmetry. These null findings may be due to a number of factors, namely interpretive and psychometric limitations of the BIS scale. Perhaps this null finding is owing to the difficulty in interpretation of BIS. In particular, as an extension of the BIS/BAS theory, the revised Reinforcement Sensitivity Hypothesis refers to the aforementioned BIS and BAS, as well as the Fight–Flight–Freeze System (FFFS). The FFFS mediates reactions to both conditioned and unconditioned aversive stimuli (i.e., avoidance of threat) and is associated with the emotion of fear, whereas the BIS primarily relates to resolving goal conflict (i.e., inhibiting automatic conflicting behaviors) and is associated with the emotion of anxiety. Similarly, Amodio et al. (</w:t>
      </w:r>
      <w:r w:rsidRPr="008E641D">
        <w:rPr>
          <w:rFonts w:cstheme="minorHAnsi"/>
          <w:b/>
          <w:bCs/>
          <w:sz w:val="24"/>
          <w:szCs w:val="24"/>
        </w:rPr>
        <w:t>2009</w:t>
      </w:r>
      <w:r w:rsidRPr="008E641D">
        <w:rPr>
          <w:rFonts w:cstheme="minorHAnsi"/>
          <w:sz w:val="24"/>
          <w:szCs w:val="24"/>
        </w:rPr>
        <w:t>) also suggest that pure BIS may correspond to conflict monitoring rather than avoidance. Thus, the BIS scale of the Carver and White's BIS/BAS questionnaire fails to distinguish the FFFS (i.e., evading threat) from the BIS (i.e., resolve current conflict), and, therefore, may contribute to the null findings in the literature and this study for the BIS scale and potential neurobiological correlates.</w:t>
      </w:r>
    </w:p>
    <w:p w14:paraId="3382D7B7" w14:textId="772D78E4" w:rsidR="008E641D" w:rsidRPr="008E641D" w:rsidRDefault="008E641D" w:rsidP="008E641D">
      <w:pPr>
        <w:rPr>
          <w:rFonts w:cstheme="minorHAnsi"/>
          <w:sz w:val="24"/>
          <w:szCs w:val="24"/>
        </w:rPr>
      </w:pPr>
      <w:r w:rsidRPr="008E641D">
        <w:rPr>
          <w:rFonts w:cstheme="minorHAnsi"/>
          <w:sz w:val="24"/>
          <w:szCs w:val="24"/>
        </w:rPr>
        <w:t>Moreover, considering the questionable internal consistency of the BIS scale, it might be that self-reported BIS in this study of youth with ASD did not tap into the BIS as it might in typically developing samples. Internal consistency has not been reported upon in other studies of the BIS/BAS in ASD (Althaus et al., </w:t>
      </w:r>
      <w:r w:rsidRPr="008E641D">
        <w:rPr>
          <w:rFonts w:cstheme="minorHAnsi"/>
          <w:b/>
          <w:bCs/>
          <w:sz w:val="24"/>
          <w:szCs w:val="24"/>
        </w:rPr>
        <w:t>2015</w:t>
      </w:r>
      <w:r w:rsidRPr="008E641D">
        <w:rPr>
          <w:rFonts w:cstheme="minorHAnsi"/>
          <w:sz w:val="24"/>
          <w:szCs w:val="24"/>
        </w:rPr>
        <w:t>; Larson et al., </w:t>
      </w:r>
      <w:r w:rsidRPr="008E641D">
        <w:rPr>
          <w:rFonts w:cstheme="minorHAnsi"/>
          <w:b/>
          <w:bCs/>
          <w:sz w:val="24"/>
          <w:szCs w:val="24"/>
        </w:rPr>
        <w:t>2011</w:t>
      </w:r>
      <w:r w:rsidRPr="008E641D">
        <w:rPr>
          <w:rFonts w:cstheme="minorHAnsi"/>
          <w:sz w:val="24"/>
          <w:szCs w:val="24"/>
        </w:rPr>
        <w:t>; South et al., </w:t>
      </w:r>
      <w:r w:rsidRPr="008E641D">
        <w:rPr>
          <w:rFonts w:cstheme="minorHAnsi"/>
          <w:b/>
          <w:bCs/>
          <w:sz w:val="24"/>
          <w:szCs w:val="24"/>
        </w:rPr>
        <w:t>2010</w:t>
      </w:r>
      <w:r w:rsidRPr="008E641D">
        <w:rPr>
          <w:rFonts w:cstheme="minorHAnsi"/>
          <w:sz w:val="24"/>
          <w:szCs w:val="24"/>
        </w:rPr>
        <w:t>), nor has there been psychometric evaluation; therefore, broader generalizations about the use of the BIS/BAS with youth with ASD are not yet possible. Furthermore, the small positive correlation between BIS and BAS scales in this sample is also noteworthy; although these systems are generally orthogonal (all combinations of low and high BIS and BAS are possible), research on the BIS/BAS in non-ASD samples has reported nonsignificant correlations between these scales (Amodio et al., </w:t>
      </w:r>
      <w:r w:rsidRPr="008E641D">
        <w:rPr>
          <w:rFonts w:cstheme="minorHAnsi"/>
          <w:b/>
          <w:bCs/>
          <w:sz w:val="24"/>
          <w:szCs w:val="24"/>
        </w:rPr>
        <w:t>2009</w:t>
      </w:r>
      <w:r w:rsidRPr="008E641D">
        <w:rPr>
          <w:rFonts w:cstheme="minorHAnsi"/>
          <w:sz w:val="24"/>
          <w:szCs w:val="24"/>
        </w:rPr>
        <w:t>; Sutton &amp; Davidson, </w:t>
      </w:r>
      <w:r w:rsidRPr="008E641D">
        <w:rPr>
          <w:rFonts w:cstheme="minorHAnsi"/>
          <w:b/>
          <w:bCs/>
          <w:sz w:val="24"/>
          <w:szCs w:val="24"/>
        </w:rPr>
        <w:t>1997</w:t>
      </w:r>
      <w:r w:rsidRPr="008E641D">
        <w:rPr>
          <w:rFonts w:cstheme="minorHAnsi"/>
          <w:sz w:val="24"/>
          <w:szCs w:val="24"/>
        </w:rPr>
        <w:t>). To the authors' knowledge, previous studies using the BIS/BAS scales in an ASD sample do no explore the possible correlation between BIS and BAS; thus, it is unclear whether this finding is or is not expected for those with ASD. One possible explanation is that the BIS/BAS may not hold up as truly orthogonal scales or as orthogonal constructs in ASD; tendencies toward inhibition and activation may present differently and thus be captured differently in this population. In fact, previous literature supports a pattern of greater inhibition (BIS) in this population compared to typical development (Althaus et al., </w:t>
      </w:r>
      <w:r w:rsidRPr="008E641D">
        <w:rPr>
          <w:rFonts w:cstheme="minorHAnsi"/>
          <w:b/>
          <w:bCs/>
          <w:sz w:val="24"/>
          <w:szCs w:val="24"/>
        </w:rPr>
        <w:t>2015</w:t>
      </w:r>
      <w:r w:rsidRPr="008E641D">
        <w:rPr>
          <w:rFonts w:cstheme="minorHAnsi"/>
          <w:sz w:val="24"/>
          <w:szCs w:val="24"/>
        </w:rPr>
        <w:t>; Larson et al., </w:t>
      </w:r>
      <w:r w:rsidRPr="008E641D">
        <w:rPr>
          <w:rFonts w:cstheme="minorHAnsi"/>
          <w:b/>
          <w:bCs/>
          <w:sz w:val="24"/>
          <w:szCs w:val="24"/>
        </w:rPr>
        <w:t>2011</w:t>
      </w:r>
      <w:r w:rsidRPr="008E641D">
        <w:rPr>
          <w:rFonts w:cstheme="minorHAnsi"/>
          <w:sz w:val="24"/>
          <w:szCs w:val="24"/>
        </w:rPr>
        <w:t>; South et al., </w:t>
      </w:r>
      <w:r w:rsidRPr="008E641D">
        <w:rPr>
          <w:rFonts w:cstheme="minorHAnsi"/>
          <w:b/>
          <w:bCs/>
          <w:sz w:val="24"/>
          <w:szCs w:val="24"/>
        </w:rPr>
        <w:t>2010</w:t>
      </w:r>
      <w:r w:rsidRPr="008E641D">
        <w:rPr>
          <w:rFonts w:cstheme="minorHAnsi"/>
          <w:sz w:val="24"/>
          <w:szCs w:val="24"/>
        </w:rPr>
        <w:t>; South et al., </w:t>
      </w:r>
      <w:r w:rsidRPr="008E641D">
        <w:rPr>
          <w:rFonts w:cstheme="minorHAnsi"/>
          <w:b/>
          <w:bCs/>
          <w:sz w:val="24"/>
          <w:szCs w:val="24"/>
        </w:rPr>
        <w:t>2011</w:t>
      </w:r>
      <w:r w:rsidRPr="008E641D">
        <w:rPr>
          <w:rFonts w:cstheme="minorHAnsi"/>
          <w:sz w:val="24"/>
          <w:szCs w:val="24"/>
        </w:rPr>
        <w:t>; South et al., </w:t>
      </w:r>
      <w:r w:rsidRPr="008E641D">
        <w:rPr>
          <w:rFonts w:cstheme="minorHAnsi"/>
          <w:b/>
          <w:bCs/>
          <w:sz w:val="24"/>
          <w:szCs w:val="24"/>
        </w:rPr>
        <w:t>2015</w:t>
      </w:r>
      <w:r w:rsidRPr="008E641D">
        <w:rPr>
          <w:rFonts w:cstheme="minorHAnsi"/>
          <w:sz w:val="24"/>
          <w:szCs w:val="24"/>
        </w:rPr>
        <w:t>). Alternatively, it is possible that there was a response bias in this sample; that is, a tendency for youth to exhibit either nonacquiescence bias (“nay-saying”) or acquiescence bias (“yea-saying”) would lead to consistently higher or lower scores across both subscales (i.e., BIS and BAS). Without a typically developing comparison sample, it is difficult to determine whether these findings are due to limitations of the measure itself or a different functional meaning of alpha symmetry in ASD.</w:t>
      </w:r>
    </w:p>
    <w:p w14:paraId="3D9A5D46" w14:textId="233620F7" w:rsidR="008E641D" w:rsidRPr="008E641D" w:rsidRDefault="008E641D" w:rsidP="008E641D">
      <w:pPr>
        <w:rPr>
          <w:rFonts w:cstheme="minorHAnsi"/>
          <w:sz w:val="24"/>
          <w:szCs w:val="24"/>
        </w:rPr>
      </w:pPr>
      <w:r w:rsidRPr="008E641D">
        <w:rPr>
          <w:rFonts w:cstheme="minorHAnsi"/>
          <w:sz w:val="24"/>
          <w:szCs w:val="24"/>
        </w:rPr>
        <w:t>Furthermore, results of this study provide mixed support for the hypothesis involving autism severity and the BIS/BAS. More specifically, elements of the BIS/BAS may modify the expression of ASD, such that greater self-reported BAS activation was related to lesser ASD symptom presentation. Therefore, self-perceptions of heightened behavioral activation were associated with lesser ASD symptoms, whereas self-perceptions of behavioral inhibition were unrelated to ASD symptoms in this sample. Again, the opposite predicted pattern was observed for frontal alpha asymmetry; there was an association between greater left frontal activation during EO and greater ASD symptom severity, as well as between greater right parietal activation during both conditions and greater ASD symptom severity. Although unexpected, this finding for frontal asymmetry is in line with the association between BAS and frontal alpha asymmetry; self-reported BAS and rightward frontal asymmetry both appear to be associated with lesser autism symptoms. The paradoxical finding for frontal asymmetry is also in line with previous work in which Sutton et al. (</w:t>
      </w:r>
      <w:r w:rsidRPr="008E641D">
        <w:rPr>
          <w:rFonts w:cstheme="minorHAnsi"/>
          <w:b/>
          <w:bCs/>
          <w:sz w:val="24"/>
          <w:szCs w:val="24"/>
        </w:rPr>
        <w:t>2005</w:t>
      </w:r>
      <w:r w:rsidRPr="008E641D">
        <w:rPr>
          <w:rFonts w:cstheme="minorHAnsi"/>
          <w:sz w:val="24"/>
          <w:szCs w:val="24"/>
        </w:rPr>
        <w:t>) identified that their ASD sample exhibited greater left dominant activation compared to typically developing youth.</w:t>
      </w:r>
    </w:p>
    <w:p w14:paraId="65F91F71" w14:textId="7909AFE0" w:rsidR="008E641D" w:rsidRPr="008E641D" w:rsidRDefault="008E641D" w:rsidP="008E641D">
      <w:pPr>
        <w:rPr>
          <w:rFonts w:cstheme="minorHAnsi"/>
          <w:sz w:val="24"/>
          <w:szCs w:val="24"/>
        </w:rPr>
      </w:pPr>
      <w:r w:rsidRPr="008E641D">
        <w:rPr>
          <w:rFonts w:cstheme="minorHAnsi"/>
          <w:sz w:val="24"/>
          <w:szCs w:val="24"/>
        </w:rPr>
        <w:t>Hypotheses were partially supported for co-occurring anxiety and ADHD symptoms. Self-report, although not parent-report, suggested that a greater tendency toward behavioral inhibition was related to self-reported anxiety symptoms. This pattern was also mirrored in the EEG data, as there was an association between greater right frontal hemisphere activation during the EO condition and heightened anxiety symptoms. This asymmetry finding parallels previous literature on anxiety and alpha asymmetry in typical development (Blackhart et al., </w:t>
      </w:r>
      <w:r w:rsidRPr="008E641D">
        <w:rPr>
          <w:rFonts w:cstheme="minorHAnsi"/>
          <w:b/>
          <w:bCs/>
          <w:sz w:val="24"/>
          <w:szCs w:val="24"/>
        </w:rPr>
        <w:t>2006</w:t>
      </w:r>
      <w:r w:rsidRPr="008E641D">
        <w:rPr>
          <w:rFonts w:cstheme="minorHAnsi"/>
          <w:sz w:val="24"/>
          <w:szCs w:val="24"/>
        </w:rPr>
        <w:t>). Therefore, perhaps the role of frontal alpha asymmetry in anxiety is distinct from the role of frontal alpha asymmetry in motivational processes. The differences in findings for self- and parent-report may be due to the challenges parents face in accurately reporting upon internalizing symptoms, as they must infer internally experienced emotions (Sourander, Helstelä, &amp; Helenius, </w:t>
      </w:r>
      <w:r w:rsidRPr="008E641D">
        <w:rPr>
          <w:rFonts w:cstheme="minorHAnsi"/>
          <w:b/>
          <w:bCs/>
          <w:sz w:val="24"/>
          <w:szCs w:val="24"/>
        </w:rPr>
        <w:t>1999</w:t>
      </w:r>
      <w:r w:rsidRPr="008E641D">
        <w:rPr>
          <w:rFonts w:cstheme="minorHAnsi"/>
          <w:sz w:val="24"/>
          <w:szCs w:val="24"/>
        </w:rPr>
        <w:t>; Youngstrom, Loeber, &amp; Stouthamer-Loeber, </w:t>
      </w:r>
      <w:r w:rsidRPr="008E641D">
        <w:rPr>
          <w:rFonts w:cstheme="minorHAnsi"/>
          <w:b/>
          <w:bCs/>
          <w:sz w:val="24"/>
          <w:szCs w:val="24"/>
        </w:rPr>
        <w:t>2000</w:t>
      </w:r>
      <w:r w:rsidRPr="008E641D">
        <w:rPr>
          <w:rFonts w:cstheme="minorHAnsi"/>
          <w:sz w:val="24"/>
          <w:szCs w:val="24"/>
        </w:rPr>
        <w:t>).</w:t>
      </w:r>
    </w:p>
    <w:p w14:paraId="21382A2A" w14:textId="77777777" w:rsidR="008E641D" w:rsidRPr="008E641D" w:rsidRDefault="008E641D" w:rsidP="008E641D">
      <w:pPr>
        <w:rPr>
          <w:rFonts w:cstheme="minorHAnsi"/>
          <w:sz w:val="24"/>
          <w:szCs w:val="24"/>
        </w:rPr>
      </w:pPr>
      <w:r w:rsidRPr="008E641D">
        <w:rPr>
          <w:rFonts w:cstheme="minorHAnsi"/>
          <w:sz w:val="24"/>
          <w:szCs w:val="24"/>
        </w:rPr>
        <w:t>Mediation analyses revealed that the effect of alpha asymmetry (both frontal and parietal) on autism severity was mediated by BAS. These findings are consistent with the theoretical foundation of the Modifier Model; alpha asymmetry may influence variability in autism presentation through differences in motivational tendencies. These data suggest that this effect is evident in particular in behavioral activation but not behavioral inhibition. That is, more rightward frontal asymmetry and leftward parietal asymmetry was related to greater BAS, and in turn, lesser autism symptoms. Interestingly, these analyses also revealed an instance of suppression such that the zero-order association of BIS with autism severity was nonsignificant but in turn became significant when controlling for BAS and asymmetry. Additionally, analyses also indicated that the relation between frontal alpha asymmetry and anxiety was not explained by BIS/BAS. Thus, the effect of BIS on anxiety may be relatively independent of asymmetry.</w:t>
      </w:r>
    </w:p>
    <w:p w14:paraId="02B64742" w14:textId="77777777" w:rsidR="008E641D" w:rsidRPr="008E641D" w:rsidRDefault="008E641D" w:rsidP="008E641D">
      <w:pPr>
        <w:rPr>
          <w:rFonts w:cstheme="minorHAnsi"/>
          <w:sz w:val="24"/>
          <w:szCs w:val="24"/>
        </w:rPr>
      </w:pPr>
      <w:r w:rsidRPr="008E641D">
        <w:rPr>
          <w:rFonts w:cstheme="minorHAnsi"/>
          <w:sz w:val="24"/>
          <w:szCs w:val="24"/>
        </w:rPr>
        <w:t>Together, these findings suggest that behavioral inhibition and activation processes are an important component in the heterogeneity of ASD. Perception of behavioral activation was related to lesser expression of ASD symptoms, whereas perception of behavioral inhibition appears to be related to greater anxiety. Alpha asymmetry may be associated with dampened or amplified expression of ASD and anxiety, with patterns specific to frontal and parietal brain regions. Although these findings may raise more questions than they answer, nevertheless, they suggest that both alpha asymmetry and BIS/BAS may provide insight into how autism severity presents in adolescence as well as who might be at greater risk for developing co-occurring psychopathologies. Additionally, these individual differences within the present sample of adolescents with ASD may shed light on the disparate findings in the extant literature; depending upon the severity of ASD and presence of co-occurring conditions of the participants in a given sample, different rightward/leftward asymmetries may emerge at the group-wise mean level.</w:t>
      </w:r>
    </w:p>
    <w:p w14:paraId="25D852B8" w14:textId="66F0115C" w:rsidR="008E641D" w:rsidRPr="008E641D" w:rsidRDefault="008E641D" w:rsidP="008E641D">
      <w:pPr>
        <w:rPr>
          <w:rFonts w:cstheme="minorHAnsi"/>
          <w:sz w:val="24"/>
          <w:szCs w:val="24"/>
        </w:rPr>
      </w:pPr>
      <w:r w:rsidRPr="008E641D">
        <w:rPr>
          <w:rFonts w:cstheme="minorHAnsi"/>
          <w:sz w:val="24"/>
          <w:szCs w:val="24"/>
        </w:rPr>
        <w:t>Although additional research is necessary to better understand these motivational processes, the observations from this study have implications for future basic and applied research in ASD. This study adds to a growing body of literature that suggests variability in neurological functioning among those with ASD contingent upon co-occurring symptoms of psychopathology (Herrington et al., </w:t>
      </w:r>
      <w:r w:rsidRPr="008E641D">
        <w:rPr>
          <w:rFonts w:cstheme="minorHAnsi"/>
          <w:b/>
          <w:bCs/>
          <w:sz w:val="24"/>
          <w:szCs w:val="24"/>
        </w:rPr>
        <w:t>2017</w:t>
      </w:r>
      <w:r w:rsidRPr="008E641D">
        <w:rPr>
          <w:rFonts w:cstheme="minorHAnsi"/>
          <w:sz w:val="24"/>
          <w:szCs w:val="24"/>
        </w:rPr>
        <w:t>; Herrington, Miller, Pandey, &amp; Schultz, </w:t>
      </w:r>
      <w:r w:rsidRPr="008E641D">
        <w:rPr>
          <w:rFonts w:cstheme="minorHAnsi"/>
          <w:b/>
          <w:bCs/>
          <w:sz w:val="24"/>
          <w:szCs w:val="24"/>
        </w:rPr>
        <w:t>2016</w:t>
      </w:r>
      <w:r w:rsidRPr="008E641D">
        <w:rPr>
          <w:rFonts w:cstheme="minorHAnsi"/>
          <w:sz w:val="24"/>
          <w:szCs w:val="24"/>
        </w:rPr>
        <w:t>). Thus, consideration of individual differences in neural processes involved in approach and inhibiting behaviors may serve to facilitate more precise identification of subgroups of youth with ASD. Moreover, this dimension of variability has implications for treatment. Perhaps behavioral activation is an important target for intervention in adolescence. In parallel to interventions in early childhood, which incorporate child-directed play and target social motivation (e.g., Pivotal Response Training; Koegel &amp; Kern Koegel, </w:t>
      </w:r>
      <w:r w:rsidRPr="008E641D">
        <w:rPr>
          <w:rFonts w:cstheme="minorHAnsi"/>
          <w:b/>
          <w:bCs/>
          <w:sz w:val="24"/>
          <w:szCs w:val="24"/>
        </w:rPr>
        <w:t>2006</w:t>
      </w:r>
      <w:r w:rsidRPr="008E641D">
        <w:rPr>
          <w:rFonts w:cstheme="minorHAnsi"/>
          <w:sz w:val="24"/>
          <w:szCs w:val="24"/>
        </w:rPr>
        <w:t>), it might be beneficial to follow an adolescent's lead, identify motivating factors, and promote situations in which approach behaviors become reinforcing. This approach may, in turn, enhance social engagement and ameliorate symptoms of ASD. Another possibility is that less symptomatic adolescents have a greater propensity to approach situations; thus, in this case, intervention targeting social skills may in turn enhance motivational for approach-related behaviors.</w:t>
      </w:r>
    </w:p>
    <w:p w14:paraId="76EA28F8" w14:textId="3C16312B" w:rsidR="008E641D" w:rsidRPr="008E641D" w:rsidRDefault="008E641D" w:rsidP="008E641D">
      <w:pPr>
        <w:rPr>
          <w:rFonts w:cstheme="minorHAnsi"/>
          <w:sz w:val="24"/>
          <w:szCs w:val="24"/>
        </w:rPr>
      </w:pPr>
      <w:r w:rsidRPr="008E641D">
        <w:rPr>
          <w:rFonts w:cstheme="minorHAnsi"/>
          <w:sz w:val="24"/>
          <w:szCs w:val="24"/>
        </w:rPr>
        <w:t>This study is not without its limitations. One limitation of this study includes the sample of participants in relation to size, age, IQ, and diversity; therefore, these findings may not generalize to the broader population of people with ASD. Although a sizable sample for EEG research, the sample was underpowered to detect significant moderate or small correlational effects; thus, lack of significant effects should be interpreted with caution. The participants in this study were adolescents—this stage of development is laden with dramatic changes in neurobiology (Dahl, </w:t>
      </w:r>
      <w:r w:rsidRPr="008E641D">
        <w:rPr>
          <w:rFonts w:cstheme="minorHAnsi"/>
          <w:b/>
          <w:bCs/>
          <w:sz w:val="24"/>
          <w:szCs w:val="24"/>
        </w:rPr>
        <w:t>2004</w:t>
      </w:r>
      <w:r w:rsidRPr="008E641D">
        <w:rPr>
          <w:rFonts w:cstheme="minorHAnsi"/>
          <w:sz w:val="24"/>
          <w:szCs w:val="24"/>
        </w:rPr>
        <w:t>). All participants also had an IQ greater than or equal to 70, and, thus, it is unknown whether these findings would be applicable to those with lower intellectual abilities. The present sample is limited in terms of SES as well as racial and ethnic diversity, which limits the generalizability of the findings to more diverse populations. Additionally, given that this study is cross-sectional and correlational in nature, causality cannot be inferred; additional longitudinal work is necessary to test directionality of these associations. The reliability of the BIS scale comes into question in terms of its psychometric properties in this sample. Finally, as this study does not include a typically developing control sample, it cannot be determined whether motivational activity in this sample is significantly different from that of a typically developing sample.</w:t>
      </w:r>
    </w:p>
    <w:p w14:paraId="1032B7EB" w14:textId="77777777" w:rsidR="008E641D" w:rsidRPr="008E641D" w:rsidRDefault="008E641D" w:rsidP="008E641D">
      <w:pPr>
        <w:rPr>
          <w:rFonts w:cstheme="minorHAnsi"/>
          <w:sz w:val="24"/>
          <w:szCs w:val="24"/>
        </w:rPr>
      </w:pPr>
      <w:r w:rsidRPr="008E641D">
        <w:rPr>
          <w:rFonts w:cstheme="minorHAnsi"/>
          <w:sz w:val="24"/>
          <w:szCs w:val="24"/>
        </w:rPr>
        <w:t>Overall, the findings from this study support the Modifier Model of ASD and provide insight into the neurobiological underpinnings of the heterogeneity in ASD, both in terms of ASD-specific symptomology and additional comorbidities. This work suggests the importance of considering motivational systems to better understand individual differences among youth with ASD, both for basic and applied research.</w:t>
      </w:r>
    </w:p>
    <w:p w14:paraId="04C675BC" w14:textId="77777777" w:rsidR="008E641D" w:rsidRPr="008E641D" w:rsidRDefault="008E641D" w:rsidP="007238F5">
      <w:pPr>
        <w:pStyle w:val="Heading1"/>
      </w:pPr>
      <w:r w:rsidRPr="008E641D">
        <w:t>Funding</w:t>
      </w:r>
    </w:p>
    <w:p w14:paraId="4C9F6C16" w14:textId="77777777" w:rsidR="008E641D" w:rsidRPr="008E641D" w:rsidRDefault="008E641D" w:rsidP="008E641D">
      <w:pPr>
        <w:rPr>
          <w:rFonts w:cstheme="minorHAnsi"/>
          <w:sz w:val="24"/>
          <w:szCs w:val="24"/>
        </w:rPr>
      </w:pPr>
      <w:r w:rsidRPr="008E641D">
        <w:rPr>
          <w:rFonts w:cstheme="minorHAnsi"/>
          <w:sz w:val="24"/>
          <w:szCs w:val="24"/>
        </w:rPr>
        <w:t>This work was supported by Autism Society of Southeastern Wisconsin and Marquette University.</w:t>
      </w:r>
    </w:p>
    <w:p w14:paraId="1B026A13" w14:textId="77777777" w:rsidR="008E641D" w:rsidRPr="008E641D" w:rsidRDefault="008E641D" w:rsidP="007238F5">
      <w:pPr>
        <w:pStyle w:val="Heading1"/>
      </w:pPr>
      <w:r w:rsidRPr="008E641D">
        <w:t>Acknowledgments</w:t>
      </w:r>
    </w:p>
    <w:p w14:paraId="46AC2BD3" w14:textId="77777777" w:rsidR="008E641D" w:rsidRPr="008E641D" w:rsidRDefault="008E641D" w:rsidP="008E641D">
      <w:pPr>
        <w:rPr>
          <w:rFonts w:cstheme="minorHAnsi"/>
          <w:sz w:val="24"/>
          <w:szCs w:val="24"/>
        </w:rPr>
      </w:pPr>
      <w:r w:rsidRPr="008E641D">
        <w:rPr>
          <w:rFonts w:cstheme="minorHAnsi"/>
          <w:sz w:val="24"/>
          <w:szCs w:val="24"/>
        </w:rPr>
        <w:t>The authors would like to acknowledge grant support from the Autism Society of Southeastern Wisconsin (ASSEW) and Marquette University. The authors would like to thank the families for their participation in our research, as well as they acknowledge the Marquette Autism Project undergraduate research team for their diligent work on this project. The authors would also like to thank David Kahn and Elizabeth Paitel for their insight on a draft of this paper. A portion of this project was presented as a poster presentation at the International Meeting for Autism Research in San Francisco, May 2017, under the title “Behavioral Inhibition and Activation as a Modifier Process in Youth with ASD.”</w:t>
      </w:r>
    </w:p>
    <w:p w14:paraId="561A1E16" w14:textId="77777777" w:rsidR="008E641D" w:rsidRPr="008E641D" w:rsidRDefault="008E641D" w:rsidP="007238F5">
      <w:pPr>
        <w:pStyle w:val="Heading1"/>
      </w:pPr>
      <w:r w:rsidRPr="008E641D">
        <w:t>Conflict of Interest</w:t>
      </w:r>
    </w:p>
    <w:p w14:paraId="43010311" w14:textId="77777777" w:rsidR="008E641D" w:rsidRPr="008E641D" w:rsidRDefault="008E641D" w:rsidP="008E641D">
      <w:pPr>
        <w:rPr>
          <w:rFonts w:cstheme="minorHAnsi"/>
          <w:sz w:val="24"/>
          <w:szCs w:val="24"/>
        </w:rPr>
      </w:pPr>
      <w:r w:rsidRPr="008E641D">
        <w:rPr>
          <w:rFonts w:cstheme="minorHAnsi"/>
          <w:sz w:val="24"/>
          <w:szCs w:val="24"/>
        </w:rPr>
        <w:t>The authors declared that they have no conflict of interest.</w:t>
      </w:r>
    </w:p>
    <w:p w14:paraId="18DF6B2F" w14:textId="77777777" w:rsidR="008E641D" w:rsidRPr="008E641D" w:rsidRDefault="008E641D" w:rsidP="007238F5">
      <w:pPr>
        <w:pStyle w:val="Heading1"/>
      </w:pPr>
      <w:r w:rsidRPr="008E641D">
        <w:t>References</w:t>
      </w:r>
    </w:p>
    <w:p w14:paraId="1573926D" w14:textId="77777777" w:rsidR="003A1699" w:rsidRPr="007238F5" w:rsidRDefault="003A1699" w:rsidP="007238F5">
      <w:pPr>
        <w:pStyle w:val="NoSpacing"/>
        <w:ind w:left="720" w:hanging="720"/>
        <w:rPr>
          <w:sz w:val="24"/>
          <w:szCs w:val="24"/>
        </w:rPr>
      </w:pPr>
      <w:r w:rsidRPr="007238F5">
        <w:rPr>
          <w:sz w:val="24"/>
          <w:szCs w:val="24"/>
        </w:rPr>
        <w:t>Achenbach, T. M. (1991). </w:t>
      </w:r>
      <w:r w:rsidRPr="007238F5">
        <w:rPr>
          <w:i/>
          <w:iCs/>
          <w:sz w:val="24"/>
          <w:szCs w:val="24"/>
        </w:rPr>
        <w:t>Child Behavior Checklist: Youth Self-report (YSR)</w:t>
      </w:r>
      <w:r w:rsidRPr="007238F5">
        <w:rPr>
          <w:sz w:val="24"/>
          <w:szCs w:val="24"/>
        </w:rPr>
        <w:t>. Burlington, VT: University of Vermont.</w:t>
      </w:r>
    </w:p>
    <w:p w14:paraId="5B3D5FCC" w14:textId="77777777" w:rsidR="003A1699" w:rsidRPr="007238F5" w:rsidRDefault="003A1699" w:rsidP="007238F5">
      <w:pPr>
        <w:pStyle w:val="NoSpacing"/>
        <w:ind w:left="720" w:hanging="720"/>
        <w:rPr>
          <w:sz w:val="24"/>
          <w:szCs w:val="24"/>
        </w:rPr>
      </w:pPr>
      <w:r w:rsidRPr="007238F5">
        <w:rPr>
          <w:sz w:val="24"/>
          <w:szCs w:val="24"/>
        </w:rPr>
        <w:t>Achenbach, T. M. (1994). </w:t>
      </w:r>
      <w:r w:rsidRPr="007238F5">
        <w:rPr>
          <w:i/>
          <w:iCs/>
          <w:sz w:val="24"/>
          <w:szCs w:val="24"/>
        </w:rPr>
        <w:t>Child Behavior Checklist and related instruments. In The use of psychological testing</w:t>
      </w:r>
      <w:r w:rsidRPr="007238F5">
        <w:rPr>
          <w:sz w:val="24"/>
          <w:szCs w:val="24"/>
        </w:rPr>
        <w:t>. Hillsdale, NJ, US: Lawrence Erlbaum Associates, Inc.</w:t>
      </w:r>
    </w:p>
    <w:p w14:paraId="43CBFCAB" w14:textId="77777777" w:rsidR="003A1699" w:rsidRPr="007238F5" w:rsidRDefault="003A1699" w:rsidP="007238F5">
      <w:pPr>
        <w:pStyle w:val="NoSpacing"/>
        <w:ind w:left="720" w:hanging="720"/>
        <w:rPr>
          <w:sz w:val="24"/>
          <w:szCs w:val="24"/>
        </w:rPr>
      </w:pPr>
      <w:r w:rsidRPr="007238F5">
        <w:rPr>
          <w:sz w:val="24"/>
          <w:szCs w:val="24"/>
        </w:rPr>
        <w:t>Achenbach, T. M., &amp; Rescorla, L. (2001). </w:t>
      </w:r>
      <w:r w:rsidRPr="007238F5">
        <w:rPr>
          <w:i/>
          <w:iCs/>
          <w:sz w:val="24"/>
          <w:szCs w:val="24"/>
        </w:rPr>
        <w:t>ASEBA school-age forms &amp; profiles</w:t>
      </w:r>
      <w:r w:rsidRPr="007238F5">
        <w:rPr>
          <w:sz w:val="24"/>
          <w:szCs w:val="24"/>
        </w:rPr>
        <w:t>. Burlington, VT: Aseba.</w:t>
      </w:r>
    </w:p>
    <w:p w14:paraId="04C9D1E4" w14:textId="77777777" w:rsidR="003A1699" w:rsidRPr="007238F5" w:rsidRDefault="003A1699" w:rsidP="007238F5">
      <w:pPr>
        <w:pStyle w:val="NoSpacing"/>
        <w:ind w:left="720" w:hanging="720"/>
        <w:rPr>
          <w:sz w:val="24"/>
          <w:szCs w:val="24"/>
        </w:rPr>
      </w:pPr>
      <w:r w:rsidRPr="007238F5">
        <w:rPr>
          <w:sz w:val="24"/>
          <w:szCs w:val="24"/>
        </w:rPr>
        <w:t>Althaus, M., Groen, Y., Wijers, A. A., Noltes, H., Tucha, O., &amp; Hoekstra, P. J. (2015). Oxytocin enhances orienting to social information in a selective group of high-functioning male adults with autism spectrum disorder. </w:t>
      </w:r>
      <w:r w:rsidRPr="007238F5">
        <w:rPr>
          <w:i/>
          <w:iCs/>
          <w:sz w:val="24"/>
          <w:szCs w:val="24"/>
        </w:rPr>
        <w:t>Neuropsychologia</w:t>
      </w:r>
      <w:r w:rsidRPr="007238F5">
        <w:rPr>
          <w:sz w:val="24"/>
          <w:szCs w:val="24"/>
        </w:rPr>
        <w:t>, </w:t>
      </w:r>
      <w:r w:rsidRPr="007238F5">
        <w:rPr>
          <w:b/>
          <w:bCs/>
          <w:sz w:val="24"/>
          <w:szCs w:val="24"/>
        </w:rPr>
        <w:t>79</w:t>
      </w:r>
      <w:r w:rsidRPr="007238F5">
        <w:rPr>
          <w:sz w:val="24"/>
          <w:szCs w:val="24"/>
        </w:rPr>
        <w:t>, 53– 69.</w:t>
      </w:r>
    </w:p>
    <w:p w14:paraId="5D4B10A8" w14:textId="77777777" w:rsidR="003A1699" w:rsidRPr="007238F5" w:rsidRDefault="003A1699" w:rsidP="007238F5">
      <w:pPr>
        <w:pStyle w:val="NoSpacing"/>
        <w:ind w:left="720" w:hanging="720"/>
        <w:rPr>
          <w:sz w:val="24"/>
          <w:szCs w:val="24"/>
        </w:rPr>
      </w:pPr>
      <w:r w:rsidRPr="007238F5">
        <w:rPr>
          <w:sz w:val="24"/>
          <w:szCs w:val="24"/>
        </w:rPr>
        <w:t>American Psychiatric Association. (2013). </w:t>
      </w:r>
      <w:r w:rsidRPr="007238F5">
        <w:rPr>
          <w:i/>
          <w:iCs/>
          <w:sz w:val="24"/>
          <w:szCs w:val="24"/>
        </w:rPr>
        <w:t>Diagnostic and statistical manual of mental disorders (DSM-5®) (Fifth Edit)</w:t>
      </w:r>
      <w:r w:rsidRPr="007238F5">
        <w:rPr>
          <w:sz w:val="24"/>
          <w:szCs w:val="24"/>
        </w:rPr>
        <w:t>. Arlington, VA: American Psychiatric Publishing.</w:t>
      </w:r>
    </w:p>
    <w:p w14:paraId="3A315D33" w14:textId="77777777" w:rsidR="003A1699" w:rsidRPr="007238F5" w:rsidRDefault="003A1699" w:rsidP="007238F5">
      <w:pPr>
        <w:pStyle w:val="NoSpacing"/>
        <w:ind w:left="720" w:hanging="720"/>
        <w:rPr>
          <w:sz w:val="24"/>
          <w:szCs w:val="24"/>
        </w:rPr>
      </w:pPr>
      <w:r w:rsidRPr="007238F5">
        <w:rPr>
          <w:sz w:val="24"/>
          <w:szCs w:val="24"/>
        </w:rPr>
        <w:t>Amodio, D. M., Master, S. L., Yee, C. M., &amp; Taylor, S. E. (2008). Neurocognitive components of the behavioral inhibition and activation systems: Implications for theories of self-regulation. </w:t>
      </w:r>
      <w:r w:rsidRPr="007238F5">
        <w:rPr>
          <w:i/>
          <w:iCs/>
          <w:sz w:val="24"/>
          <w:szCs w:val="24"/>
        </w:rPr>
        <w:t>Psychophysiology</w:t>
      </w:r>
      <w:r w:rsidRPr="007238F5">
        <w:rPr>
          <w:sz w:val="24"/>
          <w:szCs w:val="24"/>
        </w:rPr>
        <w:t>, </w:t>
      </w:r>
      <w:r w:rsidRPr="007238F5">
        <w:rPr>
          <w:b/>
          <w:bCs/>
          <w:sz w:val="24"/>
          <w:szCs w:val="24"/>
        </w:rPr>
        <w:t>45</w:t>
      </w:r>
      <w:r w:rsidRPr="007238F5">
        <w:rPr>
          <w:sz w:val="24"/>
          <w:szCs w:val="24"/>
        </w:rPr>
        <w:t>(1), 11– 19.</w:t>
      </w:r>
    </w:p>
    <w:p w14:paraId="100143E4" w14:textId="77777777" w:rsidR="003A1699" w:rsidRPr="007238F5" w:rsidRDefault="003A1699" w:rsidP="007238F5">
      <w:pPr>
        <w:pStyle w:val="NoSpacing"/>
        <w:ind w:left="720" w:hanging="720"/>
        <w:rPr>
          <w:sz w:val="24"/>
          <w:szCs w:val="24"/>
        </w:rPr>
      </w:pPr>
      <w:r w:rsidRPr="007238F5">
        <w:rPr>
          <w:sz w:val="24"/>
          <w:szCs w:val="24"/>
        </w:rPr>
        <w:t>Armstrong, K., &amp; Iarocci, G. (2013). Brief report: The autism spectrum quotient has convergent validity with the social responsiveness scale in a high-functioning sample. </w:t>
      </w:r>
      <w:r w:rsidRPr="007238F5">
        <w:rPr>
          <w:i/>
          <w:iCs/>
          <w:sz w:val="24"/>
          <w:szCs w:val="24"/>
        </w:rPr>
        <w:t>Journal of Autism and Developmental Disorders</w:t>
      </w:r>
      <w:r w:rsidRPr="007238F5">
        <w:rPr>
          <w:sz w:val="24"/>
          <w:szCs w:val="24"/>
        </w:rPr>
        <w:t>, </w:t>
      </w:r>
      <w:r w:rsidRPr="007238F5">
        <w:rPr>
          <w:b/>
          <w:bCs/>
          <w:sz w:val="24"/>
          <w:szCs w:val="24"/>
        </w:rPr>
        <w:t>43</w:t>
      </w:r>
      <w:r w:rsidRPr="007238F5">
        <w:rPr>
          <w:sz w:val="24"/>
          <w:szCs w:val="24"/>
        </w:rPr>
        <w:t>(9), 2228– 2232.</w:t>
      </w:r>
    </w:p>
    <w:p w14:paraId="509F0B0E" w14:textId="77777777" w:rsidR="003A1699" w:rsidRPr="007238F5" w:rsidRDefault="003A1699" w:rsidP="007238F5">
      <w:pPr>
        <w:pStyle w:val="NoSpacing"/>
        <w:ind w:left="720" w:hanging="720"/>
        <w:rPr>
          <w:sz w:val="24"/>
          <w:szCs w:val="24"/>
        </w:rPr>
      </w:pPr>
      <w:r w:rsidRPr="007238F5">
        <w:rPr>
          <w:sz w:val="24"/>
          <w:szCs w:val="24"/>
        </w:rPr>
        <w:t>Baron-Cohen, S., Wheelwright, S., Skinner, R., Martin, J., &amp; Clubley, E. (2001). The autism-spectrum quotient (AQ): Evidence from asperger syndrome/high-functioning autism, malesand females, scientists and mathematicians. </w:t>
      </w:r>
      <w:r w:rsidRPr="007238F5">
        <w:rPr>
          <w:i/>
          <w:iCs/>
          <w:sz w:val="24"/>
          <w:szCs w:val="24"/>
        </w:rPr>
        <w:t>Journal of Autism and Developmental Disorders</w:t>
      </w:r>
      <w:r w:rsidRPr="007238F5">
        <w:rPr>
          <w:sz w:val="24"/>
          <w:szCs w:val="24"/>
        </w:rPr>
        <w:t>, </w:t>
      </w:r>
      <w:r w:rsidRPr="007238F5">
        <w:rPr>
          <w:b/>
          <w:bCs/>
          <w:sz w:val="24"/>
          <w:szCs w:val="24"/>
        </w:rPr>
        <w:t>31</w:t>
      </w:r>
      <w:r w:rsidRPr="007238F5">
        <w:rPr>
          <w:sz w:val="24"/>
          <w:szCs w:val="24"/>
        </w:rPr>
        <w:t>(1), 5– 17.</w:t>
      </w:r>
    </w:p>
    <w:p w14:paraId="011506C8" w14:textId="77777777" w:rsidR="003A1699" w:rsidRPr="007238F5" w:rsidRDefault="003A1699" w:rsidP="007238F5">
      <w:pPr>
        <w:pStyle w:val="NoSpacing"/>
        <w:ind w:left="720" w:hanging="720"/>
        <w:rPr>
          <w:sz w:val="24"/>
          <w:szCs w:val="24"/>
        </w:rPr>
      </w:pPr>
      <w:r w:rsidRPr="007238F5">
        <w:rPr>
          <w:sz w:val="24"/>
          <w:szCs w:val="24"/>
        </w:rPr>
        <w:t>Barry, R. J., Clarke, A. R., Johnstone, S. J., &amp; Brown, C. R. (2009). EEG differences in children between eyes-closed and eyes-open resting conditions. </w:t>
      </w:r>
      <w:r w:rsidRPr="007238F5">
        <w:rPr>
          <w:i/>
          <w:iCs/>
          <w:sz w:val="24"/>
          <w:szCs w:val="24"/>
        </w:rPr>
        <w:t>Clinical Neurophysiology</w:t>
      </w:r>
      <w:r w:rsidRPr="007238F5">
        <w:rPr>
          <w:sz w:val="24"/>
          <w:szCs w:val="24"/>
        </w:rPr>
        <w:t>, </w:t>
      </w:r>
      <w:r w:rsidRPr="007238F5">
        <w:rPr>
          <w:b/>
          <w:bCs/>
          <w:sz w:val="24"/>
          <w:szCs w:val="24"/>
        </w:rPr>
        <w:t>120</w:t>
      </w:r>
      <w:r w:rsidRPr="007238F5">
        <w:rPr>
          <w:sz w:val="24"/>
          <w:szCs w:val="24"/>
        </w:rPr>
        <w:t>(10), 1806– 1811.</w:t>
      </w:r>
    </w:p>
    <w:p w14:paraId="114B0A49" w14:textId="77777777" w:rsidR="003A1699" w:rsidRPr="007238F5" w:rsidRDefault="003A1699" w:rsidP="007238F5">
      <w:pPr>
        <w:pStyle w:val="NoSpacing"/>
        <w:ind w:left="720" w:hanging="720"/>
        <w:rPr>
          <w:sz w:val="24"/>
          <w:szCs w:val="24"/>
        </w:rPr>
      </w:pPr>
      <w:r w:rsidRPr="007238F5">
        <w:rPr>
          <w:sz w:val="24"/>
          <w:szCs w:val="24"/>
        </w:rPr>
        <w:t>Barry, R. J., Clarke, A. R., Johnstone, S. J., Magee, C. A., &amp; Rushby, J. A. (2007). EEG differences between eyes-closed and eyes-open resting conditions. </w:t>
      </w:r>
      <w:r w:rsidRPr="007238F5">
        <w:rPr>
          <w:i/>
          <w:iCs/>
          <w:sz w:val="24"/>
          <w:szCs w:val="24"/>
        </w:rPr>
        <w:t>Clinical Neurophysiology</w:t>
      </w:r>
      <w:r w:rsidRPr="007238F5">
        <w:rPr>
          <w:sz w:val="24"/>
          <w:szCs w:val="24"/>
        </w:rPr>
        <w:t>, </w:t>
      </w:r>
      <w:r w:rsidRPr="007238F5">
        <w:rPr>
          <w:b/>
          <w:bCs/>
          <w:sz w:val="24"/>
          <w:szCs w:val="24"/>
        </w:rPr>
        <w:t>118</w:t>
      </w:r>
      <w:r w:rsidRPr="007238F5">
        <w:rPr>
          <w:sz w:val="24"/>
          <w:szCs w:val="24"/>
        </w:rPr>
        <w:t>(12), 2765– 2773.</w:t>
      </w:r>
    </w:p>
    <w:p w14:paraId="2030E5B6" w14:textId="77777777" w:rsidR="003A1699" w:rsidRPr="007238F5" w:rsidRDefault="003A1699" w:rsidP="007238F5">
      <w:pPr>
        <w:pStyle w:val="NoSpacing"/>
        <w:ind w:left="720" w:hanging="720"/>
        <w:rPr>
          <w:sz w:val="24"/>
          <w:szCs w:val="24"/>
        </w:rPr>
      </w:pPr>
      <w:r w:rsidRPr="007238F5">
        <w:rPr>
          <w:sz w:val="24"/>
          <w:szCs w:val="24"/>
        </w:rPr>
        <w:t>Bellini, S. (2006). The development of social anxiety in adolescents with autism spectrum disorders. </w:t>
      </w:r>
      <w:r w:rsidRPr="007238F5">
        <w:rPr>
          <w:i/>
          <w:iCs/>
          <w:sz w:val="24"/>
          <w:szCs w:val="24"/>
        </w:rPr>
        <w:t>Focus on Autism and Other Developmental Disabilities</w:t>
      </w:r>
      <w:r w:rsidRPr="007238F5">
        <w:rPr>
          <w:sz w:val="24"/>
          <w:szCs w:val="24"/>
        </w:rPr>
        <w:t>, </w:t>
      </w:r>
      <w:r w:rsidRPr="007238F5">
        <w:rPr>
          <w:b/>
          <w:bCs/>
          <w:sz w:val="24"/>
          <w:szCs w:val="24"/>
        </w:rPr>
        <w:t>21</w:t>
      </w:r>
      <w:r w:rsidRPr="007238F5">
        <w:rPr>
          <w:sz w:val="24"/>
          <w:szCs w:val="24"/>
        </w:rPr>
        <w:t>(3), 138– 145.</w:t>
      </w:r>
    </w:p>
    <w:p w14:paraId="62BC4C4C" w14:textId="77777777" w:rsidR="003A1699" w:rsidRPr="007238F5" w:rsidRDefault="003A1699" w:rsidP="007238F5">
      <w:pPr>
        <w:pStyle w:val="NoSpacing"/>
        <w:ind w:left="720" w:hanging="720"/>
        <w:rPr>
          <w:sz w:val="24"/>
          <w:szCs w:val="24"/>
        </w:rPr>
      </w:pPr>
      <w:r w:rsidRPr="007238F5">
        <w:rPr>
          <w:sz w:val="24"/>
          <w:szCs w:val="24"/>
        </w:rPr>
        <w:t>Blackhart, G. C., Minnix, J. A., &amp; Kline, J. P. (2006). Can EEG asymmetry patterns predict future development of anxiety and depression? A preliminary study. </w:t>
      </w:r>
      <w:r w:rsidRPr="007238F5">
        <w:rPr>
          <w:i/>
          <w:iCs/>
          <w:sz w:val="24"/>
          <w:szCs w:val="24"/>
        </w:rPr>
        <w:t>Biological Psychology</w:t>
      </w:r>
      <w:r w:rsidRPr="007238F5">
        <w:rPr>
          <w:sz w:val="24"/>
          <w:szCs w:val="24"/>
        </w:rPr>
        <w:t>, </w:t>
      </w:r>
      <w:r w:rsidRPr="007238F5">
        <w:rPr>
          <w:b/>
          <w:bCs/>
          <w:sz w:val="24"/>
          <w:szCs w:val="24"/>
        </w:rPr>
        <w:t>72</w:t>
      </w:r>
      <w:r w:rsidRPr="007238F5">
        <w:rPr>
          <w:sz w:val="24"/>
          <w:szCs w:val="24"/>
        </w:rPr>
        <w:t>(1), 46– 50.</w:t>
      </w:r>
    </w:p>
    <w:p w14:paraId="455A8087" w14:textId="77777777" w:rsidR="003A1699" w:rsidRPr="007238F5" w:rsidRDefault="003A1699" w:rsidP="007238F5">
      <w:pPr>
        <w:pStyle w:val="NoSpacing"/>
        <w:ind w:left="720" w:hanging="720"/>
        <w:rPr>
          <w:sz w:val="24"/>
          <w:szCs w:val="24"/>
        </w:rPr>
      </w:pPr>
      <w:r w:rsidRPr="007238F5">
        <w:rPr>
          <w:sz w:val="24"/>
          <w:szCs w:val="24"/>
        </w:rPr>
        <w:t>Burnette, C. P., Henderson, H. A., Inge, A. P., Zahka, N. E., Schwartz, C. B., &amp; Mundy, P. C. (2011). Anterior EEG asymmetry and the modifier model of autism. </w:t>
      </w:r>
      <w:r w:rsidRPr="007238F5">
        <w:rPr>
          <w:i/>
          <w:iCs/>
          <w:sz w:val="24"/>
          <w:szCs w:val="24"/>
        </w:rPr>
        <w:t>Journal of Autism and Developmental Disorders</w:t>
      </w:r>
      <w:r w:rsidRPr="007238F5">
        <w:rPr>
          <w:sz w:val="24"/>
          <w:szCs w:val="24"/>
        </w:rPr>
        <w:t>, </w:t>
      </w:r>
      <w:r w:rsidRPr="007238F5">
        <w:rPr>
          <w:b/>
          <w:bCs/>
          <w:sz w:val="24"/>
          <w:szCs w:val="24"/>
        </w:rPr>
        <w:t>41</w:t>
      </w:r>
      <w:r w:rsidRPr="007238F5">
        <w:rPr>
          <w:sz w:val="24"/>
          <w:szCs w:val="24"/>
        </w:rPr>
        <w:t>(8), 1113– 1124.</w:t>
      </w:r>
    </w:p>
    <w:p w14:paraId="2104A5FC" w14:textId="77777777" w:rsidR="003A1699" w:rsidRPr="007238F5" w:rsidRDefault="003A1699" w:rsidP="007238F5">
      <w:pPr>
        <w:pStyle w:val="NoSpacing"/>
        <w:ind w:left="720" w:hanging="720"/>
        <w:rPr>
          <w:sz w:val="24"/>
          <w:szCs w:val="24"/>
        </w:rPr>
      </w:pPr>
      <w:r w:rsidRPr="007238F5">
        <w:rPr>
          <w:sz w:val="24"/>
          <w:szCs w:val="24"/>
        </w:rPr>
        <w:t>Campbell-Sills, L., Liverant, G. I., &amp; Brown, T. A. (2004). Psychometric evaluation of the behavioral inhibition/behavioral activation scales in a large sample of outpatients with anxiety and mood disorders. </w:t>
      </w:r>
      <w:r w:rsidRPr="007238F5">
        <w:rPr>
          <w:i/>
          <w:iCs/>
          <w:sz w:val="24"/>
          <w:szCs w:val="24"/>
        </w:rPr>
        <w:t>Psychological Assessment</w:t>
      </w:r>
      <w:r w:rsidRPr="007238F5">
        <w:rPr>
          <w:sz w:val="24"/>
          <w:szCs w:val="24"/>
        </w:rPr>
        <w:t>, </w:t>
      </w:r>
      <w:r w:rsidRPr="007238F5">
        <w:rPr>
          <w:b/>
          <w:bCs/>
          <w:sz w:val="24"/>
          <w:szCs w:val="24"/>
        </w:rPr>
        <w:t>16</w:t>
      </w:r>
      <w:r w:rsidRPr="007238F5">
        <w:rPr>
          <w:sz w:val="24"/>
          <w:szCs w:val="24"/>
        </w:rPr>
        <w:t>(3), 244.</w:t>
      </w:r>
    </w:p>
    <w:p w14:paraId="1AB4A2E8" w14:textId="77777777" w:rsidR="003A1699" w:rsidRPr="007238F5" w:rsidRDefault="003A1699" w:rsidP="007238F5">
      <w:pPr>
        <w:pStyle w:val="NoSpacing"/>
        <w:ind w:left="720" w:hanging="720"/>
        <w:rPr>
          <w:sz w:val="24"/>
          <w:szCs w:val="24"/>
        </w:rPr>
      </w:pPr>
      <w:r w:rsidRPr="007238F5">
        <w:rPr>
          <w:sz w:val="24"/>
          <w:szCs w:val="24"/>
        </w:rPr>
        <w:t>Carver, C. S. (2004). Negative affects deriving from the behavioral approach system. </w:t>
      </w:r>
      <w:r w:rsidRPr="007238F5">
        <w:rPr>
          <w:i/>
          <w:iCs/>
          <w:sz w:val="24"/>
          <w:szCs w:val="24"/>
        </w:rPr>
        <w:t>Emotion</w:t>
      </w:r>
      <w:r w:rsidRPr="007238F5">
        <w:rPr>
          <w:sz w:val="24"/>
          <w:szCs w:val="24"/>
        </w:rPr>
        <w:t>, </w:t>
      </w:r>
      <w:r w:rsidRPr="007238F5">
        <w:rPr>
          <w:b/>
          <w:bCs/>
          <w:sz w:val="24"/>
          <w:szCs w:val="24"/>
        </w:rPr>
        <w:t>4</w:t>
      </w:r>
      <w:r w:rsidRPr="007238F5">
        <w:rPr>
          <w:sz w:val="24"/>
          <w:szCs w:val="24"/>
        </w:rPr>
        <w:t>(1), 3– 22.</w:t>
      </w:r>
    </w:p>
    <w:p w14:paraId="7BB16598" w14:textId="77777777" w:rsidR="003A1699" w:rsidRPr="007238F5" w:rsidRDefault="003A1699" w:rsidP="007238F5">
      <w:pPr>
        <w:pStyle w:val="NoSpacing"/>
        <w:ind w:left="720" w:hanging="720"/>
        <w:rPr>
          <w:sz w:val="24"/>
          <w:szCs w:val="24"/>
        </w:rPr>
      </w:pPr>
      <w:r w:rsidRPr="007238F5">
        <w:rPr>
          <w:sz w:val="24"/>
          <w:szCs w:val="24"/>
        </w:rPr>
        <w:t>Carver, C. S., &amp; White, T. L. (1994). Behavioral inhibition, behavioral activation, and affective responses to impending reward and punishment: The BIS/BAS Scales. </w:t>
      </w:r>
      <w:r w:rsidRPr="007238F5">
        <w:rPr>
          <w:i/>
          <w:iCs/>
          <w:sz w:val="24"/>
          <w:szCs w:val="24"/>
        </w:rPr>
        <w:t>Journal of Personality and Social Psychology</w:t>
      </w:r>
      <w:r w:rsidRPr="007238F5">
        <w:rPr>
          <w:sz w:val="24"/>
          <w:szCs w:val="24"/>
        </w:rPr>
        <w:t>, </w:t>
      </w:r>
      <w:r w:rsidRPr="007238F5">
        <w:rPr>
          <w:b/>
          <w:bCs/>
          <w:sz w:val="24"/>
          <w:szCs w:val="24"/>
        </w:rPr>
        <w:t>67</w:t>
      </w:r>
      <w:r w:rsidRPr="007238F5">
        <w:rPr>
          <w:sz w:val="24"/>
          <w:szCs w:val="24"/>
        </w:rPr>
        <w:t>(2), 319– 333.</w:t>
      </w:r>
    </w:p>
    <w:p w14:paraId="430B6365" w14:textId="77777777" w:rsidR="003A1699" w:rsidRPr="007238F5" w:rsidRDefault="003A1699" w:rsidP="007238F5">
      <w:pPr>
        <w:pStyle w:val="NoSpacing"/>
        <w:ind w:left="720" w:hanging="720"/>
        <w:rPr>
          <w:sz w:val="24"/>
          <w:szCs w:val="24"/>
        </w:rPr>
      </w:pPr>
      <w:r w:rsidRPr="007238F5">
        <w:rPr>
          <w:sz w:val="24"/>
          <w:szCs w:val="24"/>
        </w:rPr>
        <w:t>Chevallier, C., Kohls, G., Troiani, V., Brodkin, E. S., &amp; Schultz, R. T. (2012). The social motivation theory of autism. </w:t>
      </w:r>
      <w:r w:rsidRPr="007238F5">
        <w:rPr>
          <w:i/>
          <w:iCs/>
          <w:sz w:val="24"/>
          <w:szCs w:val="24"/>
        </w:rPr>
        <w:t>Trends in Cognitive Sciences</w:t>
      </w:r>
      <w:r w:rsidRPr="007238F5">
        <w:rPr>
          <w:sz w:val="24"/>
          <w:szCs w:val="24"/>
        </w:rPr>
        <w:t>, </w:t>
      </w:r>
      <w:r w:rsidRPr="007238F5">
        <w:rPr>
          <w:b/>
          <w:bCs/>
          <w:sz w:val="24"/>
          <w:szCs w:val="24"/>
        </w:rPr>
        <w:t>16</w:t>
      </w:r>
      <w:r w:rsidRPr="007238F5">
        <w:rPr>
          <w:sz w:val="24"/>
          <w:szCs w:val="24"/>
        </w:rPr>
        <w:t>(4), 231– 239.</w:t>
      </w:r>
    </w:p>
    <w:p w14:paraId="52D25B8E" w14:textId="77777777" w:rsidR="003A1699" w:rsidRPr="007238F5" w:rsidRDefault="003A1699" w:rsidP="007238F5">
      <w:pPr>
        <w:pStyle w:val="NoSpacing"/>
        <w:ind w:left="720" w:hanging="720"/>
        <w:rPr>
          <w:sz w:val="24"/>
          <w:szCs w:val="24"/>
        </w:rPr>
      </w:pPr>
      <w:r w:rsidRPr="007238F5">
        <w:rPr>
          <w:sz w:val="24"/>
          <w:szCs w:val="24"/>
        </w:rPr>
        <w:t>Coan, J. A., &amp; Allen, J. J. B. (2003). Frontal EEG asymmetry and the behavioral activation and inhibition systems. </w:t>
      </w:r>
      <w:r w:rsidRPr="007238F5">
        <w:rPr>
          <w:i/>
          <w:iCs/>
          <w:sz w:val="24"/>
          <w:szCs w:val="24"/>
        </w:rPr>
        <w:t>Psychophysiology</w:t>
      </w:r>
      <w:r w:rsidRPr="007238F5">
        <w:rPr>
          <w:sz w:val="24"/>
          <w:szCs w:val="24"/>
        </w:rPr>
        <w:t>, </w:t>
      </w:r>
      <w:r w:rsidRPr="007238F5">
        <w:rPr>
          <w:b/>
          <w:bCs/>
          <w:sz w:val="24"/>
          <w:szCs w:val="24"/>
        </w:rPr>
        <w:t>40</w:t>
      </w:r>
      <w:r w:rsidRPr="007238F5">
        <w:rPr>
          <w:sz w:val="24"/>
          <w:szCs w:val="24"/>
        </w:rPr>
        <w:t>(1), 106– 114.</w:t>
      </w:r>
    </w:p>
    <w:p w14:paraId="0C927307" w14:textId="77777777" w:rsidR="003A1699" w:rsidRPr="007238F5" w:rsidRDefault="003A1699" w:rsidP="007238F5">
      <w:pPr>
        <w:pStyle w:val="NoSpacing"/>
        <w:ind w:left="720" w:hanging="720"/>
        <w:rPr>
          <w:sz w:val="24"/>
          <w:szCs w:val="24"/>
        </w:rPr>
      </w:pPr>
      <w:r w:rsidRPr="007238F5">
        <w:rPr>
          <w:sz w:val="24"/>
          <w:szCs w:val="24"/>
        </w:rPr>
        <w:t>Corr, P. J. (2002). JA Gray's reinforcement sensitivity theory: Tests of the joint subsystems hypothesis of anxiety and impulsivity. </w:t>
      </w:r>
      <w:r w:rsidRPr="007238F5">
        <w:rPr>
          <w:i/>
          <w:iCs/>
          <w:sz w:val="24"/>
          <w:szCs w:val="24"/>
        </w:rPr>
        <w:t>Personality and Individual Differences</w:t>
      </w:r>
      <w:r w:rsidRPr="007238F5">
        <w:rPr>
          <w:sz w:val="24"/>
          <w:szCs w:val="24"/>
        </w:rPr>
        <w:t>, </w:t>
      </w:r>
      <w:r w:rsidRPr="007238F5">
        <w:rPr>
          <w:b/>
          <w:bCs/>
          <w:sz w:val="24"/>
          <w:szCs w:val="24"/>
        </w:rPr>
        <w:t>33</w:t>
      </w:r>
      <w:r w:rsidRPr="007238F5">
        <w:rPr>
          <w:sz w:val="24"/>
          <w:szCs w:val="24"/>
        </w:rPr>
        <w:t>(4), 511– 532.</w:t>
      </w:r>
    </w:p>
    <w:p w14:paraId="23D11104" w14:textId="77777777" w:rsidR="003A1699" w:rsidRPr="007238F5" w:rsidRDefault="003A1699" w:rsidP="007238F5">
      <w:pPr>
        <w:pStyle w:val="NoSpacing"/>
        <w:ind w:left="720" w:hanging="720"/>
        <w:rPr>
          <w:sz w:val="24"/>
          <w:szCs w:val="24"/>
        </w:rPr>
      </w:pPr>
      <w:r w:rsidRPr="007238F5">
        <w:rPr>
          <w:sz w:val="24"/>
          <w:szCs w:val="24"/>
        </w:rPr>
        <w:t>Corr, P. J. (2004). Reinforcement sensitivity theory and personality. </w:t>
      </w:r>
      <w:r w:rsidRPr="007238F5">
        <w:rPr>
          <w:i/>
          <w:iCs/>
          <w:sz w:val="24"/>
          <w:szCs w:val="24"/>
        </w:rPr>
        <w:t>Neuroscience &amp; Biobehavioral Reviews</w:t>
      </w:r>
      <w:r w:rsidRPr="007238F5">
        <w:rPr>
          <w:sz w:val="24"/>
          <w:szCs w:val="24"/>
        </w:rPr>
        <w:t>, </w:t>
      </w:r>
      <w:r w:rsidRPr="007238F5">
        <w:rPr>
          <w:b/>
          <w:bCs/>
          <w:sz w:val="24"/>
          <w:szCs w:val="24"/>
        </w:rPr>
        <w:t>28</w:t>
      </w:r>
      <w:r w:rsidRPr="007238F5">
        <w:rPr>
          <w:sz w:val="24"/>
          <w:szCs w:val="24"/>
        </w:rPr>
        <w:t>(3), 317– 332.</w:t>
      </w:r>
    </w:p>
    <w:p w14:paraId="24AC62BA" w14:textId="77777777" w:rsidR="003A1699" w:rsidRPr="007238F5" w:rsidRDefault="003A1699" w:rsidP="007238F5">
      <w:pPr>
        <w:pStyle w:val="NoSpacing"/>
        <w:ind w:left="720" w:hanging="720"/>
        <w:rPr>
          <w:sz w:val="24"/>
          <w:szCs w:val="24"/>
        </w:rPr>
      </w:pPr>
      <w:r w:rsidRPr="007238F5">
        <w:rPr>
          <w:sz w:val="24"/>
          <w:szCs w:val="24"/>
        </w:rPr>
        <w:t>Dahl, R. E. (2004). Adolescent brain development: A period of vulnerabilities and opportunities. Keynote address. </w:t>
      </w:r>
      <w:r w:rsidRPr="007238F5">
        <w:rPr>
          <w:i/>
          <w:iCs/>
          <w:sz w:val="24"/>
          <w:szCs w:val="24"/>
        </w:rPr>
        <w:t>Annals of the New York Academy of Sciences</w:t>
      </w:r>
      <w:r w:rsidRPr="007238F5">
        <w:rPr>
          <w:sz w:val="24"/>
          <w:szCs w:val="24"/>
        </w:rPr>
        <w:t>, </w:t>
      </w:r>
      <w:r w:rsidRPr="007238F5">
        <w:rPr>
          <w:b/>
          <w:bCs/>
          <w:sz w:val="24"/>
          <w:szCs w:val="24"/>
        </w:rPr>
        <w:t>1021</w:t>
      </w:r>
      <w:r w:rsidRPr="007238F5">
        <w:rPr>
          <w:sz w:val="24"/>
          <w:szCs w:val="24"/>
        </w:rPr>
        <w:t>(1), 1– 22.</w:t>
      </w:r>
    </w:p>
    <w:p w14:paraId="195D461A" w14:textId="77777777" w:rsidR="003A1699" w:rsidRPr="007238F5" w:rsidRDefault="003A1699" w:rsidP="007238F5">
      <w:pPr>
        <w:pStyle w:val="NoSpacing"/>
        <w:ind w:left="720" w:hanging="720"/>
        <w:rPr>
          <w:sz w:val="24"/>
          <w:szCs w:val="24"/>
        </w:rPr>
      </w:pPr>
      <w:r w:rsidRPr="007238F5">
        <w:rPr>
          <w:sz w:val="24"/>
          <w:szCs w:val="24"/>
        </w:rPr>
        <w:t>Davidson, R. J., Jackson, D. C., &amp; Larson, C. L. (2000). Human electroencephalography. In </w:t>
      </w:r>
      <w:r w:rsidRPr="007238F5">
        <w:rPr>
          <w:i/>
          <w:iCs/>
          <w:sz w:val="24"/>
          <w:szCs w:val="24"/>
        </w:rPr>
        <w:t>Handbook of Psychophysiology</w:t>
      </w:r>
      <w:r w:rsidRPr="007238F5">
        <w:rPr>
          <w:sz w:val="24"/>
          <w:szCs w:val="24"/>
        </w:rPr>
        <w:t>, New York, NY: Cambridge University Press (Vol. </w:t>
      </w:r>
      <w:r w:rsidRPr="007238F5">
        <w:rPr>
          <w:b/>
          <w:bCs/>
          <w:sz w:val="24"/>
          <w:szCs w:val="24"/>
        </w:rPr>
        <w:t>2</w:t>
      </w:r>
      <w:r w:rsidRPr="007238F5">
        <w:rPr>
          <w:sz w:val="24"/>
          <w:szCs w:val="24"/>
        </w:rPr>
        <w:t>, pp. 27– 52).</w:t>
      </w:r>
    </w:p>
    <w:p w14:paraId="6801D9C8" w14:textId="77777777" w:rsidR="003A1699" w:rsidRPr="007238F5" w:rsidRDefault="003A1699" w:rsidP="007238F5">
      <w:pPr>
        <w:pStyle w:val="NoSpacing"/>
        <w:ind w:left="720" w:hanging="720"/>
        <w:rPr>
          <w:sz w:val="24"/>
          <w:szCs w:val="24"/>
        </w:rPr>
      </w:pPr>
      <w:r w:rsidRPr="007238F5">
        <w:rPr>
          <w:sz w:val="24"/>
          <w:szCs w:val="24"/>
        </w:rPr>
        <w:t>Davidson, R. J., Schaffer, C. E., &amp; Saron, C. (1985). Effects of lateralized presentations of faces on self-reports of emotion and EEG asymmetry in depressed and non-depressed subjects. </w:t>
      </w:r>
      <w:r w:rsidRPr="007238F5">
        <w:rPr>
          <w:i/>
          <w:iCs/>
          <w:sz w:val="24"/>
          <w:szCs w:val="24"/>
        </w:rPr>
        <w:t>Psychophysiology</w:t>
      </w:r>
      <w:r w:rsidRPr="007238F5">
        <w:rPr>
          <w:sz w:val="24"/>
          <w:szCs w:val="24"/>
        </w:rPr>
        <w:t>, </w:t>
      </w:r>
      <w:r w:rsidRPr="007238F5">
        <w:rPr>
          <w:b/>
          <w:bCs/>
          <w:sz w:val="24"/>
          <w:szCs w:val="24"/>
        </w:rPr>
        <w:t>22</w:t>
      </w:r>
      <w:r w:rsidRPr="007238F5">
        <w:rPr>
          <w:sz w:val="24"/>
          <w:szCs w:val="24"/>
        </w:rPr>
        <w:t>(3), 353– 364.</w:t>
      </w:r>
    </w:p>
    <w:p w14:paraId="0499FEE0" w14:textId="77777777" w:rsidR="003A1699" w:rsidRPr="007238F5" w:rsidRDefault="003A1699" w:rsidP="007238F5">
      <w:pPr>
        <w:pStyle w:val="NoSpacing"/>
        <w:ind w:left="720" w:hanging="720"/>
        <w:rPr>
          <w:sz w:val="24"/>
          <w:szCs w:val="24"/>
        </w:rPr>
      </w:pPr>
      <w:r w:rsidRPr="007238F5">
        <w:rPr>
          <w:sz w:val="24"/>
          <w:szCs w:val="24"/>
        </w:rPr>
        <w:t>Dawson, G., Webb, S. J., &amp; McPartland, J. (2005). Understanding the nature of face processing impairment in autism: insights from behavioral and electrophysiological studies. </w:t>
      </w:r>
      <w:r w:rsidRPr="007238F5">
        <w:rPr>
          <w:i/>
          <w:iCs/>
          <w:sz w:val="24"/>
          <w:szCs w:val="24"/>
        </w:rPr>
        <w:t>Developmental Neuropsychology</w:t>
      </w:r>
      <w:r w:rsidRPr="007238F5">
        <w:rPr>
          <w:sz w:val="24"/>
          <w:szCs w:val="24"/>
        </w:rPr>
        <w:t>, </w:t>
      </w:r>
      <w:r w:rsidRPr="007238F5">
        <w:rPr>
          <w:b/>
          <w:bCs/>
          <w:sz w:val="24"/>
          <w:szCs w:val="24"/>
        </w:rPr>
        <w:t>27</w:t>
      </w:r>
      <w:r w:rsidRPr="007238F5">
        <w:rPr>
          <w:sz w:val="24"/>
          <w:szCs w:val="24"/>
        </w:rPr>
        <w:t>(3), 403– 424.</w:t>
      </w:r>
    </w:p>
    <w:p w14:paraId="22D26130" w14:textId="77777777" w:rsidR="003A1699" w:rsidRPr="007238F5" w:rsidRDefault="003A1699" w:rsidP="007238F5">
      <w:pPr>
        <w:pStyle w:val="NoSpacing"/>
        <w:ind w:left="720" w:hanging="720"/>
        <w:rPr>
          <w:sz w:val="24"/>
          <w:szCs w:val="24"/>
        </w:rPr>
      </w:pPr>
      <w:r w:rsidRPr="007238F5">
        <w:rPr>
          <w:sz w:val="24"/>
          <w:szCs w:val="24"/>
        </w:rPr>
        <w:t>Delorme, A., &amp; Makeig, S. (2004). EEGLAB: an open source toolbox for analysis of single-trial EEG dynamics including independent component analysis. </w:t>
      </w:r>
      <w:r w:rsidRPr="007238F5">
        <w:rPr>
          <w:i/>
          <w:iCs/>
          <w:sz w:val="24"/>
          <w:szCs w:val="24"/>
        </w:rPr>
        <w:t>Journal of Neuroscience Methods</w:t>
      </w:r>
      <w:r w:rsidRPr="007238F5">
        <w:rPr>
          <w:sz w:val="24"/>
          <w:szCs w:val="24"/>
        </w:rPr>
        <w:t>, </w:t>
      </w:r>
      <w:r w:rsidRPr="007238F5">
        <w:rPr>
          <w:b/>
          <w:bCs/>
          <w:sz w:val="24"/>
          <w:szCs w:val="24"/>
        </w:rPr>
        <w:t>134</w:t>
      </w:r>
      <w:r w:rsidRPr="007238F5">
        <w:rPr>
          <w:sz w:val="24"/>
          <w:szCs w:val="24"/>
        </w:rPr>
        <w:t>(1), 9– 21.</w:t>
      </w:r>
    </w:p>
    <w:p w14:paraId="23777C6C" w14:textId="77777777" w:rsidR="003A1699" w:rsidRPr="007238F5" w:rsidRDefault="003A1699" w:rsidP="007238F5">
      <w:pPr>
        <w:pStyle w:val="NoSpacing"/>
        <w:ind w:left="720" w:hanging="720"/>
        <w:rPr>
          <w:sz w:val="24"/>
          <w:szCs w:val="24"/>
        </w:rPr>
      </w:pPr>
      <w:r w:rsidRPr="007238F5">
        <w:rPr>
          <w:sz w:val="24"/>
          <w:szCs w:val="24"/>
        </w:rPr>
        <w:t>De Pascalis, V., Cozzuto, G., Caprara, G. V., &amp; Alessandri, G. (2013). Relations among EEG-alpha asymmetry, BIS/BAS, and dispositional optimism. </w:t>
      </w:r>
      <w:r w:rsidRPr="007238F5">
        <w:rPr>
          <w:i/>
          <w:iCs/>
          <w:sz w:val="24"/>
          <w:szCs w:val="24"/>
        </w:rPr>
        <w:t>Biological Psychology</w:t>
      </w:r>
      <w:r w:rsidRPr="007238F5">
        <w:rPr>
          <w:sz w:val="24"/>
          <w:szCs w:val="24"/>
        </w:rPr>
        <w:t>, </w:t>
      </w:r>
      <w:r w:rsidRPr="007238F5">
        <w:rPr>
          <w:b/>
          <w:bCs/>
          <w:sz w:val="24"/>
          <w:szCs w:val="24"/>
        </w:rPr>
        <w:t>94</w:t>
      </w:r>
      <w:r w:rsidRPr="007238F5">
        <w:rPr>
          <w:sz w:val="24"/>
          <w:szCs w:val="24"/>
        </w:rPr>
        <w:t>(1), 198– 209.</w:t>
      </w:r>
    </w:p>
    <w:p w14:paraId="0C234C1F" w14:textId="77777777" w:rsidR="003A1699" w:rsidRPr="007238F5" w:rsidRDefault="003A1699" w:rsidP="007238F5">
      <w:pPr>
        <w:pStyle w:val="NoSpacing"/>
        <w:ind w:left="720" w:hanging="720"/>
        <w:rPr>
          <w:sz w:val="24"/>
          <w:szCs w:val="24"/>
        </w:rPr>
      </w:pPr>
      <w:r w:rsidRPr="007238F5">
        <w:rPr>
          <w:sz w:val="24"/>
          <w:szCs w:val="24"/>
        </w:rPr>
        <w:t>Duvekot, J., Ende, J., Verhulst, F. C., &amp; Greaves-Lord, K. (2018). Examining bidirectional effects between the autism spectrum disorder (ASD) core symptom domains and anxiety in children with ASD. </w:t>
      </w:r>
      <w:r w:rsidRPr="007238F5">
        <w:rPr>
          <w:i/>
          <w:iCs/>
          <w:sz w:val="24"/>
          <w:szCs w:val="24"/>
        </w:rPr>
        <w:t>Journal of Child Psychology and Psychiatry</w:t>
      </w:r>
      <w:r w:rsidRPr="007238F5">
        <w:rPr>
          <w:sz w:val="24"/>
          <w:szCs w:val="24"/>
        </w:rPr>
        <w:t>, </w:t>
      </w:r>
      <w:r w:rsidRPr="007238F5">
        <w:rPr>
          <w:b/>
          <w:bCs/>
          <w:sz w:val="24"/>
          <w:szCs w:val="24"/>
        </w:rPr>
        <w:t>59</w:t>
      </w:r>
      <w:r w:rsidRPr="007238F5">
        <w:rPr>
          <w:sz w:val="24"/>
          <w:szCs w:val="24"/>
        </w:rPr>
        <w:t>(3), 277– 284.</w:t>
      </w:r>
    </w:p>
    <w:p w14:paraId="3EACE6F3" w14:textId="77777777" w:rsidR="003A1699" w:rsidRPr="007238F5" w:rsidRDefault="003A1699" w:rsidP="007238F5">
      <w:pPr>
        <w:pStyle w:val="NoSpacing"/>
        <w:ind w:left="720" w:hanging="720"/>
        <w:rPr>
          <w:sz w:val="24"/>
          <w:szCs w:val="24"/>
        </w:rPr>
      </w:pPr>
      <w:r w:rsidRPr="007238F5">
        <w:rPr>
          <w:sz w:val="24"/>
          <w:szCs w:val="24"/>
        </w:rPr>
        <w:t>Factor, R. S., Ryan, S. M., Farley, J. P., Ollendick, T. H., &amp; Scarpa, A. (2017). Does the presence of anxiety and ADHD symptoms add to social impairment in children with autism spectrum disorder? </w:t>
      </w:r>
      <w:r w:rsidRPr="007238F5">
        <w:rPr>
          <w:i/>
          <w:iCs/>
          <w:sz w:val="24"/>
          <w:szCs w:val="24"/>
        </w:rPr>
        <w:t>Journal of Autism and Developmental Disorders</w:t>
      </w:r>
      <w:r w:rsidRPr="007238F5">
        <w:rPr>
          <w:sz w:val="24"/>
          <w:szCs w:val="24"/>
        </w:rPr>
        <w:t>, </w:t>
      </w:r>
      <w:r w:rsidRPr="007238F5">
        <w:rPr>
          <w:b/>
          <w:bCs/>
          <w:sz w:val="24"/>
          <w:szCs w:val="24"/>
        </w:rPr>
        <w:t>47</w:t>
      </w:r>
      <w:r w:rsidRPr="007238F5">
        <w:rPr>
          <w:sz w:val="24"/>
          <w:szCs w:val="24"/>
        </w:rPr>
        <w:t>(4), 1122– 1134.</w:t>
      </w:r>
    </w:p>
    <w:p w14:paraId="76234ABB" w14:textId="77777777" w:rsidR="003A1699" w:rsidRPr="007238F5" w:rsidRDefault="003A1699" w:rsidP="007238F5">
      <w:pPr>
        <w:pStyle w:val="NoSpacing"/>
        <w:ind w:left="720" w:hanging="720"/>
        <w:rPr>
          <w:sz w:val="24"/>
          <w:szCs w:val="24"/>
        </w:rPr>
      </w:pPr>
      <w:r w:rsidRPr="007238F5">
        <w:rPr>
          <w:sz w:val="24"/>
          <w:szCs w:val="24"/>
        </w:rPr>
        <w:t>Gjevik, E., Eldevik, S., Fjæran-Granum, T., &amp; Sponheim, E. (2011). Kiddie-SADS reveals high rates of DSM-IV disorders in children and adolescents with autism spectrum disorders. </w:t>
      </w:r>
      <w:r w:rsidRPr="007238F5">
        <w:rPr>
          <w:i/>
          <w:iCs/>
          <w:sz w:val="24"/>
          <w:szCs w:val="24"/>
        </w:rPr>
        <w:t>Journal of Autism and Developmental Disorders</w:t>
      </w:r>
      <w:r w:rsidRPr="007238F5">
        <w:rPr>
          <w:sz w:val="24"/>
          <w:szCs w:val="24"/>
        </w:rPr>
        <w:t>, </w:t>
      </w:r>
      <w:r w:rsidRPr="007238F5">
        <w:rPr>
          <w:b/>
          <w:bCs/>
          <w:sz w:val="24"/>
          <w:szCs w:val="24"/>
        </w:rPr>
        <w:t>41</w:t>
      </w:r>
      <w:r w:rsidRPr="007238F5">
        <w:rPr>
          <w:sz w:val="24"/>
          <w:szCs w:val="24"/>
        </w:rPr>
        <w:t>(6), 761– 769.</w:t>
      </w:r>
    </w:p>
    <w:p w14:paraId="08A731DE" w14:textId="77777777" w:rsidR="003A1699" w:rsidRPr="007238F5" w:rsidRDefault="003A1699" w:rsidP="007238F5">
      <w:pPr>
        <w:pStyle w:val="NoSpacing"/>
        <w:ind w:left="720" w:hanging="720"/>
        <w:rPr>
          <w:sz w:val="24"/>
          <w:szCs w:val="24"/>
        </w:rPr>
      </w:pPr>
      <w:r w:rsidRPr="007238F5">
        <w:rPr>
          <w:sz w:val="24"/>
          <w:szCs w:val="24"/>
        </w:rPr>
        <w:t>Gray, J. A. (1987). </w:t>
      </w:r>
      <w:r w:rsidRPr="007238F5">
        <w:rPr>
          <w:i/>
          <w:iCs/>
          <w:sz w:val="24"/>
          <w:szCs w:val="24"/>
        </w:rPr>
        <w:t>The psychology of fear and stress</w:t>
      </w:r>
      <w:r w:rsidRPr="007238F5">
        <w:rPr>
          <w:sz w:val="24"/>
          <w:szCs w:val="24"/>
        </w:rPr>
        <w:t> (Vol. </w:t>
      </w:r>
      <w:r w:rsidRPr="007238F5">
        <w:rPr>
          <w:b/>
          <w:bCs/>
          <w:sz w:val="24"/>
          <w:szCs w:val="24"/>
        </w:rPr>
        <w:t>5</w:t>
      </w:r>
      <w:r w:rsidRPr="007238F5">
        <w:rPr>
          <w:sz w:val="24"/>
          <w:szCs w:val="24"/>
        </w:rPr>
        <w:t>) CUP Archive. New York, NY: Cambridge University Press.</w:t>
      </w:r>
    </w:p>
    <w:p w14:paraId="184EDF8E" w14:textId="77777777" w:rsidR="003A1699" w:rsidRPr="007238F5" w:rsidRDefault="003A1699" w:rsidP="007238F5">
      <w:pPr>
        <w:pStyle w:val="NoSpacing"/>
        <w:ind w:left="720" w:hanging="720"/>
        <w:rPr>
          <w:sz w:val="24"/>
          <w:szCs w:val="24"/>
        </w:rPr>
      </w:pPr>
      <w:r w:rsidRPr="007238F5">
        <w:rPr>
          <w:sz w:val="24"/>
          <w:szCs w:val="24"/>
        </w:rPr>
        <w:t>Gray, J. A. (1990). Brain systems that mediate both emotion and cognition. </w:t>
      </w:r>
      <w:r w:rsidRPr="007238F5">
        <w:rPr>
          <w:i/>
          <w:iCs/>
          <w:sz w:val="24"/>
          <w:szCs w:val="24"/>
        </w:rPr>
        <w:t>Cognition &amp; Emotion</w:t>
      </w:r>
      <w:r w:rsidRPr="007238F5">
        <w:rPr>
          <w:sz w:val="24"/>
          <w:szCs w:val="24"/>
        </w:rPr>
        <w:t>, </w:t>
      </w:r>
      <w:r w:rsidRPr="007238F5">
        <w:rPr>
          <w:b/>
          <w:bCs/>
          <w:sz w:val="24"/>
          <w:szCs w:val="24"/>
        </w:rPr>
        <w:t>4</w:t>
      </w:r>
      <w:r w:rsidRPr="007238F5">
        <w:rPr>
          <w:sz w:val="24"/>
          <w:szCs w:val="24"/>
        </w:rPr>
        <w:t>(3), 269– 288.</w:t>
      </w:r>
    </w:p>
    <w:p w14:paraId="701505E3" w14:textId="77777777" w:rsidR="003A1699" w:rsidRPr="007238F5" w:rsidRDefault="003A1699" w:rsidP="007238F5">
      <w:pPr>
        <w:pStyle w:val="NoSpacing"/>
        <w:ind w:left="720" w:hanging="720"/>
        <w:rPr>
          <w:sz w:val="24"/>
          <w:szCs w:val="24"/>
        </w:rPr>
      </w:pPr>
      <w:r w:rsidRPr="007238F5">
        <w:rPr>
          <w:sz w:val="24"/>
          <w:szCs w:val="24"/>
        </w:rPr>
        <w:t>Gray, J. A., &amp; McNaughton, N. (2000), 2003). </w:t>
      </w:r>
      <w:r w:rsidRPr="007238F5">
        <w:rPr>
          <w:i/>
          <w:iCs/>
          <w:sz w:val="24"/>
          <w:szCs w:val="24"/>
        </w:rPr>
        <w:t>The Neuropsychology of Anxiety</w:t>
      </w:r>
      <w:r w:rsidRPr="007238F5">
        <w:rPr>
          <w:sz w:val="24"/>
          <w:szCs w:val="24"/>
        </w:rPr>
        <w:t>. New York: Oxford University Press.</w:t>
      </w:r>
    </w:p>
    <w:p w14:paraId="329DD9FB" w14:textId="77777777" w:rsidR="003A1699" w:rsidRPr="007238F5" w:rsidRDefault="003A1699" w:rsidP="007238F5">
      <w:pPr>
        <w:pStyle w:val="NoSpacing"/>
        <w:ind w:left="720" w:hanging="720"/>
        <w:rPr>
          <w:sz w:val="24"/>
          <w:szCs w:val="24"/>
        </w:rPr>
      </w:pPr>
      <w:r w:rsidRPr="007238F5">
        <w:rPr>
          <w:sz w:val="24"/>
          <w:szCs w:val="24"/>
        </w:rPr>
        <w:t>Hale, T. S., Smalley, S. L., Hanada, G., Macion, J., McCracken, J. T., McGough, J. J., &amp; Loo, S. K. (2009). Atypical alpha asymmetry in adults with ADHD. </w:t>
      </w:r>
      <w:r w:rsidRPr="007238F5">
        <w:rPr>
          <w:i/>
          <w:iCs/>
          <w:sz w:val="24"/>
          <w:szCs w:val="24"/>
        </w:rPr>
        <w:t>Neuropsychologia</w:t>
      </w:r>
      <w:r w:rsidRPr="007238F5">
        <w:rPr>
          <w:sz w:val="24"/>
          <w:szCs w:val="24"/>
        </w:rPr>
        <w:t>, </w:t>
      </w:r>
      <w:r w:rsidRPr="007238F5">
        <w:rPr>
          <w:b/>
          <w:bCs/>
          <w:sz w:val="24"/>
          <w:szCs w:val="24"/>
        </w:rPr>
        <w:t>47</w:t>
      </w:r>
      <w:r w:rsidRPr="007238F5">
        <w:rPr>
          <w:sz w:val="24"/>
          <w:szCs w:val="24"/>
        </w:rPr>
        <w:t>(10), 2082– 2088.</w:t>
      </w:r>
    </w:p>
    <w:p w14:paraId="5E810D89" w14:textId="77777777" w:rsidR="003A1699" w:rsidRPr="007238F5" w:rsidRDefault="003A1699" w:rsidP="007238F5">
      <w:pPr>
        <w:pStyle w:val="NoSpacing"/>
        <w:ind w:left="720" w:hanging="720"/>
        <w:rPr>
          <w:sz w:val="24"/>
          <w:szCs w:val="24"/>
        </w:rPr>
      </w:pPr>
      <w:r w:rsidRPr="007238F5">
        <w:rPr>
          <w:sz w:val="24"/>
          <w:szCs w:val="24"/>
        </w:rPr>
        <w:t>Harmon-Jones, E., &amp; Allen, J. J. B. (1997). Behavioral activation sensitivity and resting frontal EEG asymmetry: Covariation of putative indicators related to risk for mood disorders. </w:t>
      </w:r>
      <w:r w:rsidRPr="007238F5">
        <w:rPr>
          <w:i/>
          <w:iCs/>
          <w:sz w:val="24"/>
          <w:szCs w:val="24"/>
        </w:rPr>
        <w:t>Journal of Abnormal Psychology</w:t>
      </w:r>
      <w:r w:rsidRPr="007238F5">
        <w:rPr>
          <w:sz w:val="24"/>
          <w:szCs w:val="24"/>
        </w:rPr>
        <w:t>, </w:t>
      </w:r>
      <w:r w:rsidRPr="007238F5">
        <w:rPr>
          <w:b/>
          <w:bCs/>
          <w:sz w:val="24"/>
          <w:szCs w:val="24"/>
        </w:rPr>
        <w:t>106</w:t>
      </w:r>
      <w:r w:rsidRPr="007238F5">
        <w:rPr>
          <w:sz w:val="24"/>
          <w:szCs w:val="24"/>
        </w:rPr>
        <w:t>(1), 159– 163.</w:t>
      </w:r>
    </w:p>
    <w:p w14:paraId="659DDF1E" w14:textId="77777777" w:rsidR="003A1699" w:rsidRPr="007238F5" w:rsidRDefault="003A1699" w:rsidP="007238F5">
      <w:pPr>
        <w:pStyle w:val="NoSpacing"/>
        <w:ind w:left="720" w:hanging="720"/>
        <w:rPr>
          <w:sz w:val="24"/>
          <w:szCs w:val="24"/>
        </w:rPr>
      </w:pPr>
      <w:r w:rsidRPr="007238F5">
        <w:rPr>
          <w:sz w:val="24"/>
          <w:szCs w:val="24"/>
        </w:rPr>
        <w:t>Hayes, A. F. (2013). </w:t>
      </w:r>
      <w:r w:rsidRPr="007238F5">
        <w:rPr>
          <w:i/>
          <w:iCs/>
          <w:sz w:val="24"/>
          <w:szCs w:val="24"/>
        </w:rPr>
        <w:t>Introduction to mediation, moderation, and conditional process analysis: A regression-based approach</w:t>
      </w:r>
      <w:r w:rsidRPr="007238F5">
        <w:rPr>
          <w:sz w:val="24"/>
          <w:szCs w:val="24"/>
        </w:rPr>
        <w:t>. New York, NY: Guilford Press.</w:t>
      </w:r>
    </w:p>
    <w:p w14:paraId="3BBB4C38" w14:textId="77777777" w:rsidR="003A1699" w:rsidRPr="007238F5" w:rsidRDefault="003A1699" w:rsidP="007238F5">
      <w:pPr>
        <w:pStyle w:val="NoSpacing"/>
        <w:ind w:left="720" w:hanging="720"/>
        <w:rPr>
          <w:sz w:val="24"/>
          <w:szCs w:val="24"/>
        </w:rPr>
      </w:pPr>
      <w:r w:rsidRPr="007238F5">
        <w:rPr>
          <w:sz w:val="24"/>
          <w:szCs w:val="24"/>
        </w:rPr>
        <w:t>Henriques, J. B., &amp; Davidson, R. J. (1990). Regional brain electrical asymmetries discriminate between previously depressed and healthy control subjects. </w:t>
      </w:r>
      <w:r w:rsidRPr="007238F5">
        <w:rPr>
          <w:i/>
          <w:iCs/>
          <w:sz w:val="24"/>
          <w:szCs w:val="24"/>
        </w:rPr>
        <w:t>Journal of Abnormal Psychology</w:t>
      </w:r>
      <w:r w:rsidRPr="007238F5">
        <w:rPr>
          <w:sz w:val="24"/>
          <w:szCs w:val="24"/>
        </w:rPr>
        <w:t>, </w:t>
      </w:r>
      <w:r w:rsidRPr="007238F5">
        <w:rPr>
          <w:b/>
          <w:bCs/>
          <w:sz w:val="24"/>
          <w:szCs w:val="24"/>
        </w:rPr>
        <w:t>99</w:t>
      </w:r>
      <w:r w:rsidRPr="007238F5">
        <w:rPr>
          <w:sz w:val="24"/>
          <w:szCs w:val="24"/>
        </w:rPr>
        <w:t>(1), 22– 31.</w:t>
      </w:r>
    </w:p>
    <w:p w14:paraId="14EB5F1D" w14:textId="77777777" w:rsidR="003A1699" w:rsidRPr="007238F5" w:rsidRDefault="003A1699" w:rsidP="007238F5">
      <w:pPr>
        <w:pStyle w:val="NoSpacing"/>
        <w:ind w:left="720" w:hanging="720"/>
        <w:rPr>
          <w:sz w:val="24"/>
          <w:szCs w:val="24"/>
        </w:rPr>
      </w:pPr>
      <w:r w:rsidRPr="007238F5">
        <w:rPr>
          <w:sz w:val="24"/>
          <w:szCs w:val="24"/>
        </w:rPr>
        <w:t>Herrington, J. D., Maddox, B. B., Kerns, C. M., Rump, K., Worley, J. A., Bush, J. C., … Miller, J. S. (2017). Amygdala volume differences in autism spectrum disorder are related to anxiety. </w:t>
      </w:r>
      <w:r w:rsidRPr="007238F5">
        <w:rPr>
          <w:i/>
          <w:iCs/>
          <w:sz w:val="24"/>
          <w:szCs w:val="24"/>
        </w:rPr>
        <w:t>Journal of Autism and Developmental Disorders</w:t>
      </w:r>
      <w:r w:rsidRPr="007238F5">
        <w:rPr>
          <w:sz w:val="24"/>
          <w:szCs w:val="24"/>
        </w:rPr>
        <w:t>, </w:t>
      </w:r>
      <w:r w:rsidRPr="007238F5">
        <w:rPr>
          <w:b/>
          <w:bCs/>
          <w:sz w:val="24"/>
          <w:szCs w:val="24"/>
        </w:rPr>
        <w:t>47</w:t>
      </w:r>
      <w:r w:rsidRPr="007238F5">
        <w:rPr>
          <w:sz w:val="24"/>
          <w:szCs w:val="24"/>
        </w:rPr>
        <w:t>(12), 3682– 3691.</w:t>
      </w:r>
    </w:p>
    <w:p w14:paraId="3D5C5D87" w14:textId="77777777" w:rsidR="003A1699" w:rsidRPr="007238F5" w:rsidRDefault="003A1699" w:rsidP="007238F5">
      <w:pPr>
        <w:pStyle w:val="NoSpacing"/>
        <w:ind w:left="720" w:hanging="720"/>
        <w:rPr>
          <w:sz w:val="24"/>
          <w:szCs w:val="24"/>
        </w:rPr>
      </w:pPr>
      <w:r w:rsidRPr="007238F5">
        <w:rPr>
          <w:sz w:val="24"/>
          <w:szCs w:val="24"/>
        </w:rPr>
        <w:t>Herrington, J. D., Miller, J. S., Pandey, J., &amp; Schultz, R. T. (2016). Anxiety and social deficits have distinct relationships with amygdala function in autism spectrum disorder. </w:t>
      </w:r>
      <w:r w:rsidRPr="007238F5">
        <w:rPr>
          <w:i/>
          <w:iCs/>
          <w:sz w:val="24"/>
          <w:szCs w:val="24"/>
        </w:rPr>
        <w:t>Social Cognitive and Affective Neuroscience</w:t>
      </w:r>
      <w:r w:rsidRPr="007238F5">
        <w:rPr>
          <w:sz w:val="24"/>
          <w:szCs w:val="24"/>
        </w:rPr>
        <w:t>, </w:t>
      </w:r>
      <w:r w:rsidRPr="007238F5">
        <w:rPr>
          <w:b/>
          <w:bCs/>
          <w:sz w:val="24"/>
          <w:szCs w:val="24"/>
        </w:rPr>
        <w:t>11</w:t>
      </w:r>
      <w:r w:rsidRPr="007238F5">
        <w:rPr>
          <w:sz w:val="24"/>
          <w:szCs w:val="24"/>
        </w:rPr>
        <w:t>(6), 907– 914.</w:t>
      </w:r>
    </w:p>
    <w:p w14:paraId="10C911C0" w14:textId="77777777" w:rsidR="003A1699" w:rsidRPr="007238F5" w:rsidRDefault="003A1699" w:rsidP="007238F5">
      <w:pPr>
        <w:pStyle w:val="NoSpacing"/>
        <w:ind w:left="720" w:hanging="720"/>
        <w:rPr>
          <w:sz w:val="24"/>
          <w:szCs w:val="24"/>
        </w:rPr>
      </w:pPr>
      <w:r w:rsidRPr="007238F5">
        <w:rPr>
          <w:sz w:val="24"/>
          <w:szCs w:val="24"/>
        </w:rPr>
        <w:t>IBM Corp. (2016). </w:t>
      </w:r>
      <w:r w:rsidRPr="007238F5">
        <w:rPr>
          <w:i/>
          <w:iCs/>
          <w:sz w:val="24"/>
          <w:szCs w:val="24"/>
        </w:rPr>
        <w:t>IBM SPSS Satistics for Mac</w:t>
      </w:r>
      <w:r w:rsidRPr="007238F5">
        <w:rPr>
          <w:sz w:val="24"/>
          <w:szCs w:val="24"/>
        </w:rPr>
        <w:t>. Armonk, NY: IMB Corp.</w:t>
      </w:r>
    </w:p>
    <w:p w14:paraId="7070A644" w14:textId="77777777" w:rsidR="003A1699" w:rsidRPr="007238F5" w:rsidRDefault="003A1699" w:rsidP="007238F5">
      <w:pPr>
        <w:pStyle w:val="NoSpacing"/>
        <w:ind w:left="720" w:hanging="720"/>
        <w:rPr>
          <w:sz w:val="24"/>
          <w:szCs w:val="24"/>
        </w:rPr>
      </w:pPr>
      <w:r w:rsidRPr="007238F5">
        <w:rPr>
          <w:sz w:val="24"/>
          <w:szCs w:val="24"/>
        </w:rPr>
        <w:t>Jaworska, N., Blier, P., Fusee, W., &amp; Knott, V. (2012). Alpha power, alpha asymmetry and anterior cingulate cortex activity in depressed males and females. </w:t>
      </w:r>
      <w:r w:rsidRPr="007238F5">
        <w:rPr>
          <w:i/>
          <w:iCs/>
          <w:sz w:val="24"/>
          <w:szCs w:val="24"/>
        </w:rPr>
        <w:t>Journal of Psychiatric Research</w:t>
      </w:r>
      <w:r w:rsidRPr="007238F5">
        <w:rPr>
          <w:sz w:val="24"/>
          <w:szCs w:val="24"/>
        </w:rPr>
        <w:t>, </w:t>
      </w:r>
      <w:r w:rsidRPr="007238F5">
        <w:rPr>
          <w:b/>
          <w:bCs/>
          <w:sz w:val="24"/>
          <w:szCs w:val="24"/>
        </w:rPr>
        <w:t>46</w:t>
      </w:r>
      <w:r w:rsidRPr="007238F5">
        <w:rPr>
          <w:sz w:val="24"/>
          <w:szCs w:val="24"/>
        </w:rPr>
        <w:t>(11), 1483– 1491.</w:t>
      </w:r>
    </w:p>
    <w:p w14:paraId="0AC13EAF" w14:textId="77777777" w:rsidR="003A1699" w:rsidRPr="007238F5" w:rsidRDefault="003A1699" w:rsidP="007238F5">
      <w:pPr>
        <w:pStyle w:val="NoSpacing"/>
        <w:ind w:left="720" w:hanging="720"/>
        <w:rPr>
          <w:sz w:val="24"/>
          <w:szCs w:val="24"/>
        </w:rPr>
      </w:pPr>
      <w:r w:rsidRPr="007238F5">
        <w:rPr>
          <w:sz w:val="24"/>
          <w:szCs w:val="24"/>
        </w:rPr>
        <w:t>Johnson, S. L., Turner, R. J., &amp; Iwata, N. (2003). BIS/BAS levels and psychiatric disorder: An epidemiological study. </w:t>
      </w:r>
      <w:r w:rsidRPr="007238F5">
        <w:rPr>
          <w:i/>
          <w:iCs/>
          <w:sz w:val="24"/>
          <w:szCs w:val="24"/>
        </w:rPr>
        <w:t>Journal of Psychopathology and Behavioral Assessment</w:t>
      </w:r>
      <w:r w:rsidRPr="007238F5">
        <w:rPr>
          <w:sz w:val="24"/>
          <w:szCs w:val="24"/>
        </w:rPr>
        <w:t>, </w:t>
      </w:r>
      <w:r w:rsidRPr="007238F5">
        <w:rPr>
          <w:b/>
          <w:bCs/>
          <w:sz w:val="24"/>
          <w:szCs w:val="24"/>
        </w:rPr>
        <w:t>25</w:t>
      </w:r>
      <w:r w:rsidRPr="007238F5">
        <w:rPr>
          <w:sz w:val="24"/>
          <w:szCs w:val="24"/>
        </w:rPr>
        <w:t>(1), 25– 36.</w:t>
      </w:r>
    </w:p>
    <w:p w14:paraId="32C31BAD" w14:textId="77777777" w:rsidR="003A1699" w:rsidRPr="007238F5" w:rsidRDefault="003A1699" w:rsidP="007238F5">
      <w:pPr>
        <w:pStyle w:val="NoSpacing"/>
        <w:ind w:left="720" w:hanging="720"/>
        <w:rPr>
          <w:sz w:val="24"/>
          <w:szCs w:val="24"/>
        </w:rPr>
      </w:pPr>
      <w:r w:rsidRPr="007238F5">
        <w:rPr>
          <w:sz w:val="24"/>
          <w:szCs w:val="24"/>
        </w:rPr>
        <w:t>Jorm, A. F., Christensen, H., Henderson, A. S., Jacomb, P. A., Korten, A. E., &amp; Rodgers, B. (1998). Using the BIS/BAS scales to measure behavioural inhibition and behavioural activation: Factor structure, validity and norms in a large community sample. </w:t>
      </w:r>
      <w:r w:rsidRPr="007238F5">
        <w:rPr>
          <w:i/>
          <w:iCs/>
          <w:sz w:val="24"/>
          <w:szCs w:val="24"/>
        </w:rPr>
        <w:t>Personality and Individual Differences</w:t>
      </w:r>
      <w:r w:rsidRPr="007238F5">
        <w:rPr>
          <w:sz w:val="24"/>
          <w:szCs w:val="24"/>
        </w:rPr>
        <w:t>, </w:t>
      </w:r>
      <w:r w:rsidRPr="007238F5">
        <w:rPr>
          <w:b/>
          <w:bCs/>
          <w:sz w:val="24"/>
          <w:szCs w:val="24"/>
        </w:rPr>
        <w:t>26</w:t>
      </w:r>
      <w:r w:rsidRPr="007238F5">
        <w:rPr>
          <w:sz w:val="24"/>
          <w:szCs w:val="24"/>
        </w:rPr>
        <w:t>(1), 49– 58.</w:t>
      </w:r>
    </w:p>
    <w:p w14:paraId="66C909F8" w14:textId="77777777" w:rsidR="003A1699" w:rsidRPr="007238F5" w:rsidRDefault="003A1699" w:rsidP="007238F5">
      <w:pPr>
        <w:pStyle w:val="NoSpacing"/>
        <w:ind w:left="720" w:hanging="720"/>
        <w:rPr>
          <w:sz w:val="24"/>
          <w:szCs w:val="24"/>
        </w:rPr>
      </w:pPr>
      <w:r w:rsidRPr="007238F5">
        <w:rPr>
          <w:sz w:val="24"/>
          <w:szCs w:val="24"/>
        </w:rPr>
        <w:t>Kanne, S. M., Abbacchi, A. M., &amp; Constantino, J. N. (2009). Multi-informant ratings of psychiatric symptom severity in children with autism spectrum disorders: The importance of environmental context. </w:t>
      </w:r>
      <w:r w:rsidRPr="007238F5">
        <w:rPr>
          <w:i/>
          <w:iCs/>
          <w:sz w:val="24"/>
          <w:szCs w:val="24"/>
        </w:rPr>
        <w:t>Journal of Autism and Developmental Disorders</w:t>
      </w:r>
      <w:r w:rsidRPr="007238F5">
        <w:rPr>
          <w:sz w:val="24"/>
          <w:szCs w:val="24"/>
        </w:rPr>
        <w:t>, </w:t>
      </w:r>
      <w:r w:rsidRPr="007238F5">
        <w:rPr>
          <w:b/>
          <w:bCs/>
          <w:sz w:val="24"/>
          <w:szCs w:val="24"/>
        </w:rPr>
        <w:t>39</w:t>
      </w:r>
      <w:r w:rsidRPr="007238F5">
        <w:rPr>
          <w:sz w:val="24"/>
          <w:szCs w:val="24"/>
        </w:rPr>
        <w:t>(6), 856– 864.</w:t>
      </w:r>
    </w:p>
    <w:p w14:paraId="3C6C6087" w14:textId="77777777" w:rsidR="003A1699" w:rsidRPr="007238F5" w:rsidRDefault="003A1699" w:rsidP="007238F5">
      <w:pPr>
        <w:pStyle w:val="NoSpacing"/>
        <w:ind w:left="720" w:hanging="720"/>
        <w:rPr>
          <w:sz w:val="24"/>
          <w:szCs w:val="24"/>
        </w:rPr>
      </w:pPr>
      <w:r w:rsidRPr="007238F5">
        <w:rPr>
          <w:sz w:val="24"/>
          <w:szCs w:val="24"/>
        </w:rPr>
        <w:t>Kaufman, A. S., &amp; Kaufman, N. L. (2004). </w:t>
      </w:r>
      <w:r w:rsidRPr="007238F5">
        <w:rPr>
          <w:i/>
          <w:iCs/>
          <w:sz w:val="24"/>
          <w:szCs w:val="24"/>
        </w:rPr>
        <w:t>Kaufman Brief Intelligence Test, Second Edition (KBIT-2)</w:t>
      </w:r>
      <w:r w:rsidRPr="007238F5">
        <w:rPr>
          <w:sz w:val="24"/>
          <w:szCs w:val="24"/>
        </w:rPr>
        <w:t>. Bloomington, MN: Pearson.</w:t>
      </w:r>
    </w:p>
    <w:p w14:paraId="6F737E31" w14:textId="77777777" w:rsidR="003A1699" w:rsidRPr="007238F5" w:rsidRDefault="003A1699" w:rsidP="007238F5">
      <w:pPr>
        <w:pStyle w:val="NoSpacing"/>
        <w:ind w:left="720" w:hanging="720"/>
        <w:rPr>
          <w:sz w:val="24"/>
          <w:szCs w:val="24"/>
        </w:rPr>
      </w:pPr>
      <w:r w:rsidRPr="007238F5">
        <w:rPr>
          <w:sz w:val="24"/>
          <w:szCs w:val="24"/>
        </w:rPr>
        <w:t>Keune, P. M., Schönenberg, M., Wyckoff, S., Mayer, K., Riemann, S., Hautzinger, M., &amp; Strehl, U. (2011). Frontal alpha-asymmetry in adults with attention deficit hyperactivity disorder: Replication and specification. </w:t>
      </w:r>
      <w:r w:rsidRPr="007238F5">
        <w:rPr>
          <w:i/>
          <w:iCs/>
          <w:sz w:val="24"/>
          <w:szCs w:val="24"/>
        </w:rPr>
        <w:t>Biological Psychology</w:t>
      </w:r>
      <w:r w:rsidRPr="007238F5">
        <w:rPr>
          <w:sz w:val="24"/>
          <w:szCs w:val="24"/>
        </w:rPr>
        <w:t>, </w:t>
      </w:r>
      <w:r w:rsidRPr="007238F5">
        <w:rPr>
          <w:b/>
          <w:bCs/>
          <w:sz w:val="24"/>
          <w:szCs w:val="24"/>
        </w:rPr>
        <w:t>87</w:t>
      </w:r>
      <w:r w:rsidRPr="007238F5">
        <w:rPr>
          <w:sz w:val="24"/>
          <w:szCs w:val="24"/>
        </w:rPr>
        <w:t>(2), 306– 310.</w:t>
      </w:r>
    </w:p>
    <w:p w14:paraId="1BC1180C" w14:textId="77777777" w:rsidR="003A1699" w:rsidRPr="007238F5" w:rsidRDefault="003A1699" w:rsidP="007238F5">
      <w:pPr>
        <w:pStyle w:val="NoSpacing"/>
        <w:ind w:left="720" w:hanging="720"/>
        <w:rPr>
          <w:sz w:val="24"/>
          <w:szCs w:val="24"/>
        </w:rPr>
      </w:pPr>
      <w:r w:rsidRPr="007238F5">
        <w:rPr>
          <w:sz w:val="24"/>
          <w:szCs w:val="24"/>
        </w:rPr>
        <w:t>Koegel, R. L., &amp; Kern Koegel, L. (2006). </w:t>
      </w:r>
      <w:r w:rsidRPr="007238F5">
        <w:rPr>
          <w:i/>
          <w:iCs/>
          <w:sz w:val="24"/>
          <w:szCs w:val="24"/>
        </w:rPr>
        <w:t>Pivotal Response Treatments for Autism: Communication, Social, and Academic Development</w:t>
      </w:r>
      <w:r w:rsidRPr="007238F5">
        <w:rPr>
          <w:sz w:val="24"/>
          <w:szCs w:val="24"/>
        </w:rPr>
        <w:t>. Baltimore, MD: Paul H Brookes Publishing.</w:t>
      </w:r>
    </w:p>
    <w:p w14:paraId="5BA9AFDB" w14:textId="77777777" w:rsidR="003A1699" w:rsidRPr="007238F5" w:rsidRDefault="003A1699" w:rsidP="007238F5">
      <w:pPr>
        <w:pStyle w:val="NoSpacing"/>
        <w:ind w:left="720" w:hanging="720"/>
        <w:rPr>
          <w:sz w:val="24"/>
          <w:szCs w:val="24"/>
        </w:rPr>
      </w:pPr>
      <w:r w:rsidRPr="007238F5">
        <w:rPr>
          <w:sz w:val="24"/>
          <w:szCs w:val="24"/>
        </w:rPr>
        <w:t>Larson, M. J., South, M., Krauskopf, E., Clawson, A., &amp; Crowley, M. J. (2011). Feedback and reward processing in high-functioning autism. </w:t>
      </w:r>
      <w:r w:rsidRPr="007238F5">
        <w:rPr>
          <w:i/>
          <w:iCs/>
          <w:sz w:val="24"/>
          <w:szCs w:val="24"/>
        </w:rPr>
        <w:t>Psychiatry Research</w:t>
      </w:r>
      <w:r w:rsidRPr="007238F5">
        <w:rPr>
          <w:sz w:val="24"/>
          <w:szCs w:val="24"/>
        </w:rPr>
        <w:t>, </w:t>
      </w:r>
      <w:r w:rsidRPr="007238F5">
        <w:rPr>
          <w:b/>
          <w:bCs/>
          <w:sz w:val="24"/>
          <w:szCs w:val="24"/>
        </w:rPr>
        <w:t>187</w:t>
      </w:r>
      <w:r w:rsidRPr="007238F5">
        <w:rPr>
          <w:sz w:val="24"/>
          <w:szCs w:val="24"/>
        </w:rPr>
        <w:t>(1), 198– 203.</w:t>
      </w:r>
    </w:p>
    <w:p w14:paraId="23EBDB40" w14:textId="77777777" w:rsidR="003A1699" w:rsidRPr="007238F5" w:rsidRDefault="003A1699" w:rsidP="007238F5">
      <w:pPr>
        <w:pStyle w:val="NoSpacing"/>
        <w:ind w:left="720" w:hanging="720"/>
        <w:rPr>
          <w:sz w:val="24"/>
          <w:szCs w:val="24"/>
        </w:rPr>
      </w:pPr>
      <w:r w:rsidRPr="007238F5">
        <w:rPr>
          <w:sz w:val="24"/>
          <w:szCs w:val="24"/>
        </w:rPr>
        <w:t>Leyfer, O. T., Folstein, S. E., Bacalman, S., Davis, N. O., Dinh, E., Morgan, J., … Lainhart, J. E. (2006). Comorbid psychiatric disorders in children with autism: Interview development and rates of disorders. </w:t>
      </w:r>
      <w:r w:rsidRPr="007238F5">
        <w:rPr>
          <w:i/>
          <w:iCs/>
          <w:sz w:val="24"/>
          <w:szCs w:val="24"/>
        </w:rPr>
        <w:t>Journal of Autism and Developmental Disorders</w:t>
      </w:r>
      <w:r w:rsidRPr="007238F5">
        <w:rPr>
          <w:sz w:val="24"/>
          <w:szCs w:val="24"/>
        </w:rPr>
        <w:t>, </w:t>
      </w:r>
      <w:r w:rsidRPr="007238F5">
        <w:rPr>
          <w:b/>
          <w:bCs/>
          <w:sz w:val="24"/>
          <w:szCs w:val="24"/>
        </w:rPr>
        <w:t>36</w:t>
      </w:r>
      <w:r w:rsidRPr="007238F5">
        <w:rPr>
          <w:sz w:val="24"/>
          <w:szCs w:val="24"/>
        </w:rPr>
        <w:t>(7), 849– 861.</w:t>
      </w:r>
    </w:p>
    <w:p w14:paraId="034EF848" w14:textId="77777777" w:rsidR="003A1699" w:rsidRPr="007238F5" w:rsidRDefault="003A1699" w:rsidP="007238F5">
      <w:pPr>
        <w:pStyle w:val="NoSpacing"/>
        <w:ind w:left="720" w:hanging="720"/>
        <w:rPr>
          <w:sz w:val="24"/>
          <w:szCs w:val="24"/>
        </w:rPr>
      </w:pPr>
      <w:r w:rsidRPr="007238F5">
        <w:rPr>
          <w:sz w:val="24"/>
          <w:szCs w:val="24"/>
        </w:rPr>
        <w:t>Lord, C., Risi, S., Lambrecht, L., Cook, E. H., Leventhal, B. L., DiLavore, P. C., … Rutter, M. (2000). The Autism Diagnostic Observation Schedule—Generic: A standard measure of social and communication deficits associated with the spectrum of autism. </w:t>
      </w:r>
      <w:r w:rsidRPr="007238F5">
        <w:rPr>
          <w:i/>
          <w:iCs/>
          <w:sz w:val="24"/>
          <w:szCs w:val="24"/>
        </w:rPr>
        <w:t>Journal of Autism and Developmental Disorders</w:t>
      </w:r>
      <w:r w:rsidRPr="007238F5">
        <w:rPr>
          <w:sz w:val="24"/>
          <w:szCs w:val="24"/>
        </w:rPr>
        <w:t>, </w:t>
      </w:r>
      <w:r w:rsidRPr="007238F5">
        <w:rPr>
          <w:b/>
          <w:bCs/>
          <w:sz w:val="24"/>
          <w:szCs w:val="24"/>
        </w:rPr>
        <w:t>30</w:t>
      </w:r>
      <w:r w:rsidRPr="007238F5">
        <w:rPr>
          <w:sz w:val="24"/>
          <w:szCs w:val="24"/>
        </w:rPr>
        <w:t>(3), 205– 223.</w:t>
      </w:r>
    </w:p>
    <w:p w14:paraId="7750DDC7" w14:textId="77777777" w:rsidR="003A1699" w:rsidRPr="007238F5" w:rsidRDefault="003A1699" w:rsidP="007238F5">
      <w:pPr>
        <w:pStyle w:val="NoSpacing"/>
        <w:ind w:left="720" w:hanging="720"/>
        <w:rPr>
          <w:sz w:val="24"/>
          <w:szCs w:val="24"/>
        </w:rPr>
      </w:pPr>
      <w:r w:rsidRPr="007238F5">
        <w:rPr>
          <w:sz w:val="24"/>
          <w:szCs w:val="24"/>
        </w:rPr>
        <w:t>MATLAB 2012a. (2012). </w:t>
      </w:r>
      <w:r w:rsidRPr="007238F5">
        <w:rPr>
          <w:i/>
          <w:iCs/>
          <w:sz w:val="24"/>
          <w:szCs w:val="24"/>
        </w:rPr>
        <w:t>Natick</w:t>
      </w:r>
      <w:r w:rsidRPr="007238F5">
        <w:rPr>
          <w:sz w:val="24"/>
          <w:szCs w:val="24"/>
        </w:rPr>
        <w:t>, Massachusetts: The MathWorks, Inc.</w:t>
      </w:r>
    </w:p>
    <w:p w14:paraId="1A9D3C28" w14:textId="77777777" w:rsidR="003A1699" w:rsidRPr="007238F5" w:rsidRDefault="003A1699" w:rsidP="007238F5">
      <w:pPr>
        <w:pStyle w:val="NoSpacing"/>
        <w:ind w:left="720" w:hanging="720"/>
        <w:rPr>
          <w:sz w:val="24"/>
          <w:szCs w:val="24"/>
        </w:rPr>
      </w:pPr>
      <w:r w:rsidRPr="007238F5">
        <w:rPr>
          <w:sz w:val="24"/>
          <w:szCs w:val="24"/>
        </w:rPr>
        <w:t>Mazefsky, C. A., Borue, X., Day, T. N., &amp; Minshew, N. J. (2014). Emotion regulation patterns in adolescents with high-functioning autism spectrum disorder: Comparison to typically developing adolescents and association with psychiatric symptoms. </w:t>
      </w:r>
      <w:r w:rsidRPr="007238F5">
        <w:rPr>
          <w:i/>
          <w:iCs/>
          <w:sz w:val="24"/>
          <w:szCs w:val="24"/>
        </w:rPr>
        <w:t>Autism Research</w:t>
      </w:r>
      <w:r w:rsidRPr="007238F5">
        <w:rPr>
          <w:sz w:val="24"/>
          <w:szCs w:val="24"/>
        </w:rPr>
        <w:t>, </w:t>
      </w:r>
      <w:r w:rsidRPr="007238F5">
        <w:rPr>
          <w:b/>
          <w:bCs/>
          <w:sz w:val="24"/>
          <w:szCs w:val="24"/>
        </w:rPr>
        <w:t>7</w:t>
      </w:r>
      <w:r w:rsidRPr="007238F5">
        <w:rPr>
          <w:sz w:val="24"/>
          <w:szCs w:val="24"/>
        </w:rPr>
        <w:t>(3), 344– 354.</w:t>
      </w:r>
    </w:p>
    <w:p w14:paraId="13962E36" w14:textId="77777777" w:rsidR="003A1699" w:rsidRPr="007238F5" w:rsidRDefault="003A1699" w:rsidP="007238F5">
      <w:pPr>
        <w:pStyle w:val="NoSpacing"/>
        <w:ind w:left="720" w:hanging="720"/>
        <w:rPr>
          <w:sz w:val="24"/>
          <w:szCs w:val="24"/>
        </w:rPr>
      </w:pPr>
      <w:r w:rsidRPr="007238F5">
        <w:rPr>
          <w:sz w:val="24"/>
          <w:szCs w:val="24"/>
        </w:rPr>
        <w:t>McAdams, D. P. (2015). </w:t>
      </w:r>
      <w:r w:rsidRPr="007238F5">
        <w:rPr>
          <w:i/>
          <w:iCs/>
          <w:sz w:val="24"/>
          <w:szCs w:val="24"/>
        </w:rPr>
        <w:t>The art and science of personality development</w:t>
      </w:r>
      <w:r w:rsidRPr="007238F5">
        <w:rPr>
          <w:sz w:val="24"/>
          <w:szCs w:val="24"/>
        </w:rPr>
        <w:t>. New York, NY: Guilford Publications.</w:t>
      </w:r>
    </w:p>
    <w:p w14:paraId="1C4F73FF" w14:textId="77777777" w:rsidR="003A1699" w:rsidRPr="007238F5" w:rsidRDefault="003A1699" w:rsidP="007238F5">
      <w:pPr>
        <w:pStyle w:val="NoSpacing"/>
        <w:ind w:left="720" w:hanging="720"/>
        <w:rPr>
          <w:sz w:val="24"/>
          <w:szCs w:val="24"/>
        </w:rPr>
      </w:pPr>
      <w:r w:rsidRPr="007238F5">
        <w:rPr>
          <w:sz w:val="24"/>
          <w:szCs w:val="24"/>
        </w:rPr>
        <w:t>Mitchell, J. T., &amp; Nelson-Gray, R. O. (2006). Attention-deficit/hyperactivity disorder symptoms in adults: Relationship to Gray's behavioral approach system. </w:t>
      </w:r>
      <w:r w:rsidRPr="007238F5">
        <w:rPr>
          <w:i/>
          <w:iCs/>
          <w:sz w:val="24"/>
          <w:szCs w:val="24"/>
        </w:rPr>
        <w:t>Personality and Individual Differences</w:t>
      </w:r>
      <w:r w:rsidRPr="007238F5">
        <w:rPr>
          <w:sz w:val="24"/>
          <w:szCs w:val="24"/>
        </w:rPr>
        <w:t>, </w:t>
      </w:r>
      <w:r w:rsidRPr="007238F5">
        <w:rPr>
          <w:b/>
          <w:bCs/>
          <w:sz w:val="24"/>
          <w:szCs w:val="24"/>
        </w:rPr>
        <w:t>40</w:t>
      </w:r>
      <w:r w:rsidRPr="007238F5">
        <w:rPr>
          <w:sz w:val="24"/>
          <w:szCs w:val="24"/>
        </w:rPr>
        <w:t>(4), 749– 760.</w:t>
      </w:r>
    </w:p>
    <w:p w14:paraId="5B138CA4" w14:textId="77777777" w:rsidR="003A1699" w:rsidRPr="007238F5" w:rsidRDefault="003A1699" w:rsidP="007238F5">
      <w:pPr>
        <w:pStyle w:val="NoSpacing"/>
        <w:ind w:left="720" w:hanging="720"/>
        <w:rPr>
          <w:sz w:val="24"/>
          <w:szCs w:val="24"/>
        </w:rPr>
      </w:pPr>
      <w:r w:rsidRPr="007238F5">
        <w:rPr>
          <w:sz w:val="24"/>
          <w:szCs w:val="24"/>
        </w:rPr>
        <w:t>Mognon, A., Jovicich, J., Bruzzone, L., &amp; Buiatti, M. (2011). ADJUST: An automatic EEG artifact detector based on the joint use of spatial and temporal features. </w:t>
      </w:r>
      <w:r w:rsidRPr="007238F5">
        <w:rPr>
          <w:i/>
          <w:iCs/>
          <w:sz w:val="24"/>
          <w:szCs w:val="24"/>
        </w:rPr>
        <w:t>Psychophysiology</w:t>
      </w:r>
      <w:r w:rsidRPr="007238F5">
        <w:rPr>
          <w:sz w:val="24"/>
          <w:szCs w:val="24"/>
        </w:rPr>
        <w:t>, </w:t>
      </w:r>
      <w:r w:rsidRPr="007238F5">
        <w:rPr>
          <w:b/>
          <w:bCs/>
          <w:sz w:val="24"/>
          <w:szCs w:val="24"/>
        </w:rPr>
        <w:t>48</w:t>
      </w:r>
      <w:r w:rsidRPr="007238F5">
        <w:rPr>
          <w:sz w:val="24"/>
          <w:szCs w:val="24"/>
        </w:rPr>
        <w:t>(2), 229– 240.</w:t>
      </w:r>
    </w:p>
    <w:p w14:paraId="62C37ED7" w14:textId="77777777" w:rsidR="003A1699" w:rsidRPr="007238F5" w:rsidRDefault="003A1699" w:rsidP="007238F5">
      <w:pPr>
        <w:pStyle w:val="NoSpacing"/>
        <w:ind w:left="720" w:hanging="720"/>
        <w:rPr>
          <w:sz w:val="24"/>
          <w:szCs w:val="24"/>
        </w:rPr>
      </w:pPr>
      <w:r w:rsidRPr="007238F5">
        <w:rPr>
          <w:sz w:val="24"/>
          <w:szCs w:val="24"/>
        </w:rPr>
        <w:t>Mundy, P., Henderson, H. A., Inge, A. P., &amp; Coman, D. C. (2007). The modifier model of autism and social development in higher functioning children. </w:t>
      </w:r>
      <w:r w:rsidRPr="007238F5">
        <w:rPr>
          <w:i/>
          <w:iCs/>
          <w:sz w:val="24"/>
          <w:szCs w:val="24"/>
        </w:rPr>
        <w:t>Research and Practice for Persons with Severe Disabilities</w:t>
      </w:r>
      <w:r w:rsidRPr="007238F5">
        <w:rPr>
          <w:sz w:val="24"/>
          <w:szCs w:val="24"/>
        </w:rPr>
        <w:t>, </w:t>
      </w:r>
      <w:r w:rsidRPr="007238F5">
        <w:rPr>
          <w:b/>
          <w:bCs/>
          <w:sz w:val="24"/>
          <w:szCs w:val="24"/>
        </w:rPr>
        <w:t>32</w:t>
      </w:r>
      <w:r w:rsidRPr="007238F5">
        <w:rPr>
          <w:sz w:val="24"/>
          <w:szCs w:val="24"/>
        </w:rPr>
        <w:t>(2), 124– 139.</w:t>
      </w:r>
    </w:p>
    <w:p w14:paraId="5B140062" w14:textId="77777777" w:rsidR="003A1699" w:rsidRPr="007238F5" w:rsidRDefault="003A1699" w:rsidP="007238F5">
      <w:pPr>
        <w:pStyle w:val="NoSpacing"/>
        <w:ind w:left="720" w:hanging="720"/>
        <w:rPr>
          <w:sz w:val="24"/>
          <w:szCs w:val="24"/>
        </w:rPr>
      </w:pPr>
      <w:r w:rsidRPr="007238F5">
        <w:rPr>
          <w:sz w:val="24"/>
          <w:szCs w:val="24"/>
        </w:rPr>
        <w:t>Palmer, J. A., Makeig, S., Kreutz-Delgado, K., &amp; Rao, B. D. (2008). Newton method for the ICA mixture model. In </w:t>
      </w:r>
      <w:r w:rsidRPr="007238F5">
        <w:rPr>
          <w:i/>
          <w:iCs/>
          <w:sz w:val="24"/>
          <w:szCs w:val="24"/>
        </w:rPr>
        <w:t>Acoustics, Speech and Signal Processing, 2008. ICASSP 2008. IEEE International Conference on</w:t>
      </w:r>
      <w:r w:rsidRPr="007238F5">
        <w:rPr>
          <w:sz w:val="24"/>
          <w:szCs w:val="24"/>
        </w:rPr>
        <w:t> (pp. 1805– 1808)</w:t>
      </w:r>
    </w:p>
    <w:p w14:paraId="52F02130" w14:textId="77777777" w:rsidR="003A1699" w:rsidRPr="007238F5" w:rsidRDefault="003A1699" w:rsidP="007238F5">
      <w:pPr>
        <w:pStyle w:val="NoSpacing"/>
        <w:ind w:left="720" w:hanging="720"/>
        <w:rPr>
          <w:sz w:val="24"/>
          <w:szCs w:val="24"/>
        </w:rPr>
      </w:pPr>
      <w:r w:rsidRPr="007238F5">
        <w:rPr>
          <w:sz w:val="24"/>
          <w:szCs w:val="24"/>
        </w:rPr>
        <w:t>Pizzagalli, D. A., Sherwood, R. J., Henriques, J. B., &amp; Davidson, R. J. (2005). Frontal brain asymmetry and reward responsiveness: a source-localization study. </w:t>
      </w:r>
      <w:r w:rsidRPr="007238F5">
        <w:rPr>
          <w:i/>
          <w:iCs/>
          <w:sz w:val="24"/>
          <w:szCs w:val="24"/>
        </w:rPr>
        <w:t>Psychological Science</w:t>
      </w:r>
      <w:r w:rsidRPr="007238F5">
        <w:rPr>
          <w:sz w:val="24"/>
          <w:szCs w:val="24"/>
        </w:rPr>
        <w:t>, </w:t>
      </w:r>
      <w:r w:rsidRPr="007238F5">
        <w:rPr>
          <w:b/>
          <w:bCs/>
          <w:sz w:val="24"/>
          <w:szCs w:val="24"/>
        </w:rPr>
        <w:t>16</w:t>
      </w:r>
      <w:r w:rsidRPr="007238F5">
        <w:rPr>
          <w:sz w:val="24"/>
          <w:szCs w:val="24"/>
        </w:rPr>
        <w:t>(10), 805– 813.</w:t>
      </w:r>
    </w:p>
    <w:p w14:paraId="2F2F2AD6" w14:textId="77777777" w:rsidR="003A1699" w:rsidRPr="007238F5" w:rsidRDefault="003A1699" w:rsidP="007238F5">
      <w:pPr>
        <w:pStyle w:val="NoSpacing"/>
        <w:ind w:left="720" w:hanging="720"/>
        <w:rPr>
          <w:sz w:val="24"/>
          <w:szCs w:val="24"/>
        </w:rPr>
      </w:pPr>
      <w:r w:rsidRPr="007238F5">
        <w:rPr>
          <w:sz w:val="24"/>
          <w:szCs w:val="24"/>
        </w:rPr>
        <w:t>Schohl, K. A., Van Hecke, A. V., Carson, A. M., Dolan, B., Karst, J., &amp; Stevens, S. (2014). A replication and extension of the PEERS intervention: Examining effects on social skills and social anxiety in adolescents with autism spectrum disorders. </w:t>
      </w:r>
      <w:r w:rsidRPr="007238F5">
        <w:rPr>
          <w:i/>
          <w:iCs/>
          <w:sz w:val="24"/>
          <w:szCs w:val="24"/>
        </w:rPr>
        <w:t>Journal of Autism and Developmental Disorders</w:t>
      </w:r>
      <w:r w:rsidRPr="007238F5">
        <w:rPr>
          <w:sz w:val="24"/>
          <w:szCs w:val="24"/>
        </w:rPr>
        <w:t>, </w:t>
      </w:r>
      <w:r w:rsidRPr="007238F5">
        <w:rPr>
          <w:b/>
          <w:bCs/>
          <w:sz w:val="24"/>
          <w:szCs w:val="24"/>
        </w:rPr>
        <w:t>44</w:t>
      </w:r>
      <w:r w:rsidRPr="007238F5">
        <w:rPr>
          <w:sz w:val="24"/>
          <w:szCs w:val="24"/>
        </w:rPr>
        <w:t>(3), 532– 545.</w:t>
      </w:r>
    </w:p>
    <w:p w14:paraId="75A0ECCC" w14:textId="77777777" w:rsidR="003A1699" w:rsidRPr="007238F5" w:rsidRDefault="003A1699" w:rsidP="007238F5">
      <w:pPr>
        <w:pStyle w:val="NoSpacing"/>
        <w:ind w:left="720" w:hanging="720"/>
        <w:rPr>
          <w:sz w:val="24"/>
          <w:szCs w:val="24"/>
        </w:rPr>
      </w:pPr>
      <w:r w:rsidRPr="007238F5">
        <w:rPr>
          <w:sz w:val="24"/>
          <w:szCs w:val="24"/>
        </w:rPr>
        <w:t>Simonoff, E., Pickles, A., Charman, T., Chandler, S., Loucas, T., &amp; Baird, G. (2008). Psychiatric disorders in children with autism spectrum disorders: Prevalence, comorbidity, and associated factors in a population-derived sample. </w:t>
      </w:r>
      <w:r w:rsidRPr="007238F5">
        <w:rPr>
          <w:i/>
          <w:iCs/>
          <w:sz w:val="24"/>
          <w:szCs w:val="24"/>
        </w:rPr>
        <w:t>Journal of the American Academy of Child &amp; Adolescent Psychiatry</w:t>
      </w:r>
      <w:r w:rsidRPr="007238F5">
        <w:rPr>
          <w:sz w:val="24"/>
          <w:szCs w:val="24"/>
        </w:rPr>
        <w:t>, </w:t>
      </w:r>
      <w:r w:rsidRPr="007238F5">
        <w:rPr>
          <w:b/>
          <w:bCs/>
          <w:sz w:val="24"/>
          <w:szCs w:val="24"/>
        </w:rPr>
        <w:t>47</w:t>
      </w:r>
      <w:r w:rsidRPr="007238F5">
        <w:rPr>
          <w:sz w:val="24"/>
          <w:szCs w:val="24"/>
        </w:rPr>
        <w:t>(8), 921– 929.</w:t>
      </w:r>
    </w:p>
    <w:p w14:paraId="60FE4978" w14:textId="1662CCE0" w:rsidR="003A1699" w:rsidRPr="007238F5" w:rsidRDefault="003A1699" w:rsidP="007238F5">
      <w:pPr>
        <w:pStyle w:val="NoSpacing"/>
        <w:ind w:left="720" w:hanging="720"/>
        <w:rPr>
          <w:sz w:val="24"/>
          <w:szCs w:val="24"/>
        </w:rPr>
      </w:pPr>
      <w:r w:rsidRPr="007238F5">
        <w:rPr>
          <w:sz w:val="24"/>
          <w:szCs w:val="24"/>
        </w:rPr>
        <w:t>Sourander, A., Helstelä, L., &amp; Helenius, H. (1999). Parent-adolescent agreement on emotional and behavioral problems. </w:t>
      </w:r>
      <w:r w:rsidRPr="007238F5">
        <w:rPr>
          <w:i/>
          <w:iCs/>
          <w:sz w:val="24"/>
          <w:szCs w:val="24"/>
        </w:rPr>
        <w:t>Social Psychiatry and Psychiatric Epidemiology</w:t>
      </w:r>
      <w:r w:rsidRPr="007238F5">
        <w:rPr>
          <w:sz w:val="24"/>
          <w:szCs w:val="24"/>
        </w:rPr>
        <w:t>, </w:t>
      </w:r>
      <w:r w:rsidRPr="007238F5">
        <w:rPr>
          <w:b/>
          <w:bCs/>
          <w:sz w:val="24"/>
          <w:szCs w:val="24"/>
        </w:rPr>
        <w:t>34</w:t>
      </w:r>
      <w:r w:rsidRPr="007238F5">
        <w:rPr>
          <w:sz w:val="24"/>
          <w:szCs w:val="24"/>
        </w:rPr>
        <w:t>(12), 657– 663.</w:t>
      </w:r>
    </w:p>
    <w:p w14:paraId="16556BBE" w14:textId="77777777" w:rsidR="003A1699" w:rsidRPr="007238F5" w:rsidRDefault="003A1699" w:rsidP="007238F5">
      <w:pPr>
        <w:pStyle w:val="NoSpacing"/>
        <w:ind w:left="720" w:hanging="720"/>
        <w:rPr>
          <w:sz w:val="24"/>
          <w:szCs w:val="24"/>
        </w:rPr>
      </w:pPr>
      <w:r w:rsidRPr="007238F5">
        <w:rPr>
          <w:sz w:val="24"/>
          <w:szCs w:val="24"/>
        </w:rPr>
        <w:t>South, M., Dana, J., White, S. E., &amp; Crowley, M. J. (2011). Failure is not an option: Risk-taking is moderated by anxiety and also by cognitive ability in children and adolescents diagnosed with an autism spectrum disorder. </w:t>
      </w:r>
      <w:r w:rsidRPr="007238F5">
        <w:rPr>
          <w:i/>
          <w:iCs/>
          <w:sz w:val="24"/>
          <w:szCs w:val="24"/>
        </w:rPr>
        <w:t>Journal of Autism and Developmental Disorders</w:t>
      </w:r>
      <w:r w:rsidRPr="007238F5">
        <w:rPr>
          <w:sz w:val="24"/>
          <w:szCs w:val="24"/>
        </w:rPr>
        <w:t>, </w:t>
      </w:r>
      <w:r w:rsidRPr="007238F5">
        <w:rPr>
          <w:b/>
          <w:bCs/>
          <w:sz w:val="24"/>
          <w:szCs w:val="24"/>
        </w:rPr>
        <w:t>41</w:t>
      </w:r>
      <w:r w:rsidRPr="007238F5">
        <w:rPr>
          <w:sz w:val="24"/>
          <w:szCs w:val="24"/>
        </w:rPr>
        <w:t>(1), 55– 65.</w:t>
      </w:r>
    </w:p>
    <w:p w14:paraId="2BD8169C" w14:textId="77777777" w:rsidR="003A1699" w:rsidRPr="007238F5" w:rsidRDefault="003A1699" w:rsidP="007238F5">
      <w:pPr>
        <w:pStyle w:val="NoSpacing"/>
        <w:ind w:left="720" w:hanging="720"/>
        <w:rPr>
          <w:sz w:val="24"/>
          <w:szCs w:val="24"/>
        </w:rPr>
      </w:pPr>
      <w:r w:rsidRPr="007238F5">
        <w:rPr>
          <w:sz w:val="24"/>
          <w:szCs w:val="24"/>
        </w:rPr>
        <w:t>South, M., Larson, M. J., Krauskopf, E., &amp; Clawson, A. (2010). Error processing in high-functioning autism spectrum disorders. </w:t>
      </w:r>
      <w:r w:rsidRPr="007238F5">
        <w:rPr>
          <w:i/>
          <w:iCs/>
          <w:sz w:val="24"/>
          <w:szCs w:val="24"/>
        </w:rPr>
        <w:t>Biological Psychology</w:t>
      </w:r>
      <w:r w:rsidRPr="007238F5">
        <w:rPr>
          <w:sz w:val="24"/>
          <w:szCs w:val="24"/>
        </w:rPr>
        <w:t>, </w:t>
      </w:r>
      <w:r w:rsidRPr="007238F5">
        <w:rPr>
          <w:b/>
          <w:bCs/>
          <w:sz w:val="24"/>
          <w:szCs w:val="24"/>
        </w:rPr>
        <w:t>85</w:t>
      </w:r>
      <w:r w:rsidRPr="007238F5">
        <w:rPr>
          <w:sz w:val="24"/>
          <w:szCs w:val="24"/>
        </w:rPr>
        <w:t>(2), 242– 251.</w:t>
      </w:r>
    </w:p>
    <w:p w14:paraId="330770C4" w14:textId="77777777" w:rsidR="003A1699" w:rsidRPr="007238F5" w:rsidRDefault="003A1699" w:rsidP="007238F5">
      <w:pPr>
        <w:pStyle w:val="NoSpacing"/>
        <w:ind w:left="720" w:hanging="720"/>
        <w:rPr>
          <w:sz w:val="24"/>
          <w:szCs w:val="24"/>
        </w:rPr>
      </w:pPr>
      <w:r w:rsidRPr="007238F5">
        <w:rPr>
          <w:sz w:val="24"/>
          <w:szCs w:val="24"/>
        </w:rPr>
        <w:t>South, M., Stephenson, K. G., Nielson, C. A., Maisel, M., Top, D. N., &amp; Kirwan, C. B. (2015). Overactive pattern separation memory associated with negative emotionality in adults diagnosed with autism spectrum disorder. </w:t>
      </w:r>
      <w:r w:rsidRPr="007238F5">
        <w:rPr>
          <w:i/>
          <w:iCs/>
          <w:sz w:val="24"/>
          <w:szCs w:val="24"/>
        </w:rPr>
        <w:t>Journal of Autism and Developmental Disorders</w:t>
      </w:r>
      <w:r w:rsidRPr="007238F5">
        <w:rPr>
          <w:sz w:val="24"/>
          <w:szCs w:val="24"/>
        </w:rPr>
        <w:t>, </w:t>
      </w:r>
      <w:r w:rsidRPr="007238F5">
        <w:rPr>
          <w:b/>
          <w:bCs/>
          <w:sz w:val="24"/>
          <w:szCs w:val="24"/>
        </w:rPr>
        <w:t>45</w:t>
      </w:r>
      <w:r w:rsidRPr="007238F5">
        <w:rPr>
          <w:sz w:val="24"/>
          <w:szCs w:val="24"/>
        </w:rPr>
        <w:t>(11), 3458– 3467.</w:t>
      </w:r>
    </w:p>
    <w:p w14:paraId="74BA0FC8" w14:textId="77777777" w:rsidR="003A1699" w:rsidRPr="007238F5" w:rsidRDefault="003A1699" w:rsidP="007238F5">
      <w:pPr>
        <w:pStyle w:val="NoSpacing"/>
        <w:ind w:left="720" w:hanging="720"/>
        <w:rPr>
          <w:sz w:val="24"/>
          <w:szCs w:val="24"/>
        </w:rPr>
      </w:pPr>
      <w:r w:rsidRPr="007238F5">
        <w:rPr>
          <w:sz w:val="24"/>
          <w:szCs w:val="24"/>
        </w:rPr>
        <w:t>van Steensel, F. J. A., Bögels, S. M., &amp; Perrin, S. (2011). Anxiety disorders in children and adolescents with autistic spectrum disorders: A meta-analysis. </w:t>
      </w:r>
      <w:r w:rsidRPr="007238F5">
        <w:rPr>
          <w:i/>
          <w:iCs/>
          <w:sz w:val="24"/>
          <w:szCs w:val="24"/>
        </w:rPr>
        <w:t>Clinical Child and Family Psychology Review</w:t>
      </w:r>
      <w:r w:rsidRPr="007238F5">
        <w:rPr>
          <w:sz w:val="24"/>
          <w:szCs w:val="24"/>
        </w:rPr>
        <w:t>, </w:t>
      </w:r>
      <w:r w:rsidRPr="007238F5">
        <w:rPr>
          <w:b/>
          <w:bCs/>
          <w:sz w:val="24"/>
          <w:szCs w:val="24"/>
        </w:rPr>
        <w:t>14</w:t>
      </w:r>
      <w:r w:rsidRPr="007238F5">
        <w:rPr>
          <w:sz w:val="24"/>
          <w:szCs w:val="24"/>
        </w:rPr>
        <w:t>(3), 302– 317 Retrieved from: </w:t>
      </w:r>
      <w:hyperlink r:id="rId27" w:history="1">
        <w:r w:rsidRPr="007238F5">
          <w:rPr>
            <w:rStyle w:val="Hyperlink"/>
            <w:rFonts w:cstheme="minorHAnsi"/>
            <w:sz w:val="24"/>
            <w:szCs w:val="24"/>
          </w:rPr>
          <w:t>http://www.ncbi.nlm.nih.gov/pmc/articles/PMC3162631/pdf/10567_2011_Article_97.pdf</w:t>
        </w:r>
      </w:hyperlink>
      <w:r w:rsidRPr="007238F5">
        <w:rPr>
          <w:sz w:val="24"/>
          <w:szCs w:val="24"/>
        </w:rPr>
        <w:t>.</w:t>
      </w:r>
    </w:p>
    <w:p w14:paraId="20628D38" w14:textId="77777777" w:rsidR="003A1699" w:rsidRPr="007238F5" w:rsidRDefault="003A1699" w:rsidP="007238F5">
      <w:pPr>
        <w:pStyle w:val="NoSpacing"/>
        <w:ind w:left="720" w:hanging="720"/>
        <w:rPr>
          <w:sz w:val="24"/>
          <w:szCs w:val="24"/>
        </w:rPr>
      </w:pPr>
      <w:r w:rsidRPr="007238F5">
        <w:rPr>
          <w:sz w:val="24"/>
          <w:szCs w:val="24"/>
        </w:rPr>
        <w:t>Stewart, J. L., Towers, D. N., Coan, J. A., &amp; Allen, J. J. B. (2011). The oft-neglected role of parietal EEG asymmetry and risk for major depressive disorder. </w:t>
      </w:r>
      <w:r w:rsidRPr="007238F5">
        <w:rPr>
          <w:i/>
          <w:iCs/>
          <w:sz w:val="24"/>
          <w:szCs w:val="24"/>
        </w:rPr>
        <w:t>Psychophysiology</w:t>
      </w:r>
      <w:r w:rsidRPr="007238F5">
        <w:rPr>
          <w:sz w:val="24"/>
          <w:szCs w:val="24"/>
        </w:rPr>
        <w:t>, </w:t>
      </w:r>
      <w:r w:rsidRPr="007238F5">
        <w:rPr>
          <w:b/>
          <w:bCs/>
          <w:sz w:val="24"/>
          <w:szCs w:val="24"/>
        </w:rPr>
        <w:t>48</w:t>
      </w:r>
      <w:r w:rsidRPr="007238F5">
        <w:rPr>
          <w:sz w:val="24"/>
          <w:szCs w:val="24"/>
        </w:rPr>
        <w:t>(1), 82– 95.</w:t>
      </w:r>
    </w:p>
    <w:p w14:paraId="7232667B" w14:textId="77777777" w:rsidR="003A1699" w:rsidRPr="007238F5" w:rsidRDefault="003A1699" w:rsidP="007238F5">
      <w:pPr>
        <w:pStyle w:val="NoSpacing"/>
        <w:ind w:left="720" w:hanging="720"/>
        <w:rPr>
          <w:sz w:val="24"/>
          <w:szCs w:val="24"/>
        </w:rPr>
      </w:pPr>
      <w:r w:rsidRPr="007238F5">
        <w:rPr>
          <w:sz w:val="24"/>
          <w:szCs w:val="24"/>
        </w:rPr>
        <w:t>Stroganova, T. A., Nygren, G., Tsetlin, M. M., Posikera, I. N., Gillberg, C., Elam, M., &amp; Orekhova, E. V. (2007). Abnormal EEG lateralization in boys with autism. </w:t>
      </w:r>
      <w:r w:rsidRPr="007238F5">
        <w:rPr>
          <w:i/>
          <w:iCs/>
          <w:sz w:val="24"/>
          <w:szCs w:val="24"/>
        </w:rPr>
        <w:t>Clinical Neurophysiology</w:t>
      </w:r>
      <w:r w:rsidRPr="007238F5">
        <w:rPr>
          <w:sz w:val="24"/>
          <w:szCs w:val="24"/>
        </w:rPr>
        <w:t>, </w:t>
      </w:r>
      <w:r w:rsidRPr="007238F5">
        <w:rPr>
          <w:b/>
          <w:bCs/>
          <w:sz w:val="24"/>
          <w:szCs w:val="24"/>
        </w:rPr>
        <w:t>118</w:t>
      </w:r>
      <w:r w:rsidRPr="007238F5">
        <w:rPr>
          <w:sz w:val="24"/>
          <w:szCs w:val="24"/>
        </w:rPr>
        <w:t>(8), 1842– 1854.</w:t>
      </w:r>
    </w:p>
    <w:p w14:paraId="0AB39467" w14:textId="77777777" w:rsidR="003A1699" w:rsidRPr="007238F5" w:rsidRDefault="003A1699" w:rsidP="007238F5">
      <w:pPr>
        <w:pStyle w:val="NoSpacing"/>
        <w:ind w:left="720" w:hanging="720"/>
        <w:rPr>
          <w:sz w:val="24"/>
          <w:szCs w:val="24"/>
        </w:rPr>
      </w:pPr>
      <w:r w:rsidRPr="007238F5">
        <w:rPr>
          <w:sz w:val="24"/>
          <w:szCs w:val="24"/>
        </w:rPr>
        <w:t>Sutton, S. K., Burnette, C. P., Mundy, P. C., Meyer, J., Vaughan, A., Sanders, C., &amp; Yale, M. (2005). Resting cortical brain activity and social behavior in higher functioning children with autism. </w:t>
      </w:r>
      <w:r w:rsidRPr="007238F5">
        <w:rPr>
          <w:i/>
          <w:iCs/>
          <w:sz w:val="24"/>
          <w:szCs w:val="24"/>
        </w:rPr>
        <w:t>Journal of Child Psychology and Psychiatry</w:t>
      </w:r>
      <w:r w:rsidRPr="007238F5">
        <w:rPr>
          <w:sz w:val="24"/>
          <w:szCs w:val="24"/>
        </w:rPr>
        <w:t>, </w:t>
      </w:r>
      <w:r w:rsidRPr="007238F5">
        <w:rPr>
          <w:b/>
          <w:bCs/>
          <w:sz w:val="24"/>
          <w:szCs w:val="24"/>
        </w:rPr>
        <w:t>46</w:t>
      </w:r>
      <w:r w:rsidRPr="007238F5">
        <w:rPr>
          <w:sz w:val="24"/>
          <w:szCs w:val="24"/>
        </w:rPr>
        <w:t>(2), 211– 222.</w:t>
      </w:r>
    </w:p>
    <w:p w14:paraId="739DB6D3" w14:textId="77777777" w:rsidR="003A1699" w:rsidRPr="007238F5" w:rsidRDefault="003A1699" w:rsidP="007238F5">
      <w:pPr>
        <w:pStyle w:val="NoSpacing"/>
        <w:ind w:left="720" w:hanging="720"/>
        <w:rPr>
          <w:sz w:val="24"/>
          <w:szCs w:val="24"/>
        </w:rPr>
      </w:pPr>
      <w:r w:rsidRPr="007238F5">
        <w:rPr>
          <w:sz w:val="24"/>
          <w:szCs w:val="24"/>
        </w:rPr>
        <w:t>Sutton, S. K., &amp; Davidson, R. J. (1997). Prefrontal brain asymmetry: A biological substrate of the behavioral approach and inhibition systems. </w:t>
      </w:r>
      <w:r w:rsidRPr="007238F5">
        <w:rPr>
          <w:i/>
          <w:iCs/>
          <w:sz w:val="24"/>
          <w:szCs w:val="24"/>
        </w:rPr>
        <w:t>Psychological Science</w:t>
      </w:r>
      <w:r w:rsidRPr="007238F5">
        <w:rPr>
          <w:sz w:val="24"/>
          <w:szCs w:val="24"/>
        </w:rPr>
        <w:t>, </w:t>
      </w:r>
      <w:r w:rsidRPr="007238F5">
        <w:rPr>
          <w:b/>
          <w:bCs/>
          <w:sz w:val="24"/>
          <w:szCs w:val="24"/>
        </w:rPr>
        <w:t>8</w:t>
      </w:r>
      <w:r w:rsidRPr="007238F5">
        <w:rPr>
          <w:sz w:val="24"/>
          <w:szCs w:val="24"/>
        </w:rPr>
        <w:t>(3), 204– 210.</w:t>
      </w:r>
    </w:p>
    <w:p w14:paraId="7BBEFA4A" w14:textId="77777777" w:rsidR="003A1699" w:rsidRPr="007238F5" w:rsidRDefault="003A1699" w:rsidP="007238F5">
      <w:pPr>
        <w:pStyle w:val="NoSpacing"/>
        <w:ind w:left="720" w:hanging="720"/>
        <w:rPr>
          <w:sz w:val="24"/>
          <w:szCs w:val="24"/>
        </w:rPr>
      </w:pPr>
      <w:r w:rsidRPr="007238F5">
        <w:rPr>
          <w:sz w:val="24"/>
          <w:szCs w:val="24"/>
        </w:rPr>
        <w:t>Tabachnick, B. G., &amp; Fidell, L. S. (2013). </w:t>
      </w:r>
      <w:r w:rsidRPr="007238F5">
        <w:rPr>
          <w:i/>
          <w:iCs/>
          <w:sz w:val="24"/>
          <w:szCs w:val="24"/>
        </w:rPr>
        <w:t>Using Multivariate Statistics</w:t>
      </w:r>
      <w:r w:rsidRPr="007238F5">
        <w:rPr>
          <w:sz w:val="24"/>
          <w:szCs w:val="24"/>
        </w:rPr>
        <w:t> ( 6th ed.). Boston, MA: Allyn &amp; Bacon.</w:t>
      </w:r>
    </w:p>
    <w:p w14:paraId="33AD8384" w14:textId="77777777" w:rsidR="003A1699" w:rsidRPr="007238F5" w:rsidRDefault="003A1699" w:rsidP="007238F5">
      <w:pPr>
        <w:pStyle w:val="NoSpacing"/>
        <w:ind w:left="720" w:hanging="720"/>
        <w:rPr>
          <w:sz w:val="24"/>
          <w:szCs w:val="24"/>
        </w:rPr>
      </w:pPr>
      <w:r w:rsidRPr="007238F5">
        <w:rPr>
          <w:sz w:val="24"/>
          <w:szCs w:val="24"/>
        </w:rPr>
        <w:t>Wacker, J., Chavanon, M.-L., &amp; Stemmler, G. (2010). Resting EEG signatures of agentic extraversion: New results and meta-analytic integration. </w:t>
      </w:r>
      <w:r w:rsidRPr="007238F5">
        <w:rPr>
          <w:i/>
          <w:iCs/>
          <w:sz w:val="24"/>
          <w:szCs w:val="24"/>
        </w:rPr>
        <w:t>Journal of Research in Personality</w:t>
      </w:r>
      <w:r w:rsidRPr="007238F5">
        <w:rPr>
          <w:sz w:val="24"/>
          <w:szCs w:val="24"/>
        </w:rPr>
        <w:t>, </w:t>
      </w:r>
      <w:r w:rsidRPr="007238F5">
        <w:rPr>
          <w:b/>
          <w:bCs/>
          <w:sz w:val="24"/>
          <w:szCs w:val="24"/>
        </w:rPr>
        <w:t>44</w:t>
      </w:r>
      <w:r w:rsidRPr="007238F5">
        <w:rPr>
          <w:sz w:val="24"/>
          <w:szCs w:val="24"/>
        </w:rPr>
        <w:t>(2), 167– 179.</w:t>
      </w:r>
    </w:p>
    <w:p w14:paraId="04F5B7A7" w14:textId="77777777" w:rsidR="003A1699" w:rsidRPr="007238F5" w:rsidRDefault="003A1699" w:rsidP="007238F5">
      <w:pPr>
        <w:pStyle w:val="NoSpacing"/>
        <w:ind w:left="720" w:hanging="720"/>
        <w:rPr>
          <w:sz w:val="24"/>
          <w:szCs w:val="24"/>
        </w:rPr>
      </w:pPr>
      <w:r w:rsidRPr="007238F5">
        <w:rPr>
          <w:sz w:val="24"/>
          <w:szCs w:val="24"/>
        </w:rPr>
        <w:t>White, S. W., Oswald, D., Ollendick, T., &amp; Scahill, L. (2009). Anxiety in children and adolescents with autism spectrum disorders. </w:t>
      </w:r>
      <w:r w:rsidRPr="007238F5">
        <w:rPr>
          <w:i/>
          <w:iCs/>
          <w:sz w:val="24"/>
          <w:szCs w:val="24"/>
        </w:rPr>
        <w:t>Clinical Psychology Review</w:t>
      </w:r>
      <w:r w:rsidRPr="007238F5">
        <w:rPr>
          <w:sz w:val="24"/>
          <w:szCs w:val="24"/>
        </w:rPr>
        <w:t>, </w:t>
      </w:r>
      <w:r w:rsidRPr="007238F5">
        <w:rPr>
          <w:b/>
          <w:bCs/>
          <w:sz w:val="24"/>
          <w:szCs w:val="24"/>
        </w:rPr>
        <w:t>29</w:t>
      </w:r>
      <w:r w:rsidRPr="007238F5">
        <w:rPr>
          <w:sz w:val="24"/>
          <w:szCs w:val="24"/>
        </w:rPr>
        <w:t>(3), 216– 229 Retrieved from: </w:t>
      </w:r>
      <w:hyperlink r:id="rId28" w:history="1">
        <w:r w:rsidRPr="007238F5">
          <w:rPr>
            <w:rStyle w:val="Hyperlink"/>
            <w:rFonts w:cstheme="minorHAnsi"/>
            <w:sz w:val="24"/>
            <w:szCs w:val="24"/>
          </w:rPr>
          <w:t>http://www.ncbi.nlm.nih.gov/pmc/articles/PMC2692135/pdf/nihms113987.pdf</w:t>
        </w:r>
      </w:hyperlink>
      <w:r w:rsidRPr="007238F5">
        <w:rPr>
          <w:sz w:val="24"/>
          <w:szCs w:val="24"/>
        </w:rPr>
        <w:t>.</w:t>
      </w:r>
    </w:p>
    <w:p w14:paraId="2BCBC8D4" w14:textId="77777777" w:rsidR="003A1699" w:rsidRPr="007238F5" w:rsidRDefault="003A1699" w:rsidP="007238F5">
      <w:pPr>
        <w:pStyle w:val="NoSpacing"/>
        <w:ind w:left="720" w:hanging="720"/>
        <w:rPr>
          <w:sz w:val="24"/>
          <w:szCs w:val="24"/>
        </w:rPr>
      </w:pPr>
      <w:r w:rsidRPr="007238F5">
        <w:rPr>
          <w:sz w:val="24"/>
          <w:szCs w:val="24"/>
        </w:rPr>
        <w:t>Woodbury-Smith, M. R., Robinson, J., Wheelwright, S., &amp; Baron-Cohen, S. (2005). Screening adults for Asperger syndrome using the AQ: A preliminary study of its diagnostic validity in clinical practice. </w:t>
      </w:r>
      <w:r w:rsidRPr="007238F5">
        <w:rPr>
          <w:i/>
          <w:iCs/>
          <w:sz w:val="24"/>
          <w:szCs w:val="24"/>
        </w:rPr>
        <w:t>Journal of Autism and Developmental Disorders</w:t>
      </w:r>
      <w:r w:rsidRPr="007238F5">
        <w:rPr>
          <w:sz w:val="24"/>
          <w:szCs w:val="24"/>
        </w:rPr>
        <w:t>, </w:t>
      </w:r>
      <w:r w:rsidRPr="007238F5">
        <w:rPr>
          <w:b/>
          <w:bCs/>
          <w:sz w:val="24"/>
          <w:szCs w:val="24"/>
        </w:rPr>
        <w:t>35</w:t>
      </w:r>
      <w:r w:rsidRPr="007238F5">
        <w:rPr>
          <w:sz w:val="24"/>
          <w:szCs w:val="24"/>
        </w:rPr>
        <w:t>(3), 331– 335.</w:t>
      </w:r>
    </w:p>
    <w:p w14:paraId="2B09B6A2" w14:textId="77777777" w:rsidR="003A1699" w:rsidRPr="007238F5" w:rsidRDefault="003A1699" w:rsidP="007238F5">
      <w:pPr>
        <w:pStyle w:val="NoSpacing"/>
        <w:ind w:left="720" w:hanging="720"/>
        <w:rPr>
          <w:sz w:val="24"/>
          <w:szCs w:val="24"/>
        </w:rPr>
      </w:pPr>
      <w:r w:rsidRPr="007238F5">
        <w:rPr>
          <w:sz w:val="24"/>
          <w:szCs w:val="24"/>
        </w:rPr>
        <w:t>Youngstrom, E., Loeber, R., &amp; Stouthamer-Loeber, M. (2000). Patterns and correlates of agreement between parent, teacher, and male adolescent ratings of externalizing and internalizing problems. </w:t>
      </w:r>
      <w:r w:rsidRPr="007238F5">
        <w:rPr>
          <w:i/>
          <w:iCs/>
          <w:sz w:val="24"/>
          <w:szCs w:val="24"/>
        </w:rPr>
        <w:t>Journal of Consulting and Clinical Psychology</w:t>
      </w:r>
      <w:r w:rsidRPr="007238F5">
        <w:rPr>
          <w:sz w:val="24"/>
          <w:szCs w:val="24"/>
        </w:rPr>
        <w:t>, </w:t>
      </w:r>
      <w:r w:rsidRPr="007238F5">
        <w:rPr>
          <w:b/>
          <w:bCs/>
          <w:sz w:val="24"/>
          <w:szCs w:val="24"/>
        </w:rPr>
        <w:t>68</w:t>
      </w:r>
      <w:r w:rsidRPr="007238F5">
        <w:rPr>
          <w:sz w:val="24"/>
          <w:szCs w:val="24"/>
        </w:rPr>
        <w:t>(6), 1038– 1050.</w:t>
      </w:r>
    </w:p>
    <w:p w14:paraId="38A4D6FA" w14:textId="77777777" w:rsidR="008461EB" w:rsidRDefault="008461EB" w:rsidP="00D14423">
      <w:pPr>
        <w:rPr>
          <w:rFonts w:cstheme="minorHAnsi"/>
          <w:sz w:val="24"/>
          <w:szCs w:val="24"/>
        </w:rPr>
      </w:pPr>
    </w:p>
    <w:sectPr w:rsidR="008461EB" w:rsidSect="005A616E">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E280A"/>
    <w:multiLevelType w:val="multilevel"/>
    <w:tmpl w:val="9DC2C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2C4D12"/>
    <w:multiLevelType w:val="multilevel"/>
    <w:tmpl w:val="EE12C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562276"/>
    <w:multiLevelType w:val="multilevel"/>
    <w:tmpl w:val="7E169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E70427"/>
    <w:multiLevelType w:val="multilevel"/>
    <w:tmpl w:val="0EFC5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F440E2"/>
    <w:multiLevelType w:val="multilevel"/>
    <w:tmpl w:val="B5C84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5"/>
  </w:num>
  <w:num w:numId="3" w16cid:durableId="962153638">
    <w:abstractNumId w:val="3"/>
  </w:num>
  <w:num w:numId="4" w16cid:durableId="1787651645">
    <w:abstractNumId w:val="7"/>
  </w:num>
  <w:num w:numId="5" w16cid:durableId="1863009843">
    <w:abstractNumId w:val="4"/>
  </w:num>
  <w:num w:numId="6" w16cid:durableId="1736975348">
    <w:abstractNumId w:val="6"/>
  </w:num>
  <w:num w:numId="7" w16cid:durableId="1993290182">
    <w:abstractNumId w:val="0"/>
  </w:num>
  <w:num w:numId="8" w16cid:durableId="19160889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1" w:cryptProviderType="rsaAES" w:cryptAlgorithmClass="hash" w:cryptAlgorithmType="typeAny" w:cryptAlgorithmSid="14" w:cryptSpinCount="100000" w:hash="NZhqew/MMFEx4TTgxng91FZYl2rZTAVTqP+0llLX+LCgoLweQquOenEY1/HftcxWXSh2jv0Js6FXLc5tC8k0Zg==" w:salt="uR9jkDotVV3J+ati8diZE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388"/>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8C0"/>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558C6"/>
    <w:rsid w:val="00160E1F"/>
    <w:rsid w:val="00161372"/>
    <w:rsid w:val="001622DB"/>
    <w:rsid w:val="00163F71"/>
    <w:rsid w:val="00164969"/>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6C2B"/>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37EC0"/>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2F4384"/>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13C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458F"/>
    <w:rsid w:val="0038549B"/>
    <w:rsid w:val="0038628A"/>
    <w:rsid w:val="0038634F"/>
    <w:rsid w:val="00391C48"/>
    <w:rsid w:val="00394337"/>
    <w:rsid w:val="003A1699"/>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38E6"/>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226D"/>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16E"/>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38F5"/>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1EB"/>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C63F1"/>
    <w:rsid w:val="008D0690"/>
    <w:rsid w:val="008D0F0D"/>
    <w:rsid w:val="008D0FF2"/>
    <w:rsid w:val="008D14D6"/>
    <w:rsid w:val="008D1D7F"/>
    <w:rsid w:val="008D3526"/>
    <w:rsid w:val="008E641D"/>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3110"/>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E23"/>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5B9F"/>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378C9"/>
    <w:rsid w:val="00D4037F"/>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41A0"/>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202FA"/>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0A9"/>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3CB"/>
  </w:style>
  <w:style w:type="paragraph" w:styleId="Heading1">
    <w:name w:val="heading 1"/>
    <w:basedOn w:val="Normal"/>
    <w:next w:val="Normal"/>
    <w:link w:val="Heading1Char"/>
    <w:uiPriority w:val="9"/>
    <w:qFormat/>
    <w:rsid w:val="003413C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413C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413C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413CB"/>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3413C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3413CB"/>
    <w:pPr>
      <w:keepNext/>
      <w:keepLines/>
      <w:spacing w:before="40" w:after="0"/>
      <w:outlineLvl w:val="5"/>
    </w:pPr>
  </w:style>
  <w:style w:type="paragraph" w:styleId="Heading7">
    <w:name w:val="heading 7"/>
    <w:basedOn w:val="Normal"/>
    <w:next w:val="Normal"/>
    <w:link w:val="Heading7Char"/>
    <w:uiPriority w:val="9"/>
    <w:semiHidden/>
    <w:unhideWhenUsed/>
    <w:qFormat/>
    <w:rsid w:val="003413C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413C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413C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3C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413C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413C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413CB"/>
    <w:rPr>
      <w:i/>
      <w:iCs/>
    </w:rPr>
  </w:style>
  <w:style w:type="character" w:customStyle="1" w:styleId="Heading5Char">
    <w:name w:val="Heading 5 Char"/>
    <w:basedOn w:val="DefaultParagraphFont"/>
    <w:link w:val="Heading5"/>
    <w:uiPriority w:val="9"/>
    <w:semiHidden/>
    <w:rsid w:val="003413CB"/>
    <w:rPr>
      <w:color w:val="404040" w:themeColor="text1" w:themeTint="BF"/>
    </w:rPr>
  </w:style>
  <w:style w:type="character" w:customStyle="1" w:styleId="Heading6Char">
    <w:name w:val="Heading 6 Char"/>
    <w:basedOn w:val="DefaultParagraphFont"/>
    <w:link w:val="Heading6"/>
    <w:uiPriority w:val="9"/>
    <w:semiHidden/>
    <w:rsid w:val="003413CB"/>
  </w:style>
  <w:style w:type="character" w:customStyle="1" w:styleId="Heading7Char">
    <w:name w:val="Heading 7 Char"/>
    <w:basedOn w:val="DefaultParagraphFont"/>
    <w:link w:val="Heading7"/>
    <w:uiPriority w:val="9"/>
    <w:semiHidden/>
    <w:rsid w:val="003413C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413CB"/>
    <w:rPr>
      <w:color w:val="262626" w:themeColor="text1" w:themeTint="D9"/>
      <w:sz w:val="21"/>
      <w:szCs w:val="21"/>
    </w:rPr>
  </w:style>
  <w:style w:type="character" w:customStyle="1" w:styleId="Heading9Char">
    <w:name w:val="Heading 9 Char"/>
    <w:basedOn w:val="DefaultParagraphFont"/>
    <w:link w:val="Heading9"/>
    <w:uiPriority w:val="9"/>
    <w:semiHidden/>
    <w:rsid w:val="003413C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413C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413C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413C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413C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413CB"/>
    <w:rPr>
      <w:color w:val="5A5A5A" w:themeColor="text1" w:themeTint="A5"/>
      <w:spacing w:val="15"/>
    </w:rPr>
  </w:style>
  <w:style w:type="character" w:styleId="Strong">
    <w:name w:val="Strong"/>
    <w:basedOn w:val="DefaultParagraphFont"/>
    <w:uiPriority w:val="22"/>
    <w:qFormat/>
    <w:rsid w:val="003413CB"/>
    <w:rPr>
      <w:b/>
      <w:bCs/>
      <w:color w:val="auto"/>
    </w:rPr>
  </w:style>
  <w:style w:type="character" w:styleId="Emphasis">
    <w:name w:val="Emphasis"/>
    <w:basedOn w:val="DefaultParagraphFont"/>
    <w:uiPriority w:val="20"/>
    <w:qFormat/>
    <w:rsid w:val="003413CB"/>
    <w:rPr>
      <w:i/>
      <w:iCs/>
      <w:color w:val="auto"/>
    </w:rPr>
  </w:style>
  <w:style w:type="paragraph" w:styleId="NoSpacing">
    <w:name w:val="No Spacing"/>
    <w:uiPriority w:val="1"/>
    <w:qFormat/>
    <w:rsid w:val="003413C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413C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413CB"/>
    <w:rPr>
      <w:i/>
      <w:iCs/>
      <w:color w:val="404040" w:themeColor="text1" w:themeTint="BF"/>
    </w:rPr>
  </w:style>
  <w:style w:type="paragraph" w:styleId="IntenseQuote">
    <w:name w:val="Intense Quote"/>
    <w:basedOn w:val="Normal"/>
    <w:next w:val="Normal"/>
    <w:link w:val="IntenseQuoteChar"/>
    <w:uiPriority w:val="30"/>
    <w:qFormat/>
    <w:rsid w:val="003413C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413CB"/>
    <w:rPr>
      <w:i/>
      <w:iCs/>
      <w:color w:val="404040" w:themeColor="text1" w:themeTint="BF"/>
    </w:rPr>
  </w:style>
  <w:style w:type="character" w:styleId="SubtleEmphasis">
    <w:name w:val="Subtle Emphasis"/>
    <w:basedOn w:val="DefaultParagraphFont"/>
    <w:uiPriority w:val="19"/>
    <w:qFormat/>
    <w:rsid w:val="003413CB"/>
    <w:rPr>
      <w:i/>
      <w:iCs/>
      <w:color w:val="404040" w:themeColor="text1" w:themeTint="BF"/>
    </w:rPr>
  </w:style>
  <w:style w:type="character" w:styleId="IntenseEmphasis">
    <w:name w:val="Intense Emphasis"/>
    <w:basedOn w:val="DefaultParagraphFont"/>
    <w:uiPriority w:val="21"/>
    <w:qFormat/>
    <w:rsid w:val="003413CB"/>
    <w:rPr>
      <w:b/>
      <w:bCs/>
      <w:i/>
      <w:iCs/>
      <w:color w:val="auto"/>
    </w:rPr>
  </w:style>
  <w:style w:type="character" w:styleId="SubtleReference">
    <w:name w:val="Subtle Reference"/>
    <w:basedOn w:val="DefaultParagraphFont"/>
    <w:uiPriority w:val="31"/>
    <w:qFormat/>
    <w:rsid w:val="003413CB"/>
    <w:rPr>
      <w:smallCaps/>
      <w:color w:val="404040" w:themeColor="text1" w:themeTint="BF"/>
    </w:rPr>
  </w:style>
  <w:style w:type="character" w:styleId="IntenseReference">
    <w:name w:val="Intense Reference"/>
    <w:basedOn w:val="DefaultParagraphFont"/>
    <w:uiPriority w:val="32"/>
    <w:qFormat/>
    <w:rsid w:val="003413CB"/>
    <w:rPr>
      <w:b/>
      <w:bCs/>
      <w:smallCaps/>
      <w:color w:val="404040" w:themeColor="text1" w:themeTint="BF"/>
      <w:spacing w:val="5"/>
    </w:rPr>
  </w:style>
  <w:style w:type="character" w:styleId="BookTitle">
    <w:name w:val="Book Title"/>
    <w:basedOn w:val="DefaultParagraphFont"/>
    <w:uiPriority w:val="33"/>
    <w:qFormat/>
    <w:rsid w:val="003413CB"/>
    <w:rPr>
      <w:b/>
      <w:bCs/>
      <w:i/>
      <w:iCs/>
      <w:spacing w:val="5"/>
    </w:rPr>
  </w:style>
  <w:style w:type="paragraph" w:styleId="TOCHeading">
    <w:name w:val="TOC Heading"/>
    <w:basedOn w:val="Heading1"/>
    <w:next w:val="Normal"/>
    <w:uiPriority w:val="39"/>
    <w:semiHidden/>
    <w:unhideWhenUsed/>
    <w:qFormat/>
    <w:rsid w:val="003413C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ccordion-tabbedtab-mobile">
    <w:name w:val="accordion-tabbed__tab-mobile"/>
    <w:basedOn w:val="DefaultParagraphFont"/>
    <w:rsid w:val="008E641D"/>
  </w:style>
  <w:style w:type="character" w:customStyle="1" w:styleId="comma-separator">
    <w:name w:val="comma-separator"/>
    <w:basedOn w:val="DefaultParagraphFont"/>
    <w:rsid w:val="008E641D"/>
  </w:style>
  <w:style w:type="character" w:customStyle="1" w:styleId="ellipsis">
    <w:name w:val="ellipsis"/>
    <w:basedOn w:val="DefaultParagraphFont"/>
    <w:rsid w:val="008E641D"/>
  </w:style>
  <w:style w:type="character" w:customStyle="1" w:styleId="epub-state">
    <w:name w:val="epub-state"/>
    <w:basedOn w:val="DefaultParagraphFont"/>
    <w:rsid w:val="008E641D"/>
  </w:style>
  <w:style w:type="character" w:customStyle="1" w:styleId="epub-date">
    <w:name w:val="epub-date"/>
    <w:basedOn w:val="DefaultParagraphFont"/>
    <w:rsid w:val="008E641D"/>
  </w:style>
  <w:style w:type="character" w:customStyle="1" w:styleId="openurl">
    <w:name w:val="openurl"/>
    <w:basedOn w:val="DefaultParagraphFont"/>
    <w:rsid w:val="008E641D"/>
  </w:style>
  <w:style w:type="character" w:customStyle="1" w:styleId="sectiontitle">
    <w:name w:val="section__title"/>
    <w:basedOn w:val="DefaultParagraphFont"/>
    <w:rsid w:val="008E641D"/>
  </w:style>
  <w:style w:type="character" w:customStyle="1" w:styleId="author">
    <w:name w:val="author"/>
    <w:basedOn w:val="DefaultParagraphFont"/>
    <w:rsid w:val="003A1699"/>
  </w:style>
  <w:style w:type="character" w:customStyle="1" w:styleId="pubyear">
    <w:name w:val="pubyear"/>
    <w:basedOn w:val="DefaultParagraphFont"/>
    <w:rsid w:val="003A1699"/>
  </w:style>
  <w:style w:type="character" w:customStyle="1" w:styleId="booktitle0">
    <w:name w:val="booktitle"/>
    <w:basedOn w:val="DefaultParagraphFont"/>
    <w:rsid w:val="003A1699"/>
  </w:style>
  <w:style w:type="paragraph" w:customStyle="1" w:styleId="getftritem">
    <w:name w:val="getftr__item"/>
    <w:basedOn w:val="Normal"/>
    <w:rsid w:val="003A16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ublisherlocation">
    <w:name w:val="publisherlocation"/>
    <w:basedOn w:val="DefaultParagraphFont"/>
    <w:rsid w:val="003A1699"/>
  </w:style>
  <w:style w:type="character" w:customStyle="1" w:styleId="articletitle">
    <w:name w:val="articletitle"/>
    <w:basedOn w:val="DefaultParagraphFont"/>
    <w:rsid w:val="003A1699"/>
  </w:style>
  <w:style w:type="character" w:customStyle="1" w:styleId="vol">
    <w:name w:val="vol"/>
    <w:basedOn w:val="DefaultParagraphFont"/>
    <w:rsid w:val="003A1699"/>
  </w:style>
  <w:style w:type="character" w:customStyle="1" w:styleId="pagefirst">
    <w:name w:val="pagefirst"/>
    <w:basedOn w:val="DefaultParagraphFont"/>
    <w:rsid w:val="003A1699"/>
  </w:style>
  <w:style w:type="character" w:customStyle="1" w:styleId="pagelast">
    <w:name w:val="pagelast"/>
    <w:basedOn w:val="DefaultParagraphFont"/>
    <w:rsid w:val="003A1699"/>
  </w:style>
  <w:style w:type="character" w:customStyle="1" w:styleId="groupname">
    <w:name w:val="groupname"/>
    <w:basedOn w:val="DefaultParagraphFont"/>
    <w:rsid w:val="003A1699"/>
  </w:style>
  <w:style w:type="character" w:customStyle="1" w:styleId="citedissue">
    <w:name w:val="citedissue"/>
    <w:basedOn w:val="DefaultParagraphFont"/>
    <w:rsid w:val="003A1699"/>
  </w:style>
  <w:style w:type="character" w:customStyle="1" w:styleId="chaptertitle">
    <w:name w:val="chaptertitle"/>
    <w:basedOn w:val="DefaultParagraphFont"/>
    <w:rsid w:val="003A1699"/>
  </w:style>
  <w:style w:type="character" w:customStyle="1" w:styleId="edition">
    <w:name w:val="edition"/>
    <w:basedOn w:val="DefaultParagraphFont"/>
    <w:rsid w:val="003A1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24468">
      <w:bodyDiv w:val="1"/>
      <w:marLeft w:val="0"/>
      <w:marRight w:val="0"/>
      <w:marTop w:val="0"/>
      <w:marBottom w:val="0"/>
      <w:divBdr>
        <w:top w:val="none" w:sz="0" w:space="0" w:color="auto"/>
        <w:left w:val="none" w:sz="0" w:space="0" w:color="auto"/>
        <w:bottom w:val="none" w:sz="0" w:space="0" w:color="auto"/>
        <w:right w:val="none" w:sz="0" w:space="0" w:color="auto"/>
      </w:divBdr>
      <w:divsChild>
        <w:div w:id="1712145188">
          <w:marLeft w:val="0"/>
          <w:marRight w:val="0"/>
          <w:marTop w:val="0"/>
          <w:marBottom w:val="0"/>
          <w:divBdr>
            <w:top w:val="none" w:sz="0" w:space="0" w:color="auto"/>
            <w:left w:val="none" w:sz="0" w:space="0" w:color="auto"/>
            <w:bottom w:val="none" w:sz="0" w:space="0" w:color="auto"/>
            <w:right w:val="none" w:sz="0" w:space="0" w:color="auto"/>
          </w:divBdr>
          <w:divsChild>
            <w:div w:id="1151403354">
              <w:marLeft w:val="0"/>
              <w:marRight w:val="0"/>
              <w:marTop w:val="0"/>
              <w:marBottom w:val="0"/>
              <w:divBdr>
                <w:top w:val="none" w:sz="0" w:space="0" w:color="auto"/>
                <w:left w:val="none" w:sz="0" w:space="0" w:color="auto"/>
                <w:bottom w:val="none" w:sz="0" w:space="0" w:color="auto"/>
                <w:right w:val="none" w:sz="0" w:space="0" w:color="auto"/>
              </w:divBdr>
              <w:divsChild>
                <w:div w:id="1666862499">
                  <w:marLeft w:val="0"/>
                  <w:marRight w:val="0"/>
                  <w:marTop w:val="0"/>
                  <w:marBottom w:val="0"/>
                  <w:divBdr>
                    <w:top w:val="none" w:sz="0" w:space="0" w:color="auto"/>
                    <w:left w:val="none" w:sz="0" w:space="0" w:color="auto"/>
                    <w:bottom w:val="none" w:sz="0" w:space="0" w:color="auto"/>
                    <w:right w:val="none" w:sz="0" w:space="0" w:color="auto"/>
                  </w:divBdr>
                  <w:divsChild>
                    <w:div w:id="760878004">
                      <w:marLeft w:val="0"/>
                      <w:marRight w:val="0"/>
                      <w:marTop w:val="0"/>
                      <w:marBottom w:val="0"/>
                      <w:divBdr>
                        <w:top w:val="none" w:sz="0" w:space="0" w:color="auto"/>
                        <w:left w:val="none" w:sz="0" w:space="0" w:color="auto"/>
                        <w:bottom w:val="none" w:sz="0" w:space="0" w:color="auto"/>
                        <w:right w:val="none" w:sz="0" w:space="0" w:color="auto"/>
                      </w:divBdr>
                      <w:divsChild>
                        <w:div w:id="362752568">
                          <w:marLeft w:val="0"/>
                          <w:marRight w:val="0"/>
                          <w:marTop w:val="0"/>
                          <w:marBottom w:val="0"/>
                          <w:divBdr>
                            <w:top w:val="none" w:sz="0" w:space="0" w:color="auto"/>
                            <w:left w:val="none" w:sz="0" w:space="0" w:color="auto"/>
                            <w:bottom w:val="none" w:sz="0" w:space="0" w:color="auto"/>
                            <w:right w:val="none" w:sz="0" w:space="0" w:color="auto"/>
                          </w:divBdr>
                          <w:divsChild>
                            <w:div w:id="189766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316418">
                  <w:marLeft w:val="0"/>
                  <w:marRight w:val="0"/>
                  <w:marTop w:val="0"/>
                  <w:marBottom w:val="0"/>
                  <w:divBdr>
                    <w:top w:val="none" w:sz="0" w:space="0" w:color="auto"/>
                    <w:left w:val="none" w:sz="0" w:space="0" w:color="auto"/>
                    <w:bottom w:val="none" w:sz="0" w:space="0" w:color="auto"/>
                    <w:right w:val="none" w:sz="0" w:space="0" w:color="auto"/>
                  </w:divBdr>
                  <w:divsChild>
                    <w:div w:id="18941347">
                      <w:marLeft w:val="0"/>
                      <w:marRight w:val="0"/>
                      <w:marTop w:val="0"/>
                      <w:marBottom w:val="0"/>
                      <w:divBdr>
                        <w:top w:val="none" w:sz="0" w:space="0" w:color="auto"/>
                        <w:left w:val="none" w:sz="0" w:space="0" w:color="auto"/>
                        <w:bottom w:val="none" w:sz="0" w:space="0" w:color="auto"/>
                        <w:right w:val="none" w:sz="0" w:space="0" w:color="auto"/>
                      </w:divBdr>
                    </w:div>
                    <w:div w:id="1195844199">
                      <w:marLeft w:val="0"/>
                      <w:marRight w:val="0"/>
                      <w:marTop w:val="0"/>
                      <w:marBottom w:val="0"/>
                      <w:divBdr>
                        <w:top w:val="none" w:sz="0" w:space="0" w:color="auto"/>
                        <w:left w:val="none" w:sz="0" w:space="0" w:color="auto"/>
                        <w:bottom w:val="none" w:sz="0" w:space="0" w:color="auto"/>
                        <w:right w:val="none" w:sz="0" w:space="0" w:color="auto"/>
                      </w:divBdr>
                    </w:div>
                    <w:div w:id="185371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249124">
          <w:marLeft w:val="0"/>
          <w:marRight w:val="0"/>
          <w:marTop w:val="0"/>
          <w:marBottom w:val="0"/>
          <w:divBdr>
            <w:top w:val="none" w:sz="0" w:space="0" w:color="auto"/>
            <w:left w:val="none" w:sz="0" w:space="0" w:color="auto"/>
            <w:bottom w:val="none" w:sz="0" w:space="0" w:color="auto"/>
            <w:right w:val="none" w:sz="0" w:space="0" w:color="auto"/>
          </w:divBdr>
          <w:divsChild>
            <w:div w:id="1938517726">
              <w:marLeft w:val="0"/>
              <w:marRight w:val="0"/>
              <w:marTop w:val="0"/>
              <w:marBottom w:val="0"/>
              <w:divBdr>
                <w:top w:val="none" w:sz="0" w:space="0" w:color="auto"/>
                <w:left w:val="none" w:sz="0" w:space="0" w:color="auto"/>
                <w:bottom w:val="single" w:sz="12" w:space="0" w:color="D8D9DA"/>
                <w:right w:val="none" w:sz="0" w:space="0" w:color="auto"/>
              </w:divBdr>
              <w:divsChild>
                <w:div w:id="415246375">
                  <w:marLeft w:val="0"/>
                  <w:marRight w:val="0"/>
                  <w:marTop w:val="0"/>
                  <w:marBottom w:val="0"/>
                  <w:divBdr>
                    <w:top w:val="none" w:sz="0" w:space="0" w:color="auto"/>
                    <w:left w:val="none" w:sz="0" w:space="0" w:color="auto"/>
                    <w:bottom w:val="none" w:sz="0" w:space="0" w:color="auto"/>
                    <w:right w:val="none" w:sz="0" w:space="0" w:color="auto"/>
                  </w:divBdr>
                  <w:divsChild>
                    <w:div w:id="1238780407">
                      <w:marLeft w:val="0"/>
                      <w:marRight w:val="0"/>
                      <w:marTop w:val="0"/>
                      <w:marBottom w:val="0"/>
                      <w:divBdr>
                        <w:top w:val="none" w:sz="0" w:space="0" w:color="auto"/>
                        <w:left w:val="none" w:sz="0" w:space="0" w:color="auto"/>
                        <w:bottom w:val="none" w:sz="0" w:space="0" w:color="auto"/>
                        <w:right w:val="none" w:sz="0" w:space="0" w:color="auto"/>
                      </w:divBdr>
                    </w:div>
                  </w:divsChild>
                </w:div>
                <w:div w:id="773786181">
                  <w:marLeft w:val="0"/>
                  <w:marRight w:val="0"/>
                  <w:marTop w:val="0"/>
                  <w:marBottom w:val="0"/>
                  <w:divBdr>
                    <w:top w:val="none" w:sz="0" w:space="0" w:color="auto"/>
                    <w:left w:val="none" w:sz="0" w:space="0" w:color="auto"/>
                    <w:bottom w:val="none" w:sz="0" w:space="0" w:color="auto"/>
                    <w:right w:val="none" w:sz="0" w:space="0" w:color="auto"/>
                  </w:divBdr>
                  <w:divsChild>
                    <w:div w:id="1750544825">
                      <w:marLeft w:val="0"/>
                      <w:marRight w:val="0"/>
                      <w:marTop w:val="0"/>
                      <w:marBottom w:val="0"/>
                      <w:divBdr>
                        <w:top w:val="none" w:sz="0" w:space="0" w:color="auto"/>
                        <w:left w:val="none" w:sz="0" w:space="0" w:color="auto"/>
                        <w:bottom w:val="none" w:sz="0" w:space="0" w:color="auto"/>
                        <w:right w:val="none" w:sz="0" w:space="0" w:color="auto"/>
                      </w:divBdr>
                    </w:div>
                    <w:div w:id="793405383">
                      <w:marLeft w:val="0"/>
                      <w:marRight w:val="0"/>
                      <w:marTop w:val="0"/>
                      <w:marBottom w:val="0"/>
                      <w:divBdr>
                        <w:top w:val="none" w:sz="0" w:space="0" w:color="auto"/>
                        <w:left w:val="none" w:sz="0" w:space="0" w:color="auto"/>
                        <w:bottom w:val="none" w:sz="0" w:space="0" w:color="auto"/>
                        <w:right w:val="none" w:sz="0" w:space="0" w:color="auto"/>
                      </w:divBdr>
                    </w:div>
                    <w:div w:id="157543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696951">
          <w:marLeft w:val="0"/>
          <w:marRight w:val="0"/>
          <w:marTop w:val="0"/>
          <w:marBottom w:val="0"/>
          <w:divBdr>
            <w:top w:val="none" w:sz="0" w:space="0" w:color="auto"/>
            <w:left w:val="none" w:sz="0" w:space="0" w:color="auto"/>
            <w:bottom w:val="none" w:sz="0" w:space="0" w:color="auto"/>
            <w:right w:val="none" w:sz="0" w:space="0" w:color="auto"/>
          </w:divBdr>
          <w:divsChild>
            <w:div w:id="478423759">
              <w:marLeft w:val="0"/>
              <w:marRight w:val="0"/>
              <w:marTop w:val="0"/>
              <w:marBottom w:val="0"/>
              <w:divBdr>
                <w:top w:val="none" w:sz="0" w:space="0" w:color="auto"/>
                <w:left w:val="none" w:sz="0" w:space="0" w:color="auto"/>
                <w:bottom w:val="none" w:sz="0" w:space="0" w:color="auto"/>
                <w:right w:val="none" w:sz="0" w:space="0" w:color="auto"/>
              </w:divBdr>
              <w:divsChild>
                <w:div w:id="1783718683">
                  <w:marLeft w:val="0"/>
                  <w:marRight w:val="0"/>
                  <w:marTop w:val="0"/>
                  <w:marBottom w:val="0"/>
                  <w:divBdr>
                    <w:top w:val="none" w:sz="0" w:space="0" w:color="auto"/>
                    <w:left w:val="none" w:sz="0" w:space="0" w:color="auto"/>
                    <w:bottom w:val="none" w:sz="0" w:space="0" w:color="auto"/>
                    <w:right w:val="none" w:sz="0" w:space="0" w:color="auto"/>
                  </w:divBdr>
                </w:div>
              </w:divsChild>
            </w:div>
            <w:div w:id="975334891">
              <w:marLeft w:val="0"/>
              <w:marRight w:val="0"/>
              <w:marTop w:val="0"/>
              <w:marBottom w:val="0"/>
              <w:divBdr>
                <w:top w:val="none" w:sz="0" w:space="0" w:color="auto"/>
                <w:left w:val="none" w:sz="0" w:space="0" w:color="auto"/>
                <w:bottom w:val="none" w:sz="0" w:space="0" w:color="auto"/>
                <w:right w:val="none" w:sz="0" w:space="0" w:color="auto"/>
              </w:divBdr>
              <w:divsChild>
                <w:div w:id="1474101810">
                  <w:marLeft w:val="0"/>
                  <w:marRight w:val="0"/>
                  <w:marTop w:val="0"/>
                  <w:marBottom w:val="0"/>
                  <w:divBdr>
                    <w:top w:val="none" w:sz="0" w:space="0" w:color="auto"/>
                    <w:left w:val="none" w:sz="0" w:space="0" w:color="auto"/>
                    <w:bottom w:val="none" w:sz="0" w:space="0" w:color="auto"/>
                    <w:right w:val="none" w:sz="0" w:space="0" w:color="auto"/>
                  </w:divBdr>
                </w:div>
              </w:divsChild>
            </w:div>
            <w:div w:id="2143880175">
              <w:marLeft w:val="0"/>
              <w:marRight w:val="0"/>
              <w:marTop w:val="0"/>
              <w:marBottom w:val="0"/>
              <w:divBdr>
                <w:top w:val="none" w:sz="0" w:space="0" w:color="auto"/>
                <w:left w:val="none" w:sz="0" w:space="0" w:color="auto"/>
                <w:bottom w:val="none" w:sz="0" w:space="0" w:color="auto"/>
                <w:right w:val="none" w:sz="0" w:space="0" w:color="auto"/>
              </w:divBdr>
            </w:div>
            <w:div w:id="296228977">
              <w:marLeft w:val="0"/>
              <w:marRight w:val="0"/>
              <w:marTop w:val="0"/>
              <w:marBottom w:val="0"/>
              <w:divBdr>
                <w:top w:val="none" w:sz="0" w:space="0" w:color="auto"/>
                <w:left w:val="none" w:sz="0" w:space="0" w:color="auto"/>
                <w:bottom w:val="none" w:sz="0" w:space="0" w:color="auto"/>
                <w:right w:val="none" w:sz="0" w:space="0" w:color="auto"/>
              </w:divBdr>
              <w:divsChild>
                <w:div w:id="2113284532">
                  <w:marLeft w:val="0"/>
                  <w:marRight w:val="0"/>
                  <w:marTop w:val="0"/>
                  <w:marBottom w:val="0"/>
                  <w:divBdr>
                    <w:top w:val="none" w:sz="0" w:space="0" w:color="auto"/>
                    <w:left w:val="none" w:sz="0" w:space="0" w:color="auto"/>
                    <w:bottom w:val="none" w:sz="0" w:space="0" w:color="auto"/>
                    <w:right w:val="none" w:sz="0" w:space="0" w:color="auto"/>
                  </w:divBdr>
                </w:div>
                <w:div w:id="1769810033">
                  <w:marLeft w:val="0"/>
                  <w:marRight w:val="0"/>
                  <w:marTop w:val="0"/>
                  <w:marBottom w:val="0"/>
                  <w:divBdr>
                    <w:top w:val="none" w:sz="0" w:space="0" w:color="auto"/>
                    <w:left w:val="none" w:sz="0" w:space="0" w:color="auto"/>
                    <w:bottom w:val="none" w:sz="0" w:space="0" w:color="auto"/>
                    <w:right w:val="none" w:sz="0" w:space="0" w:color="auto"/>
                  </w:divBdr>
                </w:div>
              </w:divsChild>
            </w:div>
            <w:div w:id="843015619">
              <w:marLeft w:val="0"/>
              <w:marRight w:val="0"/>
              <w:marTop w:val="0"/>
              <w:marBottom w:val="0"/>
              <w:divBdr>
                <w:top w:val="none" w:sz="0" w:space="0" w:color="auto"/>
                <w:left w:val="none" w:sz="0" w:space="0" w:color="auto"/>
                <w:bottom w:val="none" w:sz="0" w:space="0" w:color="auto"/>
                <w:right w:val="none" w:sz="0" w:space="0" w:color="auto"/>
              </w:divBdr>
              <w:divsChild>
                <w:div w:id="1131822189">
                  <w:marLeft w:val="0"/>
                  <w:marRight w:val="0"/>
                  <w:marTop w:val="0"/>
                  <w:marBottom w:val="0"/>
                  <w:divBdr>
                    <w:top w:val="none" w:sz="0" w:space="0" w:color="auto"/>
                    <w:left w:val="none" w:sz="0" w:space="0" w:color="auto"/>
                    <w:bottom w:val="none" w:sz="0" w:space="0" w:color="auto"/>
                    <w:right w:val="none" w:sz="0" w:space="0" w:color="auto"/>
                  </w:divBdr>
                </w:div>
              </w:divsChild>
            </w:div>
            <w:div w:id="427430723">
              <w:marLeft w:val="0"/>
              <w:marRight w:val="0"/>
              <w:marTop w:val="0"/>
              <w:marBottom w:val="0"/>
              <w:divBdr>
                <w:top w:val="none" w:sz="0" w:space="0" w:color="auto"/>
                <w:left w:val="none" w:sz="0" w:space="0" w:color="auto"/>
                <w:bottom w:val="none" w:sz="0" w:space="0" w:color="auto"/>
                <w:right w:val="none" w:sz="0" w:space="0" w:color="auto"/>
              </w:divBdr>
            </w:div>
            <w:div w:id="620461389">
              <w:marLeft w:val="0"/>
              <w:marRight w:val="0"/>
              <w:marTop w:val="0"/>
              <w:marBottom w:val="0"/>
              <w:divBdr>
                <w:top w:val="none" w:sz="0" w:space="0" w:color="auto"/>
                <w:left w:val="none" w:sz="0" w:space="0" w:color="auto"/>
                <w:bottom w:val="none" w:sz="0" w:space="0" w:color="auto"/>
                <w:right w:val="none" w:sz="0" w:space="0" w:color="auto"/>
              </w:divBdr>
              <w:divsChild>
                <w:div w:id="2025403361">
                  <w:marLeft w:val="0"/>
                  <w:marRight w:val="0"/>
                  <w:marTop w:val="0"/>
                  <w:marBottom w:val="0"/>
                  <w:divBdr>
                    <w:top w:val="none" w:sz="0" w:space="0" w:color="auto"/>
                    <w:left w:val="none" w:sz="0" w:space="0" w:color="auto"/>
                    <w:bottom w:val="none" w:sz="0" w:space="0" w:color="auto"/>
                    <w:right w:val="none" w:sz="0" w:space="0" w:color="auto"/>
                  </w:divBdr>
                </w:div>
                <w:div w:id="1159230840">
                  <w:marLeft w:val="0"/>
                  <w:marRight w:val="0"/>
                  <w:marTop w:val="0"/>
                  <w:marBottom w:val="0"/>
                  <w:divBdr>
                    <w:top w:val="none" w:sz="0" w:space="0" w:color="auto"/>
                    <w:left w:val="none" w:sz="0" w:space="0" w:color="auto"/>
                    <w:bottom w:val="none" w:sz="0" w:space="0" w:color="auto"/>
                    <w:right w:val="none" w:sz="0" w:space="0" w:color="auto"/>
                  </w:divBdr>
                </w:div>
              </w:divsChild>
            </w:div>
            <w:div w:id="1933775964">
              <w:marLeft w:val="0"/>
              <w:marRight w:val="0"/>
              <w:marTop w:val="0"/>
              <w:marBottom w:val="0"/>
              <w:divBdr>
                <w:top w:val="none" w:sz="0" w:space="0" w:color="auto"/>
                <w:left w:val="none" w:sz="0" w:space="0" w:color="auto"/>
                <w:bottom w:val="none" w:sz="0" w:space="0" w:color="auto"/>
                <w:right w:val="none" w:sz="0" w:space="0" w:color="auto"/>
              </w:divBdr>
              <w:divsChild>
                <w:div w:id="231818388">
                  <w:marLeft w:val="0"/>
                  <w:marRight w:val="0"/>
                  <w:marTop w:val="0"/>
                  <w:marBottom w:val="0"/>
                  <w:divBdr>
                    <w:top w:val="none" w:sz="0" w:space="0" w:color="auto"/>
                    <w:left w:val="none" w:sz="0" w:space="0" w:color="auto"/>
                    <w:bottom w:val="none" w:sz="0" w:space="0" w:color="auto"/>
                    <w:right w:val="none" w:sz="0" w:space="0" w:color="auto"/>
                  </w:divBdr>
                </w:div>
                <w:div w:id="1983609547">
                  <w:marLeft w:val="0"/>
                  <w:marRight w:val="0"/>
                  <w:marTop w:val="0"/>
                  <w:marBottom w:val="0"/>
                  <w:divBdr>
                    <w:top w:val="none" w:sz="0" w:space="0" w:color="auto"/>
                    <w:left w:val="none" w:sz="0" w:space="0" w:color="auto"/>
                    <w:bottom w:val="none" w:sz="0" w:space="0" w:color="auto"/>
                    <w:right w:val="none" w:sz="0" w:space="0" w:color="auto"/>
                  </w:divBdr>
                </w:div>
              </w:divsChild>
            </w:div>
            <w:div w:id="59523816">
              <w:marLeft w:val="0"/>
              <w:marRight w:val="0"/>
              <w:marTop w:val="0"/>
              <w:marBottom w:val="0"/>
              <w:divBdr>
                <w:top w:val="none" w:sz="0" w:space="0" w:color="auto"/>
                <w:left w:val="none" w:sz="0" w:space="0" w:color="auto"/>
                <w:bottom w:val="none" w:sz="0" w:space="0" w:color="auto"/>
                <w:right w:val="none" w:sz="0" w:space="0" w:color="auto"/>
              </w:divBdr>
              <w:divsChild>
                <w:div w:id="162084831">
                  <w:marLeft w:val="0"/>
                  <w:marRight w:val="0"/>
                  <w:marTop w:val="0"/>
                  <w:marBottom w:val="0"/>
                  <w:divBdr>
                    <w:top w:val="none" w:sz="0" w:space="0" w:color="auto"/>
                    <w:left w:val="none" w:sz="0" w:space="0" w:color="auto"/>
                    <w:bottom w:val="none" w:sz="0" w:space="0" w:color="auto"/>
                    <w:right w:val="none" w:sz="0" w:space="0" w:color="auto"/>
                  </w:divBdr>
                </w:div>
              </w:divsChild>
            </w:div>
            <w:div w:id="1267158977">
              <w:marLeft w:val="0"/>
              <w:marRight w:val="0"/>
              <w:marTop w:val="0"/>
              <w:marBottom w:val="0"/>
              <w:divBdr>
                <w:top w:val="none" w:sz="0" w:space="0" w:color="auto"/>
                <w:left w:val="none" w:sz="0" w:space="0" w:color="auto"/>
                <w:bottom w:val="none" w:sz="0" w:space="0" w:color="auto"/>
                <w:right w:val="none" w:sz="0" w:space="0" w:color="auto"/>
              </w:divBdr>
            </w:div>
            <w:div w:id="732584807">
              <w:marLeft w:val="0"/>
              <w:marRight w:val="0"/>
              <w:marTop w:val="0"/>
              <w:marBottom w:val="0"/>
              <w:divBdr>
                <w:top w:val="none" w:sz="0" w:space="0" w:color="auto"/>
                <w:left w:val="none" w:sz="0" w:space="0" w:color="auto"/>
                <w:bottom w:val="none" w:sz="0" w:space="0" w:color="auto"/>
                <w:right w:val="none" w:sz="0" w:space="0" w:color="auto"/>
              </w:divBdr>
              <w:divsChild>
                <w:div w:id="1066611803">
                  <w:marLeft w:val="0"/>
                  <w:marRight w:val="0"/>
                  <w:marTop w:val="0"/>
                  <w:marBottom w:val="0"/>
                  <w:divBdr>
                    <w:top w:val="none" w:sz="0" w:space="0" w:color="auto"/>
                    <w:left w:val="none" w:sz="0" w:space="0" w:color="auto"/>
                    <w:bottom w:val="none" w:sz="0" w:space="0" w:color="auto"/>
                    <w:right w:val="none" w:sz="0" w:space="0" w:color="auto"/>
                  </w:divBdr>
                </w:div>
              </w:divsChild>
            </w:div>
            <w:div w:id="457528085">
              <w:marLeft w:val="0"/>
              <w:marRight w:val="0"/>
              <w:marTop w:val="0"/>
              <w:marBottom w:val="0"/>
              <w:divBdr>
                <w:top w:val="none" w:sz="0" w:space="0" w:color="auto"/>
                <w:left w:val="none" w:sz="0" w:space="0" w:color="auto"/>
                <w:bottom w:val="none" w:sz="0" w:space="0" w:color="auto"/>
                <w:right w:val="none" w:sz="0" w:space="0" w:color="auto"/>
              </w:divBdr>
            </w:div>
            <w:div w:id="1802266381">
              <w:marLeft w:val="0"/>
              <w:marRight w:val="0"/>
              <w:marTop w:val="0"/>
              <w:marBottom w:val="0"/>
              <w:divBdr>
                <w:top w:val="none" w:sz="0" w:space="0" w:color="auto"/>
                <w:left w:val="none" w:sz="0" w:space="0" w:color="auto"/>
                <w:bottom w:val="none" w:sz="0" w:space="0" w:color="auto"/>
                <w:right w:val="none" w:sz="0" w:space="0" w:color="auto"/>
              </w:divBdr>
              <w:divsChild>
                <w:div w:id="1656257537">
                  <w:marLeft w:val="0"/>
                  <w:marRight w:val="0"/>
                  <w:marTop w:val="0"/>
                  <w:marBottom w:val="0"/>
                  <w:divBdr>
                    <w:top w:val="none" w:sz="0" w:space="0" w:color="auto"/>
                    <w:left w:val="none" w:sz="0" w:space="0" w:color="auto"/>
                    <w:bottom w:val="none" w:sz="0" w:space="0" w:color="auto"/>
                    <w:right w:val="none" w:sz="0" w:space="0" w:color="auto"/>
                  </w:divBdr>
                </w:div>
              </w:divsChild>
            </w:div>
            <w:div w:id="2018648349">
              <w:marLeft w:val="0"/>
              <w:marRight w:val="0"/>
              <w:marTop w:val="0"/>
              <w:marBottom w:val="0"/>
              <w:divBdr>
                <w:top w:val="none" w:sz="0" w:space="0" w:color="auto"/>
                <w:left w:val="none" w:sz="0" w:space="0" w:color="auto"/>
                <w:bottom w:val="none" w:sz="0" w:space="0" w:color="auto"/>
                <w:right w:val="none" w:sz="0" w:space="0" w:color="auto"/>
              </w:divBdr>
            </w:div>
            <w:div w:id="1719351771">
              <w:marLeft w:val="0"/>
              <w:marRight w:val="0"/>
              <w:marTop w:val="0"/>
              <w:marBottom w:val="0"/>
              <w:divBdr>
                <w:top w:val="none" w:sz="0" w:space="0" w:color="auto"/>
                <w:left w:val="none" w:sz="0" w:space="0" w:color="auto"/>
                <w:bottom w:val="none" w:sz="0" w:space="0" w:color="auto"/>
                <w:right w:val="none" w:sz="0" w:space="0" w:color="auto"/>
              </w:divBdr>
              <w:divsChild>
                <w:div w:id="1532567814">
                  <w:marLeft w:val="0"/>
                  <w:marRight w:val="0"/>
                  <w:marTop w:val="0"/>
                  <w:marBottom w:val="0"/>
                  <w:divBdr>
                    <w:top w:val="none" w:sz="0" w:space="0" w:color="auto"/>
                    <w:left w:val="none" w:sz="0" w:space="0" w:color="auto"/>
                    <w:bottom w:val="none" w:sz="0" w:space="0" w:color="auto"/>
                    <w:right w:val="none" w:sz="0" w:space="0" w:color="auto"/>
                  </w:divBdr>
                </w:div>
              </w:divsChild>
            </w:div>
            <w:div w:id="486168046">
              <w:marLeft w:val="0"/>
              <w:marRight w:val="0"/>
              <w:marTop w:val="0"/>
              <w:marBottom w:val="0"/>
              <w:divBdr>
                <w:top w:val="none" w:sz="0" w:space="0" w:color="auto"/>
                <w:left w:val="none" w:sz="0" w:space="0" w:color="auto"/>
                <w:bottom w:val="none" w:sz="0" w:space="0" w:color="auto"/>
                <w:right w:val="none" w:sz="0" w:space="0" w:color="auto"/>
              </w:divBdr>
            </w:div>
            <w:div w:id="512493692">
              <w:marLeft w:val="0"/>
              <w:marRight w:val="0"/>
              <w:marTop w:val="0"/>
              <w:marBottom w:val="0"/>
              <w:divBdr>
                <w:top w:val="none" w:sz="0" w:space="0" w:color="auto"/>
                <w:left w:val="none" w:sz="0" w:space="0" w:color="auto"/>
                <w:bottom w:val="none" w:sz="0" w:space="0" w:color="auto"/>
                <w:right w:val="none" w:sz="0" w:space="0" w:color="auto"/>
              </w:divBdr>
              <w:divsChild>
                <w:div w:id="685256861">
                  <w:marLeft w:val="0"/>
                  <w:marRight w:val="0"/>
                  <w:marTop w:val="0"/>
                  <w:marBottom w:val="0"/>
                  <w:divBdr>
                    <w:top w:val="none" w:sz="0" w:space="0" w:color="auto"/>
                    <w:left w:val="none" w:sz="0" w:space="0" w:color="auto"/>
                    <w:bottom w:val="none" w:sz="0" w:space="0" w:color="auto"/>
                    <w:right w:val="none" w:sz="0" w:space="0" w:color="auto"/>
                  </w:divBdr>
                </w:div>
              </w:divsChild>
            </w:div>
            <w:div w:id="1986741754">
              <w:marLeft w:val="0"/>
              <w:marRight w:val="0"/>
              <w:marTop w:val="0"/>
              <w:marBottom w:val="0"/>
              <w:divBdr>
                <w:top w:val="none" w:sz="0" w:space="0" w:color="auto"/>
                <w:left w:val="none" w:sz="0" w:space="0" w:color="auto"/>
                <w:bottom w:val="none" w:sz="0" w:space="0" w:color="auto"/>
                <w:right w:val="none" w:sz="0" w:space="0" w:color="auto"/>
              </w:divBdr>
            </w:div>
            <w:div w:id="449131212">
              <w:marLeft w:val="0"/>
              <w:marRight w:val="0"/>
              <w:marTop w:val="0"/>
              <w:marBottom w:val="0"/>
              <w:divBdr>
                <w:top w:val="none" w:sz="0" w:space="0" w:color="auto"/>
                <w:left w:val="none" w:sz="0" w:space="0" w:color="auto"/>
                <w:bottom w:val="none" w:sz="0" w:space="0" w:color="auto"/>
                <w:right w:val="none" w:sz="0" w:space="0" w:color="auto"/>
              </w:divBdr>
              <w:divsChild>
                <w:div w:id="477309098">
                  <w:marLeft w:val="0"/>
                  <w:marRight w:val="0"/>
                  <w:marTop w:val="0"/>
                  <w:marBottom w:val="0"/>
                  <w:divBdr>
                    <w:top w:val="none" w:sz="0" w:space="0" w:color="auto"/>
                    <w:left w:val="none" w:sz="0" w:space="0" w:color="auto"/>
                    <w:bottom w:val="none" w:sz="0" w:space="0" w:color="auto"/>
                    <w:right w:val="none" w:sz="0" w:space="0" w:color="auto"/>
                  </w:divBdr>
                </w:div>
              </w:divsChild>
            </w:div>
            <w:div w:id="1709793260">
              <w:marLeft w:val="0"/>
              <w:marRight w:val="0"/>
              <w:marTop w:val="0"/>
              <w:marBottom w:val="0"/>
              <w:divBdr>
                <w:top w:val="none" w:sz="0" w:space="0" w:color="auto"/>
                <w:left w:val="none" w:sz="0" w:space="0" w:color="auto"/>
                <w:bottom w:val="none" w:sz="0" w:space="0" w:color="auto"/>
                <w:right w:val="none" w:sz="0" w:space="0" w:color="auto"/>
              </w:divBdr>
            </w:div>
            <w:div w:id="1141188094">
              <w:marLeft w:val="0"/>
              <w:marRight w:val="0"/>
              <w:marTop w:val="0"/>
              <w:marBottom w:val="0"/>
              <w:divBdr>
                <w:top w:val="none" w:sz="0" w:space="0" w:color="auto"/>
                <w:left w:val="none" w:sz="0" w:space="0" w:color="auto"/>
                <w:bottom w:val="none" w:sz="0" w:space="0" w:color="auto"/>
                <w:right w:val="none" w:sz="0" w:space="0" w:color="auto"/>
              </w:divBdr>
            </w:div>
            <w:div w:id="310641572">
              <w:marLeft w:val="0"/>
              <w:marRight w:val="0"/>
              <w:marTop w:val="0"/>
              <w:marBottom w:val="0"/>
              <w:divBdr>
                <w:top w:val="none" w:sz="0" w:space="0" w:color="auto"/>
                <w:left w:val="none" w:sz="0" w:space="0" w:color="auto"/>
                <w:bottom w:val="none" w:sz="0" w:space="0" w:color="auto"/>
                <w:right w:val="none" w:sz="0" w:space="0" w:color="auto"/>
              </w:divBdr>
              <w:divsChild>
                <w:div w:id="22415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568227171">
      <w:bodyDiv w:val="1"/>
      <w:marLeft w:val="0"/>
      <w:marRight w:val="0"/>
      <w:marTop w:val="0"/>
      <w:marBottom w:val="0"/>
      <w:divBdr>
        <w:top w:val="none" w:sz="0" w:space="0" w:color="auto"/>
        <w:left w:val="none" w:sz="0" w:space="0" w:color="auto"/>
        <w:bottom w:val="none" w:sz="0" w:space="0" w:color="auto"/>
        <w:right w:val="none" w:sz="0" w:space="0" w:color="auto"/>
      </w:divBdr>
      <w:divsChild>
        <w:div w:id="1238979839">
          <w:marLeft w:val="0"/>
          <w:marRight w:val="0"/>
          <w:marTop w:val="0"/>
          <w:marBottom w:val="0"/>
          <w:divBdr>
            <w:top w:val="none" w:sz="0" w:space="0" w:color="auto"/>
            <w:left w:val="none" w:sz="0" w:space="0" w:color="auto"/>
            <w:bottom w:val="none" w:sz="0" w:space="0" w:color="auto"/>
            <w:right w:val="none" w:sz="0" w:space="0" w:color="auto"/>
          </w:divBdr>
        </w:div>
        <w:div w:id="1674724494">
          <w:marLeft w:val="0"/>
          <w:marRight w:val="0"/>
          <w:marTop w:val="0"/>
          <w:marBottom w:val="0"/>
          <w:divBdr>
            <w:top w:val="none" w:sz="0" w:space="0" w:color="auto"/>
            <w:left w:val="none" w:sz="0" w:space="0" w:color="auto"/>
            <w:bottom w:val="none" w:sz="0" w:space="0" w:color="auto"/>
            <w:right w:val="none" w:sz="0" w:space="0" w:color="auto"/>
          </w:divBdr>
        </w:div>
        <w:div w:id="439447838">
          <w:marLeft w:val="0"/>
          <w:marRight w:val="0"/>
          <w:marTop w:val="0"/>
          <w:marBottom w:val="0"/>
          <w:divBdr>
            <w:top w:val="none" w:sz="0" w:space="0" w:color="auto"/>
            <w:left w:val="none" w:sz="0" w:space="0" w:color="auto"/>
            <w:bottom w:val="none" w:sz="0" w:space="0" w:color="auto"/>
            <w:right w:val="none" w:sz="0" w:space="0" w:color="auto"/>
          </w:divBdr>
        </w:div>
        <w:div w:id="592510993">
          <w:marLeft w:val="0"/>
          <w:marRight w:val="0"/>
          <w:marTop w:val="0"/>
          <w:marBottom w:val="0"/>
          <w:divBdr>
            <w:top w:val="none" w:sz="0" w:space="0" w:color="auto"/>
            <w:left w:val="none" w:sz="0" w:space="0" w:color="auto"/>
            <w:bottom w:val="none" w:sz="0" w:space="0" w:color="auto"/>
            <w:right w:val="none" w:sz="0" w:space="0" w:color="auto"/>
          </w:divBdr>
        </w:div>
        <w:div w:id="376440316">
          <w:marLeft w:val="0"/>
          <w:marRight w:val="0"/>
          <w:marTop w:val="0"/>
          <w:marBottom w:val="0"/>
          <w:divBdr>
            <w:top w:val="none" w:sz="0" w:space="0" w:color="auto"/>
            <w:left w:val="none" w:sz="0" w:space="0" w:color="auto"/>
            <w:bottom w:val="none" w:sz="0" w:space="0" w:color="auto"/>
            <w:right w:val="none" w:sz="0" w:space="0" w:color="auto"/>
          </w:divBdr>
        </w:div>
        <w:div w:id="595796390">
          <w:marLeft w:val="0"/>
          <w:marRight w:val="0"/>
          <w:marTop w:val="0"/>
          <w:marBottom w:val="0"/>
          <w:divBdr>
            <w:top w:val="none" w:sz="0" w:space="0" w:color="auto"/>
            <w:left w:val="none" w:sz="0" w:space="0" w:color="auto"/>
            <w:bottom w:val="none" w:sz="0" w:space="0" w:color="auto"/>
            <w:right w:val="none" w:sz="0" w:space="0" w:color="auto"/>
          </w:divBdr>
        </w:div>
        <w:div w:id="1933081769">
          <w:marLeft w:val="0"/>
          <w:marRight w:val="0"/>
          <w:marTop w:val="0"/>
          <w:marBottom w:val="0"/>
          <w:divBdr>
            <w:top w:val="none" w:sz="0" w:space="0" w:color="auto"/>
            <w:left w:val="none" w:sz="0" w:space="0" w:color="auto"/>
            <w:bottom w:val="none" w:sz="0" w:space="0" w:color="auto"/>
            <w:right w:val="none" w:sz="0" w:space="0" w:color="auto"/>
          </w:divBdr>
        </w:div>
        <w:div w:id="376707810">
          <w:marLeft w:val="0"/>
          <w:marRight w:val="0"/>
          <w:marTop w:val="0"/>
          <w:marBottom w:val="0"/>
          <w:divBdr>
            <w:top w:val="none" w:sz="0" w:space="0" w:color="auto"/>
            <w:left w:val="none" w:sz="0" w:space="0" w:color="auto"/>
            <w:bottom w:val="none" w:sz="0" w:space="0" w:color="auto"/>
            <w:right w:val="none" w:sz="0" w:space="0" w:color="auto"/>
          </w:divBdr>
        </w:div>
        <w:div w:id="1347825081">
          <w:marLeft w:val="0"/>
          <w:marRight w:val="0"/>
          <w:marTop w:val="0"/>
          <w:marBottom w:val="0"/>
          <w:divBdr>
            <w:top w:val="none" w:sz="0" w:space="0" w:color="auto"/>
            <w:left w:val="none" w:sz="0" w:space="0" w:color="auto"/>
            <w:bottom w:val="none" w:sz="0" w:space="0" w:color="auto"/>
            <w:right w:val="none" w:sz="0" w:space="0" w:color="auto"/>
          </w:divBdr>
        </w:div>
        <w:div w:id="618798024">
          <w:marLeft w:val="0"/>
          <w:marRight w:val="0"/>
          <w:marTop w:val="0"/>
          <w:marBottom w:val="0"/>
          <w:divBdr>
            <w:top w:val="none" w:sz="0" w:space="0" w:color="auto"/>
            <w:left w:val="none" w:sz="0" w:space="0" w:color="auto"/>
            <w:bottom w:val="none" w:sz="0" w:space="0" w:color="auto"/>
            <w:right w:val="none" w:sz="0" w:space="0" w:color="auto"/>
          </w:divBdr>
        </w:div>
      </w:divsChild>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cms/asset/e6c6dc2c-cf95-4ccc-a72f-d603730ccb7f/aur2016-fig-0002-m.jpg" TargetMode="External"/><Relationship Id="rId18" Type="http://schemas.openxmlformats.org/officeDocument/2006/relationships/image" Target="media/image4.pn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onlinelibrary.wiley.com/cms/asset/bc681ef3-fb77-453d-a490-849da1f1029e/aur2016-fig-0006-m.jpg"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onlinelibrary.wiley.com/cms/asset/fb99524a-c7a6-45e8-b214-939e8266fd95/aur2016-fig-0004-m.jpg" TargetMode="External"/><Relationship Id="rId25" Type="http://schemas.openxmlformats.org/officeDocument/2006/relationships/hyperlink" Target="https://onlinelibrary.wiley.com/cms/asset/c91d05c0-4fc4-4485-9b31-d785639335c1/aur2016-fig-0008-m.jpg"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10220563-285d-46ee-9fb8-453a6e37d1ce/aur2016-fig-0001-m.jpg" TargetMode="External"/><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yperlink" Target="https://onlinelibrary.wiley.com/cms/asset/63cdadb6-06e2-42a8-8e91-875a8b722b0c/aur2016-fig-0003-m.jpg" TargetMode="External"/><Relationship Id="rId23" Type="http://schemas.openxmlformats.org/officeDocument/2006/relationships/hyperlink" Target="https://onlinelibrary.wiley.com/cms/asset/9e1ae969-e603-418a-8639-e2b8a8cdd230/aur2016-fig-0007-m.jpg" TargetMode="External"/><Relationship Id="rId28" Type="http://schemas.openxmlformats.org/officeDocument/2006/relationships/hyperlink" Target="http://www.ncbi.nlm.nih.gov/pmc/articles/PMC2692135/pdf/nihms113987.pdf" TargetMode="External"/><Relationship Id="rId10" Type="http://schemas.openxmlformats.org/officeDocument/2006/relationships/hyperlink" Target="http://epublications.marquette.edu/" TargetMode="External"/><Relationship Id="rId19" Type="http://schemas.openxmlformats.org/officeDocument/2006/relationships/hyperlink" Target="https://onlinelibrary.wiley.com/cms/asset/5f9936b8-27f6-483a-8204-a23d397892c6/aur2016-fig-0005-m.jpg" TargetMode="External"/><Relationship Id="rId4" Type="http://schemas.openxmlformats.org/officeDocument/2006/relationships/customXml" Target="../customXml/item4.xml"/><Relationship Id="rId9" Type="http://schemas.openxmlformats.org/officeDocument/2006/relationships/hyperlink" Target="https://doi.org/10.1002/aur.2016" TargetMode="Externa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www.ncbi.nlm.nih.gov/pmc/articles/PMC3162631/pdf/10567_2011_Article_97.pdf"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24</Pages>
  <Words>10157</Words>
  <Characters>57896</Characters>
  <Application>Microsoft Office Word</Application>
  <DocSecurity>8</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2023-02-21T20:50:00Z</dcterms:created>
  <dcterms:modified xsi:type="dcterms:W3CDTF">2023-02-22T13:36:00Z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