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E518A3" w:rsidR="000A7622" w:rsidRPr="00C04F25" w:rsidRDefault="00590F45"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F9D4C05" w:rsidR="000A7622" w:rsidRDefault="00EC04B5" w:rsidP="00D14423">
      <w:pPr>
        <w:rPr>
          <w:rFonts w:cstheme="minorHAnsi"/>
          <w:sz w:val="24"/>
          <w:szCs w:val="24"/>
        </w:rPr>
      </w:pPr>
      <w:r>
        <w:rPr>
          <w:rFonts w:cstheme="minorHAnsi"/>
          <w:i/>
          <w:sz w:val="24"/>
          <w:szCs w:val="24"/>
          <w:lang w:val="fr-FR"/>
        </w:rPr>
        <w:t>International</w:t>
      </w:r>
      <w:r w:rsidR="00FD3FD9">
        <w:rPr>
          <w:rFonts w:cstheme="minorHAnsi"/>
          <w:i/>
          <w:sz w:val="24"/>
          <w:szCs w:val="24"/>
          <w:lang w:val="fr-FR"/>
        </w:rPr>
        <w:t xml:space="preserve"> Journal of Nursing Practice</w:t>
      </w:r>
      <w:r w:rsidR="000A7622" w:rsidRPr="00C04F25">
        <w:rPr>
          <w:rFonts w:cstheme="minorHAnsi"/>
          <w:sz w:val="24"/>
          <w:szCs w:val="24"/>
          <w:lang w:val="fr-FR"/>
        </w:rPr>
        <w:t xml:space="preserve">, Vol. </w:t>
      </w:r>
      <w:r w:rsidR="00FD3FD9">
        <w:rPr>
          <w:rFonts w:cstheme="minorHAnsi"/>
          <w:sz w:val="24"/>
          <w:szCs w:val="24"/>
          <w:lang w:val="fr-FR"/>
        </w:rPr>
        <w:t>25</w:t>
      </w:r>
      <w:r w:rsidR="000A7622" w:rsidRPr="00C04F25">
        <w:rPr>
          <w:rFonts w:cstheme="minorHAnsi"/>
          <w:sz w:val="24"/>
          <w:szCs w:val="24"/>
          <w:lang w:val="fr-FR"/>
        </w:rPr>
        <w:t xml:space="preserve">, No. </w:t>
      </w:r>
      <w:r w:rsidR="00FD3FD9">
        <w:rPr>
          <w:rFonts w:cstheme="minorHAnsi"/>
          <w:sz w:val="24"/>
          <w:szCs w:val="24"/>
          <w:lang w:val="fr-FR"/>
        </w:rPr>
        <w:t>2</w:t>
      </w:r>
      <w:r w:rsidR="000A7622" w:rsidRPr="00C04F25">
        <w:rPr>
          <w:rFonts w:cstheme="minorHAnsi"/>
          <w:sz w:val="24"/>
          <w:szCs w:val="24"/>
          <w:lang w:val="fr-FR"/>
        </w:rPr>
        <w:t xml:space="preserve"> (</w:t>
      </w:r>
      <w:r w:rsidR="00FD3FD9">
        <w:rPr>
          <w:rFonts w:cstheme="minorHAnsi"/>
          <w:sz w:val="24"/>
          <w:szCs w:val="24"/>
          <w:lang w:val="fr-FR"/>
        </w:rPr>
        <w:t>April 2019</w:t>
      </w:r>
      <w:r w:rsidR="000A7622" w:rsidRPr="00C04F25">
        <w:rPr>
          <w:rFonts w:cstheme="minorHAnsi"/>
          <w:sz w:val="24"/>
          <w:szCs w:val="24"/>
          <w:lang w:val="fr-FR"/>
        </w:rPr>
        <w:t xml:space="preserve">): </w:t>
      </w:r>
      <w:r w:rsidR="0000138E">
        <w:rPr>
          <w:rFonts w:cstheme="minorHAnsi"/>
          <w:sz w:val="24"/>
          <w:szCs w:val="24"/>
          <w:lang w:val="fr-FR"/>
        </w:rPr>
        <w:t>e12704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0138E">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0138E">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00138E">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11AEBD1" w14:textId="5AE962CE" w:rsidR="0024073D" w:rsidRDefault="0024073D" w:rsidP="00F2497E">
      <w:pPr>
        <w:pStyle w:val="Title"/>
      </w:pPr>
      <w:r w:rsidRPr="0024073D">
        <w:t xml:space="preserve">Clarifying </w:t>
      </w:r>
      <w:r w:rsidR="00F2497E" w:rsidRPr="0024073D">
        <w:t xml:space="preserve">Model for Continuity of Care: </w:t>
      </w:r>
      <w:r w:rsidRPr="0024073D">
        <w:t xml:space="preserve">A </w:t>
      </w:r>
      <w:r w:rsidR="00F2497E" w:rsidRPr="0024073D">
        <w:t>Concept Analysis</w:t>
      </w:r>
    </w:p>
    <w:p w14:paraId="5073C249" w14:textId="77777777" w:rsidR="00F2497E" w:rsidRPr="00F2497E" w:rsidRDefault="00F2497E" w:rsidP="00F2497E"/>
    <w:p w14:paraId="65A458A5" w14:textId="6529B03A" w:rsidR="00F2497E" w:rsidRPr="003C64D9" w:rsidRDefault="0024073D" w:rsidP="003C64D9">
      <w:pPr>
        <w:pStyle w:val="NoSpacing"/>
        <w:rPr>
          <w:sz w:val="32"/>
          <w:szCs w:val="32"/>
        </w:rPr>
      </w:pPr>
      <w:r w:rsidRPr="003C64D9">
        <w:rPr>
          <w:sz w:val="32"/>
          <w:szCs w:val="32"/>
        </w:rPr>
        <w:t xml:space="preserve">Sarah J. Bahr </w:t>
      </w:r>
    </w:p>
    <w:p w14:paraId="5B0836C3" w14:textId="03A89E41" w:rsidR="00F2497E" w:rsidRPr="003C64D9" w:rsidRDefault="003C64D9" w:rsidP="003C64D9">
      <w:pPr>
        <w:pStyle w:val="NoSpacing"/>
        <w:rPr>
          <w:sz w:val="24"/>
          <w:szCs w:val="24"/>
        </w:rPr>
      </w:pPr>
      <w:r w:rsidRPr="003C64D9">
        <w:rPr>
          <w:sz w:val="24"/>
          <w:szCs w:val="24"/>
        </w:rPr>
        <w:t>College of Nursing, Marquette University, Milwaukee, Wisconsin</w:t>
      </w:r>
    </w:p>
    <w:p w14:paraId="70D57DE0" w14:textId="0B5A95AA" w:rsidR="0024073D" w:rsidRPr="003C64D9" w:rsidRDefault="0024073D" w:rsidP="003C64D9">
      <w:pPr>
        <w:pStyle w:val="NoSpacing"/>
        <w:rPr>
          <w:sz w:val="32"/>
          <w:szCs w:val="32"/>
        </w:rPr>
      </w:pPr>
      <w:r w:rsidRPr="003C64D9">
        <w:rPr>
          <w:sz w:val="32"/>
          <w:szCs w:val="32"/>
        </w:rPr>
        <w:t xml:space="preserve">Marianne E. Weiss </w:t>
      </w:r>
    </w:p>
    <w:p w14:paraId="401379B9" w14:textId="177F19A1" w:rsidR="00F2497E" w:rsidRPr="003C64D9" w:rsidRDefault="003C64D9" w:rsidP="003C64D9">
      <w:pPr>
        <w:pStyle w:val="NoSpacing"/>
        <w:rPr>
          <w:sz w:val="24"/>
          <w:szCs w:val="24"/>
        </w:rPr>
      </w:pPr>
      <w:r w:rsidRPr="003C64D9">
        <w:rPr>
          <w:sz w:val="24"/>
          <w:szCs w:val="24"/>
        </w:rPr>
        <w:t>College of Nursing, Marquette University, Milwaukee, Wisconsin</w:t>
      </w:r>
    </w:p>
    <w:p w14:paraId="751A8795" w14:textId="77777777" w:rsidR="00F2497E" w:rsidRDefault="00F2497E" w:rsidP="0024073D">
      <w:pPr>
        <w:rPr>
          <w:rFonts w:cstheme="minorHAnsi"/>
          <w:sz w:val="24"/>
          <w:szCs w:val="24"/>
        </w:rPr>
      </w:pPr>
    </w:p>
    <w:p w14:paraId="461A240F" w14:textId="46318726" w:rsidR="0024073D" w:rsidRPr="0024073D" w:rsidRDefault="0024073D" w:rsidP="003C64D9">
      <w:pPr>
        <w:pStyle w:val="Heading1"/>
      </w:pPr>
      <w:r w:rsidRPr="0024073D">
        <w:t>Abstract</w:t>
      </w:r>
    </w:p>
    <w:p w14:paraId="73E635D4" w14:textId="77777777" w:rsidR="0024073D" w:rsidRPr="0024073D" w:rsidRDefault="0024073D" w:rsidP="003C64D9">
      <w:pPr>
        <w:pStyle w:val="Heading2"/>
      </w:pPr>
      <w:r w:rsidRPr="0024073D">
        <w:t>Aim</w:t>
      </w:r>
    </w:p>
    <w:p w14:paraId="61ABF2CF" w14:textId="77777777" w:rsidR="0024073D" w:rsidRPr="0024073D" w:rsidRDefault="0024073D" w:rsidP="0024073D">
      <w:pPr>
        <w:rPr>
          <w:rFonts w:cstheme="minorHAnsi"/>
          <w:sz w:val="24"/>
          <w:szCs w:val="24"/>
        </w:rPr>
      </w:pPr>
      <w:r w:rsidRPr="0024073D">
        <w:rPr>
          <w:rFonts w:cstheme="minorHAnsi"/>
          <w:sz w:val="24"/>
          <w:szCs w:val="24"/>
        </w:rPr>
        <w:t>The aim is to clarify the use of the term </w:t>
      </w:r>
      <w:r w:rsidRPr="0024073D">
        <w:rPr>
          <w:rFonts w:cstheme="minorHAnsi"/>
          <w:i/>
          <w:iCs/>
          <w:sz w:val="24"/>
          <w:szCs w:val="24"/>
        </w:rPr>
        <w:t>continuity</w:t>
      </w:r>
      <w:r w:rsidRPr="0024073D">
        <w:rPr>
          <w:rFonts w:cstheme="minorHAnsi"/>
          <w:sz w:val="24"/>
          <w:szCs w:val="24"/>
        </w:rPr>
        <w:t> in the specific context of acute care hospitalization and discharge.</w:t>
      </w:r>
    </w:p>
    <w:p w14:paraId="1C8EE583" w14:textId="77777777" w:rsidR="0024073D" w:rsidRPr="0024073D" w:rsidRDefault="0024073D" w:rsidP="003C64D9">
      <w:pPr>
        <w:pStyle w:val="Heading2"/>
      </w:pPr>
      <w:r w:rsidRPr="0024073D">
        <w:t>Background</w:t>
      </w:r>
    </w:p>
    <w:p w14:paraId="3107A529" w14:textId="77777777" w:rsidR="0024073D" w:rsidRPr="0024073D" w:rsidRDefault="0024073D" w:rsidP="0024073D">
      <w:pPr>
        <w:rPr>
          <w:rFonts w:cstheme="minorHAnsi"/>
          <w:sz w:val="24"/>
          <w:szCs w:val="24"/>
        </w:rPr>
      </w:pPr>
      <w:r w:rsidRPr="0024073D">
        <w:rPr>
          <w:rFonts w:cstheme="minorHAnsi"/>
          <w:sz w:val="24"/>
          <w:szCs w:val="24"/>
        </w:rPr>
        <w:t>The meaning of “continuity” is often co-mingled with other concepts, specifically coordination and communication. To increase usefulness for contemporary concerns with the hospitalization-postdischarge continuum, continuity of care is examined from the specific context of acute hospitalization and discharge.</w:t>
      </w:r>
    </w:p>
    <w:p w14:paraId="0D57F62E" w14:textId="77777777" w:rsidR="0024073D" w:rsidRPr="0024073D" w:rsidRDefault="0024073D" w:rsidP="003C64D9">
      <w:pPr>
        <w:pStyle w:val="Heading2"/>
      </w:pPr>
      <w:r w:rsidRPr="0024073D">
        <w:t>Design</w:t>
      </w:r>
    </w:p>
    <w:p w14:paraId="028C05DA" w14:textId="77777777" w:rsidR="0024073D" w:rsidRPr="0024073D" w:rsidRDefault="0024073D" w:rsidP="0024073D">
      <w:pPr>
        <w:rPr>
          <w:rFonts w:cstheme="minorHAnsi"/>
          <w:sz w:val="24"/>
          <w:szCs w:val="24"/>
        </w:rPr>
      </w:pPr>
      <w:r w:rsidRPr="0024073D">
        <w:rPr>
          <w:rFonts w:cstheme="minorHAnsi"/>
          <w:sz w:val="24"/>
          <w:szCs w:val="24"/>
        </w:rPr>
        <w:t>Concept analysis.</w:t>
      </w:r>
    </w:p>
    <w:p w14:paraId="50C92614" w14:textId="77777777" w:rsidR="0024073D" w:rsidRPr="0024073D" w:rsidRDefault="0024073D" w:rsidP="003C64D9">
      <w:pPr>
        <w:pStyle w:val="Heading2"/>
      </w:pPr>
      <w:r w:rsidRPr="0024073D">
        <w:t>Data Sources</w:t>
      </w:r>
    </w:p>
    <w:p w14:paraId="4FC6BBB6" w14:textId="77777777" w:rsidR="0024073D" w:rsidRPr="0024073D" w:rsidRDefault="0024073D" w:rsidP="0024073D">
      <w:pPr>
        <w:rPr>
          <w:rFonts w:cstheme="minorHAnsi"/>
          <w:sz w:val="24"/>
          <w:szCs w:val="24"/>
        </w:rPr>
      </w:pPr>
      <w:r w:rsidRPr="0024073D">
        <w:rPr>
          <w:rFonts w:cstheme="minorHAnsi"/>
          <w:sz w:val="24"/>
          <w:szCs w:val="24"/>
        </w:rPr>
        <w:t>Medline via Ovid, Cochrane Library, Cinahl, and Google Scholar. Search years encompassed 2001–2016.</w:t>
      </w:r>
    </w:p>
    <w:p w14:paraId="161C1BEC" w14:textId="77777777" w:rsidR="0024073D" w:rsidRPr="0024073D" w:rsidRDefault="0024073D" w:rsidP="003C64D9">
      <w:pPr>
        <w:pStyle w:val="Heading2"/>
      </w:pPr>
      <w:r w:rsidRPr="0024073D">
        <w:t>Review Methods</w:t>
      </w:r>
    </w:p>
    <w:p w14:paraId="4F67E84D" w14:textId="77777777" w:rsidR="0024073D" w:rsidRPr="0024073D" w:rsidRDefault="0024073D" w:rsidP="0024073D">
      <w:pPr>
        <w:rPr>
          <w:rFonts w:cstheme="minorHAnsi"/>
          <w:sz w:val="24"/>
          <w:szCs w:val="24"/>
        </w:rPr>
      </w:pPr>
      <w:r w:rsidRPr="0024073D">
        <w:rPr>
          <w:rFonts w:cstheme="minorHAnsi"/>
          <w:sz w:val="24"/>
          <w:szCs w:val="24"/>
        </w:rPr>
        <w:t>Rodgers evolutionary concept analysis method.</w:t>
      </w:r>
    </w:p>
    <w:p w14:paraId="6047BB52" w14:textId="77777777" w:rsidR="0024073D" w:rsidRPr="0024073D" w:rsidRDefault="0024073D" w:rsidP="003C64D9">
      <w:pPr>
        <w:pStyle w:val="Heading2"/>
      </w:pPr>
      <w:r w:rsidRPr="0024073D">
        <w:t>Results</w:t>
      </w:r>
    </w:p>
    <w:p w14:paraId="3AEA2177" w14:textId="77777777" w:rsidR="0024073D" w:rsidRPr="0024073D" w:rsidRDefault="0024073D" w:rsidP="0024073D">
      <w:pPr>
        <w:rPr>
          <w:rFonts w:cstheme="minorHAnsi"/>
          <w:sz w:val="24"/>
          <w:szCs w:val="24"/>
        </w:rPr>
      </w:pPr>
      <w:r w:rsidRPr="0024073D">
        <w:rPr>
          <w:rFonts w:cstheme="minorHAnsi"/>
          <w:sz w:val="24"/>
          <w:szCs w:val="24"/>
        </w:rPr>
        <w:t>A total of 50 papers were included in this concept analysis. Synthesis of findings from these papers resulted in a model of continuity of care that illustrates the hierarchical and interdependent relationship between time and setting, patient-provider relationships, communication, and coordination in the context of discharge transitions.</w:t>
      </w:r>
    </w:p>
    <w:p w14:paraId="4312A28E" w14:textId="77777777" w:rsidR="0024073D" w:rsidRPr="0024073D" w:rsidRDefault="0024073D" w:rsidP="003C64D9">
      <w:pPr>
        <w:pStyle w:val="Heading2"/>
      </w:pPr>
      <w:r w:rsidRPr="0024073D">
        <w:t>Conclusion</w:t>
      </w:r>
    </w:p>
    <w:p w14:paraId="3CF2F0A3" w14:textId="77777777" w:rsidR="0024073D" w:rsidRPr="0024073D" w:rsidRDefault="0024073D" w:rsidP="0024073D">
      <w:pPr>
        <w:rPr>
          <w:rFonts w:cstheme="minorHAnsi"/>
          <w:sz w:val="24"/>
          <w:szCs w:val="24"/>
        </w:rPr>
      </w:pPr>
      <w:r w:rsidRPr="0024073D">
        <w:rPr>
          <w:rFonts w:cstheme="minorHAnsi"/>
          <w:sz w:val="24"/>
          <w:szCs w:val="24"/>
        </w:rPr>
        <w:t>The continuity model provides a framework to assist in the design of multicomponent, interdisciplinary, integrated interventions that can then be tested for their effect on patient care practices and outcomes.</w:t>
      </w:r>
    </w:p>
    <w:p w14:paraId="4F0668E4" w14:textId="77777777" w:rsidR="0024073D" w:rsidRPr="0024073D" w:rsidRDefault="0024073D" w:rsidP="003C64D9">
      <w:pPr>
        <w:pStyle w:val="Heading1"/>
      </w:pPr>
      <w:r w:rsidRPr="0024073D">
        <w:t>1 INTRODUCTION</w:t>
      </w:r>
    </w:p>
    <w:p w14:paraId="43F2DE33" w14:textId="3AF591EA" w:rsidR="0024073D" w:rsidRPr="0024073D" w:rsidRDefault="0024073D" w:rsidP="0024073D">
      <w:pPr>
        <w:rPr>
          <w:rFonts w:cstheme="minorHAnsi"/>
          <w:sz w:val="24"/>
          <w:szCs w:val="24"/>
        </w:rPr>
      </w:pPr>
      <w:r w:rsidRPr="0024073D">
        <w:rPr>
          <w:rFonts w:cstheme="minorHAnsi"/>
          <w:sz w:val="24"/>
          <w:szCs w:val="24"/>
        </w:rPr>
        <w:t>Continuity of care has been an omnipresent concept in discussions of health-care transitions. However, clear delineation from related concepts and examination of contextual variation across health care settings is needed (Holland &amp; Harris, </w:t>
      </w:r>
      <w:r w:rsidRPr="0024073D">
        <w:rPr>
          <w:rFonts w:cstheme="minorHAnsi"/>
          <w:b/>
          <w:bCs/>
          <w:sz w:val="24"/>
          <w:szCs w:val="24"/>
        </w:rPr>
        <w:t>2007</w:t>
      </w:r>
      <w:r w:rsidRPr="0024073D">
        <w:rPr>
          <w:rFonts w:cstheme="minorHAnsi"/>
          <w:sz w:val="24"/>
          <w:szCs w:val="24"/>
        </w:rPr>
        <w:t>). In the context of the discharge transition from hospital to home, the term </w:t>
      </w:r>
      <w:r w:rsidRPr="0024073D">
        <w:rPr>
          <w:rFonts w:cstheme="minorHAnsi"/>
          <w:i/>
          <w:iCs/>
          <w:sz w:val="24"/>
          <w:szCs w:val="24"/>
        </w:rPr>
        <w:t>continuity</w:t>
      </w:r>
      <w:r w:rsidRPr="0024073D">
        <w:rPr>
          <w:rFonts w:cstheme="minorHAnsi"/>
          <w:sz w:val="24"/>
          <w:szCs w:val="24"/>
        </w:rPr>
        <w:t> is often used synonymously or in conjunction with </w:t>
      </w:r>
      <w:r w:rsidRPr="0024073D">
        <w:rPr>
          <w:rFonts w:cstheme="minorHAnsi"/>
          <w:i/>
          <w:iCs/>
          <w:sz w:val="24"/>
          <w:szCs w:val="24"/>
        </w:rPr>
        <w:t>coordination</w:t>
      </w:r>
      <w:r w:rsidRPr="0024073D">
        <w:rPr>
          <w:rFonts w:cstheme="minorHAnsi"/>
          <w:sz w:val="24"/>
          <w:szCs w:val="24"/>
        </w:rPr>
        <w:t> and </w:t>
      </w:r>
      <w:r w:rsidRPr="0024073D">
        <w:rPr>
          <w:rFonts w:cstheme="minorHAnsi"/>
          <w:i/>
          <w:iCs/>
          <w:sz w:val="24"/>
          <w:szCs w:val="24"/>
        </w:rPr>
        <w:t>communication</w:t>
      </w:r>
      <w:r w:rsidRPr="0024073D">
        <w:rPr>
          <w:rFonts w:cstheme="minorHAnsi"/>
          <w:sz w:val="24"/>
          <w:szCs w:val="24"/>
        </w:rPr>
        <w:t>, leading to confusion of meaning and difficulty in developing measures of continuity (Health Quality Ontario, </w:t>
      </w:r>
      <w:r w:rsidRPr="0024073D">
        <w:rPr>
          <w:rFonts w:cstheme="minorHAnsi"/>
          <w:b/>
          <w:bCs/>
          <w:sz w:val="24"/>
          <w:szCs w:val="24"/>
        </w:rPr>
        <w:t>2013</w:t>
      </w:r>
      <w:r w:rsidRPr="0024073D">
        <w:rPr>
          <w:rFonts w:cstheme="minorHAnsi"/>
          <w:sz w:val="24"/>
          <w:szCs w:val="24"/>
        </w:rPr>
        <w:t>; Holland &amp; Harris, </w:t>
      </w:r>
      <w:r w:rsidRPr="0024073D">
        <w:rPr>
          <w:rFonts w:cstheme="minorHAnsi"/>
          <w:b/>
          <w:bCs/>
          <w:sz w:val="24"/>
          <w:szCs w:val="24"/>
        </w:rPr>
        <w:t>2007</w:t>
      </w:r>
      <w:r w:rsidRPr="0024073D">
        <w:rPr>
          <w:rFonts w:cstheme="minorHAnsi"/>
          <w:sz w:val="24"/>
          <w:szCs w:val="24"/>
        </w:rPr>
        <w:t>). The impetus for this article emerged during a preliminary exploration of the concept of continuity of care in the context of hospital discharge, where it became apparent that continuity was not distinct from the terms coordination and communication. Defining and operationalizing continuity is a necessary requisite for evaluating its impact on health-care delivery and outcomes.</w:t>
      </w:r>
    </w:p>
    <w:p w14:paraId="57432F88" w14:textId="3390B865" w:rsidR="0024073D" w:rsidRPr="0024073D" w:rsidRDefault="0024073D" w:rsidP="0024073D">
      <w:pPr>
        <w:rPr>
          <w:rFonts w:cstheme="minorHAnsi"/>
          <w:sz w:val="24"/>
          <w:szCs w:val="24"/>
        </w:rPr>
      </w:pPr>
      <w:r w:rsidRPr="0024073D">
        <w:rPr>
          <w:rFonts w:cstheme="minorHAnsi"/>
          <w:sz w:val="24"/>
          <w:szCs w:val="24"/>
        </w:rPr>
        <w:t>Improving the hospital discharge transition and postdischarge outcomes are international health-care priorities (Health Quality Ontario, </w:t>
      </w:r>
      <w:r w:rsidRPr="0024073D">
        <w:rPr>
          <w:rFonts w:cstheme="minorHAnsi"/>
          <w:b/>
          <w:bCs/>
          <w:sz w:val="24"/>
          <w:szCs w:val="24"/>
        </w:rPr>
        <w:t>2013</w:t>
      </w:r>
      <w:r w:rsidRPr="0024073D">
        <w:rPr>
          <w:rFonts w:cstheme="minorHAnsi"/>
          <w:sz w:val="24"/>
          <w:szCs w:val="24"/>
        </w:rPr>
        <w:t>; Naylor, Aiken, Kurtzman, Olds, &amp; Hirschman, </w:t>
      </w:r>
      <w:r w:rsidRPr="0024073D">
        <w:rPr>
          <w:rFonts w:cstheme="minorHAnsi"/>
          <w:b/>
          <w:bCs/>
          <w:sz w:val="24"/>
          <w:szCs w:val="24"/>
        </w:rPr>
        <w:t>2011</w:t>
      </w:r>
      <w:r w:rsidRPr="0024073D">
        <w:rPr>
          <w:rFonts w:cstheme="minorHAnsi"/>
          <w:sz w:val="24"/>
          <w:szCs w:val="24"/>
        </w:rPr>
        <w:t>). Hospital discharge is often associated with a lack of continuity that results in fragmented care and suboptimal outcomes (Biem, Hadjistavropoulos, Morgan, Biem, &amp; Pong, </w:t>
      </w:r>
      <w:r w:rsidRPr="0024073D">
        <w:rPr>
          <w:rFonts w:cstheme="minorHAnsi"/>
          <w:b/>
          <w:bCs/>
          <w:sz w:val="24"/>
          <w:szCs w:val="24"/>
        </w:rPr>
        <w:t>2003</w:t>
      </w:r>
      <w:r w:rsidRPr="0024073D">
        <w:rPr>
          <w:rFonts w:cstheme="minorHAnsi"/>
          <w:sz w:val="24"/>
          <w:szCs w:val="24"/>
        </w:rPr>
        <w:t>; Forster et al., </w:t>
      </w:r>
      <w:r w:rsidRPr="0024073D">
        <w:rPr>
          <w:rFonts w:cstheme="minorHAnsi"/>
          <w:b/>
          <w:bCs/>
          <w:sz w:val="24"/>
          <w:szCs w:val="24"/>
        </w:rPr>
        <w:t>2004</w:t>
      </w:r>
      <w:r w:rsidRPr="0024073D">
        <w:rPr>
          <w:rFonts w:cstheme="minorHAnsi"/>
          <w:sz w:val="24"/>
          <w:szCs w:val="24"/>
        </w:rPr>
        <w:t>). During the transition from hospital to home, discontinuity caused by changes in location, providers, and level of care (Naylor et al., </w:t>
      </w:r>
      <w:r w:rsidRPr="0024073D">
        <w:rPr>
          <w:rFonts w:cstheme="minorHAnsi"/>
          <w:b/>
          <w:bCs/>
          <w:sz w:val="24"/>
          <w:szCs w:val="24"/>
        </w:rPr>
        <w:t>2011</w:t>
      </w:r>
      <w:r w:rsidRPr="0024073D">
        <w:rPr>
          <w:rFonts w:cstheme="minorHAnsi"/>
          <w:sz w:val="24"/>
          <w:szCs w:val="24"/>
        </w:rPr>
        <w:t>) can lead to adverse events (Forster, Murff, Peterson, Gandhi, &amp; Bates, </w:t>
      </w:r>
      <w:r w:rsidRPr="0024073D">
        <w:rPr>
          <w:rFonts w:cstheme="minorHAnsi"/>
          <w:b/>
          <w:bCs/>
          <w:sz w:val="24"/>
          <w:szCs w:val="24"/>
        </w:rPr>
        <w:t>2003</w:t>
      </w:r>
      <w:r w:rsidRPr="0024073D">
        <w:rPr>
          <w:rFonts w:cstheme="minorHAnsi"/>
          <w:sz w:val="24"/>
          <w:szCs w:val="24"/>
        </w:rPr>
        <w:t>; Moore, Wisnivesky, William &amp; McGinn, </w:t>
      </w:r>
      <w:r w:rsidRPr="0024073D">
        <w:rPr>
          <w:rFonts w:cstheme="minorHAnsi"/>
          <w:b/>
          <w:bCs/>
          <w:sz w:val="24"/>
          <w:szCs w:val="24"/>
        </w:rPr>
        <w:t>2003</w:t>
      </w:r>
      <w:r w:rsidRPr="0024073D">
        <w:rPr>
          <w:rFonts w:cstheme="minorHAnsi"/>
          <w:sz w:val="24"/>
          <w:szCs w:val="24"/>
        </w:rPr>
        <w:t>), readmissions (Forster et al., </w:t>
      </w:r>
      <w:r w:rsidRPr="0024073D">
        <w:rPr>
          <w:rFonts w:cstheme="minorHAnsi"/>
          <w:b/>
          <w:bCs/>
          <w:sz w:val="24"/>
          <w:szCs w:val="24"/>
        </w:rPr>
        <w:t>2004</w:t>
      </w:r>
      <w:r w:rsidRPr="0024073D">
        <w:rPr>
          <w:rFonts w:cstheme="minorHAnsi"/>
          <w:sz w:val="24"/>
          <w:szCs w:val="24"/>
        </w:rPr>
        <w:t>; Institute of Medicine (IOM), </w:t>
      </w:r>
      <w:r w:rsidRPr="0024073D">
        <w:rPr>
          <w:rFonts w:cstheme="minorHAnsi"/>
          <w:b/>
          <w:bCs/>
          <w:sz w:val="24"/>
          <w:szCs w:val="24"/>
        </w:rPr>
        <w:t>2001</w:t>
      </w:r>
      <w:r w:rsidRPr="0024073D">
        <w:rPr>
          <w:rFonts w:cstheme="minorHAnsi"/>
          <w:sz w:val="24"/>
          <w:szCs w:val="24"/>
        </w:rPr>
        <w:t>), and even death (Forster et al., </w:t>
      </w:r>
      <w:r w:rsidRPr="0024073D">
        <w:rPr>
          <w:rFonts w:cstheme="minorHAnsi"/>
          <w:b/>
          <w:bCs/>
          <w:sz w:val="24"/>
          <w:szCs w:val="24"/>
        </w:rPr>
        <w:t>2004</w:t>
      </w:r>
      <w:r w:rsidRPr="0024073D">
        <w:rPr>
          <w:rFonts w:cstheme="minorHAnsi"/>
          <w:sz w:val="24"/>
          <w:szCs w:val="24"/>
        </w:rPr>
        <w:t>). From the patient's perspective, fragmented care can result in dissatisfaction, lack of preparedness for self-managing care, and conflicting advice from caregivers (Bodenheimer, </w:t>
      </w:r>
      <w:r w:rsidRPr="0024073D">
        <w:rPr>
          <w:rFonts w:cstheme="minorHAnsi"/>
          <w:b/>
          <w:bCs/>
          <w:sz w:val="24"/>
          <w:szCs w:val="24"/>
        </w:rPr>
        <w:t>2008</w:t>
      </w:r>
      <w:r w:rsidRPr="0024073D">
        <w:rPr>
          <w:rFonts w:cstheme="minorHAnsi"/>
          <w:sz w:val="24"/>
          <w:szCs w:val="24"/>
        </w:rPr>
        <w:t>; Coleman, Parry, Chalmers, &amp; Min, </w:t>
      </w:r>
      <w:r w:rsidRPr="0024073D">
        <w:rPr>
          <w:rFonts w:cstheme="minorHAnsi"/>
          <w:b/>
          <w:bCs/>
          <w:sz w:val="24"/>
          <w:szCs w:val="24"/>
        </w:rPr>
        <w:t>2006</w:t>
      </w:r>
      <w:r w:rsidRPr="0024073D">
        <w:rPr>
          <w:rFonts w:cstheme="minorHAnsi"/>
          <w:sz w:val="24"/>
          <w:szCs w:val="24"/>
        </w:rPr>
        <w:t>). Many factors contribute to the lack of continuity of care: poor communication, incomplete transfer information (Balaban, Weissman, Samuel, &amp; Woolhandler, </w:t>
      </w:r>
      <w:r w:rsidRPr="0024073D">
        <w:rPr>
          <w:rFonts w:cstheme="minorHAnsi"/>
          <w:b/>
          <w:bCs/>
          <w:sz w:val="24"/>
          <w:szCs w:val="24"/>
        </w:rPr>
        <w:t>2008</w:t>
      </w:r>
      <w:r w:rsidRPr="0024073D">
        <w:rPr>
          <w:rFonts w:cstheme="minorHAnsi"/>
          <w:sz w:val="24"/>
          <w:szCs w:val="24"/>
        </w:rPr>
        <w:t>; Coleman, </w:t>
      </w:r>
      <w:r w:rsidRPr="0024073D">
        <w:rPr>
          <w:rFonts w:cstheme="minorHAnsi"/>
          <w:b/>
          <w:bCs/>
          <w:sz w:val="24"/>
          <w:szCs w:val="24"/>
        </w:rPr>
        <w:t>2003</w:t>
      </w:r>
      <w:r w:rsidRPr="0024073D">
        <w:rPr>
          <w:rFonts w:cstheme="minorHAnsi"/>
          <w:sz w:val="24"/>
          <w:szCs w:val="24"/>
        </w:rPr>
        <w:t>; Kripalani et al., </w:t>
      </w:r>
      <w:r w:rsidRPr="0024073D">
        <w:rPr>
          <w:rFonts w:cstheme="minorHAnsi"/>
          <w:b/>
          <w:bCs/>
          <w:sz w:val="24"/>
          <w:szCs w:val="24"/>
        </w:rPr>
        <w:t>2007</w:t>
      </w:r>
      <w:r w:rsidRPr="0024073D">
        <w:rPr>
          <w:rFonts w:cstheme="minorHAnsi"/>
          <w:sz w:val="24"/>
          <w:szCs w:val="24"/>
        </w:rPr>
        <w:t>), limited access to care, and lack of a professional leader to ensure continuity (Coleman, </w:t>
      </w:r>
      <w:r w:rsidRPr="0024073D">
        <w:rPr>
          <w:rFonts w:cstheme="minorHAnsi"/>
          <w:b/>
          <w:bCs/>
          <w:sz w:val="24"/>
          <w:szCs w:val="24"/>
        </w:rPr>
        <w:t>2003</w:t>
      </w:r>
      <w:r w:rsidRPr="0024073D">
        <w:rPr>
          <w:rFonts w:cstheme="minorHAnsi"/>
          <w:sz w:val="24"/>
          <w:szCs w:val="24"/>
        </w:rPr>
        <w:t>; Naylor, </w:t>
      </w:r>
      <w:r w:rsidRPr="0024073D">
        <w:rPr>
          <w:rFonts w:cstheme="minorHAnsi"/>
          <w:b/>
          <w:bCs/>
          <w:sz w:val="24"/>
          <w:szCs w:val="24"/>
        </w:rPr>
        <w:t>2003</w:t>
      </w:r>
      <w:r w:rsidRPr="0024073D">
        <w:rPr>
          <w:rFonts w:cstheme="minorHAnsi"/>
          <w:sz w:val="24"/>
          <w:szCs w:val="24"/>
        </w:rPr>
        <w:t>). As patients progress through health-care experiences over time, they frequently receive care from multiple providers and organizations. By virtue of these circumstances, clearly defining continuity of care with contextual specificity has become a priority (Haggerty, Roberge, Freeman, &amp; Beaulieu, </w:t>
      </w:r>
      <w:r w:rsidRPr="0024073D">
        <w:rPr>
          <w:rFonts w:cstheme="minorHAnsi"/>
          <w:b/>
          <w:bCs/>
          <w:sz w:val="24"/>
          <w:szCs w:val="24"/>
        </w:rPr>
        <w:t>2013</w:t>
      </w:r>
      <w:r w:rsidRPr="0024073D">
        <w:rPr>
          <w:rFonts w:cstheme="minorHAnsi"/>
          <w:sz w:val="24"/>
          <w:szCs w:val="24"/>
        </w:rPr>
        <w:t>; Tarquini, Coletta, Mazzoccoli, &amp; Gensini, </w:t>
      </w:r>
      <w:r w:rsidRPr="0024073D">
        <w:rPr>
          <w:rFonts w:cstheme="minorHAnsi"/>
          <w:b/>
          <w:bCs/>
          <w:sz w:val="24"/>
          <w:szCs w:val="24"/>
        </w:rPr>
        <w:t>2013</w:t>
      </w:r>
      <w:r w:rsidRPr="0024073D">
        <w:rPr>
          <w:rFonts w:cstheme="minorHAnsi"/>
          <w:sz w:val="24"/>
          <w:szCs w:val="24"/>
        </w:rPr>
        <w:t>).</w:t>
      </w:r>
    </w:p>
    <w:p w14:paraId="4783488D" w14:textId="77777777" w:rsidR="0024073D" w:rsidRPr="0024073D" w:rsidRDefault="0024073D" w:rsidP="003C64D9">
      <w:pPr>
        <w:pStyle w:val="Heading1"/>
      </w:pPr>
      <w:r w:rsidRPr="0024073D">
        <w:t>2 BACKGROUND</w:t>
      </w:r>
    </w:p>
    <w:p w14:paraId="12832264" w14:textId="20D1D04B" w:rsidR="0024073D" w:rsidRPr="0024073D" w:rsidRDefault="0024073D" w:rsidP="0024073D">
      <w:pPr>
        <w:rPr>
          <w:rFonts w:cstheme="minorHAnsi"/>
          <w:sz w:val="24"/>
          <w:szCs w:val="24"/>
        </w:rPr>
      </w:pPr>
      <w:r w:rsidRPr="0024073D">
        <w:rPr>
          <w:rFonts w:cstheme="minorHAnsi"/>
          <w:sz w:val="24"/>
          <w:szCs w:val="24"/>
        </w:rPr>
        <w:t>There are numerous conceptualizations of continuity in patient care. In the context of the hospital setting, Stifter et al. (</w:t>
      </w:r>
      <w:r w:rsidRPr="0024073D">
        <w:rPr>
          <w:rFonts w:cstheme="minorHAnsi"/>
          <w:b/>
          <w:bCs/>
          <w:sz w:val="24"/>
          <w:szCs w:val="24"/>
        </w:rPr>
        <w:t>2015a</w:t>
      </w:r>
      <w:r w:rsidRPr="0024073D">
        <w:rPr>
          <w:rFonts w:cstheme="minorHAnsi"/>
          <w:sz w:val="24"/>
          <w:szCs w:val="24"/>
        </w:rPr>
        <w:t>) considered continuity as a nurse staffing variable (frequency nurses are assigned to the same patient). Others have conceptualized continuity as consistency of provider assignment, the degree of coordination, and quality of communication (Gulliford, Naithani, &amp; Morgan, </w:t>
      </w:r>
      <w:r w:rsidRPr="0024073D">
        <w:rPr>
          <w:rFonts w:cstheme="minorHAnsi"/>
          <w:b/>
          <w:bCs/>
          <w:sz w:val="24"/>
          <w:szCs w:val="24"/>
        </w:rPr>
        <w:t>2006</w:t>
      </w:r>
      <w:r w:rsidRPr="0024073D">
        <w:rPr>
          <w:rFonts w:cstheme="minorHAnsi"/>
          <w:sz w:val="24"/>
          <w:szCs w:val="24"/>
        </w:rPr>
        <w:t>). In addition, patients have identified continuity as a relationship, while providers believe it is coordination of activities (Soler et al., </w:t>
      </w:r>
      <w:r w:rsidRPr="0024073D">
        <w:rPr>
          <w:rFonts w:cstheme="minorHAnsi"/>
          <w:b/>
          <w:bCs/>
          <w:sz w:val="24"/>
          <w:szCs w:val="24"/>
        </w:rPr>
        <w:t>2009</w:t>
      </w:r>
      <w:r w:rsidRPr="0024073D">
        <w:rPr>
          <w:rFonts w:cstheme="minorHAnsi"/>
          <w:sz w:val="24"/>
          <w:szCs w:val="24"/>
        </w:rPr>
        <w:t>). In the general ambulatory practice setting, continuity of care has recently been conceptualized as involving the concept of time with the provider and “the right nurse” (Desborough et al., </w:t>
      </w:r>
      <w:r w:rsidRPr="0024073D">
        <w:rPr>
          <w:rFonts w:cstheme="minorHAnsi"/>
          <w:b/>
          <w:bCs/>
          <w:sz w:val="24"/>
          <w:szCs w:val="24"/>
        </w:rPr>
        <w:t>2018</w:t>
      </w:r>
      <w:r w:rsidRPr="0024073D">
        <w:rPr>
          <w:rFonts w:cstheme="minorHAnsi"/>
          <w:sz w:val="24"/>
          <w:szCs w:val="24"/>
        </w:rPr>
        <w:t>; Desborough, Banfield, Phillips, &amp; Mills, </w:t>
      </w:r>
      <w:r w:rsidRPr="0024073D">
        <w:rPr>
          <w:rFonts w:cstheme="minorHAnsi"/>
          <w:b/>
          <w:bCs/>
          <w:sz w:val="24"/>
          <w:szCs w:val="24"/>
        </w:rPr>
        <w:t>2017</w:t>
      </w:r>
      <w:r w:rsidRPr="0024073D">
        <w:rPr>
          <w:rFonts w:cstheme="minorHAnsi"/>
          <w:sz w:val="24"/>
          <w:szCs w:val="24"/>
        </w:rPr>
        <w:t>). In the broader context of continuity of care over time across care episodes, continuity has been described as the extent to which services are connected and consistent with patient needs (Haggerty et al., </w:t>
      </w:r>
      <w:r w:rsidRPr="0024073D">
        <w:rPr>
          <w:rFonts w:cstheme="minorHAnsi"/>
          <w:b/>
          <w:bCs/>
          <w:sz w:val="24"/>
          <w:szCs w:val="24"/>
        </w:rPr>
        <w:t>2013</w:t>
      </w:r>
      <w:r w:rsidRPr="0024073D">
        <w:rPr>
          <w:rFonts w:cstheme="minorHAnsi"/>
          <w:sz w:val="24"/>
          <w:szCs w:val="24"/>
        </w:rPr>
        <w:t>). Each of these conceptualizations of continuity points to consistency of assignment and coordination of care as defining characteristics of continuity.</w:t>
      </w:r>
    </w:p>
    <w:p w14:paraId="4BCB0FA6" w14:textId="145376EF" w:rsidR="0024073D" w:rsidRPr="0024073D" w:rsidRDefault="0024073D" w:rsidP="0024073D">
      <w:pPr>
        <w:rPr>
          <w:rFonts w:cstheme="minorHAnsi"/>
          <w:sz w:val="24"/>
          <w:szCs w:val="24"/>
        </w:rPr>
      </w:pPr>
      <w:r w:rsidRPr="0024073D">
        <w:rPr>
          <w:rFonts w:cstheme="minorHAnsi"/>
          <w:sz w:val="24"/>
          <w:szCs w:val="24"/>
        </w:rPr>
        <w:t>In the 1970s, continuity in nursing care was operationalized in the primary nursing model, by assigning a “primary” or lead nurse to oversee care over the course of hospitalization who would know the patient's needs and assure effective communication and coordination (Manthey, Ciske, Robertson, &amp; Harris, </w:t>
      </w:r>
      <w:r w:rsidRPr="0024073D">
        <w:rPr>
          <w:rFonts w:cstheme="minorHAnsi"/>
          <w:b/>
          <w:bCs/>
          <w:sz w:val="24"/>
          <w:szCs w:val="24"/>
        </w:rPr>
        <w:t>1970</w:t>
      </w:r>
      <w:r w:rsidRPr="0024073D">
        <w:rPr>
          <w:rFonts w:cstheme="minorHAnsi"/>
          <w:sz w:val="24"/>
          <w:szCs w:val="24"/>
        </w:rPr>
        <w:t>). A lack of research connecting primary nursing to outcomes (Stifter et al., </w:t>
      </w:r>
      <w:r w:rsidRPr="0024073D">
        <w:rPr>
          <w:rFonts w:cstheme="minorHAnsi"/>
          <w:b/>
          <w:bCs/>
          <w:sz w:val="24"/>
          <w:szCs w:val="24"/>
        </w:rPr>
        <w:t>2015b</w:t>
      </w:r>
      <w:r w:rsidRPr="0024073D">
        <w:rPr>
          <w:rFonts w:cstheme="minorHAnsi"/>
          <w:sz w:val="24"/>
          <w:szCs w:val="24"/>
        </w:rPr>
        <w:t>) and cost control efforts contributed to development of team-based staffing models rather than staffing focused on the individual nurse-patient relationship (Bostrom, Tisnado, Zimmer, &amp; Lazar, </w:t>
      </w:r>
      <w:r w:rsidRPr="0024073D">
        <w:rPr>
          <w:rFonts w:cstheme="minorHAnsi"/>
          <w:b/>
          <w:bCs/>
          <w:sz w:val="24"/>
          <w:szCs w:val="24"/>
        </w:rPr>
        <w:t>1994</w:t>
      </w:r>
      <w:r w:rsidRPr="0024073D">
        <w:rPr>
          <w:rFonts w:cstheme="minorHAnsi"/>
          <w:sz w:val="24"/>
          <w:szCs w:val="24"/>
        </w:rPr>
        <w:t>). In a systematic review (Sparbel &amp; Anderson, </w:t>
      </w:r>
      <w:r w:rsidRPr="0024073D">
        <w:rPr>
          <w:rFonts w:cstheme="minorHAnsi"/>
          <w:b/>
          <w:bCs/>
          <w:sz w:val="24"/>
          <w:szCs w:val="24"/>
        </w:rPr>
        <w:t>2000a</w:t>
      </w:r>
      <w:r w:rsidRPr="0024073D">
        <w:rPr>
          <w:rFonts w:cstheme="minorHAnsi"/>
          <w:sz w:val="24"/>
          <w:szCs w:val="24"/>
        </w:rPr>
        <w:t>, </w:t>
      </w:r>
      <w:r w:rsidRPr="0024073D">
        <w:rPr>
          <w:rFonts w:cstheme="minorHAnsi"/>
          <w:b/>
          <w:bCs/>
          <w:sz w:val="24"/>
          <w:szCs w:val="24"/>
        </w:rPr>
        <w:t>2000b</w:t>
      </w:r>
      <w:r w:rsidRPr="0024073D">
        <w:rPr>
          <w:rFonts w:cstheme="minorHAnsi"/>
          <w:sz w:val="24"/>
          <w:szCs w:val="24"/>
        </w:rPr>
        <w:t>), no consensus definition of continuity of care was found, and few nurse staffing models and no standardization in measurement of continuity were evident.</w:t>
      </w:r>
    </w:p>
    <w:p w14:paraId="48242B6C" w14:textId="309365BB" w:rsidR="0024073D" w:rsidRPr="0024073D" w:rsidRDefault="0024073D" w:rsidP="0024073D">
      <w:pPr>
        <w:rPr>
          <w:rFonts w:cstheme="minorHAnsi"/>
          <w:sz w:val="24"/>
          <w:szCs w:val="24"/>
        </w:rPr>
      </w:pPr>
      <w:r w:rsidRPr="0024073D">
        <w:rPr>
          <w:rFonts w:cstheme="minorHAnsi"/>
          <w:sz w:val="24"/>
          <w:szCs w:val="24"/>
        </w:rPr>
        <w:t>A resurgence of interest in continuity of care emerged in the early 2000s when shifts in postdischarge services and the need for postdischarge planning became predominant concerns (Holland &amp; Harris, </w:t>
      </w:r>
      <w:r w:rsidRPr="0024073D">
        <w:rPr>
          <w:rFonts w:cstheme="minorHAnsi"/>
          <w:b/>
          <w:bCs/>
          <w:sz w:val="24"/>
          <w:szCs w:val="24"/>
        </w:rPr>
        <w:t>2007</w:t>
      </w:r>
      <w:r w:rsidRPr="0024073D">
        <w:rPr>
          <w:rFonts w:cstheme="minorHAnsi"/>
          <w:sz w:val="24"/>
          <w:szCs w:val="24"/>
        </w:rPr>
        <w:t>). In a review of the concept of continuity across disciplines, Haggerty et al. (</w:t>
      </w:r>
      <w:r w:rsidRPr="0024073D">
        <w:rPr>
          <w:rFonts w:cstheme="minorHAnsi"/>
          <w:b/>
          <w:bCs/>
          <w:sz w:val="24"/>
          <w:szCs w:val="24"/>
        </w:rPr>
        <w:t>2003</w:t>
      </w:r>
      <w:r w:rsidRPr="0024073D">
        <w:rPr>
          <w:rFonts w:cstheme="minorHAnsi"/>
          <w:sz w:val="24"/>
          <w:szCs w:val="24"/>
        </w:rPr>
        <w:t>) identified 3 types of continuity: management continuity (consistent approach that responds to changing needs), relational continuity (provider-patient relationship), and informational continuity (information transfer and use of past events for decision-making). Numerous authors have since used this framework (Biem et al., </w:t>
      </w:r>
      <w:r w:rsidRPr="0024073D">
        <w:rPr>
          <w:rFonts w:cstheme="minorHAnsi"/>
          <w:b/>
          <w:bCs/>
          <w:sz w:val="24"/>
          <w:szCs w:val="24"/>
        </w:rPr>
        <w:t>2003</w:t>
      </w:r>
      <w:r w:rsidRPr="0024073D">
        <w:rPr>
          <w:rFonts w:cstheme="minorHAnsi"/>
          <w:sz w:val="24"/>
          <w:szCs w:val="24"/>
        </w:rPr>
        <w:t>; Hadjistavropoulous, Biem, Sharpe, Bourgault-Fagnou, &amp; Janzen, </w:t>
      </w:r>
      <w:r w:rsidRPr="0024073D">
        <w:rPr>
          <w:rFonts w:cstheme="minorHAnsi"/>
          <w:b/>
          <w:bCs/>
          <w:sz w:val="24"/>
          <w:szCs w:val="24"/>
        </w:rPr>
        <w:t>2008</w:t>
      </w:r>
      <w:r w:rsidRPr="0024073D">
        <w:rPr>
          <w:rFonts w:cstheme="minorHAnsi"/>
          <w:sz w:val="24"/>
          <w:szCs w:val="24"/>
        </w:rPr>
        <w:t>; Soler et al., </w:t>
      </w:r>
      <w:r w:rsidRPr="0024073D">
        <w:rPr>
          <w:rFonts w:cstheme="minorHAnsi"/>
          <w:b/>
          <w:bCs/>
          <w:sz w:val="24"/>
          <w:szCs w:val="24"/>
        </w:rPr>
        <w:t>2009</w:t>
      </w:r>
      <w:r w:rsidRPr="0024073D">
        <w:rPr>
          <w:rFonts w:cstheme="minorHAnsi"/>
          <w:sz w:val="24"/>
          <w:szCs w:val="24"/>
        </w:rPr>
        <w:t>; van Servellen, Fongwa, &amp; D'Errico, </w:t>
      </w:r>
      <w:r w:rsidRPr="0024073D">
        <w:rPr>
          <w:rFonts w:cstheme="minorHAnsi"/>
          <w:b/>
          <w:bCs/>
          <w:sz w:val="24"/>
          <w:szCs w:val="24"/>
        </w:rPr>
        <w:t>2006</w:t>
      </w:r>
      <w:r w:rsidRPr="0024073D">
        <w:rPr>
          <w:rFonts w:cstheme="minorHAnsi"/>
          <w:sz w:val="24"/>
          <w:szCs w:val="24"/>
        </w:rPr>
        <w:t>; van Walraven, Oake, Jennings, &amp; Forster, </w:t>
      </w:r>
      <w:r w:rsidRPr="0024073D">
        <w:rPr>
          <w:rFonts w:cstheme="minorHAnsi"/>
          <w:b/>
          <w:bCs/>
          <w:sz w:val="24"/>
          <w:szCs w:val="24"/>
        </w:rPr>
        <w:t>2010a</w:t>
      </w:r>
      <w:r w:rsidRPr="0024073D">
        <w:rPr>
          <w:rFonts w:cstheme="minorHAnsi"/>
          <w:sz w:val="24"/>
          <w:szCs w:val="24"/>
        </w:rPr>
        <w:t>; Waibel, Henao, Aller, Vargas, &amp; Vasquez, </w:t>
      </w:r>
      <w:r w:rsidRPr="0024073D">
        <w:rPr>
          <w:rFonts w:cstheme="minorHAnsi"/>
          <w:b/>
          <w:bCs/>
          <w:sz w:val="24"/>
          <w:szCs w:val="24"/>
        </w:rPr>
        <w:t>2011</w:t>
      </w:r>
      <w:r w:rsidRPr="0024073D">
        <w:rPr>
          <w:rFonts w:cstheme="minorHAnsi"/>
          <w:sz w:val="24"/>
          <w:szCs w:val="24"/>
        </w:rPr>
        <w:t>).</w:t>
      </w:r>
    </w:p>
    <w:p w14:paraId="2EA29917" w14:textId="6BAB1AF8" w:rsidR="0024073D" w:rsidRPr="0024073D" w:rsidRDefault="0024073D" w:rsidP="0024073D">
      <w:pPr>
        <w:rPr>
          <w:rFonts w:cstheme="minorHAnsi"/>
          <w:sz w:val="24"/>
          <w:szCs w:val="24"/>
        </w:rPr>
      </w:pPr>
      <w:r w:rsidRPr="0024073D">
        <w:rPr>
          <w:rFonts w:cstheme="minorHAnsi"/>
          <w:sz w:val="24"/>
          <w:szCs w:val="24"/>
        </w:rPr>
        <w:t>Holland and Harris (</w:t>
      </w:r>
      <w:r w:rsidRPr="0024073D">
        <w:rPr>
          <w:rFonts w:cstheme="minorHAnsi"/>
          <w:b/>
          <w:bCs/>
          <w:sz w:val="24"/>
          <w:szCs w:val="24"/>
        </w:rPr>
        <w:t>2007</w:t>
      </w:r>
      <w:r w:rsidRPr="0024073D">
        <w:rPr>
          <w:rFonts w:cstheme="minorHAnsi"/>
          <w:sz w:val="24"/>
          <w:szCs w:val="24"/>
        </w:rPr>
        <w:t>) attempted to further clarify the meaning of continuity in relation to the terms “transitional care,” “discharge planning,” and “coordination of care” through examination of white papers and recent literature reviews. The main attributes that differentiate continuity from the other related concepts were a focus on the patient and a temporal nature. Throughout this historical examination of the concept of continuity, it became clear that the descriptions of continuity, communication, and coordination are co-mingled and often grouped together. To increase usefulness for contemporary concerns with the hospitalization-postdischarge continuum, the aim of this concept analysis was to clarify the use of the terms </w:t>
      </w:r>
      <w:r w:rsidRPr="0024073D">
        <w:rPr>
          <w:rFonts w:cstheme="minorHAnsi"/>
          <w:i/>
          <w:iCs/>
          <w:sz w:val="24"/>
          <w:szCs w:val="24"/>
        </w:rPr>
        <w:t>continuity</w:t>
      </w:r>
      <w:r w:rsidRPr="0024073D">
        <w:rPr>
          <w:rFonts w:cstheme="minorHAnsi"/>
          <w:sz w:val="24"/>
          <w:szCs w:val="24"/>
        </w:rPr>
        <w:t>, </w:t>
      </w:r>
      <w:r w:rsidRPr="0024073D">
        <w:rPr>
          <w:rFonts w:cstheme="minorHAnsi"/>
          <w:i/>
          <w:iCs/>
          <w:sz w:val="24"/>
          <w:szCs w:val="24"/>
        </w:rPr>
        <w:t>coordination</w:t>
      </w:r>
      <w:r w:rsidRPr="0024073D">
        <w:rPr>
          <w:rFonts w:cstheme="minorHAnsi"/>
          <w:sz w:val="24"/>
          <w:szCs w:val="24"/>
        </w:rPr>
        <w:t>, and </w:t>
      </w:r>
      <w:r w:rsidRPr="0024073D">
        <w:rPr>
          <w:rFonts w:cstheme="minorHAnsi"/>
          <w:i/>
          <w:iCs/>
          <w:sz w:val="24"/>
          <w:szCs w:val="24"/>
        </w:rPr>
        <w:t>communication</w:t>
      </w:r>
      <w:r w:rsidRPr="0024073D">
        <w:rPr>
          <w:rFonts w:cstheme="minorHAnsi"/>
          <w:sz w:val="24"/>
          <w:szCs w:val="24"/>
        </w:rPr>
        <w:t> in the specific context of acute care hospitalization and discharge, with synthesis of a visual model to display distinctiveness and interrelatedness.</w:t>
      </w:r>
    </w:p>
    <w:p w14:paraId="2ED7CC71" w14:textId="77777777" w:rsidR="0024073D" w:rsidRPr="0024073D" w:rsidRDefault="0024073D" w:rsidP="003C64D9">
      <w:pPr>
        <w:pStyle w:val="Heading1"/>
      </w:pPr>
      <w:r w:rsidRPr="0024073D">
        <w:t>3 METHODS</w:t>
      </w:r>
    </w:p>
    <w:p w14:paraId="27CAD0A9" w14:textId="77777777" w:rsidR="0024073D" w:rsidRPr="0024073D" w:rsidRDefault="0024073D" w:rsidP="003C64D9">
      <w:pPr>
        <w:pStyle w:val="Heading2"/>
      </w:pPr>
      <w:r w:rsidRPr="0024073D">
        <w:t>3.1 Design</w:t>
      </w:r>
    </w:p>
    <w:p w14:paraId="2AB3B36B" w14:textId="603A3291" w:rsidR="0024073D" w:rsidRPr="0024073D" w:rsidRDefault="0024073D" w:rsidP="0024073D">
      <w:pPr>
        <w:rPr>
          <w:rFonts w:cstheme="minorHAnsi"/>
          <w:sz w:val="24"/>
          <w:szCs w:val="24"/>
        </w:rPr>
      </w:pPr>
      <w:r w:rsidRPr="0024073D">
        <w:rPr>
          <w:rFonts w:cstheme="minorHAnsi"/>
          <w:sz w:val="24"/>
          <w:szCs w:val="24"/>
        </w:rPr>
        <w:t>The concept analysis was conducted using Rodgers' evolutionary approach (Rodgers, </w:t>
      </w:r>
      <w:r w:rsidRPr="0024073D">
        <w:rPr>
          <w:rFonts w:cstheme="minorHAnsi"/>
          <w:b/>
          <w:bCs/>
          <w:sz w:val="24"/>
          <w:szCs w:val="24"/>
        </w:rPr>
        <w:t>2000</w:t>
      </w:r>
      <w:r w:rsidRPr="0024073D">
        <w:rPr>
          <w:rFonts w:cstheme="minorHAnsi"/>
          <w:sz w:val="24"/>
          <w:szCs w:val="24"/>
        </w:rPr>
        <w:t>). Rodgers' approach is an inductive process of exploring the concept through its common use to reveal defining attributes. Clarification of concepts through the analysis of common uses is an important step in the process of developing concept descriptions and definitions (Rodgers, </w:t>
      </w:r>
      <w:r w:rsidRPr="0024073D">
        <w:rPr>
          <w:rFonts w:cstheme="minorHAnsi"/>
          <w:b/>
          <w:bCs/>
          <w:sz w:val="24"/>
          <w:szCs w:val="24"/>
        </w:rPr>
        <w:t>2000</w:t>
      </w:r>
      <w:r w:rsidRPr="0024073D">
        <w:rPr>
          <w:rFonts w:cstheme="minorHAnsi"/>
          <w:sz w:val="24"/>
          <w:szCs w:val="24"/>
        </w:rPr>
        <w:t>, p. 80). The resulting concept descriptions then provide a structured classification for testing for contemporary relevance. Consistent with Rodger's evolutionary approach, following the initial historical review of the concept of continuity and the identification of the lack of conceptual differentiation, the literature exploration and analysis expanded to include sources on continuity, coordination, and communication related to hospital discharge.</w:t>
      </w:r>
    </w:p>
    <w:p w14:paraId="4AF6E969" w14:textId="40234861" w:rsidR="0024073D" w:rsidRPr="0024073D" w:rsidRDefault="0024073D" w:rsidP="0024073D">
      <w:pPr>
        <w:rPr>
          <w:rFonts w:cstheme="minorHAnsi"/>
          <w:sz w:val="24"/>
          <w:szCs w:val="24"/>
        </w:rPr>
      </w:pPr>
      <w:r w:rsidRPr="0024073D">
        <w:rPr>
          <w:rFonts w:cstheme="minorHAnsi"/>
          <w:sz w:val="24"/>
          <w:szCs w:val="24"/>
        </w:rPr>
        <w:t>The concept analysis followed the 6 steps of the evolutionary approach: (1) Identify the concept of interest and associated or surrogate terms; (2) identify and select the appropriate realm (sample and setting) for data collection; (3) collect data relevant to identifying the attributes of the concept and the contextual basis; (4) analyse data regarding the attributes and interdisciplinary, sociocultural, and temporal contexts as appropriate; (5) identify an exemplar; and (6) identify implications, hypotheses, and future development opportunities (Rodgers, </w:t>
      </w:r>
      <w:r w:rsidRPr="0024073D">
        <w:rPr>
          <w:rFonts w:cstheme="minorHAnsi"/>
          <w:b/>
          <w:bCs/>
          <w:sz w:val="24"/>
          <w:szCs w:val="24"/>
        </w:rPr>
        <w:t>2000</w:t>
      </w:r>
      <w:r w:rsidRPr="0024073D">
        <w:rPr>
          <w:rFonts w:cstheme="minorHAnsi"/>
          <w:sz w:val="24"/>
          <w:szCs w:val="24"/>
        </w:rPr>
        <w:t>).</w:t>
      </w:r>
    </w:p>
    <w:p w14:paraId="7D653D4E" w14:textId="77777777" w:rsidR="0024073D" w:rsidRPr="0024073D" w:rsidRDefault="0024073D" w:rsidP="003C64D9">
      <w:pPr>
        <w:pStyle w:val="Heading2"/>
      </w:pPr>
      <w:r w:rsidRPr="0024073D">
        <w:t>3.2 Search Methods</w:t>
      </w:r>
    </w:p>
    <w:p w14:paraId="2FEDC336" w14:textId="32F27027" w:rsidR="0024073D" w:rsidRPr="0024073D" w:rsidRDefault="0024073D" w:rsidP="0024073D">
      <w:pPr>
        <w:rPr>
          <w:rFonts w:cstheme="minorHAnsi"/>
          <w:sz w:val="24"/>
          <w:szCs w:val="24"/>
        </w:rPr>
      </w:pPr>
      <w:r w:rsidRPr="0024073D">
        <w:rPr>
          <w:rFonts w:cstheme="minorHAnsi"/>
          <w:sz w:val="24"/>
          <w:szCs w:val="24"/>
        </w:rPr>
        <w:t>The literature search and selection strategy (Figure </w:t>
      </w:r>
      <w:r w:rsidRPr="0024073D">
        <w:rPr>
          <w:rFonts w:cstheme="minorHAnsi"/>
          <w:b/>
          <w:bCs/>
          <w:sz w:val="24"/>
          <w:szCs w:val="24"/>
        </w:rPr>
        <w:t>1</w:t>
      </w:r>
      <w:r w:rsidRPr="0024073D">
        <w:rPr>
          <w:rFonts w:cstheme="minorHAnsi"/>
          <w:sz w:val="24"/>
          <w:szCs w:val="24"/>
        </w:rPr>
        <w:t>) reflected the need for clarification of the term continuity with communication and coordination as used in the discharge transition process. The search terms included “continuity of care,” “coordination,” “coordination of care,” “communication,” “relational continuity,” “informational continuity,” and “management continuity,” “transitional care,” and “coordination of care.” The following databases were used: MEDLINE via Ovid, Cochrane Library, and CINAHL. An additional search was done using GOOGLE Scholar, limiting to peer-reviewed, professional journal articles. The inclusion criteria included published in English during the last 15 years (2001–2016), adult and paediatric population, discharged from hospital to home, or review articles capturing the role of continuity. The exclusion criteria include duplicate articles, non-English sources, articles from the disciplines of obstetrics and psychology where the context of hospitalization and discharge is different than for acute medical care. Further relevant articles were identified by ancestral (hand) searching of the reference lists of retained studies.</w:t>
      </w:r>
    </w:p>
    <w:p w14:paraId="4F66BB6B" w14:textId="22FB2B74" w:rsidR="0024073D" w:rsidRPr="0024073D" w:rsidRDefault="0024073D" w:rsidP="003C64D9">
      <w:pPr>
        <w:pStyle w:val="NoSpacing"/>
      </w:pPr>
      <w:r w:rsidRPr="0024073D">
        <w:drawing>
          <wp:inline distT="0" distB="0" distL="0" distR="0" wp14:anchorId="60A6A70E" wp14:editId="4BF33843">
            <wp:extent cx="2743200" cy="2112264"/>
            <wp:effectExtent l="0" t="0" r="0" b="2540"/>
            <wp:docPr id="2" name="Picture 2"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265B0A9B" w14:textId="40F5CFEE" w:rsidR="0024073D" w:rsidRPr="0024073D" w:rsidRDefault="0024073D" w:rsidP="0024073D">
      <w:pPr>
        <w:rPr>
          <w:rFonts w:cstheme="minorHAnsi"/>
          <w:sz w:val="24"/>
          <w:szCs w:val="24"/>
        </w:rPr>
      </w:pPr>
      <w:r w:rsidRPr="0024073D">
        <w:rPr>
          <w:rFonts w:cstheme="minorHAnsi"/>
          <w:b/>
          <w:bCs/>
          <w:sz w:val="24"/>
          <w:szCs w:val="24"/>
        </w:rPr>
        <w:t>Figure 1</w:t>
      </w:r>
      <w:r w:rsidR="003C64D9">
        <w:rPr>
          <w:rFonts w:cstheme="minorHAnsi"/>
          <w:sz w:val="24"/>
          <w:szCs w:val="24"/>
        </w:rPr>
        <w:t xml:space="preserve"> </w:t>
      </w:r>
      <w:r w:rsidRPr="0024073D">
        <w:rPr>
          <w:rFonts w:cstheme="minorHAnsi"/>
          <w:sz w:val="24"/>
          <w:szCs w:val="24"/>
        </w:rPr>
        <w:t>Flow chart of search strategy</w:t>
      </w:r>
    </w:p>
    <w:p w14:paraId="0DB2A72A" w14:textId="77777777" w:rsidR="0024073D" w:rsidRPr="0024073D" w:rsidRDefault="0024073D" w:rsidP="003C64D9">
      <w:pPr>
        <w:pStyle w:val="Heading2"/>
      </w:pPr>
      <w:r w:rsidRPr="0024073D">
        <w:t>3.3 Search Outcome</w:t>
      </w:r>
    </w:p>
    <w:p w14:paraId="19C3BB58" w14:textId="42DC84CC" w:rsidR="0024073D" w:rsidRPr="0024073D" w:rsidRDefault="0024073D" w:rsidP="0024073D">
      <w:pPr>
        <w:rPr>
          <w:rFonts w:cstheme="minorHAnsi"/>
          <w:sz w:val="24"/>
          <w:szCs w:val="24"/>
        </w:rPr>
      </w:pPr>
      <w:r w:rsidRPr="0024073D">
        <w:rPr>
          <w:rFonts w:cstheme="minorHAnsi"/>
          <w:sz w:val="24"/>
          <w:szCs w:val="24"/>
        </w:rPr>
        <w:t>Initial results yielded 848 articles for continuity, 215 for coordination, and 23 for communication. After applying inclusion and exclusion criteria, 50 articles with relevant content were identified for inclusion in the analysis (Table </w:t>
      </w:r>
      <w:r w:rsidRPr="0024073D">
        <w:rPr>
          <w:rFonts w:cstheme="minorHAnsi"/>
          <w:b/>
          <w:bCs/>
          <w:sz w:val="24"/>
          <w:szCs w:val="24"/>
        </w:rPr>
        <w:t>1</w:t>
      </w:r>
      <w:r w:rsidRPr="0024073D">
        <w:rPr>
          <w:rFonts w:cstheme="minorHAnsi"/>
          <w:sz w:val="24"/>
          <w:szCs w:val="24"/>
        </w:rPr>
        <w:t>).</w:t>
      </w:r>
    </w:p>
    <w:p w14:paraId="04F6E495" w14:textId="77777777" w:rsidR="0024073D" w:rsidRPr="0024073D" w:rsidRDefault="0024073D" w:rsidP="003C64D9">
      <w:pPr>
        <w:spacing w:after="0"/>
        <w:rPr>
          <w:rFonts w:cstheme="minorHAnsi"/>
          <w:sz w:val="24"/>
          <w:szCs w:val="24"/>
        </w:rPr>
      </w:pPr>
      <w:r w:rsidRPr="0024073D">
        <w:rPr>
          <w:rFonts w:cstheme="minorHAnsi"/>
          <w:b/>
          <w:bCs/>
          <w:sz w:val="24"/>
          <w:szCs w:val="24"/>
        </w:rPr>
        <w:t>Table 1. </w:t>
      </w:r>
      <w:r w:rsidRPr="0024073D">
        <w:rPr>
          <w:rFonts w:cstheme="minorHAnsi"/>
          <w:sz w:val="24"/>
          <w:szCs w:val="24"/>
        </w:rPr>
        <w:t>List of included articles by key concepts</w:t>
      </w:r>
    </w:p>
    <w:tbl>
      <w:tblPr>
        <w:tblStyle w:val="TableGrid"/>
        <w:tblW w:w="0" w:type="auto"/>
        <w:tblLook w:val="04A0" w:firstRow="1" w:lastRow="0" w:firstColumn="1" w:lastColumn="0" w:noHBand="0" w:noVBand="1"/>
      </w:tblPr>
      <w:tblGrid>
        <w:gridCol w:w="1766"/>
        <w:gridCol w:w="4477"/>
        <w:gridCol w:w="3827"/>
      </w:tblGrid>
      <w:tr w:rsidR="0024073D" w:rsidRPr="0024073D" w14:paraId="77CD9336" w14:textId="77777777" w:rsidTr="003C64D9">
        <w:tc>
          <w:tcPr>
            <w:tcW w:w="0" w:type="auto"/>
            <w:hideMark/>
          </w:tcPr>
          <w:p w14:paraId="0EABD1CB" w14:textId="77777777" w:rsidR="0024073D" w:rsidRPr="0024073D" w:rsidRDefault="0024073D" w:rsidP="003C64D9">
            <w:pPr>
              <w:spacing w:line="259" w:lineRule="auto"/>
              <w:rPr>
                <w:rFonts w:cstheme="minorHAnsi"/>
                <w:b/>
                <w:bCs/>
                <w:sz w:val="24"/>
                <w:szCs w:val="24"/>
              </w:rPr>
            </w:pPr>
            <w:r w:rsidRPr="0024073D">
              <w:rPr>
                <w:rFonts w:cstheme="minorHAnsi"/>
                <w:b/>
                <w:bCs/>
                <w:sz w:val="24"/>
                <w:szCs w:val="24"/>
              </w:rPr>
              <w:t>Concept</w:t>
            </w:r>
          </w:p>
        </w:tc>
        <w:tc>
          <w:tcPr>
            <w:tcW w:w="0" w:type="auto"/>
            <w:hideMark/>
          </w:tcPr>
          <w:p w14:paraId="709C0BEB" w14:textId="77777777" w:rsidR="0024073D" w:rsidRPr="0024073D" w:rsidRDefault="0024073D" w:rsidP="003C64D9">
            <w:pPr>
              <w:spacing w:line="259" w:lineRule="auto"/>
              <w:rPr>
                <w:rFonts w:cstheme="minorHAnsi"/>
                <w:b/>
                <w:bCs/>
                <w:sz w:val="24"/>
                <w:szCs w:val="24"/>
              </w:rPr>
            </w:pPr>
            <w:r w:rsidRPr="0024073D">
              <w:rPr>
                <w:rFonts w:cstheme="minorHAnsi"/>
                <w:b/>
                <w:bCs/>
                <w:sz w:val="24"/>
                <w:szCs w:val="24"/>
              </w:rPr>
              <w:t>Author and Date</w:t>
            </w:r>
          </w:p>
        </w:tc>
        <w:tc>
          <w:tcPr>
            <w:tcW w:w="0" w:type="auto"/>
            <w:hideMark/>
          </w:tcPr>
          <w:p w14:paraId="2D8238E6" w14:textId="77777777" w:rsidR="0024073D" w:rsidRPr="0024073D" w:rsidRDefault="0024073D" w:rsidP="003C64D9">
            <w:pPr>
              <w:spacing w:line="259" w:lineRule="auto"/>
              <w:rPr>
                <w:rFonts w:cstheme="minorHAnsi"/>
                <w:b/>
                <w:bCs/>
                <w:sz w:val="24"/>
                <w:szCs w:val="24"/>
              </w:rPr>
            </w:pPr>
            <w:r w:rsidRPr="0024073D">
              <w:rPr>
                <w:rFonts w:cstheme="minorHAnsi"/>
                <w:b/>
                <w:bCs/>
                <w:sz w:val="24"/>
                <w:szCs w:val="24"/>
              </w:rPr>
              <w:t>Type of Source</w:t>
            </w:r>
          </w:p>
        </w:tc>
      </w:tr>
      <w:tr w:rsidR="0024073D" w:rsidRPr="0024073D" w14:paraId="38170BB7" w14:textId="77777777" w:rsidTr="003C64D9">
        <w:tc>
          <w:tcPr>
            <w:tcW w:w="0" w:type="auto"/>
            <w:hideMark/>
          </w:tcPr>
          <w:p w14:paraId="24957FA5" w14:textId="77777777" w:rsidR="0024073D" w:rsidRPr="0024073D" w:rsidRDefault="0024073D" w:rsidP="003C64D9">
            <w:pPr>
              <w:spacing w:line="259" w:lineRule="auto"/>
              <w:rPr>
                <w:rFonts w:cstheme="minorHAnsi"/>
                <w:sz w:val="24"/>
                <w:szCs w:val="24"/>
              </w:rPr>
            </w:pPr>
            <w:r w:rsidRPr="0024073D">
              <w:rPr>
                <w:rFonts w:cstheme="minorHAnsi"/>
                <w:sz w:val="24"/>
                <w:szCs w:val="24"/>
              </w:rPr>
              <w:t>Continuity</w:t>
            </w:r>
          </w:p>
        </w:tc>
        <w:tc>
          <w:tcPr>
            <w:tcW w:w="0" w:type="auto"/>
            <w:hideMark/>
          </w:tcPr>
          <w:p w14:paraId="164EAEB1" w14:textId="78ADF5C5" w:rsidR="0024073D" w:rsidRPr="0024073D" w:rsidRDefault="0024073D" w:rsidP="003C64D9">
            <w:pPr>
              <w:spacing w:line="259" w:lineRule="auto"/>
              <w:rPr>
                <w:rFonts w:cstheme="minorHAnsi"/>
                <w:sz w:val="24"/>
                <w:szCs w:val="24"/>
              </w:rPr>
            </w:pPr>
            <w:r w:rsidRPr="0024073D">
              <w:rPr>
                <w:rFonts w:cstheme="minorHAnsi"/>
                <w:sz w:val="24"/>
                <w:szCs w:val="24"/>
              </w:rPr>
              <w:t>Agency for Healthcare Research and Quality (AHRQ) (2013)</w:t>
            </w:r>
          </w:p>
        </w:tc>
        <w:tc>
          <w:tcPr>
            <w:tcW w:w="0" w:type="auto"/>
            <w:hideMark/>
          </w:tcPr>
          <w:p w14:paraId="6390764B" w14:textId="77777777" w:rsidR="0024073D" w:rsidRPr="0024073D" w:rsidRDefault="0024073D" w:rsidP="003C64D9">
            <w:pPr>
              <w:spacing w:line="259" w:lineRule="auto"/>
              <w:rPr>
                <w:rFonts w:cstheme="minorHAnsi"/>
                <w:sz w:val="24"/>
                <w:szCs w:val="24"/>
              </w:rPr>
            </w:pPr>
            <w:r w:rsidRPr="0024073D">
              <w:rPr>
                <w:rFonts w:cstheme="minorHAnsi"/>
                <w:sz w:val="24"/>
                <w:szCs w:val="24"/>
              </w:rPr>
              <w:t>Website</w:t>
            </w:r>
          </w:p>
        </w:tc>
      </w:tr>
      <w:tr w:rsidR="0024073D" w:rsidRPr="0024073D" w14:paraId="372C5119" w14:textId="77777777" w:rsidTr="003C64D9">
        <w:tc>
          <w:tcPr>
            <w:tcW w:w="0" w:type="auto"/>
            <w:hideMark/>
          </w:tcPr>
          <w:p w14:paraId="6729379B" w14:textId="77777777" w:rsidR="0024073D" w:rsidRPr="0024073D" w:rsidRDefault="0024073D" w:rsidP="003C64D9">
            <w:pPr>
              <w:spacing w:line="259" w:lineRule="auto"/>
              <w:rPr>
                <w:rFonts w:cstheme="minorHAnsi"/>
                <w:sz w:val="24"/>
                <w:szCs w:val="24"/>
              </w:rPr>
            </w:pPr>
          </w:p>
        </w:tc>
        <w:tc>
          <w:tcPr>
            <w:tcW w:w="0" w:type="auto"/>
            <w:hideMark/>
          </w:tcPr>
          <w:p w14:paraId="33472421" w14:textId="4BE05E39" w:rsidR="0024073D" w:rsidRPr="0024073D" w:rsidRDefault="0024073D" w:rsidP="003C64D9">
            <w:pPr>
              <w:spacing w:line="259" w:lineRule="auto"/>
              <w:rPr>
                <w:rFonts w:cstheme="minorHAnsi"/>
                <w:sz w:val="24"/>
                <w:szCs w:val="24"/>
              </w:rPr>
            </w:pPr>
            <w:r w:rsidRPr="0024073D">
              <w:rPr>
                <w:rFonts w:cstheme="minorHAnsi"/>
                <w:sz w:val="24"/>
                <w:szCs w:val="24"/>
              </w:rPr>
              <w:t>Biem et al. (2003)</w:t>
            </w:r>
          </w:p>
        </w:tc>
        <w:tc>
          <w:tcPr>
            <w:tcW w:w="0" w:type="auto"/>
            <w:hideMark/>
          </w:tcPr>
          <w:p w14:paraId="4B41D244" w14:textId="77777777" w:rsidR="0024073D" w:rsidRPr="0024073D" w:rsidRDefault="0024073D" w:rsidP="003C64D9">
            <w:pPr>
              <w:spacing w:line="259" w:lineRule="auto"/>
              <w:rPr>
                <w:rFonts w:cstheme="minorHAnsi"/>
                <w:sz w:val="24"/>
                <w:szCs w:val="24"/>
              </w:rPr>
            </w:pPr>
            <w:r w:rsidRPr="0024073D">
              <w:rPr>
                <w:rFonts w:cstheme="minorHAnsi"/>
                <w:sz w:val="24"/>
                <w:szCs w:val="24"/>
              </w:rPr>
              <w:t>Case study</w:t>
            </w:r>
          </w:p>
        </w:tc>
      </w:tr>
      <w:tr w:rsidR="0024073D" w:rsidRPr="0024073D" w14:paraId="2F828E35" w14:textId="77777777" w:rsidTr="003C64D9">
        <w:tc>
          <w:tcPr>
            <w:tcW w:w="0" w:type="auto"/>
            <w:hideMark/>
          </w:tcPr>
          <w:p w14:paraId="3A2FF01E" w14:textId="77777777" w:rsidR="0024073D" w:rsidRPr="0024073D" w:rsidRDefault="0024073D" w:rsidP="003C64D9">
            <w:pPr>
              <w:spacing w:line="259" w:lineRule="auto"/>
              <w:rPr>
                <w:rFonts w:cstheme="minorHAnsi"/>
                <w:sz w:val="24"/>
                <w:szCs w:val="24"/>
              </w:rPr>
            </w:pPr>
          </w:p>
        </w:tc>
        <w:tc>
          <w:tcPr>
            <w:tcW w:w="0" w:type="auto"/>
            <w:hideMark/>
          </w:tcPr>
          <w:p w14:paraId="5C1B860A" w14:textId="605698DD" w:rsidR="0024073D" w:rsidRPr="0024073D" w:rsidRDefault="0024073D" w:rsidP="003C64D9">
            <w:pPr>
              <w:spacing w:line="259" w:lineRule="auto"/>
              <w:rPr>
                <w:rFonts w:cstheme="minorHAnsi"/>
                <w:sz w:val="24"/>
                <w:szCs w:val="24"/>
              </w:rPr>
            </w:pPr>
            <w:r w:rsidRPr="0024073D">
              <w:rPr>
                <w:rFonts w:cstheme="minorHAnsi"/>
                <w:sz w:val="24"/>
                <w:szCs w:val="24"/>
              </w:rPr>
              <w:t>Bostrom et al. (1994)</w:t>
            </w:r>
          </w:p>
        </w:tc>
        <w:tc>
          <w:tcPr>
            <w:tcW w:w="0" w:type="auto"/>
            <w:hideMark/>
          </w:tcPr>
          <w:p w14:paraId="26F210FD" w14:textId="77777777" w:rsidR="0024073D" w:rsidRPr="0024073D" w:rsidRDefault="0024073D" w:rsidP="003C64D9">
            <w:pPr>
              <w:spacing w:line="259" w:lineRule="auto"/>
              <w:rPr>
                <w:rFonts w:cstheme="minorHAnsi"/>
                <w:sz w:val="24"/>
                <w:szCs w:val="24"/>
              </w:rPr>
            </w:pPr>
            <w:r w:rsidRPr="0024073D">
              <w:rPr>
                <w:rFonts w:cstheme="minorHAnsi"/>
                <w:sz w:val="24"/>
                <w:szCs w:val="24"/>
              </w:rPr>
              <w:t>Correlational, nonexperimental</w:t>
            </w:r>
          </w:p>
        </w:tc>
      </w:tr>
      <w:tr w:rsidR="0024073D" w:rsidRPr="0024073D" w14:paraId="60E2ED24" w14:textId="77777777" w:rsidTr="003C64D9">
        <w:tc>
          <w:tcPr>
            <w:tcW w:w="0" w:type="auto"/>
            <w:hideMark/>
          </w:tcPr>
          <w:p w14:paraId="3E9647FE" w14:textId="77777777" w:rsidR="0024073D" w:rsidRPr="0024073D" w:rsidRDefault="0024073D" w:rsidP="003C64D9">
            <w:pPr>
              <w:spacing w:line="259" w:lineRule="auto"/>
              <w:rPr>
                <w:rFonts w:cstheme="minorHAnsi"/>
                <w:sz w:val="24"/>
                <w:szCs w:val="24"/>
              </w:rPr>
            </w:pPr>
          </w:p>
        </w:tc>
        <w:tc>
          <w:tcPr>
            <w:tcW w:w="0" w:type="auto"/>
            <w:hideMark/>
          </w:tcPr>
          <w:p w14:paraId="2654B2B7" w14:textId="2F0AB14A" w:rsidR="0024073D" w:rsidRPr="0024073D" w:rsidRDefault="0024073D" w:rsidP="003C64D9">
            <w:pPr>
              <w:spacing w:line="259" w:lineRule="auto"/>
              <w:rPr>
                <w:rFonts w:cstheme="minorHAnsi"/>
                <w:sz w:val="24"/>
                <w:szCs w:val="24"/>
              </w:rPr>
            </w:pPr>
            <w:r w:rsidRPr="0024073D">
              <w:rPr>
                <w:rFonts w:cstheme="minorHAnsi"/>
                <w:sz w:val="24"/>
                <w:szCs w:val="24"/>
              </w:rPr>
              <w:t>Burge et al. (2011)</w:t>
            </w:r>
          </w:p>
        </w:tc>
        <w:tc>
          <w:tcPr>
            <w:tcW w:w="0" w:type="auto"/>
            <w:hideMark/>
          </w:tcPr>
          <w:p w14:paraId="1A58EF59" w14:textId="77777777" w:rsidR="0024073D" w:rsidRPr="0024073D" w:rsidRDefault="0024073D" w:rsidP="003C64D9">
            <w:pPr>
              <w:spacing w:line="259" w:lineRule="auto"/>
              <w:rPr>
                <w:rFonts w:cstheme="minorHAnsi"/>
                <w:sz w:val="24"/>
                <w:szCs w:val="24"/>
              </w:rPr>
            </w:pPr>
            <w:r w:rsidRPr="0024073D">
              <w:rPr>
                <w:rFonts w:cstheme="minorHAnsi"/>
                <w:sz w:val="24"/>
                <w:szCs w:val="24"/>
              </w:rPr>
              <w:t>Instrument comparison</w:t>
            </w:r>
          </w:p>
        </w:tc>
      </w:tr>
      <w:tr w:rsidR="0024073D" w:rsidRPr="0024073D" w14:paraId="0EBC2302" w14:textId="77777777" w:rsidTr="003C64D9">
        <w:tc>
          <w:tcPr>
            <w:tcW w:w="0" w:type="auto"/>
            <w:hideMark/>
          </w:tcPr>
          <w:p w14:paraId="7CB066AD" w14:textId="77777777" w:rsidR="0024073D" w:rsidRPr="0024073D" w:rsidRDefault="0024073D" w:rsidP="003C64D9">
            <w:pPr>
              <w:spacing w:line="259" w:lineRule="auto"/>
              <w:rPr>
                <w:rFonts w:cstheme="minorHAnsi"/>
                <w:sz w:val="24"/>
                <w:szCs w:val="24"/>
              </w:rPr>
            </w:pPr>
          </w:p>
        </w:tc>
        <w:tc>
          <w:tcPr>
            <w:tcW w:w="0" w:type="auto"/>
            <w:hideMark/>
          </w:tcPr>
          <w:p w14:paraId="165FEA92" w14:textId="766E0C33" w:rsidR="0024073D" w:rsidRPr="0024073D" w:rsidRDefault="0024073D" w:rsidP="003C64D9">
            <w:pPr>
              <w:spacing w:line="259" w:lineRule="auto"/>
              <w:rPr>
                <w:rFonts w:cstheme="minorHAnsi"/>
                <w:sz w:val="24"/>
                <w:szCs w:val="24"/>
              </w:rPr>
            </w:pPr>
            <w:r w:rsidRPr="0024073D">
              <w:rPr>
                <w:rFonts w:cstheme="minorHAnsi"/>
                <w:sz w:val="24"/>
                <w:szCs w:val="24"/>
              </w:rPr>
              <w:t>Coleman et al. (2006)</w:t>
            </w:r>
          </w:p>
        </w:tc>
        <w:tc>
          <w:tcPr>
            <w:tcW w:w="0" w:type="auto"/>
            <w:hideMark/>
          </w:tcPr>
          <w:p w14:paraId="78B68FEB" w14:textId="77777777" w:rsidR="0024073D" w:rsidRPr="0024073D" w:rsidRDefault="0024073D" w:rsidP="003C64D9">
            <w:pPr>
              <w:spacing w:line="259" w:lineRule="auto"/>
              <w:rPr>
                <w:rFonts w:cstheme="minorHAnsi"/>
                <w:sz w:val="24"/>
                <w:szCs w:val="24"/>
              </w:rPr>
            </w:pPr>
            <w:r w:rsidRPr="0024073D">
              <w:rPr>
                <w:rFonts w:cstheme="minorHAnsi"/>
                <w:sz w:val="24"/>
                <w:szCs w:val="24"/>
              </w:rPr>
              <w:t>Randomized control trial</w:t>
            </w:r>
          </w:p>
        </w:tc>
      </w:tr>
      <w:tr w:rsidR="0024073D" w:rsidRPr="0024073D" w14:paraId="2A17DDEC" w14:textId="77777777" w:rsidTr="003C64D9">
        <w:tc>
          <w:tcPr>
            <w:tcW w:w="0" w:type="auto"/>
            <w:hideMark/>
          </w:tcPr>
          <w:p w14:paraId="6297C849" w14:textId="77777777" w:rsidR="0024073D" w:rsidRPr="0024073D" w:rsidRDefault="0024073D" w:rsidP="003C64D9">
            <w:pPr>
              <w:spacing w:line="259" w:lineRule="auto"/>
              <w:rPr>
                <w:rFonts w:cstheme="minorHAnsi"/>
                <w:sz w:val="24"/>
                <w:szCs w:val="24"/>
              </w:rPr>
            </w:pPr>
          </w:p>
        </w:tc>
        <w:tc>
          <w:tcPr>
            <w:tcW w:w="0" w:type="auto"/>
            <w:hideMark/>
          </w:tcPr>
          <w:p w14:paraId="73EB7A13" w14:textId="0BBDDBD9" w:rsidR="0024073D" w:rsidRPr="0024073D" w:rsidRDefault="0024073D" w:rsidP="003C64D9">
            <w:pPr>
              <w:spacing w:line="259" w:lineRule="auto"/>
              <w:rPr>
                <w:rFonts w:cstheme="minorHAnsi"/>
                <w:sz w:val="24"/>
                <w:szCs w:val="24"/>
              </w:rPr>
            </w:pPr>
            <w:r w:rsidRPr="0024073D">
              <w:rPr>
                <w:rFonts w:cstheme="minorHAnsi"/>
                <w:sz w:val="24"/>
                <w:szCs w:val="24"/>
              </w:rPr>
              <w:t>Coleman et al. (2004)</w:t>
            </w:r>
          </w:p>
        </w:tc>
        <w:tc>
          <w:tcPr>
            <w:tcW w:w="0" w:type="auto"/>
            <w:hideMark/>
          </w:tcPr>
          <w:p w14:paraId="2BB717C6" w14:textId="77777777" w:rsidR="0024073D" w:rsidRPr="0024073D" w:rsidRDefault="0024073D" w:rsidP="003C64D9">
            <w:pPr>
              <w:spacing w:line="259" w:lineRule="auto"/>
              <w:rPr>
                <w:rFonts w:cstheme="minorHAnsi"/>
                <w:sz w:val="24"/>
                <w:szCs w:val="24"/>
              </w:rPr>
            </w:pPr>
            <w:r w:rsidRPr="0024073D">
              <w:rPr>
                <w:rFonts w:cstheme="minorHAnsi"/>
                <w:sz w:val="24"/>
                <w:szCs w:val="24"/>
              </w:rPr>
              <w:t>Quasi-experimental</w:t>
            </w:r>
          </w:p>
        </w:tc>
      </w:tr>
      <w:tr w:rsidR="0024073D" w:rsidRPr="0024073D" w14:paraId="1084FA62" w14:textId="77777777" w:rsidTr="003C64D9">
        <w:tc>
          <w:tcPr>
            <w:tcW w:w="0" w:type="auto"/>
            <w:hideMark/>
          </w:tcPr>
          <w:p w14:paraId="70A97C26" w14:textId="77777777" w:rsidR="0024073D" w:rsidRPr="0024073D" w:rsidRDefault="0024073D" w:rsidP="003C64D9">
            <w:pPr>
              <w:spacing w:line="259" w:lineRule="auto"/>
              <w:rPr>
                <w:rFonts w:cstheme="minorHAnsi"/>
                <w:sz w:val="24"/>
                <w:szCs w:val="24"/>
              </w:rPr>
            </w:pPr>
          </w:p>
        </w:tc>
        <w:tc>
          <w:tcPr>
            <w:tcW w:w="0" w:type="auto"/>
            <w:hideMark/>
          </w:tcPr>
          <w:p w14:paraId="310CC0B5" w14:textId="56DF8121" w:rsidR="0024073D" w:rsidRPr="0024073D" w:rsidRDefault="0024073D" w:rsidP="003C64D9">
            <w:pPr>
              <w:spacing w:line="259" w:lineRule="auto"/>
              <w:rPr>
                <w:rFonts w:cstheme="minorHAnsi"/>
                <w:sz w:val="24"/>
                <w:szCs w:val="24"/>
              </w:rPr>
            </w:pPr>
            <w:r w:rsidRPr="0024073D">
              <w:rPr>
                <w:rFonts w:cstheme="minorHAnsi"/>
                <w:sz w:val="24"/>
                <w:szCs w:val="24"/>
              </w:rPr>
              <w:t>Curley (2007)</w:t>
            </w:r>
          </w:p>
        </w:tc>
        <w:tc>
          <w:tcPr>
            <w:tcW w:w="0" w:type="auto"/>
            <w:hideMark/>
          </w:tcPr>
          <w:p w14:paraId="51499FD1" w14:textId="77777777" w:rsidR="0024073D" w:rsidRPr="0024073D" w:rsidRDefault="0024073D" w:rsidP="003C64D9">
            <w:pPr>
              <w:spacing w:line="259" w:lineRule="auto"/>
              <w:rPr>
                <w:rFonts w:cstheme="minorHAnsi"/>
                <w:sz w:val="24"/>
                <w:szCs w:val="24"/>
              </w:rPr>
            </w:pPr>
            <w:r w:rsidRPr="0024073D">
              <w:rPr>
                <w:rFonts w:cstheme="minorHAnsi"/>
                <w:sz w:val="24"/>
                <w:szCs w:val="24"/>
              </w:rPr>
              <w:t>Quality improvement</w:t>
            </w:r>
          </w:p>
        </w:tc>
      </w:tr>
      <w:tr w:rsidR="0024073D" w:rsidRPr="0024073D" w14:paraId="36CE7EE9" w14:textId="77777777" w:rsidTr="003C64D9">
        <w:tc>
          <w:tcPr>
            <w:tcW w:w="0" w:type="auto"/>
            <w:hideMark/>
          </w:tcPr>
          <w:p w14:paraId="588632D4" w14:textId="77777777" w:rsidR="0024073D" w:rsidRPr="0024073D" w:rsidRDefault="0024073D" w:rsidP="003C64D9">
            <w:pPr>
              <w:spacing w:line="259" w:lineRule="auto"/>
              <w:rPr>
                <w:rFonts w:cstheme="minorHAnsi"/>
                <w:sz w:val="24"/>
                <w:szCs w:val="24"/>
              </w:rPr>
            </w:pPr>
          </w:p>
        </w:tc>
        <w:tc>
          <w:tcPr>
            <w:tcW w:w="0" w:type="auto"/>
            <w:hideMark/>
          </w:tcPr>
          <w:p w14:paraId="2F58D5D2" w14:textId="3164A003" w:rsidR="0024073D" w:rsidRPr="0024073D" w:rsidRDefault="0024073D" w:rsidP="003C64D9">
            <w:pPr>
              <w:spacing w:line="259" w:lineRule="auto"/>
              <w:rPr>
                <w:rFonts w:cstheme="minorHAnsi"/>
                <w:sz w:val="24"/>
                <w:szCs w:val="24"/>
              </w:rPr>
            </w:pPr>
            <w:r w:rsidRPr="0024073D">
              <w:rPr>
                <w:rFonts w:cstheme="minorHAnsi"/>
                <w:sz w:val="24"/>
                <w:szCs w:val="24"/>
              </w:rPr>
              <w:t>Curley and Hickey (2006)</w:t>
            </w:r>
          </w:p>
        </w:tc>
        <w:tc>
          <w:tcPr>
            <w:tcW w:w="0" w:type="auto"/>
            <w:hideMark/>
          </w:tcPr>
          <w:p w14:paraId="7E0F94DB" w14:textId="77777777" w:rsidR="0024073D" w:rsidRPr="0024073D" w:rsidRDefault="0024073D" w:rsidP="003C64D9">
            <w:pPr>
              <w:spacing w:line="259" w:lineRule="auto"/>
              <w:rPr>
                <w:rFonts w:cstheme="minorHAnsi"/>
                <w:sz w:val="24"/>
                <w:szCs w:val="24"/>
              </w:rPr>
            </w:pPr>
            <w:r w:rsidRPr="0024073D">
              <w:rPr>
                <w:rFonts w:cstheme="minorHAnsi"/>
                <w:sz w:val="24"/>
                <w:szCs w:val="24"/>
              </w:rPr>
              <w:t>Presentation of a model</w:t>
            </w:r>
          </w:p>
        </w:tc>
      </w:tr>
      <w:tr w:rsidR="0024073D" w:rsidRPr="0024073D" w14:paraId="001610C3" w14:textId="77777777" w:rsidTr="003C64D9">
        <w:tc>
          <w:tcPr>
            <w:tcW w:w="0" w:type="auto"/>
            <w:hideMark/>
          </w:tcPr>
          <w:p w14:paraId="2AE7731C" w14:textId="77777777" w:rsidR="0024073D" w:rsidRPr="0024073D" w:rsidRDefault="0024073D" w:rsidP="003C64D9">
            <w:pPr>
              <w:spacing w:line="259" w:lineRule="auto"/>
              <w:rPr>
                <w:rFonts w:cstheme="minorHAnsi"/>
                <w:sz w:val="24"/>
                <w:szCs w:val="24"/>
              </w:rPr>
            </w:pPr>
          </w:p>
        </w:tc>
        <w:tc>
          <w:tcPr>
            <w:tcW w:w="0" w:type="auto"/>
            <w:hideMark/>
          </w:tcPr>
          <w:p w14:paraId="0C37B112" w14:textId="504BCAB8" w:rsidR="0024073D" w:rsidRPr="0024073D" w:rsidRDefault="0024073D" w:rsidP="003C64D9">
            <w:pPr>
              <w:spacing w:line="259" w:lineRule="auto"/>
              <w:rPr>
                <w:rFonts w:cstheme="minorHAnsi"/>
                <w:sz w:val="24"/>
                <w:szCs w:val="24"/>
              </w:rPr>
            </w:pPr>
            <w:r w:rsidRPr="0024073D">
              <w:rPr>
                <w:rFonts w:cstheme="minorHAnsi"/>
                <w:sz w:val="24"/>
                <w:szCs w:val="24"/>
              </w:rPr>
              <w:t>Haggerty et al. (2013)</w:t>
            </w:r>
          </w:p>
        </w:tc>
        <w:tc>
          <w:tcPr>
            <w:tcW w:w="0" w:type="auto"/>
            <w:hideMark/>
          </w:tcPr>
          <w:p w14:paraId="4F90C658" w14:textId="77777777" w:rsidR="0024073D" w:rsidRPr="0024073D" w:rsidRDefault="0024073D" w:rsidP="003C64D9">
            <w:pPr>
              <w:spacing w:line="259" w:lineRule="auto"/>
              <w:rPr>
                <w:rFonts w:cstheme="minorHAnsi"/>
                <w:sz w:val="24"/>
                <w:szCs w:val="24"/>
              </w:rPr>
            </w:pPr>
            <w:r w:rsidRPr="0024073D">
              <w:rPr>
                <w:rFonts w:cstheme="minorHAnsi"/>
                <w:sz w:val="24"/>
                <w:szCs w:val="24"/>
              </w:rPr>
              <w:t>Qualitative</w:t>
            </w:r>
          </w:p>
        </w:tc>
      </w:tr>
      <w:tr w:rsidR="0024073D" w:rsidRPr="0024073D" w14:paraId="739B361B" w14:textId="77777777" w:rsidTr="003C64D9">
        <w:tc>
          <w:tcPr>
            <w:tcW w:w="0" w:type="auto"/>
            <w:hideMark/>
          </w:tcPr>
          <w:p w14:paraId="698DC6CE" w14:textId="77777777" w:rsidR="0024073D" w:rsidRPr="0024073D" w:rsidRDefault="0024073D" w:rsidP="003C64D9">
            <w:pPr>
              <w:spacing w:line="259" w:lineRule="auto"/>
              <w:rPr>
                <w:rFonts w:cstheme="minorHAnsi"/>
                <w:sz w:val="24"/>
                <w:szCs w:val="24"/>
              </w:rPr>
            </w:pPr>
          </w:p>
        </w:tc>
        <w:tc>
          <w:tcPr>
            <w:tcW w:w="0" w:type="auto"/>
            <w:hideMark/>
          </w:tcPr>
          <w:p w14:paraId="7F10AEFD" w14:textId="3F870561" w:rsidR="0024073D" w:rsidRPr="0024073D" w:rsidRDefault="0024073D" w:rsidP="003C64D9">
            <w:pPr>
              <w:spacing w:line="259" w:lineRule="auto"/>
              <w:rPr>
                <w:rFonts w:cstheme="minorHAnsi"/>
                <w:sz w:val="24"/>
                <w:szCs w:val="24"/>
              </w:rPr>
            </w:pPr>
            <w:r w:rsidRPr="0024073D">
              <w:rPr>
                <w:rFonts w:cstheme="minorHAnsi"/>
                <w:sz w:val="24"/>
                <w:szCs w:val="24"/>
              </w:rPr>
              <w:t>Haggerty et al. (2003)</w:t>
            </w:r>
          </w:p>
        </w:tc>
        <w:tc>
          <w:tcPr>
            <w:tcW w:w="0" w:type="auto"/>
            <w:hideMark/>
          </w:tcPr>
          <w:p w14:paraId="3E162BCD" w14:textId="77777777" w:rsidR="0024073D" w:rsidRPr="0024073D" w:rsidRDefault="0024073D" w:rsidP="003C64D9">
            <w:pPr>
              <w:spacing w:line="259" w:lineRule="auto"/>
              <w:rPr>
                <w:rFonts w:cstheme="minorHAnsi"/>
                <w:sz w:val="24"/>
                <w:szCs w:val="24"/>
              </w:rPr>
            </w:pPr>
            <w:r w:rsidRPr="0024073D">
              <w:rPr>
                <w:rFonts w:cstheme="minorHAnsi"/>
                <w:sz w:val="24"/>
                <w:szCs w:val="24"/>
              </w:rPr>
              <w:t>Integrative review</w:t>
            </w:r>
          </w:p>
        </w:tc>
      </w:tr>
      <w:tr w:rsidR="0024073D" w:rsidRPr="0024073D" w14:paraId="49A16C68" w14:textId="77777777" w:rsidTr="003C64D9">
        <w:tc>
          <w:tcPr>
            <w:tcW w:w="0" w:type="auto"/>
            <w:hideMark/>
          </w:tcPr>
          <w:p w14:paraId="24779376" w14:textId="77777777" w:rsidR="0024073D" w:rsidRPr="0024073D" w:rsidRDefault="0024073D" w:rsidP="003C64D9">
            <w:pPr>
              <w:spacing w:line="259" w:lineRule="auto"/>
              <w:rPr>
                <w:rFonts w:cstheme="minorHAnsi"/>
                <w:sz w:val="24"/>
                <w:szCs w:val="24"/>
              </w:rPr>
            </w:pPr>
          </w:p>
        </w:tc>
        <w:tc>
          <w:tcPr>
            <w:tcW w:w="0" w:type="auto"/>
            <w:hideMark/>
          </w:tcPr>
          <w:p w14:paraId="1A60CDD7" w14:textId="4B8B2F0C" w:rsidR="0024073D" w:rsidRPr="0024073D" w:rsidRDefault="0024073D" w:rsidP="003C64D9">
            <w:pPr>
              <w:spacing w:line="259" w:lineRule="auto"/>
              <w:rPr>
                <w:rFonts w:cstheme="minorHAnsi"/>
                <w:sz w:val="24"/>
                <w:szCs w:val="24"/>
              </w:rPr>
            </w:pPr>
            <w:r w:rsidRPr="0024073D">
              <w:rPr>
                <w:rFonts w:cstheme="minorHAnsi"/>
                <w:sz w:val="24"/>
                <w:szCs w:val="24"/>
              </w:rPr>
              <w:t>Kelley et al. (2013)</w:t>
            </w:r>
          </w:p>
        </w:tc>
        <w:tc>
          <w:tcPr>
            <w:tcW w:w="0" w:type="auto"/>
            <w:hideMark/>
          </w:tcPr>
          <w:p w14:paraId="0EC57EE2"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Descriptive qualitative study</w:t>
            </w:r>
          </w:p>
        </w:tc>
      </w:tr>
      <w:tr w:rsidR="0024073D" w:rsidRPr="0024073D" w14:paraId="76733B1B" w14:textId="77777777" w:rsidTr="003C64D9">
        <w:tc>
          <w:tcPr>
            <w:tcW w:w="0" w:type="auto"/>
            <w:hideMark/>
          </w:tcPr>
          <w:p w14:paraId="50C8B67C" w14:textId="77777777" w:rsidR="0024073D" w:rsidRPr="0024073D" w:rsidRDefault="0024073D" w:rsidP="003C64D9">
            <w:pPr>
              <w:spacing w:line="259" w:lineRule="auto"/>
              <w:rPr>
                <w:rFonts w:cstheme="minorHAnsi"/>
                <w:sz w:val="24"/>
                <w:szCs w:val="24"/>
              </w:rPr>
            </w:pPr>
          </w:p>
        </w:tc>
        <w:tc>
          <w:tcPr>
            <w:tcW w:w="0" w:type="auto"/>
            <w:hideMark/>
          </w:tcPr>
          <w:p w14:paraId="3F0D91AF" w14:textId="3B11BB2B" w:rsidR="0024073D" w:rsidRPr="0024073D" w:rsidRDefault="0024073D" w:rsidP="003C64D9">
            <w:pPr>
              <w:spacing w:line="259" w:lineRule="auto"/>
              <w:rPr>
                <w:rFonts w:cstheme="minorHAnsi"/>
                <w:sz w:val="24"/>
                <w:szCs w:val="24"/>
              </w:rPr>
            </w:pPr>
            <w:r w:rsidRPr="0024073D">
              <w:rPr>
                <w:rFonts w:cstheme="minorHAnsi"/>
                <w:sz w:val="24"/>
                <w:szCs w:val="24"/>
              </w:rPr>
              <w:t>Naylor et al. (2011)</w:t>
            </w:r>
          </w:p>
        </w:tc>
        <w:tc>
          <w:tcPr>
            <w:tcW w:w="0" w:type="auto"/>
            <w:hideMark/>
          </w:tcPr>
          <w:p w14:paraId="069AA9DD" w14:textId="77777777" w:rsidR="0024073D" w:rsidRPr="0024073D" w:rsidRDefault="0024073D" w:rsidP="003C64D9">
            <w:pPr>
              <w:spacing w:line="259" w:lineRule="auto"/>
              <w:rPr>
                <w:rFonts w:cstheme="minorHAnsi"/>
                <w:sz w:val="24"/>
                <w:szCs w:val="24"/>
              </w:rPr>
            </w:pPr>
            <w:r w:rsidRPr="0024073D">
              <w:rPr>
                <w:rFonts w:cstheme="minorHAnsi"/>
                <w:sz w:val="24"/>
                <w:szCs w:val="24"/>
              </w:rPr>
              <w:t>Systematic review of the literature</w:t>
            </w:r>
          </w:p>
        </w:tc>
      </w:tr>
      <w:tr w:rsidR="0024073D" w:rsidRPr="0024073D" w14:paraId="31BD444D" w14:textId="77777777" w:rsidTr="003C64D9">
        <w:tc>
          <w:tcPr>
            <w:tcW w:w="0" w:type="auto"/>
            <w:hideMark/>
          </w:tcPr>
          <w:p w14:paraId="3DAF6103" w14:textId="77777777" w:rsidR="0024073D" w:rsidRPr="0024073D" w:rsidRDefault="0024073D" w:rsidP="003C64D9">
            <w:pPr>
              <w:spacing w:line="259" w:lineRule="auto"/>
              <w:rPr>
                <w:rFonts w:cstheme="minorHAnsi"/>
                <w:sz w:val="24"/>
                <w:szCs w:val="24"/>
              </w:rPr>
            </w:pPr>
          </w:p>
        </w:tc>
        <w:tc>
          <w:tcPr>
            <w:tcW w:w="0" w:type="auto"/>
            <w:hideMark/>
          </w:tcPr>
          <w:p w14:paraId="0C2980A4" w14:textId="74D2A692" w:rsidR="0024073D" w:rsidRPr="0024073D" w:rsidRDefault="0024073D" w:rsidP="003C64D9">
            <w:pPr>
              <w:spacing w:line="259" w:lineRule="auto"/>
              <w:rPr>
                <w:rFonts w:cstheme="minorHAnsi"/>
                <w:sz w:val="24"/>
                <w:szCs w:val="24"/>
              </w:rPr>
            </w:pPr>
            <w:r w:rsidRPr="0024073D">
              <w:rPr>
                <w:rFonts w:cstheme="minorHAnsi"/>
                <w:sz w:val="24"/>
                <w:szCs w:val="24"/>
              </w:rPr>
              <w:t>Naylor et al. (2013)</w:t>
            </w:r>
          </w:p>
        </w:tc>
        <w:tc>
          <w:tcPr>
            <w:tcW w:w="0" w:type="auto"/>
            <w:hideMark/>
          </w:tcPr>
          <w:p w14:paraId="2F38D12C" w14:textId="77777777" w:rsidR="0024073D" w:rsidRPr="0024073D" w:rsidRDefault="0024073D" w:rsidP="003C64D9">
            <w:pPr>
              <w:spacing w:line="259" w:lineRule="auto"/>
              <w:rPr>
                <w:rFonts w:cstheme="minorHAnsi"/>
                <w:sz w:val="24"/>
                <w:szCs w:val="24"/>
              </w:rPr>
            </w:pPr>
            <w:r w:rsidRPr="0024073D">
              <w:rPr>
                <w:rFonts w:cstheme="minorHAnsi"/>
                <w:sz w:val="24"/>
                <w:szCs w:val="24"/>
              </w:rPr>
              <w:t>Prospective (cohort)</w:t>
            </w:r>
          </w:p>
        </w:tc>
      </w:tr>
      <w:tr w:rsidR="0024073D" w:rsidRPr="0024073D" w14:paraId="4E8BCD56" w14:textId="77777777" w:rsidTr="003C64D9">
        <w:tc>
          <w:tcPr>
            <w:tcW w:w="0" w:type="auto"/>
            <w:hideMark/>
          </w:tcPr>
          <w:p w14:paraId="44F2041B" w14:textId="77777777" w:rsidR="0024073D" w:rsidRPr="0024073D" w:rsidRDefault="0024073D" w:rsidP="003C64D9">
            <w:pPr>
              <w:spacing w:line="259" w:lineRule="auto"/>
              <w:rPr>
                <w:rFonts w:cstheme="minorHAnsi"/>
                <w:sz w:val="24"/>
                <w:szCs w:val="24"/>
              </w:rPr>
            </w:pPr>
          </w:p>
        </w:tc>
        <w:tc>
          <w:tcPr>
            <w:tcW w:w="0" w:type="auto"/>
            <w:hideMark/>
          </w:tcPr>
          <w:p w14:paraId="13945A40" w14:textId="2778F9B4" w:rsidR="0024073D" w:rsidRPr="0024073D" w:rsidRDefault="0024073D" w:rsidP="003C64D9">
            <w:pPr>
              <w:spacing w:line="259" w:lineRule="auto"/>
              <w:rPr>
                <w:rFonts w:cstheme="minorHAnsi"/>
                <w:sz w:val="24"/>
                <w:szCs w:val="24"/>
              </w:rPr>
            </w:pPr>
            <w:r w:rsidRPr="0024073D">
              <w:rPr>
                <w:rFonts w:cstheme="minorHAnsi"/>
                <w:sz w:val="24"/>
                <w:szCs w:val="24"/>
              </w:rPr>
              <w:t>Naylor et al. (2004)</w:t>
            </w:r>
          </w:p>
        </w:tc>
        <w:tc>
          <w:tcPr>
            <w:tcW w:w="0" w:type="auto"/>
            <w:hideMark/>
          </w:tcPr>
          <w:p w14:paraId="3D5705F1" w14:textId="77777777" w:rsidR="0024073D" w:rsidRPr="0024073D" w:rsidRDefault="0024073D" w:rsidP="003C64D9">
            <w:pPr>
              <w:spacing w:line="259" w:lineRule="auto"/>
              <w:rPr>
                <w:rFonts w:cstheme="minorHAnsi"/>
                <w:sz w:val="24"/>
                <w:szCs w:val="24"/>
              </w:rPr>
            </w:pPr>
            <w:r w:rsidRPr="0024073D">
              <w:rPr>
                <w:rFonts w:cstheme="minorHAnsi"/>
                <w:sz w:val="24"/>
                <w:szCs w:val="24"/>
              </w:rPr>
              <w:t>Randomized controlled trial</w:t>
            </w:r>
          </w:p>
        </w:tc>
      </w:tr>
      <w:tr w:rsidR="0024073D" w:rsidRPr="0024073D" w14:paraId="520AAAB1" w14:textId="77777777" w:rsidTr="003C64D9">
        <w:tc>
          <w:tcPr>
            <w:tcW w:w="0" w:type="auto"/>
            <w:hideMark/>
          </w:tcPr>
          <w:p w14:paraId="64512D76" w14:textId="77777777" w:rsidR="0024073D" w:rsidRPr="0024073D" w:rsidRDefault="0024073D" w:rsidP="003C64D9">
            <w:pPr>
              <w:spacing w:line="259" w:lineRule="auto"/>
              <w:rPr>
                <w:rFonts w:cstheme="minorHAnsi"/>
                <w:sz w:val="24"/>
                <w:szCs w:val="24"/>
              </w:rPr>
            </w:pPr>
          </w:p>
        </w:tc>
        <w:tc>
          <w:tcPr>
            <w:tcW w:w="0" w:type="auto"/>
            <w:hideMark/>
          </w:tcPr>
          <w:p w14:paraId="194A042D" w14:textId="5FE83EA9" w:rsidR="0024073D" w:rsidRPr="0024073D" w:rsidRDefault="0024073D" w:rsidP="003C64D9">
            <w:pPr>
              <w:spacing w:line="259" w:lineRule="auto"/>
              <w:rPr>
                <w:rFonts w:cstheme="minorHAnsi"/>
                <w:sz w:val="24"/>
                <w:szCs w:val="24"/>
              </w:rPr>
            </w:pPr>
            <w:r w:rsidRPr="0024073D">
              <w:rPr>
                <w:rFonts w:cstheme="minorHAnsi"/>
                <w:sz w:val="24"/>
                <w:szCs w:val="24"/>
              </w:rPr>
              <w:t>Pandhi and Saultz (2006)</w:t>
            </w:r>
          </w:p>
        </w:tc>
        <w:tc>
          <w:tcPr>
            <w:tcW w:w="0" w:type="auto"/>
            <w:hideMark/>
          </w:tcPr>
          <w:p w14:paraId="478EF2F0" w14:textId="77777777" w:rsidR="0024073D" w:rsidRPr="0024073D" w:rsidRDefault="0024073D" w:rsidP="003C64D9">
            <w:pPr>
              <w:spacing w:line="259" w:lineRule="auto"/>
              <w:rPr>
                <w:rFonts w:cstheme="minorHAnsi"/>
                <w:sz w:val="24"/>
                <w:szCs w:val="24"/>
              </w:rPr>
            </w:pPr>
            <w:r w:rsidRPr="0024073D">
              <w:rPr>
                <w:rFonts w:cstheme="minorHAnsi"/>
                <w:sz w:val="24"/>
                <w:szCs w:val="24"/>
              </w:rPr>
              <w:t>Integrative literature review</w:t>
            </w:r>
          </w:p>
        </w:tc>
      </w:tr>
      <w:tr w:rsidR="0024073D" w:rsidRPr="0024073D" w14:paraId="53C249EB" w14:textId="77777777" w:rsidTr="003C64D9">
        <w:tc>
          <w:tcPr>
            <w:tcW w:w="0" w:type="auto"/>
            <w:hideMark/>
          </w:tcPr>
          <w:p w14:paraId="7E432968" w14:textId="77777777" w:rsidR="0024073D" w:rsidRPr="0024073D" w:rsidRDefault="0024073D" w:rsidP="003C64D9">
            <w:pPr>
              <w:spacing w:line="259" w:lineRule="auto"/>
              <w:rPr>
                <w:rFonts w:cstheme="minorHAnsi"/>
                <w:sz w:val="24"/>
                <w:szCs w:val="24"/>
              </w:rPr>
            </w:pPr>
          </w:p>
        </w:tc>
        <w:tc>
          <w:tcPr>
            <w:tcW w:w="0" w:type="auto"/>
            <w:hideMark/>
          </w:tcPr>
          <w:p w14:paraId="71986434" w14:textId="7802391C" w:rsidR="0024073D" w:rsidRPr="0024073D" w:rsidRDefault="0024073D" w:rsidP="003C64D9">
            <w:pPr>
              <w:spacing w:line="259" w:lineRule="auto"/>
              <w:rPr>
                <w:rFonts w:cstheme="minorHAnsi"/>
                <w:sz w:val="24"/>
                <w:szCs w:val="24"/>
              </w:rPr>
            </w:pPr>
            <w:r w:rsidRPr="0024073D">
              <w:rPr>
                <w:rFonts w:cstheme="minorHAnsi"/>
                <w:sz w:val="24"/>
                <w:szCs w:val="24"/>
              </w:rPr>
              <w:t>Siow et al. (2013)</w:t>
            </w:r>
          </w:p>
        </w:tc>
        <w:tc>
          <w:tcPr>
            <w:tcW w:w="0" w:type="auto"/>
            <w:hideMark/>
          </w:tcPr>
          <w:p w14:paraId="7E490E9B" w14:textId="77777777" w:rsidR="0024073D" w:rsidRPr="0024073D" w:rsidRDefault="0024073D" w:rsidP="003C64D9">
            <w:pPr>
              <w:spacing w:line="259" w:lineRule="auto"/>
              <w:rPr>
                <w:rFonts w:cstheme="minorHAnsi"/>
                <w:sz w:val="24"/>
                <w:szCs w:val="24"/>
              </w:rPr>
            </w:pPr>
            <w:r w:rsidRPr="0024073D">
              <w:rPr>
                <w:rFonts w:cstheme="minorHAnsi"/>
                <w:sz w:val="24"/>
                <w:szCs w:val="24"/>
              </w:rPr>
              <w:t>Secondary analysis of existing data</w:t>
            </w:r>
          </w:p>
        </w:tc>
      </w:tr>
      <w:tr w:rsidR="0024073D" w:rsidRPr="0024073D" w14:paraId="063F0662" w14:textId="77777777" w:rsidTr="003C64D9">
        <w:tc>
          <w:tcPr>
            <w:tcW w:w="0" w:type="auto"/>
            <w:hideMark/>
          </w:tcPr>
          <w:p w14:paraId="5F9A8EB7" w14:textId="77777777" w:rsidR="0024073D" w:rsidRPr="0024073D" w:rsidRDefault="0024073D" w:rsidP="003C64D9">
            <w:pPr>
              <w:spacing w:line="259" w:lineRule="auto"/>
              <w:rPr>
                <w:rFonts w:cstheme="minorHAnsi"/>
                <w:sz w:val="24"/>
                <w:szCs w:val="24"/>
              </w:rPr>
            </w:pPr>
          </w:p>
        </w:tc>
        <w:tc>
          <w:tcPr>
            <w:tcW w:w="0" w:type="auto"/>
            <w:hideMark/>
          </w:tcPr>
          <w:p w14:paraId="4761F439" w14:textId="1282AC93" w:rsidR="0024073D" w:rsidRPr="0024073D" w:rsidRDefault="0024073D" w:rsidP="003C64D9">
            <w:pPr>
              <w:spacing w:line="259" w:lineRule="auto"/>
              <w:rPr>
                <w:rFonts w:cstheme="minorHAnsi"/>
                <w:sz w:val="24"/>
                <w:szCs w:val="24"/>
              </w:rPr>
            </w:pPr>
            <w:r w:rsidRPr="0024073D">
              <w:rPr>
                <w:rFonts w:cstheme="minorHAnsi"/>
                <w:sz w:val="24"/>
                <w:szCs w:val="24"/>
              </w:rPr>
              <w:t>Snow et al. (2009)</w:t>
            </w:r>
          </w:p>
        </w:tc>
        <w:tc>
          <w:tcPr>
            <w:tcW w:w="0" w:type="auto"/>
            <w:hideMark/>
          </w:tcPr>
          <w:p w14:paraId="13E2FE35" w14:textId="77777777" w:rsidR="0024073D" w:rsidRPr="0024073D" w:rsidRDefault="0024073D" w:rsidP="003C64D9">
            <w:pPr>
              <w:spacing w:line="259" w:lineRule="auto"/>
              <w:rPr>
                <w:rFonts w:cstheme="minorHAnsi"/>
                <w:sz w:val="24"/>
                <w:szCs w:val="24"/>
              </w:rPr>
            </w:pPr>
            <w:r w:rsidRPr="0024073D">
              <w:rPr>
                <w:rFonts w:cstheme="minorHAnsi"/>
                <w:sz w:val="24"/>
                <w:szCs w:val="24"/>
              </w:rPr>
              <w:t>Consensus of American College of Physicians</w:t>
            </w:r>
          </w:p>
        </w:tc>
      </w:tr>
      <w:tr w:rsidR="0024073D" w:rsidRPr="0024073D" w14:paraId="54D99D99" w14:textId="77777777" w:rsidTr="003C64D9">
        <w:tc>
          <w:tcPr>
            <w:tcW w:w="0" w:type="auto"/>
            <w:hideMark/>
          </w:tcPr>
          <w:p w14:paraId="3AE489E3" w14:textId="77777777" w:rsidR="0024073D" w:rsidRPr="0024073D" w:rsidRDefault="0024073D" w:rsidP="003C64D9">
            <w:pPr>
              <w:spacing w:line="259" w:lineRule="auto"/>
              <w:rPr>
                <w:rFonts w:cstheme="minorHAnsi"/>
                <w:sz w:val="24"/>
                <w:szCs w:val="24"/>
              </w:rPr>
            </w:pPr>
          </w:p>
        </w:tc>
        <w:tc>
          <w:tcPr>
            <w:tcW w:w="0" w:type="auto"/>
            <w:hideMark/>
          </w:tcPr>
          <w:p w14:paraId="6C8A8A5A" w14:textId="29178D11" w:rsidR="0024073D" w:rsidRPr="0024073D" w:rsidRDefault="0024073D" w:rsidP="003C64D9">
            <w:pPr>
              <w:spacing w:line="259" w:lineRule="auto"/>
              <w:rPr>
                <w:rFonts w:cstheme="minorHAnsi"/>
                <w:sz w:val="24"/>
                <w:szCs w:val="24"/>
              </w:rPr>
            </w:pPr>
            <w:r w:rsidRPr="0024073D">
              <w:rPr>
                <w:rFonts w:cstheme="minorHAnsi"/>
                <w:sz w:val="24"/>
                <w:szCs w:val="24"/>
              </w:rPr>
              <w:t>Stifter, Yao, Lodhi, et al. (2015a)</w:t>
            </w:r>
          </w:p>
        </w:tc>
        <w:tc>
          <w:tcPr>
            <w:tcW w:w="0" w:type="auto"/>
            <w:hideMark/>
          </w:tcPr>
          <w:p w14:paraId="19EA8413" w14:textId="77777777" w:rsidR="0024073D" w:rsidRPr="0024073D" w:rsidRDefault="0024073D" w:rsidP="003C64D9">
            <w:pPr>
              <w:spacing w:line="259" w:lineRule="auto"/>
              <w:rPr>
                <w:rFonts w:cstheme="minorHAnsi"/>
                <w:sz w:val="24"/>
                <w:szCs w:val="24"/>
              </w:rPr>
            </w:pPr>
            <w:r w:rsidRPr="0024073D">
              <w:rPr>
                <w:rFonts w:cstheme="minorHAnsi"/>
                <w:sz w:val="24"/>
                <w:szCs w:val="24"/>
              </w:rPr>
              <w:t>Presentation of a conceptual model</w:t>
            </w:r>
          </w:p>
        </w:tc>
      </w:tr>
      <w:tr w:rsidR="0024073D" w:rsidRPr="0024073D" w14:paraId="56353ECC" w14:textId="77777777" w:rsidTr="003C64D9">
        <w:tc>
          <w:tcPr>
            <w:tcW w:w="0" w:type="auto"/>
            <w:hideMark/>
          </w:tcPr>
          <w:p w14:paraId="3B7FE879" w14:textId="77777777" w:rsidR="0024073D" w:rsidRPr="0024073D" w:rsidRDefault="0024073D" w:rsidP="003C64D9">
            <w:pPr>
              <w:spacing w:line="259" w:lineRule="auto"/>
              <w:rPr>
                <w:rFonts w:cstheme="minorHAnsi"/>
                <w:sz w:val="24"/>
                <w:szCs w:val="24"/>
              </w:rPr>
            </w:pPr>
          </w:p>
        </w:tc>
        <w:tc>
          <w:tcPr>
            <w:tcW w:w="0" w:type="auto"/>
            <w:hideMark/>
          </w:tcPr>
          <w:p w14:paraId="35064765" w14:textId="23C38B4B" w:rsidR="0024073D" w:rsidRPr="0024073D" w:rsidRDefault="0024073D" w:rsidP="003C64D9">
            <w:pPr>
              <w:spacing w:line="259" w:lineRule="auto"/>
              <w:rPr>
                <w:rFonts w:cstheme="minorHAnsi"/>
                <w:sz w:val="24"/>
                <w:szCs w:val="24"/>
              </w:rPr>
            </w:pPr>
            <w:r w:rsidRPr="0024073D">
              <w:rPr>
                <w:rFonts w:cstheme="minorHAnsi"/>
                <w:sz w:val="24"/>
                <w:szCs w:val="24"/>
              </w:rPr>
              <w:t>Stifter, Yao, Lopez, et al. (2015b)</w:t>
            </w:r>
          </w:p>
        </w:tc>
        <w:tc>
          <w:tcPr>
            <w:tcW w:w="0" w:type="auto"/>
            <w:hideMark/>
          </w:tcPr>
          <w:p w14:paraId="4CEDB493" w14:textId="77777777" w:rsidR="0024073D" w:rsidRPr="0024073D" w:rsidRDefault="0024073D" w:rsidP="003C64D9">
            <w:pPr>
              <w:spacing w:line="259" w:lineRule="auto"/>
              <w:rPr>
                <w:rFonts w:cstheme="minorHAnsi"/>
                <w:sz w:val="24"/>
                <w:szCs w:val="24"/>
              </w:rPr>
            </w:pPr>
            <w:r w:rsidRPr="0024073D">
              <w:rPr>
                <w:rFonts w:cstheme="minorHAnsi"/>
                <w:sz w:val="24"/>
                <w:szCs w:val="24"/>
              </w:rPr>
              <w:t>Secondary analysis of data</w:t>
            </w:r>
          </w:p>
        </w:tc>
      </w:tr>
      <w:tr w:rsidR="0024073D" w:rsidRPr="0024073D" w14:paraId="4D656E95" w14:textId="77777777" w:rsidTr="003C64D9">
        <w:tc>
          <w:tcPr>
            <w:tcW w:w="0" w:type="auto"/>
            <w:hideMark/>
          </w:tcPr>
          <w:p w14:paraId="53B6F851" w14:textId="77777777" w:rsidR="0024073D" w:rsidRPr="0024073D" w:rsidRDefault="0024073D" w:rsidP="003C64D9">
            <w:pPr>
              <w:spacing w:line="259" w:lineRule="auto"/>
              <w:rPr>
                <w:rFonts w:cstheme="minorHAnsi"/>
                <w:sz w:val="24"/>
                <w:szCs w:val="24"/>
              </w:rPr>
            </w:pPr>
          </w:p>
        </w:tc>
        <w:tc>
          <w:tcPr>
            <w:tcW w:w="0" w:type="auto"/>
            <w:hideMark/>
          </w:tcPr>
          <w:p w14:paraId="2D611DF5" w14:textId="0C1874BC" w:rsidR="0024073D" w:rsidRPr="0024073D" w:rsidRDefault="0024073D" w:rsidP="003C64D9">
            <w:pPr>
              <w:spacing w:line="259" w:lineRule="auto"/>
              <w:rPr>
                <w:rFonts w:cstheme="minorHAnsi"/>
                <w:sz w:val="24"/>
                <w:szCs w:val="24"/>
              </w:rPr>
            </w:pPr>
            <w:r w:rsidRPr="0024073D">
              <w:rPr>
                <w:rFonts w:cstheme="minorHAnsi"/>
                <w:sz w:val="24"/>
                <w:szCs w:val="24"/>
              </w:rPr>
              <w:t>Uijen et al. (2012)</w:t>
            </w:r>
          </w:p>
        </w:tc>
        <w:tc>
          <w:tcPr>
            <w:tcW w:w="0" w:type="auto"/>
            <w:hideMark/>
          </w:tcPr>
          <w:p w14:paraId="01C71461" w14:textId="77777777" w:rsidR="0024073D" w:rsidRPr="0024073D" w:rsidRDefault="0024073D" w:rsidP="003C64D9">
            <w:pPr>
              <w:spacing w:line="259" w:lineRule="auto"/>
              <w:rPr>
                <w:rFonts w:cstheme="minorHAnsi"/>
                <w:sz w:val="24"/>
                <w:szCs w:val="24"/>
              </w:rPr>
            </w:pPr>
            <w:r w:rsidRPr="0024073D">
              <w:rPr>
                <w:rFonts w:cstheme="minorHAnsi"/>
                <w:sz w:val="24"/>
                <w:szCs w:val="24"/>
              </w:rPr>
              <w:t>Historical overview of a concept</w:t>
            </w:r>
          </w:p>
        </w:tc>
      </w:tr>
      <w:tr w:rsidR="0024073D" w:rsidRPr="0024073D" w14:paraId="3BC16A3D" w14:textId="77777777" w:rsidTr="003C64D9">
        <w:tc>
          <w:tcPr>
            <w:tcW w:w="0" w:type="auto"/>
            <w:hideMark/>
          </w:tcPr>
          <w:p w14:paraId="47501D74" w14:textId="77777777" w:rsidR="0024073D" w:rsidRPr="0024073D" w:rsidRDefault="0024073D" w:rsidP="003C64D9">
            <w:pPr>
              <w:spacing w:line="259" w:lineRule="auto"/>
              <w:rPr>
                <w:rFonts w:cstheme="minorHAnsi"/>
                <w:sz w:val="24"/>
                <w:szCs w:val="24"/>
              </w:rPr>
            </w:pPr>
          </w:p>
        </w:tc>
        <w:tc>
          <w:tcPr>
            <w:tcW w:w="0" w:type="auto"/>
            <w:hideMark/>
          </w:tcPr>
          <w:p w14:paraId="6786B505" w14:textId="6DCD6BF5" w:rsidR="0024073D" w:rsidRPr="0024073D" w:rsidRDefault="0024073D" w:rsidP="003C64D9">
            <w:pPr>
              <w:spacing w:line="259" w:lineRule="auto"/>
              <w:rPr>
                <w:rFonts w:cstheme="minorHAnsi"/>
                <w:sz w:val="24"/>
                <w:szCs w:val="24"/>
              </w:rPr>
            </w:pPr>
            <w:r w:rsidRPr="0024073D">
              <w:rPr>
                <w:rFonts w:cstheme="minorHAnsi"/>
                <w:sz w:val="24"/>
                <w:szCs w:val="24"/>
              </w:rPr>
              <w:t>Uijen et al. (2010)</w:t>
            </w:r>
          </w:p>
        </w:tc>
        <w:tc>
          <w:tcPr>
            <w:tcW w:w="0" w:type="auto"/>
            <w:hideMark/>
          </w:tcPr>
          <w:p w14:paraId="35DB5E67" w14:textId="77777777" w:rsidR="0024073D" w:rsidRPr="0024073D" w:rsidRDefault="0024073D" w:rsidP="003C64D9">
            <w:pPr>
              <w:spacing w:line="259" w:lineRule="auto"/>
              <w:rPr>
                <w:rFonts w:cstheme="minorHAnsi"/>
                <w:sz w:val="24"/>
                <w:szCs w:val="24"/>
              </w:rPr>
            </w:pPr>
            <w:r w:rsidRPr="0024073D">
              <w:rPr>
                <w:rFonts w:cstheme="minorHAnsi"/>
                <w:sz w:val="24"/>
                <w:szCs w:val="24"/>
              </w:rPr>
              <w:t>Discussion paper</w:t>
            </w:r>
          </w:p>
        </w:tc>
      </w:tr>
      <w:tr w:rsidR="0024073D" w:rsidRPr="0024073D" w14:paraId="3A2B53EF" w14:textId="77777777" w:rsidTr="003C64D9">
        <w:tc>
          <w:tcPr>
            <w:tcW w:w="0" w:type="auto"/>
            <w:hideMark/>
          </w:tcPr>
          <w:p w14:paraId="06157151" w14:textId="77777777" w:rsidR="0024073D" w:rsidRPr="0024073D" w:rsidRDefault="0024073D" w:rsidP="003C64D9">
            <w:pPr>
              <w:spacing w:line="259" w:lineRule="auto"/>
              <w:rPr>
                <w:rFonts w:cstheme="minorHAnsi"/>
                <w:sz w:val="24"/>
                <w:szCs w:val="24"/>
              </w:rPr>
            </w:pPr>
          </w:p>
        </w:tc>
        <w:tc>
          <w:tcPr>
            <w:tcW w:w="0" w:type="auto"/>
            <w:hideMark/>
          </w:tcPr>
          <w:p w14:paraId="7FA8EB04" w14:textId="2D3F573E" w:rsidR="0024073D" w:rsidRPr="0024073D" w:rsidRDefault="0024073D" w:rsidP="003C64D9">
            <w:pPr>
              <w:spacing w:line="259" w:lineRule="auto"/>
              <w:rPr>
                <w:rFonts w:cstheme="minorHAnsi"/>
                <w:sz w:val="24"/>
                <w:szCs w:val="24"/>
              </w:rPr>
            </w:pPr>
            <w:r w:rsidRPr="0024073D">
              <w:rPr>
                <w:rFonts w:cstheme="minorHAnsi"/>
                <w:sz w:val="24"/>
                <w:szCs w:val="24"/>
              </w:rPr>
              <w:t>van Walraven, Oake, et al. (2010a)</w:t>
            </w:r>
          </w:p>
        </w:tc>
        <w:tc>
          <w:tcPr>
            <w:tcW w:w="0" w:type="auto"/>
            <w:hideMark/>
          </w:tcPr>
          <w:p w14:paraId="0E4CFA4F" w14:textId="77777777" w:rsidR="0024073D" w:rsidRPr="0024073D" w:rsidRDefault="0024073D" w:rsidP="003C64D9">
            <w:pPr>
              <w:spacing w:line="259" w:lineRule="auto"/>
              <w:rPr>
                <w:rFonts w:cstheme="minorHAnsi"/>
                <w:sz w:val="24"/>
                <w:szCs w:val="24"/>
              </w:rPr>
            </w:pPr>
            <w:r w:rsidRPr="0024073D">
              <w:rPr>
                <w:rFonts w:cstheme="minorHAnsi"/>
                <w:sz w:val="24"/>
                <w:szCs w:val="24"/>
              </w:rPr>
              <w:t>Systematic review</w:t>
            </w:r>
          </w:p>
        </w:tc>
      </w:tr>
      <w:tr w:rsidR="0024073D" w:rsidRPr="0024073D" w14:paraId="0AD41FDA" w14:textId="77777777" w:rsidTr="003C64D9">
        <w:tc>
          <w:tcPr>
            <w:tcW w:w="0" w:type="auto"/>
            <w:hideMark/>
          </w:tcPr>
          <w:p w14:paraId="2B3FCA3F" w14:textId="77777777" w:rsidR="0024073D" w:rsidRPr="0024073D" w:rsidRDefault="0024073D" w:rsidP="003C64D9">
            <w:pPr>
              <w:spacing w:line="259" w:lineRule="auto"/>
              <w:rPr>
                <w:rFonts w:cstheme="minorHAnsi"/>
                <w:sz w:val="24"/>
                <w:szCs w:val="24"/>
              </w:rPr>
            </w:pPr>
          </w:p>
        </w:tc>
        <w:tc>
          <w:tcPr>
            <w:tcW w:w="0" w:type="auto"/>
            <w:hideMark/>
          </w:tcPr>
          <w:p w14:paraId="493EA53C" w14:textId="214CE83B" w:rsidR="0024073D" w:rsidRPr="0024073D" w:rsidRDefault="0024073D" w:rsidP="003C64D9">
            <w:pPr>
              <w:spacing w:line="259" w:lineRule="auto"/>
              <w:rPr>
                <w:rFonts w:cstheme="minorHAnsi"/>
                <w:sz w:val="24"/>
                <w:szCs w:val="24"/>
              </w:rPr>
            </w:pPr>
            <w:r w:rsidRPr="0024073D">
              <w:rPr>
                <w:rFonts w:cstheme="minorHAnsi"/>
                <w:sz w:val="24"/>
                <w:szCs w:val="24"/>
              </w:rPr>
              <w:t>Waibel et al. (2011)</w:t>
            </w:r>
          </w:p>
        </w:tc>
        <w:tc>
          <w:tcPr>
            <w:tcW w:w="0" w:type="auto"/>
            <w:hideMark/>
          </w:tcPr>
          <w:p w14:paraId="0355BA2E"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Descriptive, qualitative meta-synthesis</w:t>
            </w:r>
          </w:p>
        </w:tc>
      </w:tr>
      <w:tr w:rsidR="0024073D" w:rsidRPr="0024073D" w14:paraId="1FCFF71E" w14:textId="77777777" w:rsidTr="003C64D9">
        <w:tc>
          <w:tcPr>
            <w:tcW w:w="0" w:type="auto"/>
            <w:hideMark/>
          </w:tcPr>
          <w:p w14:paraId="06D696F6" w14:textId="77777777" w:rsidR="0024073D" w:rsidRPr="0024073D" w:rsidRDefault="0024073D" w:rsidP="003C64D9">
            <w:pPr>
              <w:spacing w:line="259" w:lineRule="auto"/>
              <w:rPr>
                <w:rFonts w:cstheme="minorHAnsi"/>
                <w:sz w:val="24"/>
                <w:szCs w:val="24"/>
              </w:rPr>
            </w:pPr>
          </w:p>
        </w:tc>
        <w:tc>
          <w:tcPr>
            <w:tcW w:w="0" w:type="auto"/>
            <w:hideMark/>
          </w:tcPr>
          <w:p w14:paraId="716A07A6" w14:textId="4F11F03E" w:rsidR="0024073D" w:rsidRPr="0024073D" w:rsidRDefault="0024073D" w:rsidP="003C64D9">
            <w:pPr>
              <w:spacing w:line="259" w:lineRule="auto"/>
              <w:rPr>
                <w:rFonts w:cstheme="minorHAnsi"/>
                <w:sz w:val="24"/>
                <w:szCs w:val="24"/>
              </w:rPr>
            </w:pPr>
            <w:r w:rsidRPr="0024073D">
              <w:rPr>
                <w:rFonts w:cstheme="minorHAnsi"/>
                <w:sz w:val="24"/>
                <w:szCs w:val="24"/>
              </w:rPr>
              <w:t>Yakusheva et al. (2016)</w:t>
            </w:r>
          </w:p>
        </w:tc>
        <w:tc>
          <w:tcPr>
            <w:tcW w:w="0" w:type="auto"/>
            <w:hideMark/>
          </w:tcPr>
          <w:p w14:paraId="0BB4528F" w14:textId="77777777" w:rsidR="0024073D" w:rsidRPr="0024073D" w:rsidRDefault="0024073D" w:rsidP="003C64D9">
            <w:pPr>
              <w:spacing w:line="259" w:lineRule="auto"/>
              <w:rPr>
                <w:rFonts w:cstheme="minorHAnsi"/>
                <w:sz w:val="24"/>
                <w:szCs w:val="24"/>
              </w:rPr>
            </w:pPr>
            <w:r w:rsidRPr="0024073D">
              <w:rPr>
                <w:rFonts w:cstheme="minorHAnsi"/>
                <w:sz w:val="24"/>
                <w:szCs w:val="24"/>
              </w:rPr>
              <w:t>Retrospective longitudinal analysis</w:t>
            </w:r>
          </w:p>
        </w:tc>
      </w:tr>
      <w:tr w:rsidR="0024073D" w:rsidRPr="0024073D" w14:paraId="26EF9B40" w14:textId="77777777" w:rsidTr="003C64D9">
        <w:tc>
          <w:tcPr>
            <w:tcW w:w="0" w:type="auto"/>
            <w:hideMark/>
          </w:tcPr>
          <w:p w14:paraId="0847F219" w14:textId="77777777" w:rsidR="0024073D" w:rsidRPr="0024073D" w:rsidRDefault="0024073D" w:rsidP="003C64D9">
            <w:pPr>
              <w:spacing w:line="259" w:lineRule="auto"/>
              <w:rPr>
                <w:rFonts w:cstheme="minorHAnsi"/>
                <w:sz w:val="24"/>
                <w:szCs w:val="24"/>
              </w:rPr>
            </w:pPr>
          </w:p>
        </w:tc>
        <w:tc>
          <w:tcPr>
            <w:tcW w:w="0" w:type="auto"/>
            <w:hideMark/>
          </w:tcPr>
          <w:p w14:paraId="4B1F6566" w14:textId="5B542865" w:rsidR="0024073D" w:rsidRPr="0024073D" w:rsidRDefault="0024073D" w:rsidP="003C64D9">
            <w:pPr>
              <w:spacing w:line="259" w:lineRule="auto"/>
              <w:rPr>
                <w:rFonts w:cstheme="minorHAnsi"/>
                <w:sz w:val="24"/>
                <w:szCs w:val="24"/>
              </w:rPr>
            </w:pPr>
            <w:r w:rsidRPr="0024073D">
              <w:rPr>
                <w:rFonts w:cstheme="minorHAnsi"/>
                <w:sz w:val="24"/>
                <w:szCs w:val="24"/>
              </w:rPr>
              <w:t>Zolnierek (2014)</w:t>
            </w:r>
          </w:p>
        </w:tc>
        <w:tc>
          <w:tcPr>
            <w:tcW w:w="0" w:type="auto"/>
            <w:hideMark/>
          </w:tcPr>
          <w:p w14:paraId="0E81DC5D" w14:textId="77777777" w:rsidR="0024073D" w:rsidRPr="0024073D" w:rsidRDefault="0024073D" w:rsidP="003C64D9">
            <w:pPr>
              <w:spacing w:line="259" w:lineRule="auto"/>
              <w:rPr>
                <w:rFonts w:cstheme="minorHAnsi"/>
                <w:sz w:val="24"/>
                <w:szCs w:val="24"/>
              </w:rPr>
            </w:pPr>
            <w:r w:rsidRPr="0024073D">
              <w:rPr>
                <w:rFonts w:cstheme="minorHAnsi"/>
                <w:sz w:val="24"/>
                <w:szCs w:val="24"/>
              </w:rPr>
              <w:t>Integrative review of the literature</w:t>
            </w:r>
          </w:p>
        </w:tc>
      </w:tr>
      <w:tr w:rsidR="0024073D" w:rsidRPr="0024073D" w14:paraId="42F2D470" w14:textId="77777777" w:rsidTr="003C64D9">
        <w:tc>
          <w:tcPr>
            <w:tcW w:w="0" w:type="auto"/>
            <w:hideMark/>
          </w:tcPr>
          <w:p w14:paraId="5123BA52" w14:textId="77777777" w:rsidR="0024073D" w:rsidRPr="0024073D" w:rsidRDefault="0024073D" w:rsidP="003C64D9">
            <w:pPr>
              <w:spacing w:line="259" w:lineRule="auto"/>
              <w:rPr>
                <w:rFonts w:cstheme="minorHAnsi"/>
                <w:sz w:val="24"/>
                <w:szCs w:val="24"/>
              </w:rPr>
            </w:pPr>
            <w:r w:rsidRPr="0024073D">
              <w:rPr>
                <w:rFonts w:cstheme="minorHAnsi"/>
                <w:sz w:val="24"/>
                <w:szCs w:val="24"/>
              </w:rPr>
              <w:t>Communication</w:t>
            </w:r>
          </w:p>
        </w:tc>
        <w:tc>
          <w:tcPr>
            <w:tcW w:w="0" w:type="auto"/>
            <w:hideMark/>
          </w:tcPr>
          <w:p w14:paraId="62AFADFC" w14:textId="00DA849F" w:rsidR="0024073D" w:rsidRPr="0024073D" w:rsidRDefault="0024073D" w:rsidP="003C64D9">
            <w:pPr>
              <w:spacing w:line="259" w:lineRule="auto"/>
              <w:rPr>
                <w:rFonts w:cstheme="minorHAnsi"/>
                <w:sz w:val="24"/>
                <w:szCs w:val="24"/>
              </w:rPr>
            </w:pPr>
            <w:r w:rsidRPr="0024073D">
              <w:rPr>
                <w:rFonts w:cstheme="minorHAnsi"/>
                <w:sz w:val="24"/>
                <w:szCs w:val="24"/>
              </w:rPr>
              <w:t>Agency for Healthcare Research and Quality (AHRQ) (2013)</w:t>
            </w:r>
          </w:p>
        </w:tc>
        <w:tc>
          <w:tcPr>
            <w:tcW w:w="0" w:type="auto"/>
            <w:hideMark/>
          </w:tcPr>
          <w:p w14:paraId="08B2805B" w14:textId="77777777" w:rsidR="0024073D" w:rsidRPr="0024073D" w:rsidRDefault="0024073D" w:rsidP="003C64D9">
            <w:pPr>
              <w:spacing w:line="259" w:lineRule="auto"/>
              <w:rPr>
                <w:rFonts w:cstheme="minorHAnsi"/>
                <w:sz w:val="24"/>
                <w:szCs w:val="24"/>
              </w:rPr>
            </w:pPr>
            <w:r w:rsidRPr="0024073D">
              <w:rPr>
                <w:rFonts w:cstheme="minorHAnsi"/>
                <w:sz w:val="24"/>
                <w:szCs w:val="24"/>
              </w:rPr>
              <w:t>Website</w:t>
            </w:r>
          </w:p>
        </w:tc>
      </w:tr>
      <w:tr w:rsidR="0024073D" w:rsidRPr="0024073D" w14:paraId="30F1E516" w14:textId="77777777" w:rsidTr="003C64D9">
        <w:tc>
          <w:tcPr>
            <w:tcW w:w="0" w:type="auto"/>
            <w:hideMark/>
          </w:tcPr>
          <w:p w14:paraId="78CC9B0F" w14:textId="77777777" w:rsidR="0024073D" w:rsidRPr="0024073D" w:rsidRDefault="0024073D" w:rsidP="003C64D9">
            <w:pPr>
              <w:spacing w:line="259" w:lineRule="auto"/>
              <w:rPr>
                <w:rFonts w:cstheme="minorHAnsi"/>
                <w:sz w:val="24"/>
                <w:szCs w:val="24"/>
              </w:rPr>
            </w:pPr>
          </w:p>
        </w:tc>
        <w:tc>
          <w:tcPr>
            <w:tcW w:w="0" w:type="auto"/>
            <w:hideMark/>
          </w:tcPr>
          <w:p w14:paraId="5C658E80" w14:textId="42D6F161" w:rsidR="0024073D" w:rsidRPr="0024073D" w:rsidRDefault="0024073D" w:rsidP="003C64D9">
            <w:pPr>
              <w:spacing w:line="259" w:lineRule="auto"/>
              <w:rPr>
                <w:rFonts w:cstheme="minorHAnsi"/>
                <w:sz w:val="24"/>
                <w:szCs w:val="24"/>
              </w:rPr>
            </w:pPr>
            <w:r w:rsidRPr="0024073D">
              <w:rPr>
                <w:rFonts w:cstheme="minorHAnsi"/>
                <w:sz w:val="24"/>
                <w:szCs w:val="24"/>
              </w:rPr>
              <w:t>Balaban et al. (2008)</w:t>
            </w:r>
          </w:p>
        </w:tc>
        <w:tc>
          <w:tcPr>
            <w:tcW w:w="0" w:type="auto"/>
            <w:hideMark/>
          </w:tcPr>
          <w:p w14:paraId="3F18AEAC" w14:textId="77777777" w:rsidR="0024073D" w:rsidRPr="0024073D" w:rsidRDefault="0024073D" w:rsidP="003C64D9">
            <w:pPr>
              <w:spacing w:line="259" w:lineRule="auto"/>
              <w:rPr>
                <w:rFonts w:cstheme="minorHAnsi"/>
                <w:sz w:val="24"/>
                <w:szCs w:val="24"/>
              </w:rPr>
            </w:pPr>
            <w:r w:rsidRPr="0024073D">
              <w:rPr>
                <w:rFonts w:cstheme="minorHAnsi"/>
                <w:sz w:val="24"/>
                <w:szCs w:val="24"/>
              </w:rPr>
              <w:t>Randomized controlled study</w:t>
            </w:r>
          </w:p>
        </w:tc>
      </w:tr>
      <w:tr w:rsidR="0024073D" w:rsidRPr="0024073D" w14:paraId="38A56927" w14:textId="77777777" w:rsidTr="003C64D9">
        <w:tc>
          <w:tcPr>
            <w:tcW w:w="0" w:type="auto"/>
            <w:hideMark/>
          </w:tcPr>
          <w:p w14:paraId="4AEE4659" w14:textId="77777777" w:rsidR="0024073D" w:rsidRPr="0024073D" w:rsidRDefault="0024073D" w:rsidP="003C64D9">
            <w:pPr>
              <w:spacing w:line="259" w:lineRule="auto"/>
              <w:rPr>
                <w:rFonts w:cstheme="minorHAnsi"/>
                <w:sz w:val="24"/>
                <w:szCs w:val="24"/>
              </w:rPr>
            </w:pPr>
          </w:p>
        </w:tc>
        <w:tc>
          <w:tcPr>
            <w:tcW w:w="0" w:type="auto"/>
            <w:hideMark/>
          </w:tcPr>
          <w:p w14:paraId="320D9781" w14:textId="585317B5" w:rsidR="0024073D" w:rsidRPr="0024073D" w:rsidRDefault="0024073D" w:rsidP="003C64D9">
            <w:pPr>
              <w:spacing w:line="259" w:lineRule="auto"/>
              <w:rPr>
                <w:rFonts w:cstheme="minorHAnsi"/>
                <w:sz w:val="24"/>
                <w:szCs w:val="24"/>
              </w:rPr>
            </w:pPr>
            <w:r w:rsidRPr="0024073D">
              <w:rPr>
                <w:rFonts w:cstheme="minorHAnsi"/>
                <w:sz w:val="24"/>
                <w:szCs w:val="24"/>
              </w:rPr>
              <w:t>Hadjistavropoulous et al. (2008)</w:t>
            </w:r>
          </w:p>
        </w:tc>
        <w:tc>
          <w:tcPr>
            <w:tcW w:w="0" w:type="auto"/>
            <w:hideMark/>
          </w:tcPr>
          <w:p w14:paraId="4E79FB2A" w14:textId="77777777" w:rsidR="0024073D" w:rsidRPr="0024073D" w:rsidRDefault="0024073D" w:rsidP="003C64D9">
            <w:pPr>
              <w:spacing w:line="259" w:lineRule="auto"/>
              <w:rPr>
                <w:rFonts w:cstheme="minorHAnsi"/>
                <w:sz w:val="24"/>
                <w:szCs w:val="24"/>
              </w:rPr>
            </w:pPr>
            <w:r w:rsidRPr="0024073D">
              <w:rPr>
                <w:rFonts w:cstheme="minorHAnsi"/>
                <w:sz w:val="24"/>
                <w:szCs w:val="24"/>
              </w:rPr>
              <w:t>Testing psychometric properties of an instrument</w:t>
            </w:r>
          </w:p>
        </w:tc>
      </w:tr>
      <w:tr w:rsidR="0024073D" w:rsidRPr="0024073D" w14:paraId="12506CCD" w14:textId="77777777" w:rsidTr="003C64D9">
        <w:tc>
          <w:tcPr>
            <w:tcW w:w="0" w:type="auto"/>
            <w:hideMark/>
          </w:tcPr>
          <w:p w14:paraId="3CBFD06A" w14:textId="77777777" w:rsidR="0024073D" w:rsidRPr="0024073D" w:rsidRDefault="0024073D" w:rsidP="003C64D9">
            <w:pPr>
              <w:spacing w:line="259" w:lineRule="auto"/>
              <w:rPr>
                <w:rFonts w:cstheme="minorHAnsi"/>
                <w:sz w:val="24"/>
                <w:szCs w:val="24"/>
              </w:rPr>
            </w:pPr>
          </w:p>
        </w:tc>
        <w:tc>
          <w:tcPr>
            <w:tcW w:w="0" w:type="auto"/>
            <w:hideMark/>
          </w:tcPr>
          <w:p w14:paraId="25AB44C8" w14:textId="01EE2A95" w:rsidR="0024073D" w:rsidRPr="0024073D" w:rsidRDefault="0024073D" w:rsidP="003C64D9">
            <w:pPr>
              <w:spacing w:line="259" w:lineRule="auto"/>
              <w:rPr>
                <w:rFonts w:cstheme="minorHAnsi"/>
                <w:sz w:val="24"/>
                <w:szCs w:val="24"/>
              </w:rPr>
            </w:pPr>
            <w:r w:rsidRPr="0024073D">
              <w:rPr>
                <w:rFonts w:cstheme="minorHAnsi"/>
                <w:sz w:val="24"/>
                <w:szCs w:val="24"/>
              </w:rPr>
              <w:t>Kripalani et al. (2007)</w:t>
            </w:r>
          </w:p>
        </w:tc>
        <w:tc>
          <w:tcPr>
            <w:tcW w:w="0" w:type="auto"/>
            <w:hideMark/>
          </w:tcPr>
          <w:p w14:paraId="367A7111" w14:textId="77777777" w:rsidR="0024073D" w:rsidRPr="0024073D" w:rsidRDefault="0024073D" w:rsidP="003C64D9">
            <w:pPr>
              <w:spacing w:line="259" w:lineRule="auto"/>
              <w:rPr>
                <w:rFonts w:cstheme="minorHAnsi"/>
                <w:sz w:val="24"/>
                <w:szCs w:val="24"/>
              </w:rPr>
            </w:pPr>
            <w:r w:rsidRPr="0024073D">
              <w:rPr>
                <w:rFonts w:cstheme="minorHAnsi"/>
                <w:sz w:val="24"/>
                <w:szCs w:val="24"/>
              </w:rPr>
              <w:t>Systematic review of the literature</w:t>
            </w:r>
          </w:p>
        </w:tc>
      </w:tr>
      <w:tr w:rsidR="0024073D" w:rsidRPr="0024073D" w14:paraId="0EA2FD57" w14:textId="77777777" w:rsidTr="003C64D9">
        <w:tc>
          <w:tcPr>
            <w:tcW w:w="0" w:type="auto"/>
            <w:hideMark/>
          </w:tcPr>
          <w:p w14:paraId="326A9CDC" w14:textId="77777777" w:rsidR="0024073D" w:rsidRPr="0024073D" w:rsidRDefault="0024073D" w:rsidP="003C64D9">
            <w:pPr>
              <w:spacing w:line="259" w:lineRule="auto"/>
              <w:rPr>
                <w:rFonts w:cstheme="minorHAnsi"/>
                <w:sz w:val="24"/>
                <w:szCs w:val="24"/>
              </w:rPr>
            </w:pPr>
          </w:p>
        </w:tc>
        <w:tc>
          <w:tcPr>
            <w:tcW w:w="0" w:type="auto"/>
            <w:hideMark/>
          </w:tcPr>
          <w:p w14:paraId="3F107A17" w14:textId="35D364A6" w:rsidR="0024073D" w:rsidRPr="0024073D" w:rsidRDefault="0024073D" w:rsidP="003C64D9">
            <w:pPr>
              <w:spacing w:line="259" w:lineRule="auto"/>
              <w:rPr>
                <w:rFonts w:cstheme="minorHAnsi"/>
                <w:sz w:val="24"/>
                <w:szCs w:val="24"/>
              </w:rPr>
            </w:pPr>
            <w:r w:rsidRPr="0024073D">
              <w:rPr>
                <w:rFonts w:cstheme="minorHAnsi"/>
                <w:sz w:val="24"/>
                <w:szCs w:val="24"/>
              </w:rPr>
              <w:t>National Quality Forum (2010)</w:t>
            </w:r>
          </w:p>
        </w:tc>
        <w:tc>
          <w:tcPr>
            <w:tcW w:w="0" w:type="auto"/>
            <w:hideMark/>
          </w:tcPr>
          <w:p w14:paraId="762899D8" w14:textId="77777777" w:rsidR="0024073D" w:rsidRPr="0024073D" w:rsidRDefault="0024073D" w:rsidP="003C64D9">
            <w:pPr>
              <w:spacing w:line="259" w:lineRule="auto"/>
              <w:rPr>
                <w:rFonts w:cstheme="minorHAnsi"/>
                <w:sz w:val="24"/>
                <w:szCs w:val="24"/>
              </w:rPr>
            </w:pPr>
            <w:r w:rsidRPr="0024073D">
              <w:rPr>
                <w:rFonts w:cstheme="minorHAnsi"/>
                <w:sz w:val="24"/>
                <w:szCs w:val="24"/>
              </w:rPr>
              <w:t>Consensus report</w:t>
            </w:r>
          </w:p>
        </w:tc>
      </w:tr>
      <w:tr w:rsidR="0024073D" w:rsidRPr="0024073D" w14:paraId="65F3F8B8" w14:textId="77777777" w:rsidTr="003C64D9">
        <w:tc>
          <w:tcPr>
            <w:tcW w:w="0" w:type="auto"/>
            <w:hideMark/>
          </w:tcPr>
          <w:p w14:paraId="1DDDAE7A" w14:textId="77777777" w:rsidR="0024073D" w:rsidRPr="0024073D" w:rsidRDefault="0024073D" w:rsidP="003C64D9">
            <w:pPr>
              <w:spacing w:line="259" w:lineRule="auto"/>
              <w:rPr>
                <w:rFonts w:cstheme="minorHAnsi"/>
                <w:sz w:val="24"/>
                <w:szCs w:val="24"/>
              </w:rPr>
            </w:pPr>
          </w:p>
        </w:tc>
        <w:tc>
          <w:tcPr>
            <w:tcW w:w="0" w:type="auto"/>
            <w:hideMark/>
          </w:tcPr>
          <w:p w14:paraId="5C7B36D1" w14:textId="306BA3A8" w:rsidR="0024073D" w:rsidRPr="0024073D" w:rsidRDefault="0024073D" w:rsidP="003C64D9">
            <w:pPr>
              <w:spacing w:line="259" w:lineRule="auto"/>
              <w:rPr>
                <w:rFonts w:cstheme="minorHAnsi"/>
                <w:sz w:val="24"/>
                <w:szCs w:val="24"/>
              </w:rPr>
            </w:pPr>
            <w:r w:rsidRPr="0024073D">
              <w:rPr>
                <w:rFonts w:cstheme="minorHAnsi"/>
                <w:sz w:val="24"/>
                <w:szCs w:val="24"/>
              </w:rPr>
              <w:t>National Quality Forum (2014)</w:t>
            </w:r>
          </w:p>
        </w:tc>
        <w:tc>
          <w:tcPr>
            <w:tcW w:w="0" w:type="auto"/>
            <w:hideMark/>
          </w:tcPr>
          <w:p w14:paraId="7DF2C81D" w14:textId="77777777" w:rsidR="0024073D" w:rsidRPr="0024073D" w:rsidRDefault="0024073D" w:rsidP="003C64D9">
            <w:pPr>
              <w:spacing w:line="259" w:lineRule="auto"/>
              <w:rPr>
                <w:rFonts w:cstheme="minorHAnsi"/>
                <w:sz w:val="24"/>
                <w:szCs w:val="24"/>
              </w:rPr>
            </w:pPr>
            <w:r w:rsidRPr="0024073D">
              <w:rPr>
                <w:rFonts w:cstheme="minorHAnsi"/>
                <w:sz w:val="24"/>
                <w:szCs w:val="24"/>
              </w:rPr>
              <w:t>Technical report</w:t>
            </w:r>
          </w:p>
        </w:tc>
      </w:tr>
      <w:tr w:rsidR="0024073D" w:rsidRPr="0024073D" w14:paraId="71BAEF83" w14:textId="77777777" w:rsidTr="003C64D9">
        <w:tc>
          <w:tcPr>
            <w:tcW w:w="0" w:type="auto"/>
            <w:hideMark/>
          </w:tcPr>
          <w:p w14:paraId="5B99922B" w14:textId="77777777" w:rsidR="0024073D" w:rsidRPr="0024073D" w:rsidRDefault="0024073D" w:rsidP="003C64D9">
            <w:pPr>
              <w:spacing w:line="259" w:lineRule="auto"/>
              <w:rPr>
                <w:rFonts w:cstheme="minorHAnsi"/>
                <w:sz w:val="24"/>
                <w:szCs w:val="24"/>
              </w:rPr>
            </w:pPr>
          </w:p>
        </w:tc>
        <w:tc>
          <w:tcPr>
            <w:tcW w:w="0" w:type="auto"/>
            <w:hideMark/>
          </w:tcPr>
          <w:p w14:paraId="2D8967F8" w14:textId="6A1D36D0" w:rsidR="0024073D" w:rsidRPr="0024073D" w:rsidRDefault="0024073D" w:rsidP="003C64D9">
            <w:pPr>
              <w:spacing w:line="259" w:lineRule="auto"/>
              <w:rPr>
                <w:rFonts w:cstheme="minorHAnsi"/>
                <w:sz w:val="24"/>
                <w:szCs w:val="24"/>
              </w:rPr>
            </w:pPr>
            <w:r w:rsidRPr="0024073D">
              <w:rPr>
                <w:rFonts w:cstheme="minorHAnsi"/>
                <w:sz w:val="24"/>
                <w:szCs w:val="24"/>
              </w:rPr>
              <w:t>Radwin et al. (2015)</w:t>
            </w:r>
          </w:p>
        </w:tc>
        <w:tc>
          <w:tcPr>
            <w:tcW w:w="0" w:type="auto"/>
            <w:hideMark/>
          </w:tcPr>
          <w:p w14:paraId="0B666199"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Description of theoretical framework</w:t>
            </w:r>
          </w:p>
        </w:tc>
      </w:tr>
      <w:tr w:rsidR="0024073D" w:rsidRPr="0024073D" w14:paraId="514610F6" w14:textId="77777777" w:rsidTr="003C64D9">
        <w:tc>
          <w:tcPr>
            <w:tcW w:w="0" w:type="auto"/>
            <w:hideMark/>
          </w:tcPr>
          <w:p w14:paraId="2B8378FD" w14:textId="77777777" w:rsidR="0024073D" w:rsidRPr="0024073D" w:rsidRDefault="0024073D" w:rsidP="003C64D9">
            <w:pPr>
              <w:spacing w:line="259" w:lineRule="auto"/>
              <w:rPr>
                <w:rFonts w:cstheme="minorHAnsi"/>
                <w:sz w:val="24"/>
                <w:szCs w:val="24"/>
              </w:rPr>
            </w:pPr>
          </w:p>
        </w:tc>
        <w:tc>
          <w:tcPr>
            <w:tcW w:w="0" w:type="auto"/>
            <w:hideMark/>
          </w:tcPr>
          <w:p w14:paraId="6DC55A40" w14:textId="37198800" w:rsidR="0024073D" w:rsidRPr="0024073D" w:rsidRDefault="0024073D" w:rsidP="003C64D9">
            <w:pPr>
              <w:spacing w:line="259" w:lineRule="auto"/>
              <w:rPr>
                <w:rFonts w:cstheme="minorHAnsi"/>
                <w:sz w:val="24"/>
                <w:szCs w:val="24"/>
              </w:rPr>
            </w:pPr>
            <w:r w:rsidRPr="0024073D">
              <w:rPr>
                <w:rFonts w:cstheme="minorHAnsi"/>
                <w:sz w:val="24"/>
                <w:szCs w:val="24"/>
              </w:rPr>
              <w:t>Roughead et al. (2011)</w:t>
            </w:r>
          </w:p>
        </w:tc>
        <w:tc>
          <w:tcPr>
            <w:tcW w:w="0" w:type="auto"/>
            <w:hideMark/>
          </w:tcPr>
          <w:p w14:paraId="47242902" w14:textId="77777777" w:rsidR="0024073D" w:rsidRPr="0024073D" w:rsidRDefault="0024073D" w:rsidP="003C64D9">
            <w:pPr>
              <w:spacing w:line="259" w:lineRule="auto"/>
              <w:rPr>
                <w:rFonts w:cstheme="minorHAnsi"/>
                <w:sz w:val="24"/>
                <w:szCs w:val="24"/>
              </w:rPr>
            </w:pPr>
            <w:r w:rsidRPr="0024073D">
              <w:rPr>
                <w:rFonts w:cstheme="minorHAnsi"/>
                <w:sz w:val="24"/>
                <w:szCs w:val="24"/>
              </w:rPr>
              <w:t>Secondary analysis of claims data</w:t>
            </w:r>
          </w:p>
        </w:tc>
      </w:tr>
      <w:tr w:rsidR="0024073D" w:rsidRPr="0024073D" w14:paraId="5907A9A5" w14:textId="77777777" w:rsidTr="003C64D9">
        <w:tc>
          <w:tcPr>
            <w:tcW w:w="0" w:type="auto"/>
            <w:hideMark/>
          </w:tcPr>
          <w:p w14:paraId="0805820A" w14:textId="77777777" w:rsidR="0024073D" w:rsidRPr="0024073D" w:rsidRDefault="0024073D" w:rsidP="003C64D9">
            <w:pPr>
              <w:spacing w:line="259" w:lineRule="auto"/>
              <w:rPr>
                <w:rFonts w:cstheme="minorHAnsi"/>
                <w:sz w:val="24"/>
                <w:szCs w:val="24"/>
              </w:rPr>
            </w:pPr>
          </w:p>
        </w:tc>
        <w:tc>
          <w:tcPr>
            <w:tcW w:w="0" w:type="auto"/>
            <w:hideMark/>
          </w:tcPr>
          <w:p w14:paraId="565A76D9" w14:textId="666A5371" w:rsidR="0024073D" w:rsidRPr="0024073D" w:rsidRDefault="0024073D" w:rsidP="003C64D9">
            <w:pPr>
              <w:spacing w:line="259" w:lineRule="auto"/>
              <w:rPr>
                <w:rFonts w:cstheme="minorHAnsi"/>
                <w:sz w:val="24"/>
                <w:szCs w:val="24"/>
              </w:rPr>
            </w:pPr>
            <w:r w:rsidRPr="0024073D">
              <w:rPr>
                <w:rFonts w:cstheme="minorHAnsi"/>
                <w:sz w:val="24"/>
                <w:szCs w:val="24"/>
              </w:rPr>
              <w:t>Snow et al. (2009)</w:t>
            </w:r>
          </w:p>
        </w:tc>
        <w:tc>
          <w:tcPr>
            <w:tcW w:w="0" w:type="auto"/>
            <w:hideMark/>
          </w:tcPr>
          <w:p w14:paraId="678E4C07" w14:textId="77777777" w:rsidR="0024073D" w:rsidRPr="0024073D" w:rsidRDefault="0024073D" w:rsidP="003C64D9">
            <w:pPr>
              <w:spacing w:line="259" w:lineRule="auto"/>
              <w:rPr>
                <w:rFonts w:cstheme="minorHAnsi"/>
                <w:sz w:val="24"/>
                <w:szCs w:val="24"/>
              </w:rPr>
            </w:pPr>
            <w:r w:rsidRPr="0024073D">
              <w:rPr>
                <w:rFonts w:cstheme="minorHAnsi"/>
                <w:sz w:val="24"/>
                <w:szCs w:val="24"/>
              </w:rPr>
              <w:t>Consensus of American College of Physicians</w:t>
            </w:r>
          </w:p>
        </w:tc>
      </w:tr>
      <w:tr w:rsidR="0024073D" w:rsidRPr="0024073D" w14:paraId="13640410" w14:textId="77777777" w:rsidTr="003C64D9">
        <w:tc>
          <w:tcPr>
            <w:tcW w:w="0" w:type="auto"/>
            <w:hideMark/>
          </w:tcPr>
          <w:p w14:paraId="1603F782" w14:textId="77777777" w:rsidR="0024073D" w:rsidRPr="0024073D" w:rsidRDefault="0024073D" w:rsidP="003C64D9">
            <w:pPr>
              <w:spacing w:line="259" w:lineRule="auto"/>
              <w:rPr>
                <w:rFonts w:cstheme="minorHAnsi"/>
                <w:sz w:val="24"/>
                <w:szCs w:val="24"/>
              </w:rPr>
            </w:pPr>
          </w:p>
        </w:tc>
        <w:tc>
          <w:tcPr>
            <w:tcW w:w="0" w:type="auto"/>
            <w:hideMark/>
          </w:tcPr>
          <w:p w14:paraId="313B0487" w14:textId="166739EA" w:rsidR="0024073D" w:rsidRPr="0024073D" w:rsidRDefault="0024073D" w:rsidP="003C64D9">
            <w:pPr>
              <w:spacing w:line="259" w:lineRule="auto"/>
              <w:rPr>
                <w:rFonts w:cstheme="minorHAnsi"/>
                <w:sz w:val="24"/>
                <w:szCs w:val="24"/>
              </w:rPr>
            </w:pPr>
            <w:r w:rsidRPr="0024073D">
              <w:rPr>
                <w:rFonts w:cstheme="minorHAnsi"/>
                <w:sz w:val="24"/>
                <w:szCs w:val="24"/>
              </w:rPr>
              <w:t>Soler et al. (2009)</w:t>
            </w:r>
          </w:p>
        </w:tc>
        <w:tc>
          <w:tcPr>
            <w:tcW w:w="0" w:type="auto"/>
            <w:hideMark/>
          </w:tcPr>
          <w:p w14:paraId="402981C4" w14:textId="77777777" w:rsidR="0024073D" w:rsidRPr="0024073D" w:rsidRDefault="0024073D" w:rsidP="003C64D9">
            <w:pPr>
              <w:spacing w:line="259" w:lineRule="auto"/>
              <w:rPr>
                <w:rFonts w:cstheme="minorHAnsi"/>
                <w:sz w:val="24"/>
                <w:szCs w:val="24"/>
              </w:rPr>
            </w:pPr>
            <w:r w:rsidRPr="0024073D">
              <w:rPr>
                <w:rFonts w:cstheme="minorHAnsi"/>
                <w:sz w:val="24"/>
                <w:szCs w:val="24"/>
              </w:rPr>
              <w:t>Longitudinal, prospective, and observational</w:t>
            </w:r>
          </w:p>
        </w:tc>
      </w:tr>
      <w:tr w:rsidR="0024073D" w:rsidRPr="0024073D" w14:paraId="5201B1FD" w14:textId="77777777" w:rsidTr="003C64D9">
        <w:tc>
          <w:tcPr>
            <w:tcW w:w="0" w:type="auto"/>
            <w:hideMark/>
          </w:tcPr>
          <w:p w14:paraId="7EFC94B4" w14:textId="77777777" w:rsidR="0024073D" w:rsidRPr="0024073D" w:rsidRDefault="0024073D" w:rsidP="003C64D9">
            <w:pPr>
              <w:spacing w:line="259" w:lineRule="auto"/>
              <w:rPr>
                <w:rFonts w:cstheme="minorHAnsi"/>
                <w:sz w:val="24"/>
                <w:szCs w:val="24"/>
              </w:rPr>
            </w:pPr>
          </w:p>
        </w:tc>
        <w:tc>
          <w:tcPr>
            <w:tcW w:w="0" w:type="auto"/>
            <w:hideMark/>
          </w:tcPr>
          <w:p w14:paraId="3AE1B4C1" w14:textId="2BEC1967" w:rsidR="0024073D" w:rsidRPr="0024073D" w:rsidRDefault="0024073D" w:rsidP="003C64D9">
            <w:pPr>
              <w:spacing w:line="259" w:lineRule="auto"/>
              <w:rPr>
                <w:rFonts w:cstheme="minorHAnsi"/>
                <w:sz w:val="24"/>
                <w:szCs w:val="24"/>
              </w:rPr>
            </w:pPr>
            <w:r w:rsidRPr="0024073D">
              <w:rPr>
                <w:rFonts w:cstheme="minorHAnsi"/>
                <w:sz w:val="24"/>
                <w:szCs w:val="24"/>
              </w:rPr>
              <w:t>van Walraven, Taljaard, et al. (2010b)</w:t>
            </w:r>
          </w:p>
        </w:tc>
        <w:tc>
          <w:tcPr>
            <w:tcW w:w="0" w:type="auto"/>
            <w:hideMark/>
          </w:tcPr>
          <w:p w14:paraId="7FE01139" w14:textId="77777777" w:rsidR="0024073D" w:rsidRPr="0024073D" w:rsidRDefault="0024073D" w:rsidP="003C64D9">
            <w:pPr>
              <w:spacing w:line="259" w:lineRule="auto"/>
              <w:rPr>
                <w:rFonts w:cstheme="minorHAnsi"/>
                <w:sz w:val="24"/>
                <w:szCs w:val="24"/>
              </w:rPr>
            </w:pPr>
            <w:r w:rsidRPr="0024073D">
              <w:rPr>
                <w:rFonts w:cstheme="minorHAnsi"/>
                <w:sz w:val="24"/>
                <w:szCs w:val="24"/>
              </w:rPr>
              <w:t>Prospective cohort study</w:t>
            </w:r>
          </w:p>
        </w:tc>
      </w:tr>
      <w:tr w:rsidR="0024073D" w:rsidRPr="0024073D" w14:paraId="02B7BCC6" w14:textId="77777777" w:rsidTr="003C64D9">
        <w:tc>
          <w:tcPr>
            <w:tcW w:w="0" w:type="auto"/>
            <w:hideMark/>
          </w:tcPr>
          <w:p w14:paraId="26162189" w14:textId="77777777" w:rsidR="0024073D" w:rsidRPr="0024073D" w:rsidRDefault="0024073D" w:rsidP="003C64D9">
            <w:pPr>
              <w:spacing w:line="259" w:lineRule="auto"/>
              <w:rPr>
                <w:rFonts w:cstheme="minorHAnsi"/>
                <w:sz w:val="24"/>
                <w:szCs w:val="24"/>
              </w:rPr>
            </w:pPr>
          </w:p>
        </w:tc>
        <w:tc>
          <w:tcPr>
            <w:tcW w:w="0" w:type="auto"/>
            <w:hideMark/>
          </w:tcPr>
          <w:p w14:paraId="3A114A74" w14:textId="16AB3853" w:rsidR="0024073D" w:rsidRPr="0024073D" w:rsidRDefault="0024073D" w:rsidP="003C64D9">
            <w:pPr>
              <w:spacing w:line="259" w:lineRule="auto"/>
              <w:rPr>
                <w:rFonts w:cstheme="minorHAnsi"/>
                <w:sz w:val="24"/>
                <w:szCs w:val="24"/>
              </w:rPr>
            </w:pPr>
            <w:r w:rsidRPr="0024073D">
              <w:rPr>
                <w:rFonts w:cstheme="minorHAnsi"/>
                <w:sz w:val="24"/>
                <w:szCs w:val="24"/>
              </w:rPr>
              <w:t>Waibel et al. (2011)</w:t>
            </w:r>
          </w:p>
        </w:tc>
        <w:tc>
          <w:tcPr>
            <w:tcW w:w="0" w:type="auto"/>
            <w:hideMark/>
          </w:tcPr>
          <w:p w14:paraId="44621B22"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Descriptive, qualitative meta-synthesis</w:t>
            </w:r>
          </w:p>
        </w:tc>
      </w:tr>
      <w:tr w:rsidR="0024073D" w:rsidRPr="0024073D" w14:paraId="1A14943B" w14:textId="77777777" w:rsidTr="003C64D9">
        <w:tc>
          <w:tcPr>
            <w:tcW w:w="0" w:type="auto"/>
            <w:hideMark/>
          </w:tcPr>
          <w:p w14:paraId="5DD1AE1A" w14:textId="77777777" w:rsidR="0024073D" w:rsidRPr="0024073D" w:rsidRDefault="0024073D" w:rsidP="003C64D9">
            <w:pPr>
              <w:spacing w:line="259" w:lineRule="auto"/>
              <w:rPr>
                <w:rFonts w:cstheme="minorHAnsi"/>
                <w:sz w:val="24"/>
                <w:szCs w:val="24"/>
              </w:rPr>
            </w:pPr>
            <w:r w:rsidRPr="0024073D">
              <w:rPr>
                <w:rFonts w:cstheme="minorHAnsi"/>
                <w:sz w:val="24"/>
                <w:szCs w:val="24"/>
              </w:rPr>
              <w:t>Coordination</w:t>
            </w:r>
          </w:p>
        </w:tc>
        <w:tc>
          <w:tcPr>
            <w:tcW w:w="0" w:type="auto"/>
            <w:hideMark/>
          </w:tcPr>
          <w:p w14:paraId="501101CD" w14:textId="0EB3EF2F" w:rsidR="0024073D" w:rsidRPr="0024073D" w:rsidRDefault="0024073D" w:rsidP="003C64D9">
            <w:pPr>
              <w:spacing w:line="259" w:lineRule="auto"/>
              <w:rPr>
                <w:rFonts w:cstheme="minorHAnsi"/>
                <w:sz w:val="24"/>
                <w:szCs w:val="24"/>
              </w:rPr>
            </w:pPr>
            <w:r w:rsidRPr="0024073D">
              <w:rPr>
                <w:rFonts w:cstheme="minorHAnsi"/>
                <w:sz w:val="24"/>
                <w:szCs w:val="24"/>
              </w:rPr>
              <w:t>Biem et al. (2003)</w:t>
            </w:r>
          </w:p>
        </w:tc>
        <w:tc>
          <w:tcPr>
            <w:tcW w:w="0" w:type="auto"/>
            <w:hideMark/>
          </w:tcPr>
          <w:p w14:paraId="377EE499" w14:textId="77777777" w:rsidR="0024073D" w:rsidRPr="0024073D" w:rsidRDefault="0024073D" w:rsidP="003C64D9">
            <w:pPr>
              <w:spacing w:line="259" w:lineRule="auto"/>
              <w:rPr>
                <w:rFonts w:cstheme="minorHAnsi"/>
                <w:sz w:val="24"/>
                <w:szCs w:val="24"/>
              </w:rPr>
            </w:pPr>
            <w:r w:rsidRPr="0024073D">
              <w:rPr>
                <w:rFonts w:cstheme="minorHAnsi"/>
                <w:sz w:val="24"/>
                <w:szCs w:val="24"/>
              </w:rPr>
              <w:t>Case study</w:t>
            </w:r>
          </w:p>
        </w:tc>
      </w:tr>
      <w:tr w:rsidR="0024073D" w:rsidRPr="0024073D" w14:paraId="7CDEE271" w14:textId="77777777" w:rsidTr="003C64D9">
        <w:tc>
          <w:tcPr>
            <w:tcW w:w="0" w:type="auto"/>
            <w:hideMark/>
          </w:tcPr>
          <w:p w14:paraId="22875C53" w14:textId="77777777" w:rsidR="0024073D" w:rsidRPr="0024073D" w:rsidRDefault="0024073D" w:rsidP="003C64D9">
            <w:pPr>
              <w:spacing w:line="259" w:lineRule="auto"/>
              <w:rPr>
                <w:rFonts w:cstheme="minorHAnsi"/>
                <w:sz w:val="24"/>
                <w:szCs w:val="24"/>
              </w:rPr>
            </w:pPr>
          </w:p>
        </w:tc>
        <w:tc>
          <w:tcPr>
            <w:tcW w:w="0" w:type="auto"/>
            <w:hideMark/>
          </w:tcPr>
          <w:p w14:paraId="3DED9B2B" w14:textId="59671CC8" w:rsidR="0024073D" w:rsidRPr="0024073D" w:rsidRDefault="0024073D" w:rsidP="003C64D9">
            <w:pPr>
              <w:spacing w:line="259" w:lineRule="auto"/>
              <w:rPr>
                <w:rFonts w:cstheme="minorHAnsi"/>
                <w:sz w:val="24"/>
                <w:szCs w:val="24"/>
              </w:rPr>
            </w:pPr>
            <w:r w:rsidRPr="0024073D">
              <w:rPr>
                <w:rFonts w:cstheme="minorHAnsi"/>
                <w:sz w:val="24"/>
                <w:szCs w:val="24"/>
              </w:rPr>
              <w:t>Bodenheimer (2008)</w:t>
            </w:r>
          </w:p>
        </w:tc>
        <w:tc>
          <w:tcPr>
            <w:tcW w:w="0" w:type="auto"/>
            <w:hideMark/>
          </w:tcPr>
          <w:p w14:paraId="5F66913E" w14:textId="77777777" w:rsidR="0024073D" w:rsidRPr="0024073D" w:rsidRDefault="0024073D" w:rsidP="003C64D9">
            <w:pPr>
              <w:spacing w:line="259" w:lineRule="auto"/>
              <w:rPr>
                <w:rFonts w:cstheme="minorHAnsi"/>
                <w:sz w:val="24"/>
                <w:szCs w:val="24"/>
              </w:rPr>
            </w:pPr>
            <w:r w:rsidRPr="0024073D">
              <w:rPr>
                <w:rFonts w:cstheme="minorHAnsi"/>
                <w:sz w:val="24"/>
                <w:szCs w:val="24"/>
              </w:rPr>
              <w:t>Health policy report</w:t>
            </w:r>
          </w:p>
        </w:tc>
      </w:tr>
      <w:tr w:rsidR="0024073D" w:rsidRPr="0024073D" w14:paraId="0E664A8A" w14:textId="77777777" w:rsidTr="003C64D9">
        <w:tc>
          <w:tcPr>
            <w:tcW w:w="0" w:type="auto"/>
            <w:hideMark/>
          </w:tcPr>
          <w:p w14:paraId="0DA210F9" w14:textId="77777777" w:rsidR="0024073D" w:rsidRPr="0024073D" w:rsidRDefault="0024073D" w:rsidP="003C64D9">
            <w:pPr>
              <w:spacing w:line="259" w:lineRule="auto"/>
              <w:rPr>
                <w:rFonts w:cstheme="minorHAnsi"/>
                <w:sz w:val="24"/>
                <w:szCs w:val="24"/>
              </w:rPr>
            </w:pPr>
          </w:p>
        </w:tc>
        <w:tc>
          <w:tcPr>
            <w:tcW w:w="0" w:type="auto"/>
            <w:hideMark/>
          </w:tcPr>
          <w:p w14:paraId="1D71E71E" w14:textId="58FE50E7" w:rsidR="0024073D" w:rsidRPr="0024073D" w:rsidRDefault="0024073D" w:rsidP="003C64D9">
            <w:pPr>
              <w:spacing w:line="259" w:lineRule="auto"/>
              <w:rPr>
                <w:rFonts w:cstheme="minorHAnsi"/>
                <w:sz w:val="24"/>
                <w:szCs w:val="24"/>
              </w:rPr>
            </w:pPr>
            <w:r w:rsidRPr="0024073D">
              <w:rPr>
                <w:rFonts w:cstheme="minorHAnsi"/>
                <w:sz w:val="24"/>
                <w:szCs w:val="24"/>
              </w:rPr>
              <w:t>Cawthon et al. (2012)</w:t>
            </w:r>
          </w:p>
        </w:tc>
        <w:tc>
          <w:tcPr>
            <w:tcW w:w="0" w:type="auto"/>
            <w:hideMark/>
          </w:tcPr>
          <w:p w14:paraId="35BC2864" w14:textId="77777777" w:rsidR="0024073D" w:rsidRPr="0024073D" w:rsidRDefault="0024073D" w:rsidP="003C64D9">
            <w:pPr>
              <w:spacing w:line="259" w:lineRule="auto"/>
              <w:rPr>
                <w:rFonts w:cstheme="minorHAnsi"/>
                <w:sz w:val="24"/>
                <w:szCs w:val="24"/>
              </w:rPr>
            </w:pPr>
            <w:r w:rsidRPr="0024073D">
              <w:rPr>
                <w:rFonts w:cstheme="minorHAnsi"/>
                <w:sz w:val="24"/>
                <w:szCs w:val="24"/>
              </w:rPr>
              <w:t>Follow-up survey to original RCT</w:t>
            </w:r>
          </w:p>
        </w:tc>
      </w:tr>
      <w:tr w:rsidR="0024073D" w:rsidRPr="0024073D" w14:paraId="2C0E1247" w14:textId="77777777" w:rsidTr="003C64D9">
        <w:tc>
          <w:tcPr>
            <w:tcW w:w="0" w:type="auto"/>
            <w:hideMark/>
          </w:tcPr>
          <w:p w14:paraId="05464B2E" w14:textId="77777777" w:rsidR="0024073D" w:rsidRPr="0024073D" w:rsidRDefault="0024073D" w:rsidP="003C64D9">
            <w:pPr>
              <w:spacing w:line="259" w:lineRule="auto"/>
              <w:rPr>
                <w:rFonts w:cstheme="minorHAnsi"/>
                <w:sz w:val="24"/>
                <w:szCs w:val="24"/>
              </w:rPr>
            </w:pPr>
          </w:p>
        </w:tc>
        <w:tc>
          <w:tcPr>
            <w:tcW w:w="0" w:type="auto"/>
            <w:hideMark/>
          </w:tcPr>
          <w:p w14:paraId="74BEDC47" w14:textId="24A9397B" w:rsidR="0024073D" w:rsidRPr="0024073D" w:rsidRDefault="0024073D" w:rsidP="003C64D9">
            <w:pPr>
              <w:spacing w:line="259" w:lineRule="auto"/>
              <w:rPr>
                <w:rFonts w:cstheme="minorHAnsi"/>
                <w:sz w:val="24"/>
                <w:szCs w:val="24"/>
              </w:rPr>
            </w:pPr>
            <w:r w:rsidRPr="0024073D">
              <w:rPr>
                <w:rFonts w:cstheme="minorHAnsi"/>
                <w:sz w:val="24"/>
                <w:szCs w:val="24"/>
              </w:rPr>
              <w:t>Coleman (2016)</w:t>
            </w:r>
          </w:p>
        </w:tc>
        <w:tc>
          <w:tcPr>
            <w:tcW w:w="0" w:type="auto"/>
            <w:hideMark/>
          </w:tcPr>
          <w:p w14:paraId="59159550" w14:textId="77777777" w:rsidR="0024073D" w:rsidRPr="0024073D" w:rsidRDefault="0024073D" w:rsidP="003C64D9">
            <w:pPr>
              <w:spacing w:line="259" w:lineRule="auto"/>
              <w:rPr>
                <w:rFonts w:cstheme="minorHAnsi"/>
                <w:sz w:val="24"/>
                <w:szCs w:val="24"/>
              </w:rPr>
            </w:pPr>
            <w:r w:rsidRPr="0024073D">
              <w:rPr>
                <w:rFonts w:cstheme="minorHAnsi"/>
                <w:sz w:val="24"/>
                <w:szCs w:val="24"/>
              </w:rPr>
              <w:t>Program website</w:t>
            </w:r>
          </w:p>
        </w:tc>
      </w:tr>
      <w:tr w:rsidR="0024073D" w:rsidRPr="0024073D" w14:paraId="6C01C52C" w14:textId="77777777" w:rsidTr="003C64D9">
        <w:tc>
          <w:tcPr>
            <w:tcW w:w="0" w:type="auto"/>
            <w:hideMark/>
          </w:tcPr>
          <w:p w14:paraId="32DFFD11" w14:textId="77777777" w:rsidR="0024073D" w:rsidRPr="0024073D" w:rsidRDefault="0024073D" w:rsidP="003C64D9">
            <w:pPr>
              <w:spacing w:line="259" w:lineRule="auto"/>
              <w:rPr>
                <w:rFonts w:cstheme="minorHAnsi"/>
                <w:sz w:val="24"/>
                <w:szCs w:val="24"/>
              </w:rPr>
            </w:pPr>
          </w:p>
        </w:tc>
        <w:tc>
          <w:tcPr>
            <w:tcW w:w="0" w:type="auto"/>
            <w:hideMark/>
          </w:tcPr>
          <w:p w14:paraId="55FC55C2" w14:textId="45376362" w:rsidR="0024073D" w:rsidRPr="0024073D" w:rsidRDefault="0024073D" w:rsidP="003C64D9">
            <w:pPr>
              <w:spacing w:line="259" w:lineRule="auto"/>
              <w:rPr>
                <w:rFonts w:cstheme="minorHAnsi"/>
                <w:sz w:val="24"/>
                <w:szCs w:val="24"/>
              </w:rPr>
            </w:pPr>
            <w:r w:rsidRPr="0024073D">
              <w:rPr>
                <w:rFonts w:cstheme="minorHAnsi"/>
                <w:sz w:val="24"/>
                <w:szCs w:val="24"/>
              </w:rPr>
              <w:t>Coleman et al., 2004</w:t>
            </w:r>
          </w:p>
        </w:tc>
        <w:tc>
          <w:tcPr>
            <w:tcW w:w="0" w:type="auto"/>
            <w:hideMark/>
          </w:tcPr>
          <w:p w14:paraId="4C72D27C" w14:textId="77777777" w:rsidR="0024073D" w:rsidRPr="0024073D" w:rsidRDefault="0024073D" w:rsidP="003C64D9">
            <w:pPr>
              <w:spacing w:line="259" w:lineRule="auto"/>
              <w:rPr>
                <w:rFonts w:cstheme="minorHAnsi"/>
                <w:sz w:val="24"/>
                <w:szCs w:val="24"/>
              </w:rPr>
            </w:pPr>
            <w:r w:rsidRPr="0024073D">
              <w:rPr>
                <w:rFonts w:cstheme="minorHAnsi"/>
                <w:sz w:val="24"/>
                <w:szCs w:val="24"/>
              </w:rPr>
              <w:t>Quasi-experimental</w:t>
            </w:r>
          </w:p>
        </w:tc>
      </w:tr>
      <w:tr w:rsidR="0024073D" w:rsidRPr="0024073D" w14:paraId="70966177" w14:textId="77777777" w:rsidTr="003C64D9">
        <w:tc>
          <w:tcPr>
            <w:tcW w:w="0" w:type="auto"/>
            <w:hideMark/>
          </w:tcPr>
          <w:p w14:paraId="1AF618EE" w14:textId="77777777" w:rsidR="0024073D" w:rsidRPr="0024073D" w:rsidRDefault="0024073D" w:rsidP="003C64D9">
            <w:pPr>
              <w:spacing w:line="259" w:lineRule="auto"/>
              <w:rPr>
                <w:rFonts w:cstheme="minorHAnsi"/>
                <w:sz w:val="24"/>
                <w:szCs w:val="24"/>
              </w:rPr>
            </w:pPr>
          </w:p>
        </w:tc>
        <w:tc>
          <w:tcPr>
            <w:tcW w:w="0" w:type="auto"/>
            <w:hideMark/>
          </w:tcPr>
          <w:p w14:paraId="6E272452" w14:textId="03F1B8FA" w:rsidR="0024073D" w:rsidRPr="0024073D" w:rsidRDefault="0024073D" w:rsidP="003C64D9">
            <w:pPr>
              <w:spacing w:line="259" w:lineRule="auto"/>
              <w:rPr>
                <w:rFonts w:cstheme="minorHAnsi"/>
                <w:sz w:val="24"/>
                <w:szCs w:val="24"/>
              </w:rPr>
            </w:pPr>
            <w:r w:rsidRPr="0024073D">
              <w:rPr>
                <w:rFonts w:cstheme="minorHAnsi"/>
                <w:sz w:val="24"/>
                <w:szCs w:val="24"/>
              </w:rPr>
              <w:t>Dyrstad et al. (2015)</w:t>
            </w:r>
          </w:p>
        </w:tc>
        <w:tc>
          <w:tcPr>
            <w:tcW w:w="0" w:type="auto"/>
            <w:hideMark/>
          </w:tcPr>
          <w:p w14:paraId="6EA95107" w14:textId="77777777" w:rsidR="0024073D" w:rsidRPr="0024073D" w:rsidRDefault="0024073D" w:rsidP="003C64D9">
            <w:pPr>
              <w:spacing w:line="259" w:lineRule="auto"/>
              <w:rPr>
                <w:rFonts w:cstheme="minorHAnsi"/>
                <w:sz w:val="24"/>
                <w:szCs w:val="24"/>
              </w:rPr>
            </w:pPr>
            <w:r w:rsidRPr="0024073D">
              <w:rPr>
                <w:rFonts w:cstheme="minorHAnsi"/>
                <w:sz w:val="24"/>
                <w:szCs w:val="24"/>
              </w:rPr>
              <w:t>Qualitative-participant observational design</w:t>
            </w:r>
          </w:p>
        </w:tc>
      </w:tr>
      <w:tr w:rsidR="0024073D" w:rsidRPr="0024073D" w14:paraId="238BB32C" w14:textId="77777777" w:rsidTr="003C64D9">
        <w:tc>
          <w:tcPr>
            <w:tcW w:w="0" w:type="auto"/>
            <w:hideMark/>
          </w:tcPr>
          <w:p w14:paraId="54261009" w14:textId="77777777" w:rsidR="0024073D" w:rsidRPr="0024073D" w:rsidRDefault="0024073D" w:rsidP="003C64D9">
            <w:pPr>
              <w:spacing w:line="259" w:lineRule="auto"/>
              <w:rPr>
                <w:rFonts w:cstheme="minorHAnsi"/>
                <w:sz w:val="24"/>
                <w:szCs w:val="24"/>
              </w:rPr>
            </w:pPr>
          </w:p>
        </w:tc>
        <w:tc>
          <w:tcPr>
            <w:tcW w:w="0" w:type="auto"/>
            <w:hideMark/>
          </w:tcPr>
          <w:p w14:paraId="53420235" w14:textId="220860E6" w:rsidR="0024073D" w:rsidRPr="0024073D" w:rsidRDefault="0024073D" w:rsidP="003C64D9">
            <w:pPr>
              <w:spacing w:line="259" w:lineRule="auto"/>
              <w:rPr>
                <w:rFonts w:cstheme="minorHAnsi"/>
                <w:sz w:val="24"/>
                <w:szCs w:val="24"/>
              </w:rPr>
            </w:pPr>
            <w:r w:rsidRPr="0024073D">
              <w:rPr>
                <w:rFonts w:cstheme="minorHAnsi"/>
                <w:sz w:val="24"/>
                <w:szCs w:val="24"/>
              </w:rPr>
              <w:t>Efraimsson et al. (2004)</w:t>
            </w:r>
          </w:p>
        </w:tc>
        <w:tc>
          <w:tcPr>
            <w:tcW w:w="0" w:type="auto"/>
            <w:hideMark/>
          </w:tcPr>
          <w:p w14:paraId="265B9C66" w14:textId="77777777" w:rsidR="0024073D" w:rsidRPr="0024073D" w:rsidRDefault="0024073D" w:rsidP="003C64D9">
            <w:pPr>
              <w:spacing w:line="259" w:lineRule="auto"/>
              <w:rPr>
                <w:rFonts w:cstheme="minorHAnsi"/>
                <w:sz w:val="24"/>
                <w:szCs w:val="24"/>
              </w:rPr>
            </w:pPr>
            <w:r w:rsidRPr="0024073D">
              <w:rPr>
                <w:rFonts w:cstheme="minorHAnsi"/>
                <w:sz w:val="24"/>
                <w:szCs w:val="24"/>
              </w:rPr>
              <w:t>Qualitative</w:t>
            </w:r>
          </w:p>
        </w:tc>
      </w:tr>
      <w:tr w:rsidR="0024073D" w:rsidRPr="0024073D" w14:paraId="185F1421" w14:textId="77777777" w:rsidTr="003C64D9">
        <w:tc>
          <w:tcPr>
            <w:tcW w:w="0" w:type="auto"/>
            <w:hideMark/>
          </w:tcPr>
          <w:p w14:paraId="416568B7" w14:textId="77777777" w:rsidR="0024073D" w:rsidRPr="0024073D" w:rsidRDefault="0024073D" w:rsidP="003C64D9">
            <w:pPr>
              <w:spacing w:line="259" w:lineRule="auto"/>
              <w:rPr>
                <w:rFonts w:cstheme="minorHAnsi"/>
                <w:sz w:val="24"/>
                <w:szCs w:val="24"/>
              </w:rPr>
            </w:pPr>
          </w:p>
        </w:tc>
        <w:tc>
          <w:tcPr>
            <w:tcW w:w="0" w:type="auto"/>
            <w:hideMark/>
          </w:tcPr>
          <w:p w14:paraId="6A6F0421" w14:textId="4B9FC8D3" w:rsidR="0024073D" w:rsidRPr="0024073D" w:rsidRDefault="0024073D" w:rsidP="003C64D9">
            <w:pPr>
              <w:spacing w:line="259" w:lineRule="auto"/>
              <w:rPr>
                <w:rFonts w:cstheme="minorHAnsi"/>
                <w:sz w:val="24"/>
                <w:szCs w:val="24"/>
              </w:rPr>
            </w:pPr>
            <w:r w:rsidRPr="0024073D">
              <w:rPr>
                <w:rFonts w:cstheme="minorHAnsi"/>
                <w:sz w:val="24"/>
                <w:szCs w:val="24"/>
              </w:rPr>
              <w:t>Fitzgerald et al. (2011)</w:t>
            </w:r>
          </w:p>
        </w:tc>
        <w:tc>
          <w:tcPr>
            <w:tcW w:w="0" w:type="auto"/>
            <w:hideMark/>
          </w:tcPr>
          <w:p w14:paraId="3FFE430D" w14:textId="77777777" w:rsidR="0024073D" w:rsidRPr="0024073D" w:rsidRDefault="0024073D" w:rsidP="003C64D9">
            <w:pPr>
              <w:spacing w:line="259" w:lineRule="auto"/>
              <w:rPr>
                <w:rFonts w:cstheme="minorHAnsi"/>
                <w:sz w:val="24"/>
                <w:szCs w:val="24"/>
              </w:rPr>
            </w:pPr>
            <w:r w:rsidRPr="0024073D">
              <w:rPr>
                <w:rFonts w:cstheme="minorHAnsi"/>
                <w:sz w:val="24"/>
                <w:szCs w:val="24"/>
              </w:rPr>
              <w:t>Qualitative constructivist Design</w:t>
            </w:r>
          </w:p>
        </w:tc>
      </w:tr>
      <w:tr w:rsidR="0024073D" w:rsidRPr="0024073D" w14:paraId="31E1F940" w14:textId="77777777" w:rsidTr="003C64D9">
        <w:tc>
          <w:tcPr>
            <w:tcW w:w="0" w:type="auto"/>
            <w:hideMark/>
          </w:tcPr>
          <w:p w14:paraId="1293F7A1" w14:textId="77777777" w:rsidR="0024073D" w:rsidRPr="0024073D" w:rsidRDefault="0024073D" w:rsidP="003C64D9">
            <w:pPr>
              <w:spacing w:line="259" w:lineRule="auto"/>
              <w:rPr>
                <w:rFonts w:cstheme="minorHAnsi"/>
                <w:sz w:val="24"/>
                <w:szCs w:val="24"/>
              </w:rPr>
            </w:pPr>
          </w:p>
        </w:tc>
        <w:tc>
          <w:tcPr>
            <w:tcW w:w="0" w:type="auto"/>
            <w:hideMark/>
          </w:tcPr>
          <w:p w14:paraId="518F9375" w14:textId="2F0F6D7D" w:rsidR="0024073D" w:rsidRPr="0024073D" w:rsidRDefault="0024073D" w:rsidP="003C64D9">
            <w:pPr>
              <w:spacing w:line="259" w:lineRule="auto"/>
              <w:rPr>
                <w:rFonts w:cstheme="minorHAnsi"/>
                <w:sz w:val="24"/>
                <w:szCs w:val="24"/>
              </w:rPr>
            </w:pPr>
            <w:r w:rsidRPr="0024073D">
              <w:rPr>
                <w:rFonts w:cstheme="minorHAnsi"/>
                <w:sz w:val="24"/>
                <w:szCs w:val="24"/>
              </w:rPr>
              <w:t>Gardner et al. (2014)</w:t>
            </w:r>
          </w:p>
        </w:tc>
        <w:tc>
          <w:tcPr>
            <w:tcW w:w="0" w:type="auto"/>
            <w:hideMark/>
          </w:tcPr>
          <w:p w14:paraId="0C18E3A5" w14:textId="77777777" w:rsidR="0024073D" w:rsidRPr="0024073D" w:rsidRDefault="0024073D" w:rsidP="003C64D9">
            <w:pPr>
              <w:spacing w:line="259" w:lineRule="auto"/>
              <w:rPr>
                <w:rFonts w:cstheme="minorHAnsi"/>
                <w:sz w:val="24"/>
                <w:szCs w:val="24"/>
              </w:rPr>
            </w:pPr>
            <w:r w:rsidRPr="0024073D">
              <w:rPr>
                <w:rFonts w:cstheme="minorHAnsi"/>
                <w:sz w:val="24"/>
                <w:szCs w:val="24"/>
              </w:rPr>
              <w:t>Quasi-experimental cohort</w:t>
            </w:r>
          </w:p>
        </w:tc>
      </w:tr>
      <w:tr w:rsidR="0024073D" w:rsidRPr="0024073D" w14:paraId="3A30B7A2" w14:textId="77777777" w:rsidTr="003C64D9">
        <w:tc>
          <w:tcPr>
            <w:tcW w:w="0" w:type="auto"/>
            <w:hideMark/>
          </w:tcPr>
          <w:p w14:paraId="4523CA97" w14:textId="77777777" w:rsidR="0024073D" w:rsidRPr="0024073D" w:rsidRDefault="0024073D" w:rsidP="003C64D9">
            <w:pPr>
              <w:spacing w:line="259" w:lineRule="auto"/>
              <w:rPr>
                <w:rFonts w:cstheme="minorHAnsi"/>
                <w:sz w:val="24"/>
                <w:szCs w:val="24"/>
              </w:rPr>
            </w:pPr>
          </w:p>
        </w:tc>
        <w:tc>
          <w:tcPr>
            <w:tcW w:w="0" w:type="auto"/>
            <w:hideMark/>
          </w:tcPr>
          <w:p w14:paraId="091FE17E" w14:textId="351E8327" w:rsidR="0024073D" w:rsidRPr="0024073D" w:rsidRDefault="0024073D" w:rsidP="003C64D9">
            <w:pPr>
              <w:spacing w:line="259" w:lineRule="auto"/>
              <w:rPr>
                <w:rFonts w:cstheme="minorHAnsi"/>
                <w:sz w:val="24"/>
                <w:szCs w:val="24"/>
              </w:rPr>
            </w:pPr>
            <w:r w:rsidRPr="0024073D">
              <w:rPr>
                <w:rFonts w:cstheme="minorHAnsi"/>
                <w:sz w:val="24"/>
                <w:szCs w:val="24"/>
              </w:rPr>
              <w:t>Graumlich et al. (2008)</w:t>
            </w:r>
          </w:p>
        </w:tc>
        <w:tc>
          <w:tcPr>
            <w:tcW w:w="0" w:type="auto"/>
            <w:hideMark/>
          </w:tcPr>
          <w:p w14:paraId="271A6210" w14:textId="77777777" w:rsidR="0024073D" w:rsidRPr="0024073D" w:rsidRDefault="0024073D" w:rsidP="003C64D9">
            <w:pPr>
              <w:spacing w:line="259" w:lineRule="auto"/>
              <w:rPr>
                <w:rFonts w:cstheme="minorHAnsi"/>
                <w:sz w:val="24"/>
                <w:szCs w:val="24"/>
              </w:rPr>
            </w:pPr>
            <w:r w:rsidRPr="0024073D">
              <w:rPr>
                <w:rFonts w:cstheme="minorHAnsi"/>
                <w:sz w:val="24"/>
                <w:szCs w:val="24"/>
              </w:rPr>
              <w:t>Instrument psychometric testing</w:t>
            </w:r>
          </w:p>
        </w:tc>
      </w:tr>
      <w:tr w:rsidR="0024073D" w:rsidRPr="0024073D" w14:paraId="38ED1F63" w14:textId="77777777" w:rsidTr="003C64D9">
        <w:tc>
          <w:tcPr>
            <w:tcW w:w="0" w:type="auto"/>
            <w:hideMark/>
          </w:tcPr>
          <w:p w14:paraId="7A01A80D" w14:textId="77777777" w:rsidR="0024073D" w:rsidRPr="0024073D" w:rsidRDefault="0024073D" w:rsidP="003C64D9">
            <w:pPr>
              <w:spacing w:line="259" w:lineRule="auto"/>
              <w:rPr>
                <w:rFonts w:cstheme="minorHAnsi"/>
                <w:sz w:val="24"/>
                <w:szCs w:val="24"/>
              </w:rPr>
            </w:pPr>
          </w:p>
        </w:tc>
        <w:tc>
          <w:tcPr>
            <w:tcW w:w="0" w:type="auto"/>
            <w:hideMark/>
          </w:tcPr>
          <w:p w14:paraId="2C98F1A3" w14:textId="4326681F" w:rsidR="0024073D" w:rsidRPr="0024073D" w:rsidRDefault="0024073D" w:rsidP="003C64D9">
            <w:pPr>
              <w:spacing w:line="259" w:lineRule="auto"/>
              <w:rPr>
                <w:rFonts w:cstheme="minorHAnsi"/>
                <w:sz w:val="24"/>
                <w:szCs w:val="24"/>
              </w:rPr>
            </w:pPr>
            <w:r w:rsidRPr="0024073D">
              <w:rPr>
                <w:rFonts w:cstheme="minorHAnsi"/>
                <w:sz w:val="24"/>
                <w:szCs w:val="24"/>
              </w:rPr>
              <w:t>Hachem et al. (2014)</w:t>
            </w:r>
          </w:p>
        </w:tc>
        <w:tc>
          <w:tcPr>
            <w:tcW w:w="0" w:type="auto"/>
            <w:hideMark/>
          </w:tcPr>
          <w:p w14:paraId="027AB7E3" w14:textId="77777777" w:rsidR="0024073D" w:rsidRPr="0024073D" w:rsidRDefault="0024073D" w:rsidP="003C64D9">
            <w:pPr>
              <w:spacing w:line="259" w:lineRule="auto"/>
              <w:rPr>
                <w:rFonts w:cstheme="minorHAnsi"/>
                <w:sz w:val="24"/>
                <w:szCs w:val="24"/>
              </w:rPr>
            </w:pPr>
            <w:r w:rsidRPr="0024073D">
              <w:rPr>
                <w:rFonts w:cstheme="minorHAnsi"/>
                <w:sz w:val="24"/>
                <w:szCs w:val="24"/>
              </w:rPr>
              <w:t>Retrospective cross-sectional</w:t>
            </w:r>
          </w:p>
        </w:tc>
      </w:tr>
      <w:tr w:rsidR="0024073D" w:rsidRPr="0024073D" w14:paraId="74922585" w14:textId="77777777" w:rsidTr="003C64D9">
        <w:tc>
          <w:tcPr>
            <w:tcW w:w="0" w:type="auto"/>
            <w:hideMark/>
          </w:tcPr>
          <w:p w14:paraId="7BD9DAFA" w14:textId="77777777" w:rsidR="0024073D" w:rsidRPr="0024073D" w:rsidRDefault="0024073D" w:rsidP="003C64D9">
            <w:pPr>
              <w:spacing w:line="259" w:lineRule="auto"/>
              <w:rPr>
                <w:rFonts w:cstheme="minorHAnsi"/>
                <w:sz w:val="24"/>
                <w:szCs w:val="24"/>
              </w:rPr>
            </w:pPr>
          </w:p>
        </w:tc>
        <w:tc>
          <w:tcPr>
            <w:tcW w:w="0" w:type="auto"/>
            <w:hideMark/>
          </w:tcPr>
          <w:p w14:paraId="6FB29AA2" w14:textId="2F97D4BF" w:rsidR="0024073D" w:rsidRPr="0024073D" w:rsidRDefault="0024073D" w:rsidP="003C64D9">
            <w:pPr>
              <w:spacing w:line="259" w:lineRule="auto"/>
              <w:rPr>
                <w:rFonts w:cstheme="minorHAnsi"/>
                <w:sz w:val="24"/>
                <w:szCs w:val="24"/>
              </w:rPr>
            </w:pPr>
            <w:r w:rsidRPr="0024073D">
              <w:rPr>
                <w:rFonts w:cstheme="minorHAnsi"/>
                <w:sz w:val="24"/>
                <w:szCs w:val="24"/>
              </w:rPr>
              <w:t>Harrison et al. (2012)</w:t>
            </w:r>
          </w:p>
        </w:tc>
        <w:tc>
          <w:tcPr>
            <w:tcW w:w="0" w:type="auto"/>
            <w:hideMark/>
          </w:tcPr>
          <w:p w14:paraId="31E335C2" w14:textId="77777777" w:rsidR="0024073D" w:rsidRPr="0024073D" w:rsidRDefault="0024073D" w:rsidP="003C64D9">
            <w:pPr>
              <w:spacing w:line="259" w:lineRule="auto"/>
              <w:rPr>
                <w:rFonts w:cstheme="minorHAnsi"/>
                <w:sz w:val="24"/>
                <w:szCs w:val="24"/>
              </w:rPr>
            </w:pPr>
            <w:r w:rsidRPr="0024073D">
              <w:rPr>
                <w:rFonts w:cstheme="minorHAnsi"/>
                <w:sz w:val="24"/>
                <w:szCs w:val="24"/>
              </w:rPr>
              <w:t>Cross-sectional postal survey</w:t>
            </w:r>
          </w:p>
        </w:tc>
      </w:tr>
      <w:tr w:rsidR="0024073D" w:rsidRPr="0024073D" w14:paraId="31BC3A3C" w14:textId="77777777" w:rsidTr="003C64D9">
        <w:tc>
          <w:tcPr>
            <w:tcW w:w="0" w:type="auto"/>
            <w:hideMark/>
          </w:tcPr>
          <w:p w14:paraId="25B65B8D" w14:textId="77777777" w:rsidR="0024073D" w:rsidRPr="0024073D" w:rsidRDefault="0024073D" w:rsidP="003C64D9">
            <w:pPr>
              <w:spacing w:line="259" w:lineRule="auto"/>
              <w:rPr>
                <w:rFonts w:cstheme="minorHAnsi"/>
                <w:sz w:val="24"/>
                <w:szCs w:val="24"/>
              </w:rPr>
            </w:pPr>
          </w:p>
        </w:tc>
        <w:tc>
          <w:tcPr>
            <w:tcW w:w="0" w:type="auto"/>
            <w:hideMark/>
          </w:tcPr>
          <w:p w14:paraId="5FE2E9FE" w14:textId="579790FF" w:rsidR="0024073D" w:rsidRPr="0024073D" w:rsidRDefault="0024073D" w:rsidP="003C64D9">
            <w:pPr>
              <w:spacing w:line="259" w:lineRule="auto"/>
              <w:rPr>
                <w:rFonts w:cstheme="minorHAnsi"/>
                <w:sz w:val="24"/>
                <w:szCs w:val="24"/>
              </w:rPr>
            </w:pPr>
            <w:r w:rsidRPr="0024073D">
              <w:rPr>
                <w:rFonts w:cstheme="minorHAnsi"/>
                <w:sz w:val="24"/>
                <w:szCs w:val="24"/>
              </w:rPr>
              <w:t>Hirschman et al. (2015)</w:t>
            </w:r>
          </w:p>
        </w:tc>
        <w:tc>
          <w:tcPr>
            <w:tcW w:w="0" w:type="auto"/>
            <w:hideMark/>
          </w:tcPr>
          <w:p w14:paraId="1F3790D7" w14:textId="77777777" w:rsidR="0024073D" w:rsidRPr="0024073D" w:rsidRDefault="0024073D" w:rsidP="003C64D9">
            <w:pPr>
              <w:spacing w:line="259" w:lineRule="auto"/>
              <w:rPr>
                <w:rFonts w:cstheme="minorHAnsi"/>
                <w:sz w:val="24"/>
                <w:szCs w:val="24"/>
              </w:rPr>
            </w:pPr>
            <w:r w:rsidRPr="0024073D">
              <w:rPr>
                <w:rFonts w:cstheme="minorHAnsi"/>
                <w:sz w:val="24"/>
                <w:szCs w:val="24"/>
              </w:rPr>
              <w:t>Summary of evidence for a program</w:t>
            </w:r>
          </w:p>
        </w:tc>
      </w:tr>
      <w:tr w:rsidR="0024073D" w:rsidRPr="0024073D" w14:paraId="34CAC1DA" w14:textId="77777777" w:rsidTr="003C64D9">
        <w:tc>
          <w:tcPr>
            <w:tcW w:w="0" w:type="auto"/>
            <w:hideMark/>
          </w:tcPr>
          <w:p w14:paraId="1D12D722" w14:textId="77777777" w:rsidR="0024073D" w:rsidRPr="0024073D" w:rsidRDefault="0024073D" w:rsidP="003C64D9">
            <w:pPr>
              <w:spacing w:line="259" w:lineRule="auto"/>
              <w:rPr>
                <w:rFonts w:cstheme="minorHAnsi"/>
                <w:sz w:val="24"/>
                <w:szCs w:val="24"/>
              </w:rPr>
            </w:pPr>
          </w:p>
        </w:tc>
        <w:tc>
          <w:tcPr>
            <w:tcW w:w="0" w:type="auto"/>
            <w:hideMark/>
          </w:tcPr>
          <w:p w14:paraId="76D3E3D4" w14:textId="55655241" w:rsidR="0024073D" w:rsidRPr="0024073D" w:rsidRDefault="0024073D" w:rsidP="003C64D9">
            <w:pPr>
              <w:spacing w:line="259" w:lineRule="auto"/>
              <w:rPr>
                <w:rFonts w:cstheme="minorHAnsi"/>
                <w:sz w:val="24"/>
                <w:szCs w:val="24"/>
              </w:rPr>
            </w:pPr>
            <w:r w:rsidRPr="0024073D">
              <w:rPr>
                <w:rFonts w:cstheme="minorHAnsi"/>
                <w:sz w:val="24"/>
                <w:szCs w:val="24"/>
              </w:rPr>
              <w:t>Holland and Harris (2007)</w:t>
            </w:r>
          </w:p>
        </w:tc>
        <w:tc>
          <w:tcPr>
            <w:tcW w:w="0" w:type="auto"/>
            <w:hideMark/>
          </w:tcPr>
          <w:p w14:paraId="39D829DC" w14:textId="77777777" w:rsidR="0024073D" w:rsidRPr="0024073D" w:rsidRDefault="0024073D" w:rsidP="003C64D9">
            <w:pPr>
              <w:spacing w:line="259" w:lineRule="auto"/>
              <w:rPr>
                <w:rFonts w:cstheme="minorHAnsi"/>
                <w:sz w:val="24"/>
                <w:szCs w:val="24"/>
              </w:rPr>
            </w:pPr>
            <w:r w:rsidRPr="0024073D">
              <w:rPr>
                <w:rFonts w:cstheme="minorHAnsi"/>
                <w:sz w:val="24"/>
                <w:szCs w:val="24"/>
              </w:rPr>
              <w:t>Review of use of terms</w:t>
            </w:r>
          </w:p>
        </w:tc>
      </w:tr>
      <w:tr w:rsidR="0024073D" w:rsidRPr="0024073D" w14:paraId="20387B83" w14:textId="77777777" w:rsidTr="003C64D9">
        <w:tc>
          <w:tcPr>
            <w:tcW w:w="0" w:type="auto"/>
            <w:hideMark/>
          </w:tcPr>
          <w:p w14:paraId="617B955F" w14:textId="77777777" w:rsidR="0024073D" w:rsidRPr="0024073D" w:rsidRDefault="0024073D" w:rsidP="003C64D9">
            <w:pPr>
              <w:spacing w:line="259" w:lineRule="auto"/>
              <w:rPr>
                <w:rFonts w:cstheme="minorHAnsi"/>
                <w:sz w:val="24"/>
                <w:szCs w:val="24"/>
              </w:rPr>
            </w:pPr>
          </w:p>
        </w:tc>
        <w:tc>
          <w:tcPr>
            <w:tcW w:w="0" w:type="auto"/>
            <w:hideMark/>
          </w:tcPr>
          <w:p w14:paraId="5D1E3ACC" w14:textId="682D4D0D" w:rsidR="0024073D" w:rsidRPr="0024073D" w:rsidRDefault="0024073D" w:rsidP="003C64D9">
            <w:pPr>
              <w:spacing w:line="259" w:lineRule="auto"/>
              <w:rPr>
                <w:rFonts w:cstheme="minorHAnsi"/>
                <w:sz w:val="24"/>
                <w:szCs w:val="24"/>
              </w:rPr>
            </w:pPr>
            <w:r w:rsidRPr="0024073D">
              <w:rPr>
                <w:rFonts w:cstheme="minorHAnsi"/>
                <w:sz w:val="24"/>
                <w:szCs w:val="24"/>
              </w:rPr>
              <w:t>Jack et al. (2009)</w:t>
            </w:r>
          </w:p>
        </w:tc>
        <w:tc>
          <w:tcPr>
            <w:tcW w:w="0" w:type="auto"/>
            <w:hideMark/>
          </w:tcPr>
          <w:p w14:paraId="6BC2836A" w14:textId="77777777" w:rsidR="0024073D" w:rsidRPr="0024073D" w:rsidRDefault="0024073D" w:rsidP="003C64D9">
            <w:pPr>
              <w:spacing w:line="259" w:lineRule="auto"/>
              <w:rPr>
                <w:rFonts w:cstheme="minorHAnsi"/>
                <w:sz w:val="24"/>
                <w:szCs w:val="24"/>
              </w:rPr>
            </w:pPr>
            <w:r w:rsidRPr="0024073D">
              <w:rPr>
                <w:rFonts w:cstheme="minorHAnsi"/>
                <w:sz w:val="24"/>
                <w:szCs w:val="24"/>
              </w:rPr>
              <w:t>Randomized controlled trial</w:t>
            </w:r>
          </w:p>
        </w:tc>
      </w:tr>
      <w:tr w:rsidR="0024073D" w:rsidRPr="0024073D" w14:paraId="6B886757" w14:textId="77777777" w:rsidTr="003C64D9">
        <w:tc>
          <w:tcPr>
            <w:tcW w:w="0" w:type="auto"/>
            <w:hideMark/>
          </w:tcPr>
          <w:p w14:paraId="31E709C3" w14:textId="77777777" w:rsidR="0024073D" w:rsidRPr="0024073D" w:rsidRDefault="0024073D" w:rsidP="003C64D9">
            <w:pPr>
              <w:spacing w:line="259" w:lineRule="auto"/>
              <w:rPr>
                <w:rFonts w:cstheme="minorHAnsi"/>
                <w:sz w:val="24"/>
                <w:szCs w:val="24"/>
              </w:rPr>
            </w:pPr>
          </w:p>
        </w:tc>
        <w:tc>
          <w:tcPr>
            <w:tcW w:w="0" w:type="auto"/>
            <w:hideMark/>
          </w:tcPr>
          <w:p w14:paraId="076E4806" w14:textId="4F65E706" w:rsidR="0024073D" w:rsidRPr="0024073D" w:rsidRDefault="0024073D" w:rsidP="003C64D9">
            <w:pPr>
              <w:spacing w:line="259" w:lineRule="auto"/>
              <w:rPr>
                <w:rFonts w:cstheme="minorHAnsi"/>
                <w:sz w:val="24"/>
                <w:szCs w:val="24"/>
              </w:rPr>
            </w:pPr>
            <w:r w:rsidRPr="0024073D">
              <w:rPr>
                <w:rFonts w:cstheme="minorHAnsi"/>
                <w:sz w:val="24"/>
                <w:szCs w:val="24"/>
              </w:rPr>
              <w:t>Naylor et al. (2013)</w:t>
            </w:r>
          </w:p>
        </w:tc>
        <w:tc>
          <w:tcPr>
            <w:tcW w:w="0" w:type="auto"/>
            <w:hideMark/>
          </w:tcPr>
          <w:p w14:paraId="2CCDBAEA" w14:textId="77777777" w:rsidR="0024073D" w:rsidRPr="0024073D" w:rsidRDefault="0024073D" w:rsidP="003C64D9">
            <w:pPr>
              <w:spacing w:line="259" w:lineRule="auto"/>
              <w:rPr>
                <w:rFonts w:cstheme="minorHAnsi"/>
                <w:sz w:val="24"/>
                <w:szCs w:val="24"/>
              </w:rPr>
            </w:pPr>
            <w:r w:rsidRPr="0024073D">
              <w:rPr>
                <w:rFonts w:cstheme="minorHAnsi"/>
                <w:sz w:val="24"/>
                <w:szCs w:val="24"/>
              </w:rPr>
              <w:t>Prospective (cohort)</w:t>
            </w:r>
          </w:p>
        </w:tc>
      </w:tr>
      <w:tr w:rsidR="0024073D" w:rsidRPr="0024073D" w14:paraId="349561B8" w14:textId="77777777" w:rsidTr="003C64D9">
        <w:tc>
          <w:tcPr>
            <w:tcW w:w="0" w:type="auto"/>
            <w:hideMark/>
          </w:tcPr>
          <w:p w14:paraId="6AF1679E" w14:textId="77777777" w:rsidR="0024073D" w:rsidRPr="0024073D" w:rsidRDefault="0024073D" w:rsidP="003C64D9">
            <w:pPr>
              <w:spacing w:line="259" w:lineRule="auto"/>
              <w:rPr>
                <w:rFonts w:cstheme="minorHAnsi"/>
                <w:sz w:val="24"/>
                <w:szCs w:val="24"/>
              </w:rPr>
            </w:pPr>
          </w:p>
        </w:tc>
        <w:tc>
          <w:tcPr>
            <w:tcW w:w="0" w:type="auto"/>
            <w:hideMark/>
          </w:tcPr>
          <w:p w14:paraId="4A2111B5" w14:textId="057EB31A" w:rsidR="0024073D" w:rsidRPr="0024073D" w:rsidRDefault="0024073D" w:rsidP="003C64D9">
            <w:pPr>
              <w:spacing w:line="259" w:lineRule="auto"/>
              <w:rPr>
                <w:rFonts w:cstheme="minorHAnsi"/>
                <w:sz w:val="24"/>
                <w:szCs w:val="24"/>
              </w:rPr>
            </w:pPr>
            <w:r w:rsidRPr="0024073D">
              <w:rPr>
                <w:rFonts w:cstheme="minorHAnsi"/>
                <w:sz w:val="24"/>
                <w:szCs w:val="24"/>
              </w:rPr>
              <w:t>Naylor et al. (2004)</w:t>
            </w:r>
          </w:p>
        </w:tc>
        <w:tc>
          <w:tcPr>
            <w:tcW w:w="0" w:type="auto"/>
            <w:hideMark/>
          </w:tcPr>
          <w:p w14:paraId="71B12996" w14:textId="77777777" w:rsidR="0024073D" w:rsidRPr="0024073D" w:rsidRDefault="0024073D" w:rsidP="003C64D9">
            <w:pPr>
              <w:spacing w:line="259" w:lineRule="auto"/>
              <w:rPr>
                <w:rFonts w:cstheme="minorHAnsi"/>
                <w:sz w:val="24"/>
                <w:szCs w:val="24"/>
              </w:rPr>
            </w:pPr>
            <w:r w:rsidRPr="0024073D">
              <w:rPr>
                <w:rFonts w:cstheme="minorHAnsi"/>
                <w:sz w:val="24"/>
                <w:szCs w:val="24"/>
              </w:rPr>
              <w:t>Randomized controlled trial</w:t>
            </w:r>
          </w:p>
        </w:tc>
      </w:tr>
      <w:tr w:rsidR="0024073D" w:rsidRPr="0024073D" w14:paraId="60976463" w14:textId="77777777" w:rsidTr="003C64D9">
        <w:tc>
          <w:tcPr>
            <w:tcW w:w="0" w:type="auto"/>
            <w:hideMark/>
          </w:tcPr>
          <w:p w14:paraId="61D29DFE" w14:textId="77777777" w:rsidR="0024073D" w:rsidRPr="0024073D" w:rsidRDefault="0024073D" w:rsidP="003C64D9">
            <w:pPr>
              <w:spacing w:line="259" w:lineRule="auto"/>
              <w:rPr>
                <w:rFonts w:cstheme="minorHAnsi"/>
                <w:sz w:val="24"/>
                <w:szCs w:val="24"/>
              </w:rPr>
            </w:pPr>
          </w:p>
        </w:tc>
        <w:tc>
          <w:tcPr>
            <w:tcW w:w="0" w:type="auto"/>
            <w:hideMark/>
          </w:tcPr>
          <w:p w14:paraId="6804046B" w14:textId="7E6465C6" w:rsidR="0024073D" w:rsidRPr="0024073D" w:rsidRDefault="0024073D" w:rsidP="003C64D9">
            <w:pPr>
              <w:spacing w:line="259" w:lineRule="auto"/>
              <w:rPr>
                <w:rFonts w:cstheme="minorHAnsi"/>
                <w:sz w:val="24"/>
                <w:szCs w:val="24"/>
              </w:rPr>
            </w:pPr>
            <w:r w:rsidRPr="0024073D">
              <w:rPr>
                <w:rFonts w:cstheme="minorHAnsi"/>
                <w:sz w:val="24"/>
                <w:szCs w:val="24"/>
              </w:rPr>
              <w:t>National Quality Forum (2010)</w:t>
            </w:r>
          </w:p>
        </w:tc>
        <w:tc>
          <w:tcPr>
            <w:tcW w:w="0" w:type="auto"/>
            <w:hideMark/>
          </w:tcPr>
          <w:p w14:paraId="7D2A7354" w14:textId="77777777" w:rsidR="0024073D" w:rsidRPr="0024073D" w:rsidRDefault="0024073D" w:rsidP="003C64D9">
            <w:pPr>
              <w:spacing w:line="259" w:lineRule="auto"/>
              <w:rPr>
                <w:rFonts w:cstheme="minorHAnsi"/>
                <w:sz w:val="24"/>
                <w:szCs w:val="24"/>
              </w:rPr>
            </w:pPr>
            <w:r w:rsidRPr="0024073D">
              <w:rPr>
                <w:rFonts w:cstheme="minorHAnsi"/>
                <w:sz w:val="24"/>
                <w:szCs w:val="24"/>
              </w:rPr>
              <w:t>Consensus report</w:t>
            </w:r>
          </w:p>
        </w:tc>
      </w:tr>
      <w:tr w:rsidR="0024073D" w:rsidRPr="0024073D" w14:paraId="0387B9C3" w14:textId="77777777" w:rsidTr="003C64D9">
        <w:tc>
          <w:tcPr>
            <w:tcW w:w="0" w:type="auto"/>
            <w:hideMark/>
          </w:tcPr>
          <w:p w14:paraId="2AF30202" w14:textId="77777777" w:rsidR="0024073D" w:rsidRPr="0024073D" w:rsidRDefault="0024073D" w:rsidP="003C64D9">
            <w:pPr>
              <w:spacing w:line="259" w:lineRule="auto"/>
              <w:rPr>
                <w:rFonts w:cstheme="minorHAnsi"/>
                <w:sz w:val="24"/>
                <w:szCs w:val="24"/>
              </w:rPr>
            </w:pPr>
          </w:p>
        </w:tc>
        <w:tc>
          <w:tcPr>
            <w:tcW w:w="0" w:type="auto"/>
            <w:hideMark/>
          </w:tcPr>
          <w:p w14:paraId="47A0CA9D" w14:textId="24AF1FC6" w:rsidR="0024073D" w:rsidRPr="0024073D" w:rsidRDefault="0024073D" w:rsidP="003C64D9">
            <w:pPr>
              <w:spacing w:line="259" w:lineRule="auto"/>
              <w:rPr>
                <w:rFonts w:cstheme="minorHAnsi"/>
                <w:sz w:val="24"/>
                <w:szCs w:val="24"/>
              </w:rPr>
            </w:pPr>
            <w:r w:rsidRPr="0024073D">
              <w:rPr>
                <w:rFonts w:cstheme="minorHAnsi"/>
                <w:sz w:val="24"/>
                <w:szCs w:val="24"/>
              </w:rPr>
              <w:t>National Quality Forum (2015)</w:t>
            </w:r>
          </w:p>
        </w:tc>
        <w:tc>
          <w:tcPr>
            <w:tcW w:w="0" w:type="auto"/>
            <w:hideMark/>
          </w:tcPr>
          <w:p w14:paraId="7E89B23D" w14:textId="77777777" w:rsidR="0024073D" w:rsidRPr="0024073D" w:rsidRDefault="0024073D" w:rsidP="003C64D9">
            <w:pPr>
              <w:spacing w:line="259" w:lineRule="auto"/>
              <w:rPr>
                <w:rFonts w:cstheme="minorHAnsi"/>
                <w:sz w:val="24"/>
                <w:szCs w:val="24"/>
              </w:rPr>
            </w:pPr>
            <w:r w:rsidRPr="0024073D">
              <w:rPr>
                <w:rFonts w:cstheme="minorHAnsi"/>
                <w:sz w:val="24"/>
                <w:szCs w:val="24"/>
              </w:rPr>
              <w:t>Executive summary</w:t>
            </w:r>
          </w:p>
        </w:tc>
      </w:tr>
      <w:tr w:rsidR="0024073D" w:rsidRPr="0024073D" w14:paraId="3993D927" w14:textId="77777777" w:rsidTr="003C64D9">
        <w:tc>
          <w:tcPr>
            <w:tcW w:w="0" w:type="auto"/>
            <w:hideMark/>
          </w:tcPr>
          <w:p w14:paraId="08EE1B06" w14:textId="77777777" w:rsidR="0024073D" w:rsidRPr="0024073D" w:rsidRDefault="0024073D" w:rsidP="003C64D9">
            <w:pPr>
              <w:spacing w:line="259" w:lineRule="auto"/>
              <w:rPr>
                <w:rFonts w:cstheme="minorHAnsi"/>
                <w:sz w:val="24"/>
                <w:szCs w:val="24"/>
              </w:rPr>
            </w:pPr>
          </w:p>
        </w:tc>
        <w:tc>
          <w:tcPr>
            <w:tcW w:w="0" w:type="auto"/>
            <w:hideMark/>
          </w:tcPr>
          <w:p w14:paraId="318F7CF6" w14:textId="02B53F6A" w:rsidR="0024073D" w:rsidRPr="0024073D" w:rsidRDefault="0024073D" w:rsidP="003C64D9">
            <w:pPr>
              <w:spacing w:line="259" w:lineRule="auto"/>
              <w:rPr>
                <w:rFonts w:cstheme="minorHAnsi"/>
                <w:sz w:val="24"/>
                <w:szCs w:val="24"/>
              </w:rPr>
            </w:pPr>
            <w:r w:rsidRPr="0024073D">
              <w:rPr>
                <w:rFonts w:cstheme="minorHAnsi"/>
                <w:sz w:val="24"/>
                <w:szCs w:val="24"/>
              </w:rPr>
              <w:t>Radwin et al. (2015)</w:t>
            </w:r>
          </w:p>
        </w:tc>
        <w:tc>
          <w:tcPr>
            <w:tcW w:w="0" w:type="auto"/>
            <w:hideMark/>
          </w:tcPr>
          <w:p w14:paraId="68B9C3A7"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Description of theoretical framework</w:t>
            </w:r>
          </w:p>
        </w:tc>
      </w:tr>
      <w:tr w:rsidR="0024073D" w:rsidRPr="0024073D" w14:paraId="1221EA54" w14:textId="77777777" w:rsidTr="003C64D9">
        <w:tc>
          <w:tcPr>
            <w:tcW w:w="0" w:type="auto"/>
            <w:hideMark/>
          </w:tcPr>
          <w:p w14:paraId="77FE6DD4" w14:textId="77777777" w:rsidR="0024073D" w:rsidRPr="0024073D" w:rsidRDefault="0024073D" w:rsidP="003C64D9">
            <w:pPr>
              <w:spacing w:line="259" w:lineRule="auto"/>
              <w:rPr>
                <w:rFonts w:cstheme="minorHAnsi"/>
                <w:sz w:val="24"/>
                <w:szCs w:val="24"/>
              </w:rPr>
            </w:pPr>
          </w:p>
        </w:tc>
        <w:tc>
          <w:tcPr>
            <w:tcW w:w="0" w:type="auto"/>
            <w:hideMark/>
          </w:tcPr>
          <w:p w14:paraId="76C854D9" w14:textId="286CCD60" w:rsidR="0024073D" w:rsidRPr="0024073D" w:rsidRDefault="0024073D" w:rsidP="003C64D9">
            <w:pPr>
              <w:spacing w:line="259" w:lineRule="auto"/>
              <w:rPr>
                <w:rFonts w:cstheme="minorHAnsi"/>
                <w:sz w:val="24"/>
                <w:szCs w:val="24"/>
              </w:rPr>
            </w:pPr>
            <w:r w:rsidRPr="0024073D">
              <w:rPr>
                <w:rFonts w:cstheme="minorHAnsi"/>
                <w:sz w:val="24"/>
                <w:szCs w:val="24"/>
              </w:rPr>
              <w:t>Reid et al. (2002)</w:t>
            </w:r>
          </w:p>
        </w:tc>
        <w:tc>
          <w:tcPr>
            <w:tcW w:w="0" w:type="auto"/>
            <w:hideMark/>
          </w:tcPr>
          <w:p w14:paraId="7E6C0C54" w14:textId="77777777" w:rsidR="0024073D" w:rsidRPr="0024073D" w:rsidRDefault="0024073D" w:rsidP="003C64D9">
            <w:pPr>
              <w:spacing w:line="259" w:lineRule="auto"/>
              <w:rPr>
                <w:rFonts w:cstheme="minorHAnsi"/>
                <w:sz w:val="24"/>
                <w:szCs w:val="24"/>
              </w:rPr>
            </w:pPr>
            <w:r w:rsidRPr="0024073D">
              <w:rPr>
                <w:rFonts w:cstheme="minorHAnsi"/>
                <w:sz w:val="24"/>
                <w:szCs w:val="24"/>
              </w:rPr>
              <w:t>Canadian health series report</w:t>
            </w:r>
          </w:p>
        </w:tc>
      </w:tr>
      <w:tr w:rsidR="0024073D" w:rsidRPr="0024073D" w14:paraId="26A195CB" w14:textId="77777777" w:rsidTr="003C64D9">
        <w:tc>
          <w:tcPr>
            <w:tcW w:w="0" w:type="auto"/>
            <w:hideMark/>
          </w:tcPr>
          <w:p w14:paraId="3A275D13" w14:textId="77777777" w:rsidR="0024073D" w:rsidRPr="0024073D" w:rsidRDefault="0024073D" w:rsidP="003C64D9">
            <w:pPr>
              <w:spacing w:line="259" w:lineRule="auto"/>
              <w:rPr>
                <w:rFonts w:cstheme="minorHAnsi"/>
                <w:sz w:val="24"/>
                <w:szCs w:val="24"/>
              </w:rPr>
            </w:pPr>
          </w:p>
        </w:tc>
        <w:tc>
          <w:tcPr>
            <w:tcW w:w="0" w:type="auto"/>
            <w:hideMark/>
          </w:tcPr>
          <w:p w14:paraId="132A8376" w14:textId="05EC082B" w:rsidR="0024073D" w:rsidRPr="0024073D" w:rsidRDefault="0024073D" w:rsidP="003C64D9">
            <w:pPr>
              <w:spacing w:line="259" w:lineRule="auto"/>
              <w:rPr>
                <w:rFonts w:cstheme="minorHAnsi"/>
                <w:sz w:val="24"/>
                <w:szCs w:val="24"/>
              </w:rPr>
            </w:pPr>
            <w:r w:rsidRPr="0024073D">
              <w:rPr>
                <w:rFonts w:cstheme="minorHAnsi"/>
                <w:sz w:val="24"/>
                <w:szCs w:val="24"/>
              </w:rPr>
              <w:t>Uijen et al. (2012)</w:t>
            </w:r>
          </w:p>
        </w:tc>
        <w:tc>
          <w:tcPr>
            <w:tcW w:w="0" w:type="auto"/>
            <w:hideMark/>
          </w:tcPr>
          <w:p w14:paraId="61020C5F" w14:textId="77777777" w:rsidR="0024073D" w:rsidRPr="0024073D" w:rsidRDefault="0024073D" w:rsidP="003C64D9">
            <w:pPr>
              <w:spacing w:line="259" w:lineRule="auto"/>
              <w:rPr>
                <w:rFonts w:cstheme="minorHAnsi"/>
                <w:sz w:val="24"/>
                <w:szCs w:val="24"/>
              </w:rPr>
            </w:pPr>
            <w:r w:rsidRPr="0024073D">
              <w:rPr>
                <w:rFonts w:cstheme="minorHAnsi"/>
                <w:sz w:val="24"/>
                <w:szCs w:val="24"/>
              </w:rPr>
              <w:t>Historical overview of a concept</w:t>
            </w:r>
          </w:p>
        </w:tc>
      </w:tr>
      <w:tr w:rsidR="0024073D" w:rsidRPr="0024073D" w14:paraId="4692CDB6" w14:textId="77777777" w:rsidTr="003C64D9">
        <w:tc>
          <w:tcPr>
            <w:tcW w:w="0" w:type="auto"/>
            <w:hideMark/>
          </w:tcPr>
          <w:p w14:paraId="1FFC5B33" w14:textId="77777777" w:rsidR="0024073D" w:rsidRPr="0024073D" w:rsidRDefault="0024073D" w:rsidP="003C64D9">
            <w:pPr>
              <w:spacing w:line="259" w:lineRule="auto"/>
              <w:rPr>
                <w:rFonts w:cstheme="minorHAnsi"/>
                <w:sz w:val="24"/>
                <w:szCs w:val="24"/>
              </w:rPr>
            </w:pPr>
          </w:p>
        </w:tc>
        <w:tc>
          <w:tcPr>
            <w:tcW w:w="0" w:type="auto"/>
            <w:hideMark/>
          </w:tcPr>
          <w:p w14:paraId="2F436DD3" w14:textId="54E190B5" w:rsidR="0024073D" w:rsidRPr="0024073D" w:rsidRDefault="0024073D" w:rsidP="003C64D9">
            <w:pPr>
              <w:spacing w:line="259" w:lineRule="auto"/>
              <w:rPr>
                <w:rFonts w:cstheme="minorHAnsi"/>
                <w:sz w:val="24"/>
                <w:szCs w:val="24"/>
              </w:rPr>
            </w:pPr>
            <w:r w:rsidRPr="0024073D">
              <w:rPr>
                <w:rFonts w:cstheme="minorHAnsi"/>
                <w:sz w:val="24"/>
                <w:szCs w:val="24"/>
              </w:rPr>
              <w:t>Waibel et al. (2011)</w:t>
            </w:r>
          </w:p>
        </w:tc>
        <w:tc>
          <w:tcPr>
            <w:tcW w:w="0" w:type="auto"/>
            <w:hideMark/>
          </w:tcPr>
          <w:p w14:paraId="48D8F744" w14:textId="77777777" w:rsidR="0024073D" w:rsidRPr="0024073D" w:rsidRDefault="0024073D" w:rsidP="003C64D9">
            <w:pPr>
              <w:spacing w:line="259" w:lineRule="auto"/>
              <w:rPr>
                <w:rFonts w:cstheme="minorHAnsi"/>
                <w:sz w:val="24"/>
                <w:szCs w:val="24"/>
              </w:rPr>
            </w:pPr>
            <w:r w:rsidRPr="0024073D">
              <w:rPr>
                <w:rFonts w:cstheme="minorHAnsi"/>
                <w:sz w:val="24"/>
                <w:szCs w:val="24"/>
              </w:rPr>
              <w:t>Descriptive, qualitative meta-synthesis</w:t>
            </w:r>
          </w:p>
        </w:tc>
      </w:tr>
      <w:tr w:rsidR="0024073D" w:rsidRPr="0024073D" w14:paraId="1CFE3567" w14:textId="77777777" w:rsidTr="003C64D9">
        <w:tc>
          <w:tcPr>
            <w:tcW w:w="0" w:type="auto"/>
            <w:hideMark/>
          </w:tcPr>
          <w:p w14:paraId="08EA8913" w14:textId="77777777" w:rsidR="0024073D" w:rsidRPr="0024073D" w:rsidRDefault="0024073D" w:rsidP="003C64D9">
            <w:pPr>
              <w:spacing w:line="259" w:lineRule="auto"/>
              <w:rPr>
                <w:rFonts w:cstheme="minorHAnsi"/>
                <w:sz w:val="24"/>
                <w:szCs w:val="24"/>
              </w:rPr>
            </w:pPr>
          </w:p>
        </w:tc>
        <w:tc>
          <w:tcPr>
            <w:tcW w:w="0" w:type="auto"/>
            <w:hideMark/>
          </w:tcPr>
          <w:p w14:paraId="28995C18" w14:textId="18258CEF" w:rsidR="0024073D" w:rsidRPr="0024073D" w:rsidRDefault="0024073D" w:rsidP="003C64D9">
            <w:pPr>
              <w:spacing w:line="259" w:lineRule="auto"/>
              <w:rPr>
                <w:rFonts w:cstheme="minorHAnsi"/>
                <w:sz w:val="24"/>
                <w:szCs w:val="24"/>
              </w:rPr>
            </w:pPr>
            <w:r w:rsidRPr="0024073D">
              <w:rPr>
                <w:rFonts w:cstheme="minorHAnsi"/>
                <w:sz w:val="24"/>
                <w:szCs w:val="24"/>
              </w:rPr>
              <w:t>Weiss et al. (2015)</w:t>
            </w:r>
          </w:p>
        </w:tc>
        <w:tc>
          <w:tcPr>
            <w:tcW w:w="0" w:type="auto"/>
            <w:hideMark/>
          </w:tcPr>
          <w:p w14:paraId="1E6ED56B" w14:textId="77777777" w:rsidR="0024073D" w:rsidRPr="0024073D" w:rsidRDefault="0024073D" w:rsidP="003C64D9">
            <w:pPr>
              <w:spacing w:line="259" w:lineRule="auto"/>
              <w:rPr>
                <w:rFonts w:cstheme="minorHAnsi"/>
                <w:sz w:val="24"/>
                <w:szCs w:val="24"/>
              </w:rPr>
            </w:pPr>
            <w:r w:rsidRPr="0024073D">
              <w:rPr>
                <w:rFonts w:cstheme="minorHAnsi"/>
                <w:sz w:val="24"/>
                <w:szCs w:val="24"/>
              </w:rPr>
              <w:t>Presentation of a model</w:t>
            </w:r>
          </w:p>
        </w:tc>
      </w:tr>
      <w:tr w:rsidR="0024073D" w:rsidRPr="0024073D" w14:paraId="08E720CF" w14:textId="77777777" w:rsidTr="003C64D9">
        <w:tc>
          <w:tcPr>
            <w:tcW w:w="0" w:type="auto"/>
            <w:hideMark/>
          </w:tcPr>
          <w:p w14:paraId="5F53677D" w14:textId="77777777" w:rsidR="0024073D" w:rsidRPr="0024073D" w:rsidRDefault="0024073D" w:rsidP="003C64D9">
            <w:pPr>
              <w:spacing w:line="259" w:lineRule="auto"/>
              <w:rPr>
                <w:rFonts w:cstheme="minorHAnsi"/>
                <w:sz w:val="24"/>
                <w:szCs w:val="24"/>
              </w:rPr>
            </w:pPr>
            <w:r w:rsidRPr="0024073D">
              <w:rPr>
                <w:rFonts w:cstheme="minorHAnsi"/>
                <w:sz w:val="24"/>
                <w:szCs w:val="24"/>
              </w:rPr>
              <w:t>Time/setting</w:t>
            </w:r>
          </w:p>
        </w:tc>
        <w:tc>
          <w:tcPr>
            <w:tcW w:w="0" w:type="auto"/>
            <w:hideMark/>
          </w:tcPr>
          <w:p w14:paraId="1DB613A8" w14:textId="4D240A8B" w:rsidR="0024073D" w:rsidRPr="0024073D" w:rsidRDefault="0024073D" w:rsidP="003C64D9">
            <w:pPr>
              <w:spacing w:line="259" w:lineRule="auto"/>
              <w:rPr>
                <w:rFonts w:cstheme="minorHAnsi"/>
                <w:sz w:val="24"/>
                <w:szCs w:val="24"/>
              </w:rPr>
            </w:pPr>
            <w:r w:rsidRPr="0024073D">
              <w:rPr>
                <w:rFonts w:cstheme="minorHAnsi"/>
                <w:sz w:val="24"/>
                <w:szCs w:val="24"/>
              </w:rPr>
              <w:t>Coleman et al. (2006)</w:t>
            </w:r>
          </w:p>
        </w:tc>
        <w:tc>
          <w:tcPr>
            <w:tcW w:w="0" w:type="auto"/>
            <w:hideMark/>
          </w:tcPr>
          <w:p w14:paraId="6D1CE76D" w14:textId="77777777" w:rsidR="0024073D" w:rsidRPr="0024073D" w:rsidRDefault="0024073D" w:rsidP="003C64D9">
            <w:pPr>
              <w:spacing w:line="259" w:lineRule="auto"/>
              <w:rPr>
                <w:rFonts w:cstheme="minorHAnsi"/>
                <w:sz w:val="24"/>
                <w:szCs w:val="24"/>
              </w:rPr>
            </w:pPr>
            <w:r w:rsidRPr="0024073D">
              <w:rPr>
                <w:rFonts w:cstheme="minorHAnsi"/>
                <w:sz w:val="24"/>
                <w:szCs w:val="24"/>
              </w:rPr>
              <w:t>Program website</w:t>
            </w:r>
          </w:p>
        </w:tc>
      </w:tr>
      <w:tr w:rsidR="0024073D" w:rsidRPr="0024073D" w14:paraId="1A0B7694" w14:textId="77777777" w:rsidTr="003C64D9">
        <w:tc>
          <w:tcPr>
            <w:tcW w:w="0" w:type="auto"/>
            <w:hideMark/>
          </w:tcPr>
          <w:p w14:paraId="25E2615E" w14:textId="77777777" w:rsidR="0024073D" w:rsidRPr="0024073D" w:rsidRDefault="0024073D" w:rsidP="003C64D9">
            <w:pPr>
              <w:spacing w:line="259" w:lineRule="auto"/>
              <w:rPr>
                <w:rFonts w:cstheme="minorHAnsi"/>
                <w:sz w:val="24"/>
                <w:szCs w:val="24"/>
              </w:rPr>
            </w:pPr>
          </w:p>
        </w:tc>
        <w:tc>
          <w:tcPr>
            <w:tcW w:w="0" w:type="auto"/>
            <w:hideMark/>
          </w:tcPr>
          <w:p w14:paraId="78BE2784" w14:textId="7D66EF61" w:rsidR="0024073D" w:rsidRPr="0024073D" w:rsidRDefault="0024073D" w:rsidP="003C64D9">
            <w:pPr>
              <w:spacing w:line="259" w:lineRule="auto"/>
              <w:rPr>
                <w:rFonts w:cstheme="minorHAnsi"/>
                <w:sz w:val="24"/>
                <w:szCs w:val="24"/>
              </w:rPr>
            </w:pPr>
            <w:r w:rsidRPr="0024073D">
              <w:rPr>
                <w:rFonts w:cstheme="minorHAnsi"/>
                <w:sz w:val="24"/>
                <w:szCs w:val="24"/>
              </w:rPr>
              <w:t>Naylor et al. (2011)</w:t>
            </w:r>
          </w:p>
        </w:tc>
        <w:tc>
          <w:tcPr>
            <w:tcW w:w="0" w:type="auto"/>
            <w:hideMark/>
          </w:tcPr>
          <w:p w14:paraId="31FEE106" w14:textId="77777777" w:rsidR="0024073D" w:rsidRPr="0024073D" w:rsidRDefault="0024073D" w:rsidP="003C64D9">
            <w:pPr>
              <w:spacing w:line="259" w:lineRule="auto"/>
              <w:rPr>
                <w:rFonts w:cstheme="minorHAnsi"/>
                <w:sz w:val="24"/>
                <w:szCs w:val="24"/>
              </w:rPr>
            </w:pPr>
            <w:r w:rsidRPr="0024073D">
              <w:rPr>
                <w:rFonts w:cstheme="minorHAnsi"/>
                <w:sz w:val="24"/>
                <w:szCs w:val="24"/>
              </w:rPr>
              <w:t>Systematic review of the literature</w:t>
            </w:r>
          </w:p>
        </w:tc>
      </w:tr>
    </w:tbl>
    <w:p w14:paraId="4A97A43D" w14:textId="77777777" w:rsidR="003C64D9" w:rsidRDefault="003C64D9" w:rsidP="0024073D">
      <w:pPr>
        <w:rPr>
          <w:rFonts w:cstheme="minorHAnsi"/>
          <w:sz w:val="24"/>
          <w:szCs w:val="24"/>
        </w:rPr>
      </w:pPr>
    </w:p>
    <w:p w14:paraId="44D0C59C" w14:textId="09BA4938" w:rsidR="0024073D" w:rsidRPr="0024073D" w:rsidRDefault="0024073D" w:rsidP="003C64D9">
      <w:pPr>
        <w:pStyle w:val="Heading2"/>
      </w:pPr>
      <w:r w:rsidRPr="0024073D">
        <w:t>3.4 Data Analysis and Synthesis</w:t>
      </w:r>
    </w:p>
    <w:p w14:paraId="1839D435" w14:textId="77777777" w:rsidR="0024073D" w:rsidRPr="0024073D" w:rsidRDefault="0024073D" w:rsidP="0024073D">
      <w:pPr>
        <w:rPr>
          <w:rFonts w:cstheme="minorHAnsi"/>
          <w:sz w:val="24"/>
          <w:szCs w:val="24"/>
        </w:rPr>
      </w:pPr>
      <w:r w:rsidRPr="0024073D">
        <w:rPr>
          <w:rFonts w:cstheme="minorHAnsi"/>
          <w:sz w:val="24"/>
          <w:szCs w:val="24"/>
        </w:rPr>
        <w:t>Each article was read once by the first author to understand the general tone and then read at least one more time with emphasis on specific key words and phrases describing attributes and contextual variations. These key words and phrases were documented and clustered together. Multiple iterative sessions of analysis followed; words and phrases were tabulated and clustered within and across the concepts of continuity, communication, and coordination to identify commonalities and uniqueness. The process ended in the development of 4 themes that described the attributes of continuity of care related to hospital discharge. A visual model was developed for visualization of the relationships among the attributes.</w:t>
      </w:r>
    </w:p>
    <w:p w14:paraId="7D8EA342" w14:textId="77777777" w:rsidR="0024073D" w:rsidRPr="0024073D" w:rsidRDefault="0024073D" w:rsidP="003C64D9">
      <w:pPr>
        <w:pStyle w:val="Heading1"/>
      </w:pPr>
      <w:r w:rsidRPr="0024073D">
        <w:t>4 FINDINGS</w:t>
      </w:r>
    </w:p>
    <w:p w14:paraId="641A090B" w14:textId="1109F5CF" w:rsidR="0024073D" w:rsidRPr="0024073D" w:rsidRDefault="0024073D" w:rsidP="0024073D">
      <w:pPr>
        <w:rPr>
          <w:rFonts w:cstheme="minorHAnsi"/>
          <w:sz w:val="24"/>
          <w:szCs w:val="24"/>
        </w:rPr>
      </w:pPr>
      <w:r w:rsidRPr="0024073D">
        <w:rPr>
          <w:rFonts w:cstheme="minorHAnsi"/>
          <w:sz w:val="24"/>
          <w:szCs w:val="24"/>
        </w:rPr>
        <w:t>The results of the analysis revealed an overlapping and hierarchical relationship among the 3 dimensions of continuity: patient-provider relationship, communication, coordination. These dimensions relate to the 3 types of continuity identified by Haggerty et al. (</w:t>
      </w:r>
      <w:r w:rsidRPr="0024073D">
        <w:rPr>
          <w:rFonts w:cstheme="minorHAnsi"/>
          <w:b/>
          <w:bCs/>
          <w:sz w:val="24"/>
          <w:szCs w:val="24"/>
        </w:rPr>
        <w:t>2003</w:t>
      </w:r>
      <w:r w:rsidRPr="0024073D">
        <w:rPr>
          <w:rFonts w:cstheme="minorHAnsi"/>
          <w:sz w:val="24"/>
          <w:szCs w:val="24"/>
        </w:rPr>
        <w:t>) (relational continuity, informational continuity, and management continuity). In addition, the need for continuity only exists in the presence of changes in time and setting and is therefore foundational to the 3 dimensions of continuity. The relational continuity of the patient-provider relationship creates the necessity for communication of information across time, settings, and providers. Further, the patient-provider relationship and the communication to exchange information (informational continuity) lead to the ability to coordinate by linking and sequencing care (management continuity). The dimensions of continuity were synthesized into a conceptual model; the pyramid form demonstrates that each component is foundational to the next in the hierarchy (Figure </w:t>
      </w:r>
      <w:r w:rsidRPr="0024073D">
        <w:rPr>
          <w:rFonts w:cstheme="minorHAnsi"/>
          <w:b/>
          <w:bCs/>
          <w:sz w:val="24"/>
          <w:szCs w:val="24"/>
        </w:rPr>
        <w:t>2</w:t>
      </w:r>
      <w:r w:rsidRPr="0024073D">
        <w:rPr>
          <w:rFonts w:cstheme="minorHAnsi"/>
          <w:sz w:val="24"/>
          <w:szCs w:val="24"/>
        </w:rPr>
        <w:t>).</w:t>
      </w:r>
    </w:p>
    <w:p w14:paraId="55D9E4C1" w14:textId="7B299D70" w:rsidR="0024073D" w:rsidRPr="0024073D" w:rsidRDefault="0024073D" w:rsidP="003C64D9">
      <w:pPr>
        <w:pStyle w:val="NoSpacing"/>
      </w:pPr>
      <w:r w:rsidRPr="0024073D">
        <w:drawing>
          <wp:inline distT="0" distB="0" distL="0" distR="0" wp14:anchorId="7463BB72" wp14:editId="7D3170DB">
            <wp:extent cx="2743200" cy="1837944"/>
            <wp:effectExtent l="0" t="0" r="0" b="0"/>
            <wp:docPr id="1" name="Picture 1"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37944"/>
                    </a:xfrm>
                    <a:prstGeom prst="rect">
                      <a:avLst/>
                    </a:prstGeom>
                    <a:noFill/>
                    <a:ln>
                      <a:noFill/>
                    </a:ln>
                  </pic:spPr>
                </pic:pic>
              </a:graphicData>
            </a:graphic>
          </wp:inline>
        </w:drawing>
      </w:r>
    </w:p>
    <w:p w14:paraId="6694BA28" w14:textId="3F794D05" w:rsidR="0024073D" w:rsidRPr="0024073D" w:rsidRDefault="0024073D" w:rsidP="0024073D">
      <w:pPr>
        <w:rPr>
          <w:rFonts w:cstheme="minorHAnsi"/>
          <w:sz w:val="24"/>
          <w:szCs w:val="24"/>
        </w:rPr>
      </w:pPr>
      <w:r w:rsidRPr="0024073D">
        <w:rPr>
          <w:rFonts w:cstheme="minorHAnsi"/>
          <w:b/>
          <w:bCs/>
          <w:sz w:val="24"/>
          <w:szCs w:val="24"/>
        </w:rPr>
        <w:t>Figure 2</w:t>
      </w:r>
      <w:r w:rsidR="003C64D9">
        <w:rPr>
          <w:rFonts w:cstheme="minorHAnsi"/>
          <w:sz w:val="24"/>
          <w:szCs w:val="24"/>
        </w:rPr>
        <w:t xml:space="preserve"> </w:t>
      </w:r>
      <w:r w:rsidRPr="0024073D">
        <w:rPr>
          <w:rFonts w:cstheme="minorHAnsi"/>
          <w:sz w:val="24"/>
          <w:szCs w:val="24"/>
        </w:rPr>
        <w:t>The continuity model</w:t>
      </w:r>
    </w:p>
    <w:p w14:paraId="72B67E99" w14:textId="77777777" w:rsidR="0024073D" w:rsidRPr="0024073D" w:rsidRDefault="0024073D" w:rsidP="003C64D9">
      <w:pPr>
        <w:pStyle w:val="Heading2"/>
      </w:pPr>
      <w:r w:rsidRPr="0024073D">
        <w:t>4.1 Time and setting</w:t>
      </w:r>
    </w:p>
    <w:p w14:paraId="5E23AD44" w14:textId="15E36F15" w:rsidR="0024073D" w:rsidRPr="0024073D" w:rsidRDefault="0024073D" w:rsidP="0024073D">
      <w:pPr>
        <w:rPr>
          <w:rFonts w:cstheme="minorHAnsi"/>
          <w:sz w:val="24"/>
          <w:szCs w:val="24"/>
        </w:rPr>
      </w:pPr>
      <w:r w:rsidRPr="0024073D">
        <w:rPr>
          <w:rFonts w:cstheme="minorHAnsi"/>
          <w:sz w:val="24"/>
          <w:szCs w:val="24"/>
        </w:rPr>
        <w:t>“Time and setting” refers to the connectedness across time and setting in patient-provider relationships, communication, and coordination. Over time, a patient may visit multiple providers and receive care in several locations (eg, hospital, home health, and clinics), relying on communication of updated information between providers for optimal care and coordination to link care services in the best and timely sequence. Patients who experience care across time and settings are vulnerable to fragmented and omitted care in the absence of consistent professional support for optimal communication and coordination (Coleman et al., </w:t>
      </w:r>
      <w:r w:rsidRPr="0024073D">
        <w:rPr>
          <w:rFonts w:cstheme="minorHAnsi"/>
          <w:b/>
          <w:bCs/>
          <w:sz w:val="24"/>
          <w:szCs w:val="24"/>
        </w:rPr>
        <w:t>2006</w:t>
      </w:r>
      <w:r w:rsidRPr="0024073D">
        <w:rPr>
          <w:rFonts w:cstheme="minorHAnsi"/>
          <w:sz w:val="24"/>
          <w:szCs w:val="24"/>
        </w:rPr>
        <w:t>; Naylor et al., </w:t>
      </w:r>
      <w:r w:rsidRPr="0024073D">
        <w:rPr>
          <w:rFonts w:cstheme="minorHAnsi"/>
          <w:b/>
          <w:bCs/>
          <w:sz w:val="24"/>
          <w:szCs w:val="24"/>
        </w:rPr>
        <w:t>2011</w:t>
      </w:r>
      <w:r w:rsidRPr="0024073D">
        <w:rPr>
          <w:rFonts w:cstheme="minorHAnsi"/>
          <w:sz w:val="24"/>
          <w:szCs w:val="24"/>
        </w:rPr>
        <w:t>). These vulnerable periods provide unique opportunities for developing and testing interventions in varying settings over different durations to enhance levels of continuity of care.</w:t>
      </w:r>
    </w:p>
    <w:p w14:paraId="19BAE2F2" w14:textId="77777777" w:rsidR="0024073D" w:rsidRPr="0024073D" w:rsidRDefault="0024073D" w:rsidP="003C64D9">
      <w:pPr>
        <w:pStyle w:val="Heading2"/>
      </w:pPr>
      <w:r w:rsidRPr="0024073D">
        <w:t>4.2 Patient-provider relationship (relational continuity)</w:t>
      </w:r>
    </w:p>
    <w:p w14:paraId="31A11E34" w14:textId="2766D642" w:rsidR="0024073D" w:rsidRPr="0024073D" w:rsidRDefault="0024073D" w:rsidP="0024073D">
      <w:pPr>
        <w:rPr>
          <w:rFonts w:cstheme="minorHAnsi"/>
          <w:sz w:val="24"/>
          <w:szCs w:val="24"/>
        </w:rPr>
      </w:pPr>
      <w:r w:rsidRPr="0024073D">
        <w:rPr>
          <w:rFonts w:cstheme="minorHAnsi"/>
          <w:sz w:val="24"/>
          <w:szCs w:val="24"/>
        </w:rPr>
        <w:t>Continuity requires that care is connected over time and place through a patient-engaging relationship with providers (Naylor et al., </w:t>
      </w:r>
      <w:r w:rsidRPr="0024073D">
        <w:rPr>
          <w:rFonts w:cstheme="minorHAnsi"/>
          <w:b/>
          <w:bCs/>
          <w:sz w:val="24"/>
          <w:szCs w:val="24"/>
        </w:rPr>
        <w:t>2004</w:t>
      </w:r>
      <w:r w:rsidRPr="0024073D">
        <w:rPr>
          <w:rFonts w:cstheme="minorHAnsi"/>
          <w:sz w:val="24"/>
          <w:szCs w:val="24"/>
        </w:rPr>
        <w:t>; Snow et al., </w:t>
      </w:r>
      <w:r w:rsidRPr="0024073D">
        <w:rPr>
          <w:rFonts w:cstheme="minorHAnsi"/>
          <w:b/>
          <w:bCs/>
          <w:sz w:val="24"/>
          <w:szCs w:val="24"/>
        </w:rPr>
        <w:t>2009</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Consistent relationships between patients and providers afford the opportunity for timely and complete information transfer. Continuity in the patient-provider relationship is foundational to communication (informational continuity) and coordination (management continuity). This relationship can occur with the same provider over time and/or across settings. Embedded in the patient-provider relationship is engagement, an attribute essential to both communication and coordination. Engaging the patient and family promotes a safe and effective discharge transition (AHRQ, </w:t>
      </w:r>
      <w:r w:rsidRPr="0024073D">
        <w:rPr>
          <w:rFonts w:cstheme="minorHAnsi"/>
          <w:b/>
          <w:bCs/>
          <w:sz w:val="24"/>
          <w:szCs w:val="24"/>
        </w:rPr>
        <w:t>2013</w:t>
      </w:r>
      <w:r w:rsidRPr="0024073D">
        <w:rPr>
          <w:rFonts w:cstheme="minorHAnsi"/>
          <w:sz w:val="24"/>
          <w:szCs w:val="24"/>
        </w:rPr>
        <w:t>). Even if the provider is consistent, a high, quality patient-provider relationship will have difficulty developing if the patient and/or family are not actively involved.</w:t>
      </w:r>
    </w:p>
    <w:p w14:paraId="0D1084E4" w14:textId="03B5C007" w:rsidR="0024073D" w:rsidRPr="0024073D" w:rsidRDefault="0024073D" w:rsidP="0024073D">
      <w:pPr>
        <w:rPr>
          <w:rFonts w:cstheme="minorHAnsi"/>
          <w:sz w:val="24"/>
          <w:szCs w:val="24"/>
        </w:rPr>
      </w:pPr>
      <w:r w:rsidRPr="0024073D">
        <w:rPr>
          <w:rFonts w:cstheme="minorHAnsi"/>
          <w:sz w:val="24"/>
          <w:szCs w:val="24"/>
        </w:rPr>
        <w:t>Relational continuity transpires in the context of a relationship with a patient. This therapeutic relationship must be patient-centred and driven by the needs of the patient. Curley (</w:t>
      </w:r>
      <w:r w:rsidRPr="0024073D">
        <w:rPr>
          <w:rFonts w:cstheme="minorHAnsi"/>
          <w:b/>
          <w:bCs/>
          <w:sz w:val="24"/>
          <w:szCs w:val="24"/>
        </w:rPr>
        <w:t>2007</w:t>
      </w:r>
      <w:r w:rsidRPr="0024073D">
        <w:rPr>
          <w:rFonts w:cstheme="minorHAnsi"/>
          <w:sz w:val="24"/>
          <w:szCs w:val="24"/>
        </w:rPr>
        <w:t>) identified the contribution of nursing to continuity of care as an increased awareness, understanding, and competence for patients, families, and nurses accomplished through a reciprocal knowing that develops by spending time together. In the reality of the practice environment, the process of patients and providers coming to know each other, which requires time, availability, sustained contact, and continuity, is often not supported or prioritized (Zolnierek, </w:t>
      </w:r>
      <w:r w:rsidRPr="0024073D">
        <w:rPr>
          <w:rFonts w:cstheme="minorHAnsi"/>
          <w:b/>
          <w:bCs/>
          <w:sz w:val="24"/>
          <w:szCs w:val="24"/>
        </w:rPr>
        <w:t>2014</w:t>
      </w:r>
      <w:r w:rsidRPr="0024073D">
        <w:rPr>
          <w:rFonts w:cstheme="minorHAnsi"/>
          <w:sz w:val="24"/>
          <w:szCs w:val="24"/>
        </w:rPr>
        <w:t>).</w:t>
      </w:r>
    </w:p>
    <w:p w14:paraId="4DC6C3B1" w14:textId="438D2F98" w:rsidR="0024073D" w:rsidRPr="0024073D" w:rsidRDefault="0024073D" w:rsidP="0024073D">
      <w:pPr>
        <w:rPr>
          <w:rFonts w:cstheme="minorHAnsi"/>
          <w:sz w:val="24"/>
          <w:szCs w:val="24"/>
        </w:rPr>
      </w:pPr>
      <w:r w:rsidRPr="0024073D">
        <w:rPr>
          <w:rFonts w:cstheme="minorHAnsi"/>
          <w:sz w:val="24"/>
          <w:szCs w:val="24"/>
        </w:rPr>
        <w:t>The importance of the patient-provider relationship, specifically the nurse-patient relationship, was identified in a meta-synthesis of qualitative studies examining continuity of care. The results suggested that patients emphasized the importance of experiencing a continuing relationship with the same person and that assignment of the same person fosters relational continuity (Waibel et al., </w:t>
      </w:r>
      <w:r w:rsidRPr="0024073D">
        <w:rPr>
          <w:rFonts w:cstheme="minorHAnsi"/>
          <w:b/>
          <w:bCs/>
          <w:sz w:val="24"/>
          <w:szCs w:val="24"/>
        </w:rPr>
        <w:t>2011</w:t>
      </w:r>
      <w:r w:rsidRPr="0024073D">
        <w:rPr>
          <w:rFonts w:cstheme="minorHAnsi"/>
          <w:sz w:val="24"/>
          <w:szCs w:val="24"/>
        </w:rPr>
        <w:t>). The comfort provided by ongoing relationships with nurses was found to influence decision-making, appointment attendance, discussion of sensitive issues, and adherence to discharge plans, patient knowledge development (Pandhi &amp; Saultz, </w:t>
      </w:r>
      <w:r w:rsidRPr="0024073D">
        <w:rPr>
          <w:rFonts w:cstheme="minorHAnsi"/>
          <w:b/>
          <w:bCs/>
          <w:sz w:val="24"/>
          <w:szCs w:val="24"/>
        </w:rPr>
        <w:t>2006</w:t>
      </w:r>
      <w:r w:rsidRPr="0024073D">
        <w:rPr>
          <w:rFonts w:cstheme="minorHAnsi"/>
          <w:sz w:val="24"/>
          <w:szCs w:val="24"/>
        </w:rPr>
        <w:t>), and an accumulation of provider knowledge centred on the patient's unique needs (Burge et al., </w:t>
      </w:r>
      <w:r w:rsidRPr="0024073D">
        <w:rPr>
          <w:rFonts w:cstheme="minorHAnsi"/>
          <w:b/>
          <w:bCs/>
          <w:sz w:val="24"/>
          <w:szCs w:val="24"/>
        </w:rPr>
        <w:t>2011</w:t>
      </w:r>
      <w:r w:rsidRPr="0024073D">
        <w:rPr>
          <w:rFonts w:cstheme="minorHAnsi"/>
          <w:sz w:val="24"/>
          <w:szCs w:val="24"/>
        </w:rPr>
        <w:t>). Nurses identified knowing the patient both clinically and personally as essential to providing care for the patient as a unique person with individual needs (Kelley, Docherty, &amp; Brandon, </w:t>
      </w:r>
      <w:r w:rsidRPr="0024073D">
        <w:rPr>
          <w:rFonts w:cstheme="minorHAnsi"/>
          <w:b/>
          <w:bCs/>
          <w:sz w:val="24"/>
          <w:szCs w:val="24"/>
        </w:rPr>
        <w:t>2013</w:t>
      </w:r>
      <w:r w:rsidRPr="0024073D">
        <w:rPr>
          <w:rFonts w:cstheme="minorHAnsi"/>
          <w:sz w:val="24"/>
          <w:szCs w:val="24"/>
        </w:rPr>
        <w:t>).</w:t>
      </w:r>
    </w:p>
    <w:p w14:paraId="5D4E453A" w14:textId="299E2CC9" w:rsidR="0024073D" w:rsidRPr="0024073D" w:rsidRDefault="0024073D" w:rsidP="0024073D">
      <w:pPr>
        <w:rPr>
          <w:rFonts w:cstheme="minorHAnsi"/>
          <w:sz w:val="24"/>
          <w:szCs w:val="24"/>
        </w:rPr>
      </w:pPr>
      <w:r w:rsidRPr="0024073D">
        <w:rPr>
          <w:rFonts w:cstheme="minorHAnsi"/>
          <w:sz w:val="24"/>
          <w:szCs w:val="24"/>
        </w:rPr>
        <w:t>Patient-centred care with consistent, engaged relationships between providers and patients is consistently listed as a key attribute of relational continuity (Haggerty et al., </w:t>
      </w:r>
      <w:r w:rsidRPr="0024073D">
        <w:rPr>
          <w:rFonts w:cstheme="minorHAnsi"/>
          <w:b/>
          <w:bCs/>
          <w:sz w:val="24"/>
          <w:szCs w:val="24"/>
        </w:rPr>
        <w:t>2013</w:t>
      </w:r>
      <w:r w:rsidRPr="0024073D">
        <w:rPr>
          <w:rFonts w:cstheme="minorHAnsi"/>
          <w:sz w:val="24"/>
          <w:szCs w:val="24"/>
        </w:rPr>
        <w:t>; Snow et al., </w:t>
      </w:r>
      <w:r w:rsidRPr="0024073D">
        <w:rPr>
          <w:rFonts w:cstheme="minorHAnsi"/>
          <w:b/>
          <w:bCs/>
          <w:sz w:val="24"/>
          <w:szCs w:val="24"/>
        </w:rPr>
        <w:t>2009</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Patient-centred refers to individualized, patient-defined care developed around patient preferences (Naylor et al., </w:t>
      </w:r>
      <w:r w:rsidRPr="0024073D">
        <w:rPr>
          <w:rFonts w:cstheme="minorHAnsi"/>
          <w:b/>
          <w:bCs/>
          <w:sz w:val="24"/>
          <w:szCs w:val="24"/>
        </w:rPr>
        <w:t>2013</w:t>
      </w:r>
      <w:r w:rsidRPr="0024073D">
        <w:rPr>
          <w:rFonts w:cstheme="minorHAnsi"/>
          <w:sz w:val="24"/>
          <w:szCs w:val="24"/>
        </w:rPr>
        <w:t>; Uijen, Schers, Schellevis, &amp; van den Bosh, </w:t>
      </w:r>
      <w:r w:rsidRPr="0024073D">
        <w:rPr>
          <w:rFonts w:cstheme="minorHAnsi"/>
          <w:b/>
          <w:bCs/>
          <w:sz w:val="24"/>
          <w:szCs w:val="24"/>
        </w:rPr>
        <w:t>2012</w:t>
      </w:r>
      <w:r w:rsidRPr="0024073D">
        <w:rPr>
          <w:rFonts w:cstheme="minorHAnsi"/>
          <w:sz w:val="24"/>
          <w:szCs w:val="24"/>
        </w:rPr>
        <w:t>; Uijen, Schers, &amp; van Weel, </w:t>
      </w:r>
      <w:r w:rsidRPr="0024073D">
        <w:rPr>
          <w:rFonts w:cstheme="minorHAnsi"/>
          <w:b/>
          <w:bCs/>
          <w:sz w:val="24"/>
          <w:szCs w:val="24"/>
        </w:rPr>
        <w:t>2010</w:t>
      </w:r>
      <w:r w:rsidRPr="0024073D">
        <w:rPr>
          <w:rFonts w:cstheme="minorHAnsi"/>
          <w:sz w:val="24"/>
          <w:szCs w:val="24"/>
        </w:rPr>
        <w:t>). Patients place value on providers knowing what has happened throughout the continuum of care, establishing a mutually agreed upon care plan, recognizing the detail of their individual situations, and thinking forward to future needs (Haggerty et al., </w:t>
      </w:r>
      <w:r w:rsidRPr="0024073D">
        <w:rPr>
          <w:rFonts w:cstheme="minorHAnsi"/>
          <w:b/>
          <w:bCs/>
          <w:sz w:val="24"/>
          <w:szCs w:val="24"/>
        </w:rPr>
        <w:t>2003</w:t>
      </w:r>
      <w:r w:rsidRPr="0024073D">
        <w:rPr>
          <w:rFonts w:cstheme="minorHAnsi"/>
          <w:sz w:val="24"/>
          <w:szCs w:val="24"/>
        </w:rPr>
        <w:t>; van Walraven, Oake, et al., </w:t>
      </w:r>
      <w:r w:rsidRPr="0024073D">
        <w:rPr>
          <w:rFonts w:cstheme="minorHAnsi"/>
          <w:b/>
          <w:bCs/>
          <w:sz w:val="24"/>
          <w:szCs w:val="24"/>
        </w:rPr>
        <w:t>2010a</w:t>
      </w:r>
      <w:r w:rsidRPr="0024073D">
        <w:rPr>
          <w:rFonts w:cstheme="minorHAnsi"/>
          <w:sz w:val="24"/>
          <w:szCs w:val="24"/>
        </w:rPr>
        <w:t>).</w:t>
      </w:r>
    </w:p>
    <w:p w14:paraId="1EC29970" w14:textId="28C7F1E5" w:rsidR="0024073D" w:rsidRPr="0024073D" w:rsidRDefault="0024073D" w:rsidP="0024073D">
      <w:pPr>
        <w:rPr>
          <w:rFonts w:cstheme="minorHAnsi"/>
          <w:sz w:val="24"/>
          <w:szCs w:val="24"/>
        </w:rPr>
      </w:pPr>
      <w:r w:rsidRPr="0024073D">
        <w:rPr>
          <w:rFonts w:cstheme="minorHAnsi"/>
          <w:sz w:val="24"/>
          <w:szCs w:val="24"/>
        </w:rPr>
        <w:t>The patient-provider relationship is an essential link across settings. Continuity can occur in situations that involve single or multiple providers (Coleman et al., </w:t>
      </w:r>
      <w:r w:rsidRPr="0024073D">
        <w:rPr>
          <w:rFonts w:cstheme="minorHAnsi"/>
          <w:b/>
          <w:bCs/>
          <w:sz w:val="24"/>
          <w:szCs w:val="24"/>
        </w:rPr>
        <w:t>2004</w:t>
      </w:r>
      <w:r w:rsidRPr="0024073D">
        <w:rPr>
          <w:rFonts w:cstheme="minorHAnsi"/>
          <w:sz w:val="24"/>
          <w:szCs w:val="24"/>
        </w:rPr>
        <w:t>; Coleman et al., </w:t>
      </w:r>
      <w:r w:rsidRPr="0024073D">
        <w:rPr>
          <w:rFonts w:cstheme="minorHAnsi"/>
          <w:b/>
          <w:bCs/>
          <w:sz w:val="24"/>
          <w:szCs w:val="24"/>
        </w:rPr>
        <w:t>2006</w:t>
      </w:r>
      <w:r w:rsidRPr="0024073D">
        <w:rPr>
          <w:rFonts w:cstheme="minorHAnsi"/>
          <w:sz w:val="24"/>
          <w:szCs w:val="24"/>
        </w:rPr>
        <w:t>), but fundamental to continuity is an element of consistency in personnel as well as communication and coordination among these personnel (Biem et al., </w:t>
      </w:r>
      <w:r w:rsidRPr="0024073D">
        <w:rPr>
          <w:rFonts w:cstheme="minorHAnsi"/>
          <w:b/>
          <w:bCs/>
          <w:sz w:val="24"/>
          <w:szCs w:val="24"/>
        </w:rPr>
        <w:t>2003</w:t>
      </w:r>
      <w:r w:rsidRPr="0024073D">
        <w:rPr>
          <w:rFonts w:cstheme="minorHAnsi"/>
          <w:sz w:val="24"/>
          <w:szCs w:val="24"/>
        </w:rPr>
        <w:t>; Naylor et al., </w:t>
      </w:r>
      <w:r w:rsidRPr="0024073D">
        <w:rPr>
          <w:rFonts w:cstheme="minorHAnsi"/>
          <w:b/>
          <w:bCs/>
          <w:sz w:val="24"/>
          <w:szCs w:val="24"/>
        </w:rPr>
        <w:t>2011</w:t>
      </w:r>
      <w:r w:rsidRPr="0024073D">
        <w:rPr>
          <w:rFonts w:cstheme="minorHAnsi"/>
          <w:sz w:val="24"/>
          <w:szCs w:val="24"/>
        </w:rPr>
        <w:t>; Siow, Wypij, &amp; Berry, </w:t>
      </w:r>
      <w:r w:rsidRPr="0024073D">
        <w:rPr>
          <w:rFonts w:cstheme="minorHAnsi"/>
          <w:b/>
          <w:bCs/>
          <w:sz w:val="24"/>
          <w:szCs w:val="24"/>
        </w:rPr>
        <w:t>2013</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Successful health system design to promote continuity of care assumes that there is a care provider in every setting that has a relationship with and knows the patient as an individual (Uijen et al., </w:t>
      </w:r>
      <w:r w:rsidRPr="0024073D">
        <w:rPr>
          <w:rFonts w:cstheme="minorHAnsi"/>
          <w:b/>
          <w:bCs/>
          <w:sz w:val="24"/>
          <w:szCs w:val="24"/>
        </w:rPr>
        <w:t>2012</w:t>
      </w:r>
      <w:r w:rsidRPr="0024073D">
        <w:rPr>
          <w:rFonts w:cstheme="minorHAnsi"/>
          <w:sz w:val="24"/>
          <w:szCs w:val="24"/>
        </w:rPr>
        <w:t>; van Walraven, Oake, et al., </w:t>
      </w:r>
      <w:r w:rsidRPr="0024073D">
        <w:rPr>
          <w:rFonts w:cstheme="minorHAnsi"/>
          <w:b/>
          <w:bCs/>
          <w:sz w:val="24"/>
          <w:szCs w:val="24"/>
        </w:rPr>
        <w:t>2010a</w:t>
      </w:r>
      <w:r w:rsidRPr="0024073D">
        <w:rPr>
          <w:rFonts w:cstheme="minorHAnsi"/>
          <w:sz w:val="24"/>
          <w:szCs w:val="24"/>
        </w:rPr>
        <w:t>). A consistent relationship allows the provider to make the patient “known” to other providers in connecting care within and across practice settings.</w:t>
      </w:r>
    </w:p>
    <w:p w14:paraId="2A852F96" w14:textId="5C536A9B" w:rsidR="0024073D" w:rsidRPr="0024073D" w:rsidRDefault="0024073D" w:rsidP="0024073D">
      <w:pPr>
        <w:rPr>
          <w:rFonts w:cstheme="minorHAnsi"/>
          <w:sz w:val="24"/>
          <w:szCs w:val="24"/>
        </w:rPr>
      </w:pPr>
      <w:r w:rsidRPr="0024073D">
        <w:rPr>
          <w:rFonts w:cstheme="minorHAnsi"/>
          <w:sz w:val="24"/>
          <w:szCs w:val="24"/>
        </w:rPr>
        <w:t>Continuity in nursing assignment is rarely studied; in the acute care nursing literature, there are only 5 studies focusing on nursing continuity and its effect on patient outcomes (Bostrom et al., </w:t>
      </w:r>
      <w:r w:rsidRPr="0024073D">
        <w:rPr>
          <w:rFonts w:cstheme="minorHAnsi"/>
          <w:b/>
          <w:bCs/>
          <w:sz w:val="24"/>
          <w:szCs w:val="24"/>
        </w:rPr>
        <w:t>1994</w:t>
      </w:r>
      <w:r w:rsidRPr="0024073D">
        <w:rPr>
          <w:rFonts w:cstheme="minorHAnsi"/>
          <w:sz w:val="24"/>
          <w:szCs w:val="24"/>
        </w:rPr>
        <w:t>; Curley &amp; Hickey, </w:t>
      </w:r>
      <w:r w:rsidRPr="0024073D">
        <w:rPr>
          <w:rFonts w:cstheme="minorHAnsi"/>
          <w:b/>
          <w:bCs/>
          <w:sz w:val="24"/>
          <w:szCs w:val="24"/>
        </w:rPr>
        <w:t>2006</w:t>
      </w:r>
      <w:r w:rsidRPr="0024073D">
        <w:rPr>
          <w:rFonts w:cstheme="minorHAnsi"/>
          <w:sz w:val="24"/>
          <w:szCs w:val="24"/>
        </w:rPr>
        <w:t>; Siow et al., </w:t>
      </w:r>
      <w:r w:rsidRPr="0024073D">
        <w:rPr>
          <w:rFonts w:cstheme="minorHAnsi"/>
          <w:b/>
          <w:bCs/>
          <w:sz w:val="24"/>
          <w:szCs w:val="24"/>
        </w:rPr>
        <w:t>2013</w:t>
      </w:r>
      <w:r w:rsidRPr="0024073D">
        <w:rPr>
          <w:rFonts w:cstheme="minorHAnsi"/>
          <w:sz w:val="24"/>
          <w:szCs w:val="24"/>
        </w:rPr>
        <w:t>; Stifter, Yao, Lodhi, et al., </w:t>
      </w:r>
      <w:r w:rsidRPr="0024073D">
        <w:rPr>
          <w:rFonts w:cstheme="minorHAnsi"/>
          <w:b/>
          <w:bCs/>
          <w:sz w:val="24"/>
          <w:szCs w:val="24"/>
        </w:rPr>
        <w:t>2015a</w:t>
      </w:r>
      <w:r w:rsidRPr="0024073D">
        <w:rPr>
          <w:rFonts w:cstheme="minorHAnsi"/>
          <w:sz w:val="24"/>
          <w:szCs w:val="24"/>
        </w:rPr>
        <w:t>; Yakusheva, Costa, &amp; Weiss, </w:t>
      </w:r>
      <w:r w:rsidRPr="0024073D">
        <w:rPr>
          <w:rFonts w:cstheme="minorHAnsi"/>
          <w:b/>
          <w:bCs/>
          <w:sz w:val="24"/>
          <w:szCs w:val="24"/>
        </w:rPr>
        <w:t>2016</w:t>
      </w:r>
      <w:r w:rsidRPr="0024073D">
        <w:rPr>
          <w:rFonts w:cstheme="minorHAnsi"/>
          <w:sz w:val="24"/>
          <w:szCs w:val="24"/>
        </w:rPr>
        <w:t>). When measuring continuity as constancy (consecutive care days with the same RN) and consistency (number of shifts with the same nurse), it was found that, while patients were rarely cared for by the same nurse, continuity was related to several aspects of patient satisfaction, including nursing skills, compassion, patient involvement in care, instruction, and promptness (Bostrom et al., </w:t>
      </w:r>
      <w:r w:rsidRPr="0024073D">
        <w:rPr>
          <w:rFonts w:cstheme="minorHAnsi"/>
          <w:b/>
          <w:bCs/>
          <w:sz w:val="24"/>
          <w:szCs w:val="24"/>
        </w:rPr>
        <w:t>1994</w:t>
      </w:r>
      <w:r w:rsidRPr="0024073D">
        <w:rPr>
          <w:rFonts w:cstheme="minorHAnsi"/>
          <w:sz w:val="24"/>
          <w:szCs w:val="24"/>
        </w:rPr>
        <w:t>). Using the Continuity of Care Index (amount of continuity expressed by dividing the number of different nurses caring for a patient by the number of nursing shifts during a hospitalization), greater continuity contributed to increased mutual knowledge between patients, families, and nurses (Curley &amp; Hickey, </w:t>
      </w:r>
      <w:r w:rsidRPr="0024073D">
        <w:rPr>
          <w:rFonts w:cstheme="minorHAnsi"/>
          <w:b/>
          <w:bCs/>
          <w:sz w:val="24"/>
          <w:szCs w:val="24"/>
        </w:rPr>
        <w:t>2006</w:t>
      </w:r>
      <w:r w:rsidRPr="0024073D">
        <w:rPr>
          <w:rFonts w:cstheme="minorHAnsi"/>
          <w:sz w:val="24"/>
          <w:szCs w:val="24"/>
        </w:rPr>
        <w:t>). Patients with greater disease burden were more likely to receive increased nurse continuity, but nurse continuity was not associated with a significant reduction in adverse events or ICU acquired infections (Siow et al., </w:t>
      </w:r>
      <w:r w:rsidRPr="0024073D">
        <w:rPr>
          <w:rFonts w:cstheme="minorHAnsi"/>
          <w:b/>
          <w:bCs/>
          <w:sz w:val="24"/>
          <w:szCs w:val="24"/>
        </w:rPr>
        <w:t>2013</w:t>
      </w:r>
      <w:r w:rsidRPr="0024073D">
        <w:rPr>
          <w:rFonts w:cstheme="minorHAnsi"/>
          <w:sz w:val="24"/>
          <w:szCs w:val="24"/>
        </w:rPr>
        <w:t>).</w:t>
      </w:r>
    </w:p>
    <w:p w14:paraId="527F556C" w14:textId="46FC704C" w:rsidR="0024073D" w:rsidRPr="0024073D" w:rsidRDefault="0024073D" w:rsidP="0024073D">
      <w:pPr>
        <w:rPr>
          <w:rFonts w:cstheme="minorHAnsi"/>
          <w:sz w:val="24"/>
          <w:szCs w:val="24"/>
        </w:rPr>
      </w:pPr>
      <w:r w:rsidRPr="0024073D">
        <w:rPr>
          <w:rFonts w:cstheme="minorHAnsi"/>
          <w:sz w:val="24"/>
          <w:szCs w:val="24"/>
        </w:rPr>
        <w:t>Using the percent of consecutive days cared for by the same RNs over the care episode as a continuity index, continuity was generally low on all study units and no significant association with pressure ulcers was found (Stifter, Yao, Lodhi, et al., </w:t>
      </w:r>
      <w:r w:rsidRPr="0024073D">
        <w:rPr>
          <w:rFonts w:cstheme="minorHAnsi"/>
          <w:b/>
          <w:bCs/>
          <w:sz w:val="24"/>
          <w:szCs w:val="24"/>
        </w:rPr>
        <w:t>2015a</w:t>
      </w:r>
      <w:r w:rsidRPr="0024073D">
        <w:rPr>
          <w:rFonts w:cstheme="minorHAnsi"/>
          <w:sz w:val="24"/>
          <w:szCs w:val="24"/>
        </w:rPr>
        <w:t>). However, these studies may have been biased toward an underestimate of the role of continuity for patient outcomes because patients with a longer length of stay have a better chance of being cared for by the same nurses and are at greater risk for poorer outcomes (Yakusheva et al., </w:t>
      </w:r>
      <w:r w:rsidRPr="0024073D">
        <w:rPr>
          <w:rFonts w:cstheme="minorHAnsi"/>
          <w:b/>
          <w:bCs/>
          <w:sz w:val="24"/>
          <w:szCs w:val="24"/>
        </w:rPr>
        <w:t>2016</w:t>
      </w:r>
      <w:r w:rsidRPr="0024073D">
        <w:rPr>
          <w:rFonts w:cstheme="minorHAnsi"/>
          <w:sz w:val="24"/>
          <w:szCs w:val="24"/>
        </w:rPr>
        <w:t>). In a study design addressing these biases, discontinuity, defined as assignment of the patient to a nurse with no prior assignment to the same patient, was high in acute care nursing assignments and negatively impacted the patient's clinical condition, measured using a composite clinical condition index (Yakusheva et al., </w:t>
      </w:r>
      <w:r w:rsidRPr="0024073D">
        <w:rPr>
          <w:rFonts w:cstheme="minorHAnsi"/>
          <w:b/>
          <w:bCs/>
          <w:sz w:val="24"/>
          <w:szCs w:val="24"/>
        </w:rPr>
        <w:t>2016</w:t>
      </w:r>
      <w:r w:rsidRPr="0024073D">
        <w:rPr>
          <w:rFonts w:cstheme="minorHAnsi"/>
          <w:sz w:val="24"/>
          <w:szCs w:val="24"/>
        </w:rPr>
        <w:t>). Inconsistent definition and measurement of continuity in the nurse-patient relationship has produced limited evidence to date linking nurse relational continuity to patient outcomes (Stifter, Yao, Lopez, et al., </w:t>
      </w:r>
      <w:r w:rsidRPr="0024073D">
        <w:rPr>
          <w:rFonts w:cstheme="minorHAnsi"/>
          <w:b/>
          <w:bCs/>
          <w:sz w:val="24"/>
          <w:szCs w:val="24"/>
        </w:rPr>
        <w:t>2015b</w:t>
      </w:r>
      <w:r w:rsidRPr="0024073D">
        <w:rPr>
          <w:rFonts w:cstheme="minorHAnsi"/>
          <w:sz w:val="24"/>
          <w:szCs w:val="24"/>
        </w:rPr>
        <w:t>).</w:t>
      </w:r>
    </w:p>
    <w:p w14:paraId="79FCF875" w14:textId="77777777" w:rsidR="0024073D" w:rsidRPr="0024073D" w:rsidRDefault="0024073D" w:rsidP="003C64D9">
      <w:pPr>
        <w:pStyle w:val="Heading2"/>
      </w:pPr>
      <w:r w:rsidRPr="0024073D">
        <w:t>4.3 Communication (informational continuity)</w:t>
      </w:r>
    </w:p>
    <w:p w14:paraId="78D493BE" w14:textId="0F53F893" w:rsidR="0024073D" w:rsidRPr="0024073D" w:rsidRDefault="0024073D" w:rsidP="0024073D">
      <w:pPr>
        <w:rPr>
          <w:rFonts w:cstheme="minorHAnsi"/>
          <w:sz w:val="24"/>
          <w:szCs w:val="24"/>
        </w:rPr>
      </w:pPr>
      <w:r w:rsidRPr="0024073D">
        <w:rPr>
          <w:rFonts w:cstheme="minorHAnsi"/>
          <w:sz w:val="24"/>
          <w:szCs w:val="24"/>
        </w:rPr>
        <w:t>The patient-provider relationship is foundational to the exchange of information. Communication is the sharing of information relevant to patient care. It encompasses communication between patients/families and providers, as well as between providers, and considers the relevance of a patients' past, present situation, and plans for the future (NQF, </w:t>
      </w:r>
      <w:r w:rsidRPr="0024073D">
        <w:rPr>
          <w:rFonts w:cstheme="minorHAnsi"/>
          <w:b/>
          <w:bCs/>
          <w:sz w:val="24"/>
          <w:szCs w:val="24"/>
        </w:rPr>
        <w:t>2014</w:t>
      </w:r>
      <w:r w:rsidRPr="0024073D">
        <w:rPr>
          <w:rFonts w:cstheme="minorHAnsi"/>
          <w:sz w:val="24"/>
          <w:szCs w:val="24"/>
        </w:rPr>
        <w:t>; Radwin, Castonguay, Keenan, &amp; Hermann, </w:t>
      </w:r>
      <w:r w:rsidRPr="0024073D">
        <w:rPr>
          <w:rFonts w:cstheme="minorHAnsi"/>
          <w:b/>
          <w:bCs/>
          <w:sz w:val="24"/>
          <w:szCs w:val="24"/>
        </w:rPr>
        <w:t>2015</w:t>
      </w:r>
      <w:r w:rsidRPr="0024073D">
        <w:rPr>
          <w:rFonts w:cstheme="minorHAnsi"/>
          <w:sz w:val="24"/>
          <w:szCs w:val="24"/>
        </w:rPr>
        <w:t>; Soler et al., </w:t>
      </w:r>
      <w:r w:rsidRPr="0024073D">
        <w:rPr>
          <w:rFonts w:cstheme="minorHAnsi"/>
          <w:b/>
          <w:bCs/>
          <w:sz w:val="24"/>
          <w:szCs w:val="24"/>
        </w:rPr>
        <w:t>2009</w:t>
      </w:r>
      <w:r w:rsidRPr="0024073D">
        <w:rPr>
          <w:rFonts w:cstheme="minorHAnsi"/>
          <w:sz w:val="24"/>
          <w:szCs w:val="24"/>
        </w:rPr>
        <w:t>). Sharing of information has been described as a necessary component of continuity and a requisite activity of coordination (National Quality Forum [NQF], </w:t>
      </w:r>
      <w:r w:rsidRPr="0024073D">
        <w:rPr>
          <w:rFonts w:cstheme="minorHAnsi"/>
          <w:b/>
          <w:bCs/>
          <w:sz w:val="24"/>
          <w:szCs w:val="24"/>
        </w:rPr>
        <w:t>2010</w:t>
      </w:r>
      <w:r w:rsidRPr="0024073D">
        <w:rPr>
          <w:rFonts w:cstheme="minorHAnsi"/>
          <w:sz w:val="24"/>
          <w:szCs w:val="24"/>
        </w:rPr>
        <w:t>); lack of communication between providers and patients and families results in a lack of continuity in care (Kripalani et al., </w:t>
      </w:r>
      <w:r w:rsidRPr="0024073D">
        <w:rPr>
          <w:rFonts w:cstheme="minorHAnsi"/>
          <w:b/>
          <w:bCs/>
          <w:sz w:val="24"/>
          <w:szCs w:val="24"/>
        </w:rPr>
        <w:t>2007</w:t>
      </w:r>
      <w:r w:rsidRPr="0024073D">
        <w:rPr>
          <w:rFonts w:cstheme="minorHAnsi"/>
          <w:sz w:val="24"/>
          <w:szCs w:val="24"/>
        </w:rPr>
        <w:t>). The National Quality Forum has identified preferred practices for information transfer related to the discharge transition (NQF, </w:t>
      </w:r>
      <w:r w:rsidRPr="0024073D">
        <w:rPr>
          <w:rFonts w:cstheme="minorHAnsi"/>
          <w:b/>
          <w:bCs/>
          <w:sz w:val="24"/>
          <w:szCs w:val="24"/>
        </w:rPr>
        <w:t>2010</w:t>
      </w:r>
      <w:r w:rsidRPr="0024073D">
        <w:rPr>
          <w:rFonts w:cstheme="minorHAnsi"/>
          <w:sz w:val="24"/>
          <w:szCs w:val="24"/>
        </w:rPr>
        <w:t>) and the Agency for Quality and Healthcare Research has developed an IDEAL (Include, Discuss, Educate, Assess, Listen) discharge plan that promotes effective communication during the discharge planning process (AHRQ, </w:t>
      </w:r>
      <w:r w:rsidRPr="0024073D">
        <w:rPr>
          <w:rFonts w:cstheme="minorHAnsi"/>
          <w:b/>
          <w:bCs/>
          <w:sz w:val="24"/>
          <w:szCs w:val="24"/>
        </w:rPr>
        <w:t>2013</w:t>
      </w:r>
      <w:r w:rsidRPr="0024073D">
        <w:rPr>
          <w:rFonts w:cstheme="minorHAnsi"/>
          <w:sz w:val="24"/>
          <w:szCs w:val="24"/>
        </w:rPr>
        <w:t>).</w:t>
      </w:r>
    </w:p>
    <w:p w14:paraId="0E34C7F4" w14:textId="24219A1B" w:rsidR="0024073D" w:rsidRPr="0024073D" w:rsidRDefault="0024073D" w:rsidP="0024073D">
      <w:pPr>
        <w:rPr>
          <w:rFonts w:cstheme="minorHAnsi"/>
          <w:sz w:val="24"/>
          <w:szCs w:val="24"/>
        </w:rPr>
      </w:pPr>
      <w:r w:rsidRPr="0024073D">
        <w:rPr>
          <w:rFonts w:cstheme="minorHAnsi"/>
          <w:sz w:val="24"/>
          <w:szCs w:val="24"/>
        </w:rPr>
        <w:t>To achieve informational continuity of care, there must be timely (Kripalani et al., </w:t>
      </w:r>
      <w:r w:rsidRPr="0024073D">
        <w:rPr>
          <w:rFonts w:cstheme="minorHAnsi"/>
          <w:b/>
          <w:bCs/>
          <w:sz w:val="24"/>
          <w:szCs w:val="24"/>
        </w:rPr>
        <w:t>2007</w:t>
      </w:r>
      <w:r w:rsidRPr="0024073D">
        <w:rPr>
          <w:rFonts w:cstheme="minorHAnsi"/>
          <w:sz w:val="24"/>
          <w:szCs w:val="24"/>
        </w:rPr>
        <w:t>; Roughead, Kalisch, Ramsay, Ryan, &amp; Gilbert, </w:t>
      </w:r>
      <w:r w:rsidRPr="0024073D">
        <w:rPr>
          <w:rFonts w:cstheme="minorHAnsi"/>
          <w:b/>
          <w:bCs/>
          <w:sz w:val="24"/>
          <w:szCs w:val="24"/>
        </w:rPr>
        <w:t>2011</w:t>
      </w:r>
      <w:r w:rsidRPr="0024073D">
        <w:rPr>
          <w:rFonts w:cstheme="minorHAnsi"/>
          <w:sz w:val="24"/>
          <w:szCs w:val="24"/>
        </w:rPr>
        <w:t>; Snow et al., </w:t>
      </w:r>
      <w:r w:rsidRPr="0024073D">
        <w:rPr>
          <w:rFonts w:cstheme="minorHAnsi"/>
          <w:b/>
          <w:bCs/>
          <w:sz w:val="24"/>
          <w:szCs w:val="24"/>
        </w:rPr>
        <w:t>2009</w:t>
      </w:r>
      <w:r w:rsidRPr="0024073D">
        <w:rPr>
          <w:rFonts w:cstheme="minorHAnsi"/>
          <w:sz w:val="24"/>
          <w:szCs w:val="24"/>
        </w:rPr>
        <w:t>), complete, and accurate (Balaban et al., </w:t>
      </w:r>
      <w:r w:rsidRPr="0024073D">
        <w:rPr>
          <w:rFonts w:cstheme="minorHAnsi"/>
          <w:b/>
          <w:bCs/>
          <w:sz w:val="24"/>
          <w:szCs w:val="24"/>
        </w:rPr>
        <w:t>2008</w:t>
      </w:r>
      <w:r w:rsidRPr="0024073D">
        <w:rPr>
          <w:rFonts w:cstheme="minorHAnsi"/>
          <w:sz w:val="24"/>
          <w:szCs w:val="24"/>
        </w:rPr>
        <w:t>; Kripalani et al., </w:t>
      </w:r>
      <w:r w:rsidRPr="0024073D">
        <w:rPr>
          <w:rFonts w:cstheme="minorHAnsi"/>
          <w:b/>
          <w:bCs/>
          <w:sz w:val="24"/>
          <w:szCs w:val="24"/>
        </w:rPr>
        <w:t>2007</w:t>
      </w:r>
      <w:r w:rsidRPr="0024073D">
        <w:rPr>
          <w:rFonts w:cstheme="minorHAnsi"/>
          <w:sz w:val="24"/>
          <w:szCs w:val="24"/>
        </w:rPr>
        <w:t>) transfer of discharge summaries or information among all providers and settings (Balaban et al., </w:t>
      </w:r>
      <w:r w:rsidRPr="0024073D">
        <w:rPr>
          <w:rFonts w:cstheme="minorHAnsi"/>
          <w:b/>
          <w:bCs/>
          <w:sz w:val="24"/>
          <w:szCs w:val="24"/>
        </w:rPr>
        <w:t>2008</w:t>
      </w:r>
      <w:r w:rsidRPr="0024073D">
        <w:rPr>
          <w:rFonts w:cstheme="minorHAnsi"/>
          <w:sz w:val="24"/>
          <w:szCs w:val="24"/>
        </w:rPr>
        <w:t>; Kripalani et al., </w:t>
      </w:r>
      <w:r w:rsidRPr="0024073D">
        <w:rPr>
          <w:rFonts w:cstheme="minorHAnsi"/>
          <w:b/>
          <w:bCs/>
          <w:sz w:val="24"/>
          <w:szCs w:val="24"/>
        </w:rPr>
        <w:t>2007</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This transfer of information allows care providers to make care decisions based on an accurate picture and timeline of past events (Hadjistavropoulous et al., </w:t>
      </w:r>
      <w:r w:rsidRPr="0024073D">
        <w:rPr>
          <w:rFonts w:cstheme="minorHAnsi"/>
          <w:b/>
          <w:bCs/>
          <w:sz w:val="24"/>
          <w:szCs w:val="24"/>
        </w:rPr>
        <w:t>2008</w:t>
      </w:r>
      <w:r w:rsidRPr="0024073D">
        <w:rPr>
          <w:rFonts w:cstheme="minorHAnsi"/>
          <w:sz w:val="24"/>
          <w:szCs w:val="24"/>
        </w:rPr>
        <w:t>; van Walraven et al., </w:t>
      </w:r>
      <w:r w:rsidRPr="0024073D">
        <w:rPr>
          <w:rFonts w:cstheme="minorHAnsi"/>
          <w:b/>
          <w:bCs/>
          <w:sz w:val="24"/>
          <w:szCs w:val="24"/>
        </w:rPr>
        <w:t>2010b</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Communication is the link between the patient-provider relationship and coordination of patient care.</w:t>
      </w:r>
    </w:p>
    <w:p w14:paraId="19E78CB9" w14:textId="77777777" w:rsidR="0024073D" w:rsidRPr="0024073D" w:rsidRDefault="0024073D" w:rsidP="003C64D9">
      <w:pPr>
        <w:pStyle w:val="Heading2"/>
      </w:pPr>
      <w:r w:rsidRPr="0024073D">
        <w:t>4.4 Coordination (management continuity)</w:t>
      </w:r>
    </w:p>
    <w:p w14:paraId="630E47B5" w14:textId="0C9B9FD0" w:rsidR="0024073D" w:rsidRPr="0024073D" w:rsidRDefault="0024073D" w:rsidP="0024073D">
      <w:pPr>
        <w:rPr>
          <w:rFonts w:cstheme="minorHAnsi"/>
          <w:sz w:val="24"/>
          <w:szCs w:val="24"/>
        </w:rPr>
      </w:pPr>
      <w:r w:rsidRPr="0024073D">
        <w:rPr>
          <w:rFonts w:cstheme="minorHAnsi"/>
          <w:sz w:val="24"/>
          <w:szCs w:val="24"/>
        </w:rPr>
        <w:t>Coordination is fundamental to the provision of high quality health care. Poorly coordinated care can result in errors, readmissions, and avoidable medical visits (NQF, </w:t>
      </w:r>
      <w:r w:rsidRPr="0024073D">
        <w:rPr>
          <w:rFonts w:cstheme="minorHAnsi"/>
          <w:b/>
          <w:bCs/>
          <w:sz w:val="24"/>
          <w:szCs w:val="24"/>
        </w:rPr>
        <w:t>2015</w:t>
      </w:r>
      <w:r w:rsidRPr="0024073D">
        <w:rPr>
          <w:rFonts w:cstheme="minorHAnsi"/>
          <w:sz w:val="24"/>
          <w:szCs w:val="24"/>
        </w:rPr>
        <w:t>). As the number of health-care professionals and settings involved in the care of a patient increases, the coordination of care becomes more difficult, and at the same time more necessary in order to avoid duplication and confusion (Bodenheimer, </w:t>
      </w:r>
      <w:r w:rsidRPr="0024073D">
        <w:rPr>
          <w:rFonts w:cstheme="minorHAnsi"/>
          <w:b/>
          <w:bCs/>
          <w:sz w:val="24"/>
          <w:szCs w:val="24"/>
        </w:rPr>
        <w:t>2008</w:t>
      </w:r>
      <w:r w:rsidRPr="0024073D">
        <w:rPr>
          <w:rFonts w:cstheme="minorHAnsi"/>
          <w:sz w:val="24"/>
          <w:szCs w:val="24"/>
        </w:rPr>
        <w:t>).</w:t>
      </w:r>
    </w:p>
    <w:p w14:paraId="35E1D4EE" w14:textId="790E55BA" w:rsidR="0024073D" w:rsidRPr="0024073D" w:rsidRDefault="0024073D" w:rsidP="0024073D">
      <w:pPr>
        <w:rPr>
          <w:rFonts w:cstheme="minorHAnsi"/>
          <w:sz w:val="24"/>
          <w:szCs w:val="24"/>
        </w:rPr>
      </w:pPr>
      <w:r w:rsidRPr="0024073D">
        <w:rPr>
          <w:rFonts w:cstheme="minorHAnsi"/>
          <w:sz w:val="24"/>
          <w:szCs w:val="24"/>
        </w:rPr>
        <w:t>Historically, coordination has been generally understood, but more than 40 definitions have been identified by numerous stakeholder groups (NQF, </w:t>
      </w:r>
      <w:r w:rsidRPr="0024073D">
        <w:rPr>
          <w:rFonts w:cstheme="minorHAnsi"/>
          <w:b/>
          <w:bCs/>
          <w:sz w:val="24"/>
          <w:szCs w:val="24"/>
        </w:rPr>
        <w:t>2010</w:t>
      </w:r>
      <w:r w:rsidRPr="0024073D">
        <w:rPr>
          <w:rFonts w:cstheme="minorHAnsi"/>
          <w:sz w:val="24"/>
          <w:szCs w:val="24"/>
        </w:rPr>
        <w:t>, </w:t>
      </w:r>
      <w:r w:rsidRPr="0024073D">
        <w:rPr>
          <w:rFonts w:cstheme="minorHAnsi"/>
          <w:b/>
          <w:bCs/>
          <w:sz w:val="24"/>
          <w:szCs w:val="24"/>
        </w:rPr>
        <w:t>2015</w:t>
      </w:r>
      <w:r w:rsidRPr="0024073D">
        <w:rPr>
          <w:rFonts w:cstheme="minorHAnsi"/>
          <w:sz w:val="24"/>
          <w:szCs w:val="24"/>
        </w:rPr>
        <w:t>). Coordination has been described as care integration through the linking, planning, and sequencing of care (Holland &amp; Harris, </w:t>
      </w:r>
      <w:r w:rsidRPr="0024073D">
        <w:rPr>
          <w:rFonts w:cstheme="minorHAnsi"/>
          <w:b/>
          <w:bCs/>
          <w:sz w:val="24"/>
          <w:szCs w:val="24"/>
        </w:rPr>
        <w:t>2007</w:t>
      </w:r>
      <w:r w:rsidRPr="0024073D">
        <w:rPr>
          <w:rFonts w:cstheme="minorHAnsi"/>
          <w:sz w:val="24"/>
          <w:szCs w:val="24"/>
        </w:rPr>
        <w:t>; Reid, Haggerty, &amp; McKendry, </w:t>
      </w:r>
      <w:r w:rsidRPr="0024073D">
        <w:rPr>
          <w:rFonts w:cstheme="minorHAnsi"/>
          <w:b/>
          <w:bCs/>
          <w:sz w:val="24"/>
          <w:szCs w:val="24"/>
        </w:rPr>
        <w:t>2002</w:t>
      </w:r>
      <w:r w:rsidRPr="0024073D">
        <w:rPr>
          <w:rFonts w:cstheme="minorHAnsi"/>
          <w:sz w:val="24"/>
          <w:szCs w:val="24"/>
        </w:rPr>
        <w:t>) and the “deliberate synchronization of activities and information to improve health outcomes by ensuring that care recipients' and families' needs and preferences for health care and community services are met over time” (NQF, </w:t>
      </w:r>
      <w:r w:rsidRPr="0024073D">
        <w:rPr>
          <w:rFonts w:cstheme="minorHAnsi"/>
          <w:b/>
          <w:bCs/>
          <w:sz w:val="24"/>
          <w:szCs w:val="24"/>
        </w:rPr>
        <w:t>2015</w:t>
      </w:r>
      <w:r w:rsidRPr="0024073D">
        <w:rPr>
          <w:rFonts w:cstheme="minorHAnsi"/>
          <w:sz w:val="24"/>
          <w:szCs w:val="24"/>
        </w:rPr>
        <w:t>). Discharge coordination, an exemplar of care coordination, involves “implementation of actions targeted to smoothing the transition from hospital and diminishing problems after discharge through arranging, linking, and/or sequencing transition support services across providers and care delivery systems” (Weiss et al., </w:t>
      </w:r>
      <w:r w:rsidRPr="0024073D">
        <w:rPr>
          <w:rFonts w:cstheme="minorHAnsi"/>
          <w:b/>
          <w:bCs/>
          <w:sz w:val="24"/>
          <w:szCs w:val="24"/>
        </w:rPr>
        <w:t>2015</w:t>
      </w:r>
      <w:r w:rsidRPr="0024073D">
        <w:rPr>
          <w:rFonts w:cstheme="minorHAnsi"/>
          <w:sz w:val="24"/>
          <w:szCs w:val="24"/>
        </w:rPr>
        <w:t>, p. 609). Coordinating actions by the care team are related to managing the components of care aligned to the patient's needs over time and creating reliable communication mechanisms to promote continuity.</w:t>
      </w:r>
    </w:p>
    <w:p w14:paraId="33B270B3" w14:textId="6E24DC58" w:rsidR="0024073D" w:rsidRPr="0024073D" w:rsidRDefault="0024073D" w:rsidP="0024073D">
      <w:pPr>
        <w:rPr>
          <w:rFonts w:cstheme="minorHAnsi"/>
          <w:sz w:val="24"/>
          <w:szCs w:val="24"/>
        </w:rPr>
      </w:pPr>
      <w:r w:rsidRPr="0024073D">
        <w:rPr>
          <w:rFonts w:cstheme="minorHAnsi"/>
          <w:sz w:val="24"/>
          <w:szCs w:val="24"/>
        </w:rPr>
        <w:t>The attributes of coordination overlap with those of patient-provider relationship and communication (Radwin et al., </w:t>
      </w:r>
      <w:r w:rsidRPr="0024073D">
        <w:rPr>
          <w:rFonts w:cstheme="minorHAnsi"/>
          <w:b/>
          <w:bCs/>
          <w:sz w:val="24"/>
          <w:szCs w:val="24"/>
        </w:rPr>
        <w:t>2015</w:t>
      </w:r>
      <w:r w:rsidRPr="0024073D">
        <w:rPr>
          <w:rFonts w:cstheme="minorHAnsi"/>
          <w:sz w:val="24"/>
          <w:szCs w:val="24"/>
        </w:rPr>
        <w:t>). Coordination involves engagement and empowerment of the patient and family in order to ensure effective care coordination (Dyrstad, Laugaland, &amp; Storm, </w:t>
      </w:r>
      <w:r w:rsidRPr="0024073D">
        <w:rPr>
          <w:rFonts w:cstheme="minorHAnsi"/>
          <w:b/>
          <w:bCs/>
          <w:sz w:val="24"/>
          <w:szCs w:val="24"/>
        </w:rPr>
        <w:t>2015</w:t>
      </w:r>
      <w:r w:rsidRPr="0024073D">
        <w:rPr>
          <w:rFonts w:cstheme="minorHAnsi"/>
          <w:sz w:val="24"/>
          <w:szCs w:val="24"/>
        </w:rPr>
        <w:t>; Fitzgerald, Bauer, Koch, &amp; King, </w:t>
      </w:r>
      <w:r w:rsidRPr="0024073D">
        <w:rPr>
          <w:rFonts w:cstheme="minorHAnsi"/>
          <w:b/>
          <w:bCs/>
          <w:sz w:val="24"/>
          <w:szCs w:val="24"/>
        </w:rPr>
        <w:t>2011</w:t>
      </w:r>
      <w:r w:rsidRPr="0024073D">
        <w:rPr>
          <w:rFonts w:cstheme="minorHAnsi"/>
          <w:sz w:val="24"/>
          <w:szCs w:val="24"/>
        </w:rPr>
        <w:t>; Waibel et al., </w:t>
      </w:r>
      <w:r w:rsidRPr="0024073D">
        <w:rPr>
          <w:rFonts w:cstheme="minorHAnsi"/>
          <w:b/>
          <w:bCs/>
          <w:sz w:val="24"/>
          <w:szCs w:val="24"/>
        </w:rPr>
        <w:t>2011</w:t>
      </w:r>
      <w:r w:rsidRPr="0024073D">
        <w:rPr>
          <w:rFonts w:cstheme="minorHAnsi"/>
          <w:sz w:val="24"/>
          <w:szCs w:val="24"/>
        </w:rPr>
        <w:t>). Patient contributions must be considered so patients feel in control and not pressured to follow a plan they did not develop (Efraimsson, Sandman, Hyden, &amp; Rasmussen, </w:t>
      </w:r>
      <w:r w:rsidRPr="0024073D">
        <w:rPr>
          <w:rFonts w:cstheme="minorHAnsi"/>
          <w:b/>
          <w:bCs/>
          <w:sz w:val="24"/>
          <w:szCs w:val="24"/>
        </w:rPr>
        <w:t>2004</w:t>
      </w:r>
      <w:r w:rsidRPr="0024073D">
        <w:rPr>
          <w:rFonts w:cstheme="minorHAnsi"/>
          <w:sz w:val="24"/>
          <w:szCs w:val="24"/>
        </w:rPr>
        <w:t>; Graumlich, Novotny, &amp; Aldag, </w:t>
      </w:r>
      <w:r w:rsidRPr="0024073D">
        <w:rPr>
          <w:rFonts w:cstheme="minorHAnsi"/>
          <w:b/>
          <w:bCs/>
          <w:sz w:val="24"/>
          <w:szCs w:val="24"/>
        </w:rPr>
        <w:t>2008</w:t>
      </w:r>
      <w:r w:rsidRPr="0024073D">
        <w:rPr>
          <w:rFonts w:cstheme="minorHAnsi"/>
          <w:sz w:val="24"/>
          <w:szCs w:val="24"/>
        </w:rPr>
        <w:t>). Coordinated care requires a foundation of patient-centred care, individualized and planned based on patient preference and expectations (Dyrstad et al., </w:t>
      </w:r>
      <w:r w:rsidRPr="0024073D">
        <w:rPr>
          <w:rFonts w:cstheme="minorHAnsi"/>
          <w:b/>
          <w:bCs/>
          <w:sz w:val="24"/>
          <w:szCs w:val="24"/>
        </w:rPr>
        <w:t>2015</w:t>
      </w:r>
      <w:r w:rsidRPr="0024073D">
        <w:rPr>
          <w:rFonts w:cstheme="minorHAnsi"/>
          <w:sz w:val="24"/>
          <w:szCs w:val="24"/>
        </w:rPr>
        <w:t>; Hachem, Canar, Fullman, Gallan, &amp; Hohmann, </w:t>
      </w:r>
      <w:r w:rsidRPr="0024073D">
        <w:rPr>
          <w:rFonts w:cstheme="minorHAnsi"/>
          <w:b/>
          <w:bCs/>
          <w:sz w:val="24"/>
          <w:szCs w:val="24"/>
        </w:rPr>
        <w:t>2014</w:t>
      </w:r>
      <w:r w:rsidRPr="0024073D">
        <w:rPr>
          <w:rFonts w:cstheme="minorHAnsi"/>
          <w:sz w:val="24"/>
          <w:szCs w:val="24"/>
        </w:rPr>
        <w:t>). The discharge plan must be developed and negotiated with collaborative solutions developed by health-care providers, patients, and families (Efraimsson et al., </w:t>
      </w:r>
      <w:r w:rsidRPr="0024073D">
        <w:rPr>
          <w:rFonts w:cstheme="minorHAnsi"/>
          <w:b/>
          <w:bCs/>
          <w:sz w:val="24"/>
          <w:szCs w:val="24"/>
        </w:rPr>
        <w:t>2004</w:t>
      </w:r>
      <w:r w:rsidRPr="0024073D">
        <w:rPr>
          <w:rFonts w:cstheme="minorHAnsi"/>
          <w:sz w:val="24"/>
          <w:szCs w:val="24"/>
        </w:rPr>
        <w:t>; Hirschman, Shaid, McCauley, Pauly, &amp; Naylor, </w:t>
      </w:r>
      <w:r w:rsidRPr="0024073D">
        <w:rPr>
          <w:rFonts w:cstheme="minorHAnsi"/>
          <w:b/>
          <w:bCs/>
          <w:sz w:val="24"/>
          <w:szCs w:val="24"/>
        </w:rPr>
        <w:t>2015</w:t>
      </w:r>
      <w:r w:rsidRPr="0024073D">
        <w:rPr>
          <w:rFonts w:cstheme="minorHAnsi"/>
          <w:sz w:val="24"/>
          <w:szCs w:val="24"/>
        </w:rPr>
        <w:t>). For example, patients and caregivers are integral in the development of a contingency plan with their providers for worsening symptoms (Gardner et al., </w:t>
      </w:r>
      <w:r w:rsidRPr="0024073D">
        <w:rPr>
          <w:rFonts w:cstheme="minorHAnsi"/>
          <w:b/>
          <w:bCs/>
          <w:sz w:val="24"/>
          <w:szCs w:val="24"/>
        </w:rPr>
        <w:t>2014</w:t>
      </w:r>
      <w:r w:rsidRPr="0024073D">
        <w:rPr>
          <w:rFonts w:cstheme="minorHAnsi"/>
          <w:sz w:val="24"/>
          <w:szCs w:val="24"/>
        </w:rPr>
        <w:t>; Jack et al., </w:t>
      </w:r>
      <w:r w:rsidRPr="0024073D">
        <w:rPr>
          <w:rFonts w:cstheme="minorHAnsi"/>
          <w:b/>
          <w:bCs/>
          <w:sz w:val="24"/>
          <w:szCs w:val="24"/>
        </w:rPr>
        <w:t>2009</w:t>
      </w:r>
      <w:r w:rsidRPr="0024073D">
        <w:rPr>
          <w:rFonts w:cstheme="minorHAnsi"/>
          <w:sz w:val="24"/>
          <w:szCs w:val="24"/>
        </w:rPr>
        <w:t>).</w:t>
      </w:r>
    </w:p>
    <w:p w14:paraId="5F9A4C61" w14:textId="61F839F7" w:rsidR="0024073D" w:rsidRPr="0024073D" w:rsidRDefault="0024073D" w:rsidP="0024073D">
      <w:pPr>
        <w:rPr>
          <w:rFonts w:cstheme="minorHAnsi"/>
          <w:sz w:val="24"/>
          <w:szCs w:val="24"/>
        </w:rPr>
      </w:pPr>
      <w:r w:rsidRPr="0024073D">
        <w:rPr>
          <w:rFonts w:cstheme="minorHAnsi"/>
          <w:sz w:val="24"/>
          <w:szCs w:val="24"/>
        </w:rPr>
        <w:t>Communication, built on the patient-provider relationship, is also a necessary prerequisite for coordinated care. If a relationship is not developed and communication is poor and inaccurate, it leads to poorly coordinated care (NQF, </w:t>
      </w:r>
      <w:r w:rsidRPr="0024073D">
        <w:rPr>
          <w:rFonts w:cstheme="minorHAnsi"/>
          <w:b/>
          <w:bCs/>
          <w:sz w:val="24"/>
          <w:szCs w:val="24"/>
        </w:rPr>
        <w:t>2010</w:t>
      </w:r>
      <w:r w:rsidRPr="0024073D">
        <w:rPr>
          <w:rFonts w:cstheme="minorHAnsi"/>
          <w:sz w:val="24"/>
          <w:szCs w:val="24"/>
        </w:rPr>
        <w:t>). To effectively coordinate care, communication in the form of open-ended dialogue among the health-care team, which includes patient and family, supports the development of a shared plan of care (NQF, </w:t>
      </w:r>
      <w:r w:rsidRPr="0024073D">
        <w:rPr>
          <w:rFonts w:cstheme="minorHAnsi"/>
          <w:b/>
          <w:bCs/>
          <w:sz w:val="24"/>
          <w:szCs w:val="24"/>
        </w:rPr>
        <w:t>2010</w:t>
      </w:r>
      <w:r w:rsidRPr="0024073D">
        <w:rPr>
          <w:rFonts w:cstheme="minorHAnsi"/>
          <w:sz w:val="24"/>
          <w:szCs w:val="24"/>
        </w:rPr>
        <w:t>).</w:t>
      </w:r>
    </w:p>
    <w:p w14:paraId="3D711EC6" w14:textId="4CEBB25F" w:rsidR="0024073D" w:rsidRPr="0024073D" w:rsidRDefault="0024073D" w:rsidP="0024073D">
      <w:pPr>
        <w:rPr>
          <w:rFonts w:cstheme="minorHAnsi"/>
          <w:sz w:val="24"/>
          <w:szCs w:val="24"/>
        </w:rPr>
      </w:pPr>
      <w:r w:rsidRPr="0024073D">
        <w:rPr>
          <w:rFonts w:cstheme="minorHAnsi"/>
          <w:sz w:val="24"/>
          <w:szCs w:val="24"/>
        </w:rPr>
        <w:t>Coordinated care must involve the appropriate resources (Coleman, </w:t>
      </w:r>
      <w:r w:rsidRPr="0024073D">
        <w:rPr>
          <w:rFonts w:cstheme="minorHAnsi"/>
          <w:b/>
          <w:bCs/>
          <w:sz w:val="24"/>
          <w:szCs w:val="24"/>
        </w:rPr>
        <w:t>2016</w:t>
      </w:r>
      <w:r w:rsidRPr="0024073D">
        <w:rPr>
          <w:rFonts w:cstheme="minorHAnsi"/>
          <w:sz w:val="24"/>
          <w:szCs w:val="24"/>
        </w:rPr>
        <w:t>; Harrison et al., </w:t>
      </w:r>
      <w:r w:rsidRPr="0024073D">
        <w:rPr>
          <w:rFonts w:cstheme="minorHAnsi"/>
          <w:b/>
          <w:bCs/>
          <w:sz w:val="24"/>
          <w:szCs w:val="24"/>
        </w:rPr>
        <w:t>2012</w:t>
      </w:r>
      <w:r w:rsidRPr="0024073D">
        <w:rPr>
          <w:rFonts w:cstheme="minorHAnsi"/>
          <w:sz w:val="24"/>
          <w:szCs w:val="24"/>
        </w:rPr>
        <w:t>), include continued and ongoing support (Dyrstad et al., </w:t>
      </w:r>
      <w:r w:rsidRPr="0024073D">
        <w:rPr>
          <w:rFonts w:cstheme="minorHAnsi"/>
          <w:b/>
          <w:bCs/>
          <w:sz w:val="24"/>
          <w:szCs w:val="24"/>
        </w:rPr>
        <w:t>2015</w:t>
      </w:r>
      <w:r w:rsidRPr="0024073D">
        <w:rPr>
          <w:rFonts w:cstheme="minorHAnsi"/>
          <w:sz w:val="24"/>
          <w:szCs w:val="24"/>
        </w:rPr>
        <w:t>), and incorporate multiple perspectives (physician, nurses, patient, caregiver, etc.) (Cawthon et al., </w:t>
      </w:r>
      <w:r w:rsidRPr="0024073D">
        <w:rPr>
          <w:rFonts w:cstheme="minorHAnsi"/>
          <w:b/>
          <w:bCs/>
          <w:sz w:val="24"/>
          <w:szCs w:val="24"/>
        </w:rPr>
        <w:t>2012</w:t>
      </w:r>
      <w:r w:rsidRPr="0024073D">
        <w:rPr>
          <w:rFonts w:cstheme="minorHAnsi"/>
          <w:sz w:val="24"/>
          <w:szCs w:val="24"/>
        </w:rPr>
        <w:t>; Naylor et al., </w:t>
      </w:r>
      <w:r w:rsidRPr="0024073D">
        <w:rPr>
          <w:rFonts w:cstheme="minorHAnsi"/>
          <w:b/>
          <w:bCs/>
          <w:sz w:val="24"/>
          <w:szCs w:val="24"/>
        </w:rPr>
        <w:t>2013</w:t>
      </w:r>
      <w:r w:rsidRPr="0024073D">
        <w:rPr>
          <w:rFonts w:cstheme="minorHAnsi"/>
          <w:sz w:val="24"/>
          <w:szCs w:val="24"/>
        </w:rPr>
        <w:t>) to effectively meet the needs of patients. Coordination fosters collaboration in working to develop a common goal between providers and patients (Biem et al., </w:t>
      </w:r>
      <w:r w:rsidRPr="0024073D">
        <w:rPr>
          <w:rFonts w:cstheme="minorHAnsi"/>
          <w:b/>
          <w:bCs/>
          <w:sz w:val="24"/>
          <w:szCs w:val="24"/>
        </w:rPr>
        <w:t>2003</w:t>
      </w:r>
      <w:r w:rsidRPr="0024073D">
        <w:rPr>
          <w:rFonts w:cstheme="minorHAnsi"/>
          <w:sz w:val="24"/>
          <w:szCs w:val="24"/>
        </w:rPr>
        <w:t>; Coleman et al., </w:t>
      </w:r>
      <w:r w:rsidRPr="0024073D">
        <w:rPr>
          <w:rFonts w:cstheme="minorHAnsi"/>
          <w:b/>
          <w:bCs/>
          <w:sz w:val="24"/>
          <w:szCs w:val="24"/>
        </w:rPr>
        <w:t>2004</w:t>
      </w:r>
      <w:r w:rsidRPr="0024073D">
        <w:rPr>
          <w:rFonts w:cstheme="minorHAnsi"/>
          <w:sz w:val="24"/>
          <w:szCs w:val="24"/>
        </w:rPr>
        <w:t>) and between providers themselves (Coleman et al., </w:t>
      </w:r>
      <w:r w:rsidRPr="0024073D">
        <w:rPr>
          <w:rFonts w:cstheme="minorHAnsi"/>
          <w:b/>
          <w:bCs/>
          <w:sz w:val="24"/>
          <w:szCs w:val="24"/>
        </w:rPr>
        <w:t>2004</w:t>
      </w:r>
      <w:r w:rsidRPr="0024073D">
        <w:rPr>
          <w:rFonts w:cstheme="minorHAnsi"/>
          <w:sz w:val="24"/>
          <w:szCs w:val="24"/>
        </w:rPr>
        <w:t>; Naylor et al., </w:t>
      </w:r>
      <w:r w:rsidRPr="0024073D">
        <w:rPr>
          <w:rFonts w:cstheme="minorHAnsi"/>
          <w:b/>
          <w:bCs/>
          <w:sz w:val="24"/>
          <w:szCs w:val="24"/>
        </w:rPr>
        <w:t>2004</w:t>
      </w:r>
      <w:r w:rsidRPr="0024073D">
        <w:rPr>
          <w:rFonts w:cstheme="minorHAnsi"/>
          <w:sz w:val="24"/>
          <w:szCs w:val="24"/>
        </w:rPr>
        <w:t>; Uijen et al., </w:t>
      </w:r>
      <w:r w:rsidRPr="0024073D">
        <w:rPr>
          <w:rFonts w:cstheme="minorHAnsi"/>
          <w:b/>
          <w:bCs/>
          <w:sz w:val="24"/>
          <w:szCs w:val="24"/>
        </w:rPr>
        <w:t>2012</w:t>
      </w:r>
      <w:r w:rsidRPr="0024073D">
        <w:rPr>
          <w:rFonts w:cstheme="minorHAnsi"/>
          <w:sz w:val="24"/>
          <w:szCs w:val="24"/>
        </w:rPr>
        <w:t>).</w:t>
      </w:r>
    </w:p>
    <w:p w14:paraId="37B65D3C" w14:textId="77777777" w:rsidR="0024073D" w:rsidRPr="0024073D" w:rsidRDefault="0024073D" w:rsidP="003C64D9">
      <w:pPr>
        <w:pStyle w:val="Heading1"/>
      </w:pPr>
      <w:r w:rsidRPr="0024073D">
        <w:t>5 DISCUSSION</w:t>
      </w:r>
    </w:p>
    <w:p w14:paraId="6A238F53" w14:textId="1F339678" w:rsidR="0024073D" w:rsidRPr="0024073D" w:rsidRDefault="0024073D" w:rsidP="0024073D">
      <w:pPr>
        <w:rPr>
          <w:rFonts w:cstheme="minorHAnsi"/>
          <w:sz w:val="24"/>
          <w:szCs w:val="24"/>
        </w:rPr>
      </w:pPr>
      <w:r w:rsidRPr="0024073D">
        <w:rPr>
          <w:rFonts w:cstheme="minorHAnsi"/>
          <w:sz w:val="24"/>
          <w:szCs w:val="24"/>
        </w:rPr>
        <w:t>The concept of continuity has evolved as postdischarge planning services have become primary initiatives. The continuity model (Figure </w:t>
      </w:r>
      <w:r w:rsidRPr="0024073D">
        <w:rPr>
          <w:rFonts w:cstheme="minorHAnsi"/>
          <w:b/>
          <w:bCs/>
          <w:sz w:val="24"/>
          <w:szCs w:val="24"/>
        </w:rPr>
        <w:t>2</w:t>
      </w:r>
      <w:r w:rsidRPr="0024073D">
        <w:rPr>
          <w:rFonts w:cstheme="minorHAnsi"/>
          <w:sz w:val="24"/>
          <w:szCs w:val="24"/>
        </w:rPr>
        <w:t>) findings extend the work of prior authors by structuring a hierarchical model of continuity that identifies changes in time and setting as a definitional requisite, patient-provider relationship as foundational to communication, and both as necessary for effective coordination. Continuity of care for discharge transitions includes all 3 types of continuity as described by Haggerty et al. (</w:t>
      </w:r>
      <w:r w:rsidRPr="0024073D">
        <w:rPr>
          <w:rFonts w:cstheme="minorHAnsi"/>
          <w:b/>
          <w:bCs/>
          <w:sz w:val="24"/>
          <w:szCs w:val="24"/>
        </w:rPr>
        <w:t>2003</w:t>
      </w:r>
      <w:r w:rsidRPr="0024073D">
        <w:rPr>
          <w:rFonts w:cstheme="minorHAnsi"/>
          <w:sz w:val="24"/>
          <w:szCs w:val="24"/>
        </w:rPr>
        <w:t>) but linked together hierarchically. Continuity only occurs when all dimensions are aligned and integrated; deficiencies and poor outcomes occur when all components are not aligned.</w:t>
      </w:r>
    </w:p>
    <w:p w14:paraId="713E5CC2" w14:textId="00732896" w:rsidR="0024073D" w:rsidRPr="0024073D" w:rsidRDefault="0024073D" w:rsidP="0024073D">
      <w:pPr>
        <w:rPr>
          <w:rFonts w:cstheme="minorHAnsi"/>
          <w:sz w:val="24"/>
          <w:szCs w:val="24"/>
        </w:rPr>
      </w:pPr>
      <w:r w:rsidRPr="0024073D">
        <w:rPr>
          <w:rFonts w:cstheme="minorHAnsi"/>
          <w:sz w:val="24"/>
          <w:szCs w:val="24"/>
        </w:rPr>
        <w:t>In the specific exemplar situation of hospital to home transitions, nurses take on roles in planning, coordinating, and teaching in preparation for discharge (Weiss et al., </w:t>
      </w:r>
      <w:r w:rsidRPr="0024073D">
        <w:rPr>
          <w:rFonts w:cstheme="minorHAnsi"/>
          <w:b/>
          <w:bCs/>
          <w:sz w:val="24"/>
          <w:szCs w:val="24"/>
        </w:rPr>
        <w:t>2015</w:t>
      </w:r>
      <w:r w:rsidRPr="0024073D">
        <w:rPr>
          <w:rFonts w:cstheme="minorHAnsi"/>
          <w:sz w:val="24"/>
          <w:szCs w:val="24"/>
        </w:rPr>
        <w:t>) and in follow-up after discharge (Naylor et al., </w:t>
      </w:r>
      <w:r w:rsidRPr="0024073D">
        <w:rPr>
          <w:rFonts w:cstheme="minorHAnsi"/>
          <w:b/>
          <w:bCs/>
          <w:sz w:val="24"/>
          <w:szCs w:val="24"/>
        </w:rPr>
        <w:t>2004</w:t>
      </w:r>
      <w:r w:rsidRPr="0024073D">
        <w:rPr>
          <w:rFonts w:cstheme="minorHAnsi"/>
          <w:sz w:val="24"/>
          <w:szCs w:val="24"/>
        </w:rPr>
        <w:t>) that require the relationship, communication, and coordination dimensions of the continuity model. The function of the nurse in relation to continuity of transitional care is to act as a leader, advocate, and coach (Coleman et al., </w:t>
      </w:r>
      <w:r w:rsidRPr="0024073D">
        <w:rPr>
          <w:rFonts w:cstheme="minorHAnsi"/>
          <w:b/>
          <w:bCs/>
          <w:sz w:val="24"/>
          <w:szCs w:val="24"/>
        </w:rPr>
        <w:t>2006</w:t>
      </w:r>
      <w:r w:rsidRPr="0024073D">
        <w:rPr>
          <w:rFonts w:cstheme="minorHAnsi"/>
          <w:sz w:val="24"/>
          <w:szCs w:val="24"/>
        </w:rPr>
        <w:t>; Jack et al., </w:t>
      </w:r>
      <w:r w:rsidRPr="0024073D">
        <w:rPr>
          <w:rFonts w:cstheme="minorHAnsi"/>
          <w:b/>
          <w:bCs/>
          <w:sz w:val="24"/>
          <w:szCs w:val="24"/>
        </w:rPr>
        <w:t>2009</w:t>
      </w:r>
      <w:r w:rsidRPr="0024073D">
        <w:rPr>
          <w:rFonts w:cstheme="minorHAnsi"/>
          <w:sz w:val="24"/>
          <w:szCs w:val="24"/>
        </w:rPr>
        <w:t>; Naylor et al., </w:t>
      </w:r>
      <w:r w:rsidRPr="0024073D">
        <w:rPr>
          <w:rFonts w:cstheme="minorHAnsi"/>
          <w:b/>
          <w:bCs/>
          <w:sz w:val="24"/>
          <w:szCs w:val="24"/>
        </w:rPr>
        <w:t>2011</w:t>
      </w:r>
      <w:r w:rsidRPr="0024073D">
        <w:rPr>
          <w:rFonts w:cstheme="minorHAnsi"/>
          <w:sz w:val="24"/>
          <w:szCs w:val="24"/>
        </w:rPr>
        <w:t>) in order to make connections with providers and services across the times and settings of the health-care experience of a patient. The identification of the characteristics of continuity as patient-provider relationships, communication, and coordination highlights specific areas of patient care, each with different but complementary strategies for targeted nursing interventions.</w:t>
      </w:r>
    </w:p>
    <w:p w14:paraId="0079771E" w14:textId="77777777" w:rsidR="0024073D" w:rsidRPr="0024073D" w:rsidRDefault="0024073D" w:rsidP="0024073D">
      <w:pPr>
        <w:rPr>
          <w:rFonts w:cstheme="minorHAnsi"/>
          <w:sz w:val="24"/>
          <w:szCs w:val="24"/>
        </w:rPr>
      </w:pPr>
      <w:r w:rsidRPr="0024073D">
        <w:rPr>
          <w:rFonts w:cstheme="minorHAnsi"/>
          <w:sz w:val="24"/>
          <w:szCs w:val="24"/>
        </w:rPr>
        <w:t>This new hierarchical conceptualization of continuity has important implications for the design of nurse continuity in health-care systems. Assurance that all components of the model are in place should increase the likelihood of cohesive care and impact the plan of care, patient safety, readmission, and satisfaction. For example, continuity of care in inpatient acute care nurse staffing assignments needs to be paired with communication of information between and across shifts and with coordination of discharge preparation tasks to fully prepare the patient for discharge. Continuity from hospital to home or to other levels of care is maximized when there is planning for provider continuity, information exchange, and seamless coordination of services in the transitional period. Quality measurement and research related to continuity should include all key attributes to adequately evaluate its impact on outcomes during and after hospitalization.</w:t>
      </w:r>
    </w:p>
    <w:p w14:paraId="4EDB5818" w14:textId="77777777" w:rsidR="0024073D" w:rsidRPr="0024073D" w:rsidRDefault="0024073D" w:rsidP="003C64D9">
      <w:pPr>
        <w:pStyle w:val="Heading2"/>
      </w:pPr>
      <w:r w:rsidRPr="0024073D">
        <w:t>5.1 Limitations</w:t>
      </w:r>
    </w:p>
    <w:p w14:paraId="4FCF7247" w14:textId="0A5EDC70" w:rsidR="0024073D" w:rsidRPr="0024073D" w:rsidRDefault="0024073D" w:rsidP="0024073D">
      <w:pPr>
        <w:rPr>
          <w:rFonts w:cstheme="minorHAnsi"/>
          <w:sz w:val="24"/>
          <w:szCs w:val="24"/>
        </w:rPr>
      </w:pPr>
      <w:r w:rsidRPr="0024073D">
        <w:rPr>
          <w:rFonts w:cstheme="minorHAnsi"/>
          <w:sz w:val="24"/>
          <w:szCs w:val="24"/>
        </w:rPr>
        <w:t>This concept analysis was limited to the context of discharge following hospitalization for acute care. Continuity is a concern that occurs across the care continuum and other attributes of continuity might emerge in searches of other contexts, such as obstetrical care, psychiatric/mental health settings, or ambulatory nursing practice (Desborough et al., </w:t>
      </w:r>
      <w:r w:rsidRPr="0024073D">
        <w:rPr>
          <w:rFonts w:cstheme="minorHAnsi"/>
          <w:b/>
          <w:bCs/>
          <w:sz w:val="24"/>
          <w:szCs w:val="24"/>
        </w:rPr>
        <w:t>2016</w:t>
      </w:r>
      <w:r w:rsidRPr="0024073D">
        <w:rPr>
          <w:rFonts w:cstheme="minorHAnsi"/>
          <w:sz w:val="24"/>
          <w:szCs w:val="24"/>
        </w:rPr>
        <w:t>). Linking the terms patient-provider relationship, communication, and coordination to Haggerty's description of continuity may have obscured the expression of more subtle aspects of continuity. All relevant research and nonresearch-based articles meeting literature search criteria were included in the review. Reviews using other methods, such as systematic reviews, may include a more restricted set of articles based on quality criteria and result in different syntheses of findings.</w:t>
      </w:r>
    </w:p>
    <w:p w14:paraId="645FDFC3" w14:textId="77777777" w:rsidR="0024073D" w:rsidRPr="0024073D" w:rsidRDefault="0024073D" w:rsidP="003C64D9">
      <w:pPr>
        <w:pStyle w:val="Heading1"/>
      </w:pPr>
      <w:r w:rsidRPr="0024073D">
        <w:t>6 CONCLUSION</w:t>
      </w:r>
    </w:p>
    <w:p w14:paraId="4D18311A" w14:textId="77777777" w:rsidR="0024073D" w:rsidRPr="0024073D" w:rsidRDefault="0024073D" w:rsidP="0024073D">
      <w:pPr>
        <w:rPr>
          <w:rFonts w:cstheme="minorHAnsi"/>
          <w:sz w:val="24"/>
          <w:szCs w:val="24"/>
        </w:rPr>
      </w:pPr>
      <w:r w:rsidRPr="0024073D">
        <w:rPr>
          <w:rFonts w:cstheme="minorHAnsi"/>
          <w:sz w:val="24"/>
          <w:szCs w:val="24"/>
        </w:rPr>
        <w:t>Continuity of care is an important process of care to achieve desired care transition outcomes specifically related to the hospital/postdischarge continuum. This concept analysis clarifies the use of the term continuity in relation to other commonly and jointly used terms in the discharge transition, specifically communication and coordination. The continuity model provides an organizing framework to clearly delineate the hierarchical and interdependent relationship of the 3 components of continuity of care (patient-provider relationship, communication, and coordination) in the context of the hospital discharge transition. The model provides a framework for the design of multicomponent, interdisciplinary interventions to prevent fragmented care. Each component can be mobilized to contribute to continuity of care and can be measured and evaluated for its effect on patient care practices and outcomes.</w:t>
      </w:r>
    </w:p>
    <w:p w14:paraId="3420968D" w14:textId="77777777" w:rsidR="0024073D" w:rsidRPr="0024073D" w:rsidRDefault="0024073D" w:rsidP="003C64D9">
      <w:pPr>
        <w:pStyle w:val="Heading1"/>
      </w:pPr>
      <w:r w:rsidRPr="0024073D">
        <w:t>AUTHORSHIP STATEMENT</w:t>
      </w:r>
    </w:p>
    <w:p w14:paraId="613C6C79" w14:textId="77777777" w:rsidR="0024073D" w:rsidRPr="0024073D" w:rsidRDefault="0024073D" w:rsidP="0024073D">
      <w:pPr>
        <w:rPr>
          <w:rFonts w:cstheme="minorHAnsi"/>
          <w:sz w:val="24"/>
          <w:szCs w:val="24"/>
        </w:rPr>
      </w:pPr>
      <w:r w:rsidRPr="0024073D">
        <w:rPr>
          <w:rFonts w:cstheme="minorHAnsi"/>
          <w:sz w:val="24"/>
          <w:szCs w:val="24"/>
        </w:rPr>
        <w:t>SJB conceived the topic, conducted the literature review, performed the syntheses, and developed the model in addition to drafting the article, revising it, and handling final approval. MEW assisted in the literature review and syntheses as well as critically revising the article for important content, and issuing final approval of the version to be published. All authors approved the final version of the manuscript for submission.</w:t>
      </w:r>
    </w:p>
    <w:p w14:paraId="661A4236" w14:textId="77777777" w:rsidR="0024073D" w:rsidRPr="0024073D" w:rsidRDefault="0024073D" w:rsidP="0024073D">
      <w:pPr>
        <w:rPr>
          <w:rFonts w:cstheme="minorHAnsi"/>
          <w:sz w:val="24"/>
          <w:szCs w:val="24"/>
        </w:rPr>
      </w:pPr>
      <w:r w:rsidRPr="0024073D">
        <w:rPr>
          <w:rFonts w:cstheme="minorHAnsi"/>
          <w:sz w:val="24"/>
          <w:szCs w:val="24"/>
        </w:rPr>
        <w:t>No grants or funding were utilized.</w:t>
      </w:r>
    </w:p>
    <w:p w14:paraId="186AECCF" w14:textId="77777777" w:rsidR="0024073D" w:rsidRPr="0024073D" w:rsidRDefault="0024073D" w:rsidP="0024073D">
      <w:pPr>
        <w:rPr>
          <w:rFonts w:cstheme="minorHAnsi"/>
          <w:sz w:val="24"/>
          <w:szCs w:val="24"/>
        </w:rPr>
      </w:pPr>
      <w:r w:rsidRPr="0024073D">
        <w:rPr>
          <w:rFonts w:cstheme="minorHAnsi"/>
          <w:sz w:val="24"/>
          <w:szCs w:val="24"/>
        </w:rPr>
        <w:t>This was not human subjects' research and did not require IRB approval.</w:t>
      </w:r>
    </w:p>
    <w:p w14:paraId="590B76D9" w14:textId="77777777" w:rsidR="0024073D" w:rsidRPr="0024073D" w:rsidRDefault="0024073D" w:rsidP="003C64D9">
      <w:pPr>
        <w:pStyle w:val="Heading1"/>
      </w:pPr>
      <w:r w:rsidRPr="0024073D">
        <w:t>DECLARATION OF CONFLICTING INTERESTS</w:t>
      </w:r>
    </w:p>
    <w:p w14:paraId="27DB3EC5" w14:textId="77777777" w:rsidR="0024073D" w:rsidRPr="0024073D" w:rsidRDefault="0024073D" w:rsidP="0024073D">
      <w:pPr>
        <w:rPr>
          <w:rFonts w:cstheme="minorHAnsi"/>
          <w:sz w:val="24"/>
          <w:szCs w:val="24"/>
        </w:rPr>
      </w:pPr>
      <w:r w:rsidRPr="0024073D">
        <w:rPr>
          <w:rFonts w:cstheme="minorHAnsi"/>
          <w:sz w:val="24"/>
          <w:szCs w:val="24"/>
        </w:rPr>
        <w:t>The authors declare no conflict of interest.</w:t>
      </w:r>
    </w:p>
    <w:p w14:paraId="2103E08A" w14:textId="77777777" w:rsidR="0024073D" w:rsidRPr="0024073D" w:rsidRDefault="0024073D" w:rsidP="003C64D9">
      <w:pPr>
        <w:pStyle w:val="Heading1"/>
      </w:pPr>
      <w:r w:rsidRPr="0024073D">
        <w:t>REFERENCES</w:t>
      </w:r>
    </w:p>
    <w:p w14:paraId="693DECF3" w14:textId="5176384B" w:rsidR="0024073D" w:rsidRPr="00EC04B5" w:rsidRDefault="0024073D" w:rsidP="00EC04B5">
      <w:pPr>
        <w:pStyle w:val="NoSpacing"/>
        <w:ind w:left="720" w:hanging="720"/>
        <w:rPr>
          <w:sz w:val="24"/>
          <w:szCs w:val="24"/>
        </w:rPr>
      </w:pPr>
      <w:r w:rsidRPr="00EC04B5">
        <w:rPr>
          <w:sz w:val="24"/>
          <w:szCs w:val="24"/>
        </w:rPr>
        <w:t>Agency for Healthcare Research and Quality (AHRQ) (2013). Strategy 4: Care transitions from hospital to home: IDEAL discharge planning. </w:t>
      </w:r>
      <w:r w:rsidRPr="00EC04B5">
        <w:rPr>
          <w:rFonts w:cstheme="minorHAnsi"/>
          <w:sz w:val="24"/>
          <w:szCs w:val="24"/>
        </w:rPr>
        <w:t>https://www.ahrq.gov/professionals/systems/hospital/engagingfamilies/strategy4/index.html</w:t>
      </w:r>
    </w:p>
    <w:p w14:paraId="3C16CBF9" w14:textId="28320722" w:rsidR="0024073D" w:rsidRPr="00EC04B5" w:rsidRDefault="0024073D" w:rsidP="00EC04B5">
      <w:pPr>
        <w:pStyle w:val="NoSpacing"/>
        <w:ind w:left="720" w:hanging="720"/>
        <w:rPr>
          <w:sz w:val="24"/>
          <w:szCs w:val="24"/>
        </w:rPr>
      </w:pPr>
      <w:r w:rsidRPr="00EC04B5">
        <w:rPr>
          <w:sz w:val="24"/>
          <w:szCs w:val="24"/>
        </w:rPr>
        <w:t>Balaban, R. B., Weissman, J. S., Samuel, P. A., &amp; Woolhandler, S. (2008). Redefining and redesigning hospital discharge to enhance patient care: A randomized controlled study. </w:t>
      </w:r>
      <w:r w:rsidRPr="00EC04B5">
        <w:rPr>
          <w:i/>
          <w:iCs/>
          <w:sz w:val="24"/>
          <w:szCs w:val="24"/>
        </w:rPr>
        <w:t>Journal of General Internal Medicine</w:t>
      </w:r>
      <w:r w:rsidRPr="00EC04B5">
        <w:rPr>
          <w:sz w:val="24"/>
          <w:szCs w:val="24"/>
        </w:rPr>
        <w:t>, </w:t>
      </w:r>
      <w:r w:rsidRPr="00EC04B5">
        <w:rPr>
          <w:b/>
          <w:bCs/>
          <w:sz w:val="24"/>
          <w:szCs w:val="24"/>
        </w:rPr>
        <w:t>23</w:t>
      </w:r>
      <w:r w:rsidRPr="00EC04B5">
        <w:rPr>
          <w:sz w:val="24"/>
          <w:szCs w:val="24"/>
        </w:rPr>
        <w:t>(8), 1228– 1233. </w:t>
      </w:r>
      <w:r w:rsidRPr="00EC04B5">
        <w:rPr>
          <w:rFonts w:cstheme="minorHAnsi"/>
          <w:sz w:val="24"/>
          <w:szCs w:val="24"/>
        </w:rPr>
        <w:t>https://doi.org/10.1007/s11606-008-0618-9</w:t>
      </w:r>
    </w:p>
    <w:p w14:paraId="2C268E9E" w14:textId="77777777" w:rsidR="0024073D" w:rsidRPr="00EC04B5" w:rsidRDefault="0024073D" w:rsidP="00EC04B5">
      <w:pPr>
        <w:pStyle w:val="NoSpacing"/>
        <w:ind w:left="720" w:hanging="720"/>
        <w:rPr>
          <w:sz w:val="24"/>
          <w:szCs w:val="24"/>
        </w:rPr>
      </w:pPr>
      <w:r w:rsidRPr="00EC04B5">
        <w:rPr>
          <w:sz w:val="24"/>
          <w:szCs w:val="24"/>
        </w:rPr>
        <w:t>Biem, H. J., Hadjistavropoulos, H., Morgan, D., Biem, H. B., &amp; Pong, P. W. (2003). Breaks in continuity of care and the rural senior transferred for medical care under regionalization. </w:t>
      </w:r>
      <w:r w:rsidRPr="00EC04B5">
        <w:rPr>
          <w:i/>
          <w:iCs/>
          <w:sz w:val="24"/>
          <w:szCs w:val="24"/>
        </w:rPr>
        <w:t>International Journal of Integrated Care</w:t>
      </w:r>
      <w:r w:rsidRPr="00EC04B5">
        <w:rPr>
          <w:sz w:val="24"/>
          <w:szCs w:val="24"/>
        </w:rPr>
        <w:t>, </w:t>
      </w:r>
      <w:r w:rsidRPr="00EC04B5">
        <w:rPr>
          <w:b/>
          <w:bCs/>
          <w:sz w:val="24"/>
          <w:szCs w:val="24"/>
        </w:rPr>
        <w:t>3</w:t>
      </w:r>
      <w:r w:rsidRPr="00EC04B5">
        <w:rPr>
          <w:sz w:val="24"/>
          <w:szCs w:val="24"/>
        </w:rPr>
        <w:t>(29), 1– 13.</w:t>
      </w:r>
    </w:p>
    <w:p w14:paraId="7469D6E2" w14:textId="4E5E6A00" w:rsidR="0024073D" w:rsidRPr="00EC04B5" w:rsidRDefault="0024073D" w:rsidP="00EC04B5">
      <w:pPr>
        <w:pStyle w:val="NoSpacing"/>
        <w:ind w:left="720" w:hanging="720"/>
        <w:rPr>
          <w:sz w:val="24"/>
          <w:szCs w:val="24"/>
        </w:rPr>
      </w:pPr>
      <w:r w:rsidRPr="00EC04B5">
        <w:rPr>
          <w:sz w:val="24"/>
          <w:szCs w:val="24"/>
        </w:rPr>
        <w:t>Bodenheimer, T. (2008). Coordinating care-a perilous journey through the healthcare system. </w:t>
      </w:r>
      <w:r w:rsidRPr="00EC04B5">
        <w:rPr>
          <w:i/>
          <w:iCs/>
          <w:sz w:val="24"/>
          <w:szCs w:val="24"/>
        </w:rPr>
        <w:t>New England Journal of Medicine</w:t>
      </w:r>
      <w:r w:rsidRPr="00EC04B5">
        <w:rPr>
          <w:sz w:val="24"/>
          <w:szCs w:val="24"/>
        </w:rPr>
        <w:t>, </w:t>
      </w:r>
      <w:r w:rsidRPr="00EC04B5">
        <w:rPr>
          <w:b/>
          <w:bCs/>
          <w:sz w:val="24"/>
          <w:szCs w:val="24"/>
        </w:rPr>
        <w:t>258</w:t>
      </w:r>
      <w:r w:rsidRPr="00EC04B5">
        <w:rPr>
          <w:sz w:val="24"/>
          <w:szCs w:val="24"/>
        </w:rPr>
        <w:t>(10), 1064– 1071. </w:t>
      </w:r>
      <w:r w:rsidRPr="00EC04B5">
        <w:rPr>
          <w:rFonts w:cstheme="minorHAnsi"/>
          <w:sz w:val="24"/>
          <w:szCs w:val="24"/>
        </w:rPr>
        <w:t>https://doi.org/10.1056/NEJMhpr0706165</w:t>
      </w:r>
    </w:p>
    <w:p w14:paraId="1CD01DBD" w14:textId="74356382" w:rsidR="0024073D" w:rsidRPr="00EC04B5" w:rsidRDefault="0024073D" w:rsidP="00EC04B5">
      <w:pPr>
        <w:pStyle w:val="NoSpacing"/>
        <w:ind w:left="720" w:hanging="720"/>
        <w:rPr>
          <w:sz w:val="24"/>
          <w:szCs w:val="24"/>
        </w:rPr>
      </w:pPr>
      <w:r w:rsidRPr="00EC04B5">
        <w:rPr>
          <w:sz w:val="24"/>
          <w:szCs w:val="24"/>
        </w:rPr>
        <w:t>Bostrom, J., Tisnado, J., Zimmer, J., &amp; Lazar, N. (1994). The impact of continuity of nursing care personnel on patient satisfaction. </w:t>
      </w:r>
      <w:r w:rsidRPr="00EC04B5">
        <w:rPr>
          <w:i/>
          <w:iCs/>
          <w:sz w:val="24"/>
          <w:szCs w:val="24"/>
        </w:rPr>
        <w:t>Journal of Nursing Administration</w:t>
      </w:r>
      <w:r w:rsidRPr="00EC04B5">
        <w:rPr>
          <w:sz w:val="24"/>
          <w:szCs w:val="24"/>
        </w:rPr>
        <w:t>, </w:t>
      </w:r>
      <w:r w:rsidRPr="00EC04B5">
        <w:rPr>
          <w:b/>
          <w:bCs/>
          <w:sz w:val="24"/>
          <w:szCs w:val="24"/>
        </w:rPr>
        <w:t>24</w:t>
      </w:r>
      <w:r w:rsidRPr="00EC04B5">
        <w:rPr>
          <w:sz w:val="24"/>
          <w:szCs w:val="24"/>
        </w:rPr>
        <w:t>(10), 64– 68. </w:t>
      </w:r>
      <w:r w:rsidRPr="00EC04B5">
        <w:rPr>
          <w:rFonts w:cstheme="minorHAnsi"/>
          <w:sz w:val="24"/>
          <w:szCs w:val="24"/>
        </w:rPr>
        <w:t>https://doi.org/10.1097/00005110-199410000-00012</w:t>
      </w:r>
    </w:p>
    <w:p w14:paraId="5B5EEC5F" w14:textId="684D6320" w:rsidR="0024073D" w:rsidRPr="00EC04B5" w:rsidRDefault="0024073D" w:rsidP="00EC04B5">
      <w:pPr>
        <w:pStyle w:val="NoSpacing"/>
        <w:ind w:left="720" w:hanging="720"/>
        <w:rPr>
          <w:sz w:val="24"/>
          <w:szCs w:val="24"/>
        </w:rPr>
      </w:pPr>
      <w:r w:rsidRPr="00EC04B5">
        <w:rPr>
          <w:sz w:val="24"/>
          <w:szCs w:val="24"/>
        </w:rPr>
        <w:t>Burge, F., Haggerty, J. L., Pineault, R., Beaulieu, M. D., Levesque, J. F., Beaulieu, C., &amp; Santor, D. A. (2011). Relational continuity from the patient perspective: Comparison of primary healthcare evaluation instruments. </w:t>
      </w:r>
      <w:r w:rsidRPr="00EC04B5">
        <w:rPr>
          <w:i/>
          <w:iCs/>
          <w:sz w:val="24"/>
          <w:szCs w:val="24"/>
        </w:rPr>
        <w:t>Health Policy</w:t>
      </w:r>
      <w:r w:rsidRPr="00EC04B5">
        <w:rPr>
          <w:sz w:val="24"/>
          <w:szCs w:val="24"/>
        </w:rPr>
        <w:t>, </w:t>
      </w:r>
      <w:r w:rsidRPr="00EC04B5">
        <w:rPr>
          <w:b/>
          <w:bCs/>
          <w:sz w:val="24"/>
          <w:szCs w:val="24"/>
        </w:rPr>
        <w:t>7</w:t>
      </w:r>
      <w:r w:rsidRPr="00EC04B5">
        <w:rPr>
          <w:sz w:val="24"/>
          <w:szCs w:val="24"/>
        </w:rPr>
        <w:t>, 124– 138. </w:t>
      </w:r>
      <w:r w:rsidRPr="00EC04B5">
        <w:rPr>
          <w:rFonts w:cstheme="minorHAnsi"/>
          <w:sz w:val="24"/>
          <w:szCs w:val="24"/>
        </w:rPr>
        <w:t>https://doi.org/10.12927/hcpol.2011.22637</w:t>
      </w:r>
    </w:p>
    <w:p w14:paraId="61799B87" w14:textId="3DADACCD" w:rsidR="0024073D" w:rsidRPr="00EC04B5" w:rsidRDefault="0024073D" w:rsidP="00EC04B5">
      <w:pPr>
        <w:pStyle w:val="NoSpacing"/>
        <w:ind w:left="720" w:hanging="720"/>
        <w:rPr>
          <w:sz w:val="24"/>
          <w:szCs w:val="24"/>
        </w:rPr>
      </w:pPr>
      <w:r w:rsidRPr="00EC04B5">
        <w:rPr>
          <w:sz w:val="24"/>
          <w:szCs w:val="24"/>
        </w:rPr>
        <w:t>Cawthon, C., Walia, S., Osborn, C. Y., Niesner, K. J., Schnipper, J. L., &amp; Kripalani, S. (2012). Improving care transitions: The patient perspective. </w:t>
      </w:r>
      <w:r w:rsidRPr="00EC04B5">
        <w:rPr>
          <w:i/>
          <w:iCs/>
          <w:sz w:val="24"/>
          <w:szCs w:val="24"/>
        </w:rPr>
        <w:t>Journal of Health Communication</w:t>
      </w:r>
      <w:r w:rsidRPr="00EC04B5">
        <w:rPr>
          <w:sz w:val="24"/>
          <w:szCs w:val="24"/>
        </w:rPr>
        <w:t>, </w:t>
      </w:r>
      <w:r w:rsidRPr="00EC04B5">
        <w:rPr>
          <w:b/>
          <w:bCs/>
          <w:sz w:val="24"/>
          <w:szCs w:val="24"/>
        </w:rPr>
        <w:t>17</w:t>
      </w:r>
      <w:r w:rsidRPr="00EC04B5">
        <w:rPr>
          <w:sz w:val="24"/>
          <w:szCs w:val="24"/>
        </w:rPr>
        <w:t>, 312– 324. </w:t>
      </w:r>
      <w:r w:rsidRPr="00EC04B5">
        <w:rPr>
          <w:rFonts w:cstheme="minorHAnsi"/>
          <w:sz w:val="24"/>
          <w:szCs w:val="24"/>
        </w:rPr>
        <w:t>https://doi.org/10.1080/10810730.2012.712619</w:t>
      </w:r>
    </w:p>
    <w:p w14:paraId="09FBDB77" w14:textId="19045E13" w:rsidR="0024073D" w:rsidRPr="00EC04B5" w:rsidRDefault="0024073D" w:rsidP="00EC04B5">
      <w:pPr>
        <w:pStyle w:val="NoSpacing"/>
        <w:ind w:left="720" w:hanging="720"/>
        <w:rPr>
          <w:sz w:val="24"/>
          <w:szCs w:val="24"/>
        </w:rPr>
      </w:pPr>
      <w:r w:rsidRPr="00EC04B5">
        <w:rPr>
          <w:sz w:val="24"/>
          <w:szCs w:val="24"/>
        </w:rPr>
        <w:t>Coleman, E. A. (2003). Improving the quality of transitional care for persons with complex care needs. </w:t>
      </w:r>
      <w:r w:rsidRPr="00EC04B5">
        <w:rPr>
          <w:i/>
          <w:iCs/>
          <w:sz w:val="24"/>
          <w:szCs w:val="24"/>
        </w:rPr>
        <w:t>Journal of the American Geriatrics Society</w:t>
      </w:r>
      <w:r w:rsidRPr="00EC04B5">
        <w:rPr>
          <w:sz w:val="24"/>
          <w:szCs w:val="24"/>
        </w:rPr>
        <w:t>, </w:t>
      </w:r>
      <w:r w:rsidRPr="00EC04B5">
        <w:rPr>
          <w:b/>
          <w:bCs/>
          <w:sz w:val="24"/>
          <w:szCs w:val="24"/>
        </w:rPr>
        <w:t>51</w:t>
      </w:r>
      <w:r w:rsidRPr="00EC04B5">
        <w:rPr>
          <w:sz w:val="24"/>
          <w:szCs w:val="24"/>
        </w:rPr>
        <w:t>(4), 556– 557. </w:t>
      </w:r>
      <w:r w:rsidRPr="00EC04B5">
        <w:rPr>
          <w:rFonts w:cstheme="minorHAnsi"/>
          <w:sz w:val="24"/>
          <w:szCs w:val="24"/>
        </w:rPr>
        <w:t>https://doi.org/10.1046/j.1532-5415.2003.51186</w:t>
      </w:r>
    </w:p>
    <w:p w14:paraId="0288D6A5" w14:textId="6815EA0B" w:rsidR="0024073D" w:rsidRPr="00EC04B5" w:rsidRDefault="0024073D" w:rsidP="00EC04B5">
      <w:pPr>
        <w:pStyle w:val="NoSpacing"/>
        <w:ind w:left="720" w:hanging="720"/>
        <w:rPr>
          <w:sz w:val="24"/>
          <w:szCs w:val="24"/>
        </w:rPr>
      </w:pPr>
      <w:r w:rsidRPr="00EC04B5">
        <w:rPr>
          <w:sz w:val="24"/>
          <w:szCs w:val="24"/>
        </w:rPr>
        <w:t>Coleman, E. A. (2016). The care transitions program. Retrieved from </w:t>
      </w:r>
      <w:r w:rsidRPr="00EC04B5">
        <w:rPr>
          <w:rFonts w:cstheme="minorHAnsi"/>
          <w:sz w:val="24"/>
          <w:szCs w:val="24"/>
        </w:rPr>
        <w:t>http://caretransitions.org/about-the-care-transitions-intervention/</w:t>
      </w:r>
    </w:p>
    <w:p w14:paraId="336598A4" w14:textId="69EBCDD8" w:rsidR="0024073D" w:rsidRPr="00EC04B5" w:rsidRDefault="0024073D" w:rsidP="00EC04B5">
      <w:pPr>
        <w:pStyle w:val="NoSpacing"/>
        <w:ind w:left="720" w:hanging="720"/>
        <w:rPr>
          <w:sz w:val="24"/>
          <w:szCs w:val="24"/>
        </w:rPr>
      </w:pPr>
      <w:r w:rsidRPr="00EC04B5">
        <w:rPr>
          <w:sz w:val="24"/>
          <w:szCs w:val="24"/>
        </w:rPr>
        <w:t>Coleman, E. A., Parry, C., Chalmers, S., &amp; Min, S. (2006). The care transitions intervention: Results of a randomized controlled trial. </w:t>
      </w:r>
      <w:r w:rsidRPr="00EC04B5">
        <w:rPr>
          <w:i/>
          <w:iCs/>
          <w:sz w:val="24"/>
          <w:szCs w:val="24"/>
        </w:rPr>
        <w:t>Archives of Internal Medicine</w:t>
      </w:r>
      <w:r w:rsidRPr="00EC04B5">
        <w:rPr>
          <w:sz w:val="24"/>
          <w:szCs w:val="24"/>
        </w:rPr>
        <w:t>, </w:t>
      </w:r>
      <w:r w:rsidRPr="00EC04B5">
        <w:rPr>
          <w:b/>
          <w:bCs/>
          <w:sz w:val="24"/>
          <w:szCs w:val="24"/>
        </w:rPr>
        <w:t>166</w:t>
      </w:r>
      <w:r w:rsidRPr="00EC04B5">
        <w:rPr>
          <w:sz w:val="24"/>
          <w:szCs w:val="24"/>
        </w:rPr>
        <w:t>(17), 1822– 1828. </w:t>
      </w:r>
      <w:r w:rsidRPr="00EC04B5">
        <w:rPr>
          <w:rFonts w:cstheme="minorHAnsi"/>
          <w:sz w:val="24"/>
          <w:szCs w:val="24"/>
        </w:rPr>
        <w:t>https://doi.org/10.1001/archinte.166.17.1822</w:t>
      </w:r>
    </w:p>
    <w:p w14:paraId="7A75AE11" w14:textId="7E9F1987" w:rsidR="0024073D" w:rsidRPr="00EC04B5" w:rsidRDefault="0024073D" w:rsidP="00EC04B5">
      <w:pPr>
        <w:pStyle w:val="NoSpacing"/>
        <w:ind w:left="720" w:hanging="720"/>
        <w:rPr>
          <w:sz w:val="24"/>
          <w:szCs w:val="24"/>
        </w:rPr>
      </w:pPr>
      <w:r w:rsidRPr="00EC04B5">
        <w:rPr>
          <w:sz w:val="24"/>
          <w:szCs w:val="24"/>
        </w:rPr>
        <w:t>Coleman, E. A., Smith, J. D., Frank, J. C., Min, S., Parry, C., &amp; Kramer, A. M. (2004). Preparing patients and caregivers to participate in care delivered across settings: The care transitions model. </w:t>
      </w:r>
      <w:r w:rsidRPr="00EC04B5">
        <w:rPr>
          <w:i/>
          <w:iCs/>
          <w:sz w:val="24"/>
          <w:szCs w:val="24"/>
        </w:rPr>
        <w:t>Journal of the American Geriatrics Society</w:t>
      </w:r>
      <w:r w:rsidRPr="00EC04B5">
        <w:rPr>
          <w:sz w:val="24"/>
          <w:szCs w:val="24"/>
        </w:rPr>
        <w:t>, </w:t>
      </w:r>
      <w:r w:rsidRPr="00EC04B5">
        <w:rPr>
          <w:b/>
          <w:bCs/>
          <w:sz w:val="24"/>
          <w:szCs w:val="24"/>
        </w:rPr>
        <w:t>52</w:t>
      </w:r>
      <w:r w:rsidRPr="00EC04B5">
        <w:rPr>
          <w:sz w:val="24"/>
          <w:szCs w:val="24"/>
        </w:rPr>
        <w:t>(11), 1817– 1825. </w:t>
      </w:r>
      <w:r w:rsidRPr="00EC04B5">
        <w:rPr>
          <w:rFonts w:cstheme="minorHAnsi"/>
          <w:sz w:val="24"/>
          <w:szCs w:val="24"/>
        </w:rPr>
        <w:t>https://doi.org/10.1111/j.1532-5415.2004.52504</w:t>
      </w:r>
    </w:p>
    <w:p w14:paraId="4BF4B8EC" w14:textId="77777777" w:rsidR="0024073D" w:rsidRPr="00EC04B5" w:rsidRDefault="0024073D" w:rsidP="00EC04B5">
      <w:pPr>
        <w:pStyle w:val="NoSpacing"/>
        <w:ind w:left="720" w:hanging="720"/>
        <w:rPr>
          <w:sz w:val="24"/>
          <w:szCs w:val="24"/>
        </w:rPr>
      </w:pPr>
      <w:r w:rsidRPr="00EC04B5">
        <w:rPr>
          <w:sz w:val="24"/>
          <w:szCs w:val="24"/>
        </w:rPr>
        <w:t>Curley, M. (2007). Synergy: The unique relationship between nurses and patients, the AACN synergy model for patient care. Indianapolis, IN: Sigma Theta Tau International, American Association of Critical-Care Nurses.</w:t>
      </w:r>
    </w:p>
    <w:p w14:paraId="3B4606A5" w14:textId="0CB0698B" w:rsidR="0024073D" w:rsidRPr="00EC04B5" w:rsidRDefault="0024073D" w:rsidP="00EC04B5">
      <w:pPr>
        <w:pStyle w:val="NoSpacing"/>
        <w:ind w:left="720" w:hanging="720"/>
        <w:rPr>
          <w:sz w:val="24"/>
          <w:szCs w:val="24"/>
        </w:rPr>
      </w:pPr>
      <w:r w:rsidRPr="00EC04B5">
        <w:rPr>
          <w:sz w:val="24"/>
          <w:szCs w:val="24"/>
        </w:rPr>
        <w:t>Curley, M., &amp; Hickey, P. A. (2006). The nightingale metrics. </w:t>
      </w:r>
      <w:r w:rsidRPr="00EC04B5">
        <w:rPr>
          <w:i/>
          <w:iCs/>
          <w:sz w:val="24"/>
          <w:szCs w:val="24"/>
        </w:rPr>
        <w:t>Advanced Journal of Nursing</w:t>
      </w:r>
      <w:r w:rsidRPr="00EC04B5">
        <w:rPr>
          <w:sz w:val="24"/>
          <w:szCs w:val="24"/>
        </w:rPr>
        <w:t>, </w:t>
      </w:r>
      <w:r w:rsidRPr="00EC04B5">
        <w:rPr>
          <w:b/>
          <w:bCs/>
          <w:sz w:val="24"/>
          <w:szCs w:val="24"/>
        </w:rPr>
        <w:t>106</w:t>
      </w:r>
      <w:r w:rsidRPr="00EC04B5">
        <w:rPr>
          <w:sz w:val="24"/>
          <w:szCs w:val="24"/>
        </w:rPr>
        <w:t>(10), 66– 70. </w:t>
      </w:r>
      <w:r w:rsidRPr="00EC04B5">
        <w:rPr>
          <w:rFonts w:cstheme="minorHAnsi"/>
          <w:sz w:val="24"/>
          <w:szCs w:val="24"/>
        </w:rPr>
        <w:t>https://doi.org/10.1097/00000446-200610000-00036</w:t>
      </w:r>
    </w:p>
    <w:p w14:paraId="3F0989FD" w14:textId="66F00CA5" w:rsidR="0024073D" w:rsidRPr="00EC04B5" w:rsidRDefault="0024073D" w:rsidP="00EC04B5">
      <w:pPr>
        <w:pStyle w:val="NoSpacing"/>
        <w:ind w:left="720" w:hanging="720"/>
        <w:rPr>
          <w:sz w:val="24"/>
          <w:szCs w:val="24"/>
        </w:rPr>
      </w:pPr>
      <w:r w:rsidRPr="00EC04B5">
        <w:rPr>
          <w:sz w:val="24"/>
          <w:szCs w:val="24"/>
        </w:rPr>
        <w:t>Desborough, J., Bagheri, N., Banfield, M., Mills, J., Phillips, C., &amp; Korda, R. (2016). The impact of general practice nursing care on patient satisfaction and enablement in Australia: A mixed methods study. </w:t>
      </w:r>
      <w:r w:rsidRPr="00EC04B5">
        <w:rPr>
          <w:i/>
          <w:iCs/>
          <w:sz w:val="24"/>
          <w:szCs w:val="24"/>
        </w:rPr>
        <w:t>International Journal of Nursing Studies</w:t>
      </w:r>
      <w:r w:rsidRPr="00EC04B5">
        <w:rPr>
          <w:sz w:val="24"/>
          <w:szCs w:val="24"/>
        </w:rPr>
        <w:t>, </w:t>
      </w:r>
      <w:r w:rsidRPr="00EC04B5">
        <w:rPr>
          <w:b/>
          <w:bCs/>
          <w:sz w:val="24"/>
          <w:szCs w:val="24"/>
        </w:rPr>
        <w:t>64</w:t>
      </w:r>
      <w:r w:rsidRPr="00EC04B5">
        <w:rPr>
          <w:sz w:val="24"/>
          <w:szCs w:val="24"/>
        </w:rPr>
        <w:t>, 108– 119. </w:t>
      </w:r>
      <w:r w:rsidRPr="00EC04B5">
        <w:rPr>
          <w:rFonts w:cstheme="minorHAnsi"/>
          <w:sz w:val="24"/>
          <w:szCs w:val="24"/>
        </w:rPr>
        <w:t>https://doi.org/10.1016/j.ijnurstu.2016.10.004</w:t>
      </w:r>
    </w:p>
    <w:p w14:paraId="75518416" w14:textId="6491325D" w:rsidR="0024073D" w:rsidRPr="00EC04B5" w:rsidRDefault="0024073D" w:rsidP="00EC04B5">
      <w:pPr>
        <w:pStyle w:val="NoSpacing"/>
        <w:ind w:left="720" w:hanging="720"/>
        <w:rPr>
          <w:sz w:val="24"/>
          <w:szCs w:val="24"/>
        </w:rPr>
      </w:pPr>
      <w:r w:rsidRPr="00EC04B5">
        <w:rPr>
          <w:sz w:val="24"/>
          <w:szCs w:val="24"/>
        </w:rPr>
        <w:t>Desborough, J., Banfield, M., Phillips, C., &amp; Mills, J. (2017). The process of patient enablement in general practice nurse consultation: A grounded theory study. </w:t>
      </w:r>
      <w:r w:rsidRPr="00EC04B5">
        <w:rPr>
          <w:i/>
          <w:iCs/>
          <w:sz w:val="24"/>
          <w:szCs w:val="24"/>
        </w:rPr>
        <w:t>Journal of Advanced Nursing</w:t>
      </w:r>
      <w:r w:rsidRPr="00EC04B5">
        <w:rPr>
          <w:sz w:val="24"/>
          <w:szCs w:val="24"/>
        </w:rPr>
        <w:t>, </w:t>
      </w:r>
      <w:r w:rsidRPr="00EC04B5">
        <w:rPr>
          <w:b/>
          <w:bCs/>
          <w:sz w:val="24"/>
          <w:szCs w:val="24"/>
        </w:rPr>
        <w:t>73</w:t>
      </w:r>
      <w:r w:rsidRPr="00EC04B5">
        <w:rPr>
          <w:sz w:val="24"/>
          <w:szCs w:val="24"/>
        </w:rPr>
        <w:t>(5), 1085– 1096. </w:t>
      </w:r>
      <w:r w:rsidRPr="00EC04B5">
        <w:rPr>
          <w:rFonts w:cstheme="minorHAnsi"/>
          <w:sz w:val="24"/>
          <w:szCs w:val="24"/>
        </w:rPr>
        <w:t>https://doi.org/10.1111/jan.13199</w:t>
      </w:r>
    </w:p>
    <w:p w14:paraId="76568329" w14:textId="386A1DEB" w:rsidR="0024073D" w:rsidRPr="00EC04B5" w:rsidRDefault="0024073D" w:rsidP="00EC04B5">
      <w:pPr>
        <w:pStyle w:val="NoSpacing"/>
        <w:ind w:left="720" w:hanging="720"/>
        <w:rPr>
          <w:sz w:val="24"/>
          <w:szCs w:val="24"/>
        </w:rPr>
      </w:pPr>
      <w:r w:rsidRPr="00EC04B5">
        <w:rPr>
          <w:sz w:val="24"/>
          <w:szCs w:val="24"/>
        </w:rPr>
        <w:t>Desborough, J., Phillips, C., Mills, J., Korda, R., Bagheri, N., &amp; Banfield, M. (2018). Developing a positive patient experience with nurses in general practice: An integrated model of patient satisfaction and enablement. </w:t>
      </w:r>
      <w:r w:rsidRPr="00EC04B5">
        <w:rPr>
          <w:i/>
          <w:iCs/>
          <w:sz w:val="24"/>
          <w:szCs w:val="24"/>
        </w:rPr>
        <w:t>Journal of Advanced Nursing</w:t>
      </w:r>
      <w:r w:rsidRPr="00EC04B5">
        <w:rPr>
          <w:sz w:val="24"/>
          <w:szCs w:val="24"/>
        </w:rPr>
        <w:t>, </w:t>
      </w:r>
      <w:r w:rsidRPr="00EC04B5">
        <w:rPr>
          <w:b/>
          <w:bCs/>
          <w:sz w:val="24"/>
          <w:szCs w:val="24"/>
        </w:rPr>
        <w:t>74</w:t>
      </w:r>
      <w:r w:rsidRPr="00EC04B5">
        <w:rPr>
          <w:sz w:val="24"/>
          <w:szCs w:val="24"/>
        </w:rPr>
        <w:t>(3), 564– 578. </w:t>
      </w:r>
      <w:r w:rsidRPr="00EC04B5">
        <w:rPr>
          <w:rFonts w:cstheme="minorHAnsi"/>
          <w:sz w:val="24"/>
          <w:szCs w:val="24"/>
        </w:rPr>
        <w:t>https://doi.org/10.1111/jan.13461</w:t>
      </w:r>
    </w:p>
    <w:p w14:paraId="73C7FEE7" w14:textId="767788B8" w:rsidR="0024073D" w:rsidRPr="00EC04B5" w:rsidRDefault="0024073D" w:rsidP="00EC04B5">
      <w:pPr>
        <w:pStyle w:val="NoSpacing"/>
        <w:ind w:left="720" w:hanging="720"/>
        <w:rPr>
          <w:sz w:val="24"/>
          <w:szCs w:val="24"/>
        </w:rPr>
      </w:pPr>
      <w:r w:rsidRPr="00EC04B5">
        <w:rPr>
          <w:sz w:val="24"/>
          <w:szCs w:val="24"/>
        </w:rPr>
        <w:t>Dyrstad, D. N., Laugaland, K. A., &amp; Storm, M. (2015). An observational study of older patients' participation in hospital admission and discharge—Exploring patient and next of kin perspectives. </w:t>
      </w:r>
      <w:r w:rsidRPr="00EC04B5">
        <w:rPr>
          <w:i/>
          <w:iCs/>
          <w:sz w:val="24"/>
          <w:szCs w:val="24"/>
        </w:rPr>
        <w:t>Journal of Clinical Nursing</w:t>
      </w:r>
      <w:r w:rsidRPr="00EC04B5">
        <w:rPr>
          <w:sz w:val="24"/>
          <w:szCs w:val="24"/>
        </w:rPr>
        <w:t>, </w:t>
      </w:r>
      <w:r w:rsidRPr="00EC04B5">
        <w:rPr>
          <w:b/>
          <w:bCs/>
          <w:sz w:val="24"/>
          <w:szCs w:val="24"/>
        </w:rPr>
        <w:t>24</w:t>
      </w:r>
      <w:r w:rsidRPr="00EC04B5">
        <w:rPr>
          <w:sz w:val="24"/>
          <w:szCs w:val="24"/>
        </w:rPr>
        <w:t>, 1693– 1706. </w:t>
      </w:r>
      <w:r w:rsidRPr="00EC04B5">
        <w:rPr>
          <w:rFonts w:cstheme="minorHAnsi"/>
          <w:sz w:val="24"/>
          <w:szCs w:val="24"/>
        </w:rPr>
        <w:t>https://doi.org/10.1111/jocn.12773</w:t>
      </w:r>
    </w:p>
    <w:p w14:paraId="74E5A259" w14:textId="51F7E61D" w:rsidR="0024073D" w:rsidRPr="00EC04B5" w:rsidRDefault="0024073D" w:rsidP="00EC04B5">
      <w:pPr>
        <w:pStyle w:val="NoSpacing"/>
        <w:ind w:left="720" w:hanging="720"/>
        <w:rPr>
          <w:sz w:val="24"/>
          <w:szCs w:val="24"/>
        </w:rPr>
      </w:pPr>
      <w:r w:rsidRPr="00EC04B5">
        <w:rPr>
          <w:sz w:val="24"/>
          <w:szCs w:val="24"/>
        </w:rPr>
        <w:t>Efraimsson, E., Sandman, P. O., Hyden, L., &amp; Rasmussen, B. H. (2004). Discharge planning: “fooling ourselves?”—Patient participation in conferences. </w:t>
      </w:r>
      <w:r w:rsidRPr="00EC04B5">
        <w:rPr>
          <w:i/>
          <w:iCs/>
          <w:sz w:val="24"/>
          <w:szCs w:val="24"/>
        </w:rPr>
        <w:t>Journal of Clinical Nursing</w:t>
      </w:r>
      <w:r w:rsidRPr="00EC04B5">
        <w:rPr>
          <w:sz w:val="24"/>
          <w:szCs w:val="24"/>
        </w:rPr>
        <w:t>, </w:t>
      </w:r>
      <w:r w:rsidRPr="00EC04B5">
        <w:rPr>
          <w:b/>
          <w:bCs/>
          <w:sz w:val="24"/>
          <w:szCs w:val="24"/>
        </w:rPr>
        <w:t>13</w:t>
      </w:r>
      <w:r w:rsidRPr="00EC04B5">
        <w:rPr>
          <w:sz w:val="24"/>
          <w:szCs w:val="24"/>
        </w:rPr>
        <w:t>(5), 562– 570. </w:t>
      </w:r>
      <w:r w:rsidRPr="00EC04B5">
        <w:rPr>
          <w:rFonts w:cstheme="minorHAnsi"/>
          <w:sz w:val="24"/>
          <w:szCs w:val="24"/>
        </w:rPr>
        <w:t>https://doi.org/10.1111/j.1365-2702.2004.00900.x</w:t>
      </w:r>
    </w:p>
    <w:p w14:paraId="251E9805" w14:textId="25C7DC5F" w:rsidR="0024073D" w:rsidRPr="00EC04B5" w:rsidRDefault="0024073D" w:rsidP="00EC04B5">
      <w:pPr>
        <w:pStyle w:val="NoSpacing"/>
        <w:ind w:left="720" w:hanging="720"/>
        <w:rPr>
          <w:sz w:val="24"/>
          <w:szCs w:val="24"/>
        </w:rPr>
      </w:pPr>
      <w:r w:rsidRPr="00EC04B5">
        <w:rPr>
          <w:sz w:val="24"/>
          <w:szCs w:val="24"/>
        </w:rPr>
        <w:t>Fitzgerald, L. R., Bauer, M., Koch, S. H., &amp; King, S. J. (2011). Hospital discharge: Recommendations for performance improvement for family carers of people with dementia. </w:t>
      </w:r>
      <w:r w:rsidRPr="00EC04B5">
        <w:rPr>
          <w:i/>
          <w:iCs/>
          <w:sz w:val="24"/>
          <w:szCs w:val="24"/>
        </w:rPr>
        <w:t>Australian Health Review</w:t>
      </w:r>
      <w:r w:rsidRPr="00EC04B5">
        <w:rPr>
          <w:sz w:val="24"/>
          <w:szCs w:val="24"/>
        </w:rPr>
        <w:t>, </w:t>
      </w:r>
      <w:r w:rsidRPr="00EC04B5">
        <w:rPr>
          <w:b/>
          <w:bCs/>
          <w:sz w:val="24"/>
          <w:szCs w:val="24"/>
        </w:rPr>
        <w:t>35</w:t>
      </w:r>
      <w:r w:rsidRPr="00EC04B5">
        <w:rPr>
          <w:sz w:val="24"/>
          <w:szCs w:val="24"/>
        </w:rPr>
        <w:t>(3), 364– 370. </w:t>
      </w:r>
      <w:r w:rsidRPr="00EC04B5">
        <w:rPr>
          <w:rFonts w:cstheme="minorHAnsi"/>
          <w:sz w:val="24"/>
          <w:szCs w:val="24"/>
        </w:rPr>
        <w:t>https://doi.org/10.1071/AH09811</w:t>
      </w:r>
    </w:p>
    <w:p w14:paraId="630FB9F2" w14:textId="3E053563" w:rsidR="0024073D" w:rsidRPr="00EC04B5" w:rsidRDefault="0024073D" w:rsidP="00EC04B5">
      <w:pPr>
        <w:pStyle w:val="NoSpacing"/>
        <w:ind w:left="720" w:hanging="720"/>
        <w:rPr>
          <w:sz w:val="24"/>
          <w:szCs w:val="24"/>
        </w:rPr>
      </w:pPr>
      <w:r w:rsidRPr="00EC04B5">
        <w:rPr>
          <w:sz w:val="24"/>
          <w:szCs w:val="24"/>
        </w:rPr>
        <w:t>Forster, A. J., Clark, H. D., Menard, A., Dupuis, N., Chernish, R., Chandok, N., … Walraven, C. V. (2004). Adverse events among medical patients after discharge from hospital. </w:t>
      </w:r>
      <w:r w:rsidRPr="00EC04B5">
        <w:rPr>
          <w:i/>
          <w:iCs/>
          <w:sz w:val="24"/>
          <w:szCs w:val="24"/>
        </w:rPr>
        <w:t>Canadian Medical Association Journal</w:t>
      </w:r>
      <w:r w:rsidRPr="00EC04B5">
        <w:rPr>
          <w:sz w:val="24"/>
          <w:szCs w:val="24"/>
        </w:rPr>
        <w:t>, </w:t>
      </w:r>
      <w:r w:rsidRPr="00EC04B5">
        <w:rPr>
          <w:b/>
          <w:bCs/>
          <w:sz w:val="24"/>
          <w:szCs w:val="24"/>
        </w:rPr>
        <w:t>170</w:t>
      </w:r>
      <w:r w:rsidRPr="00EC04B5">
        <w:rPr>
          <w:sz w:val="24"/>
          <w:szCs w:val="24"/>
        </w:rPr>
        <w:t>(3), 345– 349. </w:t>
      </w:r>
      <w:r w:rsidRPr="00EC04B5">
        <w:rPr>
          <w:rFonts w:cstheme="minorHAnsi"/>
          <w:sz w:val="24"/>
          <w:szCs w:val="24"/>
        </w:rPr>
        <w:t>https://doi.org/10.1053/cmaj.1040215</w:t>
      </w:r>
    </w:p>
    <w:p w14:paraId="34C5D38A" w14:textId="5D5EBF49" w:rsidR="0024073D" w:rsidRPr="00EC04B5" w:rsidRDefault="0024073D" w:rsidP="00EC04B5">
      <w:pPr>
        <w:pStyle w:val="NoSpacing"/>
        <w:ind w:left="720" w:hanging="720"/>
        <w:rPr>
          <w:sz w:val="24"/>
          <w:szCs w:val="24"/>
        </w:rPr>
      </w:pPr>
      <w:r w:rsidRPr="00EC04B5">
        <w:rPr>
          <w:sz w:val="24"/>
          <w:szCs w:val="24"/>
        </w:rPr>
        <w:t>Forster, A. J., Murff, H. J., Peterson, J. F., Gandhi, T. K., &amp; Bates, D. W. (2003). The incidence and severity of adverse events affecting patients after discharge from the hospital. </w:t>
      </w:r>
      <w:r w:rsidRPr="00EC04B5">
        <w:rPr>
          <w:i/>
          <w:iCs/>
          <w:sz w:val="24"/>
          <w:szCs w:val="24"/>
        </w:rPr>
        <w:t>Annals of Internal Medicine</w:t>
      </w:r>
      <w:r w:rsidRPr="00EC04B5">
        <w:rPr>
          <w:sz w:val="24"/>
          <w:szCs w:val="24"/>
        </w:rPr>
        <w:t>, </w:t>
      </w:r>
      <w:r w:rsidRPr="00EC04B5">
        <w:rPr>
          <w:b/>
          <w:bCs/>
          <w:sz w:val="24"/>
          <w:szCs w:val="24"/>
        </w:rPr>
        <w:t>138</w:t>
      </w:r>
      <w:r w:rsidRPr="00EC04B5">
        <w:rPr>
          <w:sz w:val="24"/>
          <w:szCs w:val="24"/>
        </w:rPr>
        <w:t>(3), 161– 167. </w:t>
      </w:r>
      <w:r w:rsidRPr="00EC04B5">
        <w:rPr>
          <w:rFonts w:cstheme="minorHAnsi"/>
          <w:sz w:val="24"/>
          <w:szCs w:val="24"/>
        </w:rPr>
        <w:t>https://doi.org/10.7326/0003-4819-138-3-200302040-00007</w:t>
      </w:r>
    </w:p>
    <w:p w14:paraId="18D13A1F" w14:textId="04D7BF9A" w:rsidR="0024073D" w:rsidRPr="00EC04B5" w:rsidRDefault="0024073D" w:rsidP="00EC04B5">
      <w:pPr>
        <w:pStyle w:val="NoSpacing"/>
        <w:ind w:left="720" w:hanging="720"/>
        <w:rPr>
          <w:sz w:val="24"/>
          <w:szCs w:val="24"/>
        </w:rPr>
      </w:pPr>
      <w:r w:rsidRPr="00EC04B5">
        <w:rPr>
          <w:sz w:val="24"/>
          <w:szCs w:val="24"/>
        </w:rPr>
        <w:t>Gardner, R., Qijuan, L., Baier, R. R., Butterfield, K., Coleman, E. A., &amp; Gravenstein, S. (2014). Is implementation of the care transitions intervention associated with cost avoidance after hospital discharge? </w:t>
      </w:r>
      <w:r w:rsidRPr="00EC04B5">
        <w:rPr>
          <w:i/>
          <w:iCs/>
          <w:sz w:val="24"/>
          <w:szCs w:val="24"/>
        </w:rPr>
        <w:t>Journal of General Internal Medicine</w:t>
      </w:r>
      <w:r w:rsidRPr="00EC04B5">
        <w:rPr>
          <w:sz w:val="24"/>
          <w:szCs w:val="24"/>
        </w:rPr>
        <w:t>, </w:t>
      </w:r>
      <w:r w:rsidRPr="00EC04B5">
        <w:rPr>
          <w:b/>
          <w:bCs/>
          <w:sz w:val="24"/>
          <w:szCs w:val="24"/>
        </w:rPr>
        <w:t>29</w:t>
      </w:r>
      <w:r w:rsidRPr="00EC04B5">
        <w:rPr>
          <w:sz w:val="24"/>
          <w:szCs w:val="24"/>
        </w:rPr>
        <w:t>(6), 878– 884. </w:t>
      </w:r>
      <w:r w:rsidRPr="00EC04B5">
        <w:rPr>
          <w:rFonts w:cstheme="minorHAnsi"/>
          <w:sz w:val="24"/>
          <w:szCs w:val="24"/>
        </w:rPr>
        <w:t>https://doi.org/10.1007/s11606-014-2814-0</w:t>
      </w:r>
    </w:p>
    <w:p w14:paraId="6E2AF0FB" w14:textId="1039A4F7" w:rsidR="0024073D" w:rsidRPr="00EC04B5" w:rsidRDefault="0024073D" w:rsidP="00EC04B5">
      <w:pPr>
        <w:pStyle w:val="NoSpacing"/>
        <w:ind w:left="720" w:hanging="720"/>
        <w:rPr>
          <w:sz w:val="24"/>
          <w:szCs w:val="24"/>
        </w:rPr>
      </w:pPr>
      <w:r w:rsidRPr="00EC04B5">
        <w:rPr>
          <w:sz w:val="24"/>
          <w:szCs w:val="24"/>
        </w:rPr>
        <w:t>Graumlich, J. F., Novotny, N. L., &amp; Aldag, J. C. (2008). Brief scale measuring patient preparedness for hospital discharge to home: Psychometric properties. </w:t>
      </w:r>
      <w:r w:rsidRPr="00EC04B5">
        <w:rPr>
          <w:i/>
          <w:iCs/>
          <w:sz w:val="24"/>
          <w:szCs w:val="24"/>
        </w:rPr>
        <w:t>Journal of Hospital Medicine</w:t>
      </w:r>
      <w:r w:rsidRPr="00EC04B5">
        <w:rPr>
          <w:sz w:val="24"/>
          <w:szCs w:val="24"/>
        </w:rPr>
        <w:t>, </w:t>
      </w:r>
      <w:r w:rsidRPr="00EC04B5">
        <w:rPr>
          <w:b/>
          <w:bCs/>
          <w:sz w:val="24"/>
          <w:szCs w:val="24"/>
        </w:rPr>
        <w:t>3</w:t>
      </w:r>
      <w:r w:rsidRPr="00EC04B5">
        <w:rPr>
          <w:sz w:val="24"/>
          <w:szCs w:val="24"/>
        </w:rPr>
        <w:t>(6), 446– 454. </w:t>
      </w:r>
      <w:r w:rsidRPr="00EC04B5">
        <w:rPr>
          <w:rFonts w:cstheme="minorHAnsi"/>
          <w:sz w:val="24"/>
          <w:szCs w:val="24"/>
        </w:rPr>
        <w:t>https://doi.org/10.1002/jhm.316</w:t>
      </w:r>
    </w:p>
    <w:p w14:paraId="74D490F1" w14:textId="537F434C" w:rsidR="0024073D" w:rsidRPr="00EC04B5" w:rsidRDefault="0024073D" w:rsidP="00EC04B5">
      <w:pPr>
        <w:pStyle w:val="NoSpacing"/>
        <w:ind w:left="720" w:hanging="720"/>
        <w:rPr>
          <w:sz w:val="24"/>
          <w:szCs w:val="24"/>
        </w:rPr>
      </w:pPr>
      <w:r w:rsidRPr="00EC04B5">
        <w:rPr>
          <w:sz w:val="24"/>
          <w:szCs w:val="24"/>
        </w:rPr>
        <w:t>Gulliford, M., Naithani, S., &amp; Morgan, M. (2006). What is ‘continuity of care. </w:t>
      </w:r>
      <w:r w:rsidRPr="00EC04B5">
        <w:rPr>
          <w:i/>
          <w:iCs/>
          <w:sz w:val="24"/>
          <w:szCs w:val="24"/>
        </w:rPr>
        <w:t>Journal of Health Service Reserve Policy</w:t>
      </w:r>
      <w:r w:rsidRPr="00EC04B5">
        <w:rPr>
          <w:sz w:val="24"/>
          <w:szCs w:val="24"/>
        </w:rPr>
        <w:t>, </w:t>
      </w:r>
      <w:r w:rsidRPr="00EC04B5">
        <w:rPr>
          <w:b/>
          <w:bCs/>
          <w:sz w:val="24"/>
          <w:szCs w:val="24"/>
        </w:rPr>
        <w:t>11</w:t>
      </w:r>
      <w:r w:rsidRPr="00EC04B5">
        <w:rPr>
          <w:sz w:val="24"/>
          <w:szCs w:val="24"/>
        </w:rPr>
        <w:t>(4), 248– 250. </w:t>
      </w:r>
      <w:r w:rsidRPr="00EC04B5">
        <w:rPr>
          <w:rFonts w:cstheme="minorHAnsi"/>
          <w:sz w:val="24"/>
          <w:szCs w:val="24"/>
        </w:rPr>
        <w:t>https://doi.org/10.1258/135581906778476490</w:t>
      </w:r>
    </w:p>
    <w:p w14:paraId="0C9596FE" w14:textId="77777777" w:rsidR="0024073D" w:rsidRPr="00EC04B5" w:rsidRDefault="0024073D" w:rsidP="00EC04B5">
      <w:pPr>
        <w:pStyle w:val="NoSpacing"/>
        <w:ind w:left="720" w:hanging="720"/>
        <w:rPr>
          <w:sz w:val="24"/>
          <w:szCs w:val="24"/>
        </w:rPr>
      </w:pPr>
      <w:r w:rsidRPr="00EC04B5">
        <w:rPr>
          <w:sz w:val="24"/>
          <w:szCs w:val="24"/>
        </w:rPr>
        <w:t>Hachem, F., Canar, J., Fullman, F., Gallan, A. S., &amp; Hohmann, S. (2014). The relationships between HCAHPS communication and discharge satisfaction items and hospital readmissions. </w:t>
      </w:r>
      <w:r w:rsidRPr="00EC04B5">
        <w:rPr>
          <w:i/>
          <w:iCs/>
          <w:sz w:val="24"/>
          <w:szCs w:val="24"/>
        </w:rPr>
        <w:t>Patient Experience Journal</w:t>
      </w:r>
      <w:r w:rsidRPr="00EC04B5">
        <w:rPr>
          <w:sz w:val="24"/>
          <w:szCs w:val="24"/>
        </w:rPr>
        <w:t>, </w:t>
      </w:r>
      <w:r w:rsidRPr="00EC04B5">
        <w:rPr>
          <w:b/>
          <w:bCs/>
          <w:sz w:val="24"/>
          <w:szCs w:val="24"/>
        </w:rPr>
        <w:t>1</w:t>
      </w:r>
      <w:r w:rsidRPr="00EC04B5">
        <w:rPr>
          <w:sz w:val="24"/>
          <w:szCs w:val="24"/>
        </w:rPr>
        <w:t>(2), 71– 77.</w:t>
      </w:r>
    </w:p>
    <w:p w14:paraId="3FBA8010" w14:textId="327CF90E" w:rsidR="0024073D" w:rsidRPr="00EC04B5" w:rsidRDefault="0024073D" w:rsidP="00EC04B5">
      <w:pPr>
        <w:pStyle w:val="NoSpacing"/>
        <w:ind w:left="720" w:hanging="720"/>
        <w:rPr>
          <w:sz w:val="24"/>
          <w:szCs w:val="24"/>
        </w:rPr>
      </w:pPr>
      <w:r w:rsidRPr="00EC04B5">
        <w:rPr>
          <w:sz w:val="24"/>
          <w:szCs w:val="24"/>
        </w:rPr>
        <w:t>Hadjistavropoulous, H., Biem, H., Sharpe, D., Bourgault-Fagnou, M., &amp; Janzen, J. (2008). Patient perception and validity of a patient continuity of care questionnaire. </w:t>
      </w:r>
      <w:r w:rsidRPr="00EC04B5">
        <w:rPr>
          <w:i/>
          <w:iCs/>
          <w:sz w:val="24"/>
          <w:szCs w:val="24"/>
        </w:rPr>
        <w:t>International Journal for Quality in Health Care</w:t>
      </w:r>
      <w:r w:rsidRPr="00EC04B5">
        <w:rPr>
          <w:sz w:val="24"/>
          <w:szCs w:val="24"/>
        </w:rPr>
        <w:t>, </w:t>
      </w:r>
      <w:r w:rsidRPr="00EC04B5">
        <w:rPr>
          <w:b/>
          <w:bCs/>
          <w:sz w:val="24"/>
          <w:szCs w:val="24"/>
        </w:rPr>
        <w:t>20</w:t>
      </w:r>
      <w:r w:rsidRPr="00EC04B5">
        <w:rPr>
          <w:sz w:val="24"/>
          <w:szCs w:val="24"/>
        </w:rPr>
        <w:t>(5), 314– 323. </w:t>
      </w:r>
      <w:r w:rsidRPr="00EC04B5">
        <w:rPr>
          <w:rFonts w:cstheme="minorHAnsi"/>
          <w:sz w:val="24"/>
          <w:szCs w:val="24"/>
        </w:rPr>
        <w:t>https://doi.org/10.1093/intqhc/mzn030</w:t>
      </w:r>
    </w:p>
    <w:p w14:paraId="39A08564" w14:textId="2273A604" w:rsidR="0024073D" w:rsidRPr="00EC04B5" w:rsidRDefault="0024073D" w:rsidP="00EC04B5">
      <w:pPr>
        <w:pStyle w:val="NoSpacing"/>
        <w:ind w:left="720" w:hanging="720"/>
        <w:rPr>
          <w:sz w:val="24"/>
          <w:szCs w:val="24"/>
        </w:rPr>
      </w:pPr>
      <w:r w:rsidRPr="00EC04B5">
        <w:rPr>
          <w:sz w:val="24"/>
          <w:szCs w:val="24"/>
        </w:rPr>
        <w:t>Haggerty, J. L., Reid, R. J., Freeman, G. K., Starfield, B. H., Adair, C. E., &amp; McKendry, R. (2003). Continuity of care: A multidisciplinary review. </w:t>
      </w:r>
      <w:r w:rsidRPr="00EC04B5">
        <w:rPr>
          <w:i/>
          <w:iCs/>
          <w:sz w:val="24"/>
          <w:szCs w:val="24"/>
        </w:rPr>
        <w:t>British Medical Journal</w:t>
      </w:r>
      <w:r w:rsidRPr="00EC04B5">
        <w:rPr>
          <w:sz w:val="24"/>
          <w:szCs w:val="24"/>
        </w:rPr>
        <w:t>, </w:t>
      </w:r>
      <w:r w:rsidRPr="00EC04B5">
        <w:rPr>
          <w:b/>
          <w:bCs/>
          <w:sz w:val="24"/>
          <w:szCs w:val="24"/>
        </w:rPr>
        <w:t>327</w:t>
      </w:r>
      <w:r w:rsidRPr="00EC04B5">
        <w:rPr>
          <w:sz w:val="24"/>
          <w:szCs w:val="24"/>
        </w:rPr>
        <w:t>(7425), 1219– 1221. </w:t>
      </w:r>
      <w:r w:rsidRPr="00EC04B5">
        <w:rPr>
          <w:rFonts w:cstheme="minorHAnsi"/>
          <w:sz w:val="24"/>
          <w:szCs w:val="24"/>
        </w:rPr>
        <w:t>https://doi.org/10.1136/bmj.327.7425.1219</w:t>
      </w:r>
    </w:p>
    <w:p w14:paraId="37821160" w14:textId="7096DE69" w:rsidR="0024073D" w:rsidRPr="00EC04B5" w:rsidRDefault="0024073D" w:rsidP="00EC04B5">
      <w:pPr>
        <w:pStyle w:val="NoSpacing"/>
        <w:ind w:left="720" w:hanging="720"/>
        <w:rPr>
          <w:sz w:val="24"/>
          <w:szCs w:val="24"/>
        </w:rPr>
      </w:pPr>
      <w:r w:rsidRPr="00EC04B5">
        <w:rPr>
          <w:sz w:val="24"/>
          <w:szCs w:val="24"/>
        </w:rPr>
        <w:t>Haggerty, J. L., Roberge, D., Freeman, G. K., &amp; Beaulieu, C. (2013). Experienced continuity of care when patients see multiple clinicians: A qualitative metasummary. </w:t>
      </w:r>
      <w:r w:rsidRPr="00EC04B5">
        <w:rPr>
          <w:i/>
          <w:iCs/>
          <w:sz w:val="24"/>
          <w:szCs w:val="24"/>
        </w:rPr>
        <w:t>Annals of Family Medicine</w:t>
      </w:r>
      <w:r w:rsidRPr="00EC04B5">
        <w:rPr>
          <w:sz w:val="24"/>
          <w:szCs w:val="24"/>
        </w:rPr>
        <w:t>, </w:t>
      </w:r>
      <w:r w:rsidRPr="00EC04B5">
        <w:rPr>
          <w:b/>
          <w:bCs/>
          <w:sz w:val="24"/>
          <w:szCs w:val="24"/>
        </w:rPr>
        <w:t>11</w:t>
      </w:r>
      <w:r w:rsidRPr="00EC04B5">
        <w:rPr>
          <w:sz w:val="24"/>
          <w:szCs w:val="24"/>
        </w:rPr>
        <w:t>(3), 262– 271. </w:t>
      </w:r>
      <w:r w:rsidRPr="00EC04B5">
        <w:rPr>
          <w:rFonts w:cstheme="minorHAnsi"/>
          <w:sz w:val="24"/>
          <w:szCs w:val="24"/>
        </w:rPr>
        <w:t>https://doi.org/10.1370/afm.1499</w:t>
      </w:r>
    </w:p>
    <w:p w14:paraId="0327FB41" w14:textId="27404780" w:rsidR="0024073D" w:rsidRPr="00EC04B5" w:rsidRDefault="0024073D" w:rsidP="00EC04B5">
      <w:pPr>
        <w:pStyle w:val="NoSpacing"/>
        <w:ind w:left="720" w:hanging="720"/>
        <w:rPr>
          <w:sz w:val="24"/>
          <w:szCs w:val="24"/>
        </w:rPr>
      </w:pPr>
      <w:r w:rsidRPr="00EC04B5">
        <w:rPr>
          <w:sz w:val="24"/>
          <w:szCs w:val="24"/>
        </w:rPr>
        <w:t>Harrison, S. E., Watson, E. K., Ward, A. M., Khan, N. F., Turner, D., Adams, E., … Rose, P. W. (2012). Cancer survivors' experiences of discharge from hospital follow up. </w:t>
      </w:r>
      <w:r w:rsidRPr="00EC04B5">
        <w:rPr>
          <w:i/>
          <w:iCs/>
          <w:sz w:val="24"/>
          <w:szCs w:val="24"/>
        </w:rPr>
        <w:t>European Journal of Cancer Care</w:t>
      </w:r>
      <w:r w:rsidRPr="00EC04B5">
        <w:rPr>
          <w:sz w:val="24"/>
          <w:szCs w:val="24"/>
        </w:rPr>
        <w:t>, </w:t>
      </w:r>
      <w:r w:rsidRPr="00EC04B5">
        <w:rPr>
          <w:b/>
          <w:bCs/>
          <w:sz w:val="24"/>
          <w:szCs w:val="24"/>
        </w:rPr>
        <w:t>21</w:t>
      </w:r>
      <w:r w:rsidRPr="00EC04B5">
        <w:rPr>
          <w:sz w:val="24"/>
          <w:szCs w:val="24"/>
        </w:rPr>
        <w:t>, 390– 397. </w:t>
      </w:r>
      <w:r w:rsidRPr="00EC04B5">
        <w:rPr>
          <w:rFonts w:cstheme="minorHAnsi"/>
          <w:sz w:val="24"/>
          <w:szCs w:val="24"/>
        </w:rPr>
        <w:t>https://doi.org/10.1111/j.1365-2354.2011.01312.x</w:t>
      </w:r>
    </w:p>
    <w:p w14:paraId="4504153B" w14:textId="747F7783" w:rsidR="0024073D" w:rsidRPr="00EC04B5" w:rsidRDefault="0024073D" w:rsidP="00EC04B5">
      <w:pPr>
        <w:pStyle w:val="NoSpacing"/>
        <w:ind w:left="720" w:hanging="720"/>
        <w:rPr>
          <w:sz w:val="24"/>
          <w:szCs w:val="24"/>
        </w:rPr>
      </w:pPr>
      <w:r w:rsidRPr="00EC04B5">
        <w:rPr>
          <w:sz w:val="24"/>
          <w:szCs w:val="24"/>
        </w:rPr>
        <w:t>Health Quality Ontario (2013). Continuity of care to optimize chronic disease management in the community setting: An evidence-based analysis. </w:t>
      </w:r>
      <w:r w:rsidRPr="00EC04B5">
        <w:rPr>
          <w:i/>
          <w:iCs/>
          <w:sz w:val="24"/>
          <w:szCs w:val="24"/>
        </w:rPr>
        <w:t>Ontario Health Technology Assessment Series</w:t>
      </w:r>
      <w:r w:rsidRPr="00EC04B5">
        <w:rPr>
          <w:sz w:val="24"/>
          <w:szCs w:val="24"/>
        </w:rPr>
        <w:t>, </w:t>
      </w:r>
      <w:r w:rsidRPr="00EC04B5">
        <w:rPr>
          <w:b/>
          <w:bCs/>
          <w:sz w:val="24"/>
          <w:szCs w:val="24"/>
        </w:rPr>
        <w:t>13</w:t>
      </w:r>
      <w:r w:rsidRPr="00EC04B5">
        <w:rPr>
          <w:sz w:val="24"/>
          <w:szCs w:val="24"/>
        </w:rPr>
        <w:t>(6), 1– 41. </w:t>
      </w:r>
      <w:r w:rsidRPr="00EC04B5">
        <w:rPr>
          <w:rFonts w:cstheme="minorHAnsi"/>
          <w:sz w:val="24"/>
          <w:szCs w:val="24"/>
        </w:rPr>
        <w:t>http://www.hqontario.ca/Portals/0/Documents/evidence/reports/full-report-continuity-care-ocdm-130906-en.pdf</w:t>
      </w:r>
    </w:p>
    <w:p w14:paraId="09A37137" w14:textId="77777777" w:rsidR="0024073D" w:rsidRPr="00EC04B5" w:rsidRDefault="0024073D" w:rsidP="00EC04B5">
      <w:pPr>
        <w:pStyle w:val="NoSpacing"/>
        <w:ind w:left="720" w:hanging="720"/>
        <w:rPr>
          <w:sz w:val="24"/>
          <w:szCs w:val="24"/>
        </w:rPr>
      </w:pPr>
      <w:r w:rsidRPr="00EC04B5">
        <w:rPr>
          <w:sz w:val="24"/>
          <w:szCs w:val="24"/>
        </w:rPr>
        <w:t>Hirschman, K. B., Shaid, E., McCauley, K., Pauly, M. V., &amp; Naylor, M. D. (2015). Continuity of care: The transitional care model. </w:t>
      </w:r>
      <w:r w:rsidRPr="00EC04B5">
        <w:rPr>
          <w:i/>
          <w:iCs/>
          <w:sz w:val="24"/>
          <w:szCs w:val="24"/>
        </w:rPr>
        <w:t>The Online Journal of Issues in Nursing</w:t>
      </w:r>
      <w:r w:rsidRPr="00EC04B5">
        <w:rPr>
          <w:sz w:val="24"/>
          <w:szCs w:val="24"/>
        </w:rPr>
        <w:t>, </w:t>
      </w:r>
      <w:r w:rsidRPr="00EC04B5">
        <w:rPr>
          <w:b/>
          <w:bCs/>
          <w:sz w:val="24"/>
          <w:szCs w:val="24"/>
        </w:rPr>
        <w:t>20</w:t>
      </w:r>
      <w:r w:rsidRPr="00EC04B5">
        <w:rPr>
          <w:sz w:val="24"/>
          <w:szCs w:val="24"/>
        </w:rPr>
        <w:t>(3), Manuscript), 1.</w:t>
      </w:r>
    </w:p>
    <w:p w14:paraId="1AC1A357" w14:textId="09CE8AF5" w:rsidR="0024073D" w:rsidRPr="00EC04B5" w:rsidRDefault="0024073D" w:rsidP="00EC04B5">
      <w:pPr>
        <w:pStyle w:val="NoSpacing"/>
        <w:ind w:left="720" w:hanging="720"/>
        <w:rPr>
          <w:sz w:val="24"/>
          <w:szCs w:val="24"/>
        </w:rPr>
      </w:pPr>
      <w:r w:rsidRPr="00EC04B5">
        <w:rPr>
          <w:sz w:val="24"/>
          <w:szCs w:val="24"/>
        </w:rPr>
        <w:t>Holland, D. E., &amp; Harris, M. R. (2007). Discharge planning, transitional care, coordination of care, and continuity of care: Clarifying concepts and terms from the hospital perspective. </w:t>
      </w:r>
      <w:r w:rsidRPr="00EC04B5">
        <w:rPr>
          <w:i/>
          <w:iCs/>
          <w:sz w:val="24"/>
          <w:szCs w:val="24"/>
        </w:rPr>
        <w:t>Home Health Services Quarterly</w:t>
      </w:r>
      <w:r w:rsidRPr="00EC04B5">
        <w:rPr>
          <w:sz w:val="24"/>
          <w:szCs w:val="24"/>
        </w:rPr>
        <w:t>, </w:t>
      </w:r>
      <w:r w:rsidRPr="00EC04B5">
        <w:rPr>
          <w:b/>
          <w:bCs/>
          <w:sz w:val="24"/>
          <w:szCs w:val="24"/>
        </w:rPr>
        <w:t>26</w:t>
      </w:r>
      <w:r w:rsidRPr="00EC04B5">
        <w:rPr>
          <w:sz w:val="24"/>
          <w:szCs w:val="24"/>
        </w:rPr>
        <w:t>(4), 3– 19. </w:t>
      </w:r>
      <w:r w:rsidRPr="00EC04B5">
        <w:rPr>
          <w:rFonts w:cstheme="minorHAnsi"/>
          <w:sz w:val="24"/>
          <w:szCs w:val="24"/>
        </w:rPr>
        <w:t>https://doi.org/10.1300/J027v26n04_02</w:t>
      </w:r>
    </w:p>
    <w:p w14:paraId="121ABA82" w14:textId="77777777" w:rsidR="0024073D" w:rsidRPr="00EC04B5" w:rsidRDefault="0024073D" w:rsidP="00EC04B5">
      <w:pPr>
        <w:pStyle w:val="NoSpacing"/>
        <w:ind w:left="720" w:hanging="720"/>
        <w:rPr>
          <w:sz w:val="24"/>
          <w:szCs w:val="24"/>
        </w:rPr>
      </w:pPr>
      <w:r w:rsidRPr="00EC04B5">
        <w:rPr>
          <w:sz w:val="24"/>
          <w:szCs w:val="24"/>
        </w:rPr>
        <w:t>Institute of Medicine (IOM) (2001). </w:t>
      </w:r>
      <w:r w:rsidRPr="00EC04B5">
        <w:rPr>
          <w:i/>
          <w:iCs/>
          <w:sz w:val="24"/>
          <w:szCs w:val="24"/>
        </w:rPr>
        <w:t>Crossing the quality chasm</w:t>
      </w:r>
      <w:r w:rsidRPr="00EC04B5">
        <w:rPr>
          <w:sz w:val="24"/>
          <w:szCs w:val="24"/>
        </w:rPr>
        <w:t>. Washington, DC: National Academy Press.</w:t>
      </w:r>
    </w:p>
    <w:p w14:paraId="7431541D" w14:textId="2408230D" w:rsidR="0024073D" w:rsidRPr="00EC04B5" w:rsidRDefault="0024073D" w:rsidP="00EC04B5">
      <w:pPr>
        <w:pStyle w:val="NoSpacing"/>
        <w:ind w:left="720" w:hanging="720"/>
        <w:rPr>
          <w:sz w:val="24"/>
          <w:szCs w:val="24"/>
        </w:rPr>
      </w:pPr>
      <w:r w:rsidRPr="00EC04B5">
        <w:rPr>
          <w:sz w:val="24"/>
          <w:szCs w:val="24"/>
        </w:rPr>
        <w:t>Jack, B. W., Chetty, V. K., Anthony, D., Greenwald, J. L., Sanchez, G. M., Johnson, A. E., … Culpepper, L. (2009). A reengineered hospital discharge program to decrease rehospitalization. </w:t>
      </w:r>
      <w:r w:rsidRPr="00EC04B5">
        <w:rPr>
          <w:i/>
          <w:iCs/>
          <w:sz w:val="24"/>
          <w:szCs w:val="24"/>
        </w:rPr>
        <w:t>Annals of Internal Medicine</w:t>
      </w:r>
      <w:r w:rsidRPr="00EC04B5">
        <w:rPr>
          <w:sz w:val="24"/>
          <w:szCs w:val="24"/>
        </w:rPr>
        <w:t>, </w:t>
      </w:r>
      <w:r w:rsidRPr="00EC04B5">
        <w:rPr>
          <w:b/>
          <w:bCs/>
          <w:sz w:val="24"/>
          <w:szCs w:val="24"/>
        </w:rPr>
        <w:t>150</w:t>
      </w:r>
      <w:r w:rsidRPr="00EC04B5">
        <w:rPr>
          <w:sz w:val="24"/>
          <w:szCs w:val="24"/>
        </w:rPr>
        <w:t>(3), 178– 187. </w:t>
      </w:r>
      <w:r w:rsidRPr="00EC04B5">
        <w:rPr>
          <w:rFonts w:cstheme="minorHAnsi"/>
          <w:sz w:val="24"/>
          <w:szCs w:val="24"/>
        </w:rPr>
        <w:t>https://doi.org/10.7326/0003-4819-150-3-200902030-00007</w:t>
      </w:r>
    </w:p>
    <w:p w14:paraId="484309B1" w14:textId="3AAC6FFA" w:rsidR="0024073D" w:rsidRPr="00EC04B5" w:rsidRDefault="0024073D" w:rsidP="00EC04B5">
      <w:pPr>
        <w:pStyle w:val="NoSpacing"/>
        <w:ind w:left="720" w:hanging="720"/>
        <w:rPr>
          <w:sz w:val="24"/>
          <w:szCs w:val="24"/>
        </w:rPr>
      </w:pPr>
      <w:r w:rsidRPr="00EC04B5">
        <w:rPr>
          <w:sz w:val="24"/>
          <w:szCs w:val="24"/>
        </w:rPr>
        <w:t>Kelley, T., Docherty, S., &amp; Brandon, D. (2013). Information needed to support knowing the patient. </w:t>
      </w:r>
      <w:r w:rsidRPr="00EC04B5">
        <w:rPr>
          <w:i/>
          <w:iCs/>
          <w:sz w:val="24"/>
          <w:szCs w:val="24"/>
        </w:rPr>
        <w:t>Advanced Nursing Science</w:t>
      </w:r>
      <w:r w:rsidRPr="00EC04B5">
        <w:rPr>
          <w:sz w:val="24"/>
          <w:szCs w:val="24"/>
        </w:rPr>
        <w:t>, </w:t>
      </w:r>
      <w:r w:rsidRPr="00EC04B5">
        <w:rPr>
          <w:b/>
          <w:bCs/>
          <w:sz w:val="24"/>
          <w:szCs w:val="24"/>
        </w:rPr>
        <w:t>36</w:t>
      </w:r>
      <w:r w:rsidRPr="00EC04B5">
        <w:rPr>
          <w:sz w:val="24"/>
          <w:szCs w:val="24"/>
        </w:rPr>
        <w:t>(4), 351– 363. </w:t>
      </w:r>
      <w:r w:rsidRPr="00EC04B5">
        <w:rPr>
          <w:rFonts w:cstheme="minorHAnsi"/>
          <w:sz w:val="24"/>
          <w:szCs w:val="24"/>
        </w:rPr>
        <w:t>https://doi.org/10.1097/ANS.0000000000000006</w:t>
      </w:r>
    </w:p>
    <w:p w14:paraId="4A1416EC" w14:textId="15511EF0" w:rsidR="0024073D" w:rsidRPr="00EC04B5" w:rsidRDefault="0024073D" w:rsidP="00EC04B5">
      <w:pPr>
        <w:pStyle w:val="NoSpacing"/>
        <w:ind w:left="720" w:hanging="720"/>
        <w:rPr>
          <w:sz w:val="24"/>
          <w:szCs w:val="24"/>
        </w:rPr>
      </w:pPr>
      <w:r w:rsidRPr="00EC04B5">
        <w:rPr>
          <w:sz w:val="24"/>
          <w:szCs w:val="24"/>
        </w:rPr>
        <w:t>Kripalani, S., LeFevre, F., Phillips, C. O., Williams, M. V., Basaviah, P., &amp; Baker, D. W. (2007). Deficits in communication and information transfer between hospital-based and primary care physicians. </w:t>
      </w:r>
      <w:r w:rsidRPr="00EC04B5">
        <w:rPr>
          <w:i/>
          <w:iCs/>
          <w:sz w:val="24"/>
          <w:szCs w:val="24"/>
        </w:rPr>
        <w:t>Journal of the American Medical Association</w:t>
      </w:r>
      <w:r w:rsidRPr="00EC04B5">
        <w:rPr>
          <w:sz w:val="24"/>
          <w:szCs w:val="24"/>
        </w:rPr>
        <w:t>, </w:t>
      </w:r>
      <w:r w:rsidRPr="00EC04B5">
        <w:rPr>
          <w:b/>
          <w:bCs/>
          <w:sz w:val="24"/>
          <w:szCs w:val="24"/>
        </w:rPr>
        <w:t>297</w:t>
      </w:r>
      <w:r w:rsidRPr="00EC04B5">
        <w:rPr>
          <w:sz w:val="24"/>
          <w:szCs w:val="24"/>
        </w:rPr>
        <w:t>(8), 831– 841. </w:t>
      </w:r>
      <w:r w:rsidRPr="00EC04B5">
        <w:rPr>
          <w:rFonts w:cstheme="minorHAnsi"/>
          <w:sz w:val="24"/>
          <w:szCs w:val="24"/>
        </w:rPr>
        <w:t>https://doi.org/10.1001/jama.297.8.831</w:t>
      </w:r>
    </w:p>
    <w:p w14:paraId="4C1FD2D3" w14:textId="1DFD2EDD" w:rsidR="0024073D" w:rsidRPr="00EC04B5" w:rsidRDefault="0024073D" w:rsidP="00EC04B5">
      <w:pPr>
        <w:pStyle w:val="NoSpacing"/>
        <w:ind w:left="720" w:hanging="720"/>
        <w:rPr>
          <w:sz w:val="24"/>
          <w:szCs w:val="24"/>
        </w:rPr>
      </w:pPr>
      <w:r w:rsidRPr="00EC04B5">
        <w:rPr>
          <w:sz w:val="24"/>
          <w:szCs w:val="24"/>
        </w:rPr>
        <w:t>Manthey, M., Ciske, K., Robertson, P., &amp; Harris, I. (1970). Primary nursing: A return to the concept of “my nurse” and “my patient.”. </w:t>
      </w:r>
      <w:r w:rsidRPr="00EC04B5">
        <w:rPr>
          <w:i/>
          <w:iCs/>
          <w:sz w:val="24"/>
          <w:szCs w:val="24"/>
        </w:rPr>
        <w:t>Nursing Forum</w:t>
      </w:r>
      <w:r w:rsidRPr="00EC04B5">
        <w:rPr>
          <w:sz w:val="24"/>
          <w:szCs w:val="24"/>
        </w:rPr>
        <w:t>, </w:t>
      </w:r>
      <w:r w:rsidRPr="00EC04B5">
        <w:rPr>
          <w:b/>
          <w:bCs/>
          <w:sz w:val="24"/>
          <w:szCs w:val="24"/>
        </w:rPr>
        <w:t>9</w:t>
      </w:r>
      <w:r w:rsidRPr="00EC04B5">
        <w:rPr>
          <w:sz w:val="24"/>
          <w:szCs w:val="24"/>
        </w:rPr>
        <w:t>(1), 65– 83. </w:t>
      </w:r>
      <w:r w:rsidRPr="00EC04B5">
        <w:rPr>
          <w:rFonts w:cstheme="minorHAnsi"/>
          <w:sz w:val="24"/>
          <w:szCs w:val="24"/>
        </w:rPr>
        <w:t>https://doi.org/10.1016/S0020-7489(03)00064-6</w:t>
      </w:r>
    </w:p>
    <w:p w14:paraId="744EE626" w14:textId="6082B79A" w:rsidR="0024073D" w:rsidRPr="00EC04B5" w:rsidRDefault="0024073D" w:rsidP="00EC04B5">
      <w:pPr>
        <w:pStyle w:val="NoSpacing"/>
        <w:ind w:left="720" w:hanging="720"/>
        <w:rPr>
          <w:sz w:val="24"/>
          <w:szCs w:val="24"/>
        </w:rPr>
      </w:pPr>
      <w:r w:rsidRPr="00EC04B5">
        <w:rPr>
          <w:sz w:val="24"/>
          <w:szCs w:val="24"/>
        </w:rPr>
        <w:t>Moore, C., Wisnivesky, J., Williams, S., &amp; McGinn, T. (2003). Medical errors related to discontinuity of care from an inpatient to an outpatient setting. </w:t>
      </w:r>
      <w:r w:rsidRPr="00EC04B5">
        <w:rPr>
          <w:i/>
          <w:iCs/>
          <w:sz w:val="24"/>
          <w:szCs w:val="24"/>
        </w:rPr>
        <w:t>Journal of General Internal Medicine</w:t>
      </w:r>
      <w:r w:rsidRPr="00EC04B5">
        <w:rPr>
          <w:sz w:val="24"/>
          <w:szCs w:val="24"/>
        </w:rPr>
        <w:t>, </w:t>
      </w:r>
      <w:r w:rsidRPr="00EC04B5">
        <w:rPr>
          <w:b/>
          <w:bCs/>
          <w:sz w:val="24"/>
          <w:szCs w:val="24"/>
        </w:rPr>
        <w:t>18</w:t>
      </w:r>
      <w:r w:rsidRPr="00EC04B5">
        <w:rPr>
          <w:sz w:val="24"/>
          <w:szCs w:val="24"/>
        </w:rPr>
        <w:t>(8), 646– 651. </w:t>
      </w:r>
      <w:r w:rsidRPr="00EC04B5">
        <w:rPr>
          <w:rFonts w:cstheme="minorHAnsi"/>
          <w:sz w:val="24"/>
          <w:szCs w:val="24"/>
        </w:rPr>
        <w:t>https://doi.org/10.1046/j.1525-1497.2003.20722.x</w:t>
      </w:r>
    </w:p>
    <w:p w14:paraId="67E10D85" w14:textId="0A6E4F9B" w:rsidR="0024073D" w:rsidRPr="00EC04B5" w:rsidRDefault="0024073D" w:rsidP="00EC04B5">
      <w:pPr>
        <w:pStyle w:val="NoSpacing"/>
        <w:ind w:left="720" w:hanging="720"/>
        <w:rPr>
          <w:sz w:val="24"/>
          <w:szCs w:val="24"/>
        </w:rPr>
      </w:pPr>
      <w:r w:rsidRPr="00EC04B5">
        <w:rPr>
          <w:sz w:val="24"/>
          <w:szCs w:val="24"/>
        </w:rPr>
        <w:t>National Quality Forum (NQF) (2010). Preferred practices and performance measures for measuring and reporting care coordination: A consensus report. Retrieved from </w:t>
      </w:r>
      <w:r w:rsidRPr="00EC04B5">
        <w:rPr>
          <w:rFonts w:cstheme="minorHAnsi"/>
          <w:sz w:val="24"/>
          <w:szCs w:val="24"/>
        </w:rPr>
        <w:t>http://www.qualityforum.org/Publications/2010/10/Preferred_Practices_and_Performance_Measures_for_Measuring_and_Reporting_Care_Coordination.aspx</w:t>
      </w:r>
    </w:p>
    <w:p w14:paraId="3FC36D00" w14:textId="77777777" w:rsidR="0024073D" w:rsidRPr="00EC04B5" w:rsidRDefault="0024073D" w:rsidP="00EC04B5">
      <w:pPr>
        <w:pStyle w:val="NoSpacing"/>
        <w:ind w:left="720" w:hanging="720"/>
        <w:rPr>
          <w:sz w:val="24"/>
          <w:szCs w:val="24"/>
        </w:rPr>
      </w:pPr>
      <w:r w:rsidRPr="00EC04B5">
        <w:rPr>
          <w:sz w:val="24"/>
          <w:szCs w:val="24"/>
        </w:rPr>
        <w:t>National Quality Forum (NQF) (2014). NQF-endorsed measures for care coordination: Phase 3 technical report.</w:t>
      </w:r>
    </w:p>
    <w:p w14:paraId="035903E0" w14:textId="2068CEA5" w:rsidR="0024073D" w:rsidRPr="00EC04B5" w:rsidRDefault="0024073D" w:rsidP="00EC04B5">
      <w:pPr>
        <w:pStyle w:val="NoSpacing"/>
        <w:ind w:left="720" w:hanging="720"/>
        <w:rPr>
          <w:sz w:val="24"/>
          <w:szCs w:val="24"/>
        </w:rPr>
      </w:pPr>
      <w:r w:rsidRPr="00EC04B5">
        <w:rPr>
          <w:sz w:val="24"/>
          <w:szCs w:val="24"/>
        </w:rPr>
        <w:t>National Quality Forum (NQF) (2015). Priority setting for healthcare performance measurement: Addressing performance measure gaps in care coordination. Retrieved from </w:t>
      </w:r>
      <w:r w:rsidRPr="00EC04B5">
        <w:rPr>
          <w:rFonts w:cstheme="minorHAnsi"/>
          <w:sz w:val="24"/>
          <w:szCs w:val="24"/>
        </w:rPr>
        <w:t>http://www.qualityforum.org/Publications/2014/08/Priority_Setting_for_Healthcare_Performance_Measurement__Addressing_Performance_Measure_Gaps_in_Care_Coordination.aspx</w:t>
      </w:r>
    </w:p>
    <w:p w14:paraId="6CE3FABD" w14:textId="28B7B628" w:rsidR="0024073D" w:rsidRPr="00EC04B5" w:rsidRDefault="0024073D" w:rsidP="00EC04B5">
      <w:pPr>
        <w:pStyle w:val="NoSpacing"/>
        <w:ind w:left="720" w:hanging="720"/>
        <w:rPr>
          <w:sz w:val="24"/>
          <w:szCs w:val="24"/>
        </w:rPr>
      </w:pPr>
      <w:r w:rsidRPr="00EC04B5">
        <w:rPr>
          <w:sz w:val="24"/>
          <w:szCs w:val="24"/>
        </w:rPr>
        <w:t>Naylor, M. D. (2003). Nursing intervention research and quality of care: Influencing the future of healthcare. </w:t>
      </w:r>
      <w:r w:rsidRPr="00EC04B5">
        <w:rPr>
          <w:i/>
          <w:iCs/>
          <w:sz w:val="24"/>
          <w:szCs w:val="24"/>
        </w:rPr>
        <w:t>Nursing Research</w:t>
      </w:r>
      <w:r w:rsidRPr="00EC04B5">
        <w:rPr>
          <w:sz w:val="24"/>
          <w:szCs w:val="24"/>
        </w:rPr>
        <w:t>, </w:t>
      </w:r>
      <w:r w:rsidRPr="00EC04B5">
        <w:rPr>
          <w:b/>
          <w:bCs/>
          <w:sz w:val="24"/>
          <w:szCs w:val="24"/>
        </w:rPr>
        <w:t>52</w:t>
      </w:r>
      <w:r w:rsidRPr="00EC04B5">
        <w:rPr>
          <w:sz w:val="24"/>
          <w:szCs w:val="24"/>
        </w:rPr>
        <w:t>(6), 380– 385. </w:t>
      </w:r>
      <w:r w:rsidRPr="00EC04B5">
        <w:rPr>
          <w:rFonts w:cstheme="minorHAnsi"/>
          <w:sz w:val="24"/>
          <w:szCs w:val="24"/>
        </w:rPr>
        <w:t>https://doi.org/10.1097/00006199-200311000-00005</w:t>
      </w:r>
    </w:p>
    <w:p w14:paraId="6E6F01FB" w14:textId="35A009D8" w:rsidR="0024073D" w:rsidRPr="00EC04B5" w:rsidRDefault="0024073D" w:rsidP="00EC04B5">
      <w:pPr>
        <w:pStyle w:val="NoSpacing"/>
        <w:ind w:left="720" w:hanging="720"/>
        <w:rPr>
          <w:sz w:val="24"/>
          <w:szCs w:val="24"/>
        </w:rPr>
      </w:pPr>
      <w:r w:rsidRPr="00EC04B5">
        <w:rPr>
          <w:sz w:val="24"/>
          <w:szCs w:val="24"/>
        </w:rPr>
        <w:t>Naylor, M. D., Aiken, L. H., Kurtzman, E. T., Olds, D. M., &amp; Hirschman, K. B. (2011). The care span: The importance of transitional care in achieving health reform. </w:t>
      </w:r>
      <w:r w:rsidRPr="00EC04B5">
        <w:rPr>
          <w:i/>
          <w:iCs/>
          <w:sz w:val="24"/>
          <w:szCs w:val="24"/>
        </w:rPr>
        <w:t>Health Affairs</w:t>
      </w:r>
      <w:r w:rsidRPr="00EC04B5">
        <w:rPr>
          <w:sz w:val="24"/>
          <w:szCs w:val="24"/>
        </w:rPr>
        <w:t>, </w:t>
      </w:r>
      <w:r w:rsidRPr="00EC04B5">
        <w:rPr>
          <w:b/>
          <w:bCs/>
          <w:sz w:val="24"/>
          <w:szCs w:val="24"/>
        </w:rPr>
        <w:t>30</w:t>
      </w:r>
      <w:r w:rsidRPr="00EC04B5">
        <w:rPr>
          <w:sz w:val="24"/>
          <w:szCs w:val="24"/>
        </w:rPr>
        <w:t>(4), 746– 754. </w:t>
      </w:r>
      <w:r w:rsidRPr="00EC04B5">
        <w:rPr>
          <w:rFonts w:cstheme="minorHAnsi"/>
          <w:sz w:val="24"/>
          <w:szCs w:val="24"/>
        </w:rPr>
        <w:t>https://doi.org/10.1377/hlthaff.2011.0041</w:t>
      </w:r>
    </w:p>
    <w:p w14:paraId="1F138FE8" w14:textId="6A29F721" w:rsidR="0024073D" w:rsidRPr="00EC04B5" w:rsidRDefault="0024073D" w:rsidP="00EC04B5">
      <w:pPr>
        <w:pStyle w:val="NoSpacing"/>
        <w:ind w:left="720" w:hanging="720"/>
        <w:rPr>
          <w:sz w:val="24"/>
          <w:szCs w:val="24"/>
        </w:rPr>
      </w:pPr>
      <w:r w:rsidRPr="00EC04B5">
        <w:rPr>
          <w:sz w:val="24"/>
          <w:szCs w:val="24"/>
        </w:rPr>
        <w:t>Naylor, M. D., Bowles, K. H., McCauley, K. M., Maccoy, M. C., Maislin, G., Pauly, M., &amp; Krakauer, R. (2013). High-value transitional care: Translation of research into practice. </w:t>
      </w:r>
      <w:r w:rsidRPr="00EC04B5">
        <w:rPr>
          <w:i/>
          <w:iCs/>
          <w:sz w:val="24"/>
          <w:szCs w:val="24"/>
        </w:rPr>
        <w:t>Journal of Evaluation in Clinical Practice</w:t>
      </w:r>
      <w:r w:rsidRPr="00EC04B5">
        <w:rPr>
          <w:sz w:val="24"/>
          <w:szCs w:val="24"/>
        </w:rPr>
        <w:t>, </w:t>
      </w:r>
      <w:r w:rsidRPr="00EC04B5">
        <w:rPr>
          <w:b/>
          <w:bCs/>
          <w:sz w:val="24"/>
          <w:szCs w:val="24"/>
        </w:rPr>
        <w:t>19</w:t>
      </w:r>
      <w:r w:rsidRPr="00EC04B5">
        <w:rPr>
          <w:sz w:val="24"/>
          <w:szCs w:val="24"/>
        </w:rPr>
        <w:t>, 727– 733. </w:t>
      </w:r>
      <w:r w:rsidRPr="00EC04B5">
        <w:rPr>
          <w:rFonts w:cstheme="minorHAnsi"/>
          <w:sz w:val="24"/>
          <w:szCs w:val="24"/>
        </w:rPr>
        <w:t>https://doi.org/10.1111/j.1365-2753.2011.01659.x</w:t>
      </w:r>
    </w:p>
    <w:p w14:paraId="50825A5A" w14:textId="15DE0D0D" w:rsidR="0024073D" w:rsidRPr="00EC04B5" w:rsidRDefault="0024073D" w:rsidP="00EC04B5">
      <w:pPr>
        <w:pStyle w:val="NoSpacing"/>
        <w:ind w:left="720" w:hanging="720"/>
        <w:rPr>
          <w:sz w:val="24"/>
          <w:szCs w:val="24"/>
        </w:rPr>
      </w:pPr>
      <w:r w:rsidRPr="00EC04B5">
        <w:rPr>
          <w:sz w:val="24"/>
          <w:szCs w:val="24"/>
        </w:rPr>
        <w:t>Naylor, M. D., Brooten, D. A., Campbell, R. L., Maislin, G., McCauley, K., &amp; Schwartz, J. S. (2004). Transitional care of older adults hospitalized with heart failure: A randomized, controlled trial. </w:t>
      </w:r>
      <w:r w:rsidRPr="00EC04B5">
        <w:rPr>
          <w:i/>
          <w:iCs/>
          <w:sz w:val="24"/>
          <w:szCs w:val="24"/>
        </w:rPr>
        <w:t>Journal of the American Geriatrics Society</w:t>
      </w:r>
      <w:r w:rsidRPr="00EC04B5">
        <w:rPr>
          <w:sz w:val="24"/>
          <w:szCs w:val="24"/>
        </w:rPr>
        <w:t>, </w:t>
      </w:r>
      <w:r w:rsidRPr="00EC04B5">
        <w:rPr>
          <w:b/>
          <w:bCs/>
          <w:sz w:val="24"/>
          <w:szCs w:val="24"/>
        </w:rPr>
        <w:t>52</w:t>
      </w:r>
      <w:r w:rsidRPr="00EC04B5">
        <w:rPr>
          <w:sz w:val="24"/>
          <w:szCs w:val="24"/>
        </w:rPr>
        <w:t>(5), 675– 684. </w:t>
      </w:r>
      <w:r w:rsidRPr="00EC04B5">
        <w:rPr>
          <w:rFonts w:cstheme="minorHAnsi"/>
          <w:sz w:val="24"/>
          <w:szCs w:val="24"/>
        </w:rPr>
        <w:t>https://doi.org/10.1111/j.1532-5415.2004.52202.x</w:t>
      </w:r>
    </w:p>
    <w:p w14:paraId="1E980E2D" w14:textId="099DA2C7" w:rsidR="0024073D" w:rsidRPr="00EC04B5" w:rsidRDefault="0024073D" w:rsidP="00EC04B5">
      <w:pPr>
        <w:pStyle w:val="NoSpacing"/>
        <w:ind w:left="720" w:hanging="720"/>
        <w:rPr>
          <w:sz w:val="24"/>
          <w:szCs w:val="24"/>
        </w:rPr>
      </w:pPr>
      <w:r w:rsidRPr="00EC04B5">
        <w:rPr>
          <w:sz w:val="24"/>
          <w:szCs w:val="24"/>
        </w:rPr>
        <w:t>Pandhi, N., &amp; Saultz, J. W. (2006). Patients' perceptions of interpersonal continuity of care. </w:t>
      </w:r>
      <w:r w:rsidRPr="00EC04B5">
        <w:rPr>
          <w:i/>
          <w:iCs/>
          <w:sz w:val="24"/>
          <w:szCs w:val="24"/>
        </w:rPr>
        <w:t>Journal of the American Board of Family Medicine</w:t>
      </w:r>
      <w:r w:rsidRPr="00EC04B5">
        <w:rPr>
          <w:sz w:val="24"/>
          <w:szCs w:val="24"/>
        </w:rPr>
        <w:t>, </w:t>
      </w:r>
      <w:r w:rsidRPr="00EC04B5">
        <w:rPr>
          <w:b/>
          <w:bCs/>
          <w:sz w:val="24"/>
          <w:szCs w:val="24"/>
        </w:rPr>
        <w:t>19</w:t>
      </w:r>
      <w:r w:rsidRPr="00EC04B5">
        <w:rPr>
          <w:sz w:val="24"/>
          <w:szCs w:val="24"/>
        </w:rPr>
        <w:t>, 390– 397. </w:t>
      </w:r>
      <w:r w:rsidRPr="00EC04B5">
        <w:rPr>
          <w:rFonts w:cstheme="minorHAnsi"/>
          <w:sz w:val="24"/>
          <w:szCs w:val="24"/>
        </w:rPr>
        <w:t>https://doi.org/10.3122/jabfm.19.4.390</w:t>
      </w:r>
    </w:p>
    <w:p w14:paraId="5C46EF2D" w14:textId="59886568" w:rsidR="0024073D" w:rsidRPr="00EC04B5" w:rsidRDefault="0024073D" w:rsidP="00EC04B5">
      <w:pPr>
        <w:pStyle w:val="NoSpacing"/>
        <w:ind w:left="720" w:hanging="720"/>
        <w:rPr>
          <w:sz w:val="24"/>
          <w:szCs w:val="24"/>
        </w:rPr>
      </w:pPr>
      <w:r w:rsidRPr="00EC04B5">
        <w:rPr>
          <w:sz w:val="24"/>
          <w:szCs w:val="24"/>
        </w:rPr>
        <w:t>Radwin, L. E., Castonguay, D., Keenan, C. B., &amp; Hermann, C. (2015). An expanded theoretical framework of care coordination across transitions in care settings. </w:t>
      </w:r>
      <w:r w:rsidRPr="00EC04B5">
        <w:rPr>
          <w:i/>
          <w:iCs/>
          <w:sz w:val="24"/>
          <w:szCs w:val="24"/>
        </w:rPr>
        <w:t>Journal of Nursing Care Quality</w:t>
      </w:r>
      <w:r w:rsidRPr="00EC04B5">
        <w:rPr>
          <w:sz w:val="24"/>
          <w:szCs w:val="24"/>
        </w:rPr>
        <w:t>, </w:t>
      </w:r>
      <w:r w:rsidRPr="00EC04B5">
        <w:rPr>
          <w:b/>
          <w:bCs/>
          <w:sz w:val="24"/>
          <w:szCs w:val="24"/>
        </w:rPr>
        <w:t>00</w:t>
      </w:r>
      <w:r w:rsidRPr="00EC04B5">
        <w:rPr>
          <w:sz w:val="24"/>
          <w:szCs w:val="24"/>
        </w:rPr>
        <w:t>(00), 1– 6. </w:t>
      </w:r>
      <w:r w:rsidRPr="00EC04B5">
        <w:rPr>
          <w:rFonts w:cstheme="minorHAnsi"/>
          <w:sz w:val="24"/>
          <w:szCs w:val="24"/>
        </w:rPr>
        <w:t>https://doi.org/10.1097/NCQ.0000000000000165</w:t>
      </w:r>
    </w:p>
    <w:p w14:paraId="7CB04490" w14:textId="77777777" w:rsidR="0024073D" w:rsidRPr="00EC04B5" w:rsidRDefault="0024073D" w:rsidP="00EC04B5">
      <w:pPr>
        <w:pStyle w:val="NoSpacing"/>
        <w:ind w:left="720" w:hanging="720"/>
        <w:rPr>
          <w:sz w:val="24"/>
          <w:szCs w:val="24"/>
        </w:rPr>
      </w:pPr>
      <w:r w:rsidRPr="00EC04B5">
        <w:rPr>
          <w:sz w:val="24"/>
          <w:szCs w:val="24"/>
        </w:rPr>
        <w:t>Reid, R., Haggerty, J, &amp; McKendry, R. (2002). Defusing the confusion: Concepts and measures of continuity in healthcare. Final Report. Canadian Health Services Research Foundation.</w:t>
      </w:r>
    </w:p>
    <w:p w14:paraId="5D6CDFD5" w14:textId="77777777" w:rsidR="0024073D" w:rsidRPr="00EC04B5" w:rsidRDefault="0024073D" w:rsidP="00EC04B5">
      <w:pPr>
        <w:pStyle w:val="NoSpacing"/>
        <w:ind w:left="720" w:hanging="720"/>
        <w:rPr>
          <w:sz w:val="24"/>
          <w:szCs w:val="24"/>
        </w:rPr>
      </w:pPr>
      <w:r w:rsidRPr="00EC04B5">
        <w:rPr>
          <w:sz w:val="24"/>
          <w:szCs w:val="24"/>
        </w:rPr>
        <w:t>Rodgers, B. L. (2000). Concept analysis: An evolutionary view. In B. L. Rodgers, &amp; K. A. Knafl (Eds.), </w:t>
      </w:r>
      <w:r w:rsidRPr="00EC04B5">
        <w:rPr>
          <w:i/>
          <w:iCs/>
          <w:sz w:val="24"/>
          <w:szCs w:val="24"/>
        </w:rPr>
        <w:t>Concept development in nursing</w:t>
      </w:r>
      <w:r w:rsidRPr="00EC04B5">
        <w:rPr>
          <w:sz w:val="24"/>
          <w:szCs w:val="24"/>
        </w:rPr>
        <w:t> ( 2nd ed.) (pp. 77– 117). Philadelphia, PA: W.B. Saunders.</w:t>
      </w:r>
    </w:p>
    <w:p w14:paraId="3FF64D00" w14:textId="4522FA6A" w:rsidR="0024073D" w:rsidRPr="00EC04B5" w:rsidRDefault="0024073D" w:rsidP="00EC04B5">
      <w:pPr>
        <w:pStyle w:val="NoSpacing"/>
        <w:ind w:left="720" w:hanging="720"/>
        <w:rPr>
          <w:sz w:val="24"/>
          <w:szCs w:val="24"/>
        </w:rPr>
      </w:pPr>
      <w:r w:rsidRPr="00EC04B5">
        <w:rPr>
          <w:sz w:val="24"/>
          <w:szCs w:val="24"/>
        </w:rPr>
        <w:t>Roughead, E. E., Kalisch, L. M., Ramsay, E. N., Ryan, P., &amp; Gilbert, A. L. (2011). Continuity of care: When do patients visit community healthcare providers after leaving the hospital. </w:t>
      </w:r>
      <w:r w:rsidRPr="00EC04B5">
        <w:rPr>
          <w:i/>
          <w:iCs/>
          <w:sz w:val="24"/>
          <w:szCs w:val="24"/>
        </w:rPr>
        <w:t>Internal Medicine Journal</w:t>
      </w:r>
      <w:r w:rsidRPr="00EC04B5">
        <w:rPr>
          <w:sz w:val="24"/>
          <w:szCs w:val="24"/>
        </w:rPr>
        <w:t>, </w:t>
      </w:r>
      <w:r w:rsidRPr="00EC04B5">
        <w:rPr>
          <w:b/>
          <w:bCs/>
          <w:sz w:val="24"/>
          <w:szCs w:val="24"/>
        </w:rPr>
        <w:t>41</w:t>
      </w:r>
      <w:r w:rsidRPr="00EC04B5">
        <w:rPr>
          <w:sz w:val="24"/>
          <w:szCs w:val="24"/>
        </w:rPr>
        <w:t>(9), 662– 667. </w:t>
      </w:r>
      <w:r w:rsidRPr="00EC04B5">
        <w:rPr>
          <w:rFonts w:cstheme="minorHAnsi"/>
          <w:sz w:val="24"/>
          <w:szCs w:val="24"/>
        </w:rPr>
        <w:t>https://doi.org/10.1111/j.1445-5994.2009.02105.x</w:t>
      </w:r>
    </w:p>
    <w:p w14:paraId="49EA7E64" w14:textId="10864DC3" w:rsidR="0024073D" w:rsidRPr="00EC04B5" w:rsidRDefault="0024073D" w:rsidP="00EC04B5">
      <w:pPr>
        <w:pStyle w:val="NoSpacing"/>
        <w:ind w:left="720" w:hanging="720"/>
        <w:rPr>
          <w:sz w:val="24"/>
          <w:szCs w:val="24"/>
        </w:rPr>
      </w:pPr>
      <w:r w:rsidRPr="00EC04B5">
        <w:rPr>
          <w:sz w:val="24"/>
          <w:szCs w:val="24"/>
        </w:rPr>
        <w:t>Siow, E., Wypij, D., &amp; Berry, P. (2013). The effect of continuity in nursing care on patient outcomes in the pediatric intensive care unit. </w:t>
      </w:r>
      <w:r w:rsidRPr="00EC04B5">
        <w:rPr>
          <w:i/>
          <w:iCs/>
          <w:sz w:val="24"/>
          <w:szCs w:val="24"/>
        </w:rPr>
        <w:t>Journal of Nursing Administration</w:t>
      </w:r>
      <w:r w:rsidRPr="00EC04B5">
        <w:rPr>
          <w:sz w:val="24"/>
          <w:szCs w:val="24"/>
        </w:rPr>
        <w:t>, </w:t>
      </w:r>
      <w:r w:rsidRPr="00EC04B5">
        <w:rPr>
          <w:b/>
          <w:bCs/>
          <w:sz w:val="24"/>
          <w:szCs w:val="24"/>
        </w:rPr>
        <w:t>43</w:t>
      </w:r>
      <w:r w:rsidRPr="00EC04B5">
        <w:rPr>
          <w:sz w:val="24"/>
          <w:szCs w:val="24"/>
        </w:rPr>
        <w:t>(7/8), 394– 402. </w:t>
      </w:r>
      <w:r w:rsidRPr="00EC04B5">
        <w:rPr>
          <w:rFonts w:cstheme="minorHAnsi"/>
          <w:sz w:val="24"/>
          <w:szCs w:val="24"/>
        </w:rPr>
        <w:t>https://doi.org/10.1097/NNA.0b013e31829d61e5</w:t>
      </w:r>
    </w:p>
    <w:p w14:paraId="4D2B2505" w14:textId="432BBE2A" w:rsidR="0024073D" w:rsidRPr="00EC04B5" w:rsidRDefault="0024073D" w:rsidP="00EC04B5">
      <w:pPr>
        <w:pStyle w:val="NoSpacing"/>
        <w:ind w:left="720" w:hanging="720"/>
        <w:rPr>
          <w:sz w:val="24"/>
          <w:szCs w:val="24"/>
        </w:rPr>
      </w:pPr>
      <w:r w:rsidRPr="00EC04B5">
        <w:rPr>
          <w:sz w:val="24"/>
          <w:szCs w:val="24"/>
        </w:rPr>
        <w:t>Snow, V., Beck, D., Budnitz, T., Miller, D. C., Potter, J., Wears, R. L., … Williams, M. V. (2009). Transitions of care consensus policy statement American College of Physician-Society of General Internal Medicine-Society of Hospital Medicine-American Geriatrics Society-American College of Emergency Physicians-Society of Academic Emergency Medicine. </w:t>
      </w:r>
      <w:r w:rsidRPr="00EC04B5">
        <w:rPr>
          <w:i/>
          <w:iCs/>
          <w:sz w:val="24"/>
          <w:szCs w:val="24"/>
        </w:rPr>
        <w:t>Journal of General Internal Medicine</w:t>
      </w:r>
      <w:r w:rsidRPr="00EC04B5">
        <w:rPr>
          <w:sz w:val="24"/>
          <w:szCs w:val="24"/>
        </w:rPr>
        <w:t>, </w:t>
      </w:r>
      <w:r w:rsidRPr="00EC04B5">
        <w:rPr>
          <w:b/>
          <w:bCs/>
          <w:sz w:val="24"/>
          <w:szCs w:val="24"/>
        </w:rPr>
        <w:t>24</w:t>
      </w:r>
      <w:r w:rsidRPr="00EC04B5">
        <w:rPr>
          <w:sz w:val="24"/>
          <w:szCs w:val="24"/>
        </w:rPr>
        <w:t>(8), 971– 976. </w:t>
      </w:r>
      <w:r w:rsidRPr="00EC04B5">
        <w:rPr>
          <w:rFonts w:cstheme="minorHAnsi"/>
          <w:sz w:val="24"/>
          <w:szCs w:val="24"/>
        </w:rPr>
        <w:t>https://doi.org/10.1007/s11606-009-0969-x</w:t>
      </w:r>
    </w:p>
    <w:p w14:paraId="20658EB1" w14:textId="5574C132" w:rsidR="0024073D" w:rsidRPr="00EC04B5" w:rsidRDefault="0024073D" w:rsidP="00EC04B5">
      <w:pPr>
        <w:pStyle w:val="NoSpacing"/>
        <w:ind w:left="720" w:hanging="720"/>
        <w:rPr>
          <w:sz w:val="24"/>
          <w:szCs w:val="24"/>
        </w:rPr>
      </w:pPr>
      <w:r w:rsidRPr="00EC04B5">
        <w:rPr>
          <w:sz w:val="24"/>
          <w:szCs w:val="24"/>
        </w:rPr>
        <w:t>Soler, R. S., Canal, D. J., Noguer, C. B., Poch, C. G., Motge, N. B., &amp; Gil, N. B. M. (2009). Continuity of care and monitoring pain after discharge: Patient perspective. </w:t>
      </w:r>
      <w:r w:rsidRPr="00EC04B5">
        <w:rPr>
          <w:i/>
          <w:iCs/>
          <w:sz w:val="24"/>
          <w:szCs w:val="24"/>
        </w:rPr>
        <w:t>Journal of Advanced Nursing</w:t>
      </w:r>
      <w:r w:rsidRPr="00EC04B5">
        <w:rPr>
          <w:sz w:val="24"/>
          <w:szCs w:val="24"/>
        </w:rPr>
        <w:t>, </w:t>
      </w:r>
      <w:r w:rsidRPr="00EC04B5">
        <w:rPr>
          <w:b/>
          <w:bCs/>
          <w:sz w:val="24"/>
          <w:szCs w:val="24"/>
        </w:rPr>
        <w:t>66</w:t>
      </w:r>
      <w:r w:rsidRPr="00EC04B5">
        <w:rPr>
          <w:sz w:val="24"/>
          <w:szCs w:val="24"/>
        </w:rPr>
        <w:t>(1), 40– 48. </w:t>
      </w:r>
      <w:r w:rsidRPr="00EC04B5">
        <w:rPr>
          <w:rFonts w:cstheme="minorHAnsi"/>
          <w:sz w:val="24"/>
          <w:szCs w:val="24"/>
        </w:rPr>
        <w:t>https://doi.org/10.1111/j.1365-2648.2009.05136.x</w:t>
      </w:r>
    </w:p>
    <w:p w14:paraId="3D89C5E0" w14:textId="00C7A7AE" w:rsidR="0024073D" w:rsidRPr="00EC04B5" w:rsidRDefault="0024073D" w:rsidP="00EC04B5">
      <w:pPr>
        <w:pStyle w:val="NoSpacing"/>
        <w:ind w:left="720" w:hanging="720"/>
        <w:rPr>
          <w:sz w:val="24"/>
          <w:szCs w:val="24"/>
        </w:rPr>
      </w:pPr>
      <w:r w:rsidRPr="00EC04B5">
        <w:rPr>
          <w:sz w:val="24"/>
          <w:szCs w:val="24"/>
        </w:rPr>
        <w:t>Sparbel, K. J. H., &amp; Anderson, M. A. (2000a). A continuity of care integrative literature review, Part 1: Conceptual issues. </w:t>
      </w:r>
      <w:r w:rsidRPr="00EC04B5">
        <w:rPr>
          <w:i/>
          <w:iCs/>
          <w:sz w:val="24"/>
          <w:szCs w:val="24"/>
        </w:rPr>
        <w:t>Journal of Nursing Scholarship</w:t>
      </w:r>
      <w:r w:rsidRPr="00EC04B5">
        <w:rPr>
          <w:sz w:val="24"/>
          <w:szCs w:val="24"/>
        </w:rPr>
        <w:t>, </w:t>
      </w:r>
      <w:r w:rsidRPr="00EC04B5">
        <w:rPr>
          <w:b/>
          <w:bCs/>
          <w:sz w:val="24"/>
          <w:szCs w:val="24"/>
        </w:rPr>
        <w:t>32</w:t>
      </w:r>
      <w:r w:rsidRPr="00EC04B5">
        <w:rPr>
          <w:sz w:val="24"/>
          <w:szCs w:val="24"/>
        </w:rPr>
        <w:t>(2), 17– 24. </w:t>
      </w:r>
      <w:r w:rsidRPr="00EC04B5">
        <w:rPr>
          <w:rFonts w:cstheme="minorHAnsi"/>
          <w:sz w:val="24"/>
          <w:szCs w:val="24"/>
        </w:rPr>
        <w:t>https://doi.org/10.1111/j.1547-5069.2000.00017.x</w:t>
      </w:r>
    </w:p>
    <w:p w14:paraId="1AD2C515" w14:textId="2EA251A9" w:rsidR="0024073D" w:rsidRPr="00EC04B5" w:rsidRDefault="0024073D" w:rsidP="00EC04B5">
      <w:pPr>
        <w:pStyle w:val="NoSpacing"/>
        <w:ind w:left="720" w:hanging="720"/>
        <w:rPr>
          <w:sz w:val="24"/>
          <w:szCs w:val="24"/>
        </w:rPr>
      </w:pPr>
      <w:r w:rsidRPr="00EC04B5">
        <w:rPr>
          <w:sz w:val="24"/>
          <w:szCs w:val="24"/>
        </w:rPr>
        <w:t>Sparbel, K. J. H., &amp; Anderson, M. A. (2000b). A continuity of care integrative literature review, Part 2: Methodological issues. </w:t>
      </w:r>
      <w:r w:rsidRPr="00EC04B5">
        <w:rPr>
          <w:i/>
          <w:iCs/>
          <w:sz w:val="24"/>
          <w:szCs w:val="24"/>
        </w:rPr>
        <w:t>Journal of Nursing Scholarship</w:t>
      </w:r>
      <w:r w:rsidRPr="00EC04B5">
        <w:rPr>
          <w:sz w:val="24"/>
          <w:szCs w:val="24"/>
        </w:rPr>
        <w:t>, </w:t>
      </w:r>
      <w:r w:rsidRPr="00EC04B5">
        <w:rPr>
          <w:b/>
          <w:bCs/>
          <w:sz w:val="24"/>
          <w:szCs w:val="24"/>
        </w:rPr>
        <w:t>32</w:t>
      </w:r>
      <w:r w:rsidRPr="00EC04B5">
        <w:rPr>
          <w:sz w:val="24"/>
          <w:szCs w:val="24"/>
        </w:rPr>
        <w:t>(2), 131– 135. </w:t>
      </w:r>
      <w:r w:rsidRPr="00EC04B5">
        <w:rPr>
          <w:rFonts w:cstheme="minorHAnsi"/>
          <w:sz w:val="24"/>
          <w:szCs w:val="24"/>
        </w:rPr>
        <w:t>https://doi.org/10.1111/j.1547-5069.2000.00131.x</w:t>
      </w:r>
    </w:p>
    <w:p w14:paraId="37079C9A" w14:textId="646B4403" w:rsidR="0024073D" w:rsidRPr="00EC04B5" w:rsidRDefault="0024073D" w:rsidP="00EC04B5">
      <w:pPr>
        <w:pStyle w:val="NoSpacing"/>
        <w:ind w:left="720" w:hanging="720"/>
        <w:rPr>
          <w:sz w:val="24"/>
          <w:szCs w:val="24"/>
        </w:rPr>
      </w:pPr>
      <w:r w:rsidRPr="00EC04B5">
        <w:rPr>
          <w:sz w:val="24"/>
          <w:szCs w:val="24"/>
        </w:rPr>
        <w:t>Stifter, J., Yao, Y., Lodhi, M. K., Lopez, K. D., Khokhar, A., Wilkie, D., &amp; Keenan, G. M. (2015a). Nurse continuity and hospital-acquired pressure ulcers. </w:t>
      </w:r>
      <w:r w:rsidRPr="00EC04B5">
        <w:rPr>
          <w:i/>
          <w:iCs/>
          <w:sz w:val="24"/>
          <w:szCs w:val="24"/>
        </w:rPr>
        <w:t>Nursing Research</w:t>
      </w:r>
      <w:r w:rsidRPr="00EC04B5">
        <w:rPr>
          <w:sz w:val="24"/>
          <w:szCs w:val="24"/>
        </w:rPr>
        <w:t>, </w:t>
      </w:r>
      <w:r w:rsidRPr="00EC04B5">
        <w:rPr>
          <w:b/>
          <w:bCs/>
          <w:sz w:val="24"/>
          <w:szCs w:val="24"/>
        </w:rPr>
        <w:t>64</w:t>
      </w:r>
      <w:r w:rsidRPr="00EC04B5">
        <w:rPr>
          <w:sz w:val="24"/>
          <w:szCs w:val="24"/>
        </w:rPr>
        <w:t>(5), 361– 371. </w:t>
      </w:r>
      <w:r w:rsidRPr="00EC04B5">
        <w:rPr>
          <w:rFonts w:cstheme="minorHAnsi"/>
          <w:sz w:val="24"/>
          <w:szCs w:val="24"/>
        </w:rPr>
        <w:t>https://doi.org/10.1097/NNR.0000000000000112</w:t>
      </w:r>
    </w:p>
    <w:p w14:paraId="22CBD27B" w14:textId="20653C8B" w:rsidR="0024073D" w:rsidRPr="00EC04B5" w:rsidRDefault="0024073D" w:rsidP="00EC04B5">
      <w:pPr>
        <w:pStyle w:val="NoSpacing"/>
        <w:ind w:left="720" w:hanging="720"/>
        <w:rPr>
          <w:sz w:val="24"/>
          <w:szCs w:val="24"/>
        </w:rPr>
      </w:pPr>
      <w:r w:rsidRPr="00EC04B5">
        <w:rPr>
          <w:sz w:val="24"/>
          <w:szCs w:val="24"/>
        </w:rPr>
        <w:t>Stifter, J., Yao, Y., Lopez, K. D., Khokhar, A., Wilkie, D., &amp; Keenan, G. M. (2015b). Proposing a new conceptual model and an exemplar measure using health information: Technology to examine the impact of relational nurse continuity on hospital-acquired pressure ulcers. </w:t>
      </w:r>
      <w:r w:rsidRPr="00EC04B5">
        <w:rPr>
          <w:i/>
          <w:iCs/>
          <w:sz w:val="24"/>
          <w:szCs w:val="24"/>
        </w:rPr>
        <w:t>Advances in Nursing Science</w:t>
      </w:r>
      <w:r w:rsidRPr="00EC04B5">
        <w:rPr>
          <w:sz w:val="24"/>
          <w:szCs w:val="24"/>
        </w:rPr>
        <w:t>, </w:t>
      </w:r>
      <w:r w:rsidRPr="00EC04B5">
        <w:rPr>
          <w:b/>
          <w:bCs/>
          <w:sz w:val="24"/>
          <w:szCs w:val="24"/>
        </w:rPr>
        <w:t>38</w:t>
      </w:r>
      <w:r w:rsidRPr="00EC04B5">
        <w:rPr>
          <w:sz w:val="24"/>
          <w:szCs w:val="24"/>
        </w:rPr>
        <w:t>(3), 241– 251. </w:t>
      </w:r>
      <w:r w:rsidRPr="00EC04B5">
        <w:rPr>
          <w:rFonts w:cstheme="minorHAnsi"/>
          <w:sz w:val="24"/>
          <w:szCs w:val="24"/>
        </w:rPr>
        <w:t>https://doi.org/10.1097/ANS.0000000000000081</w:t>
      </w:r>
    </w:p>
    <w:p w14:paraId="73C6DE2B" w14:textId="73261BA0" w:rsidR="0024073D" w:rsidRPr="00EC04B5" w:rsidRDefault="0024073D" w:rsidP="00EC04B5">
      <w:pPr>
        <w:pStyle w:val="NoSpacing"/>
        <w:ind w:left="720" w:hanging="720"/>
        <w:rPr>
          <w:sz w:val="24"/>
          <w:szCs w:val="24"/>
        </w:rPr>
      </w:pPr>
      <w:r w:rsidRPr="00EC04B5">
        <w:rPr>
          <w:sz w:val="24"/>
          <w:szCs w:val="24"/>
        </w:rPr>
        <w:t>Tarquini, R., Coletta, D., Mazzoccoli, G., &amp; Gensini, G. F. (2013). Continuity of care: An Italian clinical experience. </w:t>
      </w:r>
      <w:r w:rsidRPr="00EC04B5">
        <w:rPr>
          <w:i/>
          <w:iCs/>
          <w:sz w:val="24"/>
          <w:szCs w:val="24"/>
        </w:rPr>
        <w:t>Internal and Emergency Medicine</w:t>
      </w:r>
      <w:r w:rsidRPr="00EC04B5">
        <w:rPr>
          <w:sz w:val="24"/>
          <w:szCs w:val="24"/>
        </w:rPr>
        <w:t>, </w:t>
      </w:r>
      <w:r w:rsidRPr="00EC04B5">
        <w:rPr>
          <w:b/>
          <w:bCs/>
          <w:sz w:val="24"/>
          <w:szCs w:val="24"/>
        </w:rPr>
        <w:t>8</w:t>
      </w:r>
      <w:r w:rsidRPr="00EC04B5">
        <w:rPr>
          <w:sz w:val="24"/>
          <w:szCs w:val="24"/>
        </w:rPr>
        <w:t>, 595– 599. </w:t>
      </w:r>
      <w:r w:rsidRPr="00EC04B5">
        <w:rPr>
          <w:rFonts w:cstheme="minorHAnsi"/>
          <w:sz w:val="24"/>
          <w:szCs w:val="24"/>
        </w:rPr>
        <w:t>https://doi.org/10.1007/s11739-012-0808-7</w:t>
      </w:r>
    </w:p>
    <w:p w14:paraId="428295E0" w14:textId="6CEC694C" w:rsidR="0024073D" w:rsidRPr="00EC04B5" w:rsidRDefault="0024073D" w:rsidP="00EC04B5">
      <w:pPr>
        <w:pStyle w:val="NoSpacing"/>
        <w:ind w:left="720" w:hanging="720"/>
        <w:rPr>
          <w:sz w:val="24"/>
          <w:szCs w:val="24"/>
        </w:rPr>
      </w:pPr>
      <w:r w:rsidRPr="00EC04B5">
        <w:rPr>
          <w:sz w:val="24"/>
          <w:szCs w:val="24"/>
        </w:rPr>
        <w:t>Uijen, A. A., Schers, H. J., Schellevis, F. G., &amp; van den Bosh, W. J. H. M. (2012). How unique is continuity of care? A review of continuity and related concepts. </w:t>
      </w:r>
      <w:r w:rsidRPr="00EC04B5">
        <w:rPr>
          <w:i/>
          <w:iCs/>
          <w:sz w:val="24"/>
          <w:szCs w:val="24"/>
        </w:rPr>
        <w:t>Family Practice</w:t>
      </w:r>
      <w:r w:rsidRPr="00EC04B5">
        <w:rPr>
          <w:sz w:val="24"/>
          <w:szCs w:val="24"/>
        </w:rPr>
        <w:t>, </w:t>
      </w:r>
      <w:r w:rsidRPr="00EC04B5">
        <w:rPr>
          <w:b/>
          <w:bCs/>
          <w:sz w:val="24"/>
          <w:szCs w:val="24"/>
        </w:rPr>
        <w:t>29</w:t>
      </w:r>
      <w:r w:rsidRPr="00EC04B5">
        <w:rPr>
          <w:sz w:val="24"/>
          <w:szCs w:val="24"/>
        </w:rPr>
        <w:t>(3), 264– 271. </w:t>
      </w:r>
      <w:r w:rsidRPr="00EC04B5">
        <w:rPr>
          <w:rFonts w:cstheme="minorHAnsi"/>
          <w:sz w:val="24"/>
          <w:szCs w:val="24"/>
        </w:rPr>
        <w:t>https://doi.org/10.1093/fampra/cmr104</w:t>
      </w:r>
    </w:p>
    <w:p w14:paraId="75BBEFE0" w14:textId="48803C20" w:rsidR="0024073D" w:rsidRPr="00EC04B5" w:rsidRDefault="0024073D" w:rsidP="00EC04B5">
      <w:pPr>
        <w:pStyle w:val="NoSpacing"/>
        <w:ind w:left="720" w:hanging="720"/>
        <w:rPr>
          <w:sz w:val="24"/>
          <w:szCs w:val="24"/>
        </w:rPr>
      </w:pPr>
      <w:r w:rsidRPr="00EC04B5">
        <w:rPr>
          <w:sz w:val="24"/>
          <w:szCs w:val="24"/>
        </w:rPr>
        <w:t>Uijen, A. A., Schers, H. J., &amp; van Weel, C. (2010). Continuity of care preferably measured from patient perspective. </w:t>
      </w:r>
      <w:r w:rsidRPr="00EC04B5">
        <w:rPr>
          <w:i/>
          <w:iCs/>
          <w:sz w:val="24"/>
          <w:szCs w:val="24"/>
        </w:rPr>
        <w:t>Journal of Clinical Epidemiology</w:t>
      </w:r>
      <w:r w:rsidRPr="00EC04B5">
        <w:rPr>
          <w:sz w:val="24"/>
          <w:szCs w:val="24"/>
        </w:rPr>
        <w:t>, </w:t>
      </w:r>
      <w:r w:rsidRPr="00EC04B5">
        <w:rPr>
          <w:b/>
          <w:bCs/>
          <w:sz w:val="24"/>
          <w:szCs w:val="24"/>
        </w:rPr>
        <w:t>63</w:t>
      </w:r>
      <w:r w:rsidRPr="00EC04B5">
        <w:rPr>
          <w:sz w:val="24"/>
          <w:szCs w:val="24"/>
        </w:rPr>
        <w:t>(9), 998– 999. </w:t>
      </w:r>
      <w:r w:rsidRPr="00EC04B5">
        <w:rPr>
          <w:rFonts w:cstheme="minorHAnsi"/>
          <w:sz w:val="24"/>
          <w:szCs w:val="24"/>
        </w:rPr>
        <w:t>https://doi.org/10.1016/j.jclinepi.2010.03.015</w:t>
      </w:r>
    </w:p>
    <w:p w14:paraId="69F39016" w14:textId="195ECBB6" w:rsidR="0024073D" w:rsidRPr="00EC04B5" w:rsidRDefault="0024073D" w:rsidP="00EC04B5">
      <w:pPr>
        <w:pStyle w:val="NoSpacing"/>
        <w:ind w:left="720" w:hanging="720"/>
        <w:rPr>
          <w:sz w:val="24"/>
          <w:szCs w:val="24"/>
        </w:rPr>
      </w:pPr>
      <w:r w:rsidRPr="00EC04B5">
        <w:rPr>
          <w:sz w:val="24"/>
          <w:szCs w:val="24"/>
        </w:rPr>
        <w:t>van Servellen, G., Fongwa, M., &amp; D'Errico, E. M. (2006). Continuity of care and quality care outcomes for people experiencing chronic conditions: A literature review. </w:t>
      </w:r>
      <w:r w:rsidRPr="00EC04B5">
        <w:rPr>
          <w:i/>
          <w:iCs/>
          <w:sz w:val="24"/>
          <w:szCs w:val="24"/>
        </w:rPr>
        <w:t>Nursing and Health Sciences</w:t>
      </w:r>
      <w:r w:rsidRPr="00EC04B5">
        <w:rPr>
          <w:sz w:val="24"/>
          <w:szCs w:val="24"/>
        </w:rPr>
        <w:t>, </w:t>
      </w:r>
      <w:r w:rsidRPr="00EC04B5">
        <w:rPr>
          <w:b/>
          <w:bCs/>
          <w:sz w:val="24"/>
          <w:szCs w:val="24"/>
        </w:rPr>
        <w:t>8</w:t>
      </w:r>
      <w:r w:rsidRPr="00EC04B5">
        <w:rPr>
          <w:sz w:val="24"/>
          <w:szCs w:val="24"/>
        </w:rPr>
        <w:t>(3), 185– 195. </w:t>
      </w:r>
      <w:r w:rsidRPr="00EC04B5">
        <w:rPr>
          <w:rFonts w:cstheme="minorHAnsi"/>
          <w:sz w:val="24"/>
          <w:szCs w:val="24"/>
        </w:rPr>
        <w:t>https://doi.org/10.1111/j.1442-2018.2006.00278.x</w:t>
      </w:r>
    </w:p>
    <w:p w14:paraId="75FAA827" w14:textId="450F0EC7" w:rsidR="0024073D" w:rsidRPr="00EC04B5" w:rsidRDefault="0024073D" w:rsidP="00EC04B5">
      <w:pPr>
        <w:pStyle w:val="NoSpacing"/>
        <w:ind w:left="720" w:hanging="720"/>
        <w:rPr>
          <w:sz w:val="24"/>
          <w:szCs w:val="24"/>
        </w:rPr>
      </w:pPr>
      <w:r w:rsidRPr="00EC04B5">
        <w:rPr>
          <w:sz w:val="24"/>
          <w:szCs w:val="24"/>
        </w:rPr>
        <w:t>van Walraven, C., Oake, N., Jennings, A., &amp; Forster, A. J. (2010a). The association between continuity of care and outcomes: A systematic and critical review. </w:t>
      </w:r>
      <w:r w:rsidRPr="00EC04B5">
        <w:rPr>
          <w:i/>
          <w:iCs/>
          <w:sz w:val="24"/>
          <w:szCs w:val="24"/>
        </w:rPr>
        <w:t>Journal of Clinical Evaluation in Practice</w:t>
      </w:r>
      <w:r w:rsidRPr="00EC04B5">
        <w:rPr>
          <w:sz w:val="24"/>
          <w:szCs w:val="24"/>
        </w:rPr>
        <w:t>, </w:t>
      </w:r>
      <w:r w:rsidRPr="00EC04B5">
        <w:rPr>
          <w:b/>
          <w:bCs/>
          <w:sz w:val="24"/>
          <w:szCs w:val="24"/>
        </w:rPr>
        <w:t>16</w:t>
      </w:r>
      <w:r w:rsidRPr="00EC04B5">
        <w:rPr>
          <w:sz w:val="24"/>
          <w:szCs w:val="24"/>
        </w:rPr>
        <w:t>(5), 947– 956. </w:t>
      </w:r>
      <w:r w:rsidRPr="00EC04B5">
        <w:rPr>
          <w:rFonts w:cstheme="minorHAnsi"/>
          <w:sz w:val="24"/>
          <w:szCs w:val="24"/>
        </w:rPr>
        <w:t>https://doi.org/10.1111/j.1365-2753.2009.01235.x</w:t>
      </w:r>
    </w:p>
    <w:p w14:paraId="1E1FD34E" w14:textId="4179C8AD" w:rsidR="0024073D" w:rsidRPr="00EC04B5" w:rsidRDefault="0024073D" w:rsidP="00EC04B5">
      <w:pPr>
        <w:pStyle w:val="NoSpacing"/>
        <w:ind w:left="720" w:hanging="720"/>
        <w:rPr>
          <w:sz w:val="24"/>
          <w:szCs w:val="24"/>
        </w:rPr>
      </w:pPr>
      <w:r w:rsidRPr="00EC04B5">
        <w:rPr>
          <w:sz w:val="24"/>
          <w:szCs w:val="24"/>
        </w:rPr>
        <w:t>van Walraven, C., Taljaard, M., Bell, C. M., Etchells, E., Stiell, I. G., Zarnke, K., &amp; Forster, A. J. (2010b). A prospective cohort study found that provider and information continuity was low after patient discharge from hospital. </w:t>
      </w:r>
      <w:r w:rsidRPr="00EC04B5">
        <w:rPr>
          <w:i/>
          <w:iCs/>
          <w:sz w:val="24"/>
          <w:szCs w:val="24"/>
        </w:rPr>
        <w:t>Journal of Clinical Epidemiology</w:t>
      </w:r>
      <w:r w:rsidRPr="00EC04B5">
        <w:rPr>
          <w:sz w:val="24"/>
          <w:szCs w:val="24"/>
        </w:rPr>
        <w:t>, </w:t>
      </w:r>
      <w:r w:rsidRPr="00EC04B5">
        <w:rPr>
          <w:b/>
          <w:bCs/>
          <w:sz w:val="24"/>
          <w:szCs w:val="24"/>
        </w:rPr>
        <w:t>63</w:t>
      </w:r>
      <w:r w:rsidRPr="00EC04B5">
        <w:rPr>
          <w:sz w:val="24"/>
          <w:szCs w:val="24"/>
        </w:rPr>
        <w:t>(9), 1000– 1010. </w:t>
      </w:r>
      <w:r w:rsidRPr="00EC04B5">
        <w:rPr>
          <w:rFonts w:cstheme="minorHAnsi"/>
          <w:sz w:val="24"/>
          <w:szCs w:val="24"/>
        </w:rPr>
        <w:t>https://doi.org/10.1016/j.jclinepi.2010.01.023</w:t>
      </w:r>
    </w:p>
    <w:p w14:paraId="2F483ABA" w14:textId="30FCFF29" w:rsidR="0024073D" w:rsidRPr="00EC04B5" w:rsidRDefault="0024073D" w:rsidP="00EC04B5">
      <w:pPr>
        <w:pStyle w:val="NoSpacing"/>
        <w:ind w:left="720" w:hanging="720"/>
        <w:rPr>
          <w:sz w:val="24"/>
          <w:szCs w:val="24"/>
        </w:rPr>
      </w:pPr>
      <w:r w:rsidRPr="00EC04B5">
        <w:rPr>
          <w:sz w:val="24"/>
          <w:szCs w:val="24"/>
        </w:rPr>
        <w:t>Waibel, S., Henao, D., Aller, M. B., Vargas, I., &amp; Vasquez, M. L. (2011). What do we know about patients' perceptions of continuity of care? A meta-synthesis of qualitative studies. </w:t>
      </w:r>
      <w:r w:rsidRPr="00EC04B5">
        <w:rPr>
          <w:i/>
          <w:iCs/>
          <w:sz w:val="24"/>
          <w:szCs w:val="24"/>
        </w:rPr>
        <w:t>International Journal for Quality in Health Care</w:t>
      </w:r>
      <w:r w:rsidRPr="00EC04B5">
        <w:rPr>
          <w:sz w:val="24"/>
          <w:szCs w:val="24"/>
        </w:rPr>
        <w:t>, </w:t>
      </w:r>
      <w:r w:rsidRPr="00EC04B5">
        <w:rPr>
          <w:b/>
          <w:bCs/>
          <w:sz w:val="24"/>
          <w:szCs w:val="24"/>
        </w:rPr>
        <w:t>24</w:t>
      </w:r>
      <w:r w:rsidRPr="00EC04B5">
        <w:rPr>
          <w:sz w:val="24"/>
          <w:szCs w:val="24"/>
        </w:rPr>
        <w:t>(1), 39– 48. </w:t>
      </w:r>
      <w:r w:rsidRPr="00EC04B5">
        <w:rPr>
          <w:rFonts w:cstheme="minorHAnsi"/>
          <w:sz w:val="24"/>
          <w:szCs w:val="24"/>
        </w:rPr>
        <w:t>https://doi.org/10.1093/intqhc/mzr068</w:t>
      </w:r>
    </w:p>
    <w:p w14:paraId="46433CEA" w14:textId="64F16422" w:rsidR="0024073D" w:rsidRPr="00EC04B5" w:rsidRDefault="0024073D" w:rsidP="00EC04B5">
      <w:pPr>
        <w:pStyle w:val="NoSpacing"/>
        <w:ind w:left="720" w:hanging="720"/>
        <w:rPr>
          <w:sz w:val="24"/>
          <w:szCs w:val="24"/>
        </w:rPr>
      </w:pPr>
      <w:r w:rsidRPr="00EC04B5">
        <w:rPr>
          <w:sz w:val="24"/>
          <w:szCs w:val="24"/>
        </w:rPr>
        <w:t>Weiss, M. E., Bobay, K. L., Bahr, S. J., Costa, L., Hughes, R. G., &amp; Holland, D. E. (2015). A model for hospital discharge preparation: From case management to care transition. </w:t>
      </w:r>
      <w:r w:rsidRPr="00EC04B5">
        <w:rPr>
          <w:i/>
          <w:iCs/>
          <w:sz w:val="24"/>
          <w:szCs w:val="24"/>
        </w:rPr>
        <w:t>JONA</w:t>
      </w:r>
      <w:r w:rsidRPr="00EC04B5">
        <w:rPr>
          <w:sz w:val="24"/>
          <w:szCs w:val="24"/>
        </w:rPr>
        <w:t>, </w:t>
      </w:r>
      <w:r w:rsidRPr="00EC04B5">
        <w:rPr>
          <w:b/>
          <w:bCs/>
          <w:sz w:val="24"/>
          <w:szCs w:val="24"/>
        </w:rPr>
        <w:t>45</w:t>
      </w:r>
      <w:r w:rsidRPr="00EC04B5">
        <w:rPr>
          <w:sz w:val="24"/>
          <w:szCs w:val="24"/>
        </w:rPr>
        <w:t>(12), 606– 614. </w:t>
      </w:r>
      <w:r w:rsidRPr="00EC04B5">
        <w:rPr>
          <w:rFonts w:cstheme="minorHAnsi"/>
          <w:sz w:val="24"/>
          <w:szCs w:val="24"/>
        </w:rPr>
        <w:t>https://doi.org/10.1097/NNA.0000000000000273</w:t>
      </w:r>
    </w:p>
    <w:p w14:paraId="34682286" w14:textId="13291F9E" w:rsidR="0024073D" w:rsidRPr="00EC04B5" w:rsidRDefault="0024073D" w:rsidP="00EC04B5">
      <w:pPr>
        <w:pStyle w:val="NoSpacing"/>
        <w:ind w:left="720" w:hanging="720"/>
        <w:rPr>
          <w:sz w:val="24"/>
          <w:szCs w:val="24"/>
        </w:rPr>
      </w:pPr>
      <w:r w:rsidRPr="00EC04B5">
        <w:rPr>
          <w:sz w:val="24"/>
          <w:szCs w:val="24"/>
        </w:rPr>
        <w:t>Yakusheva, O., Costa, D. K., &amp; Weiss, M. (2016). Patients negatively impacted by discontinuity of nursing care during acute hospitalization. </w:t>
      </w:r>
      <w:r w:rsidRPr="00EC04B5">
        <w:rPr>
          <w:i/>
          <w:iCs/>
          <w:sz w:val="24"/>
          <w:szCs w:val="24"/>
        </w:rPr>
        <w:t>Medical Care</w:t>
      </w:r>
      <w:r w:rsidRPr="00EC04B5">
        <w:rPr>
          <w:sz w:val="24"/>
          <w:szCs w:val="24"/>
        </w:rPr>
        <w:t>, </w:t>
      </w:r>
      <w:r w:rsidRPr="00EC04B5">
        <w:rPr>
          <w:b/>
          <w:bCs/>
          <w:sz w:val="24"/>
          <w:szCs w:val="24"/>
        </w:rPr>
        <w:t>00</w:t>
      </w:r>
      <w:r w:rsidRPr="00EC04B5">
        <w:rPr>
          <w:sz w:val="24"/>
          <w:szCs w:val="24"/>
        </w:rPr>
        <w:t>(00), 1– 7. </w:t>
      </w:r>
      <w:r w:rsidRPr="00EC04B5">
        <w:rPr>
          <w:rFonts w:cstheme="minorHAnsi"/>
          <w:sz w:val="24"/>
          <w:szCs w:val="24"/>
        </w:rPr>
        <w:t>https://doi.org/10.1097/MLR.0000000000000670</w:t>
      </w:r>
    </w:p>
    <w:p w14:paraId="3BC9C4B3" w14:textId="03FF9670" w:rsidR="0024073D" w:rsidRPr="00EC04B5" w:rsidRDefault="0024073D" w:rsidP="00EC04B5">
      <w:pPr>
        <w:pStyle w:val="NoSpacing"/>
        <w:ind w:left="720" w:hanging="720"/>
        <w:rPr>
          <w:sz w:val="24"/>
          <w:szCs w:val="24"/>
        </w:rPr>
      </w:pPr>
      <w:r w:rsidRPr="00EC04B5">
        <w:rPr>
          <w:sz w:val="24"/>
          <w:szCs w:val="24"/>
        </w:rPr>
        <w:t>Zolnierek, C. D. (2014). An integrative review of knowing the patient. </w:t>
      </w:r>
      <w:r w:rsidRPr="00EC04B5">
        <w:rPr>
          <w:i/>
          <w:iCs/>
          <w:sz w:val="24"/>
          <w:szCs w:val="24"/>
        </w:rPr>
        <w:t>Journal of Nursing Scholarship</w:t>
      </w:r>
      <w:r w:rsidRPr="00EC04B5">
        <w:rPr>
          <w:sz w:val="24"/>
          <w:szCs w:val="24"/>
        </w:rPr>
        <w:t>, </w:t>
      </w:r>
      <w:r w:rsidRPr="00EC04B5">
        <w:rPr>
          <w:b/>
          <w:bCs/>
          <w:sz w:val="24"/>
          <w:szCs w:val="24"/>
        </w:rPr>
        <w:t>46</w:t>
      </w:r>
      <w:r w:rsidRPr="00EC04B5">
        <w:rPr>
          <w:sz w:val="24"/>
          <w:szCs w:val="24"/>
        </w:rPr>
        <w:t>(1), 3– 10. </w:t>
      </w:r>
      <w:r w:rsidRPr="00EC04B5">
        <w:rPr>
          <w:rFonts w:cstheme="minorHAnsi"/>
          <w:sz w:val="24"/>
          <w:szCs w:val="24"/>
        </w:rPr>
        <w:t>https://doi.org/10.1111/jnu.12049</w:t>
      </w:r>
    </w:p>
    <w:p w14:paraId="35DC05E3" w14:textId="77777777" w:rsidR="00590F45" w:rsidRDefault="00590F45" w:rsidP="00D14423">
      <w:pPr>
        <w:rPr>
          <w:rFonts w:cstheme="minorHAnsi"/>
          <w:sz w:val="24"/>
          <w:szCs w:val="24"/>
        </w:rPr>
      </w:pPr>
    </w:p>
    <w:sectPr w:rsidR="00590F4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6A16B8"/>
    <w:multiLevelType w:val="multilevel"/>
    <w:tmpl w:val="728CF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250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jfYvRoBXCV2HE5A0ocIaQgWSUDR2k75iNkK/nkPiD+sZHkDeXOqTcbaF3W7vkR6LCaW7nEA0pTl+InNWY+xmUw==" w:salt="0l27Rtn1tliBRpvT6FCI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38E"/>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6912"/>
    <w:rsid w:val="0024073D"/>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4D9"/>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0F45"/>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F6"/>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04B5"/>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497E"/>
    <w:rsid w:val="00F30DED"/>
    <w:rsid w:val="00F31DB2"/>
    <w:rsid w:val="00F35F6B"/>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FD9"/>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912"/>
  </w:style>
  <w:style w:type="paragraph" w:styleId="Heading1">
    <w:name w:val="heading 1"/>
    <w:basedOn w:val="Normal"/>
    <w:next w:val="Normal"/>
    <w:link w:val="Heading1Char"/>
    <w:uiPriority w:val="9"/>
    <w:qFormat/>
    <w:rsid w:val="0023691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3691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3691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3691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3691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36912"/>
    <w:pPr>
      <w:keepNext/>
      <w:keepLines/>
      <w:spacing w:before="40" w:after="0"/>
      <w:outlineLvl w:val="5"/>
    </w:pPr>
  </w:style>
  <w:style w:type="paragraph" w:styleId="Heading7">
    <w:name w:val="heading 7"/>
    <w:basedOn w:val="Normal"/>
    <w:next w:val="Normal"/>
    <w:link w:val="Heading7Char"/>
    <w:uiPriority w:val="9"/>
    <w:semiHidden/>
    <w:unhideWhenUsed/>
    <w:qFormat/>
    <w:rsid w:val="0023691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3691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3691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91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3691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3691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36912"/>
    <w:rPr>
      <w:i/>
      <w:iCs/>
    </w:rPr>
  </w:style>
  <w:style w:type="character" w:customStyle="1" w:styleId="Heading5Char">
    <w:name w:val="Heading 5 Char"/>
    <w:basedOn w:val="DefaultParagraphFont"/>
    <w:link w:val="Heading5"/>
    <w:uiPriority w:val="9"/>
    <w:semiHidden/>
    <w:rsid w:val="00236912"/>
    <w:rPr>
      <w:color w:val="404040" w:themeColor="text1" w:themeTint="BF"/>
    </w:rPr>
  </w:style>
  <w:style w:type="character" w:customStyle="1" w:styleId="Heading6Char">
    <w:name w:val="Heading 6 Char"/>
    <w:basedOn w:val="DefaultParagraphFont"/>
    <w:link w:val="Heading6"/>
    <w:uiPriority w:val="9"/>
    <w:semiHidden/>
    <w:rsid w:val="00236912"/>
  </w:style>
  <w:style w:type="character" w:customStyle="1" w:styleId="Heading7Char">
    <w:name w:val="Heading 7 Char"/>
    <w:basedOn w:val="DefaultParagraphFont"/>
    <w:link w:val="Heading7"/>
    <w:uiPriority w:val="9"/>
    <w:semiHidden/>
    <w:rsid w:val="0023691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36912"/>
    <w:rPr>
      <w:color w:val="262626" w:themeColor="text1" w:themeTint="D9"/>
      <w:sz w:val="21"/>
      <w:szCs w:val="21"/>
    </w:rPr>
  </w:style>
  <w:style w:type="character" w:customStyle="1" w:styleId="Heading9Char">
    <w:name w:val="Heading 9 Char"/>
    <w:basedOn w:val="DefaultParagraphFont"/>
    <w:link w:val="Heading9"/>
    <w:uiPriority w:val="9"/>
    <w:semiHidden/>
    <w:rsid w:val="0023691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3691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3691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3691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3691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36912"/>
    <w:rPr>
      <w:color w:val="5A5A5A" w:themeColor="text1" w:themeTint="A5"/>
      <w:spacing w:val="15"/>
    </w:rPr>
  </w:style>
  <w:style w:type="character" w:styleId="Strong">
    <w:name w:val="Strong"/>
    <w:basedOn w:val="DefaultParagraphFont"/>
    <w:uiPriority w:val="22"/>
    <w:qFormat/>
    <w:rsid w:val="00236912"/>
    <w:rPr>
      <w:b/>
      <w:bCs/>
      <w:color w:val="auto"/>
    </w:rPr>
  </w:style>
  <w:style w:type="character" w:styleId="Emphasis">
    <w:name w:val="Emphasis"/>
    <w:basedOn w:val="DefaultParagraphFont"/>
    <w:uiPriority w:val="20"/>
    <w:qFormat/>
    <w:rsid w:val="00236912"/>
    <w:rPr>
      <w:i/>
      <w:iCs/>
      <w:color w:val="auto"/>
    </w:rPr>
  </w:style>
  <w:style w:type="paragraph" w:styleId="NoSpacing">
    <w:name w:val="No Spacing"/>
    <w:uiPriority w:val="1"/>
    <w:qFormat/>
    <w:rsid w:val="0023691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3691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36912"/>
    <w:rPr>
      <w:i/>
      <w:iCs/>
      <w:color w:val="404040" w:themeColor="text1" w:themeTint="BF"/>
    </w:rPr>
  </w:style>
  <w:style w:type="paragraph" w:styleId="IntenseQuote">
    <w:name w:val="Intense Quote"/>
    <w:basedOn w:val="Normal"/>
    <w:next w:val="Normal"/>
    <w:link w:val="IntenseQuoteChar"/>
    <w:uiPriority w:val="30"/>
    <w:qFormat/>
    <w:rsid w:val="0023691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36912"/>
    <w:rPr>
      <w:i/>
      <w:iCs/>
      <w:color w:val="404040" w:themeColor="text1" w:themeTint="BF"/>
    </w:rPr>
  </w:style>
  <w:style w:type="character" w:styleId="SubtleEmphasis">
    <w:name w:val="Subtle Emphasis"/>
    <w:basedOn w:val="DefaultParagraphFont"/>
    <w:uiPriority w:val="19"/>
    <w:qFormat/>
    <w:rsid w:val="00236912"/>
    <w:rPr>
      <w:i/>
      <w:iCs/>
      <w:color w:val="404040" w:themeColor="text1" w:themeTint="BF"/>
    </w:rPr>
  </w:style>
  <w:style w:type="character" w:styleId="IntenseEmphasis">
    <w:name w:val="Intense Emphasis"/>
    <w:basedOn w:val="DefaultParagraphFont"/>
    <w:uiPriority w:val="21"/>
    <w:qFormat/>
    <w:rsid w:val="00236912"/>
    <w:rPr>
      <w:b/>
      <w:bCs/>
      <w:i/>
      <w:iCs/>
      <w:color w:val="auto"/>
    </w:rPr>
  </w:style>
  <w:style w:type="character" w:styleId="SubtleReference">
    <w:name w:val="Subtle Reference"/>
    <w:basedOn w:val="DefaultParagraphFont"/>
    <w:uiPriority w:val="31"/>
    <w:qFormat/>
    <w:rsid w:val="00236912"/>
    <w:rPr>
      <w:smallCaps/>
      <w:color w:val="404040" w:themeColor="text1" w:themeTint="BF"/>
    </w:rPr>
  </w:style>
  <w:style w:type="character" w:styleId="IntenseReference">
    <w:name w:val="Intense Reference"/>
    <w:basedOn w:val="DefaultParagraphFont"/>
    <w:uiPriority w:val="32"/>
    <w:qFormat/>
    <w:rsid w:val="00236912"/>
    <w:rPr>
      <w:b/>
      <w:bCs/>
      <w:smallCaps/>
      <w:color w:val="404040" w:themeColor="text1" w:themeTint="BF"/>
      <w:spacing w:val="5"/>
    </w:rPr>
  </w:style>
  <w:style w:type="character" w:styleId="BookTitle">
    <w:name w:val="Book Title"/>
    <w:basedOn w:val="DefaultParagraphFont"/>
    <w:uiPriority w:val="33"/>
    <w:qFormat/>
    <w:rsid w:val="00236912"/>
    <w:rPr>
      <w:b/>
      <w:bCs/>
      <w:i/>
      <w:iCs/>
      <w:spacing w:val="5"/>
    </w:rPr>
  </w:style>
  <w:style w:type="paragraph" w:styleId="TOCHeading">
    <w:name w:val="TOC Heading"/>
    <w:basedOn w:val="Heading1"/>
    <w:next w:val="Normal"/>
    <w:uiPriority w:val="39"/>
    <w:semiHidden/>
    <w:unhideWhenUsed/>
    <w:qFormat/>
    <w:rsid w:val="0023691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24073D"/>
  </w:style>
  <w:style w:type="character" w:customStyle="1" w:styleId="comma-separator">
    <w:name w:val="comma-separator"/>
    <w:basedOn w:val="DefaultParagraphFont"/>
    <w:rsid w:val="0024073D"/>
  </w:style>
  <w:style w:type="character" w:customStyle="1" w:styleId="epub-state">
    <w:name w:val="epub-state"/>
    <w:basedOn w:val="DefaultParagraphFont"/>
    <w:rsid w:val="0024073D"/>
  </w:style>
  <w:style w:type="character" w:customStyle="1" w:styleId="epub-date">
    <w:name w:val="epub-date"/>
    <w:basedOn w:val="DefaultParagraphFont"/>
    <w:rsid w:val="0024073D"/>
  </w:style>
  <w:style w:type="character" w:customStyle="1" w:styleId="openurl">
    <w:name w:val="openurl"/>
    <w:basedOn w:val="DefaultParagraphFont"/>
    <w:rsid w:val="0024073D"/>
  </w:style>
  <w:style w:type="character" w:customStyle="1" w:styleId="sectiontitle">
    <w:name w:val="section__title"/>
    <w:basedOn w:val="DefaultParagraphFont"/>
    <w:rsid w:val="0024073D"/>
  </w:style>
  <w:style w:type="character" w:customStyle="1" w:styleId="groupname">
    <w:name w:val="groupname"/>
    <w:basedOn w:val="DefaultParagraphFont"/>
    <w:rsid w:val="0024073D"/>
  </w:style>
  <w:style w:type="character" w:customStyle="1" w:styleId="pubyear">
    <w:name w:val="pubyear"/>
    <w:basedOn w:val="DefaultParagraphFont"/>
    <w:rsid w:val="0024073D"/>
  </w:style>
  <w:style w:type="character" w:customStyle="1" w:styleId="othertitle">
    <w:name w:val="othertitle"/>
    <w:basedOn w:val="DefaultParagraphFont"/>
    <w:rsid w:val="0024073D"/>
  </w:style>
  <w:style w:type="paragraph" w:customStyle="1" w:styleId="getftritem">
    <w:name w:val="getftr__item"/>
    <w:basedOn w:val="Normal"/>
    <w:rsid w:val="00240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24073D"/>
  </w:style>
  <w:style w:type="character" w:customStyle="1" w:styleId="articletitle">
    <w:name w:val="articletitle"/>
    <w:basedOn w:val="DefaultParagraphFont"/>
    <w:rsid w:val="0024073D"/>
  </w:style>
  <w:style w:type="character" w:customStyle="1" w:styleId="vol">
    <w:name w:val="vol"/>
    <w:basedOn w:val="DefaultParagraphFont"/>
    <w:rsid w:val="0024073D"/>
  </w:style>
  <w:style w:type="character" w:customStyle="1" w:styleId="citedissue">
    <w:name w:val="citedissue"/>
    <w:basedOn w:val="DefaultParagraphFont"/>
    <w:rsid w:val="0024073D"/>
  </w:style>
  <w:style w:type="character" w:customStyle="1" w:styleId="pagefirst">
    <w:name w:val="pagefirst"/>
    <w:basedOn w:val="DefaultParagraphFont"/>
    <w:rsid w:val="0024073D"/>
  </w:style>
  <w:style w:type="character" w:customStyle="1" w:styleId="pagelast">
    <w:name w:val="pagelast"/>
    <w:basedOn w:val="DefaultParagraphFont"/>
    <w:rsid w:val="0024073D"/>
  </w:style>
  <w:style w:type="character" w:customStyle="1" w:styleId="publisherlocation">
    <w:name w:val="publisherlocation"/>
    <w:basedOn w:val="DefaultParagraphFont"/>
    <w:rsid w:val="0024073D"/>
  </w:style>
  <w:style w:type="character" w:customStyle="1" w:styleId="booktitle0">
    <w:name w:val="booktitle"/>
    <w:basedOn w:val="DefaultParagraphFont"/>
    <w:rsid w:val="0024073D"/>
  </w:style>
  <w:style w:type="character" w:customStyle="1" w:styleId="chaptertitle">
    <w:name w:val="chaptertitle"/>
    <w:basedOn w:val="DefaultParagraphFont"/>
    <w:rsid w:val="0024073D"/>
  </w:style>
  <w:style w:type="character" w:customStyle="1" w:styleId="editor">
    <w:name w:val="editor"/>
    <w:basedOn w:val="DefaultParagraphFont"/>
    <w:rsid w:val="0024073D"/>
  </w:style>
  <w:style w:type="character" w:customStyle="1" w:styleId="edition">
    <w:name w:val="edition"/>
    <w:basedOn w:val="DefaultParagraphFont"/>
    <w:rsid w:val="00240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612497">
      <w:bodyDiv w:val="1"/>
      <w:marLeft w:val="0"/>
      <w:marRight w:val="0"/>
      <w:marTop w:val="0"/>
      <w:marBottom w:val="0"/>
      <w:divBdr>
        <w:top w:val="none" w:sz="0" w:space="0" w:color="auto"/>
        <w:left w:val="none" w:sz="0" w:space="0" w:color="auto"/>
        <w:bottom w:val="none" w:sz="0" w:space="0" w:color="auto"/>
        <w:right w:val="none" w:sz="0" w:space="0" w:color="auto"/>
      </w:divBdr>
      <w:divsChild>
        <w:div w:id="1695185739">
          <w:marLeft w:val="0"/>
          <w:marRight w:val="0"/>
          <w:marTop w:val="0"/>
          <w:marBottom w:val="0"/>
          <w:divBdr>
            <w:top w:val="none" w:sz="0" w:space="0" w:color="auto"/>
            <w:left w:val="none" w:sz="0" w:space="0" w:color="auto"/>
            <w:bottom w:val="none" w:sz="0" w:space="0" w:color="auto"/>
            <w:right w:val="none" w:sz="0" w:space="0" w:color="auto"/>
          </w:divBdr>
        </w:div>
        <w:div w:id="450127689">
          <w:marLeft w:val="0"/>
          <w:marRight w:val="0"/>
          <w:marTop w:val="0"/>
          <w:marBottom w:val="0"/>
          <w:divBdr>
            <w:top w:val="none" w:sz="0" w:space="0" w:color="auto"/>
            <w:left w:val="none" w:sz="0" w:space="0" w:color="auto"/>
            <w:bottom w:val="none" w:sz="0" w:space="0" w:color="auto"/>
            <w:right w:val="none" w:sz="0" w:space="0" w:color="auto"/>
          </w:divBdr>
        </w:div>
        <w:div w:id="199981449">
          <w:marLeft w:val="0"/>
          <w:marRight w:val="0"/>
          <w:marTop w:val="0"/>
          <w:marBottom w:val="0"/>
          <w:divBdr>
            <w:top w:val="none" w:sz="0" w:space="0" w:color="auto"/>
            <w:left w:val="none" w:sz="0" w:space="0" w:color="auto"/>
            <w:bottom w:val="none" w:sz="0" w:space="0" w:color="auto"/>
            <w:right w:val="none" w:sz="0" w:space="0" w:color="auto"/>
          </w:divBdr>
        </w:div>
        <w:div w:id="958680276">
          <w:marLeft w:val="0"/>
          <w:marRight w:val="0"/>
          <w:marTop w:val="0"/>
          <w:marBottom w:val="0"/>
          <w:divBdr>
            <w:top w:val="none" w:sz="0" w:space="0" w:color="auto"/>
            <w:left w:val="none" w:sz="0" w:space="0" w:color="auto"/>
            <w:bottom w:val="none" w:sz="0" w:space="0" w:color="auto"/>
            <w:right w:val="none" w:sz="0" w:space="0" w:color="auto"/>
          </w:divBdr>
        </w:div>
        <w:div w:id="50883607">
          <w:marLeft w:val="0"/>
          <w:marRight w:val="0"/>
          <w:marTop w:val="0"/>
          <w:marBottom w:val="0"/>
          <w:divBdr>
            <w:top w:val="none" w:sz="0" w:space="0" w:color="auto"/>
            <w:left w:val="none" w:sz="0" w:space="0" w:color="auto"/>
            <w:bottom w:val="none" w:sz="0" w:space="0" w:color="auto"/>
            <w:right w:val="none" w:sz="0" w:space="0" w:color="auto"/>
          </w:divBdr>
        </w:div>
        <w:div w:id="1210459361">
          <w:marLeft w:val="0"/>
          <w:marRight w:val="0"/>
          <w:marTop w:val="0"/>
          <w:marBottom w:val="0"/>
          <w:divBdr>
            <w:top w:val="none" w:sz="0" w:space="0" w:color="auto"/>
            <w:left w:val="none" w:sz="0" w:space="0" w:color="auto"/>
            <w:bottom w:val="none" w:sz="0" w:space="0" w:color="auto"/>
            <w:right w:val="none" w:sz="0" w:space="0" w:color="auto"/>
          </w:divBdr>
        </w:div>
        <w:div w:id="1845393949">
          <w:marLeft w:val="0"/>
          <w:marRight w:val="0"/>
          <w:marTop w:val="0"/>
          <w:marBottom w:val="0"/>
          <w:divBdr>
            <w:top w:val="none" w:sz="0" w:space="0" w:color="auto"/>
            <w:left w:val="none" w:sz="0" w:space="0" w:color="auto"/>
            <w:bottom w:val="none" w:sz="0" w:space="0" w:color="auto"/>
            <w:right w:val="none" w:sz="0" w:space="0" w:color="auto"/>
          </w:divBdr>
        </w:div>
        <w:div w:id="1542279365">
          <w:marLeft w:val="0"/>
          <w:marRight w:val="0"/>
          <w:marTop w:val="0"/>
          <w:marBottom w:val="0"/>
          <w:divBdr>
            <w:top w:val="none" w:sz="0" w:space="0" w:color="auto"/>
            <w:left w:val="none" w:sz="0" w:space="0" w:color="auto"/>
            <w:bottom w:val="none" w:sz="0" w:space="0" w:color="auto"/>
            <w:right w:val="none" w:sz="0" w:space="0" w:color="auto"/>
          </w:divBdr>
        </w:div>
      </w:divsChild>
    </w:div>
    <w:div w:id="1219517467">
      <w:bodyDiv w:val="1"/>
      <w:marLeft w:val="0"/>
      <w:marRight w:val="0"/>
      <w:marTop w:val="0"/>
      <w:marBottom w:val="0"/>
      <w:divBdr>
        <w:top w:val="none" w:sz="0" w:space="0" w:color="auto"/>
        <w:left w:val="none" w:sz="0" w:space="0" w:color="auto"/>
        <w:bottom w:val="none" w:sz="0" w:space="0" w:color="auto"/>
        <w:right w:val="none" w:sz="0" w:space="0" w:color="auto"/>
      </w:divBdr>
      <w:divsChild>
        <w:div w:id="23528444">
          <w:marLeft w:val="0"/>
          <w:marRight w:val="0"/>
          <w:marTop w:val="0"/>
          <w:marBottom w:val="0"/>
          <w:divBdr>
            <w:top w:val="none" w:sz="0" w:space="0" w:color="auto"/>
            <w:left w:val="none" w:sz="0" w:space="0" w:color="auto"/>
            <w:bottom w:val="none" w:sz="0" w:space="0" w:color="auto"/>
            <w:right w:val="none" w:sz="0" w:space="0" w:color="auto"/>
          </w:divBdr>
          <w:divsChild>
            <w:div w:id="921260174">
              <w:marLeft w:val="0"/>
              <w:marRight w:val="0"/>
              <w:marTop w:val="0"/>
              <w:marBottom w:val="0"/>
              <w:divBdr>
                <w:top w:val="none" w:sz="0" w:space="0" w:color="auto"/>
                <w:left w:val="none" w:sz="0" w:space="0" w:color="auto"/>
                <w:bottom w:val="none" w:sz="0" w:space="0" w:color="auto"/>
                <w:right w:val="none" w:sz="0" w:space="0" w:color="auto"/>
              </w:divBdr>
              <w:divsChild>
                <w:div w:id="1271740945">
                  <w:marLeft w:val="0"/>
                  <w:marRight w:val="0"/>
                  <w:marTop w:val="0"/>
                  <w:marBottom w:val="0"/>
                  <w:divBdr>
                    <w:top w:val="none" w:sz="0" w:space="0" w:color="auto"/>
                    <w:left w:val="none" w:sz="0" w:space="0" w:color="auto"/>
                    <w:bottom w:val="none" w:sz="0" w:space="0" w:color="auto"/>
                    <w:right w:val="none" w:sz="0" w:space="0" w:color="auto"/>
                  </w:divBdr>
                  <w:divsChild>
                    <w:div w:id="1080558694">
                      <w:marLeft w:val="0"/>
                      <w:marRight w:val="0"/>
                      <w:marTop w:val="0"/>
                      <w:marBottom w:val="0"/>
                      <w:divBdr>
                        <w:top w:val="none" w:sz="0" w:space="0" w:color="auto"/>
                        <w:left w:val="none" w:sz="0" w:space="0" w:color="auto"/>
                        <w:bottom w:val="none" w:sz="0" w:space="0" w:color="auto"/>
                        <w:right w:val="none" w:sz="0" w:space="0" w:color="auto"/>
                      </w:divBdr>
                      <w:divsChild>
                        <w:div w:id="612709234">
                          <w:marLeft w:val="0"/>
                          <w:marRight w:val="0"/>
                          <w:marTop w:val="0"/>
                          <w:marBottom w:val="0"/>
                          <w:divBdr>
                            <w:top w:val="none" w:sz="0" w:space="0" w:color="auto"/>
                            <w:left w:val="none" w:sz="0" w:space="0" w:color="auto"/>
                            <w:bottom w:val="none" w:sz="0" w:space="0" w:color="auto"/>
                            <w:right w:val="none" w:sz="0" w:space="0" w:color="auto"/>
                          </w:divBdr>
                          <w:divsChild>
                            <w:div w:id="20776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91660">
                  <w:marLeft w:val="0"/>
                  <w:marRight w:val="0"/>
                  <w:marTop w:val="0"/>
                  <w:marBottom w:val="0"/>
                  <w:divBdr>
                    <w:top w:val="none" w:sz="0" w:space="0" w:color="auto"/>
                    <w:left w:val="none" w:sz="0" w:space="0" w:color="auto"/>
                    <w:bottom w:val="none" w:sz="0" w:space="0" w:color="auto"/>
                    <w:right w:val="none" w:sz="0" w:space="0" w:color="auto"/>
                  </w:divBdr>
                  <w:divsChild>
                    <w:div w:id="1101028539">
                      <w:marLeft w:val="0"/>
                      <w:marRight w:val="0"/>
                      <w:marTop w:val="0"/>
                      <w:marBottom w:val="0"/>
                      <w:divBdr>
                        <w:top w:val="none" w:sz="0" w:space="0" w:color="auto"/>
                        <w:left w:val="none" w:sz="0" w:space="0" w:color="auto"/>
                        <w:bottom w:val="none" w:sz="0" w:space="0" w:color="auto"/>
                        <w:right w:val="none" w:sz="0" w:space="0" w:color="auto"/>
                      </w:divBdr>
                    </w:div>
                    <w:div w:id="255404001">
                      <w:marLeft w:val="0"/>
                      <w:marRight w:val="0"/>
                      <w:marTop w:val="0"/>
                      <w:marBottom w:val="0"/>
                      <w:divBdr>
                        <w:top w:val="none" w:sz="0" w:space="0" w:color="auto"/>
                        <w:left w:val="none" w:sz="0" w:space="0" w:color="auto"/>
                        <w:bottom w:val="none" w:sz="0" w:space="0" w:color="auto"/>
                        <w:right w:val="none" w:sz="0" w:space="0" w:color="auto"/>
                      </w:divBdr>
                    </w:div>
                    <w:div w:id="2069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7731">
          <w:marLeft w:val="0"/>
          <w:marRight w:val="0"/>
          <w:marTop w:val="0"/>
          <w:marBottom w:val="0"/>
          <w:divBdr>
            <w:top w:val="none" w:sz="0" w:space="0" w:color="auto"/>
            <w:left w:val="none" w:sz="0" w:space="0" w:color="auto"/>
            <w:bottom w:val="none" w:sz="0" w:space="0" w:color="auto"/>
            <w:right w:val="none" w:sz="0" w:space="0" w:color="auto"/>
          </w:divBdr>
          <w:divsChild>
            <w:div w:id="640504560">
              <w:marLeft w:val="0"/>
              <w:marRight w:val="0"/>
              <w:marTop w:val="0"/>
              <w:marBottom w:val="0"/>
              <w:divBdr>
                <w:top w:val="none" w:sz="0" w:space="0" w:color="auto"/>
                <w:left w:val="none" w:sz="0" w:space="0" w:color="auto"/>
                <w:bottom w:val="single" w:sz="12" w:space="0" w:color="D8D9DA"/>
                <w:right w:val="none" w:sz="0" w:space="0" w:color="auto"/>
              </w:divBdr>
              <w:divsChild>
                <w:div w:id="1545945249">
                  <w:marLeft w:val="0"/>
                  <w:marRight w:val="0"/>
                  <w:marTop w:val="0"/>
                  <w:marBottom w:val="0"/>
                  <w:divBdr>
                    <w:top w:val="none" w:sz="0" w:space="0" w:color="auto"/>
                    <w:left w:val="none" w:sz="0" w:space="0" w:color="auto"/>
                    <w:bottom w:val="none" w:sz="0" w:space="0" w:color="auto"/>
                    <w:right w:val="none" w:sz="0" w:space="0" w:color="auto"/>
                  </w:divBdr>
                  <w:divsChild>
                    <w:div w:id="1533836236">
                      <w:marLeft w:val="0"/>
                      <w:marRight w:val="0"/>
                      <w:marTop w:val="0"/>
                      <w:marBottom w:val="0"/>
                      <w:divBdr>
                        <w:top w:val="none" w:sz="0" w:space="0" w:color="auto"/>
                        <w:left w:val="none" w:sz="0" w:space="0" w:color="auto"/>
                        <w:bottom w:val="none" w:sz="0" w:space="0" w:color="auto"/>
                        <w:right w:val="none" w:sz="0" w:space="0" w:color="auto"/>
                      </w:divBdr>
                    </w:div>
                  </w:divsChild>
                </w:div>
                <w:div w:id="1476534348">
                  <w:marLeft w:val="0"/>
                  <w:marRight w:val="0"/>
                  <w:marTop w:val="0"/>
                  <w:marBottom w:val="0"/>
                  <w:divBdr>
                    <w:top w:val="none" w:sz="0" w:space="0" w:color="auto"/>
                    <w:left w:val="none" w:sz="0" w:space="0" w:color="auto"/>
                    <w:bottom w:val="none" w:sz="0" w:space="0" w:color="auto"/>
                    <w:right w:val="none" w:sz="0" w:space="0" w:color="auto"/>
                  </w:divBdr>
                  <w:divsChild>
                    <w:div w:id="209193587">
                      <w:marLeft w:val="0"/>
                      <w:marRight w:val="0"/>
                      <w:marTop w:val="0"/>
                      <w:marBottom w:val="0"/>
                      <w:divBdr>
                        <w:top w:val="none" w:sz="0" w:space="0" w:color="auto"/>
                        <w:left w:val="none" w:sz="0" w:space="0" w:color="auto"/>
                        <w:bottom w:val="none" w:sz="0" w:space="0" w:color="auto"/>
                        <w:right w:val="none" w:sz="0" w:space="0" w:color="auto"/>
                      </w:divBdr>
                    </w:div>
                    <w:div w:id="1514372765">
                      <w:marLeft w:val="0"/>
                      <w:marRight w:val="0"/>
                      <w:marTop w:val="0"/>
                      <w:marBottom w:val="0"/>
                      <w:divBdr>
                        <w:top w:val="none" w:sz="0" w:space="0" w:color="auto"/>
                        <w:left w:val="none" w:sz="0" w:space="0" w:color="auto"/>
                        <w:bottom w:val="none" w:sz="0" w:space="0" w:color="auto"/>
                        <w:right w:val="none" w:sz="0" w:space="0" w:color="auto"/>
                      </w:divBdr>
                    </w:div>
                    <w:div w:id="84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02025">
          <w:marLeft w:val="0"/>
          <w:marRight w:val="0"/>
          <w:marTop w:val="0"/>
          <w:marBottom w:val="0"/>
          <w:divBdr>
            <w:top w:val="none" w:sz="0" w:space="0" w:color="auto"/>
            <w:left w:val="none" w:sz="0" w:space="0" w:color="auto"/>
            <w:bottom w:val="none" w:sz="0" w:space="0" w:color="auto"/>
            <w:right w:val="none" w:sz="0" w:space="0" w:color="auto"/>
          </w:divBdr>
          <w:divsChild>
            <w:div w:id="20935516">
              <w:marLeft w:val="0"/>
              <w:marRight w:val="0"/>
              <w:marTop w:val="0"/>
              <w:marBottom w:val="0"/>
              <w:divBdr>
                <w:top w:val="none" w:sz="0" w:space="0" w:color="auto"/>
                <w:left w:val="none" w:sz="0" w:space="0" w:color="auto"/>
                <w:bottom w:val="none" w:sz="0" w:space="0" w:color="auto"/>
                <w:right w:val="none" w:sz="0" w:space="0" w:color="auto"/>
              </w:divBdr>
              <w:divsChild>
                <w:div w:id="1590308520">
                  <w:marLeft w:val="0"/>
                  <w:marRight w:val="0"/>
                  <w:marTop w:val="0"/>
                  <w:marBottom w:val="0"/>
                  <w:divBdr>
                    <w:top w:val="none" w:sz="0" w:space="0" w:color="auto"/>
                    <w:left w:val="none" w:sz="0" w:space="0" w:color="auto"/>
                    <w:bottom w:val="none" w:sz="0" w:space="0" w:color="auto"/>
                    <w:right w:val="none" w:sz="0" w:space="0" w:color="auto"/>
                  </w:divBdr>
                </w:div>
              </w:divsChild>
            </w:div>
            <w:div w:id="2129229928">
              <w:marLeft w:val="0"/>
              <w:marRight w:val="0"/>
              <w:marTop w:val="0"/>
              <w:marBottom w:val="0"/>
              <w:divBdr>
                <w:top w:val="none" w:sz="0" w:space="0" w:color="auto"/>
                <w:left w:val="none" w:sz="0" w:space="0" w:color="auto"/>
                <w:bottom w:val="none" w:sz="0" w:space="0" w:color="auto"/>
                <w:right w:val="none" w:sz="0" w:space="0" w:color="auto"/>
              </w:divBdr>
              <w:divsChild>
                <w:div w:id="1107577848">
                  <w:marLeft w:val="0"/>
                  <w:marRight w:val="0"/>
                  <w:marTop w:val="0"/>
                  <w:marBottom w:val="0"/>
                  <w:divBdr>
                    <w:top w:val="none" w:sz="0" w:space="0" w:color="auto"/>
                    <w:left w:val="none" w:sz="0" w:space="0" w:color="auto"/>
                    <w:bottom w:val="none" w:sz="0" w:space="0" w:color="auto"/>
                    <w:right w:val="none" w:sz="0" w:space="0" w:color="auto"/>
                  </w:divBdr>
                </w:div>
              </w:divsChild>
            </w:div>
            <w:div w:id="1582253065">
              <w:marLeft w:val="0"/>
              <w:marRight w:val="0"/>
              <w:marTop w:val="0"/>
              <w:marBottom w:val="0"/>
              <w:divBdr>
                <w:top w:val="none" w:sz="0" w:space="0" w:color="auto"/>
                <w:left w:val="none" w:sz="0" w:space="0" w:color="auto"/>
                <w:bottom w:val="none" w:sz="0" w:space="0" w:color="auto"/>
                <w:right w:val="none" w:sz="0" w:space="0" w:color="auto"/>
              </w:divBdr>
            </w:div>
            <w:div w:id="504050628">
              <w:marLeft w:val="0"/>
              <w:marRight w:val="0"/>
              <w:marTop w:val="0"/>
              <w:marBottom w:val="0"/>
              <w:divBdr>
                <w:top w:val="none" w:sz="0" w:space="0" w:color="auto"/>
                <w:left w:val="none" w:sz="0" w:space="0" w:color="auto"/>
                <w:bottom w:val="none" w:sz="0" w:space="0" w:color="auto"/>
                <w:right w:val="none" w:sz="0" w:space="0" w:color="auto"/>
              </w:divBdr>
              <w:divsChild>
                <w:div w:id="303317708">
                  <w:marLeft w:val="0"/>
                  <w:marRight w:val="0"/>
                  <w:marTop w:val="0"/>
                  <w:marBottom w:val="0"/>
                  <w:divBdr>
                    <w:top w:val="none" w:sz="0" w:space="0" w:color="auto"/>
                    <w:left w:val="none" w:sz="0" w:space="0" w:color="auto"/>
                    <w:bottom w:val="none" w:sz="0" w:space="0" w:color="auto"/>
                    <w:right w:val="none" w:sz="0" w:space="0" w:color="auto"/>
                  </w:divBdr>
                </w:div>
              </w:divsChild>
            </w:div>
            <w:div w:id="685642244">
              <w:marLeft w:val="0"/>
              <w:marRight w:val="0"/>
              <w:marTop w:val="0"/>
              <w:marBottom w:val="0"/>
              <w:divBdr>
                <w:top w:val="none" w:sz="0" w:space="0" w:color="auto"/>
                <w:left w:val="none" w:sz="0" w:space="0" w:color="auto"/>
                <w:bottom w:val="none" w:sz="0" w:space="0" w:color="auto"/>
                <w:right w:val="none" w:sz="0" w:space="0" w:color="auto"/>
              </w:divBdr>
              <w:divsChild>
                <w:div w:id="271137330">
                  <w:marLeft w:val="0"/>
                  <w:marRight w:val="0"/>
                  <w:marTop w:val="0"/>
                  <w:marBottom w:val="0"/>
                  <w:divBdr>
                    <w:top w:val="none" w:sz="0" w:space="0" w:color="auto"/>
                    <w:left w:val="none" w:sz="0" w:space="0" w:color="auto"/>
                    <w:bottom w:val="none" w:sz="0" w:space="0" w:color="auto"/>
                    <w:right w:val="none" w:sz="0" w:space="0" w:color="auto"/>
                  </w:divBdr>
                </w:div>
              </w:divsChild>
            </w:div>
            <w:div w:id="667170226">
              <w:marLeft w:val="0"/>
              <w:marRight w:val="0"/>
              <w:marTop w:val="0"/>
              <w:marBottom w:val="0"/>
              <w:divBdr>
                <w:top w:val="none" w:sz="0" w:space="0" w:color="auto"/>
                <w:left w:val="none" w:sz="0" w:space="0" w:color="auto"/>
                <w:bottom w:val="none" w:sz="0" w:space="0" w:color="auto"/>
                <w:right w:val="none" w:sz="0" w:space="0" w:color="auto"/>
              </w:divBdr>
            </w:div>
            <w:div w:id="519509254">
              <w:marLeft w:val="0"/>
              <w:marRight w:val="0"/>
              <w:marTop w:val="0"/>
              <w:marBottom w:val="0"/>
              <w:divBdr>
                <w:top w:val="none" w:sz="0" w:space="0" w:color="auto"/>
                <w:left w:val="none" w:sz="0" w:space="0" w:color="auto"/>
                <w:bottom w:val="none" w:sz="0" w:space="0" w:color="auto"/>
                <w:right w:val="none" w:sz="0" w:space="0" w:color="auto"/>
              </w:divBdr>
              <w:divsChild>
                <w:div w:id="15711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48f9f4fd-317e-4b02-b8fb-8dd6bf8adfd1/ijn12704-fig-0002-m.jp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55ecaf15-4c1b-46cc-be54-532ee4e64fdd/ijn12704-fig-0001-m.jp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ijn.12704"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7641</Words>
  <Characters>43556</Characters>
  <Application>Microsoft Office Word</Application>
  <DocSecurity>8</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2023-02-24T15:07:00Z</dcterms:created>
  <dcterms:modified xsi:type="dcterms:W3CDTF">2023-02-24T15:32:00Z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