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AC2A13C" w:rsidR="000A7622" w:rsidRPr="00C04F25" w:rsidRDefault="000D2277"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B94B446" w:rsidR="000A7622" w:rsidRDefault="00B508CB" w:rsidP="00D14423">
      <w:pPr>
        <w:rPr>
          <w:rFonts w:cstheme="minorHAnsi"/>
          <w:sz w:val="24"/>
          <w:szCs w:val="24"/>
        </w:rPr>
      </w:pPr>
      <w:proofErr w:type="spellStart"/>
      <w:r>
        <w:rPr>
          <w:rFonts w:cstheme="minorHAnsi"/>
          <w:i/>
          <w:sz w:val="24"/>
          <w:szCs w:val="24"/>
          <w:lang w:val="fr-FR"/>
        </w:rPr>
        <w:t>Psychoneuroendocrinology</w:t>
      </w:r>
      <w:proofErr w:type="spellEnd"/>
      <w:r w:rsidR="000A7622" w:rsidRPr="00C04F25">
        <w:rPr>
          <w:rFonts w:cstheme="minorHAnsi"/>
          <w:sz w:val="24"/>
          <w:szCs w:val="24"/>
          <w:lang w:val="fr-FR"/>
        </w:rPr>
        <w:t xml:space="preserve">, Vol. </w:t>
      </w:r>
      <w:r w:rsidR="006A2AA4">
        <w:rPr>
          <w:rFonts w:cstheme="minorHAnsi"/>
          <w:sz w:val="24"/>
          <w:szCs w:val="24"/>
          <w:lang w:val="fr-FR"/>
        </w:rPr>
        <w:t>135</w:t>
      </w:r>
      <w:r w:rsidR="000A7622" w:rsidRPr="00C04F25">
        <w:rPr>
          <w:rFonts w:cstheme="minorHAnsi"/>
          <w:sz w:val="24"/>
          <w:szCs w:val="24"/>
          <w:lang w:val="fr-FR"/>
        </w:rPr>
        <w:t xml:space="preserve"> (</w:t>
      </w:r>
      <w:proofErr w:type="spellStart"/>
      <w:r w:rsidR="006A2AA4">
        <w:rPr>
          <w:rFonts w:cstheme="minorHAnsi"/>
          <w:sz w:val="24"/>
          <w:szCs w:val="24"/>
          <w:lang w:val="fr-FR"/>
        </w:rPr>
        <w:t>January</w:t>
      </w:r>
      <w:proofErr w:type="spellEnd"/>
      <w:r w:rsidR="006A2AA4">
        <w:rPr>
          <w:rFonts w:cstheme="minorHAnsi"/>
          <w:sz w:val="24"/>
          <w:szCs w:val="24"/>
          <w:lang w:val="fr-FR"/>
        </w:rPr>
        <w:t xml:space="preserve">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A2AA4">
        <w:rPr>
          <w:rFonts w:cstheme="minorHAnsi"/>
          <w:sz w:val="24"/>
          <w:szCs w:val="24"/>
          <w:lang w:val="fr-FR"/>
        </w:rPr>
        <w:t>105450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17F0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17F0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E17F07">
        <w:rPr>
          <w:rFonts w:cstheme="minorHAnsi"/>
          <w:sz w:val="24"/>
          <w:szCs w:val="24"/>
        </w:rPr>
        <w:t>Elsevier</w:t>
      </w:r>
      <w:r w:rsidR="000A7622" w:rsidRPr="00C04F25">
        <w:rPr>
          <w:rFonts w:cstheme="minorHAnsi"/>
          <w:sz w:val="24"/>
          <w:szCs w:val="24"/>
        </w:rPr>
        <w:t xml:space="preserve">. </w:t>
      </w:r>
      <w:bookmarkEnd w:id="1"/>
    </w:p>
    <w:p w14:paraId="36D66B89" w14:textId="6C0F53F6" w:rsidR="000976FB" w:rsidRDefault="000976FB" w:rsidP="000976FB"/>
    <w:p w14:paraId="2314F284" w14:textId="6B7AB4C7" w:rsidR="00E471B3" w:rsidRDefault="00E471B3" w:rsidP="00E471B3">
      <w:pPr>
        <w:pStyle w:val="Title"/>
      </w:pPr>
      <w:r w:rsidRPr="00E471B3">
        <w:t>A Cluster Analytic Approach to Examining the Role of Cortisol in the Development of Post-Traumatic Stress and Dysphoria in Adult Traumatic Injury Survivors</w:t>
      </w:r>
    </w:p>
    <w:p w14:paraId="166DB087" w14:textId="77777777" w:rsidR="000D2277" w:rsidRPr="000D2277" w:rsidRDefault="000D2277" w:rsidP="000D2277"/>
    <w:p w14:paraId="2F979B48" w14:textId="109E646B" w:rsidR="0019529F" w:rsidRPr="00FB01BE" w:rsidRDefault="0019529F" w:rsidP="00FB01BE">
      <w:pPr>
        <w:pStyle w:val="NoSpacing"/>
        <w:rPr>
          <w:sz w:val="32"/>
          <w:szCs w:val="32"/>
        </w:rPr>
      </w:pPr>
      <w:r w:rsidRPr="00FB01BE">
        <w:rPr>
          <w:sz w:val="32"/>
          <w:szCs w:val="32"/>
        </w:rPr>
        <w:t xml:space="preserve">Devi </w:t>
      </w:r>
      <w:proofErr w:type="spellStart"/>
      <w:r w:rsidRPr="00FB01BE">
        <w:rPr>
          <w:sz w:val="32"/>
          <w:szCs w:val="32"/>
        </w:rPr>
        <w:t>Jayan</w:t>
      </w:r>
      <w:proofErr w:type="spellEnd"/>
    </w:p>
    <w:p w14:paraId="639B8784" w14:textId="646EFAF5" w:rsidR="0019529F" w:rsidRPr="00FB01BE" w:rsidRDefault="00867535" w:rsidP="00FB01BE">
      <w:pPr>
        <w:pStyle w:val="NoSpacing"/>
        <w:rPr>
          <w:sz w:val="24"/>
          <w:szCs w:val="24"/>
        </w:rPr>
      </w:pPr>
      <w:r w:rsidRPr="00FB01BE">
        <w:rPr>
          <w:sz w:val="24"/>
          <w:szCs w:val="24"/>
        </w:rPr>
        <w:t>Department of Psychology, Marquette University, 317 Cramer Hall, Milwaukee, WI</w:t>
      </w:r>
    </w:p>
    <w:p w14:paraId="7E3B526B" w14:textId="0A6C1E13" w:rsidR="0019529F" w:rsidRPr="00FB01BE" w:rsidRDefault="0019529F" w:rsidP="00FB01BE">
      <w:pPr>
        <w:pStyle w:val="NoSpacing"/>
        <w:rPr>
          <w:sz w:val="32"/>
          <w:szCs w:val="32"/>
        </w:rPr>
      </w:pPr>
      <w:r w:rsidRPr="00FB01BE">
        <w:rPr>
          <w:sz w:val="32"/>
          <w:szCs w:val="32"/>
        </w:rPr>
        <w:t xml:space="preserve">Terri A. </w:t>
      </w:r>
      <w:proofErr w:type="spellStart"/>
      <w:r w:rsidRPr="00FB01BE">
        <w:rPr>
          <w:sz w:val="32"/>
          <w:szCs w:val="32"/>
        </w:rPr>
        <w:t>deRoon</w:t>
      </w:r>
      <w:proofErr w:type="spellEnd"/>
      <w:r w:rsidRPr="00FB01BE">
        <w:rPr>
          <w:sz w:val="32"/>
          <w:szCs w:val="32"/>
        </w:rPr>
        <w:t>-Cassini</w:t>
      </w:r>
    </w:p>
    <w:p w14:paraId="5B120602" w14:textId="3B92D116" w:rsidR="0019529F" w:rsidRPr="00FB01BE" w:rsidRDefault="00C77D98" w:rsidP="00FB01BE">
      <w:pPr>
        <w:pStyle w:val="NoSpacing"/>
        <w:rPr>
          <w:sz w:val="24"/>
          <w:szCs w:val="24"/>
        </w:rPr>
      </w:pPr>
      <w:r w:rsidRPr="00FB01BE">
        <w:rPr>
          <w:sz w:val="24"/>
          <w:szCs w:val="24"/>
        </w:rPr>
        <w:t>Departments of Trauma &amp; Acute Care Surgery, Psychiatry &amp; Behavioral Medicine, and the Institute for Health &amp; Equity, Comprehensive Injury Center, Medical College of Wisconsin, 8701 Watertown Plank Rd, Milwaukee, WI</w:t>
      </w:r>
    </w:p>
    <w:p w14:paraId="668A4D9F" w14:textId="49D78E25" w:rsidR="0019529F" w:rsidRPr="00FB01BE" w:rsidRDefault="0019529F" w:rsidP="00FB01BE">
      <w:pPr>
        <w:pStyle w:val="NoSpacing"/>
        <w:rPr>
          <w:sz w:val="32"/>
          <w:szCs w:val="32"/>
        </w:rPr>
      </w:pPr>
      <w:r w:rsidRPr="00FB01BE">
        <w:rPr>
          <w:sz w:val="32"/>
          <w:szCs w:val="32"/>
        </w:rPr>
        <w:t>Garrett Sauber</w:t>
      </w:r>
    </w:p>
    <w:p w14:paraId="7AC4E5E8" w14:textId="11C83CF7" w:rsidR="0019529F" w:rsidRPr="00FB01BE" w:rsidRDefault="00C77D98" w:rsidP="00FB01BE">
      <w:pPr>
        <w:pStyle w:val="NoSpacing"/>
        <w:rPr>
          <w:sz w:val="24"/>
          <w:szCs w:val="24"/>
        </w:rPr>
      </w:pPr>
      <w:r w:rsidRPr="00FB01BE">
        <w:rPr>
          <w:sz w:val="24"/>
          <w:szCs w:val="24"/>
        </w:rPr>
        <w:t>Department of Pharmacology and Toxicology and Neuroscience Research Center, Medical College of Wisconsin, 8701 Watertown Plank Rd, Milwaukee, WI</w:t>
      </w:r>
    </w:p>
    <w:p w14:paraId="0E90557D" w14:textId="6ED007A9" w:rsidR="0019529F" w:rsidRPr="00FB01BE" w:rsidRDefault="0019529F" w:rsidP="00FB01BE">
      <w:pPr>
        <w:pStyle w:val="NoSpacing"/>
        <w:rPr>
          <w:sz w:val="32"/>
          <w:szCs w:val="32"/>
        </w:rPr>
      </w:pPr>
      <w:r w:rsidRPr="00FB01BE">
        <w:rPr>
          <w:sz w:val="32"/>
          <w:szCs w:val="32"/>
        </w:rPr>
        <w:t>Cecilia J. Hillard</w:t>
      </w:r>
    </w:p>
    <w:p w14:paraId="07BCB7C1" w14:textId="60A681D7" w:rsidR="0019529F" w:rsidRPr="00FB01BE" w:rsidRDefault="00C77D98" w:rsidP="00FB01BE">
      <w:pPr>
        <w:pStyle w:val="NoSpacing"/>
        <w:rPr>
          <w:sz w:val="24"/>
          <w:szCs w:val="24"/>
        </w:rPr>
      </w:pPr>
      <w:r w:rsidRPr="00FB01BE">
        <w:rPr>
          <w:sz w:val="24"/>
          <w:szCs w:val="24"/>
        </w:rPr>
        <w:t>Department of Pharmacology and Toxicology and Neuroscience Research Center, Medical College of Wisconsin, 8701 Watertown Plank Rd, Milwaukee, WI</w:t>
      </w:r>
    </w:p>
    <w:p w14:paraId="0A370ADD" w14:textId="7DE085B9" w:rsidR="00E471B3" w:rsidRPr="00FB01BE" w:rsidRDefault="0019529F" w:rsidP="00FB01BE">
      <w:pPr>
        <w:pStyle w:val="NoSpacing"/>
        <w:rPr>
          <w:sz w:val="32"/>
          <w:szCs w:val="32"/>
        </w:rPr>
      </w:pPr>
      <w:r w:rsidRPr="00FB01BE">
        <w:rPr>
          <w:sz w:val="32"/>
          <w:szCs w:val="32"/>
        </w:rPr>
        <w:lastRenderedPageBreak/>
        <w:t>Jacklynn M.</w:t>
      </w:r>
      <w:r w:rsidR="00867535" w:rsidRPr="00FB01BE">
        <w:rPr>
          <w:sz w:val="32"/>
          <w:szCs w:val="32"/>
        </w:rPr>
        <w:t xml:space="preserve"> </w:t>
      </w:r>
      <w:r w:rsidRPr="00FB01BE">
        <w:rPr>
          <w:sz w:val="32"/>
          <w:szCs w:val="32"/>
        </w:rPr>
        <w:t>Fitzgerald</w:t>
      </w:r>
    </w:p>
    <w:p w14:paraId="721AC3FE" w14:textId="1D19B279" w:rsidR="00867535" w:rsidRPr="00FB01BE" w:rsidRDefault="00FB01BE" w:rsidP="00FB01BE">
      <w:pPr>
        <w:pStyle w:val="NoSpacing"/>
        <w:rPr>
          <w:sz w:val="24"/>
          <w:szCs w:val="24"/>
        </w:rPr>
      </w:pPr>
      <w:r w:rsidRPr="00FB01BE">
        <w:rPr>
          <w:sz w:val="24"/>
          <w:szCs w:val="24"/>
        </w:rPr>
        <w:t>Department of Psychology, Marquette University, 317 Cramer Hall, Milwaukee, WI</w:t>
      </w:r>
    </w:p>
    <w:p w14:paraId="57194CFE" w14:textId="77777777" w:rsidR="00FB01BE" w:rsidRDefault="00FB01BE" w:rsidP="00E471B3"/>
    <w:p w14:paraId="5492BDC2" w14:textId="77777777" w:rsidR="00E471B3" w:rsidRPr="00E471B3" w:rsidRDefault="00E471B3" w:rsidP="00FB01BE">
      <w:pPr>
        <w:pStyle w:val="Heading1"/>
      </w:pPr>
      <w:r w:rsidRPr="00E471B3">
        <w:t>Abstract</w:t>
      </w:r>
    </w:p>
    <w:p w14:paraId="1C86A2BB" w14:textId="1B16D98A" w:rsidR="00E471B3" w:rsidRPr="00E471B3" w:rsidRDefault="00E471B3" w:rsidP="00E471B3">
      <w:r w:rsidRPr="00E471B3">
        <w:t>Identification of specific risk factors for </w:t>
      </w:r>
      <w:r w:rsidRPr="00B508CB">
        <w:t>posttraumatic stress disorder</w:t>
      </w:r>
      <w:r w:rsidRPr="00E471B3">
        <w:t> (PTSD) versus depression after trauma has been challenging, in part due to the high comorbidity of these disorders. As exposure to trauma triggers activation of the hypothalamic-pituitary-adrenal (HPA)-axis, examining atypical stress responses via HPA-axis hormones, namely </w:t>
      </w:r>
      <w:r w:rsidRPr="00B508CB">
        <w:t>cortisol</w:t>
      </w:r>
      <w:r w:rsidRPr="00E471B3">
        <w:t>, may help in the delineation of these disorders. Indeed, extant research demonstrates that, following stress, individuals with chronic PTSD exhibit </w:t>
      </w:r>
      <w:proofErr w:type="spellStart"/>
      <w:r w:rsidRPr="00B508CB">
        <w:t>hypocortisolism</w:t>
      </w:r>
      <w:proofErr w:type="spellEnd"/>
      <w:r w:rsidRPr="00E471B3">
        <w:t> (e.g., lower cortisol response than controls), while those with chronic depression exhibit </w:t>
      </w:r>
      <w:r w:rsidRPr="00B508CB">
        <w:t>hypercortisolism</w:t>
      </w:r>
      <w:r w:rsidRPr="00E471B3">
        <w:t> (e.g., higher response than controls). Less is known about the role of cortisol and these seemingly disparate profiles immediately following traumatic injury as well as whether cortisol can be used as a predictor of future development of PTSD versus depression symptoms. In this study cortisol was measured blood from 172 traumatic injury survivors during hospitalization (on average 2.5 days post-injury). PTSD and depression severity were assessed from Clinician Assessed PTSD Scale (CAPS-5) six-eight months later using a two-factor dimensional approach that measures trauma-specific symptoms of PTSD versus </w:t>
      </w:r>
      <w:r w:rsidRPr="00B508CB">
        <w:t>dysphoria</w:t>
      </w:r>
      <w:r w:rsidRPr="00E471B3">
        <w:t> (akin to depression). Cluster analysis was used to group individuals based on post-injury cortisol, PTSD, and dysphoria. Results demonstrated that trauma survivors who only developed symptoms of dysphoria at six months (with minimal symptoms of PTSD) were differentiated by high post-injury cortisol compared to other groups. By contrast, individuals who developed symptoms of both PTSD and dysphoria were differentiated by low post-injury cortisol and most severe symptoms of PTSD. Findings provide support for the presence of subgroups of trauma survivors defined, in part, by post-trauma cortisol.</w:t>
      </w:r>
    </w:p>
    <w:p w14:paraId="3594827A" w14:textId="77777777" w:rsidR="00E471B3" w:rsidRPr="00E471B3" w:rsidRDefault="00E471B3" w:rsidP="00FB01BE">
      <w:pPr>
        <w:pStyle w:val="Heading1"/>
      </w:pPr>
      <w:r w:rsidRPr="00E471B3">
        <w:t>Keywords</w:t>
      </w:r>
    </w:p>
    <w:p w14:paraId="35D8120D" w14:textId="38B5BAC4" w:rsidR="00E471B3" w:rsidRPr="00E471B3" w:rsidRDefault="00E471B3" w:rsidP="00E471B3">
      <w:r w:rsidRPr="00E471B3">
        <w:t>Trauma</w:t>
      </w:r>
      <w:r w:rsidR="00FB01BE">
        <w:t xml:space="preserve">, </w:t>
      </w:r>
      <w:r w:rsidRPr="00E471B3">
        <w:t>Traumatic injury</w:t>
      </w:r>
      <w:r w:rsidR="00FB01BE">
        <w:t xml:space="preserve">, </w:t>
      </w:r>
      <w:r w:rsidRPr="00E471B3">
        <w:t>Cortisol</w:t>
      </w:r>
      <w:r w:rsidR="00FB01BE">
        <w:t xml:space="preserve">, </w:t>
      </w:r>
      <w:r w:rsidRPr="00E471B3">
        <w:t>PTSD</w:t>
      </w:r>
      <w:r w:rsidR="00FB01BE">
        <w:t xml:space="preserve">, </w:t>
      </w:r>
      <w:r w:rsidRPr="00E471B3">
        <w:t>Depression</w:t>
      </w:r>
      <w:r w:rsidR="00014F8B">
        <w:t xml:space="preserve">, </w:t>
      </w:r>
      <w:r w:rsidRPr="00E471B3">
        <w:t>Dysphoria</w:t>
      </w:r>
      <w:r w:rsidR="00014F8B">
        <w:t xml:space="preserve">, </w:t>
      </w:r>
      <w:r w:rsidRPr="00E471B3">
        <w:t>Cluster analyses</w:t>
      </w:r>
    </w:p>
    <w:p w14:paraId="3D39470D" w14:textId="77777777" w:rsidR="00E471B3" w:rsidRPr="00E471B3" w:rsidRDefault="00E471B3" w:rsidP="00014F8B">
      <w:pPr>
        <w:pStyle w:val="Heading1"/>
      </w:pPr>
      <w:r w:rsidRPr="00E471B3">
        <w:t>1. Introduction</w:t>
      </w:r>
    </w:p>
    <w:p w14:paraId="59679EC1" w14:textId="66BB5BF4" w:rsidR="00E471B3" w:rsidRPr="00E471B3" w:rsidRDefault="00E471B3" w:rsidP="00E471B3">
      <w:r w:rsidRPr="00E471B3">
        <w:t>Approximately 24% of survivors of a traumatic injury are diagnosed with </w:t>
      </w:r>
      <w:r w:rsidRPr="00B508CB">
        <w:t>PTSD</w:t>
      </w:r>
      <w:r w:rsidRPr="00E471B3">
        <w:t> within six months (</w:t>
      </w:r>
      <w:bookmarkStart w:id="2" w:name="bbib4"/>
      <w:r w:rsidRPr="00B508CB">
        <w:t>Breslau et al., 1991</w:t>
      </w:r>
      <w:bookmarkEnd w:id="2"/>
      <w:r w:rsidRPr="00E471B3">
        <w:t>), while upwards of 31% develop depression (</w:t>
      </w:r>
      <w:bookmarkStart w:id="3" w:name="bbib53"/>
      <w:r w:rsidRPr="00B508CB">
        <w:t>Shih et al., 2010</w:t>
      </w:r>
      <w:bookmarkEnd w:id="3"/>
      <w:r w:rsidRPr="00E471B3">
        <w:t>). In addition, ~50% of individuals with PTSD also exhibit comorbid depression (</w:t>
      </w:r>
      <w:bookmarkStart w:id="4" w:name="bbib48"/>
      <w:proofErr w:type="spellStart"/>
      <w:r w:rsidRPr="00B508CB">
        <w:t>Rytwinski</w:t>
      </w:r>
      <w:proofErr w:type="spellEnd"/>
      <w:r w:rsidRPr="00B508CB">
        <w:t xml:space="preserve"> et al., 2013</w:t>
      </w:r>
      <w:bookmarkEnd w:id="4"/>
      <w:r w:rsidRPr="00E471B3">
        <w:t>) demonstrating substantial co-occurrence of these disorders in this population. Clinically, comorbidity between PTSD and depression is associated with greater PTSD and depression severity, functional impairment, </w:t>
      </w:r>
      <w:r w:rsidRPr="00B508CB">
        <w:t>health care utilization</w:t>
      </w:r>
      <w:r w:rsidRPr="00E471B3">
        <w:t>, </w:t>
      </w:r>
      <w:r w:rsidRPr="00B508CB">
        <w:t>psychological distress</w:t>
      </w:r>
      <w:r w:rsidRPr="00E471B3">
        <w:t>, and </w:t>
      </w:r>
      <w:r w:rsidRPr="00B508CB">
        <w:t>suicidal ideation</w:t>
      </w:r>
      <w:r w:rsidRPr="00E471B3">
        <w:t> (reviewed in </w:t>
      </w:r>
      <w:bookmarkStart w:id="5" w:name="bbib52"/>
      <w:r w:rsidRPr="00B508CB">
        <w:t>Sher, 2005</w:t>
      </w:r>
      <w:bookmarkEnd w:id="5"/>
      <w:r w:rsidRPr="00E471B3">
        <w:t>). Considering the high negative clinical consequences of PTSD/depression comorbidity, isolating unique risk factors for individuals who are vulnerable for PTSD, depression, or its comorbidity is important to facilitate preventative interventions.</w:t>
      </w:r>
    </w:p>
    <w:p w14:paraId="77423491" w14:textId="1BE3F5B6" w:rsidR="00E471B3" w:rsidRPr="00E471B3" w:rsidRDefault="00E471B3" w:rsidP="00E471B3">
      <w:r w:rsidRPr="00E471B3">
        <w:t>Traumatic injury is a serious stressor and causes changes in biological responding. In particular, the </w:t>
      </w:r>
      <w:r w:rsidRPr="00B508CB">
        <w:t>cortisol</w:t>
      </w:r>
      <w:r w:rsidRPr="00E471B3">
        <w:t> response mediated by the hypothalamic-pituitary-adrenal (HPA)-axis is a regulator of psychopathological trajectory in response to stressful life events (</w:t>
      </w:r>
      <w:bookmarkStart w:id="6" w:name="bbib34"/>
      <w:proofErr w:type="spellStart"/>
      <w:r w:rsidRPr="00B508CB">
        <w:t>Oitzl</w:t>
      </w:r>
      <w:proofErr w:type="spellEnd"/>
      <w:r w:rsidRPr="00B508CB">
        <w:t xml:space="preserve"> et al., 2010</w:t>
      </w:r>
      <w:bookmarkEnd w:id="6"/>
      <w:r w:rsidRPr="00E471B3">
        <w:t>). The secretion of cortisol is a productive response to stress; however, some individuals may exhibit HPA-axis dysregulation such as heightened (hypercortisolism) or blunted (</w:t>
      </w:r>
      <w:proofErr w:type="spellStart"/>
      <w:r w:rsidRPr="00E471B3">
        <w:t>hypocortisolism</w:t>
      </w:r>
      <w:proofErr w:type="spellEnd"/>
      <w:r w:rsidRPr="00E471B3">
        <w:t>) secretion of cortisol after stress (</w:t>
      </w:r>
      <w:bookmarkStart w:id="7" w:name="bbib50"/>
      <w:proofErr w:type="spellStart"/>
      <w:r w:rsidRPr="00B508CB">
        <w:t>Saxbe</w:t>
      </w:r>
      <w:proofErr w:type="spellEnd"/>
      <w:r w:rsidRPr="00B508CB">
        <w:t>, 2008</w:t>
      </w:r>
      <w:bookmarkEnd w:id="7"/>
      <w:r w:rsidRPr="00E471B3">
        <w:t>). Therefore, the evaluation of post-trauma cortisol in the development of unique or shared PTSD and depression symptoms is a logical area of investigation to determine how the dysregulation of cortisol is related to developing differential </w:t>
      </w:r>
      <w:r w:rsidRPr="00B508CB">
        <w:t>psychopathology</w:t>
      </w:r>
      <w:r w:rsidRPr="00E471B3">
        <w:t>. For instance, </w:t>
      </w:r>
      <w:r w:rsidRPr="00B508CB">
        <w:t>systematic reviews</w:t>
      </w:r>
      <w:r w:rsidRPr="00E471B3">
        <w:t xml:space="preserve"> of cross-sectional research suggest that individuals diagnosed with PTSD have lower cortisol (e.g., </w:t>
      </w:r>
      <w:proofErr w:type="spellStart"/>
      <w:r w:rsidRPr="00E471B3">
        <w:t>hypocortisolism</w:t>
      </w:r>
      <w:proofErr w:type="spellEnd"/>
      <w:r w:rsidRPr="00E471B3">
        <w:t xml:space="preserve">) measured in saliva, urine, and </w:t>
      </w:r>
      <w:r w:rsidRPr="00E471B3">
        <w:lastRenderedPageBreak/>
        <w:t>blood compared to non-traumatized and/or traumatized controls (</w:t>
      </w:r>
      <w:bookmarkStart w:id="8" w:name="bbib31"/>
      <w:r w:rsidRPr="00B508CB">
        <w:t>Morris et al., 2012</w:t>
      </w:r>
      <w:r w:rsidRPr="00E471B3">
        <w:t>, </w:t>
      </w:r>
      <w:bookmarkStart w:id="9" w:name="bbib41"/>
      <w:r w:rsidRPr="00B508CB">
        <w:t>Pitman et al., 2012</w:t>
      </w:r>
      <w:bookmarkEnd w:id="9"/>
      <w:r w:rsidRPr="00E471B3">
        <w:t>). In adults with PTSD, greater overall severity (</w:t>
      </w:r>
      <w:bookmarkStart w:id="10" w:name="bbib3"/>
      <w:r w:rsidRPr="00B508CB">
        <w:t>Bonne et al., 2003</w:t>
      </w:r>
      <w:r w:rsidRPr="00E471B3">
        <w:t>), as well as specific severity of hyperarousal (</w:t>
      </w:r>
      <w:bookmarkStart w:id="11" w:name="bbib18"/>
      <w:r w:rsidRPr="00B508CB">
        <w:t>Gill et al., 2008</w:t>
      </w:r>
      <w:bookmarkEnd w:id="11"/>
      <w:r w:rsidRPr="00E471B3">
        <w:t>) and intrusions (</w:t>
      </w:r>
      <w:bookmarkStart w:id="12" w:name="bbib65"/>
      <w:proofErr w:type="spellStart"/>
      <w:r w:rsidRPr="00B508CB">
        <w:t>Witteveen</w:t>
      </w:r>
      <w:proofErr w:type="spellEnd"/>
      <w:r w:rsidRPr="00B508CB">
        <w:t xml:space="preserve"> et al., 2010</w:t>
      </w:r>
      <w:bookmarkEnd w:id="12"/>
      <w:r w:rsidRPr="00E471B3">
        <w:t>) negatively correlate with cortisol, highlighting its relationship with more than one symptom domain. Some inconsistencies in this effect do exist in adult trauma survivors, such as evidence of </w:t>
      </w:r>
      <w:r w:rsidRPr="00B508CB">
        <w:t>hypercortisolism</w:t>
      </w:r>
      <w:r w:rsidRPr="00E471B3">
        <w:t> in PTSD (</w:t>
      </w:r>
      <w:bookmarkStart w:id="13" w:name="bbib23"/>
      <w:proofErr w:type="spellStart"/>
      <w:r w:rsidRPr="00B508CB">
        <w:t>Inslicht</w:t>
      </w:r>
      <w:proofErr w:type="spellEnd"/>
      <w:r w:rsidRPr="00B508CB">
        <w:t xml:space="preserve"> et al., 2006</w:t>
      </w:r>
      <w:bookmarkEnd w:id="13"/>
      <w:r w:rsidRPr="00E471B3">
        <w:t>, </w:t>
      </w:r>
      <w:bookmarkStart w:id="14" w:name="bbib56"/>
      <w:proofErr w:type="spellStart"/>
      <w:r w:rsidRPr="00B508CB">
        <w:t>Steudte</w:t>
      </w:r>
      <w:proofErr w:type="spellEnd"/>
      <w:r w:rsidRPr="00B508CB">
        <w:t xml:space="preserve"> et al., 2011</w:t>
      </w:r>
      <w:bookmarkEnd w:id="14"/>
      <w:r w:rsidRPr="00E471B3">
        <w:t>) or no differences in cortisol in PTSD compared to controls when comorbidities were not considered (</w:t>
      </w:r>
      <w:bookmarkStart w:id="15" w:name="bbib24"/>
      <w:proofErr w:type="spellStart"/>
      <w:r w:rsidRPr="00B508CB">
        <w:t>Klaassens</w:t>
      </w:r>
      <w:proofErr w:type="spellEnd"/>
      <w:r w:rsidRPr="00B508CB">
        <w:t xml:space="preserve"> et al., 2012</w:t>
      </w:r>
      <w:bookmarkEnd w:id="15"/>
      <w:r w:rsidRPr="00E471B3">
        <w:t>, </w:t>
      </w:r>
      <w:bookmarkStart w:id="16" w:name="bbib67"/>
      <w:r w:rsidRPr="00B508CB">
        <w:t>Young and Breslau, 2004</w:t>
      </w:r>
      <w:r w:rsidRPr="00E471B3">
        <w:t>). </w:t>
      </w:r>
      <w:bookmarkStart w:id="17" w:name="bbib68"/>
      <w:r w:rsidRPr="00B508CB">
        <w:t>Zimmerman et al. (2020)</w:t>
      </w:r>
      <w:bookmarkEnd w:id="17"/>
      <w:r w:rsidRPr="00E471B3">
        <w:t xml:space="preserve"> found sex differences with respect to cortisol reactivity to stress in PTSD in adolescents (i.e., blunted cortisol reactivity in girls vs enhanced reactivity in boys). Despite these inconsistencies, </w:t>
      </w:r>
      <w:proofErr w:type="gramStart"/>
      <w:r w:rsidRPr="00E471B3">
        <w:t>the majority of</w:t>
      </w:r>
      <w:proofErr w:type="gramEnd"/>
      <w:r w:rsidRPr="00E471B3">
        <w:t xml:space="preserve"> studies suggest that </w:t>
      </w:r>
      <w:proofErr w:type="spellStart"/>
      <w:r w:rsidRPr="00B508CB">
        <w:t>hypocortisolism</w:t>
      </w:r>
      <w:proofErr w:type="spellEnd"/>
      <w:r w:rsidRPr="00E471B3">
        <w:t> may be a biomarker of PTSD and related to severity of the disorder.</w:t>
      </w:r>
    </w:p>
    <w:p w14:paraId="41E79271" w14:textId="61274DB3" w:rsidR="00E471B3" w:rsidRPr="00E471B3" w:rsidRDefault="00E471B3" w:rsidP="00E471B3">
      <w:r w:rsidRPr="00E471B3">
        <w:t>In contrast, hypercortisolism is predominantly seen in those with depression (reviewed in </w:t>
      </w:r>
      <w:bookmarkStart w:id="18" w:name="bbib39"/>
      <w:proofErr w:type="spellStart"/>
      <w:r w:rsidRPr="00B508CB">
        <w:t>Pariante</w:t>
      </w:r>
      <w:proofErr w:type="spellEnd"/>
      <w:r w:rsidRPr="00B508CB">
        <w:t xml:space="preserve"> and Lightman, 2008</w:t>
      </w:r>
      <w:bookmarkEnd w:id="18"/>
      <w:r w:rsidRPr="00E471B3">
        <w:t>). High comorbidity of depression occurs in a prominent form of hypercortisolism, Cushing’s disease, suggesting that elevated cortisol may be mechanistically involved in depression (</w:t>
      </w:r>
      <w:bookmarkStart w:id="19" w:name="bbib42"/>
      <w:proofErr w:type="spellStart"/>
      <w:r w:rsidRPr="00B508CB">
        <w:t>Pivonello</w:t>
      </w:r>
      <w:proofErr w:type="spellEnd"/>
      <w:r w:rsidRPr="00B508CB">
        <w:t xml:space="preserve"> et al., 2015</w:t>
      </w:r>
      <w:bookmarkEnd w:id="19"/>
      <w:r w:rsidRPr="00E471B3">
        <w:t>). In fact, treatment is less effective for patients with depression who exhibit elevated cortisol (</w:t>
      </w:r>
      <w:bookmarkStart w:id="20" w:name="bbib14"/>
      <w:r w:rsidRPr="00B508CB">
        <w:t>Fischer et al., 2017</w:t>
      </w:r>
      <w:bookmarkEnd w:id="20"/>
      <w:r w:rsidRPr="00E471B3">
        <w:t>) and </w:t>
      </w:r>
      <w:r w:rsidRPr="00B508CB">
        <w:t>remission</w:t>
      </w:r>
      <w:r w:rsidRPr="00E471B3">
        <w:t> has been linked to reversal of the impairments in the cortisol feedback system (</w:t>
      </w:r>
      <w:bookmarkStart w:id="21" w:name="bbib59"/>
      <w:proofErr w:type="spellStart"/>
      <w:r w:rsidRPr="00B508CB">
        <w:t>Vythilingam</w:t>
      </w:r>
      <w:proofErr w:type="spellEnd"/>
      <w:r w:rsidRPr="00B508CB">
        <w:t xml:space="preserve"> et al., 2004</w:t>
      </w:r>
      <w:bookmarkEnd w:id="21"/>
      <w:r w:rsidRPr="00E471B3">
        <w:t>). </w:t>
      </w:r>
      <w:bookmarkStart w:id="22" w:name="bbib12"/>
      <w:r w:rsidRPr="00B508CB">
        <w:t>Duval et al. (2001)</w:t>
      </w:r>
      <w:bookmarkEnd w:id="22"/>
      <w:r w:rsidRPr="00E471B3">
        <w:t> found a positive relationship between cortisol levels and depression severity, whereas another study found no relationship between cortisol and depression severity but did find that those with a diagnosis of depression exhibited higher cortisol compared to healthy controls (</w:t>
      </w:r>
      <w:bookmarkStart w:id="23" w:name="bbib35"/>
      <w:r w:rsidRPr="00B508CB">
        <w:t>Oquendo et al., 2003</w:t>
      </w:r>
      <w:bookmarkEnd w:id="23"/>
      <w:r w:rsidRPr="00E471B3">
        <w:t>). Review of decades of research suggest that altered cortisol and/or hyperactivity of the HPA-axis is a robust factor predicting biological vulnerability for depression (</w:t>
      </w:r>
      <w:bookmarkStart w:id="24" w:name="bbib45"/>
      <w:proofErr w:type="spellStart"/>
      <w:r w:rsidRPr="00B508CB">
        <w:t>Rothe</w:t>
      </w:r>
      <w:proofErr w:type="spellEnd"/>
      <w:r w:rsidRPr="00B508CB">
        <w:t xml:space="preserve"> et al., 2020</w:t>
      </w:r>
      <w:bookmarkEnd w:id="24"/>
      <w:r w:rsidRPr="00E471B3">
        <w:t>).</w:t>
      </w:r>
    </w:p>
    <w:p w14:paraId="6BE9C4F3" w14:textId="0CBE1EA4" w:rsidR="00E471B3" w:rsidRPr="00E471B3" w:rsidRDefault="00E471B3" w:rsidP="00E471B3">
      <w:r w:rsidRPr="00E471B3">
        <w:t>Despite this, comparatively few studies have investigated cortisol as a </w:t>
      </w:r>
      <w:r w:rsidRPr="00E471B3">
        <w:rPr>
          <w:i/>
          <w:iCs/>
        </w:rPr>
        <w:t>predictor</w:t>
      </w:r>
      <w:r w:rsidRPr="00E471B3">
        <w:t xml:space="preserve"> in the development of PTSD or depression severity separately after trauma. </w:t>
      </w:r>
      <w:proofErr w:type="gramStart"/>
      <w:r w:rsidRPr="00E471B3">
        <w:t>With regard to</w:t>
      </w:r>
      <w:proofErr w:type="gramEnd"/>
      <w:r w:rsidRPr="00E471B3">
        <w:t xml:space="preserve"> PTSD, polymorphisms of the </w:t>
      </w:r>
      <w:r w:rsidRPr="00B508CB">
        <w:t>glucocorticoid receptor</w:t>
      </w:r>
      <w:r w:rsidRPr="00E471B3">
        <w:t> genes that result in low blood cortisol levels have been identified as a significant risk factor for development of PTSD symptoms six months after a traumatic surgery (</w:t>
      </w:r>
      <w:bookmarkStart w:id="25" w:name="bbib20"/>
      <w:r w:rsidRPr="00B508CB">
        <w:t>Hauer et al., 2011</w:t>
      </w:r>
      <w:bookmarkEnd w:id="25"/>
      <w:r w:rsidRPr="00E471B3">
        <w:t>). Other studies demonstrate that low urine and blood cortisol within hours of civilian traumatic exposure predicted greater PTSD severity four weeks, six weeks, and six months later (</w:t>
      </w:r>
      <w:bookmarkStart w:id="26" w:name="bbib6"/>
      <w:r w:rsidRPr="00B508CB">
        <w:t>Delahanty et al., 2000</w:t>
      </w:r>
      <w:r w:rsidRPr="00E471B3">
        <w:t>, </w:t>
      </w:r>
      <w:bookmarkStart w:id="27" w:name="bbib32"/>
      <w:proofErr w:type="spellStart"/>
      <w:r w:rsidRPr="00B508CB">
        <w:t>Mouthaan</w:t>
      </w:r>
      <w:proofErr w:type="spellEnd"/>
      <w:r w:rsidRPr="00B508CB">
        <w:t xml:space="preserve"> et al., 2014</w:t>
      </w:r>
      <w:bookmarkEnd w:id="27"/>
      <w:r w:rsidRPr="00E471B3">
        <w:t>). </w:t>
      </w:r>
      <w:bookmarkStart w:id="28" w:name="bbib13"/>
      <w:proofErr w:type="spellStart"/>
      <w:r w:rsidRPr="00B508CB">
        <w:t>Ehring</w:t>
      </w:r>
      <w:proofErr w:type="spellEnd"/>
      <w:r w:rsidRPr="00B508CB">
        <w:t xml:space="preserve"> et al. (2008)</w:t>
      </w:r>
      <w:r w:rsidRPr="00E471B3">
        <w:t xml:space="preserve"> found that lower levels of salivary cortisol measured in the emergency room after motor vehicle accidents (MVA) predicted higher PTSD severity six months later. Some studies have also found a correlation between low urinary cortisol following trauma and development of specific PTSD symptoms such as intrusion and avoidance one month </w:t>
      </w:r>
      <w:proofErr w:type="spellStart"/>
      <w:r w:rsidRPr="00E471B3">
        <w:t>post accident</w:t>
      </w:r>
      <w:proofErr w:type="spellEnd"/>
      <w:r w:rsidRPr="00E471B3">
        <w:t xml:space="preserve"> in MVA survivors (</w:t>
      </w:r>
      <w:r w:rsidRPr="00B508CB">
        <w:t>Delahanty et al., 2000</w:t>
      </w:r>
      <w:r w:rsidRPr="00E471B3">
        <w:t>, </w:t>
      </w:r>
      <w:bookmarkStart w:id="29" w:name="bbib7"/>
      <w:r w:rsidRPr="00B508CB">
        <w:t>Delahanty et al., 2003</w:t>
      </w:r>
      <w:bookmarkEnd w:id="29"/>
      <w:r w:rsidRPr="00E471B3">
        <w:t>). One study found a negative correlation between post-trauma salivary cortisol and PTSD severity at six months in adults when saliva was collected in the morning and a positive correlation when saliva was collected in the evening, suggesting that specific mechanisms of cortisol regulation are affected (</w:t>
      </w:r>
      <w:bookmarkStart w:id="30" w:name="bbib29"/>
      <w:r w:rsidRPr="00B508CB">
        <w:t>McFarlane et al., 2011</w:t>
      </w:r>
      <w:r w:rsidRPr="00E471B3">
        <w:t>). Alternatively, high post-trauma urinary cortisol has been associated with increased risk of PTSD symptoms in children (</w:t>
      </w:r>
      <w:bookmarkStart w:id="31" w:name="bbib8"/>
      <w:r w:rsidRPr="00B508CB">
        <w:t>Delahanty et al., 2005</w:t>
      </w:r>
      <w:bookmarkEnd w:id="31"/>
      <w:r w:rsidRPr="00E471B3">
        <w:t>, </w:t>
      </w:r>
      <w:bookmarkStart w:id="32" w:name="bbib36"/>
      <w:r w:rsidRPr="00B508CB">
        <w:t>Ostrowski et al., 2007</w:t>
      </w:r>
      <w:bookmarkEnd w:id="32"/>
      <w:r w:rsidRPr="00E471B3">
        <w:t>). There were no differences in post-trauma cortisol from blood samples between adult civilian trauma survivors who did and did not develop PTSD 5–6 months after trauma (</w:t>
      </w:r>
      <w:bookmarkStart w:id="33" w:name="bbib51"/>
      <w:r w:rsidRPr="00B508CB">
        <w:t>Shalev et al., 2008</w:t>
      </w:r>
      <w:bookmarkEnd w:id="33"/>
      <w:r w:rsidRPr="00E471B3">
        <w:t>, </w:t>
      </w:r>
      <w:r w:rsidRPr="00B508CB">
        <w:t>Bonne et al., 2003</w:t>
      </w:r>
      <w:bookmarkEnd w:id="10"/>
      <w:r w:rsidRPr="00E471B3">
        <w:t>).</w:t>
      </w:r>
    </w:p>
    <w:p w14:paraId="02359E8F" w14:textId="7947BA8C" w:rsidR="00E471B3" w:rsidRPr="00E471B3" w:rsidRDefault="00E471B3" w:rsidP="00E471B3">
      <w:r w:rsidRPr="00E471B3">
        <w:t>Only a few of these studies investigated both PTSD and depression development concurrently. First, despite a negative correlation between post-trauma morning cortisol with developing PTSD, </w:t>
      </w:r>
      <w:r w:rsidRPr="00B508CB">
        <w:t>McFarlane et al. (2011)</w:t>
      </w:r>
      <w:r w:rsidRPr="00E471B3">
        <w:t> did not find a significant relationship between cortisol and depression. In contrast, </w:t>
      </w:r>
      <w:bookmarkStart w:id="34" w:name="bbib60"/>
      <w:r w:rsidRPr="00B508CB">
        <w:t>Walsh et al. (2013)</w:t>
      </w:r>
      <w:bookmarkEnd w:id="34"/>
      <w:r w:rsidRPr="00E471B3">
        <w:t> found a positive relationship between cortisol during a post-sexual assault medical exam and independent symptoms of PTSD and depression six weeks later, such that greater cortisol predicted more symptoms of PTSD </w:t>
      </w:r>
      <w:r w:rsidRPr="00E471B3">
        <w:rPr>
          <w:i/>
          <w:iCs/>
        </w:rPr>
        <w:t>and</w:t>
      </w:r>
      <w:r w:rsidRPr="00E471B3">
        <w:t> depression. Finally, </w:t>
      </w:r>
      <w:proofErr w:type="spellStart"/>
      <w:r w:rsidRPr="00B508CB">
        <w:t>Ehring</w:t>
      </w:r>
      <w:proofErr w:type="spellEnd"/>
      <w:r w:rsidRPr="00B508CB">
        <w:t xml:space="preserve"> et al. (2008)</w:t>
      </w:r>
      <w:r w:rsidRPr="00E471B3">
        <w:t xml:space="preserve"> found that low cortisol predicted higher symptoms of PTSD six months post-injury, a relationship that was also true for depression. However, none of these studies accounted for comorbidity between PTSD and depression; thus, discrepant findings (e.g., </w:t>
      </w:r>
      <w:proofErr w:type="spellStart"/>
      <w:r w:rsidRPr="00E471B3">
        <w:t>hypocortisolism</w:t>
      </w:r>
      <w:proofErr w:type="spellEnd"/>
      <w:r w:rsidRPr="00E471B3">
        <w:t xml:space="preserve"> associated with depression) may be driven by high comorbid symptoms of PTSD.</w:t>
      </w:r>
    </w:p>
    <w:p w14:paraId="5E108639" w14:textId="042271E2" w:rsidR="00E471B3" w:rsidRPr="00E471B3" w:rsidRDefault="00E471B3" w:rsidP="00E471B3">
      <w:r w:rsidRPr="00E471B3">
        <w:t>More studies are needed that examine cortisol with respect to comorbid PTSD and depression. Of those that have been completed, results suggest that PTSD/depression comorbidity may be characterized by hypercortisolism compared to healthy controls (</w:t>
      </w:r>
      <w:bookmarkStart w:id="35" w:name="bbib40"/>
      <w:r w:rsidRPr="00B508CB">
        <w:t>Pinna et al., 2014</w:t>
      </w:r>
      <w:bookmarkEnd w:id="35"/>
      <w:r w:rsidRPr="00E471B3">
        <w:t>, </w:t>
      </w:r>
      <w:r w:rsidRPr="00B508CB">
        <w:t>Young and Breslau, 2004</w:t>
      </w:r>
      <w:bookmarkEnd w:id="16"/>
      <w:r w:rsidRPr="00E471B3">
        <w:t>). A meta-analysis by </w:t>
      </w:r>
      <w:r w:rsidRPr="00B508CB">
        <w:t>Morris et al. (2012)</w:t>
      </w:r>
      <w:r w:rsidRPr="00E471B3">
        <w:t xml:space="preserve"> found a time-dependent pattern of cortisol dysregulation in PTSD/MDD comorbidity, such that hypercortisolism was evident in the short-term response to trauma, which switches into </w:t>
      </w:r>
      <w:proofErr w:type="spellStart"/>
      <w:r w:rsidRPr="00E471B3">
        <w:t>hypocortisolism</w:t>
      </w:r>
      <w:proofErr w:type="spellEnd"/>
      <w:r w:rsidRPr="00E471B3">
        <w:t>, although the precise number of months for this transition was not reported. Notably, this meta-analysis involved studies with chronic conditions, but highlighted the importance of considering </w:t>
      </w:r>
      <w:r w:rsidRPr="00B508CB">
        <w:t>subsyndromal symptom</w:t>
      </w:r>
      <w:r w:rsidRPr="00E471B3">
        <w:t> presentations. Further, </w:t>
      </w:r>
      <w:r w:rsidRPr="00B508CB">
        <w:t>Morris et al. (2012)</w:t>
      </w:r>
      <w:r w:rsidRPr="00E471B3">
        <w:t> found that daily cortisol output was lower in PTSD individuals compared to healthy individuals, but that it did not differ when compared to trauma exposed controls, who themselves may have subsyndromal symptoms of psychopathology. Consequently, more research is needed to examine the relationship between cortisol and symptom severity in trauma-exposed groups using continuous measures.</w:t>
      </w:r>
    </w:p>
    <w:p w14:paraId="3AFA3457" w14:textId="1BAF387F" w:rsidR="00E471B3" w:rsidRPr="00E471B3" w:rsidRDefault="00E471B3" w:rsidP="00E471B3">
      <w:r w:rsidRPr="00E471B3">
        <w:t>The current study utilizes a longitudinal, prospective design to investigate the utility of acute blood cortisol measured on an average 2.5 days after a traumatic injury (e.g., “acute post-injury cortisol”) in predicting unique severity of PTSD, depression, and PTSD-depression comorbidity. There are various methods to assay cortisol such as from blood, saliva, urine, and hair samples. While </w:t>
      </w:r>
      <w:r w:rsidRPr="00B508CB">
        <w:t>hair sampling</w:t>
      </w:r>
      <w:r w:rsidRPr="00E471B3">
        <w:t> may provide a measure of the extended cortisol response following trauma (</w:t>
      </w:r>
      <w:bookmarkStart w:id="36" w:name="bbib57"/>
      <w:r w:rsidRPr="00B508CB">
        <w:t>Sauvé et al., 2007</w:t>
      </w:r>
      <w:bookmarkEnd w:id="36"/>
      <w:r w:rsidRPr="00E471B3">
        <w:t>), our goal in the present study was to examine acute HPA axis functioning. Variations in urine output in hospitalized trauma survivors can influence cortisol measurements (</w:t>
      </w:r>
      <w:bookmarkStart w:id="37" w:name="bbib47"/>
      <w:r w:rsidRPr="00B508CB">
        <w:t>Russell et al., 2012</w:t>
      </w:r>
      <w:bookmarkEnd w:id="37"/>
      <w:r w:rsidRPr="00E471B3">
        <w:t>) and salivary cortisol measurements may be impacted by blood contamination (</w:t>
      </w:r>
      <w:bookmarkStart w:id="38" w:name="bbib26"/>
      <w:r w:rsidRPr="00B508CB">
        <w:t>Malamud and Tabak, 1993</w:t>
      </w:r>
      <w:bookmarkEnd w:id="38"/>
      <w:r w:rsidRPr="00E471B3">
        <w:t>) in traumatically injured patients. Therefore, blood cortisol measurements were deemed most appropriate for this study design. Considering the heterogeneity of PTSD and depression highlighted in scientific literature (</w:t>
      </w:r>
      <w:bookmarkStart w:id="39" w:name="bbib16"/>
      <w:proofErr w:type="spellStart"/>
      <w:r w:rsidRPr="00B508CB">
        <w:t>Galatzer</w:t>
      </w:r>
      <w:proofErr w:type="spellEnd"/>
      <w:r w:rsidRPr="00B508CB">
        <w:t>-Levy and Bryant, 2013</w:t>
      </w:r>
      <w:bookmarkEnd w:id="39"/>
      <w:r w:rsidRPr="00E471B3">
        <w:t>) a categorical diagnosis of psychopathology may constitute a barrier to understanding neuroendocrine underpinnings of these conditions given the complex interaction between biological mechanisms and the multifarious presentations of these conditions. Therefore, we assessed the severity of PTSD and depression symptoms dimensionally six-eight months after the traumatic injury. For capturing symptoms, we utilized evidence that the gold standard assessment tool for PTSD, the Clinician-Administered PTSD Scale; CAPS-5 (</w:t>
      </w:r>
      <w:bookmarkStart w:id="40" w:name="bbib61"/>
      <w:r w:rsidRPr="00B508CB">
        <w:t>Weathers et al., 2013</w:t>
      </w:r>
      <w:bookmarkEnd w:id="40"/>
      <w:r w:rsidRPr="00E471B3">
        <w:t>) measures two distinct post-traumatic factors: PTSD and general post-traumatic </w:t>
      </w:r>
      <w:r w:rsidRPr="00B508CB">
        <w:t>dysphoria</w:t>
      </w:r>
      <w:r w:rsidRPr="00E471B3">
        <w:t>, akin to depression (</w:t>
      </w:r>
      <w:bookmarkStart w:id="41" w:name="bbib22"/>
      <w:r w:rsidRPr="00B508CB">
        <w:t>Hunt et al., 2018</w:t>
      </w:r>
      <w:r w:rsidRPr="00E471B3">
        <w:t>). Although the CAPS-5 has been validated only using veterans from a limited geographic location (</w:t>
      </w:r>
      <w:bookmarkStart w:id="42" w:name="bbib63"/>
      <w:r w:rsidRPr="00B508CB">
        <w:t>Weathers et al., 2018</w:t>
      </w:r>
      <w:r w:rsidRPr="00E471B3">
        <w:t>),</w:t>
      </w:r>
    </w:p>
    <w:p w14:paraId="2BB6D336" w14:textId="77777777" w:rsidR="00E471B3" w:rsidRPr="00E471B3" w:rsidRDefault="00E471B3" w:rsidP="00E471B3">
      <w:r w:rsidRPr="00E471B3">
        <w:t>this 2-factor model captured from the single CAPS-5 measure appeared to be the best approach for this study because if we utilized separate self-report measures for PTSD (e.g., PCL-5) and depression (e.g., BDI), then the overlapping mood symptoms in these measures would make it difficult to assess the differential impact of cortisol on PTSD and depression.</w:t>
      </w:r>
    </w:p>
    <w:p w14:paraId="1FD17DC9" w14:textId="77777777" w:rsidR="00E471B3" w:rsidRPr="00E471B3" w:rsidRDefault="00E471B3" w:rsidP="00E471B3">
      <w:r w:rsidRPr="00E471B3">
        <w:t>A cluster analytic data-driven approach was used to identify unique phenotypes based on post-injury cortisol, severity of PTSD at six-eight months, and severity of dysphoria at six-eight months. To our knowledge, no study to-date has used cluster analyses to examine profiles of post-injury cortisol in conjunction with PTSD and dysphoria severity in traumatic injury survivors.</w:t>
      </w:r>
    </w:p>
    <w:p w14:paraId="42D34037" w14:textId="77777777" w:rsidR="00E471B3" w:rsidRPr="00E471B3" w:rsidRDefault="00E471B3" w:rsidP="00014F8B">
      <w:pPr>
        <w:pStyle w:val="Heading1"/>
      </w:pPr>
      <w:r w:rsidRPr="00E471B3">
        <w:t>2. Materials and methods</w:t>
      </w:r>
    </w:p>
    <w:p w14:paraId="3D5360A9" w14:textId="77777777" w:rsidR="00E471B3" w:rsidRPr="00E471B3" w:rsidRDefault="00E471B3" w:rsidP="00014F8B">
      <w:pPr>
        <w:pStyle w:val="Heading2"/>
      </w:pPr>
      <w:r w:rsidRPr="00E471B3">
        <w:t>2.1. Sample</w:t>
      </w:r>
    </w:p>
    <w:p w14:paraId="42B015B3" w14:textId="6455DF54" w:rsidR="00E471B3" w:rsidRPr="00E471B3" w:rsidRDefault="00E471B3" w:rsidP="00E471B3">
      <w:r w:rsidRPr="00E471B3">
        <w:t>Traumatic injury survivors were recruited to participate in a prospective longitudinal </w:t>
      </w:r>
      <w:r w:rsidRPr="00B508CB">
        <w:t>cohort study</w:t>
      </w:r>
      <w:r w:rsidRPr="00E471B3">
        <w:t> at a Midwestern Level 1 trauma center. Traumatic experiences were varied and included forms of non-assaultive (i.e., motor vehicle crashes) and assaultive traumas (i.e., gunshot, stab wounds). The sample and data are a part of a larger study (Study on Trauma and Resilience, STAR) that investigated </w:t>
      </w:r>
      <w:r w:rsidRPr="00B508CB">
        <w:t>PTSD</w:t>
      </w:r>
      <w:r w:rsidRPr="00E471B3">
        <w:t> symptom development in trauma survivors. Participants were recruited using a daily trauma census, a real time list of all trauma patients admitted to the trauma service. Subjects were excluded if they: 1) were younger than 18 years of age, 2) experienced </w:t>
      </w:r>
      <w:r w:rsidRPr="00B508CB">
        <w:t>traumatic brain injury</w:t>
      </w:r>
      <w:r w:rsidRPr="00E471B3">
        <w:t> resulting in &gt; 30 min of peritraumatic </w:t>
      </w:r>
      <w:r w:rsidRPr="00B508CB">
        <w:t>amnesia</w:t>
      </w:r>
      <w:r w:rsidRPr="00E471B3">
        <w:t>, 3) incurred injuries that resulted in an inability to communicate, 4) had a Glasgow coma score of less than 13 on admission, or 5) were non-English speaking. Consent and enrollment in the study were carried out by trained research associates. Study procedures were approved by the Medical College of Wisconsin Institutional Review Board and participants were monetarily compensated for their time. At the time of hospitalization, information on mechanism of injury (MOI) and </w:t>
      </w:r>
      <w:r w:rsidRPr="00B508CB">
        <w:t>injury severity scores</w:t>
      </w:r>
      <w:r w:rsidRPr="00E471B3">
        <w:t> (ISS) were derived from the patient’s chart and the institution’s trauma registry. The ISS (</w:t>
      </w:r>
      <w:bookmarkStart w:id="43" w:name="bbib2"/>
      <w:r w:rsidRPr="00B508CB">
        <w:t>Baker et al., 1974</w:t>
      </w:r>
      <w:bookmarkEnd w:id="43"/>
      <w:r w:rsidRPr="00E471B3">
        <w:t>) utilizes a standardized anatomical scoring system to assess trauma severity. Scores range from 0 (no injury) to 75 (fatal injury) with a score of 16 and higher indicating severe injury.</w:t>
      </w:r>
    </w:p>
    <w:p w14:paraId="783D59DA" w14:textId="77777777" w:rsidR="00E471B3" w:rsidRPr="00E471B3" w:rsidRDefault="00E471B3" w:rsidP="00014F8B">
      <w:pPr>
        <w:pStyle w:val="Heading2"/>
      </w:pPr>
      <w:r w:rsidRPr="00E471B3">
        <w:t>2.2. Post-injury self-report measures</w:t>
      </w:r>
    </w:p>
    <w:p w14:paraId="64ACFAA0" w14:textId="3C951D8D" w:rsidR="00E471B3" w:rsidRPr="00E471B3" w:rsidRDefault="00E471B3" w:rsidP="00E471B3">
      <w:r w:rsidRPr="00E471B3">
        <w:t>At the time of hospitalization, participants completed several self-report measures including the collection of sociodemographic information. Participants also completed the 20-item PTSD Checklist for DSM-5 (PCL-5; </w:t>
      </w:r>
      <w:bookmarkStart w:id="44" w:name="bbib62"/>
      <w:r w:rsidRPr="00B508CB">
        <w:t xml:space="preserve">Weathers, </w:t>
      </w:r>
      <w:proofErr w:type="spellStart"/>
      <w:r w:rsidRPr="00B508CB">
        <w:t>Litz</w:t>
      </w:r>
      <w:proofErr w:type="spellEnd"/>
      <w:r w:rsidRPr="00B508CB">
        <w:t xml:space="preserve"> et al., 2013</w:t>
      </w:r>
      <w:bookmarkEnd w:id="44"/>
      <w:r w:rsidRPr="00E471B3">
        <w:t>), which measured the participant’s symptoms of PTSD post-injury using self-report severity rating that ranges from 0 (not at all) to 4 (extremely). When used with a cut-score of 30, the PCL-5 has high diagnostic accuracy (94.02%) for patients with CAPS-5 diagnosis of PTSD (sensitivity = 94.37 and specificity = 93.89; </w:t>
      </w:r>
      <w:bookmarkStart w:id="45" w:name="bbib17"/>
      <w:r w:rsidRPr="00B508CB">
        <w:t>Geier et al., 2019</w:t>
      </w:r>
      <w:r w:rsidRPr="00E471B3">
        <w:t>). History of psychiatric conditions was assessed as a dichotomous variable; participants responded yes or no to receiving formal diagnosis of various mental health conditions before the trauma exposure (e.g., MDD, </w:t>
      </w:r>
      <w:r w:rsidRPr="00B508CB">
        <w:t>Generalized anxiety disorder</w:t>
      </w:r>
      <w:r w:rsidRPr="00E471B3">
        <w:t>, PTSD, Personality disorders, </w:t>
      </w:r>
      <w:r w:rsidRPr="00B508CB">
        <w:t>Schizophrenia</w:t>
      </w:r>
      <w:r w:rsidRPr="00E471B3">
        <w:t> etc.).</w:t>
      </w:r>
    </w:p>
    <w:p w14:paraId="5B17C4D5" w14:textId="77777777" w:rsidR="00E471B3" w:rsidRPr="00E471B3" w:rsidRDefault="00E471B3" w:rsidP="00014F8B">
      <w:pPr>
        <w:pStyle w:val="Heading2"/>
      </w:pPr>
      <w:r w:rsidRPr="00E471B3">
        <w:t>2.3. Acute post-injury cortisol</w:t>
      </w:r>
    </w:p>
    <w:p w14:paraId="39E7111F" w14:textId="1ACD8EDC" w:rsidR="00E471B3" w:rsidRPr="00E471B3" w:rsidRDefault="00E471B3" w:rsidP="00E471B3">
      <w:r w:rsidRPr="00E471B3">
        <w:t>Blood samples during hospitalization were collected as early in the patient’s hospitalization as possible for </w:t>
      </w:r>
      <w:r w:rsidRPr="00B508CB">
        <w:t>cortisol</w:t>
      </w:r>
      <w:r w:rsidRPr="00E471B3">
        <w:t> assay (e.g., acute post-injury cortisol). Time of cortisol collection could not be standardized due to the acute nature of injuries in most participants (range of cortisol collection times = 7 am to 4.30 pm, </w:t>
      </w:r>
      <w:r w:rsidRPr="00E471B3">
        <w:rPr>
          <w:i/>
          <w:iCs/>
        </w:rPr>
        <w:t>M</w:t>
      </w:r>
      <w:r w:rsidRPr="00E471B3">
        <w:t> = 11.56 am). Standardizing time for cortisol collection may have significantly reduced the number of eligible participants due to ongoing complex medical procedures and varied sleep-wake cycles in most participants. After collection, blood samples were immediately transferred to the laboratory where they were centrifuged to separate serum and cells. Serum was immediately frozen and stored at −80 °C until cortisol measurement assay. Plasma cortisol levels were determined using commercially available </w:t>
      </w:r>
      <w:r w:rsidRPr="00B508CB">
        <w:t>radioimmunoassay</w:t>
      </w:r>
      <w:r w:rsidRPr="00E471B3">
        <w:t> (RIA) kits. The sensitivity for cortisol assay was 57.5 </w:t>
      </w:r>
      <w:proofErr w:type="spellStart"/>
      <w:r w:rsidRPr="00E471B3">
        <w:t>pg</w:t>
      </w:r>
      <w:proofErr w:type="spellEnd"/>
      <w:r w:rsidRPr="00E471B3">
        <w:t>/mL and no data lower than the minimum detection level were found. Based on manufacture’s reporting, intra-assay precision varies from 7.3 to 10.5 and inter-assay precision varies from 8.6 to 13.4 for high-to-low cortisol levels.</w:t>
      </w:r>
    </w:p>
    <w:p w14:paraId="7088A1C2" w14:textId="77777777" w:rsidR="00E471B3" w:rsidRPr="00E471B3" w:rsidRDefault="00E471B3" w:rsidP="00014F8B">
      <w:pPr>
        <w:pStyle w:val="Heading2"/>
      </w:pPr>
      <w:r w:rsidRPr="00E471B3">
        <w:t>2.4. Measures of PTSD and depression at six months</w:t>
      </w:r>
    </w:p>
    <w:p w14:paraId="44B284F7" w14:textId="1BB32B14" w:rsidR="00E471B3" w:rsidRPr="00E471B3" w:rsidRDefault="00E471B3" w:rsidP="00E471B3">
      <w:r w:rsidRPr="00E471B3">
        <w:t>Six months following the trauma exposure participants completed the CAPS-5 with respect to the index trauma that resulted in the participant’s hospitalization. The CAPS-5 was administered by graduate- and postdoctoral-level mental health professionals with interrater reliability (kappa = 1.00) in perfect agreement at the level of diagnosis for approximately 10% of the interviews (for continuous measures). In previous studies, CAPS-5 total severity score has demonstrated high internal consistency (α = 0.88) and interrater reliability (ICC = 0.91) as well as good test-retest reliability (ICC = 0.78; </w:t>
      </w:r>
      <w:r w:rsidRPr="00B508CB">
        <w:t>Weathers et al., 2018</w:t>
      </w:r>
      <w:bookmarkEnd w:id="42"/>
      <w:r w:rsidRPr="00E471B3">
        <w:t>). The CAPS-5 includes 30-item questionnaires that corresponds to DSM-5 symptoms of PTSD and yields a PTSD symptom severity continuous score (based on symptom frequency and intensity) and a categorical rating of PTSD. The severity rating for each item assessed ranges from 0 (no symptoms) to 4 (extremely high symptom endorsement). The common approach is to calculate symptom severity scores by adding individual severity scores for the 20 DSM-5 PTSD symptoms with a possible total score of 80. In the current study, based on the 2-factor model for PTSD, CAPS items were categorized into PTSD symptoms and </w:t>
      </w:r>
      <w:r w:rsidRPr="00B508CB">
        <w:t>dysphoria</w:t>
      </w:r>
      <w:r w:rsidRPr="00E471B3">
        <w:t> symptoms following standard, published guidelines (</w:t>
      </w:r>
      <w:r w:rsidRPr="00B508CB">
        <w:t>Hunt et al., 2018</w:t>
      </w:r>
      <w:r w:rsidRPr="00E471B3">
        <w:t>).</w:t>
      </w:r>
    </w:p>
    <w:p w14:paraId="0FA3CA61" w14:textId="77777777" w:rsidR="00E471B3" w:rsidRPr="00E471B3" w:rsidRDefault="00E471B3" w:rsidP="00014F8B">
      <w:pPr>
        <w:pStyle w:val="Heading2"/>
      </w:pPr>
      <w:r w:rsidRPr="00E471B3">
        <w:t>2.5. Statistical analyses</w:t>
      </w:r>
    </w:p>
    <w:p w14:paraId="1997AC21" w14:textId="62EC2B9F" w:rsidR="00E471B3" w:rsidRPr="00E471B3" w:rsidRDefault="00E471B3" w:rsidP="00E471B3">
      <w:r w:rsidRPr="00E471B3">
        <w:t>All statistical analyses were carried out using the </w:t>
      </w:r>
      <w:r w:rsidRPr="00B508CB">
        <w:t>SPSS</w:t>
      </w:r>
      <w:r w:rsidRPr="00E471B3">
        <w:t> statistical software package, version 26 (IBM, 2019). A 2-step cluster analysis can be used to separate data with unknown features even when the appropriate number of groups into which the data can be categorized is unclear (</w:t>
      </w:r>
      <w:bookmarkStart w:id="46" w:name="bbib44"/>
      <w:proofErr w:type="spellStart"/>
      <w:r w:rsidRPr="00B508CB">
        <w:t>Romesburg</w:t>
      </w:r>
      <w:proofErr w:type="spellEnd"/>
      <w:r w:rsidRPr="00B508CB">
        <w:t>, 2004</w:t>
      </w:r>
      <w:r w:rsidRPr="00E471B3">
        <w:t>). Using a cluster analysis, a large dataset can be divided into sub-groups with homogeneous data points clustered within a subgroup while ensuring heterogeneity between subgroups. With the option to choose different algorithms for clustering the subgroups, cluster analysis is a useful data analytical tool for examining the structural organization of a dataset. Clustering can be carried out using hierarchical or non-hierarchical methods (e.g., K-means cluster analysis; </w:t>
      </w:r>
      <w:bookmarkStart w:id="47" w:name="bbib25"/>
      <w:r w:rsidRPr="00B508CB">
        <w:t xml:space="preserve">Landau and Chis </w:t>
      </w:r>
      <w:proofErr w:type="spellStart"/>
      <w:r w:rsidRPr="00B508CB">
        <w:t>Ster</w:t>
      </w:r>
      <w:proofErr w:type="spellEnd"/>
      <w:r w:rsidRPr="00B508CB">
        <w:t>, 2010</w:t>
      </w:r>
      <w:bookmarkEnd w:id="47"/>
      <w:r w:rsidRPr="00E471B3">
        <w:t>; </w:t>
      </w:r>
      <w:proofErr w:type="spellStart"/>
      <w:r w:rsidRPr="00B508CB">
        <w:t>Romesburg</w:t>
      </w:r>
      <w:proofErr w:type="spellEnd"/>
      <w:r w:rsidRPr="00B508CB">
        <w:t>, 2004</w:t>
      </w:r>
      <w:bookmarkEnd w:id="46"/>
      <w:r w:rsidRPr="00E471B3">
        <w:t>). We followed a two-step sequential cluster analytic approach (i.e., a hierarchical cluster analysis followed by K-means analysis), which is a common approach that has been described and used in other studies assessing </w:t>
      </w:r>
      <w:r w:rsidRPr="00B508CB">
        <w:t>psychiatric symptom</w:t>
      </w:r>
      <w:r w:rsidRPr="00E471B3">
        <w:t> profiles of PTSD (</w:t>
      </w:r>
      <w:bookmarkStart w:id="48" w:name="bbib46"/>
      <w:r w:rsidRPr="00B508CB">
        <w:t>Runyon et al., 2014</w:t>
      </w:r>
      <w:bookmarkEnd w:id="48"/>
      <w:r w:rsidRPr="00E471B3">
        <w:t>). The K-means cluster analytic approach in SPSS requires the number of clusters to be specified. The 2-step approach is useful since using the hierarchical clustering helps to determine the number of clusters that is appropriate for the data. First, z-transformed post-injury cortisol, six-month PTSD severity, and six-month dysphoria severity were entered into the cluster model. An agglomerative, hierarchical cluster analysis was initially carried out to determine the number of clusters with Ward’s clustering method (criterion for choosing the clusters) and squared </w:t>
      </w:r>
      <w:r w:rsidRPr="00B508CB">
        <w:t>Euclidean distances</w:t>
      </w:r>
      <w:r w:rsidRPr="00E471B3">
        <w:t xml:space="preserve"> for the </w:t>
      </w:r>
      <w:proofErr w:type="gramStart"/>
      <w:r w:rsidRPr="00E471B3">
        <w:t>proximities</w:t>
      </w:r>
      <w:proofErr w:type="gramEnd"/>
      <w:r w:rsidRPr="00E471B3">
        <w:t xml:space="preserve"> matrix (i.e., quantitative measure for distance between cases); studies comparing different clustering algorithms have identified Ward’s method to be superior to others methods (</w:t>
      </w:r>
      <w:bookmarkStart w:id="49" w:name="bbib37"/>
      <w:r w:rsidRPr="00B508CB">
        <w:t>Overall et al., 1993</w:t>
      </w:r>
      <w:bookmarkEnd w:id="49"/>
      <w:r w:rsidRPr="00E471B3">
        <w:t>). The Elbow method was used as a selection algorithm for the number of clusters. While there is no rule of thumb for sample size in cluster analyses (</w:t>
      </w:r>
      <w:bookmarkStart w:id="50" w:name="bbib55"/>
      <w:r w:rsidRPr="00B508CB">
        <w:t>Siddiqui, 2013</w:t>
      </w:r>
      <w:bookmarkEnd w:id="50"/>
      <w:r w:rsidRPr="00E471B3">
        <w:t>), some researchers recommend a sample size that is 70 times the number of variables in the cluster model (</w:t>
      </w:r>
      <w:bookmarkStart w:id="51" w:name="bbib10"/>
      <w:proofErr w:type="spellStart"/>
      <w:r w:rsidRPr="00B508CB">
        <w:t>Dolnicar</w:t>
      </w:r>
      <w:proofErr w:type="spellEnd"/>
      <w:r w:rsidRPr="00B508CB">
        <w:t xml:space="preserve"> et al., 2014</w:t>
      </w:r>
      <w:bookmarkEnd w:id="51"/>
      <w:r w:rsidRPr="00E471B3">
        <w:t>). Our sample size (</w:t>
      </w:r>
      <w:r w:rsidRPr="00E471B3">
        <w:rPr>
          <w:i/>
          <w:iCs/>
        </w:rPr>
        <w:t>N</w:t>
      </w:r>
      <w:r w:rsidRPr="00E471B3">
        <w:t> = 169) is lower than this recommendation (n = 70 * 3 = 210). In post-hoc analyses, we explored between-subgroup differences in demographic and additional clinical factors using univariate ANOVAs and χ</w:t>
      </w:r>
      <w:r w:rsidRPr="00E471B3">
        <w:rPr>
          <w:vertAlign w:val="superscript"/>
        </w:rPr>
        <w:t>2</w:t>
      </w:r>
      <w:r w:rsidRPr="00E471B3">
        <w:t> analyses, where appropriate. Main effects were followed up with Bonferroni corrected post-hoc comparisons. As previous studies have insufficiently assessed predictive utility of cortisol for the development of </w:t>
      </w:r>
      <w:r w:rsidRPr="00E471B3">
        <w:rPr>
          <w:i/>
          <w:iCs/>
        </w:rPr>
        <w:t>comorbid</w:t>
      </w:r>
      <w:r w:rsidRPr="00E471B3">
        <w:t> PTSD and depression, no directional hypotheses were formed. Statistical significance was examined using an alpha value of 0.05.</w:t>
      </w:r>
    </w:p>
    <w:p w14:paraId="6AB32D00" w14:textId="77777777" w:rsidR="00E471B3" w:rsidRPr="00E471B3" w:rsidRDefault="00E471B3" w:rsidP="00014F8B">
      <w:pPr>
        <w:pStyle w:val="Heading1"/>
      </w:pPr>
      <w:r w:rsidRPr="00E471B3">
        <w:t>3. Results</w:t>
      </w:r>
    </w:p>
    <w:p w14:paraId="76D24FFC" w14:textId="77777777" w:rsidR="00E471B3" w:rsidRPr="00E471B3" w:rsidRDefault="00E471B3" w:rsidP="00014F8B">
      <w:pPr>
        <w:pStyle w:val="Heading2"/>
      </w:pPr>
      <w:r w:rsidRPr="00E471B3">
        <w:t>3.1. Participants</w:t>
      </w:r>
    </w:p>
    <w:p w14:paraId="7D536177" w14:textId="2EAF9762" w:rsidR="00E471B3" w:rsidRPr="00E471B3" w:rsidRDefault="00E471B3" w:rsidP="00E471B3">
      <w:r w:rsidRPr="00E471B3">
        <w:t>Two-hundred and seventy-eight participants consented to participate and completed post-injury measures on average 2.6 days (range = 0–15 days) after trauma exposure. Of these, 172 participants completed follow up measures on average 6.3 months (range = 5.1–9.4 months) after injury reflecting a retention rate (e.g., 62%) that is comparable to similar studies (</w:t>
      </w:r>
      <w:bookmarkStart w:id="52" w:name="bbib27"/>
      <w:r w:rsidRPr="00B508CB">
        <w:t>Martin-</w:t>
      </w:r>
      <w:proofErr w:type="spellStart"/>
      <w:r w:rsidRPr="00B508CB">
        <w:t>Herz</w:t>
      </w:r>
      <w:proofErr w:type="spellEnd"/>
      <w:r w:rsidRPr="00B508CB">
        <w:t xml:space="preserve"> et al., 2012</w:t>
      </w:r>
      <w:bookmarkEnd w:id="52"/>
      <w:r w:rsidRPr="00E471B3">
        <w:t>). For the retained participants, the average time elapsed between trauma exposure and collection of post-injury measures was 2.5 days (range = 0–10). Individuals who were lost to follow-up did not differ in race, gender, MOI, </w:t>
      </w:r>
      <w:proofErr w:type="gramStart"/>
      <w:r w:rsidRPr="00B508CB">
        <w:t>ISS</w:t>
      </w:r>
      <w:proofErr w:type="gramEnd"/>
      <w:r w:rsidRPr="00E471B3">
        <w:t> or post-injury symptoms of </w:t>
      </w:r>
      <w:r w:rsidRPr="00B508CB">
        <w:t>PTSD</w:t>
      </w:r>
      <w:r w:rsidRPr="00E471B3">
        <w:t>; however, these individuals were younger in age (</w:t>
      </w:r>
      <w:r w:rsidRPr="00E471B3">
        <w:rPr>
          <w:i/>
          <w:iCs/>
        </w:rPr>
        <w:t>M</w:t>
      </w:r>
      <w:r w:rsidRPr="00E471B3">
        <w:t> = 35.1, </w:t>
      </w:r>
      <w:r w:rsidRPr="00E471B3">
        <w:rPr>
          <w:i/>
          <w:iCs/>
        </w:rPr>
        <w:t>SD</w:t>
      </w:r>
      <w:r w:rsidRPr="00E471B3">
        <w:t> = 12.78) compared to those who were retained (</w:t>
      </w:r>
      <w:r w:rsidRPr="00E471B3">
        <w:rPr>
          <w:i/>
          <w:iCs/>
        </w:rPr>
        <w:t>M</w:t>
      </w:r>
      <w:r w:rsidRPr="00E471B3">
        <w:t> = 42.79, </w:t>
      </w:r>
      <w:r w:rsidRPr="00E471B3">
        <w:rPr>
          <w:i/>
          <w:iCs/>
        </w:rPr>
        <w:t>SD</w:t>
      </w:r>
      <w:r w:rsidRPr="00E471B3">
        <w:t> = 16.54; </w:t>
      </w:r>
      <w:r w:rsidRPr="00E471B3">
        <w:rPr>
          <w:i/>
          <w:iCs/>
        </w:rPr>
        <w:t>t</w:t>
      </w:r>
      <w:r w:rsidRPr="00E471B3">
        <w:t> (262.13) = −4.32, </w:t>
      </w:r>
      <w:r w:rsidRPr="00E471B3">
        <w:rPr>
          <w:i/>
          <w:iCs/>
        </w:rPr>
        <w:t>p</w:t>
      </w:r>
      <w:r w:rsidRPr="00E471B3">
        <w:t> &lt; 0.001). In addition, retained participants exhibited higher post-injury </w:t>
      </w:r>
      <w:r w:rsidRPr="00B508CB">
        <w:t>cortisol</w:t>
      </w:r>
      <w:r w:rsidRPr="00E471B3">
        <w:t> (</w:t>
      </w:r>
      <w:r w:rsidRPr="00E471B3">
        <w:rPr>
          <w:i/>
          <w:iCs/>
        </w:rPr>
        <w:t>M</w:t>
      </w:r>
      <w:r w:rsidRPr="00E471B3">
        <w:t> = 3.44, </w:t>
      </w:r>
      <w:r w:rsidRPr="00E471B3">
        <w:rPr>
          <w:i/>
          <w:iCs/>
        </w:rPr>
        <w:t>SD</w:t>
      </w:r>
      <w:r w:rsidRPr="00E471B3">
        <w:t> = 1.23) compared to those lost to follow-up (</w:t>
      </w:r>
      <w:r w:rsidRPr="00E471B3">
        <w:rPr>
          <w:i/>
          <w:iCs/>
        </w:rPr>
        <w:t>M</w:t>
      </w:r>
      <w:r w:rsidRPr="00E471B3">
        <w:t> = 3.12, </w:t>
      </w:r>
      <w:r w:rsidRPr="00E471B3">
        <w:rPr>
          <w:i/>
          <w:iCs/>
        </w:rPr>
        <w:t>SD</w:t>
      </w:r>
      <w:r w:rsidRPr="00E471B3">
        <w:t> = 1.13; </w:t>
      </w:r>
      <w:r w:rsidRPr="00E471B3">
        <w:rPr>
          <w:i/>
          <w:iCs/>
        </w:rPr>
        <w:t>t</w:t>
      </w:r>
      <w:r w:rsidRPr="00E471B3">
        <w:t> (271) = -2.11, </w:t>
      </w:r>
      <w:r w:rsidRPr="00E471B3">
        <w:rPr>
          <w:i/>
          <w:iCs/>
        </w:rPr>
        <w:t>p</w:t>
      </w:r>
      <w:r w:rsidRPr="00E471B3">
        <w:t> &lt; 0.05). Of the participants who were retained for follow-up analyses, cortisol at post-injury was not available for two participants. Additionally, for one of the participants, the cortisol measurement was abnormally high (70.98 µg/dL), qualified by 6 standard deviations above the mean suggesting a possible measurement error and was therefore subsequently removed from the analyses. This left a final </w:t>
      </w:r>
      <w:r w:rsidRPr="00E471B3">
        <w:rPr>
          <w:i/>
          <w:iCs/>
        </w:rPr>
        <w:t>N</w:t>
      </w:r>
      <w:r w:rsidRPr="00E471B3">
        <w:t> = 169 of available participants for data analysis.</w:t>
      </w:r>
    </w:p>
    <w:p w14:paraId="02CF1A3B" w14:textId="44F8FF9C" w:rsidR="00E471B3" w:rsidRPr="00E471B3" w:rsidRDefault="00E471B3" w:rsidP="00E471B3">
      <w:r w:rsidRPr="00E471B3">
        <w:t>The mean total CAPS-5 PTSD score at six-eight months (</w:t>
      </w:r>
      <w:r w:rsidRPr="00E471B3">
        <w:rPr>
          <w:i/>
          <w:iCs/>
        </w:rPr>
        <w:t>N</w:t>
      </w:r>
      <w:r w:rsidRPr="00E471B3">
        <w:t> = 169) was </w:t>
      </w:r>
      <w:r w:rsidRPr="00E471B3">
        <w:rPr>
          <w:i/>
          <w:iCs/>
        </w:rPr>
        <w:t>M</w:t>
      </w:r>
      <w:r w:rsidRPr="00E471B3">
        <w:t> = 13. 6 (</w:t>
      </w:r>
      <w:r w:rsidRPr="00E471B3">
        <w:rPr>
          <w:i/>
          <w:iCs/>
        </w:rPr>
        <w:t>SD</w:t>
      </w:r>
      <w:r w:rsidRPr="00E471B3">
        <w:t> = 15.31; range: 0–62), indicating that, on average, participants exhibited minimal symptoms of PTSD but that there was adequate distribution ranging from absence of symptoms to clinically relevant severity. Mean PCL-5 score at six months was </w:t>
      </w:r>
      <w:r w:rsidRPr="00E471B3">
        <w:rPr>
          <w:i/>
          <w:iCs/>
        </w:rPr>
        <w:t>M</w:t>
      </w:r>
      <w:r w:rsidRPr="00E471B3">
        <w:t> = 20.33 (</w:t>
      </w:r>
      <w:r w:rsidRPr="00E471B3">
        <w:rPr>
          <w:i/>
          <w:iCs/>
        </w:rPr>
        <w:t>SD</w:t>
      </w:r>
      <w:r w:rsidRPr="00E471B3">
        <w:t> = 20.24; range 0–70), indicating that self-reported severity, on average, was subthreshold (below 30; </w:t>
      </w:r>
      <w:r w:rsidRPr="00B508CB">
        <w:t>Geier et al., 2019</w:t>
      </w:r>
      <w:bookmarkEnd w:id="45"/>
      <w:r w:rsidRPr="00E471B3">
        <w:t>), but exhibited a diverse range of clinical presentation. With respect to PTSD vs. </w:t>
      </w:r>
      <w:r w:rsidRPr="00B508CB">
        <w:t>dysphoria</w:t>
      </w:r>
      <w:r w:rsidRPr="00E471B3">
        <w:t> symptoms assessed via CAPS-5 using the 2-factor model, a total score of 40 was possible for each domain. Mean PTSD symptom severity score at six months was </w:t>
      </w:r>
      <w:r w:rsidRPr="00E471B3">
        <w:rPr>
          <w:i/>
          <w:iCs/>
        </w:rPr>
        <w:t>M</w:t>
      </w:r>
      <w:r w:rsidRPr="00E471B3">
        <w:t> = 8.2 (</w:t>
      </w:r>
      <w:r w:rsidRPr="00E471B3">
        <w:rPr>
          <w:i/>
          <w:iCs/>
        </w:rPr>
        <w:t>SD</w:t>
      </w:r>
      <w:r w:rsidRPr="00E471B3">
        <w:t> = 9.1; range: 0–37), whereas the mean dysphoria symptom severity score was M = 5.3 (SD = 6.9; range: 0–29), indicating that on an average, participants exhibited minimal symptoms of PTSD and dysphoria but that there was considerable variability in this manifestation. This distribution is logical and expected considering that majority of trauma survivors exhibit </w:t>
      </w:r>
      <w:r w:rsidRPr="00B508CB">
        <w:t>resiliency</w:t>
      </w:r>
      <w:r w:rsidRPr="00E471B3">
        <w:t> to post-trauma </w:t>
      </w:r>
      <w:r w:rsidRPr="00B508CB">
        <w:t>psychopathology</w:t>
      </w:r>
      <w:r w:rsidRPr="00E471B3">
        <w:t> (</w:t>
      </w:r>
      <w:bookmarkStart w:id="53" w:name="bbib9"/>
      <w:proofErr w:type="spellStart"/>
      <w:r w:rsidRPr="00B508CB">
        <w:t>deRoon</w:t>
      </w:r>
      <w:proofErr w:type="spellEnd"/>
      <w:r w:rsidRPr="00B508CB">
        <w:t>-Cassini et al., 2010</w:t>
      </w:r>
      <w:bookmarkEnd w:id="53"/>
      <w:r w:rsidRPr="00E471B3">
        <w:t>). Demographics and trauma characteristics for the final sample are presented in </w:t>
      </w:r>
      <w:bookmarkStart w:id="54" w:name="btbl0005"/>
      <w:r w:rsidRPr="00B508CB">
        <w:t>Table 1</w:t>
      </w:r>
      <w:bookmarkEnd w:id="54"/>
      <w:r w:rsidRPr="00E471B3">
        <w:t>.</w:t>
      </w:r>
    </w:p>
    <w:p w14:paraId="5E2DF09F" w14:textId="18F0A5E1" w:rsidR="00E471B3" w:rsidRPr="00E471B3" w:rsidRDefault="00E471B3" w:rsidP="00014F8B">
      <w:pPr>
        <w:spacing w:after="0"/>
      </w:pPr>
      <w:r w:rsidRPr="00E471B3">
        <w:t>Table 1. Demographics, Trauma Characteristics and </w:t>
      </w:r>
      <w:r w:rsidRPr="00B508CB">
        <w:t>Psychiatric History</w:t>
      </w:r>
      <w:r w:rsidRPr="00E471B3">
        <w:t> (N = 169).</w:t>
      </w:r>
    </w:p>
    <w:tbl>
      <w:tblPr>
        <w:tblStyle w:val="TableGrid"/>
        <w:tblW w:w="0" w:type="auto"/>
        <w:tblLook w:val="04A0" w:firstRow="1" w:lastRow="0" w:firstColumn="1" w:lastColumn="0" w:noHBand="0" w:noVBand="1"/>
      </w:tblPr>
      <w:tblGrid>
        <w:gridCol w:w="2266"/>
        <w:gridCol w:w="2874"/>
        <w:gridCol w:w="551"/>
        <w:gridCol w:w="718"/>
      </w:tblGrid>
      <w:tr w:rsidR="00014F8B" w:rsidRPr="00E471B3" w14:paraId="6DA88BD6" w14:textId="77777777" w:rsidTr="00151768">
        <w:tc>
          <w:tcPr>
            <w:tcW w:w="0" w:type="auto"/>
            <w:hideMark/>
          </w:tcPr>
          <w:p w14:paraId="6CA39E79" w14:textId="77777777" w:rsidR="00014F8B" w:rsidRPr="00E471B3" w:rsidRDefault="00014F8B" w:rsidP="00E471B3">
            <w:pPr>
              <w:rPr>
                <w:b/>
                <w:bCs/>
              </w:rPr>
            </w:pPr>
            <w:r w:rsidRPr="00E471B3">
              <w:rPr>
                <w:b/>
                <w:bCs/>
              </w:rPr>
              <w:t>Factor</w:t>
            </w:r>
          </w:p>
        </w:tc>
        <w:tc>
          <w:tcPr>
            <w:tcW w:w="0" w:type="auto"/>
          </w:tcPr>
          <w:p w14:paraId="2374DD88" w14:textId="277FCB36" w:rsidR="00014F8B" w:rsidRPr="00E471B3" w:rsidRDefault="00014F8B" w:rsidP="00E471B3">
            <w:pPr>
              <w:rPr>
                <w:b/>
                <w:bCs/>
              </w:rPr>
            </w:pPr>
          </w:p>
        </w:tc>
        <w:tc>
          <w:tcPr>
            <w:tcW w:w="0" w:type="auto"/>
            <w:hideMark/>
          </w:tcPr>
          <w:p w14:paraId="556365C0" w14:textId="77777777" w:rsidR="00014F8B" w:rsidRPr="00E471B3" w:rsidRDefault="00014F8B" w:rsidP="00E471B3">
            <w:pPr>
              <w:rPr>
                <w:b/>
                <w:bCs/>
              </w:rPr>
            </w:pPr>
            <w:r w:rsidRPr="00E471B3">
              <w:rPr>
                <w:b/>
                <w:bCs/>
              </w:rPr>
              <w:t>N</w:t>
            </w:r>
          </w:p>
        </w:tc>
        <w:tc>
          <w:tcPr>
            <w:tcW w:w="0" w:type="auto"/>
            <w:hideMark/>
          </w:tcPr>
          <w:p w14:paraId="61434B31" w14:textId="77777777" w:rsidR="00014F8B" w:rsidRPr="00E471B3" w:rsidRDefault="00014F8B" w:rsidP="00E471B3">
            <w:pPr>
              <w:rPr>
                <w:b/>
                <w:bCs/>
              </w:rPr>
            </w:pPr>
            <w:r w:rsidRPr="00E471B3">
              <w:rPr>
                <w:b/>
                <w:bCs/>
              </w:rPr>
              <w:t>%</w:t>
            </w:r>
          </w:p>
        </w:tc>
      </w:tr>
      <w:tr w:rsidR="00E471B3" w:rsidRPr="00E471B3" w14:paraId="631045F6" w14:textId="77777777" w:rsidTr="00014F8B">
        <w:tc>
          <w:tcPr>
            <w:tcW w:w="0" w:type="auto"/>
            <w:hideMark/>
          </w:tcPr>
          <w:p w14:paraId="7609864D" w14:textId="77777777" w:rsidR="00E471B3" w:rsidRPr="00E471B3" w:rsidRDefault="00E471B3" w:rsidP="00E471B3">
            <w:pPr>
              <w:rPr>
                <w:b/>
                <w:bCs/>
              </w:rPr>
            </w:pPr>
            <w:r w:rsidRPr="00E471B3">
              <w:rPr>
                <w:b/>
                <w:bCs/>
              </w:rPr>
              <w:t>Gender</w:t>
            </w:r>
          </w:p>
        </w:tc>
        <w:tc>
          <w:tcPr>
            <w:tcW w:w="0" w:type="auto"/>
            <w:hideMark/>
          </w:tcPr>
          <w:p w14:paraId="66723806" w14:textId="77777777" w:rsidR="00E471B3" w:rsidRPr="00E471B3" w:rsidRDefault="00E471B3" w:rsidP="00E471B3">
            <w:pPr>
              <w:rPr>
                <w:b/>
                <w:bCs/>
              </w:rPr>
            </w:pPr>
          </w:p>
        </w:tc>
        <w:tc>
          <w:tcPr>
            <w:tcW w:w="0" w:type="auto"/>
            <w:hideMark/>
          </w:tcPr>
          <w:p w14:paraId="46DC285A" w14:textId="77777777" w:rsidR="00E471B3" w:rsidRPr="00E471B3" w:rsidRDefault="00E471B3" w:rsidP="00E471B3"/>
        </w:tc>
        <w:tc>
          <w:tcPr>
            <w:tcW w:w="0" w:type="auto"/>
            <w:hideMark/>
          </w:tcPr>
          <w:p w14:paraId="0704ED4D" w14:textId="77777777" w:rsidR="00E471B3" w:rsidRPr="00E471B3" w:rsidRDefault="00E471B3" w:rsidP="00E471B3"/>
        </w:tc>
      </w:tr>
      <w:tr w:rsidR="00E471B3" w:rsidRPr="00E471B3" w14:paraId="53B36A59" w14:textId="77777777" w:rsidTr="00014F8B">
        <w:tc>
          <w:tcPr>
            <w:tcW w:w="0" w:type="auto"/>
            <w:hideMark/>
          </w:tcPr>
          <w:p w14:paraId="0258E7E8" w14:textId="77777777" w:rsidR="00E471B3" w:rsidRPr="00E471B3" w:rsidRDefault="00E471B3" w:rsidP="00E471B3"/>
        </w:tc>
        <w:tc>
          <w:tcPr>
            <w:tcW w:w="0" w:type="auto"/>
            <w:hideMark/>
          </w:tcPr>
          <w:p w14:paraId="27C55439" w14:textId="77777777" w:rsidR="00E471B3" w:rsidRPr="00E471B3" w:rsidRDefault="00E471B3" w:rsidP="00E471B3">
            <w:r w:rsidRPr="00E471B3">
              <w:t>Male</w:t>
            </w:r>
          </w:p>
        </w:tc>
        <w:tc>
          <w:tcPr>
            <w:tcW w:w="0" w:type="auto"/>
            <w:hideMark/>
          </w:tcPr>
          <w:p w14:paraId="583CD73D" w14:textId="77777777" w:rsidR="00E471B3" w:rsidRPr="00E471B3" w:rsidRDefault="00E471B3" w:rsidP="00E471B3">
            <w:r w:rsidRPr="00E471B3">
              <w:t>118</w:t>
            </w:r>
          </w:p>
        </w:tc>
        <w:tc>
          <w:tcPr>
            <w:tcW w:w="0" w:type="auto"/>
            <w:hideMark/>
          </w:tcPr>
          <w:p w14:paraId="311A2969" w14:textId="77777777" w:rsidR="00E471B3" w:rsidRPr="00E471B3" w:rsidRDefault="00E471B3" w:rsidP="00E471B3">
            <w:r w:rsidRPr="00E471B3">
              <w:t>69.82</w:t>
            </w:r>
          </w:p>
        </w:tc>
      </w:tr>
      <w:tr w:rsidR="00E471B3" w:rsidRPr="00E471B3" w14:paraId="736FDB12" w14:textId="77777777" w:rsidTr="00014F8B">
        <w:tc>
          <w:tcPr>
            <w:tcW w:w="0" w:type="auto"/>
            <w:hideMark/>
          </w:tcPr>
          <w:p w14:paraId="2503C3EE" w14:textId="77777777" w:rsidR="00E471B3" w:rsidRPr="00E471B3" w:rsidRDefault="00E471B3" w:rsidP="00E471B3"/>
        </w:tc>
        <w:tc>
          <w:tcPr>
            <w:tcW w:w="0" w:type="auto"/>
            <w:hideMark/>
          </w:tcPr>
          <w:p w14:paraId="1C805502" w14:textId="77777777" w:rsidR="00E471B3" w:rsidRPr="00E471B3" w:rsidRDefault="00E471B3" w:rsidP="00E471B3">
            <w:r w:rsidRPr="00E471B3">
              <w:t>Female</w:t>
            </w:r>
          </w:p>
        </w:tc>
        <w:tc>
          <w:tcPr>
            <w:tcW w:w="0" w:type="auto"/>
            <w:hideMark/>
          </w:tcPr>
          <w:p w14:paraId="0249F583" w14:textId="77777777" w:rsidR="00E471B3" w:rsidRPr="00E471B3" w:rsidRDefault="00E471B3" w:rsidP="00E471B3">
            <w:r w:rsidRPr="00E471B3">
              <w:t>51</w:t>
            </w:r>
          </w:p>
        </w:tc>
        <w:tc>
          <w:tcPr>
            <w:tcW w:w="0" w:type="auto"/>
            <w:hideMark/>
          </w:tcPr>
          <w:p w14:paraId="6A5C5683" w14:textId="77777777" w:rsidR="00E471B3" w:rsidRPr="00E471B3" w:rsidRDefault="00E471B3" w:rsidP="00E471B3">
            <w:r w:rsidRPr="00E471B3">
              <w:t>30.18</w:t>
            </w:r>
          </w:p>
        </w:tc>
      </w:tr>
      <w:tr w:rsidR="00E471B3" w:rsidRPr="00E471B3" w14:paraId="3391A785" w14:textId="77777777" w:rsidTr="00014F8B">
        <w:tc>
          <w:tcPr>
            <w:tcW w:w="0" w:type="auto"/>
            <w:hideMark/>
          </w:tcPr>
          <w:p w14:paraId="25343F92" w14:textId="77777777" w:rsidR="00E471B3" w:rsidRPr="00E471B3" w:rsidRDefault="00E471B3" w:rsidP="00E471B3">
            <w:pPr>
              <w:rPr>
                <w:b/>
                <w:bCs/>
              </w:rPr>
            </w:pPr>
            <w:r w:rsidRPr="00E471B3">
              <w:rPr>
                <w:b/>
                <w:bCs/>
              </w:rPr>
              <w:t>Race/Ethnicity</w:t>
            </w:r>
          </w:p>
        </w:tc>
        <w:tc>
          <w:tcPr>
            <w:tcW w:w="0" w:type="auto"/>
            <w:hideMark/>
          </w:tcPr>
          <w:p w14:paraId="60778B98" w14:textId="77777777" w:rsidR="00E471B3" w:rsidRPr="00E471B3" w:rsidRDefault="00E471B3" w:rsidP="00E471B3">
            <w:pPr>
              <w:rPr>
                <w:b/>
                <w:bCs/>
              </w:rPr>
            </w:pPr>
          </w:p>
        </w:tc>
        <w:tc>
          <w:tcPr>
            <w:tcW w:w="0" w:type="auto"/>
            <w:hideMark/>
          </w:tcPr>
          <w:p w14:paraId="653331F7" w14:textId="77777777" w:rsidR="00E471B3" w:rsidRPr="00E471B3" w:rsidRDefault="00E471B3" w:rsidP="00E471B3"/>
        </w:tc>
        <w:tc>
          <w:tcPr>
            <w:tcW w:w="0" w:type="auto"/>
            <w:hideMark/>
          </w:tcPr>
          <w:p w14:paraId="7810B236" w14:textId="77777777" w:rsidR="00E471B3" w:rsidRPr="00E471B3" w:rsidRDefault="00E471B3" w:rsidP="00E471B3"/>
        </w:tc>
      </w:tr>
      <w:tr w:rsidR="00E471B3" w:rsidRPr="00E471B3" w14:paraId="4CB893E9" w14:textId="77777777" w:rsidTr="00014F8B">
        <w:tc>
          <w:tcPr>
            <w:tcW w:w="0" w:type="auto"/>
            <w:hideMark/>
          </w:tcPr>
          <w:p w14:paraId="75D4745A" w14:textId="77777777" w:rsidR="00E471B3" w:rsidRPr="00E471B3" w:rsidRDefault="00E471B3" w:rsidP="00E471B3"/>
        </w:tc>
        <w:tc>
          <w:tcPr>
            <w:tcW w:w="0" w:type="auto"/>
            <w:hideMark/>
          </w:tcPr>
          <w:p w14:paraId="72809522" w14:textId="77777777" w:rsidR="00E471B3" w:rsidRPr="00E471B3" w:rsidRDefault="00E471B3" w:rsidP="00E471B3">
            <w:r w:rsidRPr="00E471B3">
              <w:t>White</w:t>
            </w:r>
          </w:p>
        </w:tc>
        <w:tc>
          <w:tcPr>
            <w:tcW w:w="0" w:type="auto"/>
            <w:hideMark/>
          </w:tcPr>
          <w:p w14:paraId="49E61DAE" w14:textId="77777777" w:rsidR="00E471B3" w:rsidRPr="00E471B3" w:rsidRDefault="00E471B3" w:rsidP="00E471B3">
            <w:r w:rsidRPr="00E471B3">
              <w:t>81</w:t>
            </w:r>
          </w:p>
        </w:tc>
        <w:tc>
          <w:tcPr>
            <w:tcW w:w="0" w:type="auto"/>
            <w:hideMark/>
          </w:tcPr>
          <w:p w14:paraId="1C0D7E72" w14:textId="77777777" w:rsidR="00E471B3" w:rsidRPr="00E471B3" w:rsidRDefault="00E471B3" w:rsidP="00E471B3">
            <w:r w:rsidRPr="00E471B3">
              <w:t>47.92</w:t>
            </w:r>
          </w:p>
        </w:tc>
      </w:tr>
      <w:tr w:rsidR="00E471B3" w:rsidRPr="00E471B3" w14:paraId="62E330D0" w14:textId="77777777" w:rsidTr="00014F8B">
        <w:tc>
          <w:tcPr>
            <w:tcW w:w="0" w:type="auto"/>
            <w:hideMark/>
          </w:tcPr>
          <w:p w14:paraId="600F29D5" w14:textId="77777777" w:rsidR="00E471B3" w:rsidRPr="00E471B3" w:rsidRDefault="00E471B3" w:rsidP="00E471B3"/>
        </w:tc>
        <w:tc>
          <w:tcPr>
            <w:tcW w:w="0" w:type="auto"/>
            <w:hideMark/>
          </w:tcPr>
          <w:p w14:paraId="40C4C890" w14:textId="77777777" w:rsidR="00E471B3" w:rsidRPr="00E471B3" w:rsidRDefault="00E471B3" w:rsidP="00E471B3">
            <w:r w:rsidRPr="00E471B3">
              <w:t>Black</w:t>
            </w:r>
          </w:p>
        </w:tc>
        <w:tc>
          <w:tcPr>
            <w:tcW w:w="0" w:type="auto"/>
            <w:hideMark/>
          </w:tcPr>
          <w:p w14:paraId="584F23A3" w14:textId="77777777" w:rsidR="00E471B3" w:rsidRPr="00E471B3" w:rsidRDefault="00E471B3" w:rsidP="00E471B3">
            <w:r w:rsidRPr="00E471B3">
              <w:t>73</w:t>
            </w:r>
          </w:p>
        </w:tc>
        <w:tc>
          <w:tcPr>
            <w:tcW w:w="0" w:type="auto"/>
            <w:hideMark/>
          </w:tcPr>
          <w:p w14:paraId="6F17108F" w14:textId="77777777" w:rsidR="00E471B3" w:rsidRPr="00E471B3" w:rsidRDefault="00E471B3" w:rsidP="00E471B3">
            <w:r w:rsidRPr="00E471B3">
              <w:t>43.20</w:t>
            </w:r>
          </w:p>
        </w:tc>
      </w:tr>
      <w:tr w:rsidR="00E471B3" w:rsidRPr="00E471B3" w14:paraId="20697549" w14:textId="77777777" w:rsidTr="00014F8B">
        <w:tc>
          <w:tcPr>
            <w:tcW w:w="0" w:type="auto"/>
            <w:hideMark/>
          </w:tcPr>
          <w:p w14:paraId="40D486EF" w14:textId="77777777" w:rsidR="00E471B3" w:rsidRPr="00E471B3" w:rsidRDefault="00E471B3" w:rsidP="00E471B3"/>
        </w:tc>
        <w:tc>
          <w:tcPr>
            <w:tcW w:w="0" w:type="auto"/>
            <w:hideMark/>
          </w:tcPr>
          <w:p w14:paraId="344963D4" w14:textId="77777777" w:rsidR="00E471B3" w:rsidRPr="00E471B3" w:rsidRDefault="00E471B3" w:rsidP="00E471B3">
            <w:r w:rsidRPr="00E471B3">
              <w:t>Hispanic or Latino</w:t>
            </w:r>
          </w:p>
        </w:tc>
        <w:tc>
          <w:tcPr>
            <w:tcW w:w="0" w:type="auto"/>
            <w:hideMark/>
          </w:tcPr>
          <w:p w14:paraId="7E879028" w14:textId="77777777" w:rsidR="00E471B3" w:rsidRPr="00E471B3" w:rsidRDefault="00E471B3" w:rsidP="00E471B3">
            <w:r w:rsidRPr="00E471B3">
              <w:t>13</w:t>
            </w:r>
          </w:p>
        </w:tc>
        <w:tc>
          <w:tcPr>
            <w:tcW w:w="0" w:type="auto"/>
            <w:hideMark/>
          </w:tcPr>
          <w:p w14:paraId="31B24E0F" w14:textId="77777777" w:rsidR="00E471B3" w:rsidRPr="00E471B3" w:rsidRDefault="00E471B3" w:rsidP="00E471B3">
            <w:r w:rsidRPr="00E471B3">
              <w:t>7.69</w:t>
            </w:r>
          </w:p>
        </w:tc>
      </w:tr>
      <w:tr w:rsidR="00E471B3" w:rsidRPr="00E471B3" w14:paraId="5AF33D07" w14:textId="77777777" w:rsidTr="00014F8B">
        <w:tc>
          <w:tcPr>
            <w:tcW w:w="0" w:type="auto"/>
            <w:hideMark/>
          </w:tcPr>
          <w:p w14:paraId="08C53136" w14:textId="77777777" w:rsidR="00E471B3" w:rsidRPr="00E471B3" w:rsidRDefault="00E471B3" w:rsidP="00E471B3"/>
        </w:tc>
        <w:tc>
          <w:tcPr>
            <w:tcW w:w="0" w:type="auto"/>
            <w:hideMark/>
          </w:tcPr>
          <w:p w14:paraId="0FFDA73B" w14:textId="77777777" w:rsidR="00E471B3" w:rsidRPr="00E471B3" w:rsidRDefault="00E471B3" w:rsidP="00E471B3">
            <w:r w:rsidRPr="00E471B3">
              <w:t>American Indian</w:t>
            </w:r>
          </w:p>
        </w:tc>
        <w:tc>
          <w:tcPr>
            <w:tcW w:w="0" w:type="auto"/>
            <w:hideMark/>
          </w:tcPr>
          <w:p w14:paraId="11054845" w14:textId="77777777" w:rsidR="00E471B3" w:rsidRPr="00E471B3" w:rsidRDefault="00E471B3" w:rsidP="00E471B3">
            <w:r w:rsidRPr="00E471B3">
              <w:t>2</w:t>
            </w:r>
          </w:p>
        </w:tc>
        <w:tc>
          <w:tcPr>
            <w:tcW w:w="0" w:type="auto"/>
            <w:hideMark/>
          </w:tcPr>
          <w:p w14:paraId="12B23DA2" w14:textId="77777777" w:rsidR="00E471B3" w:rsidRPr="00E471B3" w:rsidRDefault="00E471B3" w:rsidP="00E471B3">
            <w:r w:rsidRPr="00E471B3">
              <w:t>1.18</w:t>
            </w:r>
          </w:p>
        </w:tc>
      </w:tr>
      <w:tr w:rsidR="00014F8B" w:rsidRPr="00E471B3" w14:paraId="0A0B81EC" w14:textId="77777777" w:rsidTr="00090CF9">
        <w:tc>
          <w:tcPr>
            <w:tcW w:w="0" w:type="auto"/>
            <w:hideMark/>
          </w:tcPr>
          <w:p w14:paraId="2F50003E" w14:textId="77777777" w:rsidR="00014F8B" w:rsidRPr="00E471B3" w:rsidRDefault="00014F8B" w:rsidP="00E471B3">
            <w:pPr>
              <w:rPr>
                <w:b/>
                <w:bCs/>
              </w:rPr>
            </w:pPr>
            <w:r w:rsidRPr="00E471B3">
              <w:rPr>
                <w:b/>
                <w:bCs/>
              </w:rPr>
              <w:t>Mechanisms of Injury</w:t>
            </w:r>
          </w:p>
        </w:tc>
        <w:tc>
          <w:tcPr>
            <w:tcW w:w="0" w:type="auto"/>
          </w:tcPr>
          <w:p w14:paraId="407912D4" w14:textId="57E9618B" w:rsidR="00014F8B" w:rsidRPr="00E471B3" w:rsidRDefault="00014F8B" w:rsidP="00E471B3">
            <w:pPr>
              <w:rPr>
                <w:b/>
                <w:bCs/>
              </w:rPr>
            </w:pPr>
          </w:p>
        </w:tc>
        <w:tc>
          <w:tcPr>
            <w:tcW w:w="0" w:type="auto"/>
            <w:hideMark/>
          </w:tcPr>
          <w:p w14:paraId="7FD42E52" w14:textId="77777777" w:rsidR="00014F8B" w:rsidRPr="00E471B3" w:rsidRDefault="00014F8B" w:rsidP="00E471B3">
            <w:pPr>
              <w:rPr>
                <w:b/>
                <w:bCs/>
              </w:rPr>
            </w:pPr>
          </w:p>
        </w:tc>
        <w:tc>
          <w:tcPr>
            <w:tcW w:w="0" w:type="auto"/>
            <w:hideMark/>
          </w:tcPr>
          <w:p w14:paraId="0A0201CB" w14:textId="77777777" w:rsidR="00014F8B" w:rsidRPr="00E471B3" w:rsidRDefault="00014F8B" w:rsidP="00E471B3"/>
        </w:tc>
      </w:tr>
      <w:tr w:rsidR="00E471B3" w:rsidRPr="00E471B3" w14:paraId="6D98188D" w14:textId="77777777" w:rsidTr="00014F8B">
        <w:tc>
          <w:tcPr>
            <w:tcW w:w="0" w:type="auto"/>
            <w:hideMark/>
          </w:tcPr>
          <w:p w14:paraId="7683DE8C" w14:textId="77777777" w:rsidR="00E471B3" w:rsidRPr="00E471B3" w:rsidRDefault="00E471B3" w:rsidP="00E471B3"/>
        </w:tc>
        <w:tc>
          <w:tcPr>
            <w:tcW w:w="0" w:type="auto"/>
            <w:hideMark/>
          </w:tcPr>
          <w:p w14:paraId="3BFD9A52" w14:textId="77777777" w:rsidR="00E471B3" w:rsidRPr="00E471B3" w:rsidRDefault="00E471B3" w:rsidP="00E471B3">
            <w:r w:rsidRPr="00E471B3">
              <w:t>Non-Assaultive</w:t>
            </w:r>
          </w:p>
        </w:tc>
        <w:tc>
          <w:tcPr>
            <w:tcW w:w="0" w:type="auto"/>
            <w:hideMark/>
          </w:tcPr>
          <w:p w14:paraId="0B160034" w14:textId="77777777" w:rsidR="00E471B3" w:rsidRPr="00E471B3" w:rsidRDefault="00E471B3" w:rsidP="00E471B3">
            <w:r w:rsidRPr="00E471B3">
              <w:t>121</w:t>
            </w:r>
          </w:p>
        </w:tc>
        <w:tc>
          <w:tcPr>
            <w:tcW w:w="0" w:type="auto"/>
            <w:hideMark/>
          </w:tcPr>
          <w:p w14:paraId="66127825" w14:textId="77777777" w:rsidR="00E471B3" w:rsidRPr="00E471B3" w:rsidRDefault="00E471B3" w:rsidP="00E471B3">
            <w:r w:rsidRPr="00E471B3">
              <w:t>71.60</w:t>
            </w:r>
          </w:p>
        </w:tc>
      </w:tr>
      <w:tr w:rsidR="00E471B3" w:rsidRPr="00E471B3" w14:paraId="46487CE7" w14:textId="77777777" w:rsidTr="00014F8B">
        <w:tc>
          <w:tcPr>
            <w:tcW w:w="0" w:type="auto"/>
            <w:hideMark/>
          </w:tcPr>
          <w:p w14:paraId="7EF2D5C0" w14:textId="77777777" w:rsidR="00E471B3" w:rsidRPr="00E471B3" w:rsidRDefault="00E471B3" w:rsidP="00E471B3"/>
        </w:tc>
        <w:tc>
          <w:tcPr>
            <w:tcW w:w="0" w:type="auto"/>
            <w:hideMark/>
          </w:tcPr>
          <w:p w14:paraId="44FF22C2" w14:textId="77777777" w:rsidR="00E471B3" w:rsidRPr="00E471B3" w:rsidRDefault="00E471B3" w:rsidP="00E471B3">
            <w:r w:rsidRPr="00E471B3">
              <w:t>Assaultive</w:t>
            </w:r>
          </w:p>
        </w:tc>
        <w:tc>
          <w:tcPr>
            <w:tcW w:w="0" w:type="auto"/>
            <w:hideMark/>
          </w:tcPr>
          <w:p w14:paraId="0AE537A2" w14:textId="77777777" w:rsidR="00E471B3" w:rsidRPr="00E471B3" w:rsidRDefault="00E471B3" w:rsidP="00E471B3">
            <w:r w:rsidRPr="00E471B3">
              <w:t>48</w:t>
            </w:r>
          </w:p>
        </w:tc>
        <w:tc>
          <w:tcPr>
            <w:tcW w:w="0" w:type="auto"/>
            <w:hideMark/>
          </w:tcPr>
          <w:p w14:paraId="1693FC73" w14:textId="77777777" w:rsidR="00E471B3" w:rsidRPr="00E471B3" w:rsidRDefault="00E471B3" w:rsidP="00E471B3">
            <w:r w:rsidRPr="00E471B3">
              <w:t>28.40</w:t>
            </w:r>
          </w:p>
        </w:tc>
      </w:tr>
      <w:tr w:rsidR="00014F8B" w:rsidRPr="00E471B3" w14:paraId="5D8A97E1" w14:textId="77777777" w:rsidTr="002267E6">
        <w:tc>
          <w:tcPr>
            <w:tcW w:w="0" w:type="auto"/>
            <w:hideMark/>
          </w:tcPr>
          <w:p w14:paraId="2C340C7B" w14:textId="77777777" w:rsidR="00014F8B" w:rsidRPr="00E471B3" w:rsidRDefault="00014F8B" w:rsidP="00E471B3">
            <w:pPr>
              <w:rPr>
                <w:b/>
                <w:bCs/>
              </w:rPr>
            </w:pPr>
            <w:r w:rsidRPr="00E471B3">
              <w:rPr>
                <w:b/>
                <w:bCs/>
              </w:rPr>
              <w:t>Trauma Exposure type</w:t>
            </w:r>
          </w:p>
        </w:tc>
        <w:tc>
          <w:tcPr>
            <w:tcW w:w="0" w:type="auto"/>
          </w:tcPr>
          <w:p w14:paraId="65EC7B70" w14:textId="40FFB0F2" w:rsidR="00014F8B" w:rsidRPr="00E471B3" w:rsidRDefault="00014F8B" w:rsidP="00E471B3">
            <w:pPr>
              <w:rPr>
                <w:b/>
                <w:bCs/>
              </w:rPr>
            </w:pPr>
          </w:p>
        </w:tc>
        <w:tc>
          <w:tcPr>
            <w:tcW w:w="0" w:type="auto"/>
            <w:hideMark/>
          </w:tcPr>
          <w:p w14:paraId="3C486981" w14:textId="77777777" w:rsidR="00014F8B" w:rsidRPr="00E471B3" w:rsidRDefault="00014F8B" w:rsidP="00E471B3">
            <w:pPr>
              <w:rPr>
                <w:b/>
                <w:bCs/>
              </w:rPr>
            </w:pPr>
          </w:p>
        </w:tc>
        <w:tc>
          <w:tcPr>
            <w:tcW w:w="0" w:type="auto"/>
            <w:hideMark/>
          </w:tcPr>
          <w:p w14:paraId="41045055" w14:textId="77777777" w:rsidR="00014F8B" w:rsidRPr="00E471B3" w:rsidRDefault="00014F8B" w:rsidP="00E471B3"/>
        </w:tc>
      </w:tr>
      <w:tr w:rsidR="00E471B3" w:rsidRPr="00E471B3" w14:paraId="531FADF2" w14:textId="77777777" w:rsidTr="00014F8B">
        <w:tc>
          <w:tcPr>
            <w:tcW w:w="0" w:type="auto"/>
            <w:hideMark/>
          </w:tcPr>
          <w:p w14:paraId="28F18C20" w14:textId="77777777" w:rsidR="00E471B3" w:rsidRPr="00E471B3" w:rsidRDefault="00E471B3" w:rsidP="00E471B3"/>
        </w:tc>
        <w:tc>
          <w:tcPr>
            <w:tcW w:w="0" w:type="auto"/>
            <w:hideMark/>
          </w:tcPr>
          <w:p w14:paraId="559964FE" w14:textId="77777777" w:rsidR="00E471B3" w:rsidRPr="00E471B3" w:rsidRDefault="00E471B3" w:rsidP="00E471B3">
            <w:r w:rsidRPr="00E471B3">
              <w:t>Motor vehicle crash</w:t>
            </w:r>
          </w:p>
        </w:tc>
        <w:tc>
          <w:tcPr>
            <w:tcW w:w="0" w:type="auto"/>
            <w:hideMark/>
          </w:tcPr>
          <w:p w14:paraId="78C4350B" w14:textId="77777777" w:rsidR="00E471B3" w:rsidRPr="00E471B3" w:rsidRDefault="00E471B3" w:rsidP="00E471B3">
            <w:r w:rsidRPr="00E471B3">
              <w:t>55</w:t>
            </w:r>
          </w:p>
        </w:tc>
        <w:tc>
          <w:tcPr>
            <w:tcW w:w="0" w:type="auto"/>
            <w:hideMark/>
          </w:tcPr>
          <w:p w14:paraId="1A33DFDC" w14:textId="77777777" w:rsidR="00E471B3" w:rsidRPr="00E471B3" w:rsidRDefault="00E471B3" w:rsidP="00E471B3">
            <w:r w:rsidRPr="00E471B3">
              <w:t>32.54</w:t>
            </w:r>
          </w:p>
        </w:tc>
      </w:tr>
      <w:tr w:rsidR="00E471B3" w:rsidRPr="00E471B3" w14:paraId="546ACE23" w14:textId="77777777" w:rsidTr="00014F8B">
        <w:tc>
          <w:tcPr>
            <w:tcW w:w="0" w:type="auto"/>
            <w:hideMark/>
          </w:tcPr>
          <w:p w14:paraId="01611182" w14:textId="77777777" w:rsidR="00E471B3" w:rsidRPr="00E471B3" w:rsidRDefault="00E471B3" w:rsidP="00E471B3"/>
        </w:tc>
        <w:tc>
          <w:tcPr>
            <w:tcW w:w="0" w:type="auto"/>
            <w:hideMark/>
          </w:tcPr>
          <w:p w14:paraId="03E94D9F" w14:textId="77777777" w:rsidR="00E471B3" w:rsidRPr="00E471B3" w:rsidRDefault="00E471B3" w:rsidP="00E471B3">
            <w:r w:rsidRPr="00E471B3">
              <w:t>Fall</w:t>
            </w:r>
          </w:p>
        </w:tc>
        <w:tc>
          <w:tcPr>
            <w:tcW w:w="0" w:type="auto"/>
            <w:hideMark/>
          </w:tcPr>
          <w:p w14:paraId="28537261" w14:textId="77777777" w:rsidR="00E471B3" w:rsidRPr="00E471B3" w:rsidRDefault="00E471B3" w:rsidP="00E471B3">
            <w:r w:rsidRPr="00E471B3">
              <w:t>30</w:t>
            </w:r>
          </w:p>
        </w:tc>
        <w:tc>
          <w:tcPr>
            <w:tcW w:w="0" w:type="auto"/>
            <w:hideMark/>
          </w:tcPr>
          <w:p w14:paraId="2457B942" w14:textId="77777777" w:rsidR="00E471B3" w:rsidRPr="00E471B3" w:rsidRDefault="00E471B3" w:rsidP="00E471B3">
            <w:r w:rsidRPr="00E471B3">
              <w:t>17.75</w:t>
            </w:r>
          </w:p>
        </w:tc>
      </w:tr>
      <w:tr w:rsidR="00E471B3" w:rsidRPr="00E471B3" w14:paraId="7BDE55C2" w14:textId="77777777" w:rsidTr="00014F8B">
        <w:tc>
          <w:tcPr>
            <w:tcW w:w="0" w:type="auto"/>
            <w:hideMark/>
          </w:tcPr>
          <w:p w14:paraId="2072FCE8" w14:textId="77777777" w:rsidR="00E471B3" w:rsidRPr="00E471B3" w:rsidRDefault="00E471B3" w:rsidP="00E471B3"/>
        </w:tc>
        <w:tc>
          <w:tcPr>
            <w:tcW w:w="0" w:type="auto"/>
            <w:hideMark/>
          </w:tcPr>
          <w:p w14:paraId="765D0687" w14:textId="77777777" w:rsidR="00E471B3" w:rsidRPr="00E471B3" w:rsidRDefault="00E471B3" w:rsidP="00E471B3">
            <w:r w:rsidRPr="00E471B3">
              <w:t>Gunshot wound</w:t>
            </w:r>
          </w:p>
        </w:tc>
        <w:tc>
          <w:tcPr>
            <w:tcW w:w="0" w:type="auto"/>
            <w:hideMark/>
          </w:tcPr>
          <w:p w14:paraId="69D0565C" w14:textId="77777777" w:rsidR="00E471B3" w:rsidRPr="00E471B3" w:rsidRDefault="00E471B3" w:rsidP="00E471B3">
            <w:r w:rsidRPr="00E471B3">
              <w:t>28</w:t>
            </w:r>
          </w:p>
        </w:tc>
        <w:tc>
          <w:tcPr>
            <w:tcW w:w="0" w:type="auto"/>
            <w:hideMark/>
          </w:tcPr>
          <w:p w14:paraId="788E0838" w14:textId="77777777" w:rsidR="00E471B3" w:rsidRPr="00E471B3" w:rsidRDefault="00E471B3" w:rsidP="00E471B3">
            <w:r w:rsidRPr="00E471B3">
              <w:t>16.57</w:t>
            </w:r>
          </w:p>
        </w:tc>
      </w:tr>
      <w:tr w:rsidR="00E471B3" w:rsidRPr="00E471B3" w14:paraId="3737C70C" w14:textId="77777777" w:rsidTr="00014F8B">
        <w:tc>
          <w:tcPr>
            <w:tcW w:w="0" w:type="auto"/>
            <w:hideMark/>
          </w:tcPr>
          <w:p w14:paraId="1B8CF8C7" w14:textId="77777777" w:rsidR="00E471B3" w:rsidRPr="00E471B3" w:rsidRDefault="00E471B3" w:rsidP="00E471B3"/>
        </w:tc>
        <w:tc>
          <w:tcPr>
            <w:tcW w:w="0" w:type="auto"/>
            <w:hideMark/>
          </w:tcPr>
          <w:p w14:paraId="0A30A32B" w14:textId="77777777" w:rsidR="00E471B3" w:rsidRPr="00E471B3" w:rsidRDefault="00E471B3" w:rsidP="00E471B3">
            <w:r w:rsidRPr="00E471B3">
              <w:t>Stab</w:t>
            </w:r>
          </w:p>
        </w:tc>
        <w:tc>
          <w:tcPr>
            <w:tcW w:w="0" w:type="auto"/>
            <w:hideMark/>
          </w:tcPr>
          <w:p w14:paraId="06F056EE" w14:textId="77777777" w:rsidR="00E471B3" w:rsidRPr="00E471B3" w:rsidRDefault="00E471B3" w:rsidP="00E471B3">
            <w:r w:rsidRPr="00E471B3">
              <w:t>17</w:t>
            </w:r>
          </w:p>
        </w:tc>
        <w:tc>
          <w:tcPr>
            <w:tcW w:w="0" w:type="auto"/>
            <w:hideMark/>
          </w:tcPr>
          <w:p w14:paraId="4D43A5AD" w14:textId="77777777" w:rsidR="00E471B3" w:rsidRPr="00E471B3" w:rsidRDefault="00E471B3" w:rsidP="00E471B3">
            <w:r w:rsidRPr="00E471B3">
              <w:t>10.06</w:t>
            </w:r>
          </w:p>
        </w:tc>
      </w:tr>
      <w:tr w:rsidR="00E471B3" w:rsidRPr="00E471B3" w14:paraId="46E6AA8B" w14:textId="77777777" w:rsidTr="00014F8B">
        <w:tc>
          <w:tcPr>
            <w:tcW w:w="0" w:type="auto"/>
            <w:hideMark/>
          </w:tcPr>
          <w:p w14:paraId="71DBF218" w14:textId="77777777" w:rsidR="00E471B3" w:rsidRPr="00E471B3" w:rsidRDefault="00E471B3" w:rsidP="00E471B3"/>
        </w:tc>
        <w:tc>
          <w:tcPr>
            <w:tcW w:w="0" w:type="auto"/>
            <w:hideMark/>
          </w:tcPr>
          <w:p w14:paraId="1DE381A6" w14:textId="77777777" w:rsidR="00E471B3" w:rsidRPr="00E471B3" w:rsidRDefault="00E471B3" w:rsidP="00E471B3">
            <w:r w:rsidRPr="00E471B3">
              <w:t>Motorcycle crash</w:t>
            </w:r>
          </w:p>
        </w:tc>
        <w:tc>
          <w:tcPr>
            <w:tcW w:w="0" w:type="auto"/>
            <w:hideMark/>
          </w:tcPr>
          <w:p w14:paraId="3BF18BC1" w14:textId="77777777" w:rsidR="00E471B3" w:rsidRPr="00E471B3" w:rsidRDefault="00E471B3" w:rsidP="00E471B3">
            <w:r w:rsidRPr="00E471B3">
              <w:t>14</w:t>
            </w:r>
          </w:p>
        </w:tc>
        <w:tc>
          <w:tcPr>
            <w:tcW w:w="0" w:type="auto"/>
            <w:hideMark/>
          </w:tcPr>
          <w:p w14:paraId="3C8B4BC5" w14:textId="77777777" w:rsidR="00E471B3" w:rsidRPr="00E471B3" w:rsidRDefault="00E471B3" w:rsidP="00E471B3">
            <w:r w:rsidRPr="00E471B3">
              <w:t>8.28</w:t>
            </w:r>
          </w:p>
        </w:tc>
      </w:tr>
      <w:tr w:rsidR="00E471B3" w:rsidRPr="00E471B3" w14:paraId="40975221" w14:textId="77777777" w:rsidTr="00014F8B">
        <w:tc>
          <w:tcPr>
            <w:tcW w:w="0" w:type="auto"/>
            <w:hideMark/>
          </w:tcPr>
          <w:p w14:paraId="1A297881" w14:textId="77777777" w:rsidR="00E471B3" w:rsidRPr="00E471B3" w:rsidRDefault="00E471B3" w:rsidP="00E471B3"/>
        </w:tc>
        <w:tc>
          <w:tcPr>
            <w:tcW w:w="0" w:type="auto"/>
            <w:hideMark/>
          </w:tcPr>
          <w:p w14:paraId="4400B6D1" w14:textId="77777777" w:rsidR="00E471B3" w:rsidRPr="00E471B3" w:rsidRDefault="00E471B3" w:rsidP="00E471B3">
            <w:r w:rsidRPr="00E471B3">
              <w:t>Pedestrian struck</w:t>
            </w:r>
          </w:p>
        </w:tc>
        <w:tc>
          <w:tcPr>
            <w:tcW w:w="0" w:type="auto"/>
            <w:hideMark/>
          </w:tcPr>
          <w:p w14:paraId="6A72547A" w14:textId="77777777" w:rsidR="00E471B3" w:rsidRPr="00E471B3" w:rsidRDefault="00E471B3" w:rsidP="00E471B3">
            <w:r w:rsidRPr="00E471B3">
              <w:t>10</w:t>
            </w:r>
          </w:p>
        </w:tc>
        <w:tc>
          <w:tcPr>
            <w:tcW w:w="0" w:type="auto"/>
            <w:hideMark/>
          </w:tcPr>
          <w:p w14:paraId="3F1FC362" w14:textId="77777777" w:rsidR="00E471B3" w:rsidRPr="00E471B3" w:rsidRDefault="00E471B3" w:rsidP="00E471B3">
            <w:r w:rsidRPr="00E471B3">
              <w:t>5.92</w:t>
            </w:r>
          </w:p>
        </w:tc>
      </w:tr>
      <w:tr w:rsidR="00E471B3" w:rsidRPr="00E471B3" w14:paraId="0DD54E7E" w14:textId="77777777" w:rsidTr="00014F8B">
        <w:tc>
          <w:tcPr>
            <w:tcW w:w="0" w:type="auto"/>
            <w:hideMark/>
          </w:tcPr>
          <w:p w14:paraId="0836996D" w14:textId="77777777" w:rsidR="00E471B3" w:rsidRPr="00E471B3" w:rsidRDefault="00E471B3" w:rsidP="00E471B3"/>
        </w:tc>
        <w:tc>
          <w:tcPr>
            <w:tcW w:w="0" w:type="auto"/>
            <w:hideMark/>
          </w:tcPr>
          <w:p w14:paraId="31A8B17B" w14:textId="77777777" w:rsidR="00E471B3" w:rsidRPr="00E471B3" w:rsidRDefault="00E471B3" w:rsidP="00E471B3">
            <w:r w:rsidRPr="00E471B3">
              <w:t>Crush Injury</w:t>
            </w:r>
          </w:p>
        </w:tc>
        <w:tc>
          <w:tcPr>
            <w:tcW w:w="0" w:type="auto"/>
            <w:hideMark/>
          </w:tcPr>
          <w:p w14:paraId="2FAD8F15" w14:textId="77777777" w:rsidR="00E471B3" w:rsidRPr="00E471B3" w:rsidRDefault="00E471B3" w:rsidP="00E471B3">
            <w:r w:rsidRPr="00E471B3">
              <w:t>8</w:t>
            </w:r>
          </w:p>
        </w:tc>
        <w:tc>
          <w:tcPr>
            <w:tcW w:w="0" w:type="auto"/>
            <w:hideMark/>
          </w:tcPr>
          <w:p w14:paraId="3056D27A" w14:textId="77777777" w:rsidR="00E471B3" w:rsidRPr="00E471B3" w:rsidRDefault="00E471B3" w:rsidP="00E471B3">
            <w:r w:rsidRPr="00E471B3">
              <w:t>4.73</w:t>
            </w:r>
          </w:p>
        </w:tc>
      </w:tr>
      <w:tr w:rsidR="00E471B3" w:rsidRPr="00E471B3" w14:paraId="560DB403" w14:textId="77777777" w:rsidTr="00014F8B">
        <w:tc>
          <w:tcPr>
            <w:tcW w:w="0" w:type="auto"/>
            <w:hideMark/>
          </w:tcPr>
          <w:p w14:paraId="4B30E5C7" w14:textId="77777777" w:rsidR="00E471B3" w:rsidRPr="00E471B3" w:rsidRDefault="00E471B3" w:rsidP="00E471B3"/>
        </w:tc>
        <w:tc>
          <w:tcPr>
            <w:tcW w:w="0" w:type="auto"/>
            <w:hideMark/>
          </w:tcPr>
          <w:p w14:paraId="2DEBF15D" w14:textId="77777777" w:rsidR="00E471B3" w:rsidRPr="00E471B3" w:rsidRDefault="00E471B3" w:rsidP="00E471B3">
            <w:r w:rsidRPr="00E471B3">
              <w:t>Recreational injury</w:t>
            </w:r>
          </w:p>
        </w:tc>
        <w:tc>
          <w:tcPr>
            <w:tcW w:w="0" w:type="auto"/>
            <w:hideMark/>
          </w:tcPr>
          <w:p w14:paraId="4F97501B" w14:textId="77777777" w:rsidR="00E471B3" w:rsidRPr="00E471B3" w:rsidRDefault="00E471B3" w:rsidP="00E471B3">
            <w:r w:rsidRPr="00E471B3">
              <w:t>3</w:t>
            </w:r>
          </w:p>
        </w:tc>
        <w:tc>
          <w:tcPr>
            <w:tcW w:w="0" w:type="auto"/>
            <w:hideMark/>
          </w:tcPr>
          <w:p w14:paraId="7AE8F50B" w14:textId="77777777" w:rsidR="00E471B3" w:rsidRPr="00E471B3" w:rsidRDefault="00E471B3" w:rsidP="00E471B3">
            <w:r w:rsidRPr="00E471B3">
              <w:t>1.78</w:t>
            </w:r>
          </w:p>
        </w:tc>
      </w:tr>
      <w:tr w:rsidR="00E471B3" w:rsidRPr="00E471B3" w14:paraId="100392F6" w14:textId="77777777" w:rsidTr="00014F8B">
        <w:tc>
          <w:tcPr>
            <w:tcW w:w="0" w:type="auto"/>
            <w:hideMark/>
          </w:tcPr>
          <w:p w14:paraId="66BFAB3B" w14:textId="77777777" w:rsidR="00E471B3" w:rsidRPr="00E471B3" w:rsidRDefault="00E471B3" w:rsidP="00E471B3"/>
        </w:tc>
        <w:tc>
          <w:tcPr>
            <w:tcW w:w="0" w:type="auto"/>
            <w:hideMark/>
          </w:tcPr>
          <w:p w14:paraId="6218F5F6" w14:textId="77777777" w:rsidR="00E471B3" w:rsidRPr="00E471B3" w:rsidRDefault="00E471B3" w:rsidP="00E471B3">
            <w:r w:rsidRPr="00E471B3">
              <w:t>Assault</w:t>
            </w:r>
          </w:p>
        </w:tc>
        <w:tc>
          <w:tcPr>
            <w:tcW w:w="0" w:type="auto"/>
            <w:hideMark/>
          </w:tcPr>
          <w:p w14:paraId="72A0BE0C" w14:textId="77777777" w:rsidR="00E471B3" w:rsidRPr="00E471B3" w:rsidRDefault="00E471B3" w:rsidP="00E471B3">
            <w:r w:rsidRPr="00E471B3">
              <w:t>3</w:t>
            </w:r>
          </w:p>
        </w:tc>
        <w:tc>
          <w:tcPr>
            <w:tcW w:w="0" w:type="auto"/>
            <w:hideMark/>
          </w:tcPr>
          <w:p w14:paraId="1BA7D0D7" w14:textId="77777777" w:rsidR="00E471B3" w:rsidRPr="00E471B3" w:rsidRDefault="00E471B3" w:rsidP="00E471B3">
            <w:r w:rsidRPr="00E471B3">
              <w:t>1.78</w:t>
            </w:r>
          </w:p>
        </w:tc>
      </w:tr>
      <w:tr w:rsidR="00E471B3" w:rsidRPr="00E471B3" w14:paraId="3E879E84" w14:textId="77777777" w:rsidTr="00014F8B">
        <w:tc>
          <w:tcPr>
            <w:tcW w:w="0" w:type="auto"/>
            <w:hideMark/>
          </w:tcPr>
          <w:p w14:paraId="7429AC73" w14:textId="77777777" w:rsidR="00E471B3" w:rsidRPr="00E471B3" w:rsidRDefault="00E471B3" w:rsidP="00E471B3"/>
        </w:tc>
        <w:tc>
          <w:tcPr>
            <w:tcW w:w="0" w:type="auto"/>
            <w:hideMark/>
          </w:tcPr>
          <w:p w14:paraId="7DC9A3BF" w14:textId="77777777" w:rsidR="00E471B3" w:rsidRPr="00E471B3" w:rsidRDefault="00E471B3" w:rsidP="00E471B3">
            <w:r w:rsidRPr="00E471B3">
              <w:t>Other</w:t>
            </w:r>
          </w:p>
        </w:tc>
        <w:tc>
          <w:tcPr>
            <w:tcW w:w="0" w:type="auto"/>
            <w:hideMark/>
          </w:tcPr>
          <w:p w14:paraId="3B9BCCD9" w14:textId="77777777" w:rsidR="00E471B3" w:rsidRPr="00E471B3" w:rsidRDefault="00E471B3" w:rsidP="00E471B3">
            <w:r w:rsidRPr="00E471B3">
              <w:t>1</w:t>
            </w:r>
          </w:p>
        </w:tc>
        <w:tc>
          <w:tcPr>
            <w:tcW w:w="0" w:type="auto"/>
            <w:hideMark/>
          </w:tcPr>
          <w:p w14:paraId="630E816A" w14:textId="77777777" w:rsidR="00E471B3" w:rsidRPr="00E471B3" w:rsidRDefault="00E471B3" w:rsidP="00E471B3">
            <w:r w:rsidRPr="00E471B3">
              <w:t>0.59</w:t>
            </w:r>
          </w:p>
        </w:tc>
      </w:tr>
      <w:tr w:rsidR="00014F8B" w:rsidRPr="00E471B3" w14:paraId="34BB1B90" w14:textId="77777777" w:rsidTr="00D66C93">
        <w:tc>
          <w:tcPr>
            <w:tcW w:w="0" w:type="auto"/>
            <w:hideMark/>
          </w:tcPr>
          <w:p w14:paraId="14B096B8" w14:textId="77777777" w:rsidR="00014F8B" w:rsidRPr="00E471B3" w:rsidRDefault="00014F8B" w:rsidP="00E471B3">
            <w:pPr>
              <w:rPr>
                <w:b/>
                <w:bCs/>
              </w:rPr>
            </w:pPr>
            <w:r w:rsidRPr="00E471B3">
              <w:rPr>
                <w:b/>
                <w:bCs/>
              </w:rPr>
              <w:t>Psychiatric history</w:t>
            </w:r>
          </w:p>
        </w:tc>
        <w:tc>
          <w:tcPr>
            <w:tcW w:w="0" w:type="auto"/>
          </w:tcPr>
          <w:p w14:paraId="73D91414" w14:textId="7F05984C" w:rsidR="00014F8B" w:rsidRPr="00E471B3" w:rsidRDefault="00014F8B" w:rsidP="00E471B3">
            <w:pPr>
              <w:rPr>
                <w:b/>
                <w:bCs/>
              </w:rPr>
            </w:pPr>
          </w:p>
        </w:tc>
        <w:tc>
          <w:tcPr>
            <w:tcW w:w="0" w:type="auto"/>
            <w:hideMark/>
          </w:tcPr>
          <w:p w14:paraId="69E43335" w14:textId="77777777" w:rsidR="00014F8B" w:rsidRPr="00E471B3" w:rsidRDefault="00014F8B" w:rsidP="00E471B3">
            <w:pPr>
              <w:rPr>
                <w:b/>
                <w:bCs/>
              </w:rPr>
            </w:pPr>
          </w:p>
        </w:tc>
        <w:tc>
          <w:tcPr>
            <w:tcW w:w="0" w:type="auto"/>
            <w:hideMark/>
          </w:tcPr>
          <w:p w14:paraId="728D607A" w14:textId="77777777" w:rsidR="00014F8B" w:rsidRPr="00E471B3" w:rsidRDefault="00014F8B" w:rsidP="00E471B3"/>
        </w:tc>
      </w:tr>
      <w:tr w:rsidR="00E471B3" w:rsidRPr="00E471B3" w14:paraId="519D58FB" w14:textId="77777777" w:rsidTr="00014F8B">
        <w:tc>
          <w:tcPr>
            <w:tcW w:w="0" w:type="auto"/>
            <w:hideMark/>
          </w:tcPr>
          <w:p w14:paraId="091D24E1" w14:textId="77777777" w:rsidR="00E471B3" w:rsidRPr="00E471B3" w:rsidRDefault="00E471B3" w:rsidP="00E471B3"/>
        </w:tc>
        <w:tc>
          <w:tcPr>
            <w:tcW w:w="0" w:type="auto"/>
            <w:hideMark/>
          </w:tcPr>
          <w:p w14:paraId="3E1C7CBE" w14:textId="77777777" w:rsidR="00E471B3" w:rsidRPr="00E471B3" w:rsidRDefault="00E471B3" w:rsidP="00E471B3">
            <w:r w:rsidRPr="00E471B3">
              <w:t>Major Depressive Disorder</w:t>
            </w:r>
          </w:p>
        </w:tc>
        <w:tc>
          <w:tcPr>
            <w:tcW w:w="0" w:type="auto"/>
            <w:hideMark/>
          </w:tcPr>
          <w:p w14:paraId="65EA56EB" w14:textId="77777777" w:rsidR="00E471B3" w:rsidRPr="00E471B3" w:rsidRDefault="00E471B3" w:rsidP="00E471B3">
            <w:r w:rsidRPr="00E471B3">
              <w:t>20</w:t>
            </w:r>
          </w:p>
        </w:tc>
        <w:tc>
          <w:tcPr>
            <w:tcW w:w="0" w:type="auto"/>
            <w:hideMark/>
          </w:tcPr>
          <w:p w14:paraId="6A1563AA" w14:textId="77777777" w:rsidR="00E471B3" w:rsidRPr="00E471B3" w:rsidRDefault="00E471B3" w:rsidP="00E471B3">
            <w:r w:rsidRPr="00E471B3">
              <w:t>11.83</w:t>
            </w:r>
          </w:p>
        </w:tc>
      </w:tr>
      <w:tr w:rsidR="00E471B3" w:rsidRPr="00E471B3" w14:paraId="48728EC3" w14:textId="77777777" w:rsidTr="00014F8B">
        <w:tc>
          <w:tcPr>
            <w:tcW w:w="0" w:type="auto"/>
            <w:hideMark/>
          </w:tcPr>
          <w:p w14:paraId="1C6B886D" w14:textId="77777777" w:rsidR="00E471B3" w:rsidRPr="00E471B3" w:rsidRDefault="00E471B3" w:rsidP="00E471B3"/>
        </w:tc>
        <w:tc>
          <w:tcPr>
            <w:tcW w:w="0" w:type="auto"/>
            <w:hideMark/>
          </w:tcPr>
          <w:p w14:paraId="645D7F02" w14:textId="77777777" w:rsidR="00E471B3" w:rsidRPr="00E471B3" w:rsidRDefault="00E471B3" w:rsidP="00E471B3">
            <w:r w:rsidRPr="00E471B3">
              <w:t>Generalized Anxiety Disorder</w:t>
            </w:r>
          </w:p>
        </w:tc>
        <w:tc>
          <w:tcPr>
            <w:tcW w:w="0" w:type="auto"/>
            <w:hideMark/>
          </w:tcPr>
          <w:p w14:paraId="71DE5F84" w14:textId="77777777" w:rsidR="00E471B3" w:rsidRPr="00E471B3" w:rsidRDefault="00E471B3" w:rsidP="00E471B3">
            <w:r w:rsidRPr="00E471B3">
              <w:t>7</w:t>
            </w:r>
          </w:p>
        </w:tc>
        <w:tc>
          <w:tcPr>
            <w:tcW w:w="0" w:type="auto"/>
            <w:hideMark/>
          </w:tcPr>
          <w:p w14:paraId="7B034B74" w14:textId="77777777" w:rsidR="00E471B3" w:rsidRPr="00E471B3" w:rsidRDefault="00E471B3" w:rsidP="00E471B3">
            <w:r w:rsidRPr="00E471B3">
              <w:t>4.14</w:t>
            </w:r>
          </w:p>
        </w:tc>
      </w:tr>
      <w:tr w:rsidR="00E471B3" w:rsidRPr="00E471B3" w14:paraId="5FE4CDD3" w14:textId="77777777" w:rsidTr="00014F8B">
        <w:tc>
          <w:tcPr>
            <w:tcW w:w="0" w:type="auto"/>
            <w:hideMark/>
          </w:tcPr>
          <w:p w14:paraId="6DDB9EC9" w14:textId="77777777" w:rsidR="00E471B3" w:rsidRPr="00E471B3" w:rsidRDefault="00E471B3" w:rsidP="00E471B3"/>
        </w:tc>
        <w:tc>
          <w:tcPr>
            <w:tcW w:w="0" w:type="auto"/>
            <w:hideMark/>
          </w:tcPr>
          <w:p w14:paraId="1D677DF5" w14:textId="77777777" w:rsidR="00E471B3" w:rsidRPr="00E471B3" w:rsidRDefault="00E471B3" w:rsidP="00E471B3">
            <w:r w:rsidRPr="00E471B3">
              <w:t>Posttraumatic Stress Disorder</w:t>
            </w:r>
          </w:p>
        </w:tc>
        <w:tc>
          <w:tcPr>
            <w:tcW w:w="0" w:type="auto"/>
            <w:hideMark/>
          </w:tcPr>
          <w:p w14:paraId="2657DA13" w14:textId="77777777" w:rsidR="00E471B3" w:rsidRPr="00E471B3" w:rsidRDefault="00E471B3" w:rsidP="00E471B3">
            <w:r w:rsidRPr="00E471B3">
              <w:t>4</w:t>
            </w:r>
          </w:p>
        </w:tc>
        <w:tc>
          <w:tcPr>
            <w:tcW w:w="0" w:type="auto"/>
            <w:hideMark/>
          </w:tcPr>
          <w:p w14:paraId="1355DBFA" w14:textId="77777777" w:rsidR="00E471B3" w:rsidRPr="00E471B3" w:rsidRDefault="00E471B3" w:rsidP="00E471B3">
            <w:r w:rsidRPr="00E471B3">
              <w:t>2.37</w:t>
            </w:r>
          </w:p>
        </w:tc>
      </w:tr>
      <w:tr w:rsidR="00E471B3" w:rsidRPr="00E471B3" w14:paraId="574AECBA" w14:textId="77777777" w:rsidTr="00014F8B">
        <w:tc>
          <w:tcPr>
            <w:tcW w:w="0" w:type="auto"/>
            <w:hideMark/>
          </w:tcPr>
          <w:p w14:paraId="67B906D8" w14:textId="77777777" w:rsidR="00E471B3" w:rsidRPr="00E471B3" w:rsidRDefault="00E471B3" w:rsidP="00E471B3"/>
        </w:tc>
        <w:tc>
          <w:tcPr>
            <w:tcW w:w="0" w:type="auto"/>
            <w:hideMark/>
          </w:tcPr>
          <w:p w14:paraId="40487B96" w14:textId="77777777" w:rsidR="00E471B3" w:rsidRPr="00E471B3" w:rsidRDefault="00E471B3" w:rsidP="00E471B3">
            <w:r w:rsidRPr="00E471B3">
              <w:t>Bipolar Disorder</w:t>
            </w:r>
          </w:p>
        </w:tc>
        <w:tc>
          <w:tcPr>
            <w:tcW w:w="0" w:type="auto"/>
            <w:hideMark/>
          </w:tcPr>
          <w:p w14:paraId="37BA11A5" w14:textId="77777777" w:rsidR="00E471B3" w:rsidRPr="00E471B3" w:rsidRDefault="00E471B3" w:rsidP="00E471B3">
            <w:r w:rsidRPr="00E471B3">
              <w:t>9</w:t>
            </w:r>
          </w:p>
        </w:tc>
        <w:tc>
          <w:tcPr>
            <w:tcW w:w="0" w:type="auto"/>
            <w:hideMark/>
          </w:tcPr>
          <w:p w14:paraId="7843ACD9" w14:textId="77777777" w:rsidR="00E471B3" w:rsidRPr="00E471B3" w:rsidRDefault="00E471B3" w:rsidP="00E471B3">
            <w:r w:rsidRPr="00E471B3">
              <w:t>5.33</w:t>
            </w:r>
          </w:p>
        </w:tc>
      </w:tr>
      <w:tr w:rsidR="00E471B3" w:rsidRPr="00E471B3" w14:paraId="77FB666A" w14:textId="77777777" w:rsidTr="00014F8B">
        <w:tc>
          <w:tcPr>
            <w:tcW w:w="0" w:type="auto"/>
            <w:hideMark/>
          </w:tcPr>
          <w:p w14:paraId="70688AFC" w14:textId="77777777" w:rsidR="00E471B3" w:rsidRPr="00E471B3" w:rsidRDefault="00E471B3" w:rsidP="00E471B3"/>
        </w:tc>
        <w:tc>
          <w:tcPr>
            <w:tcW w:w="0" w:type="auto"/>
            <w:hideMark/>
          </w:tcPr>
          <w:p w14:paraId="75A8E991" w14:textId="77777777" w:rsidR="00E471B3" w:rsidRPr="00E471B3" w:rsidRDefault="00E471B3" w:rsidP="00E471B3">
            <w:r w:rsidRPr="00E471B3">
              <w:t>Schizophrenia</w:t>
            </w:r>
          </w:p>
        </w:tc>
        <w:tc>
          <w:tcPr>
            <w:tcW w:w="0" w:type="auto"/>
            <w:hideMark/>
          </w:tcPr>
          <w:p w14:paraId="6C1561F9" w14:textId="77777777" w:rsidR="00E471B3" w:rsidRPr="00E471B3" w:rsidRDefault="00E471B3" w:rsidP="00E471B3">
            <w:r w:rsidRPr="00E471B3">
              <w:t>6</w:t>
            </w:r>
          </w:p>
        </w:tc>
        <w:tc>
          <w:tcPr>
            <w:tcW w:w="0" w:type="auto"/>
            <w:hideMark/>
          </w:tcPr>
          <w:p w14:paraId="0B5C88DE" w14:textId="77777777" w:rsidR="00E471B3" w:rsidRPr="00E471B3" w:rsidRDefault="00E471B3" w:rsidP="00E471B3">
            <w:r w:rsidRPr="00E471B3">
              <w:t>3.55</w:t>
            </w:r>
          </w:p>
        </w:tc>
      </w:tr>
      <w:tr w:rsidR="00E471B3" w:rsidRPr="00E471B3" w14:paraId="4D047F79" w14:textId="77777777" w:rsidTr="00014F8B">
        <w:tc>
          <w:tcPr>
            <w:tcW w:w="0" w:type="auto"/>
            <w:hideMark/>
          </w:tcPr>
          <w:p w14:paraId="0294F270" w14:textId="77777777" w:rsidR="00E471B3" w:rsidRPr="00E471B3" w:rsidRDefault="00E471B3" w:rsidP="00E471B3"/>
        </w:tc>
        <w:tc>
          <w:tcPr>
            <w:tcW w:w="0" w:type="auto"/>
            <w:hideMark/>
          </w:tcPr>
          <w:p w14:paraId="272564F7" w14:textId="77777777" w:rsidR="00E471B3" w:rsidRPr="00E471B3" w:rsidRDefault="00E471B3" w:rsidP="00E471B3">
            <w:r w:rsidRPr="00E471B3">
              <w:t>Other</w:t>
            </w:r>
          </w:p>
        </w:tc>
        <w:tc>
          <w:tcPr>
            <w:tcW w:w="0" w:type="auto"/>
            <w:hideMark/>
          </w:tcPr>
          <w:p w14:paraId="609F2D00" w14:textId="77777777" w:rsidR="00E471B3" w:rsidRPr="00E471B3" w:rsidRDefault="00E471B3" w:rsidP="00E471B3">
            <w:r w:rsidRPr="00E471B3">
              <w:t>5</w:t>
            </w:r>
          </w:p>
        </w:tc>
        <w:tc>
          <w:tcPr>
            <w:tcW w:w="0" w:type="auto"/>
            <w:hideMark/>
          </w:tcPr>
          <w:p w14:paraId="558E3E9A" w14:textId="77777777" w:rsidR="00E471B3" w:rsidRPr="00E471B3" w:rsidRDefault="00E471B3" w:rsidP="00E471B3">
            <w:r w:rsidRPr="00E471B3">
              <w:t>3.0</w:t>
            </w:r>
          </w:p>
        </w:tc>
      </w:tr>
    </w:tbl>
    <w:p w14:paraId="409B2384" w14:textId="77777777" w:rsidR="00E471B3" w:rsidRPr="00E471B3" w:rsidRDefault="00E471B3" w:rsidP="00E471B3">
      <w:r w:rsidRPr="00E471B3">
        <w:t xml:space="preserve">Note: Mechanism of injury was dichotomized as assaultive vs non-assaultive injury </w:t>
      </w:r>
      <w:proofErr w:type="gramStart"/>
      <w:r w:rsidRPr="00E471B3">
        <w:t>and also</w:t>
      </w:r>
      <w:proofErr w:type="gramEnd"/>
      <w:r w:rsidRPr="00E471B3">
        <w:t xml:space="preserve"> classified based on different trauma exposure type.</w:t>
      </w:r>
    </w:p>
    <w:p w14:paraId="1AAE61A3" w14:textId="77777777" w:rsidR="00E471B3" w:rsidRPr="00E471B3" w:rsidRDefault="00E471B3" w:rsidP="00014F8B">
      <w:pPr>
        <w:pStyle w:val="Heading2"/>
      </w:pPr>
      <w:r w:rsidRPr="00E471B3">
        <w:t>3.2. Cluster analyses</w:t>
      </w:r>
    </w:p>
    <w:p w14:paraId="2EE46629" w14:textId="64524417" w:rsidR="00E471B3" w:rsidRPr="00E471B3" w:rsidRDefault="00E471B3" w:rsidP="00E471B3">
      <w:r w:rsidRPr="00E471B3">
        <w:t>A cluster analysis with z-transformed post-injury cortisol, six-month PTSD and six-month dysphoria symptom severity scores was conducted. Ward’s hierarchical algorithms supported a four-cluster model which was further validated by good (average Silhouette = 0.5) silhouette measure of cohesion and separation. On follow-up with K-mean cluster analysis choosing four clusters, the sample was characterized as follows: 57% (</w:t>
      </w:r>
      <w:r w:rsidRPr="00E471B3">
        <w:rPr>
          <w:i/>
          <w:iCs/>
        </w:rPr>
        <w:t>n</w:t>
      </w:r>
      <w:r w:rsidRPr="00E471B3">
        <w:t> = 97) in a Resilient subgroup (mean PTSD and dysphoria values 0.6 SD below the sample mean), 15% (</w:t>
      </w:r>
      <w:r w:rsidRPr="00E471B3">
        <w:rPr>
          <w:i/>
          <w:iCs/>
        </w:rPr>
        <w:t>n</w:t>
      </w:r>
      <w:r w:rsidRPr="00E471B3">
        <w:t> = 25) in a Dysphoria subgroup (dysphoria values 0.08 SD above sample mean and PTSD symptoms 0.05 SD below the mean), 21% (</w:t>
      </w:r>
      <w:r w:rsidRPr="00E471B3">
        <w:rPr>
          <w:i/>
          <w:iCs/>
        </w:rPr>
        <w:t>n</w:t>
      </w:r>
      <w:r w:rsidRPr="00E471B3">
        <w:t> = 36) in a High comorbid subgroup (mean PTSD values 1.0 SD above and mean dysphoria 0.7 SD above the sample mean), and 7% (</w:t>
      </w:r>
      <w:r w:rsidRPr="00E471B3">
        <w:rPr>
          <w:i/>
          <w:iCs/>
        </w:rPr>
        <w:t>n</w:t>
      </w:r>
      <w:r w:rsidRPr="00E471B3">
        <w:t> = 11) in a Severe comorbid subgroup (mean PTSD and dysphoria values 2.0 SD above the sample mean). </w:t>
      </w:r>
      <w:bookmarkStart w:id="55" w:name="btbl0010"/>
      <w:r w:rsidRPr="00B508CB">
        <w:t>Table 2</w:t>
      </w:r>
      <w:bookmarkEnd w:id="55"/>
      <w:r w:rsidRPr="00E471B3">
        <w:t> provides the mean symptom severity raw scores for PTSD and dysphoria along with cortisol measurements for each subgroup. The clusters are represented in the </w:t>
      </w:r>
      <w:bookmarkStart w:id="56" w:name="bfig0005"/>
      <w:r w:rsidRPr="00B508CB">
        <w:t>Fig. 1</w:t>
      </w:r>
      <w:bookmarkEnd w:id="56"/>
      <w:r w:rsidRPr="00E471B3">
        <w:t>.</w:t>
      </w:r>
    </w:p>
    <w:p w14:paraId="0B2FF25D" w14:textId="2DF14EB0" w:rsidR="00E471B3" w:rsidRPr="00E471B3" w:rsidRDefault="00E471B3" w:rsidP="00014F8B">
      <w:pPr>
        <w:spacing w:after="0"/>
      </w:pPr>
      <w:r w:rsidRPr="00E471B3">
        <w:t>Table 2. Mean and SD for </w:t>
      </w:r>
      <w:r w:rsidRPr="00B508CB">
        <w:t>Cortisol</w:t>
      </w:r>
      <w:r w:rsidRPr="00E471B3">
        <w:t> and Symptom Severity for Subgroups Based on Cluster Analysis with </w:t>
      </w:r>
      <w:r w:rsidRPr="00B508CB">
        <w:t>PTSD</w:t>
      </w:r>
      <w:r w:rsidRPr="00E471B3">
        <w:t>, </w:t>
      </w:r>
      <w:r w:rsidRPr="00B508CB">
        <w:t>Dysphoria</w:t>
      </w:r>
      <w:r w:rsidRPr="00E471B3">
        <w:t> and Post-injury Cortisol.</w:t>
      </w:r>
    </w:p>
    <w:tbl>
      <w:tblPr>
        <w:tblStyle w:val="TableGrid"/>
        <w:tblW w:w="0" w:type="auto"/>
        <w:tblLook w:val="04A0" w:firstRow="1" w:lastRow="0" w:firstColumn="1" w:lastColumn="0" w:noHBand="0" w:noVBand="1"/>
      </w:tblPr>
      <w:tblGrid>
        <w:gridCol w:w="3145"/>
        <w:gridCol w:w="1710"/>
        <w:gridCol w:w="1620"/>
        <w:gridCol w:w="1710"/>
        <w:gridCol w:w="1885"/>
      </w:tblGrid>
      <w:tr w:rsidR="00014F8B" w:rsidRPr="00E471B3" w14:paraId="5E1613E6" w14:textId="77777777" w:rsidTr="0038760F">
        <w:tc>
          <w:tcPr>
            <w:tcW w:w="3145" w:type="dxa"/>
            <w:hideMark/>
          </w:tcPr>
          <w:p w14:paraId="4971877E" w14:textId="77777777" w:rsidR="00014F8B" w:rsidRPr="00E471B3" w:rsidRDefault="00014F8B" w:rsidP="00E471B3"/>
        </w:tc>
        <w:tc>
          <w:tcPr>
            <w:tcW w:w="1710" w:type="dxa"/>
            <w:hideMark/>
          </w:tcPr>
          <w:p w14:paraId="5CEF916E" w14:textId="77777777" w:rsidR="00014F8B" w:rsidRPr="00E471B3" w:rsidRDefault="00014F8B" w:rsidP="00E471B3">
            <w:pPr>
              <w:rPr>
                <w:b/>
                <w:bCs/>
              </w:rPr>
            </w:pPr>
            <w:r w:rsidRPr="00E471B3">
              <w:rPr>
                <w:b/>
                <w:bCs/>
              </w:rPr>
              <w:t>Subgroups</w:t>
            </w:r>
          </w:p>
        </w:tc>
        <w:tc>
          <w:tcPr>
            <w:tcW w:w="1620" w:type="dxa"/>
          </w:tcPr>
          <w:p w14:paraId="6DAB0CB0" w14:textId="77777777" w:rsidR="00014F8B" w:rsidRPr="00E471B3" w:rsidRDefault="00014F8B" w:rsidP="00E471B3">
            <w:pPr>
              <w:rPr>
                <w:b/>
                <w:bCs/>
              </w:rPr>
            </w:pPr>
          </w:p>
        </w:tc>
        <w:tc>
          <w:tcPr>
            <w:tcW w:w="1710" w:type="dxa"/>
          </w:tcPr>
          <w:p w14:paraId="5612B313" w14:textId="77777777" w:rsidR="00014F8B" w:rsidRPr="00E471B3" w:rsidRDefault="00014F8B" w:rsidP="00E471B3">
            <w:pPr>
              <w:rPr>
                <w:b/>
                <w:bCs/>
              </w:rPr>
            </w:pPr>
          </w:p>
        </w:tc>
        <w:tc>
          <w:tcPr>
            <w:tcW w:w="1885" w:type="dxa"/>
          </w:tcPr>
          <w:p w14:paraId="2367BEF9" w14:textId="6B55FD9E" w:rsidR="00014F8B" w:rsidRPr="00E471B3" w:rsidRDefault="00014F8B" w:rsidP="00E471B3">
            <w:pPr>
              <w:rPr>
                <w:b/>
                <w:bCs/>
              </w:rPr>
            </w:pPr>
          </w:p>
        </w:tc>
      </w:tr>
      <w:tr w:rsidR="00E471B3" w:rsidRPr="00E471B3" w14:paraId="52FF0521" w14:textId="77777777" w:rsidTr="0038760F">
        <w:tc>
          <w:tcPr>
            <w:tcW w:w="3145" w:type="dxa"/>
            <w:hideMark/>
          </w:tcPr>
          <w:p w14:paraId="1006364D" w14:textId="77777777" w:rsidR="00E471B3" w:rsidRPr="00E471B3" w:rsidRDefault="00E471B3" w:rsidP="00E471B3">
            <w:pPr>
              <w:rPr>
                <w:b/>
                <w:bCs/>
              </w:rPr>
            </w:pPr>
          </w:p>
        </w:tc>
        <w:tc>
          <w:tcPr>
            <w:tcW w:w="1710" w:type="dxa"/>
            <w:hideMark/>
          </w:tcPr>
          <w:p w14:paraId="595DCFFC" w14:textId="33DA5BA8" w:rsidR="00E471B3" w:rsidRPr="00E471B3" w:rsidRDefault="00E471B3" w:rsidP="00E471B3">
            <w:pPr>
              <w:rPr>
                <w:b/>
                <w:bCs/>
              </w:rPr>
            </w:pPr>
            <w:r w:rsidRPr="00E471B3">
              <w:rPr>
                <w:b/>
                <w:bCs/>
              </w:rPr>
              <w:t xml:space="preserve">Resilient </w:t>
            </w:r>
            <m:oMath>
              <m:r>
                <m:rPr>
                  <m:sty m:val="bi"/>
                </m:rPr>
                <w:rPr>
                  <w:rFonts w:ascii="Cambria Math" w:hAnsi="Cambria Math"/>
                </w:rPr>
                <m:t>(N = 97)</m:t>
              </m:r>
            </m:oMath>
          </w:p>
        </w:tc>
        <w:tc>
          <w:tcPr>
            <w:tcW w:w="1620" w:type="dxa"/>
            <w:hideMark/>
          </w:tcPr>
          <w:p w14:paraId="7F00D03C" w14:textId="6D5A9F7E" w:rsidR="00E471B3" w:rsidRPr="00E471B3" w:rsidRDefault="00E471B3" w:rsidP="00E471B3">
            <w:pPr>
              <w:rPr>
                <w:b/>
                <w:bCs/>
              </w:rPr>
            </w:pPr>
            <w:r w:rsidRPr="00E471B3">
              <w:rPr>
                <w:b/>
                <w:bCs/>
              </w:rPr>
              <w:t xml:space="preserve">Dysphoria </w:t>
            </w:r>
            <m:oMath>
              <m:r>
                <m:rPr>
                  <m:sty m:val="bi"/>
                </m:rPr>
                <w:rPr>
                  <w:rFonts w:ascii="Cambria Math" w:hAnsi="Cambria Math"/>
                </w:rPr>
                <m:t>(N = 25)</m:t>
              </m:r>
            </m:oMath>
          </w:p>
        </w:tc>
        <w:tc>
          <w:tcPr>
            <w:tcW w:w="1710" w:type="dxa"/>
            <w:hideMark/>
          </w:tcPr>
          <w:p w14:paraId="5D4177E5" w14:textId="12CB7E32" w:rsidR="00E471B3" w:rsidRPr="00E471B3" w:rsidRDefault="00E471B3" w:rsidP="00E471B3">
            <w:pPr>
              <w:rPr>
                <w:b/>
                <w:bCs/>
              </w:rPr>
            </w:pPr>
            <w:r w:rsidRPr="00E471B3">
              <w:rPr>
                <w:b/>
                <w:bCs/>
              </w:rPr>
              <w:t xml:space="preserve">High Comorbid. </w:t>
            </w:r>
            <m:oMath>
              <m:r>
                <m:rPr>
                  <m:sty m:val="bi"/>
                </m:rPr>
                <w:rPr>
                  <w:rFonts w:ascii="Cambria Math" w:hAnsi="Cambria Math"/>
                </w:rPr>
                <m:t>(N = 36)</m:t>
              </m:r>
            </m:oMath>
          </w:p>
        </w:tc>
        <w:tc>
          <w:tcPr>
            <w:tcW w:w="1885" w:type="dxa"/>
            <w:hideMark/>
          </w:tcPr>
          <w:p w14:paraId="33A16DD3" w14:textId="711FB9A7" w:rsidR="00E471B3" w:rsidRPr="00E471B3" w:rsidRDefault="00E471B3" w:rsidP="00E471B3">
            <w:pPr>
              <w:rPr>
                <w:b/>
                <w:bCs/>
              </w:rPr>
            </w:pPr>
            <w:r w:rsidRPr="00E471B3">
              <w:rPr>
                <w:b/>
                <w:bCs/>
              </w:rPr>
              <w:t xml:space="preserve">Severe Comorbid. </w:t>
            </w:r>
            <m:oMath>
              <m:r>
                <m:rPr>
                  <m:sty m:val="bi"/>
                </m:rPr>
                <w:rPr>
                  <w:rFonts w:ascii="Cambria Math" w:hAnsi="Cambria Math"/>
                </w:rPr>
                <m:t>(N = 11)</m:t>
              </m:r>
            </m:oMath>
          </w:p>
        </w:tc>
      </w:tr>
      <w:tr w:rsidR="00E471B3" w:rsidRPr="00E471B3" w14:paraId="2F0E03E2" w14:textId="77777777" w:rsidTr="0038760F">
        <w:tc>
          <w:tcPr>
            <w:tcW w:w="3145" w:type="dxa"/>
            <w:hideMark/>
          </w:tcPr>
          <w:p w14:paraId="1C7495C9" w14:textId="77777777" w:rsidR="00E471B3" w:rsidRPr="00E471B3" w:rsidRDefault="00E471B3" w:rsidP="00E471B3">
            <w:pPr>
              <w:rPr>
                <w:b/>
                <w:bCs/>
              </w:rPr>
            </w:pPr>
            <w:r w:rsidRPr="00E471B3">
              <w:rPr>
                <w:b/>
                <w:bCs/>
              </w:rPr>
              <w:t>Variable</w:t>
            </w:r>
          </w:p>
        </w:tc>
        <w:tc>
          <w:tcPr>
            <w:tcW w:w="1710" w:type="dxa"/>
            <w:hideMark/>
          </w:tcPr>
          <w:p w14:paraId="3FA30ED8" w14:textId="77777777" w:rsidR="00E471B3" w:rsidRPr="00E471B3" w:rsidRDefault="00E471B3" w:rsidP="00E471B3">
            <w:pPr>
              <w:rPr>
                <w:b/>
                <w:bCs/>
              </w:rPr>
            </w:pPr>
            <w:r w:rsidRPr="00E471B3">
              <w:rPr>
                <w:b/>
                <w:bCs/>
              </w:rPr>
              <w:t>M (SD)</w:t>
            </w:r>
          </w:p>
        </w:tc>
        <w:tc>
          <w:tcPr>
            <w:tcW w:w="1620" w:type="dxa"/>
            <w:hideMark/>
          </w:tcPr>
          <w:p w14:paraId="6D7D519A" w14:textId="77777777" w:rsidR="00E471B3" w:rsidRPr="00E471B3" w:rsidRDefault="00E471B3" w:rsidP="00E471B3">
            <w:pPr>
              <w:rPr>
                <w:b/>
                <w:bCs/>
              </w:rPr>
            </w:pPr>
            <w:r w:rsidRPr="00E471B3">
              <w:rPr>
                <w:b/>
                <w:bCs/>
              </w:rPr>
              <w:t>M (SD)</w:t>
            </w:r>
          </w:p>
        </w:tc>
        <w:tc>
          <w:tcPr>
            <w:tcW w:w="1710" w:type="dxa"/>
            <w:hideMark/>
          </w:tcPr>
          <w:p w14:paraId="7BB078AD" w14:textId="77777777" w:rsidR="00E471B3" w:rsidRPr="00E471B3" w:rsidRDefault="00E471B3" w:rsidP="00E471B3">
            <w:pPr>
              <w:rPr>
                <w:b/>
                <w:bCs/>
              </w:rPr>
            </w:pPr>
            <w:r w:rsidRPr="00E471B3">
              <w:rPr>
                <w:b/>
                <w:bCs/>
              </w:rPr>
              <w:t>M (SD)</w:t>
            </w:r>
          </w:p>
        </w:tc>
        <w:tc>
          <w:tcPr>
            <w:tcW w:w="1885" w:type="dxa"/>
            <w:hideMark/>
          </w:tcPr>
          <w:p w14:paraId="3C128F3E" w14:textId="77777777" w:rsidR="00E471B3" w:rsidRPr="00E471B3" w:rsidRDefault="00E471B3" w:rsidP="00E471B3">
            <w:pPr>
              <w:rPr>
                <w:b/>
                <w:bCs/>
              </w:rPr>
            </w:pPr>
            <w:r w:rsidRPr="00E471B3">
              <w:rPr>
                <w:b/>
                <w:bCs/>
              </w:rPr>
              <w:t>M SD)</w:t>
            </w:r>
          </w:p>
        </w:tc>
      </w:tr>
      <w:tr w:rsidR="00E471B3" w:rsidRPr="00E471B3" w14:paraId="756CB82A" w14:textId="77777777" w:rsidTr="0038760F">
        <w:tc>
          <w:tcPr>
            <w:tcW w:w="3145" w:type="dxa"/>
            <w:hideMark/>
          </w:tcPr>
          <w:p w14:paraId="47B7BE15" w14:textId="77777777" w:rsidR="00E471B3" w:rsidRPr="00E471B3" w:rsidRDefault="00E471B3" w:rsidP="00E471B3">
            <w:pPr>
              <w:rPr>
                <w:b/>
                <w:bCs/>
              </w:rPr>
            </w:pPr>
            <w:r w:rsidRPr="00E471B3">
              <w:rPr>
                <w:b/>
                <w:bCs/>
              </w:rPr>
              <w:t>PCL – 5 (Post-injury)</w:t>
            </w:r>
          </w:p>
        </w:tc>
        <w:tc>
          <w:tcPr>
            <w:tcW w:w="1710" w:type="dxa"/>
            <w:hideMark/>
          </w:tcPr>
          <w:p w14:paraId="6F040252" w14:textId="77777777" w:rsidR="00E471B3" w:rsidRPr="00E471B3" w:rsidRDefault="00E471B3" w:rsidP="00E471B3">
            <w:r w:rsidRPr="00E471B3">
              <w:t>12.96 (12.75)</w:t>
            </w:r>
          </w:p>
        </w:tc>
        <w:tc>
          <w:tcPr>
            <w:tcW w:w="1620" w:type="dxa"/>
            <w:hideMark/>
          </w:tcPr>
          <w:p w14:paraId="07D9E3B3" w14:textId="77777777" w:rsidR="00E471B3" w:rsidRPr="00E471B3" w:rsidRDefault="00E471B3" w:rsidP="00E471B3">
            <w:r w:rsidRPr="00E471B3">
              <w:t>16.96 (15.01)</w:t>
            </w:r>
          </w:p>
        </w:tc>
        <w:tc>
          <w:tcPr>
            <w:tcW w:w="1710" w:type="dxa"/>
            <w:hideMark/>
          </w:tcPr>
          <w:p w14:paraId="4D0110AF" w14:textId="77777777" w:rsidR="00E471B3" w:rsidRPr="00E471B3" w:rsidRDefault="00E471B3" w:rsidP="00E471B3">
            <w:r w:rsidRPr="00E471B3">
              <w:t>28.14 (17.36)</w:t>
            </w:r>
          </w:p>
        </w:tc>
        <w:tc>
          <w:tcPr>
            <w:tcW w:w="1885" w:type="dxa"/>
            <w:hideMark/>
          </w:tcPr>
          <w:p w14:paraId="3CE9EE6E" w14:textId="77777777" w:rsidR="00E471B3" w:rsidRPr="00E471B3" w:rsidRDefault="00E471B3" w:rsidP="00E471B3">
            <w:r w:rsidRPr="00E471B3">
              <w:t>41.18 (22.61)</w:t>
            </w:r>
          </w:p>
        </w:tc>
      </w:tr>
      <w:tr w:rsidR="00E471B3" w:rsidRPr="00E471B3" w14:paraId="4F4DD6CC" w14:textId="77777777" w:rsidTr="0038760F">
        <w:tc>
          <w:tcPr>
            <w:tcW w:w="3145" w:type="dxa"/>
            <w:hideMark/>
          </w:tcPr>
          <w:p w14:paraId="66E22B07" w14:textId="77777777" w:rsidR="00E471B3" w:rsidRPr="00E471B3" w:rsidRDefault="00E471B3" w:rsidP="00E471B3">
            <w:pPr>
              <w:rPr>
                <w:b/>
                <w:bCs/>
              </w:rPr>
            </w:pPr>
            <w:r w:rsidRPr="00E471B3">
              <w:rPr>
                <w:b/>
                <w:bCs/>
              </w:rPr>
              <w:t>CAPS PTSD Severity (6 months)</w:t>
            </w:r>
          </w:p>
        </w:tc>
        <w:tc>
          <w:tcPr>
            <w:tcW w:w="1710" w:type="dxa"/>
            <w:hideMark/>
          </w:tcPr>
          <w:p w14:paraId="0D998A7B" w14:textId="77777777" w:rsidR="00E471B3" w:rsidRPr="00E471B3" w:rsidRDefault="00E471B3" w:rsidP="00E471B3">
            <w:r w:rsidRPr="00E471B3">
              <w:t>2.85 (3.41)</w:t>
            </w:r>
          </w:p>
        </w:tc>
        <w:tc>
          <w:tcPr>
            <w:tcW w:w="1620" w:type="dxa"/>
            <w:hideMark/>
          </w:tcPr>
          <w:p w14:paraId="5662497A" w14:textId="77777777" w:rsidR="00E471B3" w:rsidRPr="00E471B3" w:rsidRDefault="00E471B3" w:rsidP="00E471B3">
            <w:r w:rsidRPr="00E471B3">
              <w:t>7.72 (7.80)</w:t>
            </w:r>
          </w:p>
        </w:tc>
        <w:tc>
          <w:tcPr>
            <w:tcW w:w="1710" w:type="dxa"/>
            <w:hideMark/>
          </w:tcPr>
          <w:p w14:paraId="13A9C163" w14:textId="77777777" w:rsidR="00E471B3" w:rsidRPr="00E471B3" w:rsidRDefault="00E471B3" w:rsidP="00E471B3">
            <w:r w:rsidRPr="00E471B3">
              <w:t>17.42 (5.93)</w:t>
            </w:r>
          </w:p>
        </w:tc>
        <w:tc>
          <w:tcPr>
            <w:tcW w:w="1885" w:type="dxa"/>
            <w:hideMark/>
          </w:tcPr>
          <w:p w14:paraId="726CB44D" w14:textId="77777777" w:rsidR="00E471B3" w:rsidRPr="00E471B3" w:rsidRDefault="00E471B3" w:rsidP="00E471B3">
            <w:r w:rsidRPr="00E471B3">
              <w:t>26.91 (7.35)</w:t>
            </w:r>
          </w:p>
        </w:tc>
      </w:tr>
      <w:tr w:rsidR="00E471B3" w:rsidRPr="00E471B3" w14:paraId="23098DC3" w14:textId="77777777" w:rsidTr="0038760F">
        <w:tc>
          <w:tcPr>
            <w:tcW w:w="3145" w:type="dxa"/>
            <w:hideMark/>
          </w:tcPr>
          <w:p w14:paraId="78362E71" w14:textId="77777777" w:rsidR="00E471B3" w:rsidRPr="00E471B3" w:rsidRDefault="00E471B3" w:rsidP="00E471B3">
            <w:pPr>
              <w:rPr>
                <w:b/>
                <w:bCs/>
              </w:rPr>
            </w:pPr>
            <w:r w:rsidRPr="00E471B3">
              <w:rPr>
                <w:b/>
                <w:bCs/>
              </w:rPr>
              <w:t>CAPS Dysphoria Severity (6 Months)</w:t>
            </w:r>
          </w:p>
        </w:tc>
        <w:tc>
          <w:tcPr>
            <w:tcW w:w="1710" w:type="dxa"/>
            <w:hideMark/>
          </w:tcPr>
          <w:p w14:paraId="51A09930" w14:textId="77777777" w:rsidR="00E471B3" w:rsidRPr="00E471B3" w:rsidRDefault="00E471B3" w:rsidP="00E471B3">
            <w:r w:rsidRPr="00E471B3">
              <w:t>1.36 (2.19)</w:t>
            </w:r>
          </w:p>
        </w:tc>
        <w:tc>
          <w:tcPr>
            <w:tcW w:w="1620" w:type="dxa"/>
            <w:hideMark/>
          </w:tcPr>
          <w:p w14:paraId="1921B542" w14:textId="77777777" w:rsidR="00E471B3" w:rsidRPr="00E471B3" w:rsidRDefault="00E471B3" w:rsidP="00E471B3">
            <w:r w:rsidRPr="00E471B3">
              <w:t>5.88 (6.25)</w:t>
            </w:r>
          </w:p>
        </w:tc>
        <w:tc>
          <w:tcPr>
            <w:tcW w:w="1710" w:type="dxa"/>
            <w:hideMark/>
          </w:tcPr>
          <w:p w14:paraId="3D337141" w14:textId="77777777" w:rsidR="00E471B3" w:rsidRPr="00E471B3" w:rsidRDefault="00E471B3" w:rsidP="00E471B3">
            <w:r w:rsidRPr="00E471B3">
              <w:t>10.42 (4.07)</w:t>
            </w:r>
          </w:p>
        </w:tc>
        <w:tc>
          <w:tcPr>
            <w:tcW w:w="1885" w:type="dxa"/>
            <w:hideMark/>
          </w:tcPr>
          <w:p w14:paraId="798CA101" w14:textId="77777777" w:rsidR="00E471B3" w:rsidRPr="00E471B3" w:rsidRDefault="00E471B3" w:rsidP="00E471B3">
            <w:r w:rsidRPr="00E471B3">
              <w:t>23.0 (4.62)</w:t>
            </w:r>
          </w:p>
        </w:tc>
      </w:tr>
      <w:tr w:rsidR="00E471B3" w:rsidRPr="00E471B3" w14:paraId="78AECE59" w14:textId="77777777" w:rsidTr="0038760F">
        <w:tc>
          <w:tcPr>
            <w:tcW w:w="3145" w:type="dxa"/>
            <w:hideMark/>
          </w:tcPr>
          <w:p w14:paraId="409048FB" w14:textId="77777777" w:rsidR="00E471B3" w:rsidRPr="00E471B3" w:rsidRDefault="00E471B3" w:rsidP="00E471B3">
            <w:pPr>
              <w:rPr>
                <w:b/>
                <w:bCs/>
              </w:rPr>
            </w:pPr>
            <w:r w:rsidRPr="00E471B3">
              <w:rPr>
                <w:b/>
                <w:bCs/>
              </w:rPr>
              <w:t>Cortisol (Post-injury)</w:t>
            </w:r>
          </w:p>
        </w:tc>
        <w:tc>
          <w:tcPr>
            <w:tcW w:w="1710" w:type="dxa"/>
            <w:hideMark/>
          </w:tcPr>
          <w:p w14:paraId="7A4CA889" w14:textId="77777777" w:rsidR="00E471B3" w:rsidRPr="00E471B3" w:rsidRDefault="00E471B3" w:rsidP="00E471B3">
            <w:r w:rsidRPr="00E471B3">
              <w:t>11.47 (5.87)</w:t>
            </w:r>
          </w:p>
        </w:tc>
        <w:tc>
          <w:tcPr>
            <w:tcW w:w="1620" w:type="dxa"/>
            <w:hideMark/>
          </w:tcPr>
          <w:p w14:paraId="69EA8A6D" w14:textId="77777777" w:rsidR="00E471B3" w:rsidRPr="00E471B3" w:rsidRDefault="00E471B3" w:rsidP="00E471B3">
            <w:r w:rsidRPr="00E471B3">
              <w:t>30.48 (6.74)</w:t>
            </w:r>
          </w:p>
        </w:tc>
        <w:tc>
          <w:tcPr>
            <w:tcW w:w="1710" w:type="dxa"/>
            <w:hideMark/>
          </w:tcPr>
          <w:p w14:paraId="65CD5EC6" w14:textId="77777777" w:rsidR="00E471B3" w:rsidRPr="00E471B3" w:rsidRDefault="00E471B3" w:rsidP="00E471B3">
            <w:r w:rsidRPr="00E471B3">
              <w:t>9.08 (5.25)</w:t>
            </w:r>
          </w:p>
        </w:tc>
        <w:tc>
          <w:tcPr>
            <w:tcW w:w="1885" w:type="dxa"/>
            <w:hideMark/>
          </w:tcPr>
          <w:p w14:paraId="12B9B058" w14:textId="77777777" w:rsidR="00E471B3" w:rsidRPr="00E471B3" w:rsidRDefault="00E471B3" w:rsidP="00E471B3">
            <w:r w:rsidRPr="00E471B3">
              <w:t>6.68 (4.82)</w:t>
            </w:r>
          </w:p>
        </w:tc>
      </w:tr>
      <w:tr w:rsidR="00E471B3" w:rsidRPr="00E471B3" w14:paraId="0EAAF29E" w14:textId="77777777" w:rsidTr="0038760F">
        <w:tc>
          <w:tcPr>
            <w:tcW w:w="3145" w:type="dxa"/>
            <w:hideMark/>
          </w:tcPr>
          <w:p w14:paraId="652F16E1" w14:textId="77777777" w:rsidR="00E471B3" w:rsidRPr="00E471B3" w:rsidRDefault="00E471B3" w:rsidP="00E471B3">
            <w:pPr>
              <w:rPr>
                <w:b/>
                <w:bCs/>
              </w:rPr>
            </w:pPr>
            <w:r w:rsidRPr="00E471B3">
              <w:rPr>
                <w:b/>
                <w:bCs/>
              </w:rPr>
              <w:t>PCL-5 (6-months)</w:t>
            </w:r>
          </w:p>
        </w:tc>
        <w:tc>
          <w:tcPr>
            <w:tcW w:w="1710" w:type="dxa"/>
            <w:hideMark/>
          </w:tcPr>
          <w:p w14:paraId="5A8D9AF7" w14:textId="77777777" w:rsidR="00E471B3" w:rsidRPr="00E471B3" w:rsidRDefault="00E471B3" w:rsidP="00E471B3">
            <w:r w:rsidRPr="00E471B3">
              <w:t>8.27 (9.16)</w:t>
            </w:r>
          </w:p>
        </w:tc>
        <w:tc>
          <w:tcPr>
            <w:tcW w:w="1620" w:type="dxa"/>
            <w:hideMark/>
          </w:tcPr>
          <w:p w14:paraId="057EDEC9" w14:textId="77777777" w:rsidR="00E471B3" w:rsidRPr="00E471B3" w:rsidRDefault="00E471B3" w:rsidP="00E471B3">
            <w:r w:rsidRPr="00E471B3">
              <w:t>19.16 (18.03)</w:t>
            </w:r>
          </w:p>
        </w:tc>
        <w:tc>
          <w:tcPr>
            <w:tcW w:w="1710" w:type="dxa"/>
            <w:hideMark/>
          </w:tcPr>
          <w:p w14:paraId="6F356B75" w14:textId="77777777" w:rsidR="00E471B3" w:rsidRPr="00E471B3" w:rsidRDefault="00E471B3" w:rsidP="00E471B3">
            <w:r w:rsidRPr="00E471B3">
              <w:t>41.83 (12.59)</w:t>
            </w:r>
          </w:p>
        </w:tc>
        <w:tc>
          <w:tcPr>
            <w:tcW w:w="1885" w:type="dxa"/>
            <w:hideMark/>
          </w:tcPr>
          <w:p w14:paraId="6F68484F" w14:textId="77777777" w:rsidR="00E471B3" w:rsidRPr="00E471B3" w:rsidRDefault="00E471B3" w:rsidP="00E471B3">
            <w:r w:rsidRPr="00E471B3">
              <w:t>58.04 (10.52)</w:t>
            </w:r>
          </w:p>
        </w:tc>
      </w:tr>
    </w:tbl>
    <w:p w14:paraId="4F2A4AE0" w14:textId="77777777" w:rsidR="00E471B3" w:rsidRPr="00E471B3" w:rsidRDefault="00E471B3" w:rsidP="00E471B3">
      <w:r w:rsidRPr="00E471B3">
        <w:t>Note: Dysphoria and PTSD symptom severity scores were calculated from CAPS-5 using 2-factor model; PCL-5 = PTSD Checklist-DSM-5 version; post-injury cortisol = cortisol during hospitalization.</w:t>
      </w:r>
    </w:p>
    <w:p w14:paraId="2487450D" w14:textId="7F0BD941" w:rsidR="00E471B3" w:rsidRPr="00E471B3" w:rsidRDefault="00E471B3" w:rsidP="0038760F">
      <w:pPr>
        <w:pStyle w:val="NoSpacing"/>
      </w:pPr>
      <w:r w:rsidRPr="00E471B3">
        <w:rPr>
          <w:noProof/>
        </w:rPr>
        <w:drawing>
          <wp:inline distT="0" distB="0" distL="0" distR="0" wp14:anchorId="33CC0315" wp14:editId="69222910">
            <wp:extent cx="3657600" cy="1819656"/>
            <wp:effectExtent l="0" t="0" r="0" b="9525"/>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819656"/>
                    </a:xfrm>
                    <a:prstGeom prst="rect">
                      <a:avLst/>
                    </a:prstGeom>
                    <a:noFill/>
                    <a:ln>
                      <a:noFill/>
                    </a:ln>
                  </pic:spPr>
                </pic:pic>
              </a:graphicData>
            </a:graphic>
          </wp:inline>
        </w:drawing>
      </w:r>
    </w:p>
    <w:p w14:paraId="11FB8F93" w14:textId="7BDD83E1" w:rsidR="00E471B3" w:rsidRDefault="00E471B3" w:rsidP="0038760F">
      <w:pPr>
        <w:pStyle w:val="NoSpacing"/>
      </w:pPr>
      <w:r w:rsidRPr="00E471B3">
        <w:t>Fig. 1. Graphical representation of the four clusters with respect to SD from the mean. The variations in SDs of six-month </w:t>
      </w:r>
      <w:r w:rsidRPr="00B508CB">
        <w:t>PTSD</w:t>
      </w:r>
      <w:r w:rsidRPr="00E471B3">
        <w:t> and </w:t>
      </w:r>
      <w:r w:rsidRPr="00B508CB">
        <w:t>dysphoria</w:t>
      </w:r>
      <w:r w:rsidRPr="00E471B3">
        <w:t> symptom severity and post-injury </w:t>
      </w:r>
      <w:r w:rsidRPr="00B508CB">
        <w:t>cortisol</w:t>
      </w:r>
      <w:r w:rsidRPr="00E471B3">
        <w:t> are represented. Note: In this figure, 0 represents the mean of the sample.</w:t>
      </w:r>
    </w:p>
    <w:p w14:paraId="6252AA41" w14:textId="77777777" w:rsidR="0038760F" w:rsidRPr="00E471B3" w:rsidRDefault="0038760F" w:rsidP="00E471B3"/>
    <w:p w14:paraId="7ABFC660" w14:textId="77777777" w:rsidR="00E471B3" w:rsidRPr="00B40092" w:rsidRDefault="00E471B3" w:rsidP="00B40092">
      <w:pPr>
        <w:pStyle w:val="Heading3"/>
        <w:rPr>
          <w:b/>
          <w:bCs/>
        </w:rPr>
      </w:pPr>
      <w:r w:rsidRPr="00B40092">
        <w:rPr>
          <w:b/>
          <w:bCs/>
        </w:rPr>
        <w:t>3.2.1. Between cluster comparisons of cortisol</w:t>
      </w:r>
    </w:p>
    <w:p w14:paraId="2A2A581F" w14:textId="78CF71C6" w:rsidR="00E471B3" w:rsidRPr="00E471B3" w:rsidRDefault="00E471B3" w:rsidP="00E471B3">
      <w:r w:rsidRPr="00E471B3">
        <w:t xml:space="preserve">Prior to analysis, the distribution of cortisol data was assessed for </w:t>
      </w:r>
      <w:proofErr w:type="gramStart"/>
      <w:r w:rsidRPr="00E471B3">
        <w:t>normality</w:t>
      </w:r>
      <w:proofErr w:type="gramEnd"/>
      <w:r w:rsidRPr="00E471B3">
        <w:t xml:space="preserve"> and it was found to be positively skewed; thus, it was subsequently square-</w:t>
      </w:r>
      <w:proofErr w:type="spellStart"/>
      <w:r w:rsidRPr="00E471B3">
        <w:t>root</w:t>
      </w:r>
      <w:proofErr w:type="spellEnd"/>
      <w:r w:rsidRPr="00E471B3">
        <w:t xml:space="preserve"> transformed. To examine differences between sub-groups based on post-injury cortisol values, a univariate ANOVA was carried out which identified a significant main effect of subgroup membership (</w:t>
      </w:r>
      <w:r w:rsidRPr="00E471B3">
        <w:rPr>
          <w:i/>
          <w:iCs/>
        </w:rPr>
        <w:t>F</w:t>
      </w:r>
      <w:r w:rsidRPr="00E471B3">
        <w:t> (3, 165) = 52.65, </w:t>
      </w:r>
      <w:r w:rsidRPr="00E471B3">
        <w:rPr>
          <w:i/>
          <w:iCs/>
        </w:rPr>
        <w:t>p</w:t>
      </w:r>
      <w:r w:rsidRPr="00E471B3">
        <w:t xml:space="preserve"> &lt; 0.001, </w:t>
      </w:r>
      <m:oMath>
        <m:sSubSup>
          <m:sSubSupPr>
            <m:ctrlPr>
              <w:rPr>
                <w:rFonts w:ascii="Cambria Math" w:hAnsi="Cambria Math"/>
                <w:iCs/>
              </w:rPr>
            </m:ctrlPr>
          </m:sSubSupPr>
          <m:e>
            <m:r>
              <m:rPr>
                <m:sty m:val="p"/>
              </m:rPr>
              <w:rPr>
                <w:rFonts w:ascii="Cambria Math" w:hAnsi="Cambria Math"/>
              </w:rPr>
              <m:t>η</m:t>
            </m:r>
          </m:e>
          <m:sub>
            <m:r>
              <m:rPr>
                <m:sty m:val="p"/>
              </m:rPr>
              <w:rPr>
                <w:rFonts w:ascii="Cambria Math" w:hAnsi="Cambria Math"/>
                <w:vertAlign w:val="subscript"/>
              </w:rPr>
              <m:t>p</m:t>
            </m:r>
          </m:sub>
          <m:sup>
            <m:r>
              <w:rPr>
                <w:rFonts w:ascii="Cambria Math" w:hAnsi="Cambria Math"/>
                <w:vertAlign w:val="superscript"/>
              </w:rPr>
              <m:t>2</m:t>
            </m:r>
          </m:sup>
        </m:sSubSup>
        <m:r>
          <m:rPr>
            <m:sty m:val="p"/>
          </m:rPr>
          <w:rPr>
            <w:rFonts w:ascii="Cambria Math" w:hAnsi="Cambria Math"/>
          </w:rPr>
          <m:t>= 0.49</m:t>
        </m:r>
      </m:oMath>
      <w:r w:rsidRPr="00E471B3">
        <w:t> ). The significant main effect of subgroup membership was retained af</w:t>
      </w:r>
      <w:proofErr w:type="spellStart"/>
      <w:r w:rsidRPr="00E471B3">
        <w:t>ter</w:t>
      </w:r>
      <w:proofErr w:type="spellEnd"/>
      <w:r w:rsidRPr="00E471B3">
        <w:t xml:space="preserve"> controlling for both the number of days between trauma exposure and post-injury blood sample collection and the time day of the blood collection using an </w:t>
      </w:r>
      <w:r w:rsidRPr="00B508CB">
        <w:t>ANCOVA</w:t>
      </w:r>
      <w:r w:rsidRPr="00E471B3">
        <w:t xml:space="preserve"> by entering these factors as covariates into the previous model (F (3, 161) = 50.45, p &lt; 0.001, </w:t>
      </w:r>
      <m:oMath>
        <m:sSubSup>
          <m:sSubSupPr>
            <m:ctrlPr>
              <w:rPr>
                <w:rFonts w:ascii="Cambria Math" w:hAnsi="Cambria Math"/>
                <w:iCs/>
              </w:rPr>
            </m:ctrlPr>
          </m:sSubSupPr>
          <m:e>
            <m:r>
              <m:rPr>
                <m:sty m:val="p"/>
              </m:rPr>
              <w:rPr>
                <w:rFonts w:ascii="Cambria Math" w:hAnsi="Cambria Math"/>
              </w:rPr>
              <m:t>η</m:t>
            </m:r>
          </m:e>
          <m:sub>
            <m:r>
              <m:rPr>
                <m:sty m:val="p"/>
              </m:rPr>
              <w:rPr>
                <w:rFonts w:ascii="Cambria Math" w:hAnsi="Cambria Math"/>
                <w:vertAlign w:val="subscript"/>
              </w:rPr>
              <m:t>p</m:t>
            </m:r>
          </m:sub>
          <m:sup>
            <m:r>
              <w:rPr>
                <w:rFonts w:ascii="Cambria Math" w:hAnsi="Cambria Math"/>
                <w:vertAlign w:val="superscript"/>
              </w:rPr>
              <m:t>2</m:t>
            </m:r>
          </m:sup>
        </m:sSubSup>
        <m:r>
          <w:rPr>
            <w:rFonts w:ascii="Cambria Math" w:hAnsi="Cambria Math"/>
          </w:rPr>
          <m:t> = 0.49</m:t>
        </m:r>
      </m:oMath>
      <w:r w:rsidRPr="00E471B3">
        <w:t>).</w:t>
      </w:r>
    </w:p>
    <w:p w14:paraId="358371DB" w14:textId="0220AA5B" w:rsidR="00E471B3" w:rsidRPr="00E471B3" w:rsidRDefault="00E471B3" w:rsidP="00E471B3">
      <w:r w:rsidRPr="00E471B3">
        <w:t>Bonferroni corrected post-hoc analyses revelated significant differences in post-injury cortisol between multiple clusters. The Severe Comorbid subgroup exhibited significantly lower cortisol than the Resilient (</w:t>
      </w:r>
      <w:r w:rsidRPr="00E471B3">
        <w:rPr>
          <w:i/>
          <w:iCs/>
        </w:rPr>
        <w:t>MD</w:t>
      </w:r>
      <w:r w:rsidRPr="00E471B3">
        <w:t> = −5.31, </w:t>
      </w:r>
      <w:r w:rsidRPr="00E471B3">
        <w:rPr>
          <w:i/>
          <w:iCs/>
        </w:rPr>
        <w:t>SE</w:t>
      </w:r>
      <w:r w:rsidRPr="00E471B3">
        <w:t> = 1.84, </w:t>
      </w:r>
      <w:r w:rsidRPr="00E471B3">
        <w:rPr>
          <w:i/>
          <w:iCs/>
        </w:rPr>
        <w:t>p</w:t>
      </w:r>
      <w:r w:rsidRPr="00E471B3">
        <w:t> &lt; 0.05) and Dysphoria (</w:t>
      </w:r>
      <w:r w:rsidRPr="00E471B3">
        <w:rPr>
          <w:i/>
          <w:iCs/>
        </w:rPr>
        <w:t>MD</w:t>
      </w:r>
      <w:r w:rsidRPr="00E471B3">
        <w:t> = −23.72, </w:t>
      </w:r>
      <w:r w:rsidRPr="00E471B3">
        <w:rPr>
          <w:i/>
          <w:iCs/>
        </w:rPr>
        <w:t>SE</w:t>
      </w:r>
      <w:r w:rsidRPr="00E471B3">
        <w:t> = 2.07, </w:t>
      </w:r>
      <w:r w:rsidRPr="00E471B3">
        <w:rPr>
          <w:i/>
          <w:iCs/>
        </w:rPr>
        <w:t>p</w:t>
      </w:r>
      <w:r w:rsidRPr="00E471B3">
        <w:t> &lt; 0.001) groups. Notably, the Dysphoria group exhibited significantly higher cortisol than the Resilient (</w:t>
      </w:r>
      <w:r w:rsidRPr="00E471B3">
        <w:rPr>
          <w:i/>
          <w:iCs/>
        </w:rPr>
        <w:t>MD</w:t>
      </w:r>
      <w:r w:rsidRPr="00E471B3">
        <w:t> = 18.41, </w:t>
      </w:r>
      <w:r w:rsidRPr="00E471B3">
        <w:rPr>
          <w:i/>
          <w:iCs/>
        </w:rPr>
        <w:t>SE</w:t>
      </w:r>
      <w:r w:rsidRPr="00E471B3">
        <w:t> = 1.31, </w:t>
      </w:r>
      <w:r w:rsidRPr="00E471B3">
        <w:rPr>
          <w:i/>
          <w:iCs/>
        </w:rPr>
        <w:t>p</w:t>
      </w:r>
      <w:r w:rsidRPr="00E471B3">
        <w:t> &lt; 0.001), High Comorbid (</w:t>
      </w:r>
      <w:r w:rsidRPr="00E471B3">
        <w:rPr>
          <w:i/>
          <w:iCs/>
        </w:rPr>
        <w:t>MD</w:t>
      </w:r>
      <w:r w:rsidRPr="00E471B3">
        <w:t> = 20.83, </w:t>
      </w:r>
      <w:r w:rsidRPr="00E471B3">
        <w:rPr>
          <w:i/>
          <w:iCs/>
        </w:rPr>
        <w:t>SE</w:t>
      </w:r>
      <w:r w:rsidRPr="00E471B3">
        <w:t> = 1.51, </w:t>
      </w:r>
      <w:r w:rsidRPr="00E471B3">
        <w:rPr>
          <w:i/>
          <w:iCs/>
        </w:rPr>
        <w:t>p</w:t>
      </w:r>
      <w:r w:rsidRPr="00E471B3">
        <w:t> &lt; 0.001) and Severe Comorbid subgroups (see </w:t>
      </w:r>
      <w:bookmarkStart w:id="57" w:name="bfig0010"/>
      <w:r w:rsidRPr="00B508CB">
        <w:t>Fig. 2</w:t>
      </w:r>
      <w:bookmarkEnd w:id="57"/>
      <w:r w:rsidRPr="00E471B3">
        <w:t>). The High Comorbid subgroup was not significantly different from the Severe Comorbid (</w:t>
      </w:r>
      <w:r w:rsidRPr="00E471B3">
        <w:rPr>
          <w:i/>
          <w:iCs/>
        </w:rPr>
        <w:t>p</w:t>
      </w:r>
      <w:r w:rsidRPr="00E471B3">
        <w:t> = 0.56) or the Resilient subgroups (</w:t>
      </w:r>
      <w:r w:rsidRPr="00E471B3">
        <w:rPr>
          <w:i/>
          <w:iCs/>
        </w:rPr>
        <w:t>p</w:t>
      </w:r>
      <w:r w:rsidRPr="00E471B3">
        <w:t> = 0.23). There were no significant differences in time of the day cortisol was collected among the different clusters (</w:t>
      </w:r>
      <w:r w:rsidRPr="00E471B3">
        <w:rPr>
          <w:i/>
          <w:iCs/>
        </w:rPr>
        <w:t>p</w:t>
      </w:r>
      <w:r w:rsidRPr="00E471B3">
        <w:t> = 0.46).</w:t>
      </w:r>
    </w:p>
    <w:p w14:paraId="0EB3BB2C" w14:textId="6A8D7557" w:rsidR="00E471B3" w:rsidRPr="00E471B3" w:rsidRDefault="00E471B3" w:rsidP="00B40092">
      <w:pPr>
        <w:pStyle w:val="NoSpacing"/>
      </w:pPr>
      <w:r w:rsidRPr="00E471B3">
        <w:rPr>
          <w:noProof/>
        </w:rPr>
        <w:drawing>
          <wp:inline distT="0" distB="0" distL="0" distR="0" wp14:anchorId="349F0BC1" wp14:editId="54DAD72C">
            <wp:extent cx="3657600" cy="2231136"/>
            <wp:effectExtent l="0" t="0" r="0" b="0"/>
            <wp:docPr id="1" name="Picture 1"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231136"/>
                    </a:xfrm>
                    <a:prstGeom prst="rect">
                      <a:avLst/>
                    </a:prstGeom>
                    <a:noFill/>
                    <a:ln>
                      <a:noFill/>
                    </a:ln>
                  </pic:spPr>
                </pic:pic>
              </a:graphicData>
            </a:graphic>
          </wp:inline>
        </w:drawing>
      </w:r>
    </w:p>
    <w:p w14:paraId="45D91D18" w14:textId="6298E7C9" w:rsidR="00E471B3" w:rsidRDefault="00E471B3" w:rsidP="00B40092">
      <w:pPr>
        <w:pStyle w:val="NoSpacing"/>
      </w:pPr>
      <w:r w:rsidRPr="00E471B3">
        <w:t>Fig. 2. Differences in </w:t>
      </w:r>
      <w:r w:rsidRPr="00B508CB">
        <w:t>cortisol</w:t>
      </w:r>
      <w:r w:rsidRPr="00E471B3">
        <w:t> among the four subgroups based on cluster analysis. The </w:t>
      </w:r>
      <w:r w:rsidRPr="00B508CB">
        <w:t>Dysphoria</w:t>
      </w:r>
      <w:r w:rsidRPr="00E471B3">
        <w:t> subgroup exhibited significantly higher cortisol compared to all the other groups. The Severe comorbid subgroup exhibited significantly lower cortisol compared to the Resilient and Dysphoria subgroups; *</w:t>
      </w:r>
      <w:r w:rsidRPr="00E471B3">
        <w:rPr>
          <w:i/>
          <w:iCs/>
        </w:rPr>
        <w:t>p</w:t>
      </w:r>
      <w:r w:rsidRPr="00E471B3">
        <w:t> &lt; 0.05, ***</w:t>
      </w:r>
      <w:r w:rsidRPr="00E471B3">
        <w:rPr>
          <w:i/>
          <w:iCs/>
        </w:rPr>
        <w:t>p</w:t>
      </w:r>
      <w:r w:rsidRPr="00E471B3">
        <w:t> &lt; 0.001. Error bars represent 95% confidence interval.</w:t>
      </w:r>
    </w:p>
    <w:p w14:paraId="17C08F98" w14:textId="77777777" w:rsidR="00B40092" w:rsidRPr="00E471B3" w:rsidRDefault="00B40092" w:rsidP="00E471B3"/>
    <w:p w14:paraId="353E04A0" w14:textId="77777777" w:rsidR="00E471B3" w:rsidRPr="00B40092" w:rsidRDefault="00E471B3" w:rsidP="00B40092">
      <w:pPr>
        <w:pStyle w:val="Heading3"/>
        <w:rPr>
          <w:b/>
          <w:bCs/>
        </w:rPr>
      </w:pPr>
      <w:r w:rsidRPr="00B40092">
        <w:rPr>
          <w:b/>
          <w:bCs/>
        </w:rPr>
        <w:t>3.2.2. Between cluster comparisons of PTSD and dysphoria symptom severity</w:t>
      </w:r>
    </w:p>
    <w:p w14:paraId="27443EF9" w14:textId="6153D52C" w:rsidR="00E471B3" w:rsidRPr="00E471B3" w:rsidRDefault="00E471B3" w:rsidP="00E471B3">
      <w:r w:rsidRPr="00E471B3">
        <w:t>Symptom severity scores for PTSD and Dysphoria were positively skewed and subsequently log transformed. A Multivariate Analysis of Covariance (MANOVA) examined differences in PTSD and Dysphoria symptom severity across the subgroups and identified a significant main effect of subgroup membership (</w:t>
      </w:r>
      <w:r w:rsidRPr="00E471B3">
        <w:rPr>
          <w:i/>
          <w:iCs/>
        </w:rPr>
        <w:t>F</w:t>
      </w:r>
      <w:r w:rsidRPr="00E471B3">
        <w:t> (6, 328) = 66.72, </w:t>
      </w:r>
      <w:r w:rsidRPr="00E471B3">
        <w:rPr>
          <w:i/>
          <w:iCs/>
        </w:rPr>
        <w:t>p</w:t>
      </w:r>
      <w:r w:rsidRPr="00E471B3">
        <w:t xml:space="preserve"> &lt; 0.001, </w:t>
      </w:r>
      <m:oMath>
        <m:sSubSup>
          <m:sSubSupPr>
            <m:ctrlPr>
              <w:rPr>
                <w:rFonts w:ascii="Cambria Math" w:hAnsi="Cambria Math"/>
                <w:iCs/>
              </w:rPr>
            </m:ctrlPr>
          </m:sSubSupPr>
          <m:e>
            <m:r>
              <m:rPr>
                <m:sty m:val="p"/>
              </m:rPr>
              <w:rPr>
                <w:rFonts w:ascii="Cambria Math" w:hAnsi="Cambria Math"/>
              </w:rPr>
              <m:t>η</m:t>
            </m:r>
          </m:e>
          <m:sub>
            <m:r>
              <m:rPr>
                <m:sty m:val="p"/>
              </m:rPr>
              <w:rPr>
                <w:rFonts w:ascii="Cambria Math" w:hAnsi="Cambria Math"/>
                <w:vertAlign w:val="subscript"/>
              </w:rPr>
              <m:t>p</m:t>
            </m:r>
          </m:sub>
          <m:sup>
            <m:r>
              <w:rPr>
                <w:rFonts w:ascii="Cambria Math" w:hAnsi="Cambria Math"/>
                <w:vertAlign w:val="superscript"/>
              </w:rPr>
              <m:t>2</m:t>
            </m:r>
          </m:sup>
        </m:sSubSup>
        <m:r>
          <w:rPr>
            <w:rFonts w:ascii="Cambria Math" w:hAnsi="Cambria Math"/>
          </w:rPr>
          <m:t> = 0.55</m:t>
        </m:r>
      </m:oMath>
      <w:r w:rsidRPr="00E471B3">
        <w:t>). Bonferroni corrected post-hoc analyses revelated significant differences in symptom severity scores between all the clusters for symptoms of Dysphoria. The Severe Comorbid subgroup exhibited significantly more severe symptoms of dysphoria than the Resilient, Dysphoria, and High Comorbid subgroups. The High Comorbid subgroup had significantly more severe symptoms of dysphoria than the Resilient and Dysphoria subgroups. Finally, the Dysphoria subgroup had significantly more severe symptoms of dysphoria than the Resilient subgroup.</w:t>
      </w:r>
    </w:p>
    <w:p w14:paraId="0030AFED" w14:textId="14081353" w:rsidR="00E471B3" w:rsidRPr="00E471B3" w:rsidRDefault="00E471B3" w:rsidP="00E471B3">
      <w:r w:rsidRPr="00E471B3">
        <w:t>For PTSD symptoms severity, the Severe Comorbid subgroup exhibited significantly more severe symptoms of PTSD than the Resilient and Dysphoria subgroups, but not from High Comorbid group. The High comorbid subgroup showed significantly more severe symptoms of PTSD than the Resilient and Dysphoria subgroups. The Dysphoria subgroup indicated more symptom severity for PTSD than the Resilient subgroup. Mean differences and standard errors for PTSD and dysphoria symptom severity between the subgroups are listed in </w:t>
      </w:r>
      <w:bookmarkStart w:id="58" w:name="btbl0015"/>
      <w:r w:rsidRPr="00B508CB">
        <w:t>Table 3</w:t>
      </w:r>
      <w:bookmarkEnd w:id="58"/>
      <w:r w:rsidRPr="00E471B3">
        <w:t>.</w:t>
      </w:r>
    </w:p>
    <w:p w14:paraId="66D9C5ED" w14:textId="77777777" w:rsidR="00E471B3" w:rsidRPr="00E471B3" w:rsidRDefault="00E471B3" w:rsidP="00E977F1">
      <w:pPr>
        <w:spacing w:after="0"/>
      </w:pPr>
      <w:r w:rsidRPr="00E471B3">
        <w:t>Table 3. Mean Differences between the subgroups.</w:t>
      </w:r>
    </w:p>
    <w:tbl>
      <w:tblPr>
        <w:tblStyle w:val="TableGrid"/>
        <w:tblW w:w="0" w:type="auto"/>
        <w:tblLook w:val="04A0" w:firstRow="1" w:lastRow="0" w:firstColumn="1" w:lastColumn="0" w:noHBand="0" w:noVBand="1"/>
      </w:tblPr>
      <w:tblGrid>
        <w:gridCol w:w="2863"/>
        <w:gridCol w:w="1755"/>
        <w:gridCol w:w="1620"/>
        <w:gridCol w:w="1620"/>
        <w:gridCol w:w="1576"/>
      </w:tblGrid>
      <w:tr w:rsidR="00E471B3" w:rsidRPr="00E471B3" w14:paraId="37A93DDF" w14:textId="77777777" w:rsidTr="00E977F1">
        <w:tc>
          <w:tcPr>
            <w:tcW w:w="0" w:type="auto"/>
            <w:hideMark/>
          </w:tcPr>
          <w:p w14:paraId="4B8B0318" w14:textId="77777777" w:rsidR="00E471B3" w:rsidRPr="00E471B3" w:rsidRDefault="00E471B3" w:rsidP="00E471B3"/>
        </w:tc>
        <w:tc>
          <w:tcPr>
            <w:tcW w:w="0" w:type="auto"/>
            <w:hideMark/>
          </w:tcPr>
          <w:p w14:paraId="2F028A75" w14:textId="77777777" w:rsidR="00E471B3" w:rsidRPr="00E471B3" w:rsidRDefault="00E471B3" w:rsidP="00E471B3">
            <w:pPr>
              <w:rPr>
                <w:b/>
                <w:bCs/>
              </w:rPr>
            </w:pPr>
            <w:r w:rsidRPr="00E471B3">
              <w:rPr>
                <w:b/>
                <w:bCs/>
              </w:rPr>
              <w:t>Subgroups</w:t>
            </w:r>
          </w:p>
        </w:tc>
        <w:tc>
          <w:tcPr>
            <w:tcW w:w="0" w:type="auto"/>
            <w:hideMark/>
          </w:tcPr>
          <w:p w14:paraId="0F868313" w14:textId="77777777" w:rsidR="00E471B3" w:rsidRPr="00E471B3" w:rsidRDefault="00E471B3" w:rsidP="00E471B3">
            <w:pPr>
              <w:rPr>
                <w:b/>
                <w:bCs/>
              </w:rPr>
            </w:pPr>
            <w:r w:rsidRPr="00E471B3">
              <w:rPr>
                <w:b/>
                <w:bCs/>
              </w:rPr>
              <w:t>Resilient</w:t>
            </w:r>
          </w:p>
        </w:tc>
        <w:tc>
          <w:tcPr>
            <w:tcW w:w="0" w:type="auto"/>
            <w:hideMark/>
          </w:tcPr>
          <w:p w14:paraId="365F17D7" w14:textId="77777777" w:rsidR="00E471B3" w:rsidRPr="00E471B3" w:rsidRDefault="00E471B3" w:rsidP="00E471B3">
            <w:pPr>
              <w:rPr>
                <w:b/>
                <w:bCs/>
              </w:rPr>
            </w:pPr>
            <w:r w:rsidRPr="00E471B3">
              <w:rPr>
                <w:b/>
                <w:bCs/>
              </w:rPr>
              <w:t>Dysphoria</w:t>
            </w:r>
          </w:p>
        </w:tc>
        <w:tc>
          <w:tcPr>
            <w:tcW w:w="0" w:type="auto"/>
            <w:hideMark/>
          </w:tcPr>
          <w:p w14:paraId="792265D3" w14:textId="77777777" w:rsidR="00E471B3" w:rsidRPr="00E471B3" w:rsidRDefault="00E471B3" w:rsidP="00E471B3">
            <w:pPr>
              <w:rPr>
                <w:b/>
                <w:bCs/>
              </w:rPr>
            </w:pPr>
            <w:r w:rsidRPr="00E471B3">
              <w:rPr>
                <w:b/>
                <w:bCs/>
              </w:rPr>
              <w:t>High comorbid</w:t>
            </w:r>
          </w:p>
        </w:tc>
      </w:tr>
      <w:tr w:rsidR="00E471B3" w:rsidRPr="00E471B3" w14:paraId="1C01FB2D" w14:textId="77777777" w:rsidTr="00E977F1">
        <w:tc>
          <w:tcPr>
            <w:tcW w:w="0" w:type="auto"/>
            <w:hideMark/>
          </w:tcPr>
          <w:p w14:paraId="72B77557" w14:textId="77777777" w:rsidR="00E471B3" w:rsidRPr="00E471B3" w:rsidRDefault="00E471B3" w:rsidP="00E471B3">
            <w:pPr>
              <w:rPr>
                <w:b/>
                <w:bCs/>
              </w:rPr>
            </w:pPr>
          </w:p>
        </w:tc>
        <w:tc>
          <w:tcPr>
            <w:tcW w:w="0" w:type="auto"/>
            <w:hideMark/>
          </w:tcPr>
          <w:p w14:paraId="031D88F0" w14:textId="77777777" w:rsidR="00E471B3" w:rsidRPr="00E471B3" w:rsidRDefault="00E471B3" w:rsidP="00E471B3"/>
        </w:tc>
        <w:tc>
          <w:tcPr>
            <w:tcW w:w="0" w:type="auto"/>
            <w:hideMark/>
          </w:tcPr>
          <w:p w14:paraId="1F1B1C42" w14:textId="77777777" w:rsidR="00E471B3" w:rsidRPr="00E471B3" w:rsidRDefault="00E471B3" w:rsidP="00E471B3">
            <w:pPr>
              <w:rPr>
                <w:b/>
                <w:bCs/>
              </w:rPr>
            </w:pPr>
            <w:r w:rsidRPr="00E471B3">
              <w:rPr>
                <w:b/>
                <w:bCs/>
              </w:rPr>
              <w:t>MD (SE)</w:t>
            </w:r>
          </w:p>
        </w:tc>
        <w:tc>
          <w:tcPr>
            <w:tcW w:w="0" w:type="auto"/>
            <w:hideMark/>
          </w:tcPr>
          <w:p w14:paraId="6E17C4E0" w14:textId="77777777" w:rsidR="00E471B3" w:rsidRPr="00E471B3" w:rsidRDefault="00E471B3" w:rsidP="00E471B3">
            <w:pPr>
              <w:rPr>
                <w:b/>
                <w:bCs/>
              </w:rPr>
            </w:pPr>
            <w:r w:rsidRPr="00E471B3">
              <w:rPr>
                <w:b/>
                <w:bCs/>
              </w:rPr>
              <w:t>MD (SE)</w:t>
            </w:r>
          </w:p>
        </w:tc>
        <w:tc>
          <w:tcPr>
            <w:tcW w:w="0" w:type="auto"/>
            <w:hideMark/>
          </w:tcPr>
          <w:p w14:paraId="20E8BF5C" w14:textId="77777777" w:rsidR="00E471B3" w:rsidRPr="00E471B3" w:rsidRDefault="00E471B3" w:rsidP="00E471B3">
            <w:pPr>
              <w:rPr>
                <w:b/>
                <w:bCs/>
              </w:rPr>
            </w:pPr>
            <w:r w:rsidRPr="00E471B3">
              <w:rPr>
                <w:b/>
                <w:bCs/>
              </w:rPr>
              <w:t>MD (SE)</w:t>
            </w:r>
          </w:p>
        </w:tc>
      </w:tr>
      <w:tr w:rsidR="00E471B3" w:rsidRPr="00E471B3" w14:paraId="09EBFDEF" w14:textId="77777777" w:rsidTr="00E977F1">
        <w:tc>
          <w:tcPr>
            <w:tcW w:w="0" w:type="auto"/>
            <w:hideMark/>
          </w:tcPr>
          <w:p w14:paraId="130D9D28" w14:textId="77777777" w:rsidR="00E471B3" w:rsidRPr="00E471B3" w:rsidRDefault="00E471B3" w:rsidP="00E471B3">
            <w:pPr>
              <w:rPr>
                <w:b/>
                <w:bCs/>
              </w:rPr>
            </w:pPr>
            <w:r w:rsidRPr="00E471B3">
              <w:rPr>
                <w:b/>
                <w:bCs/>
              </w:rPr>
              <w:t>PTSD Symptom Severity</w:t>
            </w:r>
          </w:p>
        </w:tc>
        <w:tc>
          <w:tcPr>
            <w:tcW w:w="0" w:type="auto"/>
            <w:hideMark/>
          </w:tcPr>
          <w:p w14:paraId="0C52B6AA" w14:textId="77777777" w:rsidR="00E471B3" w:rsidRPr="00E471B3" w:rsidRDefault="00E471B3" w:rsidP="00E471B3">
            <w:r w:rsidRPr="00E471B3">
              <w:t>Severe Comorbid</w:t>
            </w:r>
          </w:p>
        </w:tc>
        <w:tc>
          <w:tcPr>
            <w:tcW w:w="0" w:type="auto"/>
            <w:hideMark/>
          </w:tcPr>
          <w:p w14:paraId="5C3654E6" w14:textId="77777777" w:rsidR="00E471B3" w:rsidRPr="00E471B3" w:rsidRDefault="00E471B3" w:rsidP="00E471B3">
            <w:r w:rsidRPr="00E471B3">
              <w:t>24.06 (</w:t>
            </w:r>
            <w:proofErr w:type="gramStart"/>
            <w:r w:rsidRPr="00E471B3">
              <w:t>1.63)*</w:t>
            </w:r>
            <w:proofErr w:type="gramEnd"/>
            <w:r w:rsidRPr="00E471B3">
              <w:t>**</w:t>
            </w:r>
          </w:p>
        </w:tc>
        <w:tc>
          <w:tcPr>
            <w:tcW w:w="0" w:type="auto"/>
            <w:hideMark/>
          </w:tcPr>
          <w:p w14:paraId="2B63DDCA" w14:textId="77777777" w:rsidR="00E471B3" w:rsidRPr="00E471B3" w:rsidRDefault="00E471B3" w:rsidP="00E471B3">
            <w:r w:rsidRPr="00E471B3">
              <w:t>19.19 (</w:t>
            </w:r>
            <w:proofErr w:type="gramStart"/>
            <w:r w:rsidRPr="00E471B3">
              <w:t>1.86)*</w:t>
            </w:r>
            <w:proofErr w:type="gramEnd"/>
            <w:r w:rsidRPr="00E471B3">
              <w:t>**</w:t>
            </w:r>
          </w:p>
        </w:tc>
        <w:tc>
          <w:tcPr>
            <w:tcW w:w="0" w:type="auto"/>
            <w:hideMark/>
          </w:tcPr>
          <w:p w14:paraId="314046E1" w14:textId="77777777" w:rsidR="00E471B3" w:rsidRPr="00E471B3" w:rsidRDefault="00E471B3" w:rsidP="00E471B3">
            <w:r w:rsidRPr="00E471B3">
              <w:t>9.49 (1.77)</w:t>
            </w:r>
          </w:p>
        </w:tc>
      </w:tr>
      <w:tr w:rsidR="00E471B3" w:rsidRPr="00E471B3" w14:paraId="642F8E15" w14:textId="77777777" w:rsidTr="00E977F1">
        <w:tc>
          <w:tcPr>
            <w:tcW w:w="0" w:type="auto"/>
            <w:hideMark/>
          </w:tcPr>
          <w:p w14:paraId="3D796548" w14:textId="77777777" w:rsidR="00E471B3" w:rsidRPr="00E471B3" w:rsidRDefault="00E471B3" w:rsidP="00E471B3"/>
        </w:tc>
        <w:tc>
          <w:tcPr>
            <w:tcW w:w="0" w:type="auto"/>
            <w:hideMark/>
          </w:tcPr>
          <w:p w14:paraId="752F627B" w14:textId="77777777" w:rsidR="00E471B3" w:rsidRPr="00E471B3" w:rsidRDefault="00E471B3" w:rsidP="00E471B3">
            <w:r w:rsidRPr="00E471B3">
              <w:t>Dysphoria</w:t>
            </w:r>
          </w:p>
        </w:tc>
        <w:tc>
          <w:tcPr>
            <w:tcW w:w="0" w:type="auto"/>
            <w:hideMark/>
          </w:tcPr>
          <w:p w14:paraId="35E1F508" w14:textId="77777777" w:rsidR="00E471B3" w:rsidRPr="00E471B3" w:rsidRDefault="00E471B3" w:rsidP="00E471B3">
            <w:r w:rsidRPr="00E471B3">
              <w:t>4.87 (</w:t>
            </w:r>
            <w:proofErr w:type="gramStart"/>
            <w:r w:rsidRPr="00E471B3">
              <w:t>1.15)*</w:t>
            </w:r>
            <w:proofErr w:type="gramEnd"/>
            <w:r w:rsidRPr="00E471B3">
              <w:t>*</w:t>
            </w:r>
          </w:p>
        </w:tc>
        <w:tc>
          <w:tcPr>
            <w:tcW w:w="0" w:type="auto"/>
            <w:hideMark/>
          </w:tcPr>
          <w:p w14:paraId="3882008F" w14:textId="77777777" w:rsidR="00E471B3" w:rsidRPr="00E471B3" w:rsidRDefault="00E471B3" w:rsidP="00E471B3"/>
        </w:tc>
        <w:tc>
          <w:tcPr>
            <w:tcW w:w="0" w:type="auto"/>
            <w:hideMark/>
          </w:tcPr>
          <w:p w14:paraId="6E5C40D1" w14:textId="77777777" w:rsidR="00E471B3" w:rsidRPr="00E471B3" w:rsidRDefault="00E471B3" w:rsidP="00E471B3">
            <w:r w:rsidRPr="00E471B3">
              <w:t>-9.70 (</w:t>
            </w:r>
            <w:proofErr w:type="gramStart"/>
            <w:r w:rsidRPr="00E471B3">
              <w:t>1.34)*</w:t>
            </w:r>
            <w:proofErr w:type="gramEnd"/>
            <w:r w:rsidRPr="00E471B3">
              <w:t>**</w:t>
            </w:r>
          </w:p>
        </w:tc>
      </w:tr>
      <w:tr w:rsidR="00E471B3" w:rsidRPr="00E471B3" w14:paraId="245DD809" w14:textId="77777777" w:rsidTr="00E977F1">
        <w:tc>
          <w:tcPr>
            <w:tcW w:w="0" w:type="auto"/>
            <w:hideMark/>
          </w:tcPr>
          <w:p w14:paraId="0F6A94B9" w14:textId="77777777" w:rsidR="00E471B3" w:rsidRPr="00E471B3" w:rsidRDefault="00E471B3" w:rsidP="00E471B3"/>
        </w:tc>
        <w:tc>
          <w:tcPr>
            <w:tcW w:w="0" w:type="auto"/>
            <w:hideMark/>
          </w:tcPr>
          <w:p w14:paraId="06D82F90" w14:textId="77777777" w:rsidR="00E471B3" w:rsidRPr="00E471B3" w:rsidRDefault="00E471B3" w:rsidP="00E471B3">
            <w:r w:rsidRPr="00E471B3">
              <w:t>High Comorbid</w:t>
            </w:r>
          </w:p>
        </w:tc>
        <w:tc>
          <w:tcPr>
            <w:tcW w:w="0" w:type="auto"/>
            <w:hideMark/>
          </w:tcPr>
          <w:p w14:paraId="2EA55D30" w14:textId="77777777" w:rsidR="00E471B3" w:rsidRPr="00E471B3" w:rsidRDefault="00E471B3" w:rsidP="00E471B3">
            <w:r w:rsidRPr="00E471B3">
              <w:t>14.57 (</w:t>
            </w:r>
            <w:proofErr w:type="gramStart"/>
            <w:r w:rsidRPr="00E471B3">
              <w:t>1.0)*</w:t>
            </w:r>
            <w:proofErr w:type="gramEnd"/>
            <w:r w:rsidRPr="00E471B3">
              <w:t>**</w:t>
            </w:r>
          </w:p>
        </w:tc>
        <w:tc>
          <w:tcPr>
            <w:tcW w:w="0" w:type="auto"/>
            <w:hideMark/>
          </w:tcPr>
          <w:p w14:paraId="18F4C4EB" w14:textId="77777777" w:rsidR="00E471B3" w:rsidRPr="00E471B3" w:rsidRDefault="00E471B3" w:rsidP="00E471B3">
            <w:r w:rsidRPr="00E471B3">
              <w:t>9.70 (</w:t>
            </w:r>
            <w:proofErr w:type="gramStart"/>
            <w:r w:rsidRPr="00E471B3">
              <w:t>1.34)*</w:t>
            </w:r>
            <w:proofErr w:type="gramEnd"/>
            <w:r w:rsidRPr="00E471B3">
              <w:t>**</w:t>
            </w:r>
          </w:p>
        </w:tc>
        <w:tc>
          <w:tcPr>
            <w:tcW w:w="0" w:type="auto"/>
            <w:hideMark/>
          </w:tcPr>
          <w:p w14:paraId="013333FB" w14:textId="77777777" w:rsidR="00E471B3" w:rsidRPr="00E471B3" w:rsidRDefault="00E471B3" w:rsidP="00E471B3"/>
        </w:tc>
      </w:tr>
      <w:tr w:rsidR="00E471B3" w:rsidRPr="00E471B3" w14:paraId="4E3623B6" w14:textId="77777777" w:rsidTr="00E977F1">
        <w:tc>
          <w:tcPr>
            <w:tcW w:w="0" w:type="auto"/>
            <w:hideMark/>
          </w:tcPr>
          <w:p w14:paraId="3F359F6C" w14:textId="77777777" w:rsidR="00E471B3" w:rsidRPr="00E471B3" w:rsidRDefault="00E471B3" w:rsidP="00E471B3">
            <w:pPr>
              <w:rPr>
                <w:b/>
                <w:bCs/>
              </w:rPr>
            </w:pPr>
            <w:r w:rsidRPr="00E471B3">
              <w:rPr>
                <w:b/>
                <w:bCs/>
              </w:rPr>
              <w:t>Dysphoria Symptom Severity</w:t>
            </w:r>
          </w:p>
        </w:tc>
        <w:tc>
          <w:tcPr>
            <w:tcW w:w="0" w:type="auto"/>
            <w:hideMark/>
          </w:tcPr>
          <w:p w14:paraId="0731C286" w14:textId="77777777" w:rsidR="00E471B3" w:rsidRPr="00E471B3" w:rsidRDefault="00E471B3" w:rsidP="00E471B3">
            <w:r w:rsidRPr="00E471B3">
              <w:t>Severe comorbid</w:t>
            </w:r>
          </w:p>
        </w:tc>
        <w:tc>
          <w:tcPr>
            <w:tcW w:w="0" w:type="auto"/>
            <w:hideMark/>
          </w:tcPr>
          <w:p w14:paraId="1B004707" w14:textId="77777777" w:rsidR="00E471B3" w:rsidRPr="00E471B3" w:rsidRDefault="00E471B3" w:rsidP="00E471B3">
            <w:r w:rsidRPr="00E471B3">
              <w:t>21.64 (</w:t>
            </w:r>
            <w:proofErr w:type="gramStart"/>
            <w:r w:rsidRPr="00E471B3">
              <w:t>1.16)*</w:t>
            </w:r>
            <w:proofErr w:type="gramEnd"/>
            <w:r w:rsidRPr="00E471B3">
              <w:t>**</w:t>
            </w:r>
          </w:p>
        </w:tc>
        <w:tc>
          <w:tcPr>
            <w:tcW w:w="0" w:type="auto"/>
            <w:hideMark/>
          </w:tcPr>
          <w:p w14:paraId="74B1A1CB" w14:textId="77777777" w:rsidR="00E471B3" w:rsidRPr="00E471B3" w:rsidRDefault="00E471B3" w:rsidP="00E471B3">
            <w:r w:rsidRPr="00E471B3">
              <w:t>17.12 (</w:t>
            </w:r>
            <w:proofErr w:type="gramStart"/>
            <w:r w:rsidRPr="00E471B3">
              <w:t>1.32)*</w:t>
            </w:r>
            <w:proofErr w:type="gramEnd"/>
            <w:r w:rsidRPr="00E471B3">
              <w:t>**</w:t>
            </w:r>
          </w:p>
        </w:tc>
        <w:tc>
          <w:tcPr>
            <w:tcW w:w="0" w:type="auto"/>
            <w:hideMark/>
          </w:tcPr>
          <w:p w14:paraId="5D98E92C" w14:textId="77777777" w:rsidR="00E471B3" w:rsidRPr="00E471B3" w:rsidRDefault="00E471B3" w:rsidP="00E471B3">
            <w:r w:rsidRPr="00E471B3">
              <w:t>12.58 (</w:t>
            </w:r>
            <w:proofErr w:type="gramStart"/>
            <w:r w:rsidRPr="00E471B3">
              <w:t>1.26)*</w:t>
            </w:r>
            <w:proofErr w:type="gramEnd"/>
          </w:p>
        </w:tc>
      </w:tr>
      <w:tr w:rsidR="00E471B3" w:rsidRPr="00E471B3" w14:paraId="7336CD6A" w14:textId="77777777" w:rsidTr="00E977F1">
        <w:tc>
          <w:tcPr>
            <w:tcW w:w="0" w:type="auto"/>
            <w:hideMark/>
          </w:tcPr>
          <w:p w14:paraId="0E04D815" w14:textId="77777777" w:rsidR="00E471B3" w:rsidRPr="00E471B3" w:rsidRDefault="00E471B3" w:rsidP="00E471B3"/>
        </w:tc>
        <w:tc>
          <w:tcPr>
            <w:tcW w:w="0" w:type="auto"/>
            <w:hideMark/>
          </w:tcPr>
          <w:p w14:paraId="6AE264BC" w14:textId="77777777" w:rsidR="00E471B3" w:rsidRPr="00E471B3" w:rsidRDefault="00E471B3" w:rsidP="00E471B3">
            <w:r w:rsidRPr="00E471B3">
              <w:t>Dysphoria</w:t>
            </w:r>
          </w:p>
        </w:tc>
        <w:tc>
          <w:tcPr>
            <w:tcW w:w="0" w:type="auto"/>
            <w:hideMark/>
          </w:tcPr>
          <w:p w14:paraId="0A3F689A" w14:textId="77777777" w:rsidR="00E471B3" w:rsidRPr="00E471B3" w:rsidRDefault="00E471B3" w:rsidP="00E471B3">
            <w:r w:rsidRPr="00E471B3">
              <w:t>4.52 (</w:t>
            </w:r>
            <w:proofErr w:type="gramStart"/>
            <w:r w:rsidRPr="00E471B3">
              <w:t>0.82)*</w:t>
            </w:r>
            <w:proofErr w:type="gramEnd"/>
            <w:r w:rsidRPr="00E471B3">
              <w:t>**</w:t>
            </w:r>
          </w:p>
        </w:tc>
        <w:tc>
          <w:tcPr>
            <w:tcW w:w="0" w:type="auto"/>
            <w:hideMark/>
          </w:tcPr>
          <w:p w14:paraId="3D9C896D" w14:textId="77777777" w:rsidR="00E471B3" w:rsidRPr="00E471B3" w:rsidRDefault="00E471B3" w:rsidP="00E471B3"/>
        </w:tc>
        <w:tc>
          <w:tcPr>
            <w:tcW w:w="0" w:type="auto"/>
            <w:hideMark/>
          </w:tcPr>
          <w:p w14:paraId="3950FE41" w14:textId="77777777" w:rsidR="00E471B3" w:rsidRPr="00E471B3" w:rsidRDefault="00E471B3" w:rsidP="00E471B3">
            <w:r w:rsidRPr="00E471B3">
              <w:t>-4.54 (</w:t>
            </w:r>
            <w:proofErr w:type="gramStart"/>
            <w:r w:rsidRPr="00E471B3">
              <w:t>0.95)*</w:t>
            </w:r>
            <w:proofErr w:type="gramEnd"/>
            <w:r w:rsidRPr="00E471B3">
              <w:t>**</w:t>
            </w:r>
          </w:p>
        </w:tc>
      </w:tr>
      <w:tr w:rsidR="00E471B3" w:rsidRPr="00E471B3" w14:paraId="1A084786" w14:textId="77777777" w:rsidTr="00E977F1">
        <w:tc>
          <w:tcPr>
            <w:tcW w:w="0" w:type="auto"/>
            <w:hideMark/>
          </w:tcPr>
          <w:p w14:paraId="1873587E" w14:textId="77777777" w:rsidR="00E471B3" w:rsidRPr="00E471B3" w:rsidRDefault="00E471B3" w:rsidP="00E471B3"/>
        </w:tc>
        <w:tc>
          <w:tcPr>
            <w:tcW w:w="0" w:type="auto"/>
            <w:hideMark/>
          </w:tcPr>
          <w:p w14:paraId="1C168C5A" w14:textId="77777777" w:rsidR="00E471B3" w:rsidRPr="00E471B3" w:rsidRDefault="00E471B3" w:rsidP="00E471B3">
            <w:r w:rsidRPr="00E471B3">
              <w:t>High Comorbid</w:t>
            </w:r>
          </w:p>
        </w:tc>
        <w:tc>
          <w:tcPr>
            <w:tcW w:w="0" w:type="auto"/>
            <w:hideMark/>
          </w:tcPr>
          <w:p w14:paraId="2813237A" w14:textId="77777777" w:rsidR="00E471B3" w:rsidRPr="00E471B3" w:rsidRDefault="00E471B3" w:rsidP="00E471B3">
            <w:r w:rsidRPr="00E471B3">
              <w:t>9.06 (</w:t>
            </w:r>
            <w:proofErr w:type="gramStart"/>
            <w:r w:rsidRPr="00E471B3">
              <w:t>0.71)*</w:t>
            </w:r>
            <w:proofErr w:type="gramEnd"/>
            <w:r w:rsidRPr="00E471B3">
              <w:t>**</w:t>
            </w:r>
          </w:p>
        </w:tc>
        <w:tc>
          <w:tcPr>
            <w:tcW w:w="0" w:type="auto"/>
            <w:hideMark/>
          </w:tcPr>
          <w:p w14:paraId="0144BD71" w14:textId="77777777" w:rsidR="00E471B3" w:rsidRPr="00E471B3" w:rsidRDefault="00E471B3" w:rsidP="00E471B3">
            <w:r w:rsidRPr="00E471B3">
              <w:t>4.54 (</w:t>
            </w:r>
            <w:proofErr w:type="gramStart"/>
            <w:r w:rsidRPr="00E471B3">
              <w:t>0.95)*</w:t>
            </w:r>
            <w:proofErr w:type="gramEnd"/>
            <w:r w:rsidRPr="00E471B3">
              <w:t>**</w:t>
            </w:r>
          </w:p>
        </w:tc>
        <w:tc>
          <w:tcPr>
            <w:tcW w:w="0" w:type="auto"/>
            <w:hideMark/>
          </w:tcPr>
          <w:p w14:paraId="45243B6B" w14:textId="77777777" w:rsidR="00E471B3" w:rsidRPr="00E471B3" w:rsidRDefault="00E471B3" w:rsidP="00E471B3"/>
        </w:tc>
      </w:tr>
    </w:tbl>
    <w:p w14:paraId="4AACA1D7" w14:textId="0A5E7DA0" w:rsidR="00E471B3" w:rsidRPr="00E471B3" w:rsidRDefault="00E471B3" w:rsidP="00E471B3">
      <w:r w:rsidRPr="00E471B3">
        <w:t>Note: </w:t>
      </w:r>
      <w:r w:rsidRPr="00B508CB">
        <w:t>Dysphoria</w:t>
      </w:r>
      <w:r w:rsidRPr="00E471B3">
        <w:t> and </w:t>
      </w:r>
      <w:r w:rsidRPr="00B508CB">
        <w:t>PTSD</w:t>
      </w:r>
      <w:r w:rsidRPr="00E471B3">
        <w:t> symptom severity scores were calculated from CAPS-5 using 2-factor model; MD = Mean Difference, SE = Standard Error; * </w:t>
      </w:r>
      <w:r w:rsidRPr="00E471B3">
        <w:rPr>
          <w:i/>
          <w:iCs/>
        </w:rPr>
        <w:t>p</w:t>
      </w:r>
      <w:r w:rsidRPr="00E471B3">
        <w:t> = 0.01, ** </w:t>
      </w:r>
      <w:r w:rsidRPr="00E471B3">
        <w:rPr>
          <w:i/>
          <w:iCs/>
        </w:rPr>
        <w:t>p</w:t>
      </w:r>
      <w:r w:rsidRPr="00E471B3">
        <w:t> &lt; 0.01, *** </w:t>
      </w:r>
      <w:r w:rsidRPr="00E471B3">
        <w:rPr>
          <w:i/>
          <w:iCs/>
        </w:rPr>
        <w:t>p</w:t>
      </w:r>
      <w:r w:rsidRPr="00E471B3">
        <w:t> &lt; 0.001.</w:t>
      </w:r>
    </w:p>
    <w:p w14:paraId="5BC99DDB" w14:textId="77777777" w:rsidR="00E471B3" w:rsidRPr="00E471B3" w:rsidRDefault="00E471B3" w:rsidP="00E977F1">
      <w:pPr>
        <w:pStyle w:val="Heading2"/>
      </w:pPr>
      <w:r w:rsidRPr="00E471B3">
        <w:t>3.3. Post-hoc analyses</w:t>
      </w:r>
    </w:p>
    <w:p w14:paraId="60B9B1D9" w14:textId="4DAD2AFD" w:rsidR="00E471B3" w:rsidRPr="00E471B3" w:rsidRDefault="00E471B3" w:rsidP="00E471B3">
      <w:r w:rsidRPr="00E471B3">
        <w:t>Differences between subgroups in demographics were further tested with parametric analyses (ANOVA) for continuous variables and nonparametric analyses (χ2) for categorical variables. Results demonstrated that sub-groups differed in </w:t>
      </w:r>
      <w:r w:rsidRPr="00B508CB">
        <w:t>psychiatric history</w:t>
      </w:r>
      <w:r w:rsidRPr="00E471B3">
        <w:t> (χ2 (3) = 9.55, </w:t>
      </w:r>
      <w:r w:rsidRPr="00E471B3">
        <w:rPr>
          <w:i/>
          <w:iCs/>
        </w:rPr>
        <w:t>p</w:t>
      </w:r>
      <w:r w:rsidRPr="00E471B3">
        <w:t> = 0.02). Specifically, the Severe Comorbid group (where 64% of individuals reported positive psychiatric history) differed from all other groups (25% in Resilient group [χ2 (1) = 7.3, </w:t>
      </w:r>
      <w:r w:rsidRPr="00E471B3">
        <w:rPr>
          <w:i/>
          <w:iCs/>
        </w:rPr>
        <w:t>p</w:t>
      </w:r>
      <w:r w:rsidRPr="00E471B3">
        <w:t> = 0.01]; 16% in the Dysphoria group [χ2 (1) = 8.17, </w:t>
      </w:r>
      <w:r w:rsidRPr="00E471B3">
        <w:rPr>
          <w:i/>
          <w:iCs/>
        </w:rPr>
        <w:t>p</w:t>
      </w:r>
      <w:r w:rsidRPr="00E471B3">
        <w:t> = 0.004]; and 28% in the High Comorbid group [χ2 (1) = 4.69, </w:t>
      </w:r>
      <w:r w:rsidRPr="00E471B3">
        <w:rPr>
          <w:i/>
          <w:iCs/>
        </w:rPr>
        <w:t>p</w:t>
      </w:r>
      <w:r w:rsidRPr="00E471B3">
        <w:t> = 0.03]). There were also significant differences in subgroup membership based on gender (χ2 (3) = 9.1, </w:t>
      </w:r>
      <w:r w:rsidRPr="00E471B3">
        <w:rPr>
          <w:i/>
          <w:iCs/>
        </w:rPr>
        <w:t>p</w:t>
      </w:r>
      <w:r w:rsidRPr="00E471B3">
        <w:t> = 0.03), such that the High Comorbid subgroup comprised of 50% females, which was significantly higher compared to 20% in the Dysphoria group (χ2 (1) = 5.65, </w:t>
      </w:r>
      <w:r w:rsidRPr="00E471B3">
        <w:rPr>
          <w:i/>
          <w:iCs/>
        </w:rPr>
        <w:t>p</w:t>
      </w:r>
      <w:r w:rsidRPr="00E471B3">
        <w:t> = 0.02), and 25% in the Resilient group (χ2 (1) = 7.75, </w:t>
      </w:r>
      <w:r w:rsidRPr="00E471B3">
        <w:rPr>
          <w:i/>
          <w:iCs/>
        </w:rPr>
        <w:t>p</w:t>
      </w:r>
      <w:r w:rsidRPr="00E471B3">
        <w:t> = 0.01), but not from the 36% in the Severe Comorbid group (χ2 (1) = 6.29, </w:t>
      </w:r>
      <w:r w:rsidRPr="00E471B3">
        <w:rPr>
          <w:i/>
          <w:iCs/>
        </w:rPr>
        <w:t>p</w:t>
      </w:r>
      <w:r w:rsidRPr="00E471B3">
        <w:t> = 0.25). No other significant differences in demographics or trauma characteristics were found based on subgroup membership. MOI indicated a trending relationship with subgroup membership (</w:t>
      </w:r>
      <w:r w:rsidRPr="00E471B3">
        <w:rPr>
          <w:i/>
          <w:iCs/>
        </w:rPr>
        <w:t>p</w:t>
      </w:r>
      <w:r w:rsidRPr="00E471B3">
        <w:t> = 0.06) with greater number of assaultive trauma survivors in the Severe Comorbid subgroup (55%) compared to Resilient (23%), Dysphoria (24%), and High Comorbid (39%) subgroup. Race was not included in the analysis due to very small number of counts for various races in the subgroups.</w:t>
      </w:r>
    </w:p>
    <w:p w14:paraId="4EE8C31F" w14:textId="77777777" w:rsidR="00E471B3" w:rsidRPr="00E471B3" w:rsidRDefault="00E471B3" w:rsidP="00E977F1">
      <w:pPr>
        <w:pStyle w:val="Heading1"/>
      </w:pPr>
      <w:r w:rsidRPr="00E471B3">
        <w:t>4. Discussion</w:t>
      </w:r>
    </w:p>
    <w:p w14:paraId="52926EAD" w14:textId="2F7A7C4E" w:rsidR="00E471B3" w:rsidRPr="00E471B3" w:rsidRDefault="00E471B3" w:rsidP="00E471B3">
      <w:r w:rsidRPr="00E471B3">
        <w:t>The central aim of the current study was to extend earlier findings by assessing whether a heterogenous group of traumatic injury survivors could be meaningfully differentiated by acute post-injury </w:t>
      </w:r>
      <w:r w:rsidRPr="00B508CB">
        <w:t>cortisol</w:t>
      </w:r>
      <w:r w:rsidRPr="00E471B3">
        <w:t> as well as the development of symptoms of </w:t>
      </w:r>
      <w:r w:rsidRPr="00B508CB">
        <w:t>PTSD</w:t>
      </w:r>
      <w:r w:rsidRPr="00E471B3">
        <w:t> and </w:t>
      </w:r>
      <w:r w:rsidRPr="00B508CB">
        <w:t>dysphoria</w:t>
      </w:r>
      <w:r w:rsidRPr="00E471B3">
        <w:t>. Using a cluster analytic model involving acute post-injury cortisol from blood and symptom severity scores of PTSD and dysphoria at six months, we found four distinct sub-groups. Results showed that 57% (</w:t>
      </w:r>
      <w:r w:rsidRPr="00E471B3">
        <w:rPr>
          <w:i/>
          <w:iCs/>
        </w:rPr>
        <w:t>n</w:t>
      </w:r>
      <w:r w:rsidRPr="00E471B3">
        <w:t> = 97) of our sample were Resilient, based on very minimal symptoms of PTSD and dysphoria six months after injury, 15% (</w:t>
      </w:r>
      <w:r w:rsidRPr="00E471B3">
        <w:rPr>
          <w:i/>
          <w:iCs/>
        </w:rPr>
        <w:t>n</w:t>
      </w:r>
      <w:r w:rsidRPr="00E471B3">
        <w:t> = 25) had a profile of mildly elevated dysphoria and low PTSD symptoms (Dysphoria), 21% (</w:t>
      </w:r>
      <w:r w:rsidRPr="00E471B3">
        <w:rPr>
          <w:i/>
          <w:iCs/>
        </w:rPr>
        <w:t>n</w:t>
      </w:r>
      <w:r w:rsidRPr="00E471B3">
        <w:t> = 36) had a profile of high comorbid PTSD and dysphoric symptoms (High Comorbid), and 7% (</w:t>
      </w:r>
      <w:r w:rsidRPr="00E471B3">
        <w:rPr>
          <w:i/>
          <w:iCs/>
        </w:rPr>
        <w:t>n</w:t>
      </w:r>
      <w:r w:rsidRPr="00E471B3">
        <w:t> = 11) had a profile of severe comorbid PTSD and dysphoric symptoms (Severe Comorbid). Subgroups differed in acute post-injury cortisol, such that the Dysphoria subgroup had significantly greater cortisol compared to all other groups. In contrast, the Severe Comorbid subgroup exhibited significantly lower cortisol compared to the Dysphoria and Resilient subgroups. The High Comorbid subgroup exhibited cortisol measurements that fell in between the Severe Comorbid and Resilient subgroup but was not significantly different from either. In post-hoc analyses it was also determined that sub-groups differed on demographic and clinical characteristics. Specifically, while the High and Severe Comorbid groups did not differ with respect to severity of PTSD symptoms, individuals in the Severe Comorbid group were more likely to have premorbid positive </w:t>
      </w:r>
      <w:r w:rsidRPr="00B508CB">
        <w:t>psychiatric histories</w:t>
      </w:r>
      <w:r w:rsidRPr="00E471B3">
        <w:t>. In addition, the comorbid groups were more likely to be comprised of female participants compared to the Dysphoric and Resilient subgroups.</w:t>
      </w:r>
    </w:p>
    <w:p w14:paraId="56ACCAB2" w14:textId="17474F9D" w:rsidR="00E471B3" w:rsidRPr="00E471B3" w:rsidRDefault="00E471B3" w:rsidP="00E471B3">
      <w:r w:rsidRPr="00E471B3">
        <w:t>Based on prior literature, we expected to observe reduced post-injury cortisol (i.e., </w:t>
      </w:r>
      <w:proofErr w:type="spellStart"/>
      <w:r w:rsidRPr="00B508CB">
        <w:t>hypocortisolism</w:t>
      </w:r>
      <w:proofErr w:type="spellEnd"/>
      <w:r w:rsidRPr="00E471B3">
        <w:t>; </w:t>
      </w:r>
      <w:proofErr w:type="spellStart"/>
      <w:r w:rsidRPr="00B508CB">
        <w:t>Ehring</w:t>
      </w:r>
      <w:proofErr w:type="spellEnd"/>
      <w:r w:rsidRPr="00B508CB">
        <w:t xml:space="preserve"> et al., 2008</w:t>
      </w:r>
      <w:r w:rsidRPr="00E471B3">
        <w:t>) in PTSD and elevated post-injury cortisol (i.e., </w:t>
      </w:r>
      <w:r w:rsidRPr="00B508CB">
        <w:t>hypercortisolism</w:t>
      </w:r>
      <w:r w:rsidRPr="00E471B3">
        <w:t>; </w:t>
      </w:r>
      <w:bookmarkStart w:id="59" w:name="bbib64"/>
      <w:proofErr w:type="spellStart"/>
      <w:r w:rsidRPr="00B508CB">
        <w:t>Wichers</w:t>
      </w:r>
      <w:proofErr w:type="spellEnd"/>
      <w:r w:rsidRPr="00B508CB">
        <w:t xml:space="preserve"> et al., 2008</w:t>
      </w:r>
      <w:r w:rsidRPr="00E471B3">
        <w:t xml:space="preserve">) in dysphoria. Our results demonstrating high acute post-injury cortisol in individuals from the Dysphoria subgroup confirms our hypothesis and extends prior literature. </w:t>
      </w:r>
      <w:proofErr w:type="gramStart"/>
      <w:r w:rsidRPr="00E471B3">
        <w:t>In particular, this</w:t>
      </w:r>
      <w:proofErr w:type="gramEnd"/>
      <w:r w:rsidRPr="00E471B3">
        <w:t xml:space="preserve"> result is in agreement with studies that found elevated cortisol associated with biological vulnerability for depression (</w:t>
      </w:r>
      <w:bookmarkStart w:id="60" w:name="bbib58"/>
      <w:proofErr w:type="spellStart"/>
      <w:r w:rsidRPr="00B508CB">
        <w:t>Vreeburg</w:t>
      </w:r>
      <w:proofErr w:type="spellEnd"/>
      <w:r w:rsidRPr="00B508CB">
        <w:t xml:space="preserve"> et al., 2009</w:t>
      </w:r>
      <w:bookmarkEnd w:id="60"/>
      <w:r w:rsidRPr="00E471B3">
        <w:t>, </w:t>
      </w:r>
      <w:proofErr w:type="spellStart"/>
      <w:r w:rsidRPr="00B508CB">
        <w:t>Wichers</w:t>
      </w:r>
      <w:proofErr w:type="spellEnd"/>
      <w:r w:rsidRPr="00B508CB">
        <w:t xml:space="preserve"> et al., 2008</w:t>
      </w:r>
      <w:bookmarkEnd w:id="59"/>
      <w:r w:rsidRPr="00E471B3">
        <w:t>). Although we did not find evidence of a “pure” PTSD-only subgroup in this sample, we did find that the comorbid subgroups exhibited both the greatest PTSD severity and the lowest cortisol levels. This points to the possibility that severity of PTSD symptoms is associated with lower levels of post-injury cortisol. These findings align with research that associates low post-trauma cortisol with the development of PTSD (</w:t>
      </w:r>
      <w:r w:rsidRPr="00B508CB">
        <w:t>Delahanty et al., 2000</w:t>
      </w:r>
      <w:bookmarkEnd w:id="26"/>
      <w:r w:rsidRPr="00E471B3">
        <w:t>, </w:t>
      </w:r>
      <w:proofErr w:type="spellStart"/>
      <w:r w:rsidRPr="00B508CB">
        <w:t>Ehring</w:t>
      </w:r>
      <w:proofErr w:type="spellEnd"/>
      <w:r w:rsidRPr="00B508CB">
        <w:t xml:space="preserve"> et al., 2008</w:t>
      </w:r>
      <w:r w:rsidRPr="00E471B3">
        <w:t>). To note, we observed this relationship specifically for PTSD/depression comorbid subgroups, while the comorbidity of these disorders is often disregarded in literature. Prior studies on cortisol’s role in the development of depression that have found null effects (</w:t>
      </w:r>
      <w:r w:rsidRPr="00B508CB">
        <w:t>McFarlane et al., 2011</w:t>
      </w:r>
      <w:bookmarkEnd w:id="30"/>
      <w:r w:rsidRPr="00E471B3">
        <w:t xml:space="preserve">) or evidence of </w:t>
      </w:r>
      <w:proofErr w:type="spellStart"/>
      <w:r w:rsidRPr="00E471B3">
        <w:t>hypocortisolism</w:t>
      </w:r>
      <w:proofErr w:type="spellEnd"/>
      <w:r w:rsidRPr="00E471B3">
        <w:t xml:space="preserve"> in this population (</w:t>
      </w:r>
      <w:proofErr w:type="spellStart"/>
      <w:r w:rsidRPr="00B508CB">
        <w:t>Ehring</w:t>
      </w:r>
      <w:proofErr w:type="spellEnd"/>
      <w:r w:rsidRPr="00B508CB">
        <w:t xml:space="preserve"> et al., 2008</w:t>
      </w:r>
      <w:bookmarkEnd w:id="28"/>
      <w:r w:rsidRPr="00E471B3">
        <w:t>) may benefit from re-examination of the presence of comorbid symptoms of PTSD in these samples.</w:t>
      </w:r>
    </w:p>
    <w:p w14:paraId="3DE9056D" w14:textId="77777777" w:rsidR="00E471B3" w:rsidRPr="00E471B3" w:rsidRDefault="00E471B3" w:rsidP="00E471B3">
      <w:r w:rsidRPr="00E471B3">
        <w:t>It is notable that the Dysphoria subgroup exhibited mild symptoms of dysphoria whereas highest symptom severity of dysphoria was exhibited by the Severe Comorbid subgroup. In fact, both the Severe and High Comorbid subgroups presented with more severe symptoms of dysphoria than the Dysphoria subgroup. Yet, the Dysphoria subgroup was considered “depression-specific” owing to a few major considerations: a) this subgroup exhibited significantly lower symptoms of PTSD compared to both the comorbid subgroups, suggesting the presence of dysphoria in the absence of PTSD, and b) this subgroup exhibited significantly more symptoms of dysphoria compared to the Resilient subgroup. That the Dysphoric group exhibited high cortisol therefore suggests that high cortisol may be a feature of the development of dysphoric symptoms in the absence of the development of PTSD symptoms. Nevertheless, high cortisol may be a feature of depression and not necessarily driven by lack of PTSD symptomology per se, as the Resilient subgroup exhibited the lowest PTSD severity, while their cortisol values were significantly lower than the Dysphoric subgroup. That is, the lack of PTSD symptoms is not enough on its own to explain these results and suggests that here there may be a dysphoric-specific elevation in cortisol. It is also noteworthy that the Resilient and Dysphoria subgroups were only differentiated by acute post-injury cortisol and there were no differences in other demographic variables between these two groups. This highlights the importance of measuring post-injury hypercortisolism in the prospective development of dysphoria, and perhaps depression.</w:t>
      </w:r>
    </w:p>
    <w:p w14:paraId="2F81FC9E" w14:textId="39CDE531" w:rsidR="00E471B3" w:rsidRPr="00E471B3" w:rsidRDefault="00E471B3" w:rsidP="00E471B3">
      <w:r w:rsidRPr="00E471B3">
        <w:t>The exact pathway for the relationship between high cortisol and dysphoria is not clear from existing literature, but there are several theories. These existing theories do not necessarily specify the direction of relationship between cortisol and dysphoria, but they deepen our understanding of potential underlying mechanisms that establish a relationship between the two. Elevated cortisol-induced functional changes in neuronal regions (e.g., </w:t>
      </w:r>
      <w:r w:rsidRPr="00B508CB">
        <w:t>hippocampus</w:t>
      </w:r>
      <w:r w:rsidRPr="00E471B3">
        <w:t> and prefrontal cortex) in combination with alterations of cortisol-induced cognitive and emotional responses to stressful situations may predispose individuals to depression (</w:t>
      </w:r>
      <w:bookmarkStart w:id="61" w:name="bbib19"/>
      <w:r w:rsidRPr="00B508CB">
        <w:t>Gold et al., 2002</w:t>
      </w:r>
      <w:bookmarkEnd w:id="61"/>
      <w:r w:rsidRPr="00E471B3">
        <w:t>). According to the </w:t>
      </w:r>
      <w:r w:rsidRPr="00B508CB">
        <w:t>glucocorticoid</w:t>
      </w:r>
      <w:r w:rsidRPr="00E471B3">
        <w:t> cascade hypothesis (</w:t>
      </w:r>
      <w:bookmarkStart w:id="62" w:name="bbib49"/>
      <w:r w:rsidRPr="00B508CB">
        <w:t>Sapolsky et al., 1986</w:t>
      </w:r>
      <w:bookmarkEnd w:id="62"/>
      <w:r w:rsidRPr="00E471B3">
        <w:t>), excessive exposure of the hippocampus to cortisol can lead to hippocampal neuronal damage which further reduces the cortisol feedback inhibition in the HPA-axis resulting in hippocampal atrophy, which is commonly seen in depression (reviewed in </w:t>
      </w:r>
      <w:bookmarkStart w:id="63" w:name="bbib15"/>
      <w:proofErr w:type="spellStart"/>
      <w:r w:rsidRPr="00B508CB">
        <w:t>Frodl</w:t>
      </w:r>
      <w:proofErr w:type="spellEnd"/>
      <w:r w:rsidRPr="00B508CB">
        <w:t xml:space="preserve"> and </w:t>
      </w:r>
      <w:proofErr w:type="spellStart"/>
      <w:r w:rsidRPr="00B508CB">
        <w:t>O'Keane</w:t>
      </w:r>
      <w:proofErr w:type="spellEnd"/>
      <w:r w:rsidRPr="00B508CB">
        <w:t>, 2013</w:t>
      </w:r>
      <w:bookmarkEnd w:id="63"/>
      <w:r w:rsidRPr="00E471B3">
        <w:t>). Some researchers suggest that elevated cortisol induced depression may be a result of impairments in the </w:t>
      </w:r>
      <w:r w:rsidRPr="00B508CB">
        <w:t>glucocorticoid receptors</w:t>
      </w:r>
      <w:r w:rsidRPr="00E471B3">
        <w:t> whereas hippocampal atrophy may be a result of chronic depression (</w:t>
      </w:r>
      <w:bookmarkStart w:id="64" w:name="bbib1"/>
      <w:proofErr w:type="spellStart"/>
      <w:r w:rsidRPr="00B508CB">
        <w:t>Anacker</w:t>
      </w:r>
      <w:proofErr w:type="spellEnd"/>
      <w:r w:rsidRPr="00B508CB">
        <w:t xml:space="preserve"> et al., 2011</w:t>
      </w:r>
      <w:bookmarkEnd w:id="64"/>
      <w:r w:rsidRPr="00E471B3">
        <w:t>). With evidence that HPA-mediated neuroendocrine hyperactivity is a vulnerability for depression in trauma survivors, future studies may continue to examine the neurological underpinnings for this relationship. Researchers have proposed that low cortisol influences cognitive processes such as </w:t>
      </w:r>
      <w:r w:rsidRPr="00B508CB">
        <w:t>traumatic memory</w:t>
      </w:r>
      <w:r w:rsidRPr="00E471B3">
        <w:t> consolidation and retrieval to increase risk for PTSD (</w:t>
      </w:r>
      <w:bookmarkStart w:id="65" w:name="bbib11"/>
      <w:r w:rsidRPr="00B508CB">
        <w:t>Dominique, 2007</w:t>
      </w:r>
      <w:bookmarkEnd w:id="65"/>
      <w:r w:rsidRPr="00E471B3">
        <w:t>, </w:t>
      </w:r>
      <w:bookmarkStart w:id="66" w:name="bbib66"/>
      <w:r w:rsidRPr="00B508CB">
        <w:t>Yehuda et al., 1997</w:t>
      </w:r>
      <w:bookmarkEnd w:id="66"/>
      <w:r w:rsidRPr="00E471B3">
        <w:t>). The relationship between low cortisol and increased susceptibility in PTSD to develop comorbid depression may be also explained by </w:t>
      </w:r>
      <w:r w:rsidRPr="00B508CB">
        <w:t>psychosocial factors</w:t>
      </w:r>
      <w:r w:rsidRPr="00E471B3">
        <w:t> associated with low cortisol in trauma survivors. </w:t>
      </w:r>
      <w:bookmarkStart w:id="67" w:name="bbib28"/>
      <w:r w:rsidRPr="00B508CB">
        <w:t>Mason et al. (2001)</w:t>
      </w:r>
      <w:bookmarkEnd w:id="67"/>
      <w:r w:rsidRPr="00E471B3">
        <w:t> showed that low cortisol in PTSD is associated with </w:t>
      </w:r>
      <w:r w:rsidRPr="00B508CB">
        <w:t>maladaptive coping strategies</w:t>
      </w:r>
      <w:r w:rsidRPr="00E471B3">
        <w:t> (i.e., disengagement strategies) and post-trauma depression. Since the above-cited study was carried out in individuals with chronic PTSD, it is unclear if low cortisol plays a cause or effect role in the development of this unique presentation of depressive symptoms.</w:t>
      </w:r>
    </w:p>
    <w:p w14:paraId="28C500F5" w14:textId="36562043" w:rsidR="00E471B3" w:rsidRPr="00E471B3" w:rsidRDefault="00E471B3" w:rsidP="00E471B3">
      <w:r w:rsidRPr="00E471B3">
        <w:t>Contrary to DSM-5 categorical diagnosis of PTSD, this study assessed the severity of core PTSD symptoms versus dysphoria symptoms (as a marker of depression) dimensionally (</w:t>
      </w:r>
      <w:r w:rsidRPr="00B508CB">
        <w:t>Hunt et al., 2018</w:t>
      </w:r>
      <w:r w:rsidRPr="00E471B3">
        <w:t>), rather than predicting diagnoses. Since longstanding functional impairments are seen in trauma victims who do not fulfill all DSM symptom criteria (</w:t>
      </w:r>
      <w:bookmarkStart w:id="68" w:name="bbib5"/>
      <w:r w:rsidRPr="00B508CB">
        <w:t>Cukor et al., 2010</w:t>
      </w:r>
      <w:bookmarkEnd w:id="68"/>
      <w:r w:rsidRPr="00E471B3">
        <w:t>), we considered that subsyndromal PTSD and dysphoria symptoms may be correlated with biological mechanisms and overall psychological health and well-being. The 2-factor approach allowed for a trans-diagnostic assessment of symptoms of PTSD and dysphoria along a continuum and encourages the possibility that symptoms of PTSD such as re-experiencing, avoidance, and hyperarousal may be present in varying degrees in different individuals and can co-occur with depression. Using this approach, the present study is the first to assess the relationship between acute post-injury cortisol and prospective symptoms of the 2-factor model of PTSD and dysphoric symptoms.</w:t>
      </w:r>
    </w:p>
    <w:p w14:paraId="28C27C64" w14:textId="4C194D10" w:rsidR="00E471B3" w:rsidRPr="00E471B3" w:rsidRDefault="00E471B3" w:rsidP="00E471B3">
      <w:r w:rsidRPr="00E471B3">
        <w:t xml:space="preserve">The increased comorbidity between symptoms of PTSD and dysphoria in this study </w:t>
      </w:r>
      <w:proofErr w:type="gramStart"/>
      <w:r w:rsidRPr="00E471B3">
        <w:t>is in agreement</w:t>
      </w:r>
      <w:proofErr w:type="gramEnd"/>
      <w:r w:rsidRPr="00E471B3">
        <w:t xml:space="preserve"> with the shared relationship between PTSD and PTSD/depression comorbidity proposed by </w:t>
      </w:r>
      <w:bookmarkStart w:id="69" w:name="bbib33"/>
      <w:r w:rsidRPr="00B508CB">
        <w:t>O’Donnell et al. (2004)</w:t>
      </w:r>
      <w:bookmarkEnd w:id="69"/>
      <w:r w:rsidRPr="00E471B3">
        <w:t xml:space="preserve">. Although the Dysphoria subgroup may not represent individuals with a depressive disorder, the recurring comorbidity observed in the subgroups may be attributed to shared risk factors between PTSD and PTSD-depression comorbidity (e.g., </w:t>
      </w:r>
      <w:proofErr w:type="spellStart"/>
      <w:r w:rsidRPr="00E471B3">
        <w:t>hypocortisolism</w:t>
      </w:r>
      <w:proofErr w:type="spellEnd"/>
      <w:r w:rsidRPr="00E471B3">
        <w:t>) as opposed to the Dysphoria subgroup, which carries its own unique risk factors (e.g., hypercortisolism). Indeed, our results fit with that of </w:t>
      </w:r>
      <w:r w:rsidRPr="00B508CB">
        <w:t>Morris et al. (2012)</w:t>
      </w:r>
      <w:bookmarkEnd w:id="8"/>
      <w:r w:rsidRPr="00E471B3">
        <w:t xml:space="preserve">, who found </w:t>
      </w:r>
      <w:proofErr w:type="spellStart"/>
      <w:r w:rsidRPr="00E471B3">
        <w:t>hypocortisolism</w:t>
      </w:r>
      <w:proofErr w:type="spellEnd"/>
      <w:r w:rsidRPr="00E471B3">
        <w:t xml:space="preserve"> in those with both PTSD and depression. Demographic and psychiatric history differences among our subgroups also fit with prior literature. The Severe comorbid subgroup was more likely to have a prior psychiatric history (64%) compared to all other subgroups, including the high comorbid subgroup (28%). Although not examining comorbid presentations, previous studies have identified psychiatric history as a predisposing factor for the development of PTSD (</w:t>
      </w:r>
      <w:bookmarkStart w:id="70" w:name="bbib43"/>
      <w:r w:rsidRPr="00B508CB">
        <w:t>Powers et al., 2014</w:t>
      </w:r>
      <w:r w:rsidRPr="00E471B3">
        <w:t>) and the present results suggest that greater severity of PTSD and dysphoria is uniquely predicted by premorbid history. The exact pathway by which psychiatric history increases severity of PTSD-depression comorbidity is unclear. Some possibilities are shared risk factors (</w:t>
      </w:r>
      <w:bookmarkStart w:id="71" w:name="bbib30"/>
      <w:r w:rsidRPr="00B508CB">
        <w:t>McMillen et al., 2002</w:t>
      </w:r>
      <w:bookmarkEnd w:id="71"/>
      <w:r w:rsidRPr="00E471B3">
        <w:t>) or enhanced susceptibility to increased severity for subsequent mental health conditions in individuals with psychiatric history due to social (e.g., low social support) and economic circumstances (</w:t>
      </w:r>
      <w:r w:rsidRPr="00B508CB">
        <w:t>Powers et al., 2014</w:t>
      </w:r>
      <w:bookmarkEnd w:id="70"/>
      <w:r w:rsidRPr="00E471B3">
        <w:t>). The high incidence of PTSD/depression comorbidity for females in our study aligns with previous longitudinal research and may be a result of the bidirectional relationship shared between PTSD and depression specifically seen in females (</w:t>
      </w:r>
      <w:bookmarkStart w:id="72" w:name="bbib21"/>
      <w:proofErr w:type="spellStart"/>
      <w:r w:rsidRPr="00B508CB">
        <w:t>Horesh</w:t>
      </w:r>
      <w:proofErr w:type="spellEnd"/>
      <w:r w:rsidRPr="00B508CB">
        <w:t xml:space="preserve"> et al., 2017</w:t>
      </w:r>
      <w:bookmarkEnd w:id="72"/>
      <w:r w:rsidRPr="00E471B3">
        <w:t>).</w:t>
      </w:r>
    </w:p>
    <w:p w14:paraId="482AC372" w14:textId="06DB5F85" w:rsidR="00E471B3" w:rsidRPr="00E471B3" w:rsidRDefault="00E471B3" w:rsidP="00E471B3">
      <w:r w:rsidRPr="00E471B3">
        <w:t>Results from this study have several clinical implications. First, the study highlights the important role of measuring cortisol post-trauma for examining the development of symptoms of PTSD and dysphoria. Second, results from this study underscore that individuals with previous history of mental health conditions are at elevated risk for developing more severe symptoms of PTSD </w:t>
      </w:r>
      <w:r w:rsidRPr="00E471B3">
        <w:rPr>
          <w:i/>
          <w:iCs/>
        </w:rPr>
        <w:t>and</w:t>
      </w:r>
      <w:r w:rsidRPr="00E471B3">
        <w:t> depression. Psychiatric history has long been documented as a risk factor for PTSD (</w:t>
      </w:r>
      <w:bookmarkStart w:id="73" w:name="bbib38"/>
      <w:r w:rsidRPr="00B508CB">
        <w:t>Ozer et al., 2003</w:t>
      </w:r>
      <w:bookmarkEnd w:id="73"/>
      <w:r w:rsidRPr="00E471B3">
        <w:t xml:space="preserve">), yet understanding that </w:t>
      </w:r>
      <w:proofErr w:type="gramStart"/>
      <w:r w:rsidRPr="00E471B3">
        <w:t>in particular psychiatric</w:t>
      </w:r>
      <w:proofErr w:type="gramEnd"/>
      <w:r w:rsidRPr="00E471B3">
        <w:t xml:space="preserve"> history is related to more severe and comorbid pathology is an important clinical distinction. Considering that PTSD and </w:t>
      </w:r>
      <w:r w:rsidRPr="00B508CB">
        <w:t>depression comorbidity</w:t>
      </w:r>
      <w:r w:rsidRPr="00E471B3">
        <w:t> is associated with various psychological and functional impairments, early identification of risk factors for this population are especially useful. These individuals may require specialized treatments involving additional focus on the symptoms of depression above and beyond what is included in standard modules for PTSD treatments. Similarly, the relationship that high cortisol predicts even mild symptoms of dysphoria can provide scaffolding for future clinical research focusing on interventions that are channeled specifically to address post-trauma depression. Finally, this study shows that it is important to consider which patients are labeled as “resilient” and to consider the potential impact of clustering individuals with low PTSD, but more severe depressive symptoms, in this group. In this study, the Dysphoria subgroup presented with low symptoms of PTSD on standard clinical PTSD symptom assessment measures at six months, which is indicative of individuals who are often grouped together with resilient controls in research and clinical work. Noting that these individuals exhibited significantly higher cortisol compared to the Resilient subgroup, such clustering may be problematic and potentially skew outcomes, particularly when examining cortisol’s relationship to developing </w:t>
      </w:r>
      <w:r w:rsidRPr="00B508CB">
        <w:t>psychopathology</w:t>
      </w:r>
      <w:r w:rsidRPr="00E471B3">
        <w:t>.</w:t>
      </w:r>
    </w:p>
    <w:p w14:paraId="2B98D251" w14:textId="12585B70" w:rsidR="00E471B3" w:rsidRPr="00E471B3" w:rsidRDefault="00E471B3" w:rsidP="00E471B3">
      <w:r w:rsidRPr="00E471B3">
        <w:t>The present study has some noteworthy limitations. While the inclusion of several different trauma types increases the generalizability of our findings, such variability may obscure vulnerabilities that are unique to specific trauma types. Moreover, with the ongoing debate about the appropriate model for post-traumatic disorders, it would be beneficial to examine current hypotheses using other models of PTSD in addition to the 2-factor model used in this study. Similarly, although there were no significant differences in time of cortisol collection between our subgroups, a single measurement of blood cortisol with limited standardized time frame for sample collection may be affected by stressors unrelated to the trauma and circadian patterns, thereby making it less informative regarding the overall HPA response specific to trauma. Blood cortisol assay appeared appropriate for this study considering our goal of assessing acute cortisol response to trauma. With more research and controlled measurements acute blood cortisol has the potential to be a clinical biomarker for post-trauma psychopathology, yet future studies should consider other means of cortisol assessment (e.g., hair samples assay) to discern long-term cortisol sequalae of trauma exposure and related stressors. While the sample size of this study is large for a study of post-trauma risk factors, the numbers are low for machine learning approaches like cluster analysis and resulted in small sample sizes in some subgroups. Lastly, we tried to capture depression that is unique to trauma exposure, as has been hypothesized that dysphoric symptoms as we have measured them here may reflect consequences of resource loss following trauma (</w:t>
      </w:r>
      <w:r w:rsidRPr="00B508CB">
        <w:t>Hunt et al., 2018</w:t>
      </w:r>
      <w:bookmarkEnd w:id="41"/>
      <w:r w:rsidRPr="00E471B3">
        <w:t>). However, trauma survivors are also exposed to several everyday life stressors that are not related to the </w:t>
      </w:r>
      <w:r w:rsidRPr="00B508CB">
        <w:t>traumatic event</w:t>
      </w:r>
      <w:r w:rsidRPr="00E471B3">
        <w:t>. Therefore, the presentation of depression in trauma survivors may not be limited to what is addressed in our study and attempts to unify – or separate – post trauma depression and PTSD based on our available data may be an over-simplified approach. More should be done to understand nuanced and complex post-traumatic psychiatric symptoms.</w:t>
      </w:r>
    </w:p>
    <w:p w14:paraId="20C94877" w14:textId="11B84113" w:rsidR="00E471B3" w:rsidRPr="00E471B3" w:rsidRDefault="00E471B3" w:rsidP="00E471B3">
      <w:r w:rsidRPr="00E471B3">
        <w:t xml:space="preserve">Despite these limitations we provide compelling evidence for the relationship between acute post-injury cortisol and divergent psychopathological development following traumatic injury. Although there is extensive research on the role of neuroendocrine stress responses in the development of post-traumatic psychopathology, this study is among the few that examined acute post-trauma cortisol while also accounting for the heterogeneity and comorbidity of resulting PTSD and depression symptoms in a single study design. Moreover, we add to the literature that assesses the relationship between physiological factors and PTSD in a relatively rare study sample, </w:t>
      </w:r>
      <w:proofErr w:type="gramStart"/>
      <w:r w:rsidRPr="00E471B3">
        <w:t>similar to</w:t>
      </w:r>
      <w:proofErr w:type="gramEnd"/>
      <w:r w:rsidRPr="00E471B3">
        <w:t xml:space="preserve"> other studies and national archives of datasets (e.g., ICCP, PACT) that have also recruited acutely hospitalized individuals following a trauma exposure.” The study highlights two major findings related to the neuroendocrine risk factors for depression and PTSD symptom severity. First, we provide evidence that in trauma survivors, development of symptoms of depression is heightened in individuals who exhibit post-trauma hypercortisolism. Second, the study emphasizes that the </w:t>
      </w:r>
      <w:proofErr w:type="spellStart"/>
      <w:r w:rsidRPr="00E471B3">
        <w:t>hypocortisolism</w:t>
      </w:r>
      <w:proofErr w:type="spellEnd"/>
      <w:r w:rsidRPr="00E471B3">
        <w:t xml:space="preserve"> commonly seen in PTSD is not just a characteristic feature condition, but also a potential risk marker for symptom development, particularly in individuals who go on to develop severe PTSD/depression comorbidity. Similarly, the relationship that low cortisol shares with severe symptoms of PTSD and comorbid depression suggest that it may be promising for future clinical research to focus on preventative pharmacological interventions immediately after trauma exposure (e.g., hydrocortisone administration to trauma survivors, see </w:t>
      </w:r>
      <w:bookmarkStart w:id="74" w:name="bbib54"/>
      <w:proofErr w:type="spellStart"/>
      <w:r w:rsidRPr="00B508CB">
        <w:t>Sijbrandij</w:t>
      </w:r>
      <w:proofErr w:type="spellEnd"/>
      <w:r w:rsidRPr="00B508CB">
        <w:t xml:space="preserve"> et al., 2015</w:t>
      </w:r>
      <w:bookmarkEnd w:id="74"/>
      <w:r w:rsidRPr="00E471B3">
        <w:t> for a detailed review). Finally, although cortisol may not single-handedly dictate development of psychopathology in trauma survivors, this study indicates the potential re-entry of acute post-trauma cortisol to the growing literature of early screening tools for risk predictors. Considering the impairments associated with comorbid PTSD and depression, identification of early intervention plans targeting the HPA pathway is a potential area for continued research.</w:t>
      </w:r>
    </w:p>
    <w:p w14:paraId="64EDCB4E" w14:textId="77777777" w:rsidR="00E471B3" w:rsidRPr="00E471B3" w:rsidRDefault="00E471B3" w:rsidP="00E977F1">
      <w:pPr>
        <w:pStyle w:val="Heading1"/>
      </w:pPr>
      <w:r w:rsidRPr="00E471B3">
        <w:t>Funding</w:t>
      </w:r>
    </w:p>
    <w:p w14:paraId="119D5385" w14:textId="5FEDE207" w:rsidR="00E471B3" w:rsidRPr="00E471B3" w:rsidRDefault="00E471B3" w:rsidP="00E471B3">
      <w:r w:rsidRPr="00E471B3">
        <w:t>This research was supported by National Institute of Mental Health (NIMH) </w:t>
      </w:r>
      <w:r w:rsidRPr="00B508CB">
        <w:t>R21MH102838</w:t>
      </w:r>
      <w:r w:rsidRPr="00E471B3">
        <w:t xml:space="preserve"> (PIs: </w:t>
      </w:r>
      <w:proofErr w:type="spellStart"/>
      <w:r w:rsidRPr="00E471B3">
        <w:t>deRoon</w:t>
      </w:r>
      <w:proofErr w:type="spellEnd"/>
      <w:r w:rsidRPr="00E471B3">
        <w:t>-Cassini, Hillard).</w:t>
      </w:r>
    </w:p>
    <w:p w14:paraId="5B99C32C" w14:textId="77777777" w:rsidR="00E471B3" w:rsidRPr="00E471B3" w:rsidRDefault="00E471B3" w:rsidP="00E977F1">
      <w:pPr>
        <w:pStyle w:val="Heading1"/>
      </w:pPr>
      <w:r w:rsidRPr="00E471B3">
        <w:t>Declaration of interests</w:t>
      </w:r>
    </w:p>
    <w:p w14:paraId="34E14F1E" w14:textId="77777777" w:rsidR="00E471B3" w:rsidRPr="00E471B3" w:rsidRDefault="00E471B3" w:rsidP="00E471B3">
      <w:r w:rsidRPr="00E471B3">
        <w:t xml:space="preserve">CJH is a member of the Scientific Advisory Boards of </w:t>
      </w:r>
      <w:proofErr w:type="spellStart"/>
      <w:r w:rsidRPr="00E471B3">
        <w:t>Phytecs</w:t>
      </w:r>
      <w:proofErr w:type="spellEnd"/>
      <w:r w:rsidRPr="00E471B3">
        <w:t>, Inc and Formulate Biosciences and has equity in Formulate Biosciences.</w:t>
      </w:r>
    </w:p>
    <w:p w14:paraId="42A50D76" w14:textId="77777777" w:rsidR="00E471B3" w:rsidRPr="00E471B3" w:rsidRDefault="00E471B3" w:rsidP="00E977F1">
      <w:pPr>
        <w:pStyle w:val="Heading1"/>
      </w:pPr>
      <w:r w:rsidRPr="00E471B3">
        <w:t>Submission declaration and verification</w:t>
      </w:r>
    </w:p>
    <w:p w14:paraId="5102405B" w14:textId="77777777" w:rsidR="00E471B3" w:rsidRPr="00E471B3" w:rsidRDefault="00E471B3" w:rsidP="00E471B3">
      <w:r w:rsidRPr="00E471B3">
        <w:t>This work has not been published previously and is not under consideration for publication elsewhere.</w:t>
      </w:r>
    </w:p>
    <w:p w14:paraId="5E6BD0C1" w14:textId="77777777" w:rsidR="00E471B3" w:rsidRPr="00E471B3" w:rsidRDefault="00E471B3" w:rsidP="00E977F1">
      <w:pPr>
        <w:pStyle w:val="Heading1"/>
      </w:pPr>
      <w:r w:rsidRPr="00E471B3">
        <w:t>Ethics approval</w:t>
      </w:r>
    </w:p>
    <w:p w14:paraId="693452F4" w14:textId="77777777" w:rsidR="00E471B3" w:rsidRPr="00E471B3" w:rsidRDefault="00E471B3" w:rsidP="00E471B3">
      <w:r w:rsidRPr="00E471B3">
        <w:t>All study procedures were approved by the Medical College of Wisconsin Institutional Review Board.</w:t>
      </w:r>
    </w:p>
    <w:p w14:paraId="175F487D" w14:textId="77777777" w:rsidR="00E471B3" w:rsidRPr="00E471B3" w:rsidRDefault="00E471B3" w:rsidP="00E977F1">
      <w:pPr>
        <w:pStyle w:val="Heading1"/>
      </w:pPr>
      <w:r w:rsidRPr="00E471B3">
        <w:t>Consent to participate</w:t>
      </w:r>
    </w:p>
    <w:p w14:paraId="3D6CA1D3" w14:textId="148A7207" w:rsidR="00E471B3" w:rsidRPr="00E471B3" w:rsidRDefault="00E471B3" w:rsidP="00E471B3">
      <w:r w:rsidRPr="00B508CB">
        <w:t>Informed consent</w:t>
      </w:r>
      <w:r w:rsidRPr="00E471B3">
        <w:t> was acquired from all participants prior to initiation of study procedures, and it was emphasized that participants could withdraw at any time without penalty.</w:t>
      </w:r>
    </w:p>
    <w:p w14:paraId="0B890142" w14:textId="77777777" w:rsidR="00E471B3" w:rsidRPr="00E471B3" w:rsidRDefault="00E471B3" w:rsidP="00E977F1">
      <w:pPr>
        <w:pStyle w:val="Heading1"/>
      </w:pPr>
      <w:r w:rsidRPr="00E471B3">
        <w:t>Consent for publication</w:t>
      </w:r>
    </w:p>
    <w:p w14:paraId="22020025" w14:textId="77777777" w:rsidR="00E471B3" w:rsidRPr="00E471B3" w:rsidRDefault="00E471B3" w:rsidP="00E471B3">
      <w:r w:rsidRPr="00E471B3">
        <w:t>All authors have provided consent for publication of the manuscript in its current form.</w:t>
      </w:r>
    </w:p>
    <w:p w14:paraId="41CC43A3" w14:textId="77777777" w:rsidR="00E471B3" w:rsidRPr="00E471B3" w:rsidRDefault="00E471B3" w:rsidP="00E977F1">
      <w:pPr>
        <w:pStyle w:val="Heading1"/>
      </w:pPr>
      <w:r w:rsidRPr="00E471B3">
        <w:t>Data availability</w:t>
      </w:r>
    </w:p>
    <w:p w14:paraId="544BA6E5" w14:textId="77777777" w:rsidR="00E471B3" w:rsidRPr="00E471B3" w:rsidRDefault="00E471B3" w:rsidP="00E471B3">
      <w:r w:rsidRPr="00E471B3">
        <w:t>All data generated or analyzed during this study are available upon request by contacting the corresponding author.</w:t>
      </w:r>
    </w:p>
    <w:p w14:paraId="754E817F" w14:textId="77777777" w:rsidR="00E471B3" w:rsidRPr="00E471B3" w:rsidRDefault="00E471B3" w:rsidP="00E977F1">
      <w:pPr>
        <w:pStyle w:val="Heading1"/>
      </w:pPr>
      <w:r w:rsidRPr="00E471B3">
        <w:t>References</w:t>
      </w:r>
    </w:p>
    <w:p w14:paraId="385CD0D2" w14:textId="026EFBB2" w:rsidR="00E471B3" w:rsidRPr="00E471B3" w:rsidRDefault="00E471B3" w:rsidP="00C64D4E">
      <w:pPr>
        <w:pStyle w:val="NoSpacing"/>
        <w:ind w:left="720" w:hanging="720"/>
      </w:pPr>
      <w:proofErr w:type="spellStart"/>
      <w:r w:rsidRPr="001B2981">
        <w:t>Anacker</w:t>
      </w:r>
      <w:proofErr w:type="spellEnd"/>
      <w:r w:rsidRPr="001B2981">
        <w:t xml:space="preserve"> et al., 2011</w:t>
      </w:r>
      <w:r w:rsidR="00C64D4E">
        <w:t xml:space="preserve">. </w:t>
      </w:r>
      <w:r w:rsidRPr="00E471B3">
        <w:t>C. </w:t>
      </w:r>
      <w:proofErr w:type="spellStart"/>
      <w:r w:rsidRPr="00E471B3">
        <w:t>Anacker</w:t>
      </w:r>
      <w:proofErr w:type="spellEnd"/>
      <w:r w:rsidRPr="00E471B3">
        <w:t>, P.A. </w:t>
      </w:r>
      <w:proofErr w:type="spellStart"/>
      <w:r w:rsidRPr="00E471B3">
        <w:t>Zunszain</w:t>
      </w:r>
      <w:proofErr w:type="spellEnd"/>
      <w:r w:rsidRPr="00E471B3">
        <w:t>, L.A. Carvalho, C.M. </w:t>
      </w:r>
      <w:proofErr w:type="spellStart"/>
      <w:r w:rsidRPr="00E471B3">
        <w:t>Pariante</w:t>
      </w:r>
      <w:proofErr w:type="spellEnd"/>
      <w:r w:rsidR="00C64D4E">
        <w:t xml:space="preserve">. </w:t>
      </w:r>
      <w:r w:rsidRPr="00E471B3">
        <w:rPr>
          <w:b/>
          <w:bCs/>
        </w:rPr>
        <w:t>The glucocorticoid receptor: pivot of depression and of antidepressant treatment?</w:t>
      </w:r>
      <w:r w:rsidR="00C64D4E">
        <w:rPr>
          <w:b/>
          <w:bCs/>
        </w:rPr>
        <w:t xml:space="preserve"> </w:t>
      </w:r>
      <w:proofErr w:type="spellStart"/>
      <w:r w:rsidRPr="00E471B3">
        <w:t>Psychoneuroendocrinology</w:t>
      </w:r>
      <w:proofErr w:type="spellEnd"/>
      <w:r w:rsidRPr="00E471B3">
        <w:t>, 36 (3) (2011), pp. 415-425</w:t>
      </w:r>
    </w:p>
    <w:p w14:paraId="0E8AC084" w14:textId="6DFEB726" w:rsidR="00E471B3" w:rsidRPr="00E471B3" w:rsidRDefault="00E471B3" w:rsidP="00C64D4E">
      <w:pPr>
        <w:pStyle w:val="NoSpacing"/>
        <w:ind w:left="720" w:hanging="720"/>
      </w:pPr>
      <w:r w:rsidRPr="001B2981">
        <w:t>Baker et al., 1974</w:t>
      </w:r>
      <w:r w:rsidR="00C64D4E">
        <w:t xml:space="preserve">. </w:t>
      </w:r>
      <w:r w:rsidRPr="00E471B3">
        <w:t>S.P. Baker, B. </w:t>
      </w:r>
      <w:proofErr w:type="spellStart"/>
      <w:r w:rsidRPr="00E471B3">
        <w:t>o’Neill</w:t>
      </w:r>
      <w:proofErr w:type="spellEnd"/>
      <w:r w:rsidRPr="00E471B3">
        <w:t>, W. Haddon Jr., W.B. Long</w:t>
      </w:r>
      <w:r w:rsidR="00C64D4E">
        <w:t xml:space="preserve">. </w:t>
      </w:r>
      <w:r w:rsidRPr="00E471B3">
        <w:rPr>
          <w:b/>
          <w:bCs/>
        </w:rPr>
        <w:t>The injury severity score: a method for describing patients with multiple injuries and evaluating emergency care</w:t>
      </w:r>
      <w:r w:rsidR="00C64D4E">
        <w:rPr>
          <w:b/>
          <w:bCs/>
        </w:rPr>
        <w:t xml:space="preserve">. </w:t>
      </w:r>
      <w:r w:rsidRPr="00E471B3">
        <w:t>J. Trauma Acute Care Surg., 14 (3) (1974), pp. 187-196</w:t>
      </w:r>
    </w:p>
    <w:p w14:paraId="7806AF95" w14:textId="0E3A68AE" w:rsidR="00E471B3" w:rsidRPr="00E471B3" w:rsidRDefault="00E471B3" w:rsidP="00C64D4E">
      <w:pPr>
        <w:pStyle w:val="NoSpacing"/>
        <w:ind w:left="720" w:hanging="720"/>
      </w:pPr>
      <w:r w:rsidRPr="001B2981">
        <w:t>Bonne et al., 2003</w:t>
      </w:r>
      <w:r w:rsidR="00C64D4E">
        <w:t xml:space="preserve">. </w:t>
      </w:r>
      <w:r w:rsidRPr="00E471B3">
        <w:t>O. Bonne, D. Brandes, R. Segman, R.K. Pitman, R. Yehuda, A.Y. Shalev</w:t>
      </w:r>
      <w:r w:rsidR="00C64D4E">
        <w:t xml:space="preserve">. </w:t>
      </w:r>
      <w:r w:rsidRPr="00E471B3">
        <w:rPr>
          <w:b/>
          <w:bCs/>
        </w:rPr>
        <w:t>Prospective evaluation of plasma cortisol in recent trauma survivors with posttraumatic stress disorder</w:t>
      </w:r>
      <w:r w:rsidR="00A52C2C">
        <w:rPr>
          <w:b/>
          <w:bCs/>
        </w:rPr>
        <w:t xml:space="preserve">. </w:t>
      </w:r>
      <w:r w:rsidRPr="00E471B3">
        <w:t>Psychiatry Res., 119 (1–2) (2003), pp. 171-175</w:t>
      </w:r>
    </w:p>
    <w:p w14:paraId="39A224C1" w14:textId="05DDE581" w:rsidR="00E471B3" w:rsidRPr="00E471B3" w:rsidRDefault="00E471B3" w:rsidP="00C64D4E">
      <w:pPr>
        <w:pStyle w:val="NoSpacing"/>
        <w:ind w:left="720" w:hanging="720"/>
      </w:pPr>
      <w:r w:rsidRPr="001B2981">
        <w:t>Breslau et al., 1991</w:t>
      </w:r>
      <w:r w:rsidR="00A52C2C">
        <w:t xml:space="preserve">. </w:t>
      </w:r>
      <w:r w:rsidRPr="00E471B3">
        <w:t>N. Breslau, G.C. Davis, P. </w:t>
      </w:r>
      <w:proofErr w:type="spellStart"/>
      <w:r w:rsidRPr="00E471B3">
        <w:t>Andreski</w:t>
      </w:r>
      <w:proofErr w:type="spellEnd"/>
      <w:r w:rsidRPr="00E471B3">
        <w:t>, E. Peterson</w:t>
      </w:r>
      <w:r w:rsidR="00A52C2C">
        <w:t xml:space="preserve">. </w:t>
      </w:r>
      <w:r w:rsidRPr="00E471B3">
        <w:rPr>
          <w:b/>
          <w:bCs/>
        </w:rPr>
        <w:t>Traumatic events and posttraumatic stress disorder in an urban population of young adults</w:t>
      </w:r>
      <w:r w:rsidR="00A52C2C">
        <w:rPr>
          <w:b/>
          <w:bCs/>
        </w:rPr>
        <w:t xml:space="preserve">. </w:t>
      </w:r>
      <w:r w:rsidRPr="00E471B3">
        <w:t>Arch. Gen. Psychiatry, 48 (3) (1991), pp. 216-222</w:t>
      </w:r>
    </w:p>
    <w:p w14:paraId="2D7F6D81" w14:textId="10A15457" w:rsidR="00E471B3" w:rsidRPr="00E471B3" w:rsidRDefault="00E471B3" w:rsidP="00C64D4E">
      <w:pPr>
        <w:pStyle w:val="NoSpacing"/>
        <w:ind w:left="720" w:hanging="720"/>
      </w:pPr>
      <w:r w:rsidRPr="001B2981">
        <w:t>Cukor et al., 2010</w:t>
      </w:r>
      <w:r w:rsidR="00A52C2C">
        <w:t xml:space="preserve">. </w:t>
      </w:r>
      <w:r w:rsidRPr="00E471B3">
        <w:t>J. Cukor, K. </w:t>
      </w:r>
      <w:proofErr w:type="spellStart"/>
      <w:r w:rsidRPr="00E471B3">
        <w:t>Wyka</w:t>
      </w:r>
      <w:proofErr w:type="spellEnd"/>
      <w:r w:rsidRPr="00E471B3">
        <w:t>, N. Jayasinghe, J. </w:t>
      </w:r>
      <w:proofErr w:type="spellStart"/>
      <w:r w:rsidRPr="00E471B3">
        <w:t>Difede</w:t>
      </w:r>
      <w:proofErr w:type="spellEnd"/>
      <w:r w:rsidR="00A52C2C">
        <w:t xml:space="preserve">. </w:t>
      </w:r>
      <w:r w:rsidRPr="00E471B3">
        <w:rPr>
          <w:b/>
          <w:bCs/>
        </w:rPr>
        <w:t>The nature and course of subthreshold PTSD</w:t>
      </w:r>
      <w:r w:rsidR="00A52C2C">
        <w:rPr>
          <w:b/>
          <w:bCs/>
        </w:rPr>
        <w:t xml:space="preserve">. </w:t>
      </w:r>
      <w:r w:rsidRPr="00E471B3">
        <w:t xml:space="preserve">J. Anxiety </w:t>
      </w:r>
      <w:proofErr w:type="spellStart"/>
      <w:r w:rsidRPr="00E471B3">
        <w:t>Disord</w:t>
      </w:r>
      <w:proofErr w:type="spellEnd"/>
      <w:r w:rsidRPr="00E471B3">
        <w:t>., 24 (8) (2010), pp. 918-923</w:t>
      </w:r>
    </w:p>
    <w:p w14:paraId="70C48FCE" w14:textId="344C4A36" w:rsidR="00E471B3" w:rsidRPr="00E471B3" w:rsidRDefault="00E471B3" w:rsidP="00C64D4E">
      <w:pPr>
        <w:pStyle w:val="NoSpacing"/>
        <w:ind w:left="720" w:hanging="720"/>
      </w:pPr>
      <w:r w:rsidRPr="001B2981">
        <w:t>Delahanty et al., 2000</w:t>
      </w:r>
      <w:r w:rsidR="00A52C2C">
        <w:t xml:space="preserve">. </w:t>
      </w:r>
      <w:r w:rsidRPr="00E471B3">
        <w:t>D.L. Delahanty, A.J. </w:t>
      </w:r>
      <w:proofErr w:type="spellStart"/>
      <w:r w:rsidRPr="00E471B3">
        <w:t>Raimonde</w:t>
      </w:r>
      <w:proofErr w:type="spellEnd"/>
      <w:r w:rsidRPr="00E471B3">
        <w:t>, E. </w:t>
      </w:r>
      <w:proofErr w:type="spellStart"/>
      <w:r w:rsidRPr="00E471B3">
        <w:t>Spoonster</w:t>
      </w:r>
      <w:proofErr w:type="spellEnd"/>
      <w:r w:rsidR="00A52C2C">
        <w:t xml:space="preserve">. </w:t>
      </w:r>
      <w:r w:rsidRPr="00E471B3">
        <w:rPr>
          <w:b/>
          <w:bCs/>
        </w:rPr>
        <w:t>Initial posttraumatic urinary cortisol levels predict subsequent PTSD symptoms in motor vehicle accident victims</w:t>
      </w:r>
      <w:r w:rsidR="00A52C2C">
        <w:rPr>
          <w:b/>
          <w:bCs/>
        </w:rPr>
        <w:t xml:space="preserve">. </w:t>
      </w:r>
      <w:r w:rsidRPr="00E471B3">
        <w:t>Biol. Psychiatry, 48 (9) (2000), pp. 940-947</w:t>
      </w:r>
    </w:p>
    <w:p w14:paraId="4B080964" w14:textId="4F015A98" w:rsidR="00E471B3" w:rsidRPr="00E471B3" w:rsidRDefault="00E471B3" w:rsidP="00C64D4E">
      <w:pPr>
        <w:pStyle w:val="NoSpacing"/>
        <w:ind w:left="720" w:hanging="720"/>
      </w:pPr>
      <w:r w:rsidRPr="001B2981">
        <w:t>Delahanty et al., 2003</w:t>
      </w:r>
      <w:r w:rsidR="00A52C2C">
        <w:t xml:space="preserve">. </w:t>
      </w:r>
      <w:r w:rsidRPr="00E471B3">
        <w:t>D.L. Delahanty, A.J. </w:t>
      </w:r>
      <w:proofErr w:type="spellStart"/>
      <w:r w:rsidRPr="00E471B3">
        <w:t>Raimonde</w:t>
      </w:r>
      <w:proofErr w:type="spellEnd"/>
      <w:r w:rsidRPr="00E471B3">
        <w:t>, E. </w:t>
      </w:r>
      <w:proofErr w:type="spellStart"/>
      <w:r w:rsidRPr="00E471B3">
        <w:t>Spoonster</w:t>
      </w:r>
      <w:proofErr w:type="spellEnd"/>
      <w:r w:rsidRPr="00E471B3">
        <w:t>, M. </w:t>
      </w:r>
      <w:proofErr w:type="spellStart"/>
      <w:r w:rsidRPr="00E471B3">
        <w:t>Cullado</w:t>
      </w:r>
      <w:proofErr w:type="spellEnd"/>
      <w:r w:rsidR="00A52C2C">
        <w:t xml:space="preserve">. </w:t>
      </w:r>
      <w:r w:rsidRPr="00E471B3">
        <w:rPr>
          <w:b/>
          <w:bCs/>
        </w:rPr>
        <w:t>Injury severity, prior trauma history, urinary cortisol levels, and acute PTSD in motor vehicle accident victims</w:t>
      </w:r>
      <w:r w:rsidR="00A52C2C">
        <w:rPr>
          <w:b/>
          <w:bCs/>
        </w:rPr>
        <w:t xml:space="preserve">. </w:t>
      </w:r>
      <w:r w:rsidRPr="00E471B3">
        <w:t xml:space="preserve">J. Anxiety </w:t>
      </w:r>
      <w:proofErr w:type="spellStart"/>
      <w:r w:rsidRPr="00E471B3">
        <w:t>Disord</w:t>
      </w:r>
      <w:proofErr w:type="spellEnd"/>
      <w:r w:rsidRPr="00E471B3">
        <w:t>., 17 (2) (2003), pp. 149-164</w:t>
      </w:r>
    </w:p>
    <w:p w14:paraId="00CE0B9B" w14:textId="7A135FDE" w:rsidR="00E471B3" w:rsidRPr="00E471B3" w:rsidRDefault="00E471B3" w:rsidP="00C64D4E">
      <w:pPr>
        <w:pStyle w:val="NoSpacing"/>
        <w:ind w:left="720" w:hanging="720"/>
      </w:pPr>
      <w:r w:rsidRPr="001B2981">
        <w:t>Delahanty et al., 2005</w:t>
      </w:r>
      <w:r w:rsidR="00A52C2C">
        <w:t xml:space="preserve">. </w:t>
      </w:r>
      <w:r w:rsidRPr="00E471B3">
        <w:t>D.L. Delahanty, N.R. Nugent, N.C. Christopher, M. Walsh</w:t>
      </w:r>
      <w:r w:rsidR="00A52C2C">
        <w:t xml:space="preserve">. </w:t>
      </w:r>
      <w:r w:rsidRPr="00E471B3">
        <w:rPr>
          <w:b/>
          <w:bCs/>
        </w:rPr>
        <w:t>Initial urinary epinephrine and cortisol levels predict acute PTSD symptoms in child trauma victims</w:t>
      </w:r>
      <w:r w:rsidR="00A52C2C">
        <w:rPr>
          <w:b/>
          <w:bCs/>
        </w:rPr>
        <w:t xml:space="preserve">. </w:t>
      </w:r>
      <w:proofErr w:type="spellStart"/>
      <w:r w:rsidRPr="00E471B3">
        <w:t>Psychoneuroendocrinology</w:t>
      </w:r>
      <w:proofErr w:type="spellEnd"/>
      <w:r w:rsidRPr="00E471B3">
        <w:t>, 30 (2) (2005), pp. 121-128</w:t>
      </w:r>
    </w:p>
    <w:p w14:paraId="6028FCCE" w14:textId="511DFEE3" w:rsidR="00E471B3" w:rsidRPr="00E471B3" w:rsidRDefault="00E471B3" w:rsidP="00C64D4E">
      <w:pPr>
        <w:pStyle w:val="NoSpacing"/>
        <w:ind w:left="720" w:hanging="720"/>
      </w:pPr>
      <w:proofErr w:type="spellStart"/>
      <w:r w:rsidRPr="001B2981">
        <w:t>deRoon</w:t>
      </w:r>
      <w:proofErr w:type="spellEnd"/>
      <w:r w:rsidRPr="001B2981">
        <w:t>-Cassini et al., 2010</w:t>
      </w:r>
      <w:r w:rsidR="00E346E0">
        <w:t xml:space="preserve">. </w:t>
      </w:r>
      <w:r w:rsidRPr="00E471B3">
        <w:t>T.A. </w:t>
      </w:r>
      <w:proofErr w:type="spellStart"/>
      <w:r w:rsidRPr="00E471B3">
        <w:t>deRoon</w:t>
      </w:r>
      <w:proofErr w:type="spellEnd"/>
      <w:r w:rsidRPr="00E471B3">
        <w:t>-Cassini, A.D. Mancini, M.D. </w:t>
      </w:r>
      <w:proofErr w:type="spellStart"/>
      <w:r w:rsidRPr="00E471B3">
        <w:t>Rusch</w:t>
      </w:r>
      <w:proofErr w:type="spellEnd"/>
      <w:r w:rsidRPr="00E471B3">
        <w:t>, G.A. </w:t>
      </w:r>
      <w:proofErr w:type="spellStart"/>
      <w:r w:rsidRPr="00E471B3">
        <w:t>Bonanno</w:t>
      </w:r>
      <w:proofErr w:type="spellEnd"/>
      <w:r w:rsidR="00E346E0">
        <w:t xml:space="preserve">. </w:t>
      </w:r>
      <w:r w:rsidRPr="00E471B3">
        <w:rPr>
          <w:b/>
          <w:bCs/>
        </w:rPr>
        <w:t>Psychopathology and resilience following traumatic injury: a latent growth mixture model analysis</w:t>
      </w:r>
      <w:r w:rsidR="00E346E0">
        <w:rPr>
          <w:b/>
          <w:bCs/>
        </w:rPr>
        <w:t xml:space="preserve">. </w:t>
      </w:r>
      <w:proofErr w:type="spellStart"/>
      <w:r w:rsidRPr="00E471B3">
        <w:t>Rehabil</w:t>
      </w:r>
      <w:proofErr w:type="spellEnd"/>
      <w:r w:rsidRPr="00E471B3">
        <w:t>. Psychol., 55 (1) (2010), pp. 1-11</w:t>
      </w:r>
    </w:p>
    <w:p w14:paraId="64D8EE9F" w14:textId="741C9A0A" w:rsidR="00E471B3" w:rsidRPr="00E471B3" w:rsidRDefault="00E471B3" w:rsidP="00C64D4E">
      <w:pPr>
        <w:pStyle w:val="NoSpacing"/>
        <w:ind w:left="720" w:hanging="720"/>
      </w:pPr>
      <w:proofErr w:type="spellStart"/>
      <w:r w:rsidRPr="001B2981">
        <w:t>Dolnicar</w:t>
      </w:r>
      <w:proofErr w:type="spellEnd"/>
      <w:r w:rsidRPr="001B2981">
        <w:t xml:space="preserve"> et al., 2014</w:t>
      </w:r>
      <w:r w:rsidR="00E346E0">
        <w:t xml:space="preserve">. </w:t>
      </w:r>
      <w:r w:rsidRPr="00E471B3">
        <w:t>S. </w:t>
      </w:r>
      <w:proofErr w:type="spellStart"/>
      <w:r w:rsidRPr="00E471B3">
        <w:t>Dolnicar</w:t>
      </w:r>
      <w:proofErr w:type="spellEnd"/>
      <w:r w:rsidRPr="00E471B3">
        <w:t>, B. </w:t>
      </w:r>
      <w:proofErr w:type="spellStart"/>
      <w:r w:rsidRPr="00E471B3">
        <w:t>Grün</w:t>
      </w:r>
      <w:proofErr w:type="spellEnd"/>
      <w:r w:rsidRPr="00E471B3">
        <w:t>, F. </w:t>
      </w:r>
      <w:proofErr w:type="spellStart"/>
      <w:r w:rsidRPr="00E471B3">
        <w:t>Leisch</w:t>
      </w:r>
      <w:proofErr w:type="spellEnd"/>
      <w:r w:rsidRPr="00E471B3">
        <w:t>, K. Schmidt</w:t>
      </w:r>
      <w:r w:rsidR="00E346E0">
        <w:t xml:space="preserve">. </w:t>
      </w:r>
      <w:r w:rsidRPr="00E471B3">
        <w:rPr>
          <w:b/>
          <w:bCs/>
        </w:rPr>
        <w:t>Required sample sizes for data-driven market segmentation analyses in tourism</w:t>
      </w:r>
      <w:r w:rsidR="00E346E0">
        <w:rPr>
          <w:b/>
          <w:bCs/>
        </w:rPr>
        <w:t xml:space="preserve">. </w:t>
      </w:r>
      <w:r w:rsidRPr="00E471B3">
        <w:t>J. Travel Res., 53 (3) (2014), pp. 296-306</w:t>
      </w:r>
    </w:p>
    <w:p w14:paraId="1AFA0541" w14:textId="789D79B3" w:rsidR="00E471B3" w:rsidRPr="00E471B3" w:rsidRDefault="00E471B3" w:rsidP="00C64D4E">
      <w:pPr>
        <w:pStyle w:val="NoSpacing"/>
        <w:ind w:left="720" w:hanging="720"/>
      </w:pPr>
      <w:r w:rsidRPr="001B2981">
        <w:t>Dominique, 2007</w:t>
      </w:r>
      <w:r w:rsidR="00E346E0">
        <w:t xml:space="preserve">. </w:t>
      </w:r>
      <w:r w:rsidRPr="00E471B3">
        <w:t>J.-F. Dominique</w:t>
      </w:r>
      <w:r w:rsidR="00E346E0">
        <w:t xml:space="preserve">. </w:t>
      </w:r>
      <w:r w:rsidRPr="00E471B3">
        <w:rPr>
          <w:b/>
          <w:bCs/>
        </w:rPr>
        <w:t>Glucocorticoid-induced reduction of traumatic memories: implications for the treatment of PTSD</w:t>
      </w:r>
      <w:r w:rsidR="00E346E0">
        <w:rPr>
          <w:b/>
          <w:bCs/>
        </w:rPr>
        <w:t xml:space="preserve">. </w:t>
      </w:r>
      <w:r w:rsidRPr="00E471B3">
        <w:t>Prog. Brain Res., 167 (2007), pp. 239-247</w:t>
      </w:r>
    </w:p>
    <w:p w14:paraId="5962B991" w14:textId="59071594" w:rsidR="00E471B3" w:rsidRPr="00E471B3" w:rsidRDefault="00E471B3" w:rsidP="00C64D4E">
      <w:pPr>
        <w:pStyle w:val="NoSpacing"/>
        <w:ind w:left="720" w:hanging="720"/>
      </w:pPr>
      <w:r w:rsidRPr="001B2981">
        <w:t>Duval et al., 2001</w:t>
      </w:r>
      <w:r w:rsidR="00E346E0">
        <w:t xml:space="preserve">. </w:t>
      </w:r>
      <w:r w:rsidRPr="00E471B3">
        <w:t>F. Duval, M.-C. Mokrani, H. Correa, P. Bailey, M. Valdebenito, J. Monreal, J.-P. Macher</w:t>
      </w:r>
      <w:r w:rsidR="00E346E0">
        <w:t xml:space="preserve">. </w:t>
      </w:r>
      <w:r w:rsidRPr="00E471B3">
        <w:rPr>
          <w:b/>
          <w:bCs/>
        </w:rPr>
        <w:t>Lack of effect of HPA axis hyperactivity on hormonal responses to d-fenfluramine in major depressed patients: implications for pathogenesis of suicidal behaviour</w:t>
      </w:r>
      <w:r w:rsidR="00E346E0">
        <w:rPr>
          <w:b/>
          <w:bCs/>
        </w:rPr>
        <w:t xml:space="preserve">. </w:t>
      </w:r>
      <w:proofErr w:type="spellStart"/>
      <w:r w:rsidRPr="00E471B3">
        <w:t>Psychoneuroendocrinology</w:t>
      </w:r>
      <w:proofErr w:type="spellEnd"/>
      <w:r w:rsidRPr="00E471B3">
        <w:t>, 26 (5) (2001), pp. 521-537</w:t>
      </w:r>
    </w:p>
    <w:p w14:paraId="6923923B" w14:textId="01EAD2DF" w:rsidR="00E471B3" w:rsidRPr="00E471B3" w:rsidRDefault="00E471B3" w:rsidP="00C64D4E">
      <w:pPr>
        <w:pStyle w:val="NoSpacing"/>
        <w:ind w:left="720" w:hanging="720"/>
      </w:pPr>
      <w:proofErr w:type="spellStart"/>
      <w:r w:rsidRPr="001B2981">
        <w:t>Ehring</w:t>
      </w:r>
      <w:proofErr w:type="spellEnd"/>
      <w:r w:rsidRPr="001B2981">
        <w:t xml:space="preserve"> et al., 2008</w:t>
      </w:r>
      <w:r w:rsidR="00E346E0">
        <w:t xml:space="preserve">. </w:t>
      </w:r>
      <w:r w:rsidRPr="00E471B3">
        <w:t>T. </w:t>
      </w:r>
      <w:proofErr w:type="spellStart"/>
      <w:r w:rsidRPr="00E471B3">
        <w:t>Ehring</w:t>
      </w:r>
      <w:proofErr w:type="spellEnd"/>
      <w:r w:rsidRPr="00E471B3">
        <w:t>, A. Ehlers, A.J. </w:t>
      </w:r>
      <w:proofErr w:type="spellStart"/>
      <w:r w:rsidRPr="00E471B3">
        <w:t>Cleare</w:t>
      </w:r>
      <w:proofErr w:type="spellEnd"/>
      <w:r w:rsidRPr="00E471B3">
        <w:t>, E. </w:t>
      </w:r>
      <w:proofErr w:type="spellStart"/>
      <w:r w:rsidRPr="00E471B3">
        <w:t>Glucksman</w:t>
      </w:r>
      <w:proofErr w:type="spellEnd"/>
      <w:r w:rsidR="00E346E0">
        <w:t xml:space="preserve">. </w:t>
      </w:r>
      <w:r w:rsidRPr="00E471B3">
        <w:rPr>
          <w:b/>
          <w:bCs/>
        </w:rPr>
        <w:t>Do acute psychological and psychobiological responses to trauma predict subsequent symptom severities of PTSD and depression?</w:t>
      </w:r>
      <w:r w:rsidR="00E346E0">
        <w:rPr>
          <w:b/>
          <w:bCs/>
        </w:rPr>
        <w:t xml:space="preserve"> </w:t>
      </w:r>
      <w:r w:rsidRPr="00E471B3">
        <w:t>Psychiatry Res., 161 (1) (2008), pp. 67-75</w:t>
      </w:r>
    </w:p>
    <w:p w14:paraId="199F1A0D" w14:textId="3F7A672F" w:rsidR="00E471B3" w:rsidRPr="00E471B3" w:rsidRDefault="00E471B3" w:rsidP="00C64D4E">
      <w:pPr>
        <w:pStyle w:val="NoSpacing"/>
        <w:ind w:left="720" w:hanging="720"/>
      </w:pPr>
      <w:r w:rsidRPr="001B2981">
        <w:t>Fischer et al., 2017</w:t>
      </w:r>
      <w:r w:rsidR="00E346E0">
        <w:t xml:space="preserve">. </w:t>
      </w:r>
      <w:r w:rsidRPr="00E471B3">
        <w:t>S. Fischer, R. Strawbridge, A.H. Vives, A.J. </w:t>
      </w:r>
      <w:proofErr w:type="spellStart"/>
      <w:r w:rsidRPr="00E471B3">
        <w:t>Cleare</w:t>
      </w:r>
      <w:proofErr w:type="spellEnd"/>
      <w:r w:rsidR="00E346E0">
        <w:t xml:space="preserve">. </w:t>
      </w:r>
      <w:r w:rsidRPr="00E471B3">
        <w:rPr>
          <w:b/>
          <w:bCs/>
        </w:rPr>
        <w:t>Cortisol as a predictor of psychological therapy response in depressive disorders: systematic review and meta-analysis</w:t>
      </w:r>
      <w:r w:rsidR="00E346E0">
        <w:rPr>
          <w:b/>
          <w:bCs/>
        </w:rPr>
        <w:t xml:space="preserve">. </w:t>
      </w:r>
      <w:r w:rsidRPr="00E471B3">
        <w:t>Br. J. Psychiatry, 210 (2) (2017), pp. 105-109</w:t>
      </w:r>
    </w:p>
    <w:p w14:paraId="32C33275" w14:textId="64E6A3C4" w:rsidR="00E471B3" w:rsidRPr="00E471B3" w:rsidRDefault="00E471B3" w:rsidP="00C64D4E">
      <w:pPr>
        <w:pStyle w:val="NoSpacing"/>
        <w:ind w:left="720" w:hanging="720"/>
      </w:pPr>
      <w:proofErr w:type="spellStart"/>
      <w:r w:rsidRPr="001B2981">
        <w:t>Frodl</w:t>
      </w:r>
      <w:proofErr w:type="spellEnd"/>
      <w:r w:rsidRPr="001B2981">
        <w:t xml:space="preserve"> and </w:t>
      </w:r>
      <w:proofErr w:type="spellStart"/>
      <w:r w:rsidRPr="001B2981">
        <w:t>O'Keane</w:t>
      </w:r>
      <w:proofErr w:type="spellEnd"/>
      <w:r w:rsidRPr="001B2981">
        <w:t>, 2013</w:t>
      </w:r>
      <w:r w:rsidR="00E346E0">
        <w:t xml:space="preserve">. </w:t>
      </w:r>
      <w:r w:rsidRPr="00E471B3">
        <w:t>T. </w:t>
      </w:r>
      <w:proofErr w:type="spellStart"/>
      <w:r w:rsidRPr="00E471B3">
        <w:t>Frodl</w:t>
      </w:r>
      <w:proofErr w:type="spellEnd"/>
      <w:r w:rsidRPr="00E471B3">
        <w:t>, V. </w:t>
      </w:r>
      <w:proofErr w:type="spellStart"/>
      <w:r w:rsidRPr="00E471B3">
        <w:t>O’Keane</w:t>
      </w:r>
      <w:proofErr w:type="spellEnd"/>
      <w:r w:rsidR="00E346E0">
        <w:t xml:space="preserve">. </w:t>
      </w:r>
      <w:r w:rsidRPr="00E471B3">
        <w:rPr>
          <w:b/>
          <w:bCs/>
        </w:rPr>
        <w:t>How does the brain deal with cumulative stress? A review with focus on developmental stress, HPA axis function and hippocampal structure in humans</w:t>
      </w:r>
      <w:r w:rsidR="00E346E0">
        <w:rPr>
          <w:b/>
          <w:bCs/>
        </w:rPr>
        <w:t xml:space="preserve">. </w:t>
      </w:r>
      <w:proofErr w:type="spellStart"/>
      <w:r w:rsidRPr="00E471B3">
        <w:t>Neurobiol</w:t>
      </w:r>
      <w:proofErr w:type="spellEnd"/>
      <w:r w:rsidRPr="00E471B3">
        <w:t>. Dis., 52 (2013), pp. 24-37</w:t>
      </w:r>
    </w:p>
    <w:p w14:paraId="0AEEF051" w14:textId="68ED3D7A" w:rsidR="00E471B3" w:rsidRPr="00E471B3" w:rsidRDefault="00E471B3" w:rsidP="00C64D4E">
      <w:pPr>
        <w:pStyle w:val="NoSpacing"/>
        <w:ind w:left="720" w:hanging="720"/>
      </w:pPr>
      <w:proofErr w:type="spellStart"/>
      <w:r w:rsidRPr="001B2981">
        <w:t>Galatzer</w:t>
      </w:r>
      <w:proofErr w:type="spellEnd"/>
      <w:r w:rsidRPr="001B2981">
        <w:t>-Levy and Bryant, 2013</w:t>
      </w:r>
      <w:r w:rsidR="00E346E0">
        <w:t xml:space="preserve">. </w:t>
      </w:r>
      <w:r w:rsidRPr="00E471B3">
        <w:t>I.R. </w:t>
      </w:r>
      <w:proofErr w:type="spellStart"/>
      <w:r w:rsidRPr="00E471B3">
        <w:t>Galatzer</w:t>
      </w:r>
      <w:proofErr w:type="spellEnd"/>
      <w:r w:rsidRPr="00E471B3">
        <w:t>-Levy, R.A. Bryant</w:t>
      </w:r>
      <w:r w:rsidR="00E346E0">
        <w:t xml:space="preserve">. </w:t>
      </w:r>
      <w:r w:rsidRPr="00E471B3">
        <w:rPr>
          <w:b/>
          <w:bCs/>
        </w:rPr>
        <w:t>636,120 ways to have posttraumatic stress disorder</w:t>
      </w:r>
      <w:r w:rsidR="00E346E0">
        <w:rPr>
          <w:b/>
          <w:bCs/>
        </w:rPr>
        <w:t xml:space="preserve">. </w:t>
      </w:r>
      <w:proofErr w:type="spellStart"/>
      <w:r w:rsidRPr="00E471B3">
        <w:t>Perspect</w:t>
      </w:r>
      <w:proofErr w:type="spellEnd"/>
      <w:r w:rsidRPr="00E471B3">
        <w:t>. Psychol. Sci., 8 (6) (2013), pp. 651-662</w:t>
      </w:r>
    </w:p>
    <w:p w14:paraId="0CF9ADA2" w14:textId="0102671E" w:rsidR="00E471B3" w:rsidRPr="00E471B3" w:rsidRDefault="00E471B3" w:rsidP="00C64D4E">
      <w:pPr>
        <w:pStyle w:val="NoSpacing"/>
        <w:ind w:left="720" w:hanging="720"/>
      </w:pPr>
      <w:r w:rsidRPr="001B2981">
        <w:t>Geier et al., 2019</w:t>
      </w:r>
      <w:r w:rsidR="00E346E0">
        <w:t xml:space="preserve">. </w:t>
      </w:r>
      <w:r w:rsidRPr="00E471B3">
        <w:t>T.J. Geier, J.C. Hunt, L.D. Nelson, K.J. Brasel, T.A. deRoon‐Cassini</w:t>
      </w:r>
      <w:r w:rsidR="00E346E0">
        <w:t xml:space="preserve">. </w:t>
      </w:r>
      <w:r w:rsidRPr="00E471B3">
        <w:rPr>
          <w:b/>
          <w:bCs/>
        </w:rPr>
        <w:t>Detecting PTSD in a traumatically injured population: the diagnostic utility of the PTSD Checklist for DSM‐5</w:t>
      </w:r>
      <w:r w:rsidR="00E346E0">
        <w:rPr>
          <w:b/>
          <w:bCs/>
        </w:rPr>
        <w:t xml:space="preserve">. </w:t>
      </w:r>
      <w:r w:rsidRPr="00E471B3">
        <w:t>Depress Anxiety, 36 (2) (2019), pp. 170-178</w:t>
      </w:r>
    </w:p>
    <w:p w14:paraId="06B68CEA" w14:textId="040143C5" w:rsidR="00E471B3" w:rsidRPr="00E471B3" w:rsidRDefault="00E471B3" w:rsidP="00C64D4E">
      <w:pPr>
        <w:pStyle w:val="NoSpacing"/>
        <w:ind w:left="720" w:hanging="720"/>
      </w:pPr>
      <w:r w:rsidRPr="001B2981">
        <w:t>Gill et al., 2008</w:t>
      </w:r>
      <w:r w:rsidR="00E346E0">
        <w:t xml:space="preserve">. </w:t>
      </w:r>
      <w:r w:rsidRPr="00E471B3">
        <w:t>J. Gill, M. </w:t>
      </w:r>
      <w:proofErr w:type="spellStart"/>
      <w:r w:rsidRPr="00E471B3">
        <w:t>Vythilingam</w:t>
      </w:r>
      <w:proofErr w:type="spellEnd"/>
      <w:r w:rsidRPr="00E471B3">
        <w:t>, G.G. Page</w:t>
      </w:r>
      <w:r w:rsidR="00E346E0">
        <w:t xml:space="preserve">. </w:t>
      </w:r>
      <w:r w:rsidRPr="00E471B3">
        <w:rPr>
          <w:b/>
          <w:bCs/>
        </w:rPr>
        <w:t>Low cortisol, high DHEA, and high levels of stimulated TNF‐α, and IL‐6 in women with PTSD</w:t>
      </w:r>
      <w:r w:rsidR="00E346E0">
        <w:rPr>
          <w:b/>
          <w:bCs/>
        </w:rPr>
        <w:t xml:space="preserve">. </w:t>
      </w:r>
      <w:r w:rsidRPr="00E471B3">
        <w:t>J. Trauma. Stress.: Off. Publ. Int. Soc. Trauma. Stress. Stud., 21 (6) (2008), pp. 530-539</w:t>
      </w:r>
    </w:p>
    <w:p w14:paraId="058CF80B" w14:textId="2C185D4C" w:rsidR="00E471B3" w:rsidRPr="00E471B3" w:rsidRDefault="00E471B3" w:rsidP="00C64D4E">
      <w:pPr>
        <w:pStyle w:val="NoSpacing"/>
        <w:ind w:left="720" w:hanging="720"/>
      </w:pPr>
      <w:r w:rsidRPr="001B2981">
        <w:t>Gold et al., 2002</w:t>
      </w:r>
      <w:r w:rsidR="00E346E0">
        <w:t xml:space="preserve">. </w:t>
      </w:r>
      <w:r w:rsidRPr="00E471B3">
        <w:t>P.W. Gold, W.C. </w:t>
      </w:r>
      <w:proofErr w:type="spellStart"/>
      <w:r w:rsidRPr="00E471B3">
        <w:t>Drevets</w:t>
      </w:r>
      <w:proofErr w:type="spellEnd"/>
      <w:r w:rsidRPr="00E471B3">
        <w:t>, D.S. Charney</w:t>
      </w:r>
      <w:r w:rsidR="00E346E0">
        <w:t xml:space="preserve">. </w:t>
      </w:r>
      <w:r w:rsidRPr="00E471B3">
        <w:rPr>
          <w:b/>
          <w:bCs/>
        </w:rPr>
        <w:t>New insights into the role of cortisol and the glucocorticoid receptor in severe depression</w:t>
      </w:r>
      <w:r w:rsidR="00E346E0">
        <w:rPr>
          <w:b/>
          <w:bCs/>
        </w:rPr>
        <w:t xml:space="preserve">. </w:t>
      </w:r>
      <w:r w:rsidRPr="00E471B3">
        <w:t>Biol. Psychiatry, 52 (5) (2002), pp. 381-385</w:t>
      </w:r>
    </w:p>
    <w:p w14:paraId="1F90DE4F" w14:textId="48DB9B76" w:rsidR="00E471B3" w:rsidRPr="00E471B3" w:rsidRDefault="00E471B3" w:rsidP="00C64D4E">
      <w:pPr>
        <w:pStyle w:val="NoSpacing"/>
        <w:ind w:left="720" w:hanging="720"/>
      </w:pPr>
      <w:r w:rsidRPr="001B2981">
        <w:t>Hauer et al., 2011</w:t>
      </w:r>
      <w:r w:rsidR="00E346E0">
        <w:t xml:space="preserve">. </w:t>
      </w:r>
      <w:r w:rsidRPr="00E471B3">
        <w:t>D. Hauer, F. Weis, A. Papassotiropoulos, M. Schmoeckel, A. Beiras-Fernandez, J. Lieke, B. Roozendaal</w:t>
      </w:r>
      <w:r w:rsidR="00E346E0">
        <w:t xml:space="preserve">. </w:t>
      </w:r>
      <w:r w:rsidRPr="00E471B3">
        <w:rPr>
          <w:b/>
          <w:bCs/>
        </w:rPr>
        <w:t>Relationship of a common polymorphism of the glucocorticoid receptor gene to traumatic memories and posttraumatic stress disorder in patients after intensive care therapy</w:t>
      </w:r>
      <w:r w:rsidR="00E346E0">
        <w:rPr>
          <w:b/>
          <w:bCs/>
        </w:rPr>
        <w:t xml:space="preserve">. </w:t>
      </w:r>
      <w:r w:rsidRPr="00E471B3">
        <w:t>Crit. Care Med., 39 (4) (2011), pp. 643-650</w:t>
      </w:r>
    </w:p>
    <w:p w14:paraId="041A18F2" w14:textId="66E9CACC" w:rsidR="00E471B3" w:rsidRPr="00E471B3" w:rsidRDefault="00E471B3" w:rsidP="00C64D4E">
      <w:pPr>
        <w:pStyle w:val="NoSpacing"/>
        <w:ind w:left="720" w:hanging="720"/>
      </w:pPr>
      <w:proofErr w:type="spellStart"/>
      <w:r w:rsidRPr="001B2981">
        <w:t>Horesh</w:t>
      </w:r>
      <w:proofErr w:type="spellEnd"/>
      <w:r w:rsidRPr="001B2981">
        <w:t xml:space="preserve"> et al., 2017</w:t>
      </w:r>
      <w:r w:rsidR="003F1CCA">
        <w:t xml:space="preserve">. </w:t>
      </w:r>
      <w:r w:rsidRPr="00E471B3">
        <w:t>D. Horesh, S.R. Lowe, S. Galea, A.E. Aiello, M. Uddin, K.C. Koenen</w:t>
      </w:r>
      <w:r w:rsidR="003F1CCA">
        <w:t xml:space="preserve">. </w:t>
      </w:r>
      <w:r w:rsidRPr="00E471B3">
        <w:rPr>
          <w:b/>
          <w:bCs/>
        </w:rPr>
        <w:t xml:space="preserve">An in-depth look into PTSD-depression comorbidity: a longitudinal study of </w:t>
      </w:r>
      <w:proofErr w:type="gramStart"/>
      <w:r w:rsidRPr="00E471B3">
        <w:rPr>
          <w:b/>
          <w:bCs/>
        </w:rPr>
        <w:t>chronically-exposed</w:t>
      </w:r>
      <w:proofErr w:type="gramEnd"/>
      <w:r w:rsidRPr="00E471B3">
        <w:rPr>
          <w:b/>
          <w:bCs/>
        </w:rPr>
        <w:t xml:space="preserve"> Detroit residents</w:t>
      </w:r>
      <w:r w:rsidR="003F1CCA">
        <w:rPr>
          <w:b/>
          <w:bCs/>
        </w:rPr>
        <w:t xml:space="preserve">. </w:t>
      </w:r>
      <w:r w:rsidRPr="00E471B3">
        <w:t xml:space="preserve">J. Affect. </w:t>
      </w:r>
      <w:proofErr w:type="spellStart"/>
      <w:r w:rsidRPr="00E471B3">
        <w:t>Disord</w:t>
      </w:r>
      <w:proofErr w:type="spellEnd"/>
      <w:r w:rsidRPr="00E471B3">
        <w:t>., 208 (2017), pp. 653-661</w:t>
      </w:r>
    </w:p>
    <w:p w14:paraId="5FBFE33A" w14:textId="5C4B1AB5" w:rsidR="00E471B3" w:rsidRPr="00E471B3" w:rsidRDefault="00E471B3" w:rsidP="00C64D4E">
      <w:pPr>
        <w:pStyle w:val="NoSpacing"/>
        <w:ind w:left="720" w:hanging="720"/>
      </w:pPr>
      <w:r w:rsidRPr="001B2981">
        <w:t>Hunt et al., 2018</w:t>
      </w:r>
      <w:r w:rsidR="003F1CCA">
        <w:t xml:space="preserve">. </w:t>
      </w:r>
      <w:r w:rsidRPr="00E471B3">
        <w:t>J.C. Hunt, S.A. Chesney, T.D. Jorgensen, N.R. Schumann, T.A. deRoon-Cassini</w:t>
      </w:r>
      <w:r w:rsidR="003F1CCA">
        <w:t xml:space="preserve">. </w:t>
      </w:r>
      <w:r w:rsidRPr="00E471B3">
        <w:rPr>
          <w:b/>
          <w:bCs/>
        </w:rPr>
        <w:t>Exploring the gold-standard: evidence for a two-factor model of the Clinician Administered PTSD Scale for the DSM–5</w:t>
      </w:r>
      <w:r w:rsidR="003F1CCA">
        <w:rPr>
          <w:b/>
          <w:bCs/>
        </w:rPr>
        <w:t xml:space="preserve">. </w:t>
      </w:r>
      <w:r w:rsidRPr="00E471B3">
        <w:t xml:space="preserve">Psychol. Trauma.: Theory, Res., </w:t>
      </w:r>
      <w:proofErr w:type="spellStart"/>
      <w:r w:rsidRPr="00E471B3">
        <w:t>Pract</w:t>
      </w:r>
      <w:proofErr w:type="spellEnd"/>
      <w:r w:rsidRPr="00E471B3">
        <w:t>., Policy, 10 (5) (2018), pp. 551-558</w:t>
      </w:r>
    </w:p>
    <w:p w14:paraId="5BDE17AF" w14:textId="01606B0E" w:rsidR="00E471B3" w:rsidRPr="00E471B3" w:rsidRDefault="00E471B3" w:rsidP="00C64D4E">
      <w:pPr>
        <w:pStyle w:val="NoSpacing"/>
        <w:ind w:left="720" w:hanging="720"/>
      </w:pPr>
      <w:proofErr w:type="spellStart"/>
      <w:r w:rsidRPr="001B2981">
        <w:t>Inslicht</w:t>
      </w:r>
      <w:proofErr w:type="spellEnd"/>
      <w:r w:rsidRPr="001B2981">
        <w:t xml:space="preserve"> et al., 2006</w:t>
      </w:r>
      <w:r w:rsidR="003F1CCA">
        <w:t xml:space="preserve">. </w:t>
      </w:r>
      <w:r w:rsidRPr="00E471B3">
        <w:t>S.S. Inslicht, C.R. Marmar, T.C. Neylan, T.J. Metzler, S.L. Hart, C. Otte, A. Baum</w:t>
      </w:r>
      <w:r w:rsidR="003F1CCA">
        <w:t xml:space="preserve">. </w:t>
      </w:r>
      <w:r w:rsidRPr="00E471B3">
        <w:rPr>
          <w:b/>
          <w:bCs/>
        </w:rPr>
        <w:t>Increased cortisol in women with intimate partner violence-related posttraumatic stress disorder</w:t>
      </w:r>
      <w:r w:rsidR="003F1CCA">
        <w:rPr>
          <w:b/>
          <w:bCs/>
        </w:rPr>
        <w:t xml:space="preserve">. </w:t>
      </w:r>
      <w:proofErr w:type="spellStart"/>
      <w:r w:rsidRPr="00E471B3">
        <w:t>Psychoneuroendocrinology</w:t>
      </w:r>
      <w:proofErr w:type="spellEnd"/>
      <w:r w:rsidRPr="00E471B3">
        <w:t>, 31 (7) (2006), pp. 825-838</w:t>
      </w:r>
    </w:p>
    <w:p w14:paraId="5D256376" w14:textId="4C7E9033" w:rsidR="00E471B3" w:rsidRPr="00E471B3" w:rsidRDefault="00E471B3" w:rsidP="00C64D4E">
      <w:pPr>
        <w:pStyle w:val="NoSpacing"/>
        <w:ind w:left="720" w:hanging="720"/>
      </w:pPr>
      <w:proofErr w:type="spellStart"/>
      <w:r w:rsidRPr="001B2981">
        <w:t>Klaassens</w:t>
      </w:r>
      <w:proofErr w:type="spellEnd"/>
      <w:r w:rsidRPr="001B2981">
        <w:t xml:space="preserve"> et al., 2012</w:t>
      </w:r>
      <w:r w:rsidR="003F1CCA">
        <w:t xml:space="preserve">. </w:t>
      </w:r>
      <w:r w:rsidRPr="00E471B3">
        <w:t>E.R. </w:t>
      </w:r>
      <w:proofErr w:type="spellStart"/>
      <w:r w:rsidRPr="00E471B3">
        <w:t>Klaassens</w:t>
      </w:r>
      <w:proofErr w:type="spellEnd"/>
      <w:r w:rsidRPr="00E471B3">
        <w:t>, E.J. </w:t>
      </w:r>
      <w:proofErr w:type="spellStart"/>
      <w:r w:rsidRPr="00E471B3">
        <w:t>Giltay</w:t>
      </w:r>
      <w:proofErr w:type="spellEnd"/>
      <w:r w:rsidRPr="00E471B3">
        <w:t>, P. </w:t>
      </w:r>
      <w:proofErr w:type="spellStart"/>
      <w:r w:rsidRPr="00E471B3">
        <w:t>Cuijpers</w:t>
      </w:r>
      <w:proofErr w:type="spellEnd"/>
      <w:r w:rsidRPr="00E471B3">
        <w:t>, T. van Veen, F.G. </w:t>
      </w:r>
      <w:proofErr w:type="spellStart"/>
      <w:r w:rsidRPr="00E471B3">
        <w:t>Zitman</w:t>
      </w:r>
      <w:proofErr w:type="spellEnd"/>
      <w:r w:rsidR="003F1CCA">
        <w:t xml:space="preserve">. </w:t>
      </w:r>
      <w:r w:rsidRPr="00E471B3">
        <w:rPr>
          <w:b/>
          <w:bCs/>
        </w:rPr>
        <w:t>Adulthood trauma and HPA-axis functioning in healthy subjects and PTSD patients: a meta-analysis</w:t>
      </w:r>
      <w:r w:rsidR="003F1CCA">
        <w:rPr>
          <w:b/>
          <w:bCs/>
        </w:rPr>
        <w:t xml:space="preserve">. </w:t>
      </w:r>
      <w:proofErr w:type="spellStart"/>
      <w:r w:rsidRPr="00E471B3">
        <w:t>Psychoneuroendocrinology</w:t>
      </w:r>
      <w:proofErr w:type="spellEnd"/>
      <w:r w:rsidRPr="00E471B3">
        <w:t>, 37 (3) (2012), pp. 317-331</w:t>
      </w:r>
    </w:p>
    <w:p w14:paraId="1FA2FF77" w14:textId="61D6381F" w:rsidR="00E471B3" w:rsidRPr="00E471B3" w:rsidRDefault="00E471B3" w:rsidP="00C64D4E">
      <w:pPr>
        <w:pStyle w:val="NoSpacing"/>
        <w:ind w:left="720" w:hanging="720"/>
      </w:pPr>
      <w:r w:rsidRPr="001B2981">
        <w:t xml:space="preserve">Landau and Chis </w:t>
      </w:r>
      <w:proofErr w:type="spellStart"/>
      <w:r w:rsidRPr="001B2981">
        <w:t>Ster</w:t>
      </w:r>
      <w:proofErr w:type="spellEnd"/>
      <w:r w:rsidRPr="001B2981">
        <w:t>, 2010</w:t>
      </w:r>
      <w:r w:rsidR="003F1CCA">
        <w:t xml:space="preserve">. </w:t>
      </w:r>
      <w:r w:rsidRPr="00E471B3">
        <w:t>S. Landau, I. Chis Ster</w:t>
      </w:r>
      <w:r w:rsidR="003F1CCA">
        <w:t xml:space="preserve">. </w:t>
      </w:r>
      <w:r w:rsidRPr="00E471B3">
        <w:rPr>
          <w:b/>
          <w:bCs/>
        </w:rPr>
        <w:t>Cluster analysis: overview</w:t>
      </w:r>
      <w:r w:rsidR="003F1CCA">
        <w:rPr>
          <w:b/>
          <w:bCs/>
        </w:rPr>
        <w:t xml:space="preserve">. </w:t>
      </w:r>
      <w:r w:rsidRPr="00E471B3">
        <w:t>P. Peterson, E. Baker, B. McGaw (Eds.), International Encyclopedia of Education (third ed.), Elsevier Ltd, Oxford, UK (2010), pp. 72-83</w:t>
      </w:r>
    </w:p>
    <w:p w14:paraId="3C6E0994" w14:textId="00F8B6A1" w:rsidR="00E471B3" w:rsidRPr="00E471B3" w:rsidRDefault="00E471B3" w:rsidP="00C64D4E">
      <w:pPr>
        <w:pStyle w:val="NoSpacing"/>
        <w:ind w:left="720" w:hanging="720"/>
      </w:pPr>
      <w:r w:rsidRPr="001B2981">
        <w:t>Malamud and Tabak, 1993</w:t>
      </w:r>
      <w:r w:rsidR="003F1CCA">
        <w:t xml:space="preserve">. </w:t>
      </w:r>
      <w:r w:rsidRPr="00E471B3">
        <w:t>D. Malamud, L.A. Tabak</w:t>
      </w:r>
      <w:r w:rsidR="003F1CCA">
        <w:t xml:space="preserve">. </w:t>
      </w:r>
      <w:r w:rsidRPr="00E471B3">
        <w:rPr>
          <w:b/>
          <w:bCs/>
        </w:rPr>
        <w:t>Saliva as a Diagnostic Fluid</w:t>
      </w:r>
      <w:r w:rsidR="003F1CCA">
        <w:rPr>
          <w:b/>
          <w:bCs/>
        </w:rPr>
        <w:t xml:space="preserve">. </w:t>
      </w:r>
      <w:r w:rsidRPr="00E471B3">
        <w:t>New York Academy of Sciences (1993)</w:t>
      </w:r>
    </w:p>
    <w:p w14:paraId="3C5DF131" w14:textId="70E7513D" w:rsidR="00E471B3" w:rsidRPr="00E471B3" w:rsidRDefault="00E471B3" w:rsidP="00C64D4E">
      <w:pPr>
        <w:pStyle w:val="NoSpacing"/>
        <w:ind w:left="720" w:hanging="720"/>
      </w:pPr>
      <w:r w:rsidRPr="001B2981">
        <w:t>Martin-</w:t>
      </w:r>
      <w:proofErr w:type="spellStart"/>
      <w:r w:rsidRPr="001B2981">
        <w:t>Herz</w:t>
      </w:r>
      <w:proofErr w:type="spellEnd"/>
      <w:r w:rsidRPr="001B2981">
        <w:t xml:space="preserve"> et al., 2012</w:t>
      </w:r>
      <w:r w:rsidR="003F1CCA">
        <w:t xml:space="preserve">. </w:t>
      </w:r>
      <w:r w:rsidRPr="00E471B3">
        <w:t>S.P. Martin-</w:t>
      </w:r>
      <w:proofErr w:type="spellStart"/>
      <w:r w:rsidRPr="00E471B3">
        <w:t>Herz</w:t>
      </w:r>
      <w:proofErr w:type="spellEnd"/>
      <w:r w:rsidRPr="00E471B3">
        <w:t>, D.F. </w:t>
      </w:r>
      <w:proofErr w:type="spellStart"/>
      <w:r w:rsidRPr="00E471B3">
        <w:t>Zatzick</w:t>
      </w:r>
      <w:proofErr w:type="spellEnd"/>
      <w:r w:rsidRPr="00E471B3">
        <w:t>, R.J. McMahon</w:t>
      </w:r>
      <w:r w:rsidR="003F1CCA">
        <w:t xml:space="preserve">. </w:t>
      </w:r>
      <w:r w:rsidRPr="00E471B3">
        <w:rPr>
          <w:b/>
          <w:bCs/>
        </w:rPr>
        <w:t>Health-related quality of life in children and adolescents following traumatic injury: a review</w:t>
      </w:r>
      <w:r w:rsidR="003F1CCA">
        <w:rPr>
          <w:b/>
          <w:bCs/>
        </w:rPr>
        <w:t xml:space="preserve">. </w:t>
      </w:r>
      <w:r w:rsidRPr="00E471B3">
        <w:t>Clin. Child Fam. Psychol. Rev., 15 (3) (2012), pp. 192-214</w:t>
      </w:r>
    </w:p>
    <w:p w14:paraId="179D67F6" w14:textId="1F1C702A" w:rsidR="00E471B3" w:rsidRPr="00E471B3" w:rsidRDefault="00E471B3" w:rsidP="00C64D4E">
      <w:pPr>
        <w:pStyle w:val="NoSpacing"/>
        <w:ind w:left="720" w:hanging="720"/>
      </w:pPr>
      <w:r w:rsidRPr="001B2981">
        <w:t>Mason et al., 2001</w:t>
      </w:r>
      <w:r w:rsidR="003F1CCA">
        <w:t xml:space="preserve">. </w:t>
      </w:r>
      <w:r w:rsidRPr="00E471B3">
        <w:t>J.W. Mason, S. Wang, R. Yehuda, S. Riney, D.S. Charney, S.M. Southwick</w:t>
      </w:r>
      <w:r w:rsidR="003F1CCA">
        <w:t xml:space="preserve">. </w:t>
      </w:r>
      <w:r w:rsidRPr="00E471B3">
        <w:rPr>
          <w:b/>
          <w:bCs/>
        </w:rPr>
        <w:t>Psychogenic lowering of urinary cortisol levels linked to increased emotional numbing and a shame-depressive syndrome in combat-related posttraumatic stress disorder</w:t>
      </w:r>
      <w:r w:rsidR="003F1CCA">
        <w:rPr>
          <w:b/>
          <w:bCs/>
        </w:rPr>
        <w:t xml:space="preserve">. </w:t>
      </w:r>
      <w:proofErr w:type="spellStart"/>
      <w:r w:rsidRPr="00E471B3">
        <w:t>Psychosom</w:t>
      </w:r>
      <w:proofErr w:type="spellEnd"/>
      <w:r w:rsidRPr="00E471B3">
        <w:t>. Med., 63 (3) (2001), pp. 387-401</w:t>
      </w:r>
    </w:p>
    <w:p w14:paraId="1BA7A361" w14:textId="4771A9A9" w:rsidR="00E471B3" w:rsidRPr="00E471B3" w:rsidRDefault="00E471B3" w:rsidP="00C64D4E">
      <w:pPr>
        <w:pStyle w:val="NoSpacing"/>
        <w:ind w:left="720" w:hanging="720"/>
      </w:pPr>
      <w:r w:rsidRPr="001B2981">
        <w:t>McFarlane et al., 2011</w:t>
      </w:r>
      <w:r w:rsidR="003F1CCA">
        <w:t xml:space="preserve">. </w:t>
      </w:r>
      <w:r w:rsidRPr="00E471B3">
        <w:t>A.C. McFarlane, C.A. Barton, R. Yehuda, G. </w:t>
      </w:r>
      <w:proofErr w:type="spellStart"/>
      <w:r w:rsidRPr="00E471B3">
        <w:t>Wittert</w:t>
      </w:r>
      <w:proofErr w:type="spellEnd"/>
      <w:r w:rsidR="003F1CCA">
        <w:t xml:space="preserve">. </w:t>
      </w:r>
      <w:r w:rsidRPr="00E471B3">
        <w:rPr>
          <w:b/>
          <w:bCs/>
        </w:rPr>
        <w:t>Cortisol response to acute trauma and risk of posttraumatic stress disorder</w:t>
      </w:r>
      <w:r w:rsidR="003F1CCA">
        <w:rPr>
          <w:b/>
          <w:bCs/>
        </w:rPr>
        <w:t xml:space="preserve">. </w:t>
      </w:r>
      <w:proofErr w:type="spellStart"/>
      <w:r w:rsidRPr="00E471B3">
        <w:t>Psychoneuroendocrinology</w:t>
      </w:r>
      <w:proofErr w:type="spellEnd"/>
      <w:r w:rsidRPr="00E471B3">
        <w:t>, 36 (5) (2011), pp. 720-727</w:t>
      </w:r>
    </w:p>
    <w:p w14:paraId="1A2DA929" w14:textId="4DC2B38D" w:rsidR="00E471B3" w:rsidRPr="00E471B3" w:rsidRDefault="00E471B3" w:rsidP="00C64D4E">
      <w:pPr>
        <w:pStyle w:val="NoSpacing"/>
        <w:ind w:left="720" w:hanging="720"/>
      </w:pPr>
      <w:r w:rsidRPr="001B2981">
        <w:t>McMillen et al., 2002</w:t>
      </w:r>
      <w:r w:rsidR="003F1CCA">
        <w:t xml:space="preserve">. </w:t>
      </w:r>
      <w:r w:rsidRPr="00E471B3">
        <w:t>C. McMillen, C. North, M. Mosley, E. Smith</w:t>
      </w:r>
      <w:r w:rsidR="003F1CCA">
        <w:t xml:space="preserve">. </w:t>
      </w:r>
      <w:r w:rsidRPr="00E471B3">
        <w:rPr>
          <w:b/>
          <w:bCs/>
        </w:rPr>
        <w:t>Untangling the psychiatric comorbidity of posttraumatic stress disorder in a sample of flood survivors</w:t>
      </w:r>
      <w:r w:rsidR="003F1CCA">
        <w:rPr>
          <w:b/>
          <w:bCs/>
        </w:rPr>
        <w:t xml:space="preserve">. </w:t>
      </w:r>
      <w:proofErr w:type="spellStart"/>
      <w:r w:rsidRPr="00E471B3">
        <w:t>Compr</w:t>
      </w:r>
      <w:proofErr w:type="spellEnd"/>
      <w:r w:rsidRPr="00E471B3">
        <w:t>. Psychiatry, 43 (6) (2002), pp. 478-485</w:t>
      </w:r>
    </w:p>
    <w:p w14:paraId="44814643" w14:textId="0B2744E4" w:rsidR="00E471B3" w:rsidRPr="00E471B3" w:rsidRDefault="00E471B3" w:rsidP="00C64D4E">
      <w:pPr>
        <w:pStyle w:val="NoSpacing"/>
        <w:ind w:left="720" w:hanging="720"/>
      </w:pPr>
      <w:r w:rsidRPr="001B2981">
        <w:t>Morris et al., 2012</w:t>
      </w:r>
      <w:r w:rsidR="003F1CCA">
        <w:t xml:space="preserve">. </w:t>
      </w:r>
      <w:r w:rsidRPr="00E471B3">
        <w:t>M.C. Morris, B.E. </w:t>
      </w:r>
      <w:proofErr w:type="spellStart"/>
      <w:r w:rsidRPr="00E471B3">
        <w:t>Compas</w:t>
      </w:r>
      <w:proofErr w:type="spellEnd"/>
      <w:r w:rsidRPr="00E471B3">
        <w:t>, J. Garber</w:t>
      </w:r>
      <w:r w:rsidR="003F1CCA">
        <w:t xml:space="preserve">. </w:t>
      </w:r>
      <w:r w:rsidRPr="00E471B3">
        <w:rPr>
          <w:b/>
          <w:bCs/>
        </w:rPr>
        <w:t>Relations among posttraumatic stress disorder, comorbid major depression, and HPA function: a systematic review and meta-analysis</w:t>
      </w:r>
      <w:r w:rsidR="003F1CCA">
        <w:rPr>
          <w:b/>
          <w:bCs/>
        </w:rPr>
        <w:t xml:space="preserve">. </w:t>
      </w:r>
      <w:r w:rsidRPr="00E471B3">
        <w:t>Clin. Psychol. Rev., 32 (4) (2012), pp. 301-315</w:t>
      </w:r>
    </w:p>
    <w:p w14:paraId="20616DDE" w14:textId="0A46108E" w:rsidR="00E471B3" w:rsidRPr="00E471B3" w:rsidRDefault="00E471B3" w:rsidP="00C64D4E">
      <w:pPr>
        <w:pStyle w:val="NoSpacing"/>
        <w:ind w:left="720" w:hanging="720"/>
      </w:pPr>
      <w:proofErr w:type="spellStart"/>
      <w:r w:rsidRPr="001B2981">
        <w:t>Mouthaan</w:t>
      </w:r>
      <w:proofErr w:type="spellEnd"/>
      <w:r w:rsidRPr="001B2981">
        <w:t xml:space="preserve"> et al., 2014</w:t>
      </w:r>
      <w:r w:rsidR="003F1CCA">
        <w:t xml:space="preserve">. </w:t>
      </w:r>
      <w:r w:rsidRPr="00E471B3">
        <w:t>J. Mouthaan, M. Sijbrandij, J.S. Luitse, J.C. Goslings, B.P. Gersons, M. Olff</w:t>
      </w:r>
      <w:r w:rsidR="003F1CCA">
        <w:t xml:space="preserve">. </w:t>
      </w:r>
      <w:r w:rsidRPr="00E471B3">
        <w:rPr>
          <w:b/>
          <w:bCs/>
        </w:rPr>
        <w:t>The role of acute cortisol and DHEAS in predicting acute and chronic PTSD symptoms</w:t>
      </w:r>
      <w:r w:rsidR="003F1CCA">
        <w:rPr>
          <w:b/>
          <w:bCs/>
        </w:rPr>
        <w:t xml:space="preserve">. </w:t>
      </w:r>
      <w:proofErr w:type="spellStart"/>
      <w:r w:rsidRPr="00E471B3">
        <w:t>Psychoneuroendocrinology</w:t>
      </w:r>
      <w:proofErr w:type="spellEnd"/>
      <w:r w:rsidRPr="00E471B3">
        <w:t>, 45 (2014), pp. 179-186</w:t>
      </w:r>
    </w:p>
    <w:p w14:paraId="52206688" w14:textId="625FB625" w:rsidR="00E471B3" w:rsidRPr="00E471B3" w:rsidRDefault="00E471B3" w:rsidP="00C64D4E">
      <w:pPr>
        <w:pStyle w:val="NoSpacing"/>
        <w:ind w:left="720" w:hanging="720"/>
      </w:pPr>
      <w:r w:rsidRPr="001B2981">
        <w:t>O’Donnell et al., 2004</w:t>
      </w:r>
      <w:r w:rsidR="000623CA">
        <w:t xml:space="preserve">. </w:t>
      </w:r>
      <w:r w:rsidRPr="00E471B3">
        <w:t>M.L. O’Donnell, M. Creamer, P. Pattison</w:t>
      </w:r>
      <w:r w:rsidR="000623CA">
        <w:t xml:space="preserve">. </w:t>
      </w:r>
      <w:r w:rsidRPr="00E471B3">
        <w:rPr>
          <w:b/>
          <w:bCs/>
        </w:rPr>
        <w:t>Posttraumatic stress disorder and depression following trauma: understanding comorbidity</w:t>
      </w:r>
      <w:r w:rsidR="000623CA">
        <w:rPr>
          <w:b/>
          <w:bCs/>
        </w:rPr>
        <w:t xml:space="preserve">. </w:t>
      </w:r>
      <w:r w:rsidRPr="00E471B3">
        <w:t>Am. J. Psychiatry, 161 (8) (2004), pp. 1390-1396</w:t>
      </w:r>
    </w:p>
    <w:p w14:paraId="02DC7C9B" w14:textId="702F1D83" w:rsidR="00E471B3" w:rsidRPr="00E471B3" w:rsidRDefault="00E471B3" w:rsidP="00C64D4E">
      <w:pPr>
        <w:pStyle w:val="NoSpacing"/>
        <w:ind w:left="720" w:hanging="720"/>
      </w:pPr>
      <w:proofErr w:type="spellStart"/>
      <w:r w:rsidRPr="001B2981">
        <w:t>Oitzl</w:t>
      </w:r>
      <w:proofErr w:type="spellEnd"/>
      <w:r w:rsidRPr="001B2981">
        <w:t xml:space="preserve"> et al., 2010</w:t>
      </w:r>
      <w:r w:rsidR="000623CA">
        <w:t xml:space="preserve">. </w:t>
      </w:r>
      <w:r w:rsidRPr="00E471B3">
        <w:t>M.S. </w:t>
      </w:r>
      <w:proofErr w:type="spellStart"/>
      <w:r w:rsidRPr="00E471B3">
        <w:t>Oitzl</w:t>
      </w:r>
      <w:proofErr w:type="spellEnd"/>
      <w:r w:rsidRPr="00E471B3">
        <w:t xml:space="preserve">, D.L. Champagne, R. van der Veen, E.R. de </w:t>
      </w:r>
      <w:proofErr w:type="spellStart"/>
      <w:r w:rsidRPr="00E471B3">
        <w:t>Kloet</w:t>
      </w:r>
      <w:proofErr w:type="spellEnd"/>
      <w:r w:rsidR="000623CA">
        <w:t xml:space="preserve">. </w:t>
      </w:r>
      <w:r w:rsidRPr="00E471B3">
        <w:rPr>
          <w:b/>
          <w:bCs/>
        </w:rPr>
        <w:t>Brain development under stress: hypotheses of glucocorticoid actions revisited</w:t>
      </w:r>
      <w:r w:rsidR="000623CA">
        <w:rPr>
          <w:b/>
          <w:bCs/>
        </w:rPr>
        <w:t xml:space="preserve">. </w:t>
      </w:r>
      <w:proofErr w:type="spellStart"/>
      <w:r w:rsidRPr="00E471B3">
        <w:t>Neurosci</w:t>
      </w:r>
      <w:proofErr w:type="spellEnd"/>
      <w:r w:rsidRPr="00E471B3">
        <w:t xml:space="preserve">. </w:t>
      </w:r>
      <w:proofErr w:type="spellStart"/>
      <w:r w:rsidRPr="00E471B3">
        <w:t>Biobehav</w:t>
      </w:r>
      <w:proofErr w:type="spellEnd"/>
      <w:r w:rsidRPr="00E471B3">
        <w:t>. Rev., 34 (6) (2010), pp. 853-866</w:t>
      </w:r>
    </w:p>
    <w:p w14:paraId="3C95C6B5" w14:textId="029E2410" w:rsidR="00E471B3" w:rsidRPr="00E471B3" w:rsidRDefault="00E471B3" w:rsidP="00C64D4E">
      <w:pPr>
        <w:pStyle w:val="NoSpacing"/>
        <w:ind w:left="720" w:hanging="720"/>
      </w:pPr>
      <w:r w:rsidRPr="001B2981">
        <w:t>Oquendo et al., 2003</w:t>
      </w:r>
      <w:r w:rsidR="000623CA">
        <w:t xml:space="preserve">. </w:t>
      </w:r>
      <w:r w:rsidRPr="00E471B3">
        <w:t>M. Oquendo, G. Echavarria, H. Galfalvy, M. Grunebaum, A. Burke, A. Barrera, J.J. Mann</w:t>
      </w:r>
      <w:r w:rsidR="000623CA">
        <w:t xml:space="preserve">. </w:t>
      </w:r>
      <w:r w:rsidRPr="00E471B3">
        <w:rPr>
          <w:b/>
          <w:bCs/>
        </w:rPr>
        <w:t>Lower cortisol levels in depressed patients with comorbid post-traumatic stress disorder</w:t>
      </w:r>
      <w:r w:rsidR="000623CA">
        <w:rPr>
          <w:b/>
          <w:bCs/>
        </w:rPr>
        <w:t xml:space="preserve">. </w:t>
      </w:r>
      <w:r w:rsidRPr="00E471B3">
        <w:t>Neuropsychopharmacology, 28 (3) (2003), pp. 591-598</w:t>
      </w:r>
    </w:p>
    <w:p w14:paraId="6E289204" w14:textId="0E559C28" w:rsidR="00E471B3" w:rsidRPr="00E471B3" w:rsidRDefault="00E471B3" w:rsidP="00C64D4E">
      <w:pPr>
        <w:pStyle w:val="NoSpacing"/>
        <w:ind w:left="720" w:hanging="720"/>
      </w:pPr>
      <w:r w:rsidRPr="001B2981">
        <w:t>Ostrowski et al., 2007</w:t>
      </w:r>
      <w:r w:rsidR="000623CA">
        <w:t xml:space="preserve">. </w:t>
      </w:r>
      <w:r w:rsidRPr="00E471B3">
        <w:t xml:space="preserve">S.A. Ostrowski, N.C. Christopher, M.H. van </w:t>
      </w:r>
      <w:proofErr w:type="spellStart"/>
      <w:r w:rsidRPr="00E471B3">
        <w:t>Dulmen</w:t>
      </w:r>
      <w:proofErr w:type="spellEnd"/>
      <w:r w:rsidRPr="00E471B3">
        <w:t>, D.L. Delahanty</w:t>
      </w:r>
      <w:r w:rsidR="000623CA">
        <w:t xml:space="preserve">. </w:t>
      </w:r>
      <w:r w:rsidRPr="00E471B3">
        <w:rPr>
          <w:b/>
          <w:bCs/>
        </w:rPr>
        <w:t>Acute child and mother psychophysiological responses and subsequent PTSD symptoms following a child’s traumatic event</w:t>
      </w:r>
      <w:r w:rsidR="000623CA">
        <w:rPr>
          <w:b/>
          <w:bCs/>
        </w:rPr>
        <w:t xml:space="preserve">. </w:t>
      </w:r>
      <w:r w:rsidRPr="00E471B3">
        <w:t>J. Trauma. Stress, 20 (5) (2007), pp. 677-687</w:t>
      </w:r>
    </w:p>
    <w:p w14:paraId="55D018B4" w14:textId="1B11903F" w:rsidR="00E471B3" w:rsidRPr="00E471B3" w:rsidRDefault="00E471B3" w:rsidP="00C64D4E">
      <w:pPr>
        <w:pStyle w:val="NoSpacing"/>
        <w:ind w:left="720" w:hanging="720"/>
      </w:pPr>
      <w:proofErr w:type="gramStart"/>
      <w:r w:rsidRPr="001B2981">
        <w:t>Overall</w:t>
      </w:r>
      <w:proofErr w:type="gramEnd"/>
      <w:r w:rsidRPr="001B2981">
        <w:t xml:space="preserve"> et al., 1993</w:t>
      </w:r>
      <w:r w:rsidR="000623CA">
        <w:t xml:space="preserve">. </w:t>
      </w:r>
      <w:r w:rsidRPr="00E471B3">
        <w:t>J.E. Overall, J.M. Gibson, D.M. </w:t>
      </w:r>
      <w:proofErr w:type="spellStart"/>
      <w:r w:rsidRPr="00E471B3">
        <w:t>Novy</w:t>
      </w:r>
      <w:proofErr w:type="spellEnd"/>
      <w:r w:rsidR="000623CA">
        <w:t xml:space="preserve">. </w:t>
      </w:r>
      <w:r w:rsidRPr="00E471B3">
        <w:rPr>
          <w:b/>
          <w:bCs/>
        </w:rPr>
        <w:t>Population recovery capabilities of 35 cluster analysis methods</w:t>
      </w:r>
      <w:r w:rsidR="000623CA">
        <w:rPr>
          <w:b/>
          <w:bCs/>
        </w:rPr>
        <w:t xml:space="preserve">. </w:t>
      </w:r>
      <w:r w:rsidRPr="00E471B3">
        <w:t>J. Clin. Psychol., 49 (4) (1993), pp. 459-470</w:t>
      </w:r>
    </w:p>
    <w:p w14:paraId="623838BC" w14:textId="244D6188" w:rsidR="00E471B3" w:rsidRPr="00E471B3" w:rsidRDefault="00E471B3" w:rsidP="00C64D4E">
      <w:pPr>
        <w:pStyle w:val="NoSpacing"/>
        <w:ind w:left="720" w:hanging="720"/>
      </w:pPr>
      <w:r w:rsidRPr="001B2981">
        <w:t>Ozer et al., 2003</w:t>
      </w:r>
      <w:r w:rsidR="000623CA">
        <w:t xml:space="preserve">. </w:t>
      </w:r>
      <w:r w:rsidRPr="00E471B3">
        <w:t>E.J. Ozer, S.R. Best, T.L. Lipsey, D.S. Weiss</w:t>
      </w:r>
      <w:r w:rsidR="000623CA">
        <w:t xml:space="preserve">. </w:t>
      </w:r>
      <w:r w:rsidRPr="00E471B3">
        <w:rPr>
          <w:b/>
          <w:bCs/>
        </w:rPr>
        <w:t>Predictors of posttraumatic stress disorder and symptoms in adults: a meta-analysis</w:t>
      </w:r>
      <w:r w:rsidR="000623CA">
        <w:rPr>
          <w:b/>
          <w:bCs/>
        </w:rPr>
        <w:t xml:space="preserve">. </w:t>
      </w:r>
      <w:r w:rsidRPr="00E471B3">
        <w:t>Psychol. Bull., 129 (1) (2003), pp. 52-73</w:t>
      </w:r>
    </w:p>
    <w:p w14:paraId="73B578DC" w14:textId="7EC7F74F" w:rsidR="00E471B3" w:rsidRPr="00E471B3" w:rsidRDefault="00E471B3" w:rsidP="00C64D4E">
      <w:pPr>
        <w:pStyle w:val="NoSpacing"/>
        <w:ind w:left="720" w:hanging="720"/>
      </w:pPr>
      <w:proofErr w:type="spellStart"/>
      <w:r w:rsidRPr="001B2981">
        <w:t>Pariante</w:t>
      </w:r>
      <w:proofErr w:type="spellEnd"/>
      <w:r w:rsidRPr="001B2981">
        <w:t xml:space="preserve"> and Lightman, 2008</w:t>
      </w:r>
      <w:r w:rsidR="008F4E6D">
        <w:t xml:space="preserve">. </w:t>
      </w:r>
      <w:r w:rsidRPr="00E471B3">
        <w:t>C.M. </w:t>
      </w:r>
      <w:proofErr w:type="spellStart"/>
      <w:r w:rsidRPr="00E471B3">
        <w:t>Pariante</w:t>
      </w:r>
      <w:proofErr w:type="spellEnd"/>
      <w:r w:rsidRPr="00E471B3">
        <w:t>, S.L. Lightman</w:t>
      </w:r>
      <w:r w:rsidR="008F4E6D">
        <w:t xml:space="preserve">. </w:t>
      </w:r>
      <w:r w:rsidRPr="00E471B3">
        <w:rPr>
          <w:b/>
          <w:bCs/>
        </w:rPr>
        <w:t>The HPA axis in major depression: classical theories and new developments</w:t>
      </w:r>
      <w:r w:rsidR="008F4E6D">
        <w:rPr>
          <w:b/>
          <w:bCs/>
        </w:rPr>
        <w:t xml:space="preserve">. </w:t>
      </w:r>
      <w:r w:rsidRPr="00E471B3">
        <w:t xml:space="preserve">Trends </w:t>
      </w:r>
      <w:proofErr w:type="spellStart"/>
      <w:r w:rsidRPr="00E471B3">
        <w:t>Neurosci</w:t>
      </w:r>
      <w:proofErr w:type="spellEnd"/>
      <w:r w:rsidRPr="00E471B3">
        <w:t>., 31 (9) (2008), pp. 464-468</w:t>
      </w:r>
    </w:p>
    <w:p w14:paraId="32581CD0" w14:textId="1B66FE57" w:rsidR="00E471B3" w:rsidRPr="00E471B3" w:rsidRDefault="00E471B3" w:rsidP="00C64D4E">
      <w:pPr>
        <w:pStyle w:val="NoSpacing"/>
        <w:ind w:left="720" w:hanging="720"/>
      </w:pPr>
      <w:r w:rsidRPr="001B2981">
        <w:t>Pinna et al., 2014</w:t>
      </w:r>
      <w:r w:rsidR="008F4E6D">
        <w:t xml:space="preserve">. </w:t>
      </w:r>
      <w:r w:rsidRPr="00E471B3">
        <w:t>K.L. Pinna, D.M. Johnson, D.L. Delahanty</w:t>
      </w:r>
      <w:r w:rsidR="008F4E6D">
        <w:t xml:space="preserve">. </w:t>
      </w:r>
      <w:r w:rsidRPr="00E471B3">
        <w:rPr>
          <w:b/>
          <w:bCs/>
        </w:rPr>
        <w:t>PTSD, comorbid depression, and the cortisol waking response in victims of intimate partner violence: Preliminary evidence</w:t>
      </w:r>
      <w:r w:rsidR="008F4E6D">
        <w:rPr>
          <w:b/>
          <w:bCs/>
        </w:rPr>
        <w:t xml:space="preserve">. </w:t>
      </w:r>
      <w:r w:rsidRPr="00E471B3">
        <w:t>Anxiety, Stress, Coping, 27 (3) (2014), pp. 253-269</w:t>
      </w:r>
    </w:p>
    <w:p w14:paraId="4894E84A" w14:textId="6192F662" w:rsidR="00E471B3" w:rsidRPr="00E471B3" w:rsidRDefault="00E471B3" w:rsidP="00C64D4E">
      <w:pPr>
        <w:pStyle w:val="NoSpacing"/>
        <w:ind w:left="720" w:hanging="720"/>
      </w:pPr>
      <w:r w:rsidRPr="001B2981">
        <w:t>Pitman et al., 2012</w:t>
      </w:r>
      <w:r w:rsidR="008F4E6D">
        <w:t xml:space="preserve">. </w:t>
      </w:r>
      <w:r w:rsidRPr="00E471B3">
        <w:t>R.K. Pitman, A.M. Rasmusson, K.C. Koenen, L.M. Shin, S.P. Orr, M.W. Gilbertson, I. Liberzon</w:t>
      </w:r>
      <w:r w:rsidR="008F4E6D">
        <w:t xml:space="preserve">. </w:t>
      </w:r>
      <w:r w:rsidRPr="00E471B3">
        <w:rPr>
          <w:b/>
          <w:bCs/>
        </w:rPr>
        <w:t>Biological studies of post-traumatic stress disorder</w:t>
      </w:r>
      <w:r w:rsidR="00075BF3">
        <w:rPr>
          <w:b/>
          <w:bCs/>
        </w:rPr>
        <w:t xml:space="preserve">. </w:t>
      </w:r>
      <w:r w:rsidRPr="00E471B3">
        <w:t xml:space="preserve">Nat. Rev. </w:t>
      </w:r>
      <w:proofErr w:type="spellStart"/>
      <w:r w:rsidRPr="00E471B3">
        <w:t>Neurosci</w:t>
      </w:r>
      <w:proofErr w:type="spellEnd"/>
      <w:r w:rsidRPr="00E471B3">
        <w:t>., 13 (11) (2012), pp. 769-787</w:t>
      </w:r>
    </w:p>
    <w:p w14:paraId="395E1699" w14:textId="28DD512B" w:rsidR="00E471B3" w:rsidRPr="00E471B3" w:rsidRDefault="00E471B3" w:rsidP="00C64D4E">
      <w:pPr>
        <w:pStyle w:val="NoSpacing"/>
        <w:ind w:left="720" w:hanging="720"/>
      </w:pPr>
      <w:proofErr w:type="spellStart"/>
      <w:r w:rsidRPr="001B2981">
        <w:t>Pivonello</w:t>
      </w:r>
      <w:proofErr w:type="spellEnd"/>
      <w:r w:rsidRPr="001B2981">
        <w:t xml:space="preserve"> et al., 2015</w:t>
      </w:r>
      <w:r w:rsidR="00075BF3">
        <w:t xml:space="preserve">. </w:t>
      </w:r>
      <w:r w:rsidRPr="00E471B3">
        <w:t>R. </w:t>
      </w:r>
      <w:proofErr w:type="spellStart"/>
      <w:r w:rsidRPr="00E471B3">
        <w:t>Pivonello</w:t>
      </w:r>
      <w:proofErr w:type="spellEnd"/>
      <w:r w:rsidRPr="00E471B3">
        <w:t>, C. </w:t>
      </w:r>
      <w:proofErr w:type="spellStart"/>
      <w:r w:rsidRPr="00E471B3">
        <w:t>Simeoli</w:t>
      </w:r>
      <w:proofErr w:type="spellEnd"/>
      <w:r w:rsidRPr="00E471B3">
        <w:t>, M.C. De Martino, A. Cozzolino, M. De Leo, D. </w:t>
      </w:r>
      <w:proofErr w:type="spellStart"/>
      <w:r w:rsidRPr="00E471B3">
        <w:t>Iacuaniello</w:t>
      </w:r>
      <w:proofErr w:type="spellEnd"/>
      <w:r w:rsidRPr="00E471B3">
        <w:t>, F. </w:t>
      </w:r>
      <w:proofErr w:type="spellStart"/>
      <w:r w:rsidRPr="00E471B3">
        <w:t>Iasevoli</w:t>
      </w:r>
      <w:proofErr w:type="spellEnd"/>
      <w:r w:rsidR="00075BF3">
        <w:t xml:space="preserve">. </w:t>
      </w:r>
      <w:r w:rsidRPr="00E471B3">
        <w:rPr>
          <w:b/>
          <w:bCs/>
        </w:rPr>
        <w:t>Neuropsychiatric disorders in Cushing’s syndrome</w:t>
      </w:r>
      <w:r w:rsidR="00075BF3">
        <w:rPr>
          <w:b/>
          <w:bCs/>
        </w:rPr>
        <w:t xml:space="preserve">. </w:t>
      </w:r>
      <w:r w:rsidRPr="00E471B3">
        <w:t xml:space="preserve">Front. </w:t>
      </w:r>
      <w:proofErr w:type="spellStart"/>
      <w:r w:rsidRPr="00E471B3">
        <w:t>Neurosci</w:t>
      </w:r>
      <w:proofErr w:type="spellEnd"/>
      <w:r w:rsidRPr="00E471B3">
        <w:t>., 9 (2015), p. 129</w:t>
      </w:r>
    </w:p>
    <w:p w14:paraId="435E0013" w14:textId="32006842" w:rsidR="00E471B3" w:rsidRPr="00E471B3" w:rsidRDefault="00E471B3" w:rsidP="00C64D4E">
      <w:pPr>
        <w:pStyle w:val="NoSpacing"/>
        <w:ind w:left="720" w:hanging="720"/>
      </w:pPr>
      <w:r w:rsidRPr="001B2981">
        <w:t>Powers et al., 2014</w:t>
      </w:r>
      <w:r w:rsidR="00075BF3">
        <w:t xml:space="preserve"> </w:t>
      </w:r>
      <w:r w:rsidRPr="00E471B3">
        <w:t>M.B. Powers, A.M. Warren, D. Rosenfield, K. Roden-Foreman, M. Bennett, M.C. Reynolds, J.A. Smits</w:t>
      </w:r>
      <w:r w:rsidR="00075BF3">
        <w:t xml:space="preserve">. </w:t>
      </w:r>
      <w:r w:rsidRPr="00E471B3">
        <w:rPr>
          <w:b/>
          <w:bCs/>
        </w:rPr>
        <w:t>Predictors of PTSD symptoms in adults admitted to a Level I trauma center: a prospective analysis</w:t>
      </w:r>
      <w:r w:rsidR="00075BF3">
        <w:rPr>
          <w:b/>
          <w:bCs/>
        </w:rPr>
        <w:t xml:space="preserve">. </w:t>
      </w:r>
      <w:r w:rsidRPr="00E471B3">
        <w:t xml:space="preserve">J. Anxiety </w:t>
      </w:r>
      <w:proofErr w:type="spellStart"/>
      <w:r w:rsidRPr="00E471B3">
        <w:t>Disord</w:t>
      </w:r>
      <w:proofErr w:type="spellEnd"/>
      <w:r w:rsidRPr="00E471B3">
        <w:t>., 28 (3) (2014), pp. 301-309</w:t>
      </w:r>
    </w:p>
    <w:p w14:paraId="6D59EB43" w14:textId="297D557D" w:rsidR="00E471B3" w:rsidRPr="00E471B3" w:rsidRDefault="00E471B3" w:rsidP="00C64D4E">
      <w:pPr>
        <w:pStyle w:val="NoSpacing"/>
        <w:ind w:left="720" w:hanging="720"/>
      </w:pPr>
      <w:proofErr w:type="spellStart"/>
      <w:r w:rsidRPr="001B2981">
        <w:t>Romesburg</w:t>
      </w:r>
      <w:proofErr w:type="spellEnd"/>
      <w:r w:rsidRPr="001B2981">
        <w:t>, 2004</w:t>
      </w:r>
      <w:r w:rsidR="00075BF3">
        <w:t xml:space="preserve">. </w:t>
      </w:r>
      <w:proofErr w:type="spellStart"/>
      <w:r w:rsidRPr="00E471B3">
        <w:t>Romesburg</w:t>
      </w:r>
      <w:proofErr w:type="spellEnd"/>
      <w:r w:rsidRPr="00E471B3">
        <w:t>, C., 2004. Cluster analysis for researchers. Lulu. com.</w:t>
      </w:r>
    </w:p>
    <w:p w14:paraId="0A3DCE0F" w14:textId="4FB11BAB" w:rsidR="00E471B3" w:rsidRPr="00E471B3" w:rsidRDefault="00E471B3" w:rsidP="00C64D4E">
      <w:pPr>
        <w:pStyle w:val="NoSpacing"/>
        <w:ind w:left="720" w:hanging="720"/>
      </w:pPr>
      <w:proofErr w:type="spellStart"/>
      <w:r w:rsidRPr="001B2981">
        <w:t>Rothe</w:t>
      </w:r>
      <w:proofErr w:type="spellEnd"/>
      <w:r w:rsidRPr="001B2981">
        <w:t xml:space="preserve"> et al., 2020</w:t>
      </w:r>
      <w:r w:rsidR="00075BF3">
        <w:t xml:space="preserve">. </w:t>
      </w:r>
      <w:r w:rsidRPr="00E471B3">
        <w:t>N. </w:t>
      </w:r>
      <w:proofErr w:type="spellStart"/>
      <w:r w:rsidRPr="00E471B3">
        <w:t>Rothe</w:t>
      </w:r>
      <w:proofErr w:type="spellEnd"/>
      <w:r w:rsidRPr="00E471B3">
        <w:t>, J. Steffen, M. </w:t>
      </w:r>
      <w:proofErr w:type="spellStart"/>
      <w:r w:rsidRPr="00E471B3">
        <w:t>Penz</w:t>
      </w:r>
      <w:proofErr w:type="spellEnd"/>
      <w:r w:rsidRPr="00E471B3">
        <w:t>, C. </w:t>
      </w:r>
      <w:proofErr w:type="spellStart"/>
      <w:r w:rsidRPr="00E471B3">
        <w:t>Kirschbaum</w:t>
      </w:r>
      <w:proofErr w:type="spellEnd"/>
      <w:r w:rsidRPr="00E471B3">
        <w:t>, A. Walther</w:t>
      </w:r>
      <w:r w:rsidR="00075BF3">
        <w:t xml:space="preserve">. </w:t>
      </w:r>
      <w:r w:rsidRPr="00E471B3">
        <w:rPr>
          <w:b/>
          <w:bCs/>
        </w:rPr>
        <w:t>Examination of peripheral basal and reactive cortisol levels in major depressive disorder and the burnout syndrome: a systematic review</w:t>
      </w:r>
      <w:r w:rsidR="00075BF3">
        <w:rPr>
          <w:b/>
          <w:bCs/>
        </w:rPr>
        <w:t xml:space="preserve">. </w:t>
      </w:r>
      <w:proofErr w:type="spellStart"/>
      <w:r w:rsidRPr="00E471B3">
        <w:t>Neurosci</w:t>
      </w:r>
      <w:proofErr w:type="spellEnd"/>
      <w:r w:rsidRPr="00E471B3">
        <w:t xml:space="preserve">. </w:t>
      </w:r>
      <w:proofErr w:type="spellStart"/>
      <w:r w:rsidRPr="00E471B3">
        <w:t>Biobehav</w:t>
      </w:r>
      <w:proofErr w:type="spellEnd"/>
      <w:r w:rsidRPr="00E471B3">
        <w:t>. Rev., 114 (2020), pp. 232-270</w:t>
      </w:r>
    </w:p>
    <w:p w14:paraId="32459496" w14:textId="285CF671" w:rsidR="00E471B3" w:rsidRPr="00E471B3" w:rsidRDefault="00E471B3" w:rsidP="00C64D4E">
      <w:pPr>
        <w:pStyle w:val="NoSpacing"/>
        <w:ind w:left="720" w:hanging="720"/>
      </w:pPr>
      <w:r w:rsidRPr="001B2981">
        <w:t>Runyon et al., 2014</w:t>
      </w:r>
      <w:r w:rsidR="00075BF3">
        <w:t xml:space="preserve">. </w:t>
      </w:r>
      <w:r w:rsidRPr="00E471B3">
        <w:t>M.K. Runyon, E. </w:t>
      </w:r>
      <w:proofErr w:type="spellStart"/>
      <w:r w:rsidRPr="00E471B3">
        <w:t>Deblinger</w:t>
      </w:r>
      <w:proofErr w:type="spellEnd"/>
      <w:r w:rsidRPr="00E471B3">
        <w:t>, R.A. Steer</w:t>
      </w:r>
      <w:r w:rsidR="00075BF3">
        <w:t xml:space="preserve">. </w:t>
      </w:r>
      <w:r w:rsidRPr="00E471B3">
        <w:rPr>
          <w:b/>
          <w:bCs/>
        </w:rPr>
        <w:t>PTSD symptom cluster profiles of youth who have experienced sexual or physical abuse</w:t>
      </w:r>
      <w:r w:rsidR="00075BF3">
        <w:rPr>
          <w:b/>
          <w:bCs/>
        </w:rPr>
        <w:t xml:space="preserve">. </w:t>
      </w:r>
      <w:r w:rsidRPr="00E471B3">
        <w:t xml:space="preserve">Child </w:t>
      </w:r>
      <w:proofErr w:type="spellStart"/>
      <w:r w:rsidRPr="00E471B3">
        <w:t>Abus</w:t>
      </w:r>
      <w:proofErr w:type="spellEnd"/>
      <w:r w:rsidRPr="00E471B3">
        <w:t xml:space="preserve">. </w:t>
      </w:r>
      <w:proofErr w:type="spellStart"/>
      <w:r w:rsidRPr="00E471B3">
        <w:t>Negl</w:t>
      </w:r>
      <w:proofErr w:type="spellEnd"/>
      <w:r w:rsidRPr="00E471B3">
        <w:t>., 38 (1) (2014), pp. 84-90</w:t>
      </w:r>
    </w:p>
    <w:p w14:paraId="73468B7E" w14:textId="5630D342" w:rsidR="00E471B3" w:rsidRPr="00E471B3" w:rsidRDefault="00E471B3" w:rsidP="00C64D4E">
      <w:pPr>
        <w:pStyle w:val="NoSpacing"/>
        <w:ind w:left="720" w:hanging="720"/>
      </w:pPr>
      <w:r w:rsidRPr="001B2981">
        <w:t>Russell et al., 2012</w:t>
      </w:r>
      <w:r w:rsidR="00075BF3">
        <w:t xml:space="preserve">. </w:t>
      </w:r>
      <w:r w:rsidRPr="00E471B3">
        <w:t>E. Russell, G. </w:t>
      </w:r>
      <w:proofErr w:type="spellStart"/>
      <w:r w:rsidRPr="00E471B3">
        <w:t>Koren</w:t>
      </w:r>
      <w:proofErr w:type="spellEnd"/>
      <w:r w:rsidRPr="00E471B3">
        <w:t xml:space="preserve">, M. Rieder, S. Van </w:t>
      </w:r>
      <w:proofErr w:type="spellStart"/>
      <w:r w:rsidRPr="00E471B3">
        <w:t>Uum</w:t>
      </w:r>
      <w:proofErr w:type="spellEnd"/>
      <w:r w:rsidR="00075BF3">
        <w:t xml:space="preserve">. </w:t>
      </w:r>
      <w:r w:rsidRPr="00E471B3">
        <w:rPr>
          <w:b/>
          <w:bCs/>
        </w:rPr>
        <w:t xml:space="preserve">Hair cortisol as a biological marker of chronic stress: </w:t>
      </w:r>
      <w:proofErr w:type="gramStart"/>
      <w:r w:rsidRPr="00E471B3">
        <w:rPr>
          <w:b/>
          <w:bCs/>
        </w:rPr>
        <w:t>current status</w:t>
      </w:r>
      <w:proofErr w:type="gramEnd"/>
      <w:r w:rsidRPr="00E471B3">
        <w:rPr>
          <w:b/>
          <w:bCs/>
        </w:rPr>
        <w:t>, future directions and unanswered questions</w:t>
      </w:r>
      <w:r w:rsidR="00075BF3">
        <w:rPr>
          <w:b/>
          <w:bCs/>
        </w:rPr>
        <w:t xml:space="preserve">. </w:t>
      </w:r>
      <w:proofErr w:type="spellStart"/>
      <w:r w:rsidRPr="00E471B3">
        <w:t>Psychoneuroendocrinology</w:t>
      </w:r>
      <w:proofErr w:type="spellEnd"/>
      <w:r w:rsidRPr="00E471B3">
        <w:t>, 37 (5) (2012), pp. 589-601</w:t>
      </w:r>
    </w:p>
    <w:p w14:paraId="13DAA688" w14:textId="2D42ADCF" w:rsidR="00E471B3" w:rsidRPr="00E471B3" w:rsidRDefault="00E471B3" w:rsidP="00C64D4E">
      <w:pPr>
        <w:pStyle w:val="NoSpacing"/>
        <w:ind w:left="720" w:hanging="720"/>
      </w:pPr>
      <w:proofErr w:type="spellStart"/>
      <w:r w:rsidRPr="001B2981">
        <w:t>Rytwinski</w:t>
      </w:r>
      <w:proofErr w:type="spellEnd"/>
      <w:r w:rsidRPr="001B2981">
        <w:t xml:space="preserve"> et al., 2013</w:t>
      </w:r>
      <w:r w:rsidR="00075BF3">
        <w:t xml:space="preserve">. </w:t>
      </w:r>
      <w:r w:rsidRPr="00E471B3">
        <w:t>N.K. </w:t>
      </w:r>
      <w:proofErr w:type="spellStart"/>
      <w:r w:rsidRPr="00E471B3">
        <w:t>Rytwinski</w:t>
      </w:r>
      <w:proofErr w:type="spellEnd"/>
      <w:r w:rsidRPr="00E471B3">
        <w:t>, M.D. Scur, N.C. </w:t>
      </w:r>
      <w:proofErr w:type="spellStart"/>
      <w:r w:rsidRPr="00E471B3">
        <w:t>Feeny</w:t>
      </w:r>
      <w:proofErr w:type="spellEnd"/>
      <w:r w:rsidRPr="00E471B3">
        <w:t>, E.A. </w:t>
      </w:r>
      <w:proofErr w:type="spellStart"/>
      <w:r w:rsidRPr="00E471B3">
        <w:t>Youngstrom</w:t>
      </w:r>
      <w:proofErr w:type="spellEnd"/>
      <w:r w:rsidR="00075BF3">
        <w:t xml:space="preserve">. </w:t>
      </w:r>
      <w:r w:rsidRPr="00E471B3">
        <w:rPr>
          <w:b/>
          <w:bCs/>
        </w:rPr>
        <w:t>The co‐occurrence of major depressive disorder among individuals with posttraumatic stress disorder: a meta‐analysis</w:t>
      </w:r>
      <w:r w:rsidR="00075BF3">
        <w:rPr>
          <w:b/>
          <w:bCs/>
        </w:rPr>
        <w:t xml:space="preserve">. </w:t>
      </w:r>
      <w:r w:rsidRPr="00E471B3">
        <w:t>J. Trauma. Stress, 26 (3) (2013), pp. 299-309</w:t>
      </w:r>
    </w:p>
    <w:p w14:paraId="20BBF81E" w14:textId="55777C70" w:rsidR="00E471B3" w:rsidRPr="00E471B3" w:rsidRDefault="00E471B3" w:rsidP="00C64D4E">
      <w:pPr>
        <w:pStyle w:val="NoSpacing"/>
        <w:ind w:left="720" w:hanging="720"/>
      </w:pPr>
      <w:r w:rsidRPr="001B2981">
        <w:t>Sapolsky et al., 1986</w:t>
      </w:r>
      <w:r w:rsidR="00075BF3">
        <w:t xml:space="preserve">. </w:t>
      </w:r>
      <w:r w:rsidRPr="00E471B3">
        <w:t>R.M. Sapolsky, L.C. </w:t>
      </w:r>
      <w:proofErr w:type="spellStart"/>
      <w:r w:rsidRPr="00E471B3">
        <w:t>Krey</w:t>
      </w:r>
      <w:proofErr w:type="spellEnd"/>
      <w:r w:rsidRPr="00E471B3">
        <w:t>, B.S. McEwen</w:t>
      </w:r>
      <w:r w:rsidR="00075BF3">
        <w:t xml:space="preserve">. </w:t>
      </w:r>
      <w:r w:rsidRPr="00E471B3">
        <w:rPr>
          <w:b/>
          <w:bCs/>
        </w:rPr>
        <w:t>The neuroendocrinology of stress and aging: the glucocorticoid cascade hypothesis</w:t>
      </w:r>
      <w:r w:rsidR="00075BF3">
        <w:rPr>
          <w:b/>
          <w:bCs/>
        </w:rPr>
        <w:t xml:space="preserve">. </w:t>
      </w:r>
      <w:proofErr w:type="spellStart"/>
      <w:r w:rsidRPr="00E471B3">
        <w:t>Endocr</w:t>
      </w:r>
      <w:proofErr w:type="spellEnd"/>
      <w:r w:rsidRPr="00E471B3">
        <w:t>. Rev., 7 (3) (1986), pp. 284-301</w:t>
      </w:r>
    </w:p>
    <w:p w14:paraId="04018A31" w14:textId="680E1D1B" w:rsidR="00E471B3" w:rsidRPr="00E471B3" w:rsidRDefault="00E471B3" w:rsidP="00C64D4E">
      <w:pPr>
        <w:pStyle w:val="NoSpacing"/>
        <w:ind w:left="720" w:hanging="720"/>
      </w:pPr>
      <w:proofErr w:type="spellStart"/>
      <w:r w:rsidRPr="001B2981">
        <w:t>Saxbe</w:t>
      </w:r>
      <w:proofErr w:type="spellEnd"/>
      <w:r w:rsidRPr="001B2981">
        <w:t>, 2008</w:t>
      </w:r>
      <w:r w:rsidR="00075BF3">
        <w:t xml:space="preserve">. </w:t>
      </w:r>
      <w:r w:rsidRPr="00E471B3">
        <w:t>D.E. </w:t>
      </w:r>
      <w:proofErr w:type="spellStart"/>
      <w:r w:rsidRPr="00E471B3">
        <w:t>Saxbe</w:t>
      </w:r>
      <w:proofErr w:type="spellEnd"/>
      <w:r w:rsidR="00075BF3">
        <w:t xml:space="preserve">. </w:t>
      </w:r>
      <w:r w:rsidRPr="00E471B3">
        <w:rPr>
          <w:b/>
          <w:bCs/>
        </w:rPr>
        <w:t>A field (researcher’s) guide to cortisol: tracking HPA axis functioning in everyday life</w:t>
      </w:r>
      <w:r w:rsidR="00075BF3">
        <w:rPr>
          <w:b/>
          <w:bCs/>
        </w:rPr>
        <w:t xml:space="preserve">. </w:t>
      </w:r>
      <w:r w:rsidRPr="00E471B3">
        <w:t>Health Psychol. Rev., 2 (2) (2008), pp. 163-190</w:t>
      </w:r>
    </w:p>
    <w:p w14:paraId="09238F0C" w14:textId="7FAD1185" w:rsidR="00E471B3" w:rsidRPr="00E471B3" w:rsidRDefault="00E471B3" w:rsidP="00C64D4E">
      <w:pPr>
        <w:pStyle w:val="NoSpacing"/>
        <w:ind w:left="720" w:hanging="720"/>
      </w:pPr>
      <w:r w:rsidRPr="001B2981">
        <w:t>Shalev et al., 2008</w:t>
      </w:r>
      <w:r w:rsidR="00075BF3">
        <w:t xml:space="preserve">. </w:t>
      </w:r>
      <w:r w:rsidRPr="00E471B3">
        <w:t>A.Y. Shalev, E.J. Videlock, T. Peleg, R. Segman, R.K. Pitman, R. Yehuda</w:t>
      </w:r>
      <w:r w:rsidR="00075BF3">
        <w:t xml:space="preserve">. </w:t>
      </w:r>
      <w:r w:rsidRPr="00E471B3">
        <w:rPr>
          <w:b/>
          <w:bCs/>
        </w:rPr>
        <w:t>Stress hormones and post-traumatic stress disorder in civilian trauma victims: a longitudinal study. Part I: HPA axis responses</w:t>
      </w:r>
      <w:r w:rsidR="00075BF3">
        <w:rPr>
          <w:b/>
          <w:bCs/>
        </w:rPr>
        <w:t xml:space="preserve">. </w:t>
      </w:r>
      <w:r w:rsidRPr="00E471B3">
        <w:t xml:space="preserve">Int. J. </w:t>
      </w:r>
      <w:proofErr w:type="spellStart"/>
      <w:r w:rsidRPr="00E471B3">
        <w:t>Neuropsychopharmacol</w:t>
      </w:r>
      <w:proofErr w:type="spellEnd"/>
      <w:r w:rsidRPr="00E471B3">
        <w:t>., 11 (3) (2008), pp. 365-372</w:t>
      </w:r>
    </w:p>
    <w:p w14:paraId="6FEFCC6C" w14:textId="21668E87" w:rsidR="00E471B3" w:rsidRPr="00E471B3" w:rsidRDefault="00E471B3" w:rsidP="00C64D4E">
      <w:pPr>
        <w:pStyle w:val="NoSpacing"/>
        <w:ind w:left="720" w:hanging="720"/>
      </w:pPr>
      <w:r w:rsidRPr="001B2981">
        <w:t>Sher, 2005</w:t>
      </w:r>
      <w:r w:rsidR="00075BF3">
        <w:t xml:space="preserve">. </w:t>
      </w:r>
      <w:r w:rsidRPr="00E471B3">
        <w:t>L. Sher</w:t>
      </w:r>
      <w:r w:rsidR="00075BF3">
        <w:t xml:space="preserve">. </w:t>
      </w:r>
      <w:r w:rsidRPr="00E471B3">
        <w:rPr>
          <w:b/>
          <w:bCs/>
        </w:rPr>
        <w:t>The concept of post-traumatic mood disorder</w:t>
      </w:r>
      <w:r w:rsidR="00075BF3">
        <w:rPr>
          <w:b/>
          <w:bCs/>
        </w:rPr>
        <w:t xml:space="preserve">. </w:t>
      </w:r>
      <w:r w:rsidRPr="00E471B3">
        <w:t>Med. Hypotheses, 65 (2) (2005), pp. 205-210</w:t>
      </w:r>
    </w:p>
    <w:p w14:paraId="03E3A8FD" w14:textId="52DE61AE" w:rsidR="00E471B3" w:rsidRPr="00E471B3" w:rsidRDefault="00E471B3" w:rsidP="00C64D4E">
      <w:pPr>
        <w:pStyle w:val="NoSpacing"/>
        <w:ind w:left="720" w:hanging="720"/>
      </w:pPr>
      <w:r w:rsidRPr="001B2981">
        <w:t>Shih et al., 2010</w:t>
      </w:r>
      <w:r w:rsidR="00075BF3">
        <w:t xml:space="preserve">. </w:t>
      </w:r>
      <w:r w:rsidRPr="00E471B3">
        <w:t>R.A. Shih, T.L. Schell, K. Hambarsoomian, G.N. Marshall, H. Belzberg</w:t>
      </w:r>
      <w:r w:rsidR="00075BF3">
        <w:t xml:space="preserve">. </w:t>
      </w:r>
      <w:r w:rsidRPr="00E471B3">
        <w:rPr>
          <w:b/>
          <w:bCs/>
        </w:rPr>
        <w:t>Prevalence of PTSD and major depression following trauma-center hospitalization</w:t>
      </w:r>
      <w:r w:rsidR="00075BF3">
        <w:rPr>
          <w:b/>
          <w:bCs/>
        </w:rPr>
        <w:t xml:space="preserve">. </w:t>
      </w:r>
      <w:r w:rsidRPr="00E471B3">
        <w:t>J. Trauma, 69 (6) (2010), pp. 1560-1566</w:t>
      </w:r>
    </w:p>
    <w:p w14:paraId="2FD7F4AE" w14:textId="31C2F629" w:rsidR="00E471B3" w:rsidRPr="00E471B3" w:rsidRDefault="00E471B3" w:rsidP="00C64D4E">
      <w:pPr>
        <w:pStyle w:val="NoSpacing"/>
        <w:ind w:left="720" w:hanging="720"/>
      </w:pPr>
      <w:proofErr w:type="spellStart"/>
      <w:r w:rsidRPr="001B2981">
        <w:t>Sijbrandij</w:t>
      </w:r>
      <w:proofErr w:type="spellEnd"/>
      <w:r w:rsidRPr="001B2981">
        <w:t xml:space="preserve"> et al., 2015</w:t>
      </w:r>
      <w:r w:rsidR="00075BF3">
        <w:t xml:space="preserve">. </w:t>
      </w:r>
      <w:r w:rsidRPr="00E471B3">
        <w:t>M. </w:t>
      </w:r>
      <w:proofErr w:type="spellStart"/>
      <w:r w:rsidRPr="00E471B3">
        <w:t>Sijbrandij</w:t>
      </w:r>
      <w:proofErr w:type="spellEnd"/>
      <w:r w:rsidRPr="00E471B3">
        <w:t>, A. </w:t>
      </w:r>
      <w:proofErr w:type="spellStart"/>
      <w:r w:rsidRPr="00E471B3">
        <w:t>Kleiboer</w:t>
      </w:r>
      <w:proofErr w:type="spellEnd"/>
      <w:r w:rsidRPr="00E471B3">
        <w:t>, J.I. Bisson, C. </w:t>
      </w:r>
      <w:proofErr w:type="spellStart"/>
      <w:r w:rsidRPr="00E471B3">
        <w:t>Barbui</w:t>
      </w:r>
      <w:proofErr w:type="spellEnd"/>
      <w:r w:rsidRPr="00E471B3">
        <w:t>, P. </w:t>
      </w:r>
      <w:proofErr w:type="spellStart"/>
      <w:r w:rsidRPr="00E471B3">
        <w:t>Cuijpers</w:t>
      </w:r>
      <w:proofErr w:type="spellEnd"/>
      <w:r w:rsidR="00075BF3">
        <w:t xml:space="preserve">. </w:t>
      </w:r>
      <w:r w:rsidRPr="00E471B3">
        <w:rPr>
          <w:b/>
          <w:bCs/>
        </w:rPr>
        <w:t>Pharmacological prevention of post-traumatic stress disorder and acute stress disorder: a systematic review and meta-analysis</w:t>
      </w:r>
      <w:r w:rsidR="00075BF3">
        <w:rPr>
          <w:b/>
          <w:bCs/>
        </w:rPr>
        <w:t xml:space="preserve">. </w:t>
      </w:r>
      <w:r w:rsidRPr="00E471B3">
        <w:t>Lancet Psychiatry, 2 (5) (2015), pp. 413-421</w:t>
      </w:r>
    </w:p>
    <w:p w14:paraId="26978E61" w14:textId="2BF35933" w:rsidR="00E471B3" w:rsidRPr="00E471B3" w:rsidRDefault="00E471B3" w:rsidP="00C64D4E">
      <w:pPr>
        <w:pStyle w:val="NoSpacing"/>
        <w:ind w:left="720" w:hanging="720"/>
      </w:pPr>
      <w:r w:rsidRPr="001B2981">
        <w:t>Siddiqui, 2013</w:t>
      </w:r>
      <w:r w:rsidR="00075BF3">
        <w:t xml:space="preserve">. </w:t>
      </w:r>
      <w:r w:rsidRPr="00E471B3">
        <w:t>K. Siddiqui</w:t>
      </w:r>
      <w:r w:rsidR="00075BF3">
        <w:t xml:space="preserve">. </w:t>
      </w:r>
      <w:r w:rsidRPr="00E471B3">
        <w:rPr>
          <w:b/>
          <w:bCs/>
        </w:rPr>
        <w:t>Heuristics for sample size determination in multivariate statistical techniques</w:t>
      </w:r>
      <w:r w:rsidR="00075BF3">
        <w:rPr>
          <w:b/>
          <w:bCs/>
        </w:rPr>
        <w:t xml:space="preserve">. </w:t>
      </w:r>
      <w:r w:rsidRPr="00E471B3">
        <w:t>World Appl. Sci. J., 27 (2) (2013), pp. 285-287</w:t>
      </w:r>
    </w:p>
    <w:p w14:paraId="38031C8F" w14:textId="2307AD35" w:rsidR="00E471B3" w:rsidRPr="00E471B3" w:rsidRDefault="00E471B3" w:rsidP="00C64D4E">
      <w:pPr>
        <w:pStyle w:val="NoSpacing"/>
        <w:ind w:left="720" w:hanging="720"/>
      </w:pPr>
      <w:proofErr w:type="spellStart"/>
      <w:r w:rsidRPr="001B2981">
        <w:t>Steudte</w:t>
      </w:r>
      <w:proofErr w:type="spellEnd"/>
      <w:r w:rsidRPr="001B2981">
        <w:t xml:space="preserve"> et al., 2011</w:t>
      </w:r>
      <w:r w:rsidR="00075BF3">
        <w:t xml:space="preserve">. </w:t>
      </w:r>
      <w:r w:rsidRPr="00E471B3">
        <w:t>S. Steudte, I.-T. Kolassa, T. Stalder, A. Pfeiffer, C. Kirschbaum, T. Elbert</w:t>
      </w:r>
      <w:r w:rsidR="00075BF3">
        <w:t xml:space="preserve">. </w:t>
      </w:r>
      <w:r w:rsidRPr="00E471B3">
        <w:rPr>
          <w:b/>
          <w:bCs/>
        </w:rPr>
        <w:t>Increased cortisol concentrations in hair of severely traumatized Ugandan individuals with PTSD</w:t>
      </w:r>
      <w:r w:rsidR="00075BF3">
        <w:rPr>
          <w:b/>
          <w:bCs/>
        </w:rPr>
        <w:t xml:space="preserve">. </w:t>
      </w:r>
      <w:proofErr w:type="spellStart"/>
      <w:r w:rsidRPr="00E471B3">
        <w:t>Psychoneuroendocrinology</w:t>
      </w:r>
      <w:proofErr w:type="spellEnd"/>
      <w:r w:rsidRPr="00E471B3">
        <w:t>, 36 (8) (2011), pp. 1193-1200</w:t>
      </w:r>
    </w:p>
    <w:p w14:paraId="41A87959" w14:textId="07CAFC46" w:rsidR="00E471B3" w:rsidRPr="00E471B3" w:rsidRDefault="00E471B3" w:rsidP="00C64D4E">
      <w:pPr>
        <w:pStyle w:val="NoSpacing"/>
        <w:ind w:left="720" w:hanging="720"/>
      </w:pPr>
      <w:r w:rsidRPr="001B2981">
        <w:t>Sauvé et al., 2007</w:t>
      </w:r>
      <w:r w:rsidR="00075BF3">
        <w:t xml:space="preserve">. </w:t>
      </w:r>
      <w:r w:rsidRPr="00E471B3">
        <w:t>B. Sauvé, G. </w:t>
      </w:r>
      <w:proofErr w:type="spellStart"/>
      <w:r w:rsidRPr="00E471B3">
        <w:t>Koren</w:t>
      </w:r>
      <w:proofErr w:type="spellEnd"/>
      <w:r w:rsidRPr="00E471B3">
        <w:t>, G. Walsh, S. </w:t>
      </w:r>
      <w:proofErr w:type="spellStart"/>
      <w:r w:rsidRPr="00E471B3">
        <w:t>Tokmakejian</w:t>
      </w:r>
      <w:proofErr w:type="spellEnd"/>
      <w:r w:rsidRPr="00E471B3">
        <w:t xml:space="preserve">, S.H. Van </w:t>
      </w:r>
      <w:proofErr w:type="spellStart"/>
      <w:r w:rsidRPr="00E471B3">
        <w:t>Uum</w:t>
      </w:r>
      <w:proofErr w:type="spellEnd"/>
      <w:r w:rsidR="00075BF3">
        <w:t xml:space="preserve">. </w:t>
      </w:r>
      <w:r w:rsidRPr="00E471B3">
        <w:rPr>
          <w:b/>
          <w:bCs/>
        </w:rPr>
        <w:t>Measurement of cortisol in human hair as a biomarker of systemic exposure</w:t>
      </w:r>
      <w:r w:rsidR="00075BF3">
        <w:rPr>
          <w:b/>
          <w:bCs/>
        </w:rPr>
        <w:t xml:space="preserve">. </w:t>
      </w:r>
      <w:r w:rsidRPr="00E471B3">
        <w:t>Clin. Invest. Med., 30 (2007), pp. E183-E191</w:t>
      </w:r>
    </w:p>
    <w:p w14:paraId="52AD0A5B" w14:textId="15FA8681" w:rsidR="00E471B3" w:rsidRPr="00E471B3" w:rsidRDefault="00E471B3" w:rsidP="00C64D4E">
      <w:pPr>
        <w:pStyle w:val="NoSpacing"/>
        <w:ind w:left="720" w:hanging="720"/>
      </w:pPr>
      <w:proofErr w:type="spellStart"/>
      <w:r w:rsidRPr="001B2981">
        <w:t>Vreeburg</w:t>
      </w:r>
      <w:proofErr w:type="spellEnd"/>
      <w:r w:rsidRPr="001B2981">
        <w:t xml:space="preserve"> et al., 2009</w:t>
      </w:r>
      <w:r w:rsidR="00075BF3">
        <w:t xml:space="preserve">. </w:t>
      </w:r>
      <w:r w:rsidRPr="00E471B3">
        <w:t>S.A. </w:t>
      </w:r>
      <w:proofErr w:type="spellStart"/>
      <w:r w:rsidRPr="00E471B3">
        <w:t>Vreeburg</w:t>
      </w:r>
      <w:proofErr w:type="spellEnd"/>
      <w:r w:rsidRPr="00E471B3">
        <w:t>, W.J. </w:t>
      </w:r>
      <w:proofErr w:type="spellStart"/>
      <w:r w:rsidRPr="00E471B3">
        <w:t>Hoogendijk</w:t>
      </w:r>
      <w:proofErr w:type="spellEnd"/>
      <w:r w:rsidRPr="00E471B3">
        <w:t>, J. van Pelt, R.H. </w:t>
      </w:r>
      <w:proofErr w:type="spellStart"/>
      <w:r w:rsidRPr="00E471B3">
        <w:t>DeRijk</w:t>
      </w:r>
      <w:proofErr w:type="spellEnd"/>
      <w:r w:rsidRPr="00E471B3">
        <w:t>, J.C. </w:t>
      </w:r>
      <w:proofErr w:type="spellStart"/>
      <w:r w:rsidRPr="00E471B3">
        <w:t>Verhagen</w:t>
      </w:r>
      <w:proofErr w:type="spellEnd"/>
      <w:r w:rsidRPr="00E471B3">
        <w:t>, R. van Dyck, B.W. </w:t>
      </w:r>
      <w:proofErr w:type="spellStart"/>
      <w:r w:rsidRPr="00E471B3">
        <w:t>Penninx</w:t>
      </w:r>
      <w:proofErr w:type="spellEnd"/>
      <w:r w:rsidR="00075BF3">
        <w:t xml:space="preserve">. </w:t>
      </w:r>
      <w:r w:rsidRPr="00E471B3">
        <w:rPr>
          <w:b/>
          <w:bCs/>
        </w:rPr>
        <w:t>Major depressive disorder and hypothalamic-pituitary-adrenal axis activity: results from a large cohort study</w:t>
      </w:r>
      <w:r w:rsidR="00075BF3">
        <w:rPr>
          <w:b/>
          <w:bCs/>
        </w:rPr>
        <w:t xml:space="preserve">. </w:t>
      </w:r>
      <w:r w:rsidRPr="00E471B3">
        <w:t>Arch. Gen. Psychiatry, 66 (6) (2009), pp. 617-626</w:t>
      </w:r>
    </w:p>
    <w:p w14:paraId="4B65FFE5" w14:textId="757EA185" w:rsidR="00E471B3" w:rsidRPr="00E471B3" w:rsidRDefault="00E471B3" w:rsidP="00C64D4E">
      <w:pPr>
        <w:pStyle w:val="NoSpacing"/>
        <w:ind w:left="720" w:hanging="720"/>
      </w:pPr>
      <w:proofErr w:type="spellStart"/>
      <w:r w:rsidRPr="001B2981">
        <w:t>Vythilingam</w:t>
      </w:r>
      <w:proofErr w:type="spellEnd"/>
      <w:r w:rsidRPr="001B2981">
        <w:t xml:space="preserve"> et al., 2004</w:t>
      </w:r>
      <w:r w:rsidR="00075BF3">
        <w:t xml:space="preserve">. </w:t>
      </w:r>
      <w:r w:rsidRPr="00E471B3">
        <w:t>M. Vythilingam, E. Vermetten, G.M. Anderson, D. Luckenbaugh, E.R. Anderson, J. Snow, J.D. Bremner</w:t>
      </w:r>
      <w:r w:rsidR="00075BF3">
        <w:t xml:space="preserve">. </w:t>
      </w:r>
      <w:r w:rsidRPr="00E471B3">
        <w:rPr>
          <w:b/>
          <w:bCs/>
        </w:rPr>
        <w:t>Hippocampal volume, memory, and cortisol status in major depressive disorder: effects of treatment</w:t>
      </w:r>
      <w:r w:rsidR="00075BF3">
        <w:rPr>
          <w:b/>
          <w:bCs/>
        </w:rPr>
        <w:t xml:space="preserve">. </w:t>
      </w:r>
      <w:r w:rsidRPr="00E471B3">
        <w:t>Biol. Psychiatry, 56 (2) (2004), pp. 101-112</w:t>
      </w:r>
    </w:p>
    <w:p w14:paraId="67579B50" w14:textId="283B101E" w:rsidR="00E471B3" w:rsidRPr="00E471B3" w:rsidRDefault="00E471B3" w:rsidP="00C64D4E">
      <w:pPr>
        <w:pStyle w:val="NoSpacing"/>
        <w:ind w:left="720" w:hanging="720"/>
      </w:pPr>
      <w:r w:rsidRPr="001B2981">
        <w:t>Walsh et al., 2013</w:t>
      </w:r>
      <w:r w:rsidR="00075BF3">
        <w:t xml:space="preserve">. </w:t>
      </w:r>
      <w:r w:rsidRPr="00E471B3">
        <w:t>K. Walsh, N.R. Nugent, A. Kotte, A.B. Amstadter, S. Wang, C. Guille, H.S. Resnick</w:t>
      </w:r>
      <w:r w:rsidR="00075BF3">
        <w:t xml:space="preserve">. </w:t>
      </w:r>
      <w:r w:rsidRPr="00E471B3">
        <w:rPr>
          <w:b/>
          <w:bCs/>
        </w:rPr>
        <w:t>Cortisol at the emergency room rape visit as a predictor of PTSD and depression symptoms over time</w:t>
      </w:r>
      <w:r w:rsidR="00B508CB">
        <w:rPr>
          <w:b/>
          <w:bCs/>
        </w:rPr>
        <w:t xml:space="preserve">. </w:t>
      </w:r>
      <w:proofErr w:type="spellStart"/>
      <w:r w:rsidRPr="00E471B3">
        <w:t>Psychoneuroendocrinology</w:t>
      </w:r>
      <w:proofErr w:type="spellEnd"/>
      <w:r w:rsidRPr="00E471B3">
        <w:t>, 38 (11) (2013), pp. 2520-2528</w:t>
      </w:r>
    </w:p>
    <w:p w14:paraId="0FF8A245" w14:textId="64A0B098" w:rsidR="00E471B3" w:rsidRPr="00E471B3" w:rsidRDefault="00E471B3" w:rsidP="00C64D4E">
      <w:pPr>
        <w:pStyle w:val="NoSpacing"/>
        <w:ind w:left="720" w:hanging="720"/>
      </w:pPr>
      <w:r w:rsidRPr="001B2981">
        <w:t>Weathers et al., 2013</w:t>
      </w:r>
      <w:r w:rsidR="00B508CB">
        <w:t xml:space="preserve">. </w:t>
      </w:r>
      <w:r w:rsidRPr="00E471B3">
        <w:t xml:space="preserve">Weathers, Blake, D.D., </w:t>
      </w:r>
      <w:proofErr w:type="spellStart"/>
      <w:r w:rsidRPr="00E471B3">
        <w:t>Schnurr</w:t>
      </w:r>
      <w:proofErr w:type="spellEnd"/>
      <w:r w:rsidRPr="00E471B3">
        <w:t xml:space="preserve">, P., </w:t>
      </w:r>
      <w:proofErr w:type="spellStart"/>
      <w:r w:rsidRPr="00E471B3">
        <w:t>Kaloupek</w:t>
      </w:r>
      <w:proofErr w:type="spellEnd"/>
      <w:r w:rsidRPr="00E471B3">
        <w:t>, D., Marx, B.P., Keane, T.M., 2013. The clinician-administered PTSD scale for DSM-5 (CAPS-5). Interview available from the National Center for PTSD at </w:t>
      </w:r>
      <w:r w:rsidRPr="001B2981">
        <w:t>〈</w:t>
      </w:r>
      <w:r w:rsidRPr="001B2981">
        <w:t>www.ptsd.va.gov</w:t>
      </w:r>
      <w:r w:rsidRPr="001B2981">
        <w:t>〉</w:t>
      </w:r>
      <w:r w:rsidRPr="00E471B3">
        <w:t>.</w:t>
      </w:r>
    </w:p>
    <w:p w14:paraId="02327FF6" w14:textId="75EB885D" w:rsidR="00E471B3" w:rsidRPr="00E471B3" w:rsidRDefault="00E471B3" w:rsidP="00C64D4E">
      <w:pPr>
        <w:pStyle w:val="NoSpacing"/>
        <w:ind w:left="720" w:hanging="720"/>
      </w:pPr>
      <w:r w:rsidRPr="001B2981">
        <w:t>Weathers et al., 2013</w:t>
      </w:r>
      <w:r w:rsidR="00B508CB">
        <w:t xml:space="preserve">. </w:t>
      </w:r>
      <w:r w:rsidRPr="00E471B3">
        <w:t xml:space="preserve">Weathers, F.W., </w:t>
      </w:r>
      <w:proofErr w:type="spellStart"/>
      <w:r w:rsidRPr="00E471B3">
        <w:t>Litz</w:t>
      </w:r>
      <w:proofErr w:type="spellEnd"/>
      <w:r w:rsidRPr="00E471B3">
        <w:t xml:space="preserve">, B.T., Keane, T.M., Palmieri, P.A., Marx, B.P., </w:t>
      </w:r>
      <w:proofErr w:type="spellStart"/>
      <w:r w:rsidRPr="00E471B3">
        <w:t>Schnurr</w:t>
      </w:r>
      <w:proofErr w:type="spellEnd"/>
      <w:r w:rsidRPr="00E471B3">
        <w:t xml:space="preserve">, P.P.2013. The </w:t>
      </w:r>
      <w:proofErr w:type="spellStart"/>
      <w:r w:rsidRPr="00E471B3">
        <w:t>ptsd</w:t>
      </w:r>
      <w:proofErr w:type="spellEnd"/>
      <w:r w:rsidRPr="00E471B3">
        <w:t xml:space="preserve"> checklist for dsm-5 (pcl-5). Scale available from the National Center for PTSD at </w:t>
      </w:r>
      <w:r w:rsidRPr="001B2981">
        <w:t>〈</w:t>
      </w:r>
      <w:r w:rsidRPr="001B2981">
        <w:t>www.ptsd.va.gov</w:t>
      </w:r>
      <w:r w:rsidRPr="001B2981">
        <w:t>〉</w:t>
      </w:r>
      <w:r w:rsidRPr="00E471B3">
        <w:t>, 10.</w:t>
      </w:r>
    </w:p>
    <w:p w14:paraId="29961B2A" w14:textId="543A72C6" w:rsidR="00E471B3" w:rsidRPr="00E471B3" w:rsidRDefault="00E471B3" w:rsidP="00C64D4E">
      <w:pPr>
        <w:pStyle w:val="NoSpacing"/>
        <w:ind w:left="720" w:hanging="720"/>
      </w:pPr>
      <w:r w:rsidRPr="001B2981">
        <w:t>Weathers et al., 2018</w:t>
      </w:r>
      <w:r w:rsidR="00B508CB">
        <w:t xml:space="preserve">. </w:t>
      </w:r>
      <w:r w:rsidRPr="00E471B3">
        <w:t>F.W. Weathers, M.J. Bovin, D.J. Lee, D.M. Sloan, P.P. Schnurr, D.G. Kaloupek, T.M. Keane, B.P. Marx</w:t>
      </w:r>
      <w:r w:rsidR="00B508CB">
        <w:t xml:space="preserve">. </w:t>
      </w:r>
      <w:r w:rsidRPr="00E471B3">
        <w:rPr>
          <w:b/>
          <w:bCs/>
        </w:rPr>
        <w:t>The Clinician-Administered PTSD Scale for DSM–5 (CAPS-5): development and initial psychometric evaluation in military veterans</w:t>
      </w:r>
      <w:r w:rsidR="00B508CB">
        <w:rPr>
          <w:b/>
          <w:bCs/>
        </w:rPr>
        <w:t xml:space="preserve">. </w:t>
      </w:r>
      <w:r w:rsidRPr="00E471B3">
        <w:t>Psychol. Assess., 30 (3) (2018), pp. 383-395</w:t>
      </w:r>
    </w:p>
    <w:p w14:paraId="525EB916" w14:textId="1EC29F2D" w:rsidR="00E471B3" w:rsidRPr="00E471B3" w:rsidRDefault="00E471B3" w:rsidP="00C64D4E">
      <w:pPr>
        <w:pStyle w:val="NoSpacing"/>
        <w:ind w:left="720" w:hanging="720"/>
      </w:pPr>
      <w:proofErr w:type="spellStart"/>
      <w:r w:rsidRPr="001B2981">
        <w:t>Wichers</w:t>
      </w:r>
      <w:proofErr w:type="spellEnd"/>
      <w:r w:rsidRPr="001B2981">
        <w:t xml:space="preserve"> et al., 2008</w:t>
      </w:r>
      <w:r w:rsidR="00B508CB">
        <w:t xml:space="preserve">. </w:t>
      </w:r>
      <w:r w:rsidRPr="00E471B3">
        <w:t>M.C. Wichers, I. Myin-Germeys, N. Jacobs, G. Kenis, C. Derom, R. Vlietinck, N. Nicolson</w:t>
      </w:r>
      <w:r w:rsidR="00B508CB">
        <w:t xml:space="preserve">. </w:t>
      </w:r>
      <w:r w:rsidRPr="00E471B3">
        <w:rPr>
          <w:b/>
          <w:bCs/>
        </w:rPr>
        <w:t>Susceptibility to depression expressed as alterations in cortisol day curve: a cross-twin, cross-trait study</w:t>
      </w:r>
      <w:r w:rsidR="00B508CB">
        <w:rPr>
          <w:b/>
          <w:bCs/>
        </w:rPr>
        <w:t xml:space="preserve">. </w:t>
      </w:r>
      <w:proofErr w:type="spellStart"/>
      <w:r w:rsidRPr="00E471B3">
        <w:t>Psychosom</w:t>
      </w:r>
      <w:proofErr w:type="spellEnd"/>
      <w:r w:rsidRPr="00E471B3">
        <w:t>. Med., 70 (3) (2008), pp. 314-318</w:t>
      </w:r>
    </w:p>
    <w:p w14:paraId="7801B92F" w14:textId="63EA0C79" w:rsidR="00E471B3" w:rsidRPr="00E471B3" w:rsidRDefault="00E471B3" w:rsidP="00C64D4E">
      <w:pPr>
        <w:pStyle w:val="NoSpacing"/>
        <w:ind w:left="720" w:hanging="720"/>
      </w:pPr>
      <w:proofErr w:type="spellStart"/>
      <w:r w:rsidRPr="001B2981">
        <w:t>Witteveen</w:t>
      </w:r>
      <w:proofErr w:type="spellEnd"/>
      <w:r w:rsidRPr="001B2981">
        <w:t xml:space="preserve"> et al., 2010</w:t>
      </w:r>
      <w:r w:rsidR="00B508CB">
        <w:t xml:space="preserve">. </w:t>
      </w:r>
      <w:r w:rsidRPr="00E471B3">
        <w:t>A.B. Witteveen, A.C. Huizink, P. Slottje, I. Bramsen, T. Smid, H.M. van der Ploeg</w:t>
      </w:r>
      <w:r w:rsidR="00B508CB">
        <w:t xml:space="preserve">. </w:t>
      </w:r>
      <w:r w:rsidRPr="00E471B3">
        <w:rPr>
          <w:b/>
          <w:bCs/>
        </w:rPr>
        <w:t>Associations of cortisol with posttraumatic stress symptoms and negative life events: a study of police officers and firefighters</w:t>
      </w:r>
      <w:r w:rsidR="00B508CB">
        <w:rPr>
          <w:b/>
          <w:bCs/>
        </w:rPr>
        <w:t xml:space="preserve">. </w:t>
      </w:r>
      <w:proofErr w:type="spellStart"/>
      <w:r w:rsidRPr="00E471B3">
        <w:t>Psychoneuroendocrinology</w:t>
      </w:r>
      <w:proofErr w:type="spellEnd"/>
      <w:r w:rsidRPr="00E471B3">
        <w:t>, 35 (7) (2010), pp. 1113-1118</w:t>
      </w:r>
    </w:p>
    <w:p w14:paraId="7392618D" w14:textId="1F85D4CC" w:rsidR="00E471B3" w:rsidRPr="00E471B3" w:rsidRDefault="00E471B3" w:rsidP="00C64D4E">
      <w:pPr>
        <w:pStyle w:val="NoSpacing"/>
        <w:ind w:left="720" w:hanging="720"/>
      </w:pPr>
      <w:r w:rsidRPr="001B2981">
        <w:t>Yehuda et al., 1997</w:t>
      </w:r>
      <w:r w:rsidR="00B508CB">
        <w:t xml:space="preserve">. </w:t>
      </w:r>
      <w:r w:rsidRPr="00E471B3">
        <w:t>R. Yehuda, P. Harvey, R.E. O’Carroll</w:t>
      </w:r>
      <w:r w:rsidR="00B508CB">
        <w:t xml:space="preserve">. </w:t>
      </w:r>
      <w:r w:rsidRPr="00E471B3">
        <w:rPr>
          <w:b/>
          <w:bCs/>
        </w:rPr>
        <w:t>Relevance of neuroendocrine alterations in PTSD to memory-related impairments of trauma survivors</w:t>
      </w:r>
      <w:r w:rsidR="00B508CB">
        <w:rPr>
          <w:b/>
          <w:bCs/>
        </w:rPr>
        <w:t xml:space="preserve">. </w:t>
      </w:r>
      <w:r w:rsidRPr="00E471B3">
        <w:t>Recollections of Trauma, Springer (1997), pp. 221-252</w:t>
      </w:r>
    </w:p>
    <w:p w14:paraId="43E109DB" w14:textId="3A97CFE0" w:rsidR="00E471B3" w:rsidRPr="00E471B3" w:rsidRDefault="00E471B3" w:rsidP="00C64D4E">
      <w:pPr>
        <w:pStyle w:val="NoSpacing"/>
        <w:ind w:left="720" w:hanging="720"/>
      </w:pPr>
      <w:r w:rsidRPr="001B2981">
        <w:t>Young and Breslau, 2004</w:t>
      </w:r>
      <w:r w:rsidR="00B508CB">
        <w:t xml:space="preserve">. </w:t>
      </w:r>
      <w:r w:rsidRPr="00E471B3">
        <w:t>E.A. Young, N. Breslau</w:t>
      </w:r>
      <w:r w:rsidR="00B508CB">
        <w:t xml:space="preserve">. </w:t>
      </w:r>
      <w:r w:rsidRPr="00E471B3">
        <w:rPr>
          <w:b/>
          <w:bCs/>
        </w:rPr>
        <w:t>Saliva cortisol in posttraumatic stress disorder: a community epidemiologic study</w:t>
      </w:r>
      <w:r w:rsidR="00B508CB">
        <w:rPr>
          <w:b/>
          <w:bCs/>
        </w:rPr>
        <w:t xml:space="preserve">. </w:t>
      </w:r>
      <w:r w:rsidRPr="00E471B3">
        <w:t>Biol. Psychiatry, 56 (3) (2004), pp. 205-209</w:t>
      </w:r>
    </w:p>
    <w:p w14:paraId="2B458B47" w14:textId="4E8A8F0D" w:rsidR="00E471B3" w:rsidRPr="00E471B3" w:rsidRDefault="00E471B3" w:rsidP="00C64D4E">
      <w:pPr>
        <w:pStyle w:val="NoSpacing"/>
        <w:ind w:left="720" w:hanging="720"/>
      </w:pPr>
      <w:r w:rsidRPr="001B2981">
        <w:t>Zimmerman et al., 2020</w:t>
      </w:r>
      <w:r w:rsidR="00B508CB">
        <w:t xml:space="preserve">. </w:t>
      </w:r>
      <w:r w:rsidRPr="00E471B3">
        <w:t>A. Zimmerman, S. Halligan, S. Skeen, B. Morgan, A. Fraser, P. Fearon, M. Tomlinson</w:t>
      </w:r>
      <w:r w:rsidR="00B508CB">
        <w:t xml:space="preserve">. </w:t>
      </w:r>
      <w:r w:rsidRPr="00E471B3">
        <w:rPr>
          <w:b/>
          <w:bCs/>
        </w:rPr>
        <w:t>PTSD symptoms and cortisol stress reactivity in adolescence: findings from a high adversity cohort in South Africa</w:t>
      </w:r>
      <w:r w:rsidR="00B508CB">
        <w:rPr>
          <w:b/>
          <w:bCs/>
        </w:rPr>
        <w:t xml:space="preserve">. </w:t>
      </w:r>
      <w:proofErr w:type="spellStart"/>
      <w:r w:rsidRPr="00E471B3">
        <w:t>Psychoneuroendocrinology</w:t>
      </w:r>
      <w:proofErr w:type="spellEnd"/>
      <w:r w:rsidRPr="00E471B3">
        <w:t>, 121 (2020), Article 104846</w:t>
      </w:r>
    </w:p>
    <w:p w14:paraId="64935B57" w14:textId="77777777" w:rsidR="00E471B3" w:rsidRPr="00E471B3" w:rsidRDefault="00E471B3" w:rsidP="001E3D8A">
      <w:pPr>
        <w:pStyle w:val="NoSpacing"/>
      </w:pPr>
    </w:p>
    <w:sectPr w:rsidR="00E471B3" w:rsidRPr="00E471B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50454"/>
    <w:multiLevelType w:val="multilevel"/>
    <w:tmpl w:val="9320C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797AC7"/>
    <w:multiLevelType w:val="multilevel"/>
    <w:tmpl w:val="DB8A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4F2162"/>
    <w:multiLevelType w:val="multilevel"/>
    <w:tmpl w:val="B68E1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8"/>
  </w:num>
  <w:num w:numId="4">
    <w:abstractNumId w:val="5"/>
  </w:num>
  <w:num w:numId="5">
    <w:abstractNumId w:val="15"/>
  </w:num>
  <w:num w:numId="6">
    <w:abstractNumId w:val="19"/>
  </w:num>
  <w:num w:numId="7">
    <w:abstractNumId w:val="1"/>
  </w:num>
  <w:num w:numId="8">
    <w:abstractNumId w:val="14"/>
  </w:num>
  <w:num w:numId="9">
    <w:abstractNumId w:val="11"/>
  </w:num>
  <w:num w:numId="10">
    <w:abstractNumId w:val="4"/>
  </w:num>
  <w:num w:numId="11">
    <w:abstractNumId w:val="16"/>
  </w:num>
  <w:num w:numId="12">
    <w:abstractNumId w:val="20"/>
  </w:num>
  <w:num w:numId="13">
    <w:abstractNumId w:val="12"/>
  </w:num>
  <w:num w:numId="14">
    <w:abstractNumId w:val="7"/>
  </w:num>
  <w:num w:numId="15">
    <w:abstractNumId w:val="17"/>
  </w:num>
  <w:num w:numId="16">
    <w:abstractNumId w:val="9"/>
  </w:num>
  <w:num w:numId="17">
    <w:abstractNumId w:val="6"/>
  </w:num>
  <w:num w:numId="18">
    <w:abstractNumId w:val="13"/>
  </w:num>
  <w:num w:numId="19">
    <w:abstractNumId w:val="10"/>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CPE+0j6BcHYLjfdjqWldHp0omof3Caa+T7M1Um73BIMbyxkPbrrAkvPkLpWDzugr3OclRIqxiOpsLMz+Lh3RQ==" w:salt="gGxtQQI4QuefD7d5xm69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4F8B"/>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23CA"/>
    <w:rsid w:val="00064ECB"/>
    <w:rsid w:val="00071537"/>
    <w:rsid w:val="00072612"/>
    <w:rsid w:val="000735D6"/>
    <w:rsid w:val="00074B64"/>
    <w:rsid w:val="00075BF3"/>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27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529F"/>
    <w:rsid w:val="00196C7C"/>
    <w:rsid w:val="001A1C71"/>
    <w:rsid w:val="001A1DF4"/>
    <w:rsid w:val="001A34C4"/>
    <w:rsid w:val="001B2981"/>
    <w:rsid w:val="001B6E76"/>
    <w:rsid w:val="001C3A3F"/>
    <w:rsid w:val="001D1087"/>
    <w:rsid w:val="001D2448"/>
    <w:rsid w:val="001D3ADE"/>
    <w:rsid w:val="001D58D3"/>
    <w:rsid w:val="001D776C"/>
    <w:rsid w:val="001D7BCC"/>
    <w:rsid w:val="001E18FE"/>
    <w:rsid w:val="001E3D8A"/>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60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1CCA"/>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0CD"/>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1FAC"/>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2AA4"/>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67535"/>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E6D"/>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2C2C"/>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092"/>
    <w:rsid w:val="00B44237"/>
    <w:rsid w:val="00B47D09"/>
    <w:rsid w:val="00B50108"/>
    <w:rsid w:val="00B508C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D2C"/>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4D4E"/>
    <w:rsid w:val="00C6619F"/>
    <w:rsid w:val="00C6624A"/>
    <w:rsid w:val="00C742C3"/>
    <w:rsid w:val="00C75559"/>
    <w:rsid w:val="00C76D88"/>
    <w:rsid w:val="00C7785D"/>
    <w:rsid w:val="00C77A26"/>
    <w:rsid w:val="00C77D98"/>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17F07"/>
    <w:rsid w:val="00E20401"/>
    <w:rsid w:val="00E264D8"/>
    <w:rsid w:val="00E319F9"/>
    <w:rsid w:val="00E331C7"/>
    <w:rsid w:val="00E346E0"/>
    <w:rsid w:val="00E35240"/>
    <w:rsid w:val="00E36E18"/>
    <w:rsid w:val="00E37099"/>
    <w:rsid w:val="00E40A15"/>
    <w:rsid w:val="00E40CCE"/>
    <w:rsid w:val="00E43654"/>
    <w:rsid w:val="00E459FA"/>
    <w:rsid w:val="00E45A4B"/>
    <w:rsid w:val="00E46996"/>
    <w:rsid w:val="00E471B3"/>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977F1"/>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1BE"/>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277"/>
  </w:style>
  <w:style w:type="paragraph" w:styleId="Heading1">
    <w:name w:val="heading 1"/>
    <w:basedOn w:val="Normal"/>
    <w:next w:val="Normal"/>
    <w:link w:val="Heading1Char"/>
    <w:uiPriority w:val="9"/>
    <w:qFormat/>
    <w:rsid w:val="000D227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D227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D227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D227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D227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D2277"/>
    <w:pPr>
      <w:keepNext/>
      <w:keepLines/>
      <w:spacing w:before="40" w:after="0"/>
      <w:outlineLvl w:val="5"/>
    </w:pPr>
  </w:style>
  <w:style w:type="paragraph" w:styleId="Heading7">
    <w:name w:val="heading 7"/>
    <w:basedOn w:val="Normal"/>
    <w:next w:val="Normal"/>
    <w:link w:val="Heading7Char"/>
    <w:uiPriority w:val="9"/>
    <w:semiHidden/>
    <w:unhideWhenUsed/>
    <w:qFormat/>
    <w:rsid w:val="000D227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D227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D227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27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D227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D227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D2277"/>
    <w:rPr>
      <w:i/>
      <w:iCs/>
    </w:rPr>
  </w:style>
  <w:style w:type="character" w:customStyle="1" w:styleId="Heading5Char">
    <w:name w:val="Heading 5 Char"/>
    <w:basedOn w:val="DefaultParagraphFont"/>
    <w:link w:val="Heading5"/>
    <w:uiPriority w:val="9"/>
    <w:semiHidden/>
    <w:rsid w:val="000D2277"/>
    <w:rPr>
      <w:color w:val="404040" w:themeColor="text1" w:themeTint="BF"/>
    </w:rPr>
  </w:style>
  <w:style w:type="character" w:customStyle="1" w:styleId="Heading6Char">
    <w:name w:val="Heading 6 Char"/>
    <w:basedOn w:val="DefaultParagraphFont"/>
    <w:link w:val="Heading6"/>
    <w:uiPriority w:val="9"/>
    <w:semiHidden/>
    <w:rsid w:val="000D2277"/>
  </w:style>
  <w:style w:type="character" w:customStyle="1" w:styleId="Heading7Char">
    <w:name w:val="Heading 7 Char"/>
    <w:basedOn w:val="DefaultParagraphFont"/>
    <w:link w:val="Heading7"/>
    <w:uiPriority w:val="9"/>
    <w:semiHidden/>
    <w:rsid w:val="000D227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D2277"/>
    <w:rPr>
      <w:color w:val="262626" w:themeColor="text1" w:themeTint="D9"/>
      <w:sz w:val="21"/>
      <w:szCs w:val="21"/>
    </w:rPr>
  </w:style>
  <w:style w:type="character" w:customStyle="1" w:styleId="Heading9Char">
    <w:name w:val="Heading 9 Char"/>
    <w:basedOn w:val="DefaultParagraphFont"/>
    <w:link w:val="Heading9"/>
    <w:uiPriority w:val="9"/>
    <w:semiHidden/>
    <w:rsid w:val="000D227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D227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D227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D227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D227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D2277"/>
    <w:rPr>
      <w:color w:val="5A5A5A" w:themeColor="text1" w:themeTint="A5"/>
      <w:spacing w:val="15"/>
    </w:rPr>
  </w:style>
  <w:style w:type="character" w:styleId="Strong">
    <w:name w:val="Strong"/>
    <w:basedOn w:val="DefaultParagraphFont"/>
    <w:uiPriority w:val="22"/>
    <w:qFormat/>
    <w:rsid w:val="000D2277"/>
    <w:rPr>
      <w:b/>
      <w:bCs/>
      <w:color w:val="auto"/>
    </w:rPr>
  </w:style>
  <w:style w:type="character" w:styleId="Emphasis">
    <w:name w:val="Emphasis"/>
    <w:basedOn w:val="DefaultParagraphFont"/>
    <w:uiPriority w:val="20"/>
    <w:qFormat/>
    <w:rsid w:val="000D2277"/>
    <w:rPr>
      <w:i/>
      <w:iCs/>
      <w:color w:val="auto"/>
    </w:rPr>
  </w:style>
  <w:style w:type="paragraph" w:styleId="NoSpacing">
    <w:name w:val="No Spacing"/>
    <w:uiPriority w:val="1"/>
    <w:qFormat/>
    <w:rsid w:val="000D227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D227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D2277"/>
    <w:rPr>
      <w:i/>
      <w:iCs/>
      <w:color w:val="404040" w:themeColor="text1" w:themeTint="BF"/>
    </w:rPr>
  </w:style>
  <w:style w:type="paragraph" w:styleId="IntenseQuote">
    <w:name w:val="Intense Quote"/>
    <w:basedOn w:val="Normal"/>
    <w:next w:val="Normal"/>
    <w:link w:val="IntenseQuoteChar"/>
    <w:uiPriority w:val="30"/>
    <w:qFormat/>
    <w:rsid w:val="000D227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D2277"/>
    <w:rPr>
      <w:i/>
      <w:iCs/>
      <w:color w:val="404040" w:themeColor="text1" w:themeTint="BF"/>
    </w:rPr>
  </w:style>
  <w:style w:type="character" w:styleId="SubtleEmphasis">
    <w:name w:val="Subtle Emphasis"/>
    <w:basedOn w:val="DefaultParagraphFont"/>
    <w:uiPriority w:val="19"/>
    <w:qFormat/>
    <w:rsid w:val="000D2277"/>
    <w:rPr>
      <w:i/>
      <w:iCs/>
      <w:color w:val="404040" w:themeColor="text1" w:themeTint="BF"/>
    </w:rPr>
  </w:style>
  <w:style w:type="character" w:styleId="IntenseEmphasis">
    <w:name w:val="Intense Emphasis"/>
    <w:basedOn w:val="DefaultParagraphFont"/>
    <w:uiPriority w:val="21"/>
    <w:qFormat/>
    <w:rsid w:val="000D2277"/>
    <w:rPr>
      <w:b/>
      <w:bCs/>
      <w:i/>
      <w:iCs/>
      <w:color w:val="auto"/>
    </w:rPr>
  </w:style>
  <w:style w:type="character" w:styleId="SubtleReference">
    <w:name w:val="Subtle Reference"/>
    <w:basedOn w:val="DefaultParagraphFont"/>
    <w:uiPriority w:val="31"/>
    <w:qFormat/>
    <w:rsid w:val="000D2277"/>
    <w:rPr>
      <w:smallCaps/>
      <w:color w:val="404040" w:themeColor="text1" w:themeTint="BF"/>
    </w:rPr>
  </w:style>
  <w:style w:type="character" w:styleId="IntenseReference">
    <w:name w:val="Intense Reference"/>
    <w:basedOn w:val="DefaultParagraphFont"/>
    <w:uiPriority w:val="32"/>
    <w:qFormat/>
    <w:rsid w:val="000D2277"/>
    <w:rPr>
      <w:b/>
      <w:bCs/>
      <w:smallCaps/>
      <w:color w:val="404040" w:themeColor="text1" w:themeTint="BF"/>
      <w:spacing w:val="5"/>
    </w:rPr>
  </w:style>
  <w:style w:type="character" w:styleId="BookTitle">
    <w:name w:val="Book Title"/>
    <w:basedOn w:val="DefaultParagraphFont"/>
    <w:uiPriority w:val="33"/>
    <w:qFormat/>
    <w:rsid w:val="000D2277"/>
    <w:rPr>
      <w:b/>
      <w:bCs/>
      <w:i/>
      <w:iCs/>
      <w:spacing w:val="5"/>
    </w:rPr>
  </w:style>
  <w:style w:type="paragraph" w:styleId="TOCHeading">
    <w:name w:val="TOC Heading"/>
    <w:basedOn w:val="Heading1"/>
    <w:next w:val="Normal"/>
    <w:uiPriority w:val="39"/>
    <w:semiHidden/>
    <w:unhideWhenUsed/>
    <w:qFormat/>
    <w:rsid w:val="000D227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E471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4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80941431">
      <w:bodyDiv w:val="1"/>
      <w:marLeft w:val="0"/>
      <w:marRight w:val="0"/>
      <w:marTop w:val="0"/>
      <w:marBottom w:val="0"/>
      <w:divBdr>
        <w:top w:val="none" w:sz="0" w:space="0" w:color="auto"/>
        <w:left w:val="none" w:sz="0" w:space="0" w:color="auto"/>
        <w:bottom w:val="none" w:sz="0" w:space="0" w:color="auto"/>
        <w:right w:val="none" w:sz="0" w:space="0" w:color="auto"/>
      </w:divBdr>
      <w:divsChild>
        <w:div w:id="1514495434">
          <w:marLeft w:val="0"/>
          <w:marRight w:val="0"/>
          <w:marTop w:val="0"/>
          <w:marBottom w:val="0"/>
          <w:divBdr>
            <w:top w:val="none" w:sz="0" w:space="0" w:color="auto"/>
            <w:left w:val="none" w:sz="0" w:space="0" w:color="auto"/>
            <w:bottom w:val="none" w:sz="0" w:space="0" w:color="auto"/>
            <w:right w:val="none" w:sz="0" w:space="0" w:color="auto"/>
          </w:divBdr>
          <w:divsChild>
            <w:div w:id="257179451">
              <w:marLeft w:val="0"/>
              <w:marRight w:val="0"/>
              <w:marTop w:val="0"/>
              <w:marBottom w:val="120"/>
              <w:divBdr>
                <w:top w:val="none" w:sz="0" w:space="0" w:color="auto"/>
                <w:left w:val="none" w:sz="0" w:space="0" w:color="auto"/>
                <w:bottom w:val="none" w:sz="0" w:space="0" w:color="auto"/>
                <w:right w:val="none" w:sz="0" w:space="0" w:color="auto"/>
              </w:divBdr>
              <w:divsChild>
                <w:div w:id="110299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7063">
          <w:marLeft w:val="0"/>
          <w:marRight w:val="0"/>
          <w:marTop w:val="0"/>
          <w:marBottom w:val="480"/>
          <w:divBdr>
            <w:top w:val="none" w:sz="0" w:space="0" w:color="auto"/>
            <w:left w:val="none" w:sz="0" w:space="0" w:color="auto"/>
            <w:bottom w:val="single" w:sz="12" w:space="24" w:color="EBEBEB"/>
            <w:right w:val="none" w:sz="0" w:space="0" w:color="auto"/>
          </w:divBdr>
          <w:divsChild>
            <w:div w:id="923226841">
              <w:marLeft w:val="0"/>
              <w:marRight w:val="0"/>
              <w:marTop w:val="0"/>
              <w:marBottom w:val="0"/>
              <w:divBdr>
                <w:top w:val="none" w:sz="0" w:space="0" w:color="auto"/>
                <w:left w:val="none" w:sz="0" w:space="0" w:color="auto"/>
                <w:bottom w:val="none" w:sz="0" w:space="0" w:color="auto"/>
                <w:right w:val="none" w:sz="0" w:space="0" w:color="auto"/>
              </w:divBdr>
              <w:divsChild>
                <w:div w:id="170219117">
                  <w:marLeft w:val="0"/>
                  <w:marRight w:val="0"/>
                  <w:marTop w:val="0"/>
                  <w:marBottom w:val="0"/>
                  <w:divBdr>
                    <w:top w:val="none" w:sz="0" w:space="0" w:color="auto"/>
                    <w:left w:val="none" w:sz="0" w:space="0" w:color="auto"/>
                    <w:bottom w:val="none" w:sz="0" w:space="0" w:color="auto"/>
                    <w:right w:val="none" w:sz="0" w:space="0" w:color="auto"/>
                  </w:divBdr>
                </w:div>
                <w:div w:id="716126658">
                  <w:marLeft w:val="0"/>
                  <w:marRight w:val="0"/>
                  <w:marTop w:val="0"/>
                  <w:marBottom w:val="0"/>
                  <w:divBdr>
                    <w:top w:val="none" w:sz="0" w:space="0" w:color="auto"/>
                    <w:left w:val="none" w:sz="0" w:space="0" w:color="auto"/>
                    <w:bottom w:val="none" w:sz="0" w:space="0" w:color="auto"/>
                    <w:right w:val="none" w:sz="0" w:space="0" w:color="auto"/>
                  </w:divBdr>
                </w:div>
                <w:div w:id="1841189806">
                  <w:marLeft w:val="0"/>
                  <w:marRight w:val="0"/>
                  <w:marTop w:val="0"/>
                  <w:marBottom w:val="0"/>
                  <w:divBdr>
                    <w:top w:val="none" w:sz="0" w:space="0" w:color="auto"/>
                    <w:left w:val="none" w:sz="0" w:space="0" w:color="auto"/>
                    <w:bottom w:val="none" w:sz="0" w:space="0" w:color="auto"/>
                    <w:right w:val="none" w:sz="0" w:space="0" w:color="auto"/>
                  </w:divBdr>
                </w:div>
                <w:div w:id="1217013709">
                  <w:marLeft w:val="0"/>
                  <w:marRight w:val="0"/>
                  <w:marTop w:val="0"/>
                  <w:marBottom w:val="0"/>
                  <w:divBdr>
                    <w:top w:val="none" w:sz="0" w:space="0" w:color="auto"/>
                    <w:left w:val="none" w:sz="0" w:space="0" w:color="auto"/>
                    <w:bottom w:val="none" w:sz="0" w:space="0" w:color="auto"/>
                    <w:right w:val="none" w:sz="0" w:space="0" w:color="auto"/>
                  </w:divBdr>
                </w:div>
                <w:div w:id="1783107276">
                  <w:marLeft w:val="0"/>
                  <w:marRight w:val="0"/>
                  <w:marTop w:val="0"/>
                  <w:marBottom w:val="0"/>
                  <w:divBdr>
                    <w:top w:val="none" w:sz="0" w:space="0" w:color="auto"/>
                    <w:left w:val="none" w:sz="0" w:space="0" w:color="auto"/>
                    <w:bottom w:val="none" w:sz="0" w:space="0" w:color="auto"/>
                    <w:right w:val="none" w:sz="0" w:space="0" w:color="auto"/>
                  </w:divBdr>
                </w:div>
                <w:div w:id="766000531">
                  <w:marLeft w:val="0"/>
                  <w:marRight w:val="0"/>
                  <w:marTop w:val="0"/>
                  <w:marBottom w:val="0"/>
                  <w:divBdr>
                    <w:top w:val="none" w:sz="0" w:space="0" w:color="auto"/>
                    <w:left w:val="none" w:sz="0" w:space="0" w:color="auto"/>
                    <w:bottom w:val="none" w:sz="0" w:space="0" w:color="auto"/>
                    <w:right w:val="none" w:sz="0" w:space="0" w:color="auto"/>
                  </w:divBdr>
                </w:div>
                <w:div w:id="138505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24465">
          <w:marLeft w:val="0"/>
          <w:marRight w:val="0"/>
          <w:marTop w:val="0"/>
          <w:marBottom w:val="0"/>
          <w:divBdr>
            <w:top w:val="none" w:sz="0" w:space="0" w:color="auto"/>
            <w:left w:val="none" w:sz="0" w:space="0" w:color="auto"/>
            <w:bottom w:val="none" w:sz="0" w:space="0" w:color="auto"/>
            <w:right w:val="none" w:sz="0" w:space="0" w:color="auto"/>
          </w:divBdr>
          <w:divsChild>
            <w:div w:id="1454596579">
              <w:marLeft w:val="0"/>
              <w:marRight w:val="0"/>
              <w:marTop w:val="0"/>
              <w:marBottom w:val="0"/>
              <w:divBdr>
                <w:top w:val="none" w:sz="0" w:space="0" w:color="auto"/>
                <w:left w:val="none" w:sz="0" w:space="0" w:color="auto"/>
                <w:bottom w:val="none" w:sz="0" w:space="0" w:color="auto"/>
                <w:right w:val="none" w:sz="0" w:space="0" w:color="auto"/>
              </w:divBdr>
              <w:divsChild>
                <w:div w:id="47657394">
                  <w:marLeft w:val="0"/>
                  <w:marRight w:val="0"/>
                  <w:marTop w:val="0"/>
                  <w:marBottom w:val="0"/>
                  <w:divBdr>
                    <w:top w:val="none" w:sz="0" w:space="0" w:color="auto"/>
                    <w:left w:val="none" w:sz="0" w:space="0" w:color="auto"/>
                    <w:bottom w:val="none" w:sz="0" w:space="0" w:color="auto"/>
                    <w:right w:val="none" w:sz="0" w:space="0" w:color="auto"/>
                  </w:divBdr>
                  <w:divsChild>
                    <w:div w:id="1314794956">
                      <w:marLeft w:val="0"/>
                      <w:marRight w:val="0"/>
                      <w:marTop w:val="240"/>
                      <w:marBottom w:val="240"/>
                      <w:divBdr>
                        <w:top w:val="single" w:sz="12" w:space="0" w:color="EBEBEB"/>
                        <w:left w:val="none" w:sz="0" w:space="0" w:color="auto"/>
                        <w:bottom w:val="single" w:sz="12" w:space="0" w:color="EBEBEB"/>
                        <w:right w:val="none" w:sz="0" w:space="0" w:color="auto"/>
                      </w:divBdr>
                      <w:divsChild>
                        <w:div w:id="4463146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16830893">
                  <w:marLeft w:val="0"/>
                  <w:marRight w:val="0"/>
                  <w:marTop w:val="0"/>
                  <w:marBottom w:val="0"/>
                  <w:divBdr>
                    <w:top w:val="none" w:sz="0" w:space="0" w:color="auto"/>
                    <w:left w:val="none" w:sz="0" w:space="0" w:color="auto"/>
                    <w:bottom w:val="none" w:sz="0" w:space="0" w:color="auto"/>
                    <w:right w:val="none" w:sz="0" w:space="0" w:color="auto"/>
                  </w:divBdr>
                  <w:divsChild>
                    <w:div w:id="772483599">
                      <w:marLeft w:val="0"/>
                      <w:marRight w:val="0"/>
                      <w:marTop w:val="240"/>
                      <w:marBottom w:val="240"/>
                      <w:divBdr>
                        <w:top w:val="single" w:sz="12" w:space="0" w:color="EBEBEB"/>
                        <w:left w:val="none" w:sz="0" w:space="0" w:color="auto"/>
                        <w:bottom w:val="single" w:sz="12" w:space="0" w:color="EBEBEB"/>
                        <w:right w:val="none" w:sz="0" w:space="0" w:color="auto"/>
                      </w:divBdr>
                      <w:divsChild>
                        <w:div w:id="12548184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056145">
                  <w:marLeft w:val="0"/>
                  <w:marRight w:val="0"/>
                  <w:marTop w:val="0"/>
                  <w:marBottom w:val="0"/>
                  <w:divBdr>
                    <w:top w:val="none" w:sz="0" w:space="0" w:color="auto"/>
                    <w:left w:val="none" w:sz="0" w:space="0" w:color="auto"/>
                    <w:bottom w:val="none" w:sz="0" w:space="0" w:color="auto"/>
                    <w:right w:val="none" w:sz="0" w:space="0" w:color="auto"/>
                  </w:divBdr>
                </w:div>
                <w:div w:id="1242719184">
                  <w:marLeft w:val="0"/>
                  <w:marRight w:val="0"/>
                  <w:marTop w:val="0"/>
                  <w:marBottom w:val="0"/>
                  <w:divBdr>
                    <w:top w:val="none" w:sz="0" w:space="0" w:color="auto"/>
                    <w:left w:val="none" w:sz="0" w:space="0" w:color="auto"/>
                    <w:bottom w:val="none" w:sz="0" w:space="0" w:color="auto"/>
                    <w:right w:val="none" w:sz="0" w:space="0" w:color="auto"/>
                  </w:divBdr>
                  <w:divsChild>
                    <w:div w:id="215312423">
                      <w:marLeft w:val="0"/>
                      <w:marRight w:val="0"/>
                      <w:marTop w:val="240"/>
                      <w:marBottom w:val="240"/>
                      <w:divBdr>
                        <w:top w:val="single" w:sz="12" w:space="0" w:color="EBEBEB"/>
                        <w:left w:val="none" w:sz="0" w:space="0" w:color="auto"/>
                        <w:bottom w:val="single" w:sz="12" w:space="0" w:color="EBEBEB"/>
                        <w:right w:val="none" w:sz="0" w:space="0" w:color="auto"/>
                      </w:divBdr>
                      <w:divsChild>
                        <w:div w:id="15862646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00230192">
          <w:marLeft w:val="0"/>
          <w:marRight w:val="0"/>
          <w:marTop w:val="0"/>
          <w:marBottom w:val="0"/>
          <w:divBdr>
            <w:top w:val="none" w:sz="0" w:space="0" w:color="auto"/>
            <w:left w:val="none" w:sz="0" w:space="0" w:color="auto"/>
            <w:bottom w:val="none" w:sz="0" w:space="0" w:color="auto"/>
            <w:right w:val="none" w:sz="0" w:space="0" w:color="auto"/>
          </w:divBdr>
        </w:div>
        <w:div w:id="368722386">
          <w:marLeft w:val="0"/>
          <w:marRight w:val="0"/>
          <w:marTop w:val="0"/>
          <w:marBottom w:val="0"/>
          <w:divBdr>
            <w:top w:val="none" w:sz="0" w:space="0" w:color="auto"/>
            <w:left w:val="none" w:sz="0" w:space="0" w:color="auto"/>
            <w:bottom w:val="none" w:sz="0" w:space="0" w:color="auto"/>
            <w:right w:val="none" w:sz="0" w:space="0" w:color="auto"/>
          </w:divBdr>
          <w:divsChild>
            <w:div w:id="1882356859">
              <w:marLeft w:val="0"/>
              <w:marRight w:val="0"/>
              <w:marTop w:val="0"/>
              <w:marBottom w:val="0"/>
              <w:divBdr>
                <w:top w:val="none" w:sz="0" w:space="0" w:color="auto"/>
                <w:left w:val="none" w:sz="0" w:space="0" w:color="auto"/>
                <w:bottom w:val="none" w:sz="0" w:space="0" w:color="auto"/>
                <w:right w:val="none" w:sz="0" w:space="0" w:color="auto"/>
              </w:divBdr>
            </w:div>
          </w:divsChild>
        </w:div>
        <w:div w:id="926110793">
          <w:marLeft w:val="0"/>
          <w:marRight w:val="0"/>
          <w:marTop w:val="0"/>
          <w:marBottom w:val="0"/>
          <w:divBdr>
            <w:top w:val="none" w:sz="0" w:space="0" w:color="auto"/>
            <w:left w:val="none" w:sz="0" w:space="0" w:color="auto"/>
            <w:bottom w:val="none" w:sz="0" w:space="0" w:color="auto"/>
            <w:right w:val="none" w:sz="0" w:space="0" w:color="auto"/>
          </w:divBdr>
        </w:div>
        <w:div w:id="250623561">
          <w:marLeft w:val="0"/>
          <w:marRight w:val="0"/>
          <w:marTop w:val="0"/>
          <w:marBottom w:val="0"/>
          <w:divBdr>
            <w:top w:val="none" w:sz="0" w:space="0" w:color="auto"/>
            <w:left w:val="none" w:sz="0" w:space="0" w:color="auto"/>
            <w:bottom w:val="none" w:sz="0" w:space="0" w:color="auto"/>
            <w:right w:val="none" w:sz="0" w:space="0" w:color="auto"/>
          </w:divBdr>
        </w:div>
        <w:div w:id="430660020">
          <w:marLeft w:val="0"/>
          <w:marRight w:val="0"/>
          <w:marTop w:val="0"/>
          <w:marBottom w:val="0"/>
          <w:divBdr>
            <w:top w:val="none" w:sz="0" w:space="0" w:color="auto"/>
            <w:left w:val="none" w:sz="0" w:space="0" w:color="auto"/>
            <w:bottom w:val="none" w:sz="0" w:space="0" w:color="auto"/>
            <w:right w:val="none" w:sz="0" w:space="0" w:color="auto"/>
          </w:divBdr>
          <w:divsChild>
            <w:div w:id="515386795">
              <w:marLeft w:val="0"/>
              <w:marRight w:val="0"/>
              <w:marTop w:val="0"/>
              <w:marBottom w:val="0"/>
              <w:divBdr>
                <w:top w:val="none" w:sz="0" w:space="0" w:color="auto"/>
                <w:left w:val="none" w:sz="0" w:space="0" w:color="auto"/>
                <w:bottom w:val="none" w:sz="0" w:space="0" w:color="auto"/>
                <w:right w:val="none" w:sz="0" w:space="0" w:color="auto"/>
              </w:divBdr>
            </w:div>
          </w:divsChild>
        </w:div>
        <w:div w:id="1983654647">
          <w:marLeft w:val="0"/>
          <w:marRight w:val="0"/>
          <w:marTop w:val="0"/>
          <w:marBottom w:val="0"/>
          <w:divBdr>
            <w:top w:val="none" w:sz="0" w:space="0" w:color="auto"/>
            <w:left w:val="none" w:sz="0" w:space="0" w:color="auto"/>
            <w:bottom w:val="none" w:sz="0" w:space="0" w:color="auto"/>
            <w:right w:val="none" w:sz="0" w:space="0" w:color="auto"/>
          </w:divBdr>
        </w:div>
        <w:div w:id="1763061048">
          <w:marLeft w:val="0"/>
          <w:marRight w:val="0"/>
          <w:marTop w:val="0"/>
          <w:marBottom w:val="0"/>
          <w:divBdr>
            <w:top w:val="none" w:sz="0" w:space="0" w:color="auto"/>
            <w:left w:val="none" w:sz="0" w:space="0" w:color="auto"/>
            <w:bottom w:val="none" w:sz="0" w:space="0" w:color="auto"/>
            <w:right w:val="none" w:sz="0" w:space="0" w:color="auto"/>
          </w:divBdr>
          <w:divsChild>
            <w:div w:id="1629118166">
              <w:marLeft w:val="0"/>
              <w:marRight w:val="360"/>
              <w:marTop w:val="0"/>
              <w:marBottom w:val="0"/>
              <w:divBdr>
                <w:top w:val="none" w:sz="0" w:space="0" w:color="auto"/>
                <w:left w:val="none" w:sz="0" w:space="0" w:color="auto"/>
                <w:bottom w:val="none" w:sz="0" w:space="0" w:color="auto"/>
                <w:right w:val="none" w:sz="0" w:space="0" w:color="auto"/>
              </w:divBdr>
            </w:div>
          </w:divsChild>
        </w:div>
        <w:div w:id="2014138624">
          <w:marLeft w:val="0"/>
          <w:marRight w:val="0"/>
          <w:marTop w:val="0"/>
          <w:marBottom w:val="0"/>
          <w:divBdr>
            <w:top w:val="none" w:sz="0" w:space="0" w:color="auto"/>
            <w:left w:val="none" w:sz="0" w:space="0" w:color="auto"/>
            <w:bottom w:val="none" w:sz="0" w:space="0" w:color="auto"/>
            <w:right w:val="none" w:sz="0" w:space="0" w:color="auto"/>
          </w:divBdr>
          <w:divsChild>
            <w:div w:id="1235236831">
              <w:marLeft w:val="0"/>
              <w:marRight w:val="0"/>
              <w:marTop w:val="0"/>
              <w:marBottom w:val="0"/>
              <w:divBdr>
                <w:top w:val="none" w:sz="0" w:space="0" w:color="auto"/>
                <w:left w:val="none" w:sz="0" w:space="0" w:color="auto"/>
                <w:bottom w:val="none" w:sz="0" w:space="0" w:color="auto"/>
                <w:right w:val="none" w:sz="0" w:space="0" w:color="auto"/>
              </w:divBdr>
            </w:div>
          </w:divsChild>
        </w:div>
        <w:div w:id="2146854824">
          <w:marLeft w:val="0"/>
          <w:marRight w:val="0"/>
          <w:marTop w:val="0"/>
          <w:marBottom w:val="0"/>
          <w:divBdr>
            <w:top w:val="none" w:sz="0" w:space="0" w:color="auto"/>
            <w:left w:val="none" w:sz="0" w:space="0" w:color="auto"/>
            <w:bottom w:val="none" w:sz="0" w:space="0" w:color="auto"/>
            <w:right w:val="none" w:sz="0" w:space="0" w:color="auto"/>
          </w:divBdr>
        </w:div>
        <w:div w:id="1319765878">
          <w:marLeft w:val="0"/>
          <w:marRight w:val="0"/>
          <w:marTop w:val="0"/>
          <w:marBottom w:val="0"/>
          <w:divBdr>
            <w:top w:val="none" w:sz="0" w:space="0" w:color="auto"/>
            <w:left w:val="none" w:sz="0" w:space="0" w:color="auto"/>
            <w:bottom w:val="none" w:sz="0" w:space="0" w:color="auto"/>
            <w:right w:val="none" w:sz="0" w:space="0" w:color="auto"/>
          </w:divBdr>
        </w:div>
        <w:div w:id="502165988">
          <w:marLeft w:val="0"/>
          <w:marRight w:val="0"/>
          <w:marTop w:val="0"/>
          <w:marBottom w:val="0"/>
          <w:divBdr>
            <w:top w:val="none" w:sz="0" w:space="0" w:color="auto"/>
            <w:left w:val="none" w:sz="0" w:space="0" w:color="auto"/>
            <w:bottom w:val="none" w:sz="0" w:space="0" w:color="auto"/>
            <w:right w:val="none" w:sz="0" w:space="0" w:color="auto"/>
          </w:divBdr>
          <w:divsChild>
            <w:div w:id="1148478251">
              <w:marLeft w:val="0"/>
              <w:marRight w:val="0"/>
              <w:marTop w:val="0"/>
              <w:marBottom w:val="0"/>
              <w:divBdr>
                <w:top w:val="none" w:sz="0" w:space="0" w:color="auto"/>
                <w:left w:val="none" w:sz="0" w:space="0" w:color="auto"/>
                <w:bottom w:val="none" w:sz="0" w:space="0" w:color="auto"/>
                <w:right w:val="none" w:sz="0" w:space="0" w:color="auto"/>
              </w:divBdr>
            </w:div>
          </w:divsChild>
        </w:div>
        <w:div w:id="1957132955">
          <w:marLeft w:val="0"/>
          <w:marRight w:val="0"/>
          <w:marTop w:val="0"/>
          <w:marBottom w:val="0"/>
          <w:divBdr>
            <w:top w:val="none" w:sz="0" w:space="0" w:color="auto"/>
            <w:left w:val="none" w:sz="0" w:space="0" w:color="auto"/>
            <w:bottom w:val="none" w:sz="0" w:space="0" w:color="auto"/>
            <w:right w:val="none" w:sz="0" w:space="0" w:color="auto"/>
          </w:divBdr>
        </w:div>
        <w:div w:id="1460957162">
          <w:marLeft w:val="0"/>
          <w:marRight w:val="0"/>
          <w:marTop w:val="0"/>
          <w:marBottom w:val="0"/>
          <w:divBdr>
            <w:top w:val="none" w:sz="0" w:space="0" w:color="auto"/>
            <w:left w:val="none" w:sz="0" w:space="0" w:color="auto"/>
            <w:bottom w:val="none" w:sz="0" w:space="0" w:color="auto"/>
            <w:right w:val="none" w:sz="0" w:space="0" w:color="auto"/>
          </w:divBdr>
          <w:divsChild>
            <w:div w:id="678504379">
              <w:marLeft w:val="0"/>
              <w:marRight w:val="360"/>
              <w:marTop w:val="0"/>
              <w:marBottom w:val="0"/>
              <w:divBdr>
                <w:top w:val="none" w:sz="0" w:space="0" w:color="auto"/>
                <w:left w:val="none" w:sz="0" w:space="0" w:color="auto"/>
                <w:bottom w:val="none" w:sz="0" w:space="0" w:color="auto"/>
                <w:right w:val="none" w:sz="0" w:space="0" w:color="auto"/>
              </w:divBdr>
            </w:div>
          </w:divsChild>
        </w:div>
        <w:div w:id="1905674281">
          <w:marLeft w:val="0"/>
          <w:marRight w:val="0"/>
          <w:marTop w:val="0"/>
          <w:marBottom w:val="0"/>
          <w:divBdr>
            <w:top w:val="none" w:sz="0" w:space="0" w:color="auto"/>
            <w:left w:val="none" w:sz="0" w:space="0" w:color="auto"/>
            <w:bottom w:val="none" w:sz="0" w:space="0" w:color="auto"/>
            <w:right w:val="none" w:sz="0" w:space="0" w:color="auto"/>
          </w:divBdr>
          <w:divsChild>
            <w:div w:id="133851">
              <w:marLeft w:val="0"/>
              <w:marRight w:val="0"/>
              <w:marTop w:val="0"/>
              <w:marBottom w:val="0"/>
              <w:divBdr>
                <w:top w:val="none" w:sz="0" w:space="0" w:color="auto"/>
                <w:left w:val="none" w:sz="0" w:space="0" w:color="auto"/>
                <w:bottom w:val="none" w:sz="0" w:space="0" w:color="auto"/>
                <w:right w:val="none" w:sz="0" w:space="0" w:color="auto"/>
              </w:divBdr>
            </w:div>
          </w:divsChild>
        </w:div>
        <w:div w:id="1901355315">
          <w:marLeft w:val="0"/>
          <w:marRight w:val="0"/>
          <w:marTop w:val="0"/>
          <w:marBottom w:val="0"/>
          <w:divBdr>
            <w:top w:val="none" w:sz="0" w:space="0" w:color="auto"/>
            <w:left w:val="none" w:sz="0" w:space="0" w:color="auto"/>
            <w:bottom w:val="none" w:sz="0" w:space="0" w:color="auto"/>
            <w:right w:val="none" w:sz="0" w:space="0" w:color="auto"/>
          </w:divBdr>
        </w:div>
        <w:div w:id="402027349">
          <w:marLeft w:val="0"/>
          <w:marRight w:val="0"/>
          <w:marTop w:val="0"/>
          <w:marBottom w:val="0"/>
          <w:divBdr>
            <w:top w:val="none" w:sz="0" w:space="0" w:color="auto"/>
            <w:left w:val="none" w:sz="0" w:space="0" w:color="auto"/>
            <w:bottom w:val="none" w:sz="0" w:space="0" w:color="auto"/>
            <w:right w:val="none" w:sz="0" w:space="0" w:color="auto"/>
          </w:divBdr>
        </w:div>
        <w:div w:id="829759119">
          <w:marLeft w:val="0"/>
          <w:marRight w:val="0"/>
          <w:marTop w:val="0"/>
          <w:marBottom w:val="0"/>
          <w:divBdr>
            <w:top w:val="none" w:sz="0" w:space="0" w:color="auto"/>
            <w:left w:val="none" w:sz="0" w:space="0" w:color="auto"/>
            <w:bottom w:val="none" w:sz="0" w:space="0" w:color="auto"/>
            <w:right w:val="none" w:sz="0" w:space="0" w:color="auto"/>
          </w:divBdr>
          <w:divsChild>
            <w:div w:id="486633107">
              <w:marLeft w:val="0"/>
              <w:marRight w:val="0"/>
              <w:marTop w:val="0"/>
              <w:marBottom w:val="0"/>
              <w:divBdr>
                <w:top w:val="none" w:sz="0" w:space="0" w:color="auto"/>
                <w:left w:val="none" w:sz="0" w:space="0" w:color="auto"/>
                <w:bottom w:val="none" w:sz="0" w:space="0" w:color="auto"/>
                <w:right w:val="none" w:sz="0" w:space="0" w:color="auto"/>
              </w:divBdr>
            </w:div>
          </w:divsChild>
        </w:div>
        <w:div w:id="1426026987">
          <w:marLeft w:val="0"/>
          <w:marRight w:val="0"/>
          <w:marTop w:val="0"/>
          <w:marBottom w:val="0"/>
          <w:divBdr>
            <w:top w:val="none" w:sz="0" w:space="0" w:color="auto"/>
            <w:left w:val="none" w:sz="0" w:space="0" w:color="auto"/>
            <w:bottom w:val="none" w:sz="0" w:space="0" w:color="auto"/>
            <w:right w:val="none" w:sz="0" w:space="0" w:color="auto"/>
          </w:divBdr>
        </w:div>
        <w:div w:id="1548486366">
          <w:marLeft w:val="0"/>
          <w:marRight w:val="0"/>
          <w:marTop w:val="0"/>
          <w:marBottom w:val="0"/>
          <w:divBdr>
            <w:top w:val="none" w:sz="0" w:space="0" w:color="auto"/>
            <w:left w:val="none" w:sz="0" w:space="0" w:color="auto"/>
            <w:bottom w:val="none" w:sz="0" w:space="0" w:color="auto"/>
            <w:right w:val="none" w:sz="0" w:space="0" w:color="auto"/>
          </w:divBdr>
        </w:div>
        <w:div w:id="271087207">
          <w:marLeft w:val="0"/>
          <w:marRight w:val="0"/>
          <w:marTop w:val="0"/>
          <w:marBottom w:val="0"/>
          <w:divBdr>
            <w:top w:val="none" w:sz="0" w:space="0" w:color="auto"/>
            <w:left w:val="none" w:sz="0" w:space="0" w:color="auto"/>
            <w:bottom w:val="none" w:sz="0" w:space="0" w:color="auto"/>
            <w:right w:val="none" w:sz="0" w:space="0" w:color="auto"/>
          </w:divBdr>
          <w:divsChild>
            <w:div w:id="2065178049">
              <w:marLeft w:val="0"/>
              <w:marRight w:val="0"/>
              <w:marTop w:val="0"/>
              <w:marBottom w:val="0"/>
              <w:divBdr>
                <w:top w:val="none" w:sz="0" w:space="0" w:color="auto"/>
                <w:left w:val="none" w:sz="0" w:space="0" w:color="auto"/>
                <w:bottom w:val="none" w:sz="0" w:space="0" w:color="auto"/>
                <w:right w:val="none" w:sz="0" w:space="0" w:color="auto"/>
              </w:divBdr>
            </w:div>
          </w:divsChild>
        </w:div>
        <w:div w:id="1905800868">
          <w:marLeft w:val="0"/>
          <w:marRight w:val="0"/>
          <w:marTop w:val="0"/>
          <w:marBottom w:val="0"/>
          <w:divBdr>
            <w:top w:val="none" w:sz="0" w:space="0" w:color="auto"/>
            <w:left w:val="none" w:sz="0" w:space="0" w:color="auto"/>
            <w:bottom w:val="none" w:sz="0" w:space="0" w:color="auto"/>
            <w:right w:val="none" w:sz="0" w:space="0" w:color="auto"/>
          </w:divBdr>
        </w:div>
        <w:div w:id="1270816642">
          <w:marLeft w:val="0"/>
          <w:marRight w:val="0"/>
          <w:marTop w:val="0"/>
          <w:marBottom w:val="0"/>
          <w:divBdr>
            <w:top w:val="none" w:sz="0" w:space="0" w:color="auto"/>
            <w:left w:val="none" w:sz="0" w:space="0" w:color="auto"/>
            <w:bottom w:val="none" w:sz="0" w:space="0" w:color="auto"/>
            <w:right w:val="none" w:sz="0" w:space="0" w:color="auto"/>
          </w:divBdr>
        </w:div>
        <w:div w:id="1400664232">
          <w:marLeft w:val="0"/>
          <w:marRight w:val="0"/>
          <w:marTop w:val="0"/>
          <w:marBottom w:val="0"/>
          <w:divBdr>
            <w:top w:val="none" w:sz="0" w:space="0" w:color="auto"/>
            <w:left w:val="none" w:sz="0" w:space="0" w:color="auto"/>
            <w:bottom w:val="none" w:sz="0" w:space="0" w:color="auto"/>
            <w:right w:val="none" w:sz="0" w:space="0" w:color="auto"/>
          </w:divBdr>
          <w:divsChild>
            <w:div w:id="1159926968">
              <w:marLeft w:val="0"/>
              <w:marRight w:val="0"/>
              <w:marTop w:val="0"/>
              <w:marBottom w:val="0"/>
              <w:divBdr>
                <w:top w:val="none" w:sz="0" w:space="0" w:color="auto"/>
                <w:left w:val="none" w:sz="0" w:space="0" w:color="auto"/>
                <w:bottom w:val="none" w:sz="0" w:space="0" w:color="auto"/>
                <w:right w:val="none" w:sz="0" w:space="0" w:color="auto"/>
              </w:divBdr>
            </w:div>
          </w:divsChild>
        </w:div>
        <w:div w:id="83692284">
          <w:marLeft w:val="0"/>
          <w:marRight w:val="0"/>
          <w:marTop w:val="0"/>
          <w:marBottom w:val="0"/>
          <w:divBdr>
            <w:top w:val="none" w:sz="0" w:space="0" w:color="auto"/>
            <w:left w:val="none" w:sz="0" w:space="0" w:color="auto"/>
            <w:bottom w:val="none" w:sz="0" w:space="0" w:color="auto"/>
            <w:right w:val="none" w:sz="0" w:space="0" w:color="auto"/>
          </w:divBdr>
        </w:div>
        <w:div w:id="2069763125">
          <w:marLeft w:val="0"/>
          <w:marRight w:val="0"/>
          <w:marTop w:val="0"/>
          <w:marBottom w:val="0"/>
          <w:divBdr>
            <w:top w:val="none" w:sz="0" w:space="0" w:color="auto"/>
            <w:left w:val="none" w:sz="0" w:space="0" w:color="auto"/>
            <w:bottom w:val="none" w:sz="0" w:space="0" w:color="auto"/>
            <w:right w:val="none" w:sz="0" w:space="0" w:color="auto"/>
          </w:divBdr>
        </w:div>
        <w:div w:id="802121053">
          <w:marLeft w:val="0"/>
          <w:marRight w:val="0"/>
          <w:marTop w:val="0"/>
          <w:marBottom w:val="0"/>
          <w:divBdr>
            <w:top w:val="none" w:sz="0" w:space="0" w:color="auto"/>
            <w:left w:val="none" w:sz="0" w:space="0" w:color="auto"/>
            <w:bottom w:val="none" w:sz="0" w:space="0" w:color="auto"/>
            <w:right w:val="none" w:sz="0" w:space="0" w:color="auto"/>
          </w:divBdr>
          <w:divsChild>
            <w:div w:id="868299871">
              <w:marLeft w:val="0"/>
              <w:marRight w:val="0"/>
              <w:marTop w:val="0"/>
              <w:marBottom w:val="0"/>
              <w:divBdr>
                <w:top w:val="none" w:sz="0" w:space="0" w:color="auto"/>
                <w:left w:val="none" w:sz="0" w:space="0" w:color="auto"/>
                <w:bottom w:val="none" w:sz="0" w:space="0" w:color="auto"/>
                <w:right w:val="none" w:sz="0" w:space="0" w:color="auto"/>
              </w:divBdr>
            </w:div>
          </w:divsChild>
        </w:div>
        <w:div w:id="1086272241">
          <w:marLeft w:val="0"/>
          <w:marRight w:val="0"/>
          <w:marTop w:val="0"/>
          <w:marBottom w:val="0"/>
          <w:divBdr>
            <w:top w:val="none" w:sz="0" w:space="0" w:color="auto"/>
            <w:left w:val="none" w:sz="0" w:space="0" w:color="auto"/>
            <w:bottom w:val="none" w:sz="0" w:space="0" w:color="auto"/>
            <w:right w:val="none" w:sz="0" w:space="0" w:color="auto"/>
          </w:divBdr>
        </w:div>
        <w:div w:id="882208692">
          <w:marLeft w:val="0"/>
          <w:marRight w:val="0"/>
          <w:marTop w:val="0"/>
          <w:marBottom w:val="0"/>
          <w:divBdr>
            <w:top w:val="none" w:sz="0" w:space="0" w:color="auto"/>
            <w:left w:val="none" w:sz="0" w:space="0" w:color="auto"/>
            <w:bottom w:val="none" w:sz="0" w:space="0" w:color="auto"/>
            <w:right w:val="none" w:sz="0" w:space="0" w:color="auto"/>
          </w:divBdr>
          <w:divsChild>
            <w:div w:id="1328947861">
              <w:marLeft w:val="0"/>
              <w:marRight w:val="360"/>
              <w:marTop w:val="0"/>
              <w:marBottom w:val="0"/>
              <w:divBdr>
                <w:top w:val="none" w:sz="0" w:space="0" w:color="auto"/>
                <w:left w:val="none" w:sz="0" w:space="0" w:color="auto"/>
                <w:bottom w:val="none" w:sz="0" w:space="0" w:color="auto"/>
                <w:right w:val="none" w:sz="0" w:space="0" w:color="auto"/>
              </w:divBdr>
            </w:div>
          </w:divsChild>
        </w:div>
        <w:div w:id="1438599183">
          <w:marLeft w:val="0"/>
          <w:marRight w:val="0"/>
          <w:marTop w:val="0"/>
          <w:marBottom w:val="0"/>
          <w:divBdr>
            <w:top w:val="none" w:sz="0" w:space="0" w:color="auto"/>
            <w:left w:val="none" w:sz="0" w:space="0" w:color="auto"/>
            <w:bottom w:val="none" w:sz="0" w:space="0" w:color="auto"/>
            <w:right w:val="none" w:sz="0" w:space="0" w:color="auto"/>
          </w:divBdr>
          <w:divsChild>
            <w:div w:id="1737243401">
              <w:marLeft w:val="0"/>
              <w:marRight w:val="0"/>
              <w:marTop w:val="0"/>
              <w:marBottom w:val="0"/>
              <w:divBdr>
                <w:top w:val="none" w:sz="0" w:space="0" w:color="auto"/>
                <w:left w:val="none" w:sz="0" w:space="0" w:color="auto"/>
                <w:bottom w:val="none" w:sz="0" w:space="0" w:color="auto"/>
                <w:right w:val="none" w:sz="0" w:space="0" w:color="auto"/>
              </w:divBdr>
            </w:div>
          </w:divsChild>
        </w:div>
        <w:div w:id="2069720865">
          <w:marLeft w:val="0"/>
          <w:marRight w:val="0"/>
          <w:marTop w:val="0"/>
          <w:marBottom w:val="0"/>
          <w:divBdr>
            <w:top w:val="none" w:sz="0" w:space="0" w:color="auto"/>
            <w:left w:val="none" w:sz="0" w:space="0" w:color="auto"/>
            <w:bottom w:val="none" w:sz="0" w:space="0" w:color="auto"/>
            <w:right w:val="none" w:sz="0" w:space="0" w:color="auto"/>
          </w:divBdr>
        </w:div>
        <w:div w:id="1414936329">
          <w:marLeft w:val="0"/>
          <w:marRight w:val="0"/>
          <w:marTop w:val="0"/>
          <w:marBottom w:val="0"/>
          <w:divBdr>
            <w:top w:val="none" w:sz="0" w:space="0" w:color="auto"/>
            <w:left w:val="none" w:sz="0" w:space="0" w:color="auto"/>
            <w:bottom w:val="none" w:sz="0" w:space="0" w:color="auto"/>
            <w:right w:val="none" w:sz="0" w:space="0" w:color="auto"/>
          </w:divBdr>
          <w:divsChild>
            <w:div w:id="2083259838">
              <w:marLeft w:val="0"/>
              <w:marRight w:val="360"/>
              <w:marTop w:val="0"/>
              <w:marBottom w:val="0"/>
              <w:divBdr>
                <w:top w:val="none" w:sz="0" w:space="0" w:color="auto"/>
                <w:left w:val="none" w:sz="0" w:space="0" w:color="auto"/>
                <w:bottom w:val="none" w:sz="0" w:space="0" w:color="auto"/>
                <w:right w:val="none" w:sz="0" w:space="0" w:color="auto"/>
              </w:divBdr>
            </w:div>
          </w:divsChild>
        </w:div>
        <w:div w:id="1235968673">
          <w:marLeft w:val="0"/>
          <w:marRight w:val="0"/>
          <w:marTop w:val="0"/>
          <w:marBottom w:val="0"/>
          <w:divBdr>
            <w:top w:val="none" w:sz="0" w:space="0" w:color="auto"/>
            <w:left w:val="none" w:sz="0" w:space="0" w:color="auto"/>
            <w:bottom w:val="none" w:sz="0" w:space="0" w:color="auto"/>
            <w:right w:val="none" w:sz="0" w:space="0" w:color="auto"/>
          </w:divBdr>
          <w:divsChild>
            <w:div w:id="1790247451">
              <w:marLeft w:val="0"/>
              <w:marRight w:val="0"/>
              <w:marTop w:val="0"/>
              <w:marBottom w:val="0"/>
              <w:divBdr>
                <w:top w:val="none" w:sz="0" w:space="0" w:color="auto"/>
                <w:left w:val="none" w:sz="0" w:space="0" w:color="auto"/>
                <w:bottom w:val="none" w:sz="0" w:space="0" w:color="auto"/>
                <w:right w:val="none" w:sz="0" w:space="0" w:color="auto"/>
              </w:divBdr>
            </w:div>
          </w:divsChild>
        </w:div>
        <w:div w:id="1786926793">
          <w:marLeft w:val="0"/>
          <w:marRight w:val="0"/>
          <w:marTop w:val="0"/>
          <w:marBottom w:val="0"/>
          <w:divBdr>
            <w:top w:val="none" w:sz="0" w:space="0" w:color="auto"/>
            <w:left w:val="none" w:sz="0" w:space="0" w:color="auto"/>
            <w:bottom w:val="none" w:sz="0" w:space="0" w:color="auto"/>
            <w:right w:val="none" w:sz="0" w:space="0" w:color="auto"/>
          </w:divBdr>
        </w:div>
        <w:div w:id="48920872">
          <w:marLeft w:val="0"/>
          <w:marRight w:val="0"/>
          <w:marTop w:val="0"/>
          <w:marBottom w:val="0"/>
          <w:divBdr>
            <w:top w:val="none" w:sz="0" w:space="0" w:color="auto"/>
            <w:left w:val="none" w:sz="0" w:space="0" w:color="auto"/>
            <w:bottom w:val="none" w:sz="0" w:space="0" w:color="auto"/>
            <w:right w:val="none" w:sz="0" w:space="0" w:color="auto"/>
          </w:divBdr>
        </w:div>
        <w:div w:id="743915782">
          <w:marLeft w:val="0"/>
          <w:marRight w:val="0"/>
          <w:marTop w:val="0"/>
          <w:marBottom w:val="0"/>
          <w:divBdr>
            <w:top w:val="none" w:sz="0" w:space="0" w:color="auto"/>
            <w:left w:val="none" w:sz="0" w:space="0" w:color="auto"/>
            <w:bottom w:val="none" w:sz="0" w:space="0" w:color="auto"/>
            <w:right w:val="none" w:sz="0" w:space="0" w:color="auto"/>
          </w:divBdr>
          <w:divsChild>
            <w:div w:id="737358769">
              <w:marLeft w:val="0"/>
              <w:marRight w:val="0"/>
              <w:marTop w:val="0"/>
              <w:marBottom w:val="0"/>
              <w:divBdr>
                <w:top w:val="none" w:sz="0" w:space="0" w:color="auto"/>
                <w:left w:val="none" w:sz="0" w:space="0" w:color="auto"/>
                <w:bottom w:val="none" w:sz="0" w:space="0" w:color="auto"/>
                <w:right w:val="none" w:sz="0" w:space="0" w:color="auto"/>
              </w:divBdr>
            </w:div>
          </w:divsChild>
        </w:div>
        <w:div w:id="694041886">
          <w:marLeft w:val="0"/>
          <w:marRight w:val="0"/>
          <w:marTop w:val="0"/>
          <w:marBottom w:val="0"/>
          <w:divBdr>
            <w:top w:val="none" w:sz="0" w:space="0" w:color="auto"/>
            <w:left w:val="none" w:sz="0" w:space="0" w:color="auto"/>
            <w:bottom w:val="none" w:sz="0" w:space="0" w:color="auto"/>
            <w:right w:val="none" w:sz="0" w:space="0" w:color="auto"/>
          </w:divBdr>
        </w:div>
        <w:div w:id="1235319030">
          <w:marLeft w:val="0"/>
          <w:marRight w:val="0"/>
          <w:marTop w:val="0"/>
          <w:marBottom w:val="0"/>
          <w:divBdr>
            <w:top w:val="none" w:sz="0" w:space="0" w:color="auto"/>
            <w:left w:val="none" w:sz="0" w:space="0" w:color="auto"/>
            <w:bottom w:val="none" w:sz="0" w:space="0" w:color="auto"/>
            <w:right w:val="none" w:sz="0" w:space="0" w:color="auto"/>
          </w:divBdr>
        </w:div>
        <w:div w:id="723287315">
          <w:marLeft w:val="0"/>
          <w:marRight w:val="0"/>
          <w:marTop w:val="0"/>
          <w:marBottom w:val="0"/>
          <w:divBdr>
            <w:top w:val="none" w:sz="0" w:space="0" w:color="auto"/>
            <w:left w:val="none" w:sz="0" w:space="0" w:color="auto"/>
            <w:bottom w:val="none" w:sz="0" w:space="0" w:color="auto"/>
            <w:right w:val="none" w:sz="0" w:space="0" w:color="auto"/>
          </w:divBdr>
          <w:divsChild>
            <w:div w:id="595553415">
              <w:marLeft w:val="0"/>
              <w:marRight w:val="0"/>
              <w:marTop w:val="0"/>
              <w:marBottom w:val="0"/>
              <w:divBdr>
                <w:top w:val="none" w:sz="0" w:space="0" w:color="auto"/>
                <w:left w:val="none" w:sz="0" w:space="0" w:color="auto"/>
                <w:bottom w:val="none" w:sz="0" w:space="0" w:color="auto"/>
                <w:right w:val="none" w:sz="0" w:space="0" w:color="auto"/>
              </w:divBdr>
            </w:div>
          </w:divsChild>
        </w:div>
        <w:div w:id="2013948497">
          <w:marLeft w:val="0"/>
          <w:marRight w:val="0"/>
          <w:marTop w:val="0"/>
          <w:marBottom w:val="0"/>
          <w:divBdr>
            <w:top w:val="none" w:sz="0" w:space="0" w:color="auto"/>
            <w:left w:val="none" w:sz="0" w:space="0" w:color="auto"/>
            <w:bottom w:val="none" w:sz="0" w:space="0" w:color="auto"/>
            <w:right w:val="none" w:sz="0" w:space="0" w:color="auto"/>
          </w:divBdr>
        </w:div>
        <w:div w:id="1521819384">
          <w:marLeft w:val="0"/>
          <w:marRight w:val="0"/>
          <w:marTop w:val="0"/>
          <w:marBottom w:val="0"/>
          <w:divBdr>
            <w:top w:val="none" w:sz="0" w:space="0" w:color="auto"/>
            <w:left w:val="none" w:sz="0" w:space="0" w:color="auto"/>
            <w:bottom w:val="none" w:sz="0" w:space="0" w:color="auto"/>
            <w:right w:val="none" w:sz="0" w:space="0" w:color="auto"/>
          </w:divBdr>
        </w:div>
        <w:div w:id="123160677">
          <w:marLeft w:val="0"/>
          <w:marRight w:val="0"/>
          <w:marTop w:val="0"/>
          <w:marBottom w:val="0"/>
          <w:divBdr>
            <w:top w:val="none" w:sz="0" w:space="0" w:color="auto"/>
            <w:left w:val="none" w:sz="0" w:space="0" w:color="auto"/>
            <w:bottom w:val="none" w:sz="0" w:space="0" w:color="auto"/>
            <w:right w:val="none" w:sz="0" w:space="0" w:color="auto"/>
          </w:divBdr>
          <w:divsChild>
            <w:div w:id="271741336">
              <w:marLeft w:val="0"/>
              <w:marRight w:val="0"/>
              <w:marTop w:val="0"/>
              <w:marBottom w:val="0"/>
              <w:divBdr>
                <w:top w:val="none" w:sz="0" w:space="0" w:color="auto"/>
                <w:left w:val="none" w:sz="0" w:space="0" w:color="auto"/>
                <w:bottom w:val="none" w:sz="0" w:space="0" w:color="auto"/>
                <w:right w:val="none" w:sz="0" w:space="0" w:color="auto"/>
              </w:divBdr>
            </w:div>
          </w:divsChild>
        </w:div>
        <w:div w:id="1975285001">
          <w:marLeft w:val="0"/>
          <w:marRight w:val="0"/>
          <w:marTop w:val="0"/>
          <w:marBottom w:val="0"/>
          <w:divBdr>
            <w:top w:val="none" w:sz="0" w:space="0" w:color="auto"/>
            <w:left w:val="none" w:sz="0" w:space="0" w:color="auto"/>
            <w:bottom w:val="none" w:sz="0" w:space="0" w:color="auto"/>
            <w:right w:val="none" w:sz="0" w:space="0" w:color="auto"/>
          </w:divBdr>
        </w:div>
        <w:div w:id="1730766150">
          <w:marLeft w:val="0"/>
          <w:marRight w:val="0"/>
          <w:marTop w:val="0"/>
          <w:marBottom w:val="0"/>
          <w:divBdr>
            <w:top w:val="none" w:sz="0" w:space="0" w:color="auto"/>
            <w:left w:val="none" w:sz="0" w:space="0" w:color="auto"/>
            <w:bottom w:val="none" w:sz="0" w:space="0" w:color="auto"/>
            <w:right w:val="none" w:sz="0" w:space="0" w:color="auto"/>
          </w:divBdr>
          <w:divsChild>
            <w:div w:id="1969890269">
              <w:marLeft w:val="0"/>
              <w:marRight w:val="360"/>
              <w:marTop w:val="0"/>
              <w:marBottom w:val="0"/>
              <w:divBdr>
                <w:top w:val="none" w:sz="0" w:space="0" w:color="auto"/>
                <w:left w:val="none" w:sz="0" w:space="0" w:color="auto"/>
                <w:bottom w:val="none" w:sz="0" w:space="0" w:color="auto"/>
                <w:right w:val="none" w:sz="0" w:space="0" w:color="auto"/>
              </w:divBdr>
            </w:div>
          </w:divsChild>
        </w:div>
        <w:div w:id="1084842862">
          <w:marLeft w:val="0"/>
          <w:marRight w:val="0"/>
          <w:marTop w:val="0"/>
          <w:marBottom w:val="0"/>
          <w:divBdr>
            <w:top w:val="none" w:sz="0" w:space="0" w:color="auto"/>
            <w:left w:val="none" w:sz="0" w:space="0" w:color="auto"/>
            <w:bottom w:val="none" w:sz="0" w:space="0" w:color="auto"/>
            <w:right w:val="none" w:sz="0" w:space="0" w:color="auto"/>
          </w:divBdr>
          <w:divsChild>
            <w:div w:id="1619944623">
              <w:marLeft w:val="0"/>
              <w:marRight w:val="0"/>
              <w:marTop w:val="0"/>
              <w:marBottom w:val="0"/>
              <w:divBdr>
                <w:top w:val="none" w:sz="0" w:space="0" w:color="auto"/>
                <w:left w:val="none" w:sz="0" w:space="0" w:color="auto"/>
                <w:bottom w:val="none" w:sz="0" w:space="0" w:color="auto"/>
                <w:right w:val="none" w:sz="0" w:space="0" w:color="auto"/>
              </w:divBdr>
            </w:div>
          </w:divsChild>
        </w:div>
        <w:div w:id="189955844">
          <w:marLeft w:val="0"/>
          <w:marRight w:val="0"/>
          <w:marTop w:val="0"/>
          <w:marBottom w:val="0"/>
          <w:divBdr>
            <w:top w:val="none" w:sz="0" w:space="0" w:color="auto"/>
            <w:left w:val="none" w:sz="0" w:space="0" w:color="auto"/>
            <w:bottom w:val="none" w:sz="0" w:space="0" w:color="auto"/>
            <w:right w:val="none" w:sz="0" w:space="0" w:color="auto"/>
          </w:divBdr>
        </w:div>
        <w:div w:id="1533029417">
          <w:marLeft w:val="0"/>
          <w:marRight w:val="0"/>
          <w:marTop w:val="0"/>
          <w:marBottom w:val="0"/>
          <w:divBdr>
            <w:top w:val="none" w:sz="0" w:space="0" w:color="auto"/>
            <w:left w:val="none" w:sz="0" w:space="0" w:color="auto"/>
            <w:bottom w:val="none" w:sz="0" w:space="0" w:color="auto"/>
            <w:right w:val="none" w:sz="0" w:space="0" w:color="auto"/>
          </w:divBdr>
        </w:div>
        <w:div w:id="87702186">
          <w:marLeft w:val="0"/>
          <w:marRight w:val="0"/>
          <w:marTop w:val="0"/>
          <w:marBottom w:val="0"/>
          <w:divBdr>
            <w:top w:val="none" w:sz="0" w:space="0" w:color="auto"/>
            <w:left w:val="none" w:sz="0" w:space="0" w:color="auto"/>
            <w:bottom w:val="none" w:sz="0" w:space="0" w:color="auto"/>
            <w:right w:val="none" w:sz="0" w:space="0" w:color="auto"/>
          </w:divBdr>
          <w:divsChild>
            <w:div w:id="1003438468">
              <w:marLeft w:val="0"/>
              <w:marRight w:val="0"/>
              <w:marTop w:val="0"/>
              <w:marBottom w:val="0"/>
              <w:divBdr>
                <w:top w:val="none" w:sz="0" w:space="0" w:color="auto"/>
                <w:left w:val="none" w:sz="0" w:space="0" w:color="auto"/>
                <w:bottom w:val="none" w:sz="0" w:space="0" w:color="auto"/>
                <w:right w:val="none" w:sz="0" w:space="0" w:color="auto"/>
              </w:divBdr>
            </w:div>
          </w:divsChild>
        </w:div>
        <w:div w:id="492140398">
          <w:marLeft w:val="0"/>
          <w:marRight w:val="0"/>
          <w:marTop w:val="0"/>
          <w:marBottom w:val="0"/>
          <w:divBdr>
            <w:top w:val="none" w:sz="0" w:space="0" w:color="auto"/>
            <w:left w:val="none" w:sz="0" w:space="0" w:color="auto"/>
            <w:bottom w:val="none" w:sz="0" w:space="0" w:color="auto"/>
            <w:right w:val="none" w:sz="0" w:space="0" w:color="auto"/>
          </w:divBdr>
        </w:div>
        <w:div w:id="1028679326">
          <w:marLeft w:val="0"/>
          <w:marRight w:val="0"/>
          <w:marTop w:val="0"/>
          <w:marBottom w:val="0"/>
          <w:divBdr>
            <w:top w:val="none" w:sz="0" w:space="0" w:color="auto"/>
            <w:left w:val="none" w:sz="0" w:space="0" w:color="auto"/>
            <w:bottom w:val="none" w:sz="0" w:space="0" w:color="auto"/>
            <w:right w:val="none" w:sz="0" w:space="0" w:color="auto"/>
          </w:divBdr>
          <w:divsChild>
            <w:div w:id="1852184469">
              <w:marLeft w:val="0"/>
              <w:marRight w:val="360"/>
              <w:marTop w:val="0"/>
              <w:marBottom w:val="0"/>
              <w:divBdr>
                <w:top w:val="none" w:sz="0" w:space="0" w:color="auto"/>
                <w:left w:val="none" w:sz="0" w:space="0" w:color="auto"/>
                <w:bottom w:val="none" w:sz="0" w:space="0" w:color="auto"/>
                <w:right w:val="none" w:sz="0" w:space="0" w:color="auto"/>
              </w:divBdr>
            </w:div>
          </w:divsChild>
        </w:div>
        <w:div w:id="617831737">
          <w:marLeft w:val="0"/>
          <w:marRight w:val="0"/>
          <w:marTop w:val="0"/>
          <w:marBottom w:val="0"/>
          <w:divBdr>
            <w:top w:val="none" w:sz="0" w:space="0" w:color="auto"/>
            <w:left w:val="none" w:sz="0" w:space="0" w:color="auto"/>
            <w:bottom w:val="none" w:sz="0" w:space="0" w:color="auto"/>
            <w:right w:val="none" w:sz="0" w:space="0" w:color="auto"/>
          </w:divBdr>
          <w:divsChild>
            <w:div w:id="1678192441">
              <w:marLeft w:val="0"/>
              <w:marRight w:val="0"/>
              <w:marTop w:val="0"/>
              <w:marBottom w:val="0"/>
              <w:divBdr>
                <w:top w:val="none" w:sz="0" w:space="0" w:color="auto"/>
                <w:left w:val="none" w:sz="0" w:space="0" w:color="auto"/>
                <w:bottom w:val="none" w:sz="0" w:space="0" w:color="auto"/>
                <w:right w:val="none" w:sz="0" w:space="0" w:color="auto"/>
              </w:divBdr>
            </w:div>
          </w:divsChild>
        </w:div>
        <w:div w:id="1966765584">
          <w:marLeft w:val="0"/>
          <w:marRight w:val="0"/>
          <w:marTop w:val="0"/>
          <w:marBottom w:val="0"/>
          <w:divBdr>
            <w:top w:val="none" w:sz="0" w:space="0" w:color="auto"/>
            <w:left w:val="none" w:sz="0" w:space="0" w:color="auto"/>
            <w:bottom w:val="none" w:sz="0" w:space="0" w:color="auto"/>
            <w:right w:val="none" w:sz="0" w:space="0" w:color="auto"/>
          </w:divBdr>
        </w:div>
        <w:div w:id="392314910">
          <w:marLeft w:val="0"/>
          <w:marRight w:val="0"/>
          <w:marTop w:val="0"/>
          <w:marBottom w:val="0"/>
          <w:divBdr>
            <w:top w:val="none" w:sz="0" w:space="0" w:color="auto"/>
            <w:left w:val="none" w:sz="0" w:space="0" w:color="auto"/>
            <w:bottom w:val="none" w:sz="0" w:space="0" w:color="auto"/>
            <w:right w:val="none" w:sz="0" w:space="0" w:color="auto"/>
          </w:divBdr>
          <w:divsChild>
            <w:div w:id="2088719733">
              <w:marLeft w:val="0"/>
              <w:marRight w:val="360"/>
              <w:marTop w:val="0"/>
              <w:marBottom w:val="0"/>
              <w:divBdr>
                <w:top w:val="none" w:sz="0" w:space="0" w:color="auto"/>
                <w:left w:val="none" w:sz="0" w:space="0" w:color="auto"/>
                <w:bottom w:val="none" w:sz="0" w:space="0" w:color="auto"/>
                <w:right w:val="none" w:sz="0" w:space="0" w:color="auto"/>
              </w:divBdr>
            </w:div>
          </w:divsChild>
        </w:div>
        <w:div w:id="82530137">
          <w:marLeft w:val="0"/>
          <w:marRight w:val="0"/>
          <w:marTop w:val="0"/>
          <w:marBottom w:val="0"/>
          <w:divBdr>
            <w:top w:val="none" w:sz="0" w:space="0" w:color="auto"/>
            <w:left w:val="none" w:sz="0" w:space="0" w:color="auto"/>
            <w:bottom w:val="none" w:sz="0" w:space="0" w:color="auto"/>
            <w:right w:val="none" w:sz="0" w:space="0" w:color="auto"/>
          </w:divBdr>
          <w:divsChild>
            <w:div w:id="1589345499">
              <w:marLeft w:val="0"/>
              <w:marRight w:val="0"/>
              <w:marTop w:val="0"/>
              <w:marBottom w:val="0"/>
              <w:divBdr>
                <w:top w:val="none" w:sz="0" w:space="0" w:color="auto"/>
                <w:left w:val="none" w:sz="0" w:space="0" w:color="auto"/>
                <w:bottom w:val="none" w:sz="0" w:space="0" w:color="auto"/>
                <w:right w:val="none" w:sz="0" w:space="0" w:color="auto"/>
              </w:divBdr>
            </w:div>
          </w:divsChild>
        </w:div>
        <w:div w:id="674959160">
          <w:marLeft w:val="0"/>
          <w:marRight w:val="0"/>
          <w:marTop w:val="0"/>
          <w:marBottom w:val="0"/>
          <w:divBdr>
            <w:top w:val="none" w:sz="0" w:space="0" w:color="auto"/>
            <w:left w:val="none" w:sz="0" w:space="0" w:color="auto"/>
            <w:bottom w:val="none" w:sz="0" w:space="0" w:color="auto"/>
            <w:right w:val="none" w:sz="0" w:space="0" w:color="auto"/>
          </w:divBdr>
        </w:div>
        <w:div w:id="1330450930">
          <w:marLeft w:val="0"/>
          <w:marRight w:val="0"/>
          <w:marTop w:val="0"/>
          <w:marBottom w:val="0"/>
          <w:divBdr>
            <w:top w:val="none" w:sz="0" w:space="0" w:color="auto"/>
            <w:left w:val="none" w:sz="0" w:space="0" w:color="auto"/>
            <w:bottom w:val="none" w:sz="0" w:space="0" w:color="auto"/>
            <w:right w:val="none" w:sz="0" w:space="0" w:color="auto"/>
          </w:divBdr>
          <w:divsChild>
            <w:div w:id="1404138723">
              <w:marLeft w:val="0"/>
              <w:marRight w:val="360"/>
              <w:marTop w:val="0"/>
              <w:marBottom w:val="0"/>
              <w:divBdr>
                <w:top w:val="none" w:sz="0" w:space="0" w:color="auto"/>
                <w:left w:val="none" w:sz="0" w:space="0" w:color="auto"/>
                <w:bottom w:val="none" w:sz="0" w:space="0" w:color="auto"/>
                <w:right w:val="none" w:sz="0" w:space="0" w:color="auto"/>
              </w:divBdr>
            </w:div>
          </w:divsChild>
        </w:div>
        <w:div w:id="1897085309">
          <w:marLeft w:val="0"/>
          <w:marRight w:val="0"/>
          <w:marTop w:val="0"/>
          <w:marBottom w:val="0"/>
          <w:divBdr>
            <w:top w:val="none" w:sz="0" w:space="0" w:color="auto"/>
            <w:left w:val="none" w:sz="0" w:space="0" w:color="auto"/>
            <w:bottom w:val="none" w:sz="0" w:space="0" w:color="auto"/>
            <w:right w:val="none" w:sz="0" w:space="0" w:color="auto"/>
          </w:divBdr>
          <w:divsChild>
            <w:div w:id="74984664">
              <w:marLeft w:val="0"/>
              <w:marRight w:val="0"/>
              <w:marTop w:val="0"/>
              <w:marBottom w:val="0"/>
              <w:divBdr>
                <w:top w:val="none" w:sz="0" w:space="0" w:color="auto"/>
                <w:left w:val="none" w:sz="0" w:space="0" w:color="auto"/>
                <w:bottom w:val="none" w:sz="0" w:space="0" w:color="auto"/>
                <w:right w:val="none" w:sz="0" w:space="0" w:color="auto"/>
              </w:divBdr>
            </w:div>
          </w:divsChild>
        </w:div>
        <w:div w:id="2099670166">
          <w:marLeft w:val="0"/>
          <w:marRight w:val="0"/>
          <w:marTop w:val="0"/>
          <w:marBottom w:val="0"/>
          <w:divBdr>
            <w:top w:val="none" w:sz="0" w:space="0" w:color="auto"/>
            <w:left w:val="none" w:sz="0" w:space="0" w:color="auto"/>
            <w:bottom w:val="none" w:sz="0" w:space="0" w:color="auto"/>
            <w:right w:val="none" w:sz="0" w:space="0" w:color="auto"/>
          </w:divBdr>
        </w:div>
        <w:div w:id="1495025593">
          <w:marLeft w:val="0"/>
          <w:marRight w:val="0"/>
          <w:marTop w:val="0"/>
          <w:marBottom w:val="0"/>
          <w:divBdr>
            <w:top w:val="none" w:sz="0" w:space="0" w:color="auto"/>
            <w:left w:val="none" w:sz="0" w:space="0" w:color="auto"/>
            <w:bottom w:val="none" w:sz="0" w:space="0" w:color="auto"/>
            <w:right w:val="none" w:sz="0" w:space="0" w:color="auto"/>
          </w:divBdr>
        </w:div>
        <w:div w:id="1854566386">
          <w:marLeft w:val="0"/>
          <w:marRight w:val="0"/>
          <w:marTop w:val="0"/>
          <w:marBottom w:val="0"/>
          <w:divBdr>
            <w:top w:val="none" w:sz="0" w:space="0" w:color="auto"/>
            <w:left w:val="none" w:sz="0" w:space="0" w:color="auto"/>
            <w:bottom w:val="none" w:sz="0" w:space="0" w:color="auto"/>
            <w:right w:val="none" w:sz="0" w:space="0" w:color="auto"/>
          </w:divBdr>
          <w:divsChild>
            <w:div w:id="635796061">
              <w:marLeft w:val="0"/>
              <w:marRight w:val="0"/>
              <w:marTop w:val="0"/>
              <w:marBottom w:val="0"/>
              <w:divBdr>
                <w:top w:val="none" w:sz="0" w:space="0" w:color="auto"/>
                <w:left w:val="none" w:sz="0" w:space="0" w:color="auto"/>
                <w:bottom w:val="none" w:sz="0" w:space="0" w:color="auto"/>
                <w:right w:val="none" w:sz="0" w:space="0" w:color="auto"/>
              </w:divBdr>
            </w:div>
          </w:divsChild>
        </w:div>
        <w:div w:id="1213544895">
          <w:marLeft w:val="0"/>
          <w:marRight w:val="0"/>
          <w:marTop w:val="0"/>
          <w:marBottom w:val="0"/>
          <w:divBdr>
            <w:top w:val="none" w:sz="0" w:space="0" w:color="auto"/>
            <w:left w:val="none" w:sz="0" w:space="0" w:color="auto"/>
            <w:bottom w:val="none" w:sz="0" w:space="0" w:color="auto"/>
            <w:right w:val="none" w:sz="0" w:space="0" w:color="auto"/>
          </w:divBdr>
        </w:div>
        <w:div w:id="1845590378">
          <w:marLeft w:val="0"/>
          <w:marRight w:val="0"/>
          <w:marTop w:val="0"/>
          <w:marBottom w:val="0"/>
          <w:divBdr>
            <w:top w:val="none" w:sz="0" w:space="0" w:color="auto"/>
            <w:left w:val="none" w:sz="0" w:space="0" w:color="auto"/>
            <w:bottom w:val="none" w:sz="0" w:space="0" w:color="auto"/>
            <w:right w:val="none" w:sz="0" w:space="0" w:color="auto"/>
          </w:divBdr>
        </w:div>
        <w:div w:id="1135568444">
          <w:marLeft w:val="0"/>
          <w:marRight w:val="0"/>
          <w:marTop w:val="0"/>
          <w:marBottom w:val="0"/>
          <w:divBdr>
            <w:top w:val="none" w:sz="0" w:space="0" w:color="auto"/>
            <w:left w:val="none" w:sz="0" w:space="0" w:color="auto"/>
            <w:bottom w:val="none" w:sz="0" w:space="0" w:color="auto"/>
            <w:right w:val="none" w:sz="0" w:space="0" w:color="auto"/>
          </w:divBdr>
          <w:divsChild>
            <w:div w:id="2056268551">
              <w:marLeft w:val="0"/>
              <w:marRight w:val="0"/>
              <w:marTop w:val="0"/>
              <w:marBottom w:val="0"/>
              <w:divBdr>
                <w:top w:val="none" w:sz="0" w:space="0" w:color="auto"/>
                <w:left w:val="none" w:sz="0" w:space="0" w:color="auto"/>
                <w:bottom w:val="none" w:sz="0" w:space="0" w:color="auto"/>
                <w:right w:val="none" w:sz="0" w:space="0" w:color="auto"/>
              </w:divBdr>
            </w:div>
          </w:divsChild>
        </w:div>
        <w:div w:id="1032999041">
          <w:marLeft w:val="0"/>
          <w:marRight w:val="0"/>
          <w:marTop w:val="0"/>
          <w:marBottom w:val="0"/>
          <w:divBdr>
            <w:top w:val="none" w:sz="0" w:space="0" w:color="auto"/>
            <w:left w:val="none" w:sz="0" w:space="0" w:color="auto"/>
            <w:bottom w:val="none" w:sz="0" w:space="0" w:color="auto"/>
            <w:right w:val="none" w:sz="0" w:space="0" w:color="auto"/>
          </w:divBdr>
        </w:div>
        <w:div w:id="27419466">
          <w:marLeft w:val="0"/>
          <w:marRight w:val="0"/>
          <w:marTop w:val="0"/>
          <w:marBottom w:val="0"/>
          <w:divBdr>
            <w:top w:val="none" w:sz="0" w:space="0" w:color="auto"/>
            <w:left w:val="none" w:sz="0" w:space="0" w:color="auto"/>
            <w:bottom w:val="none" w:sz="0" w:space="0" w:color="auto"/>
            <w:right w:val="none" w:sz="0" w:space="0" w:color="auto"/>
          </w:divBdr>
        </w:div>
        <w:div w:id="911350130">
          <w:marLeft w:val="0"/>
          <w:marRight w:val="0"/>
          <w:marTop w:val="0"/>
          <w:marBottom w:val="0"/>
          <w:divBdr>
            <w:top w:val="none" w:sz="0" w:space="0" w:color="auto"/>
            <w:left w:val="none" w:sz="0" w:space="0" w:color="auto"/>
            <w:bottom w:val="none" w:sz="0" w:space="0" w:color="auto"/>
            <w:right w:val="none" w:sz="0" w:space="0" w:color="auto"/>
          </w:divBdr>
          <w:divsChild>
            <w:div w:id="550196511">
              <w:marLeft w:val="0"/>
              <w:marRight w:val="0"/>
              <w:marTop w:val="0"/>
              <w:marBottom w:val="0"/>
              <w:divBdr>
                <w:top w:val="none" w:sz="0" w:space="0" w:color="auto"/>
                <w:left w:val="none" w:sz="0" w:space="0" w:color="auto"/>
                <w:bottom w:val="none" w:sz="0" w:space="0" w:color="auto"/>
                <w:right w:val="none" w:sz="0" w:space="0" w:color="auto"/>
              </w:divBdr>
            </w:div>
          </w:divsChild>
        </w:div>
        <w:div w:id="726533486">
          <w:marLeft w:val="0"/>
          <w:marRight w:val="0"/>
          <w:marTop w:val="0"/>
          <w:marBottom w:val="0"/>
          <w:divBdr>
            <w:top w:val="none" w:sz="0" w:space="0" w:color="auto"/>
            <w:left w:val="none" w:sz="0" w:space="0" w:color="auto"/>
            <w:bottom w:val="none" w:sz="0" w:space="0" w:color="auto"/>
            <w:right w:val="none" w:sz="0" w:space="0" w:color="auto"/>
          </w:divBdr>
        </w:div>
        <w:div w:id="1015616511">
          <w:marLeft w:val="0"/>
          <w:marRight w:val="0"/>
          <w:marTop w:val="0"/>
          <w:marBottom w:val="0"/>
          <w:divBdr>
            <w:top w:val="none" w:sz="0" w:space="0" w:color="auto"/>
            <w:left w:val="none" w:sz="0" w:space="0" w:color="auto"/>
            <w:bottom w:val="none" w:sz="0" w:space="0" w:color="auto"/>
            <w:right w:val="none" w:sz="0" w:space="0" w:color="auto"/>
          </w:divBdr>
          <w:divsChild>
            <w:div w:id="1269966392">
              <w:marLeft w:val="0"/>
              <w:marRight w:val="360"/>
              <w:marTop w:val="0"/>
              <w:marBottom w:val="0"/>
              <w:divBdr>
                <w:top w:val="none" w:sz="0" w:space="0" w:color="auto"/>
                <w:left w:val="none" w:sz="0" w:space="0" w:color="auto"/>
                <w:bottom w:val="none" w:sz="0" w:space="0" w:color="auto"/>
                <w:right w:val="none" w:sz="0" w:space="0" w:color="auto"/>
              </w:divBdr>
            </w:div>
          </w:divsChild>
        </w:div>
        <w:div w:id="1021204546">
          <w:marLeft w:val="0"/>
          <w:marRight w:val="0"/>
          <w:marTop w:val="0"/>
          <w:marBottom w:val="0"/>
          <w:divBdr>
            <w:top w:val="none" w:sz="0" w:space="0" w:color="auto"/>
            <w:left w:val="none" w:sz="0" w:space="0" w:color="auto"/>
            <w:bottom w:val="none" w:sz="0" w:space="0" w:color="auto"/>
            <w:right w:val="none" w:sz="0" w:space="0" w:color="auto"/>
          </w:divBdr>
          <w:divsChild>
            <w:div w:id="765082216">
              <w:marLeft w:val="0"/>
              <w:marRight w:val="0"/>
              <w:marTop w:val="0"/>
              <w:marBottom w:val="0"/>
              <w:divBdr>
                <w:top w:val="none" w:sz="0" w:space="0" w:color="auto"/>
                <w:left w:val="none" w:sz="0" w:space="0" w:color="auto"/>
                <w:bottom w:val="none" w:sz="0" w:space="0" w:color="auto"/>
                <w:right w:val="none" w:sz="0" w:space="0" w:color="auto"/>
              </w:divBdr>
            </w:div>
          </w:divsChild>
        </w:div>
        <w:div w:id="2047094470">
          <w:marLeft w:val="0"/>
          <w:marRight w:val="0"/>
          <w:marTop w:val="0"/>
          <w:marBottom w:val="0"/>
          <w:divBdr>
            <w:top w:val="none" w:sz="0" w:space="0" w:color="auto"/>
            <w:left w:val="none" w:sz="0" w:space="0" w:color="auto"/>
            <w:bottom w:val="none" w:sz="0" w:space="0" w:color="auto"/>
            <w:right w:val="none" w:sz="0" w:space="0" w:color="auto"/>
          </w:divBdr>
        </w:div>
        <w:div w:id="2122331714">
          <w:marLeft w:val="0"/>
          <w:marRight w:val="0"/>
          <w:marTop w:val="0"/>
          <w:marBottom w:val="0"/>
          <w:divBdr>
            <w:top w:val="none" w:sz="0" w:space="0" w:color="auto"/>
            <w:left w:val="none" w:sz="0" w:space="0" w:color="auto"/>
            <w:bottom w:val="none" w:sz="0" w:space="0" w:color="auto"/>
            <w:right w:val="none" w:sz="0" w:space="0" w:color="auto"/>
          </w:divBdr>
        </w:div>
        <w:div w:id="1938367579">
          <w:marLeft w:val="0"/>
          <w:marRight w:val="0"/>
          <w:marTop w:val="0"/>
          <w:marBottom w:val="0"/>
          <w:divBdr>
            <w:top w:val="none" w:sz="0" w:space="0" w:color="auto"/>
            <w:left w:val="none" w:sz="0" w:space="0" w:color="auto"/>
            <w:bottom w:val="none" w:sz="0" w:space="0" w:color="auto"/>
            <w:right w:val="none" w:sz="0" w:space="0" w:color="auto"/>
          </w:divBdr>
          <w:divsChild>
            <w:div w:id="299851095">
              <w:marLeft w:val="0"/>
              <w:marRight w:val="0"/>
              <w:marTop w:val="0"/>
              <w:marBottom w:val="0"/>
              <w:divBdr>
                <w:top w:val="none" w:sz="0" w:space="0" w:color="auto"/>
                <w:left w:val="none" w:sz="0" w:space="0" w:color="auto"/>
                <w:bottom w:val="none" w:sz="0" w:space="0" w:color="auto"/>
                <w:right w:val="none" w:sz="0" w:space="0" w:color="auto"/>
              </w:divBdr>
            </w:div>
          </w:divsChild>
        </w:div>
        <w:div w:id="1445996497">
          <w:marLeft w:val="0"/>
          <w:marRight w:val="0"/>
          <w:marTop w:val="0"/>
          <w:marBottom w:val="0"/>
          <w:divBdr>
            <w:top w:val="none" w:sz="0" w:space="0" w:color="auto"/>
            <w:left w:val="none" w:sz="0" w:space="0" w:color="auto"/>
            <w:bottom w:val="none" w:sz="0" w:space="0" w:color="auto"/>
            <w:right w:val="none" w:sz="0" w:space="0" w:color="auto"/>
          </w:divBdr>
        </w:div>
        <w:div w:id="308478803">
          <w:marLeft w:val="0"/>
          <w:marRight w:val="0"/>
          <w:marTop w:val="0"/>
          <w:marBottom w:val="0"/>
          <w:divBdr>
            <w:top w:val="none" w:sz="0" w:space="0" w:color="auto"/>
            <w:left w:val="none" w:sz="0" w:space="0" w:color="auto"/>
            <w:bottom w:val="none" w:sz="0" w:space="0" w:color="auto"/>
            <w:right w:val="none" w:sz="0" w:space="0" w:color="auto"/>
          </w:divBdr>
        </w:div>
        <w:div w:id="538518287">
          <w:marLeft w:val="0"/>
          <w:marRight w:val="0"/>
          <w:marTop w:val="0"/>
          <w:marBottom w:val="0"/>
          <w:divBdr>
            <w:top w:val="none" w:sz="0" w:space="0" w:color="auto"/>
            <w:left w:val="none" w:sz="0" w:space="0" w:color="auto"/>
            <w:bottom w:val="none" w:sz="0" w:space="0" w:color="auto"/>
            <w:right w:val="none" w:sz="0" w:space="0" w:color="auto"/>
          </w:divBdr>
          <w:divsChild>
            <w:div w:id="180241293">
              <w:marLeft w:val="0"/>
              <w:marRight w:val="0"/>
              <w:marTop w:val="0"/>
              <w:marBottom w:val="0"/>
              <w:divBdr>
                <w:top w:val="none" w:sz="0" w:space="0" w:color="auto"/>
                <w:left w:val="none" w:sz="0" w:space="0" w:color="auto"/>
                <w:bottom w:val="none" w:sz="0" w:space="0" w:color="auto"/>
                <w:right w:val="none" w:sz="0" w:space="0" w:color="auto"/>
              </w:divBdr>
            </w:div>
          </w:divsChild>
        </w:div>
        <w:div w:id="2019191027">
          <w:marLeft w:val="0"/>
          <w:marRight w:val="0"/>
          <w:marTop w:val="0"/>
          <w:marBottom w:val="0"/>
          <w:divBdr>
            <w:top w:val="none" w:sz="0" w:space="0" w:color="auto"/>
            <w:left w:val="none" w:sz="0" w:space="0" w:color="auto"/>
            <w:bottom w:val="none" w:sz="0" w:space="0" w:color="auto"/>
            <w:right w:val="none" w:sz="0" w:space="0" w:color="auto"/>
          </w:divBdr>
        </w:div>
        <w:div w:id="1697651897">
          <w:marLeft w:val="0"/>
          <w:marRight w:val="0"/>
          <w:marTop w:val="0"/>
          <w:marBottom w:val="0"/>
          <w:divBdr>
            <w:top w:val="none" w:sz="0" w:space="0" w:color="auto"/>
            <w:left w:val="none" w:sz="0" w:space="0" w:color="auto"/>
            <w:bottom w:val="none" w:sz="0" w:space="0" w:color="auto"/>
            <w:right w:val="none" w:sz="0" w:space="0" w:color="auto"/>
          </w:divBdr>
        </w:div>
        <w:div w:id="1345669508">
          <w:marLeft w:val="0"/>
          <w:marRight w:val="0"/>
          <w:marTop w:val="0"/>
          <w:marBottom w:val="0"/>
          <w:divBdr>
            <w:top w:val="none" w:sz="0" w:space="0" w:color="auto"/>
            <w:left w:val="none" w:sz="0" w:space="0" w:color="auto"/>
            <w:bottom w:val="none" w:sz="0" w:space="0" w:color="auto"/>
            <w:right w:val="none" w:sz="0" w:space="0" w:color="auto"/>
          </w:divBdr>
          <w:divsChild>
            <w:div w:id="54665554">
              <w:marLeft w:val="0"/>
              <w:marRight w:val="0"/>
              <w:marTop w:val="0"/>
              <w:marBottom w:val="0"/>
              <w:divBdr>
                <w:top w:val="none" w:sz="0" w:space="0" w:color="auto"/>
                <w:left w:val="none" w:sz="0" w:space="0" w:color="auto"/>
                <w:bottom w:val="none" w:sz="0" w:space="0" w:color="auto"/>
                <w:right w:val="none" w:sz="0" w:space="0" w:color="auto"/>
              </w:divBdr>
            </w:div>
          </w:divsChild>
        </w:div>
        <w:div w:id="2106152845">
          <w:marLeft w:val="0"/>
          <w:marRight w:val="0"/>
          <w:marTop w:val="0"/>
          <w:marBottom w:val="0"/>
          <w:divBdr>
            <w:top w:val="none" w:sz="0" w:space="0" w:color="auto"/>
            <w:left w:val="none" w:sz="0" w:space="0" w:color="auto"/>
            <w:bottom w:val="none" w:sz="0" w:space="0" w:color="auto"/>
            <w:right w:val="none" w:sz="0" w:space="0" w:color="auto"/>
          </w:divBdr>
        </w:div>
        <w:div w:id="1557160520">
          <w:marLeft w:val="0"/>
          <w:marRight w:val="0"/>
          <w:marTop w:val="0"/>
          <w:marBottom w:val="0"/>
          <w:divBdr>
            <w:top w:val="none" w:sz="0" w:space="0" w:color="auto"/>
            <w:left w:val="none" w:sz="0" w:space="0" w:color="auto"/>
            <w:bottom w:val="none" w:sz="0" w:space="0" w:color="auto"/>
            <w:right w:val="none" w:sz="0" w:space="0" w:color="auto"/>
          </w:divBdr>
        </w:div>
        <w:div w:id="601841485">
          <w:marLeft w:val="0"/>
          <w:marRight w:val="0"/>
          <w:marTop w:val="0"/>
          <w:marBottom w:val="0"/>
          <w:divBdr>
            <w:top w:val="none" w:sz="0" w:space="0" w:color="auto"/>
            <w:left w:val="none" w:sz="0" w:space="0" w:color="auto"/>
            <w:bottom w:val="none" w:sz="0" w:space="0" w:color="auto"/>
            <w:right w:val="none" w:sz="0" w:space="0" w:color="auto"/>
          </w:divBdr>
          <w:divsChild>
            <w:div w:id="151993155">
              <w:marLeft w:val="0"/>
              <w:marRight w:val="0"/>
              <w:marTop w:val="0"/>
              <w:marBottom w:val="0"/>
              <w:divBdr>
                <w:top w:val="none" w:sz="0" w:space="0" w:color="auto"/>
                <w:left w:val="none" w:sz="0" w:space="0" w:color="auto"/>
                <w:bottom w:val="none" w:sz="0" w:space="0" w:color="auto"/>
                <w:right w:val="none" w:sz="0" w:space="0" w:color="auto"/>
              </w:divBdr>
            </w:div>
          </w:divsChild>
        </w:div>
        <w:div w:id="1123815243">
          <w:marLeft w:val="0"/>
          <w:marRight w:val="0"/>
          <w:marTop w:val="0"/>
          <w:marBottom w:val="0"/>
          <w:divBdr>
            <w:top w:val="none" w:sz="0" w:space="0" w:color="auto"/>
            <w:left w:val="none" w:sz="0" w:space="0" w:color="auto"/>
            <w:bottom w:val="none" w:sz="0" w:space="0" w:color="auto"/>
            <w:right w:val="none" w:sz="0" w:space="0" w:color="auto"/>
          </w:divBdr>
        </w:div>
        <w:div w:id="823354870">
          <w:marLeft w:val="0"/>
          <w:marRight w:val="0"/>
          <w:marTop w:val="0"/>
          <w:marBottom w:val="0"/>
          <w:divBdr>
            <w:top w:val="none" w:sz="0" w:space="0" w:color="auto"/>
            <w:left w:val="none" w:sz="0" w:space="0" w:color="auto"/>
            <w:bottom w:val="none" w:sz="0" w:space="0" w:color="auto"/>
            <w:right w:val="none" w:sz="0" w:space="0" w:color="auto"/>
          </w:divBdr>
          <w:divsChild>
            <w:div w:id="1155411015">
              <w:marLeft w:val="0"/>
              <w:marRight w:val="360"/>
              <w:marTop w:val="0"/>
              <w:marBottom w:val="0"/>
              <w:divBdr>
                <w:top w:val="none" w:sz="0" w:space="0" w:color="auto"/>
                <w:left w:val="none" w:sz="0" w:space="0" w:color="auto"/>
                <w:bottom w:val="none" w:sz="0" w:space="0" w:color="auto"/>
                <w:right w:val="none" w:sz="0" w:space="0" w:color="auto"/>
              </w:divBdr>
            </w:div>
          </w:divsChild>
        </w:div>
        <w:div w:id="170612549">
          <w:marLeft w:val="0"/>
          <w:marRight w:val="0"/>
          <w:marTop w:val="0"/>
          <w:marBottom w:val="0"/>
          <w:divBdr>
            <w:top w:val="none" w:sz="0" w:space="0" w:color="auto"/>
            <w:left w:val="none" w:sz="0" w:space="0" w:color="auto"/>
            <w:bottom w:val="none" w:sz="0" w:space="0" w:color="auto"/>
            <w:right w:val="none" w:sz="0" w:space="0" w:color="auto"/>
          </w:divBdr>
          <w:divsChild>
            <w:div w:id="1120954259">
              <w:marLeft w:val="0"/>
              <w:marRight w:val="0"/>
              <w:marTop w:val="0"/>
              <w:marBottom w:val="0"/>
              <w:divBdr>
                <w:top w:val="none" w:sz="0" w:space="0" w:color="auto"/>
                <w:left w:val="none" w:sz="0" w:space="0" w:color="auto"/>
                <w:bottom w:val="none" w:sz="0" w:space="0" w:color="auto"/>
                <w:right w:val="none" w:sz="0" w:space="0" w:color="auto"/>
              </w:divBdr>
            </w:div>
          </w:divsChild>
        </w:div>
        <w:div w:id="122506249">
          <w:marLeft w:val="0"/>
          <w:marRight w:val="0"/>
          <w:marTop w:val="0"/>
          <w:marBottom w:val="0"/>
          <w:divBdr>
            <w:top w:val="none" w:sz="0" w:space="0" w:color="auto"/>
            <w:left w:val="none" w:sz="0" w:space="0" w:color="auto"/>
            <w:bottom w:val="none" w:sz="0" w:space="0" w:color="auto"/>
            <w:right w:val="none" w:sz="0" w:space="0" w:color="auto"/>
          </w:divBdr>
        </w:div>
        <w:div w:id="1711950108">
          <w:marLeft w:val="0"/>
          <w:marRight w:val="0"/>
          <w:marTop w:val="0"/>
          <w:marBottom w:val="0"/>
          <w:divBdr>
            <w:top w:val="none" w:sz="0" w:space="0" w:color="auto"/>
            <w:left w:val="none" w:sz="0" w:space="0" w:color="auto"/>
            <w:bottom w:val="none" w:sz="0" w:space="0" w:color="auto"/>
            <w:right w:val="none" w:sz="0" w:space="0" w:color="auto"/>
          </w:divBdr>
          <w:divsChild>
            <w:div w:id="22630468">
              <w:marLeft w:val="0"/>
              <w:marRight w:val="360"/>
              <w:marTop w:val="0"/>
              <w:marBottom w:val="0"/>
              <w:divBdr>
                <w:top w:val="none" w:sz="0" w:space="0" w:color="auto"/>
                <w:left w:val="none" w:sz="0" w:space="0" w:color="auto"/>
                <w:bottom w:val="none" w:sz="0" w:space="0" w:color="auto"/>
                <w:right w:val="none" w:sz="0" w:space="0" w:color="auto"/>
              </w:divBdr>
            </w:div>
          </w:divsChild>
        </w:div>
        <w:div w:id="533544092">
          <w:marLeft w:val="0"/>
          <w:marRight w:val="0"/>
          <w:marTop w:val="0"/>
          <w:marBottom w:val="0"/>
          <w:divBdr>
            <w:top w:val="none" w:sz="0" w:space="0" w:color="auto"/>
            <w:left w:val="none" w:sz="0" w:space="0" w:color="auto"/>
            <w:bottom w:val="none" w:sz="0" w:space="0" w:color="auto"/>
            <w:right w:val="none" w:sz="0" w:space="0" w:color="auto"/>
          </w:divBdr>
          <w:divsChild>
            <w:div w:id="1638804407">
              <w:marLeft w:val="0"/>
              <w:marRight w:val="0"/>
              <w:marTop w:val="0"/>
              <w:marBottom w:val="0"/>
              <w:divBdr>
                <w:top w:val="none" w:sz="0" w:space="0" w:color="auto"/>
                <w:left w:val="none" w:sz="0" w:space="0" w:color="auto"/>
                <w:bottom w:val="none" w:sz="0" w:space="0" w:color="auto"/>
                <w:right w:val="none" w:sz="0" w:space="0" w:color="auto"/>
              </w:divBdr>
            </w:div>
          </w:divsChild>
        </w:div>
        <w:div w:id="1469858947">
          <w:marLeft w:val="0"/>
          <w:marRight w:val="0"/>
          <w:marTop w:val="0"/>
          <w:marBottom w:val="0"/>
          <w:divBdr>
            <w:top w:val="none" w:sz="0" w:space="0" w:color="auto"/>
            <w:left w:val="none" w:sz="0" w:space="0" w:color="auto"/>
            <w:bottom w:val="none" w:sz="0" w:space="0" w:color="auto"/>
            <w:right w:val="none" w:sz="0" w:space="0" w:color="auto"/>
          </w:divBdr>
        </w:div>
        <w:div w:id="2085910003">
          <w:marLeft w:val="0"/>
          <w:marRight w:val="0"/>
          <w:marTop w:val="0"/>
          <w:marBottom w:val="0"/>
          <w:divBdr>
            <w:top w:val="none" w:sz="0" w:space="0" w:color="auto"/>
            <w:left w:val="none" w:sz="0" w:space="0" w:color="auto"/>
            <w:bottom w:val="none" w:sz="0" w:space="0" w:color="auto"/>
            <w:right w:val="none" w:sz="0" w:space="0" w:color="auto"/>
          </w:divBdr>
        </w:div>
        <w:div w:id="2025743862">
          <w:marLeft w:val="0"/>
          <w:marRight w:val="0"/>
          <w:marTop w:val="0"/>
          <w:marBottom w:val="0"/>
          <w:divBdr>
            <w:top w:val="none" w:sz="0" w:space="0" w:color="auto"/>
            <w:left w:val="none" w:sz="0" w:space="0" w:color="auto"/>
            <w:bottom w:val="none" w:sz="0" w:space="0" w:color="auto"/>
            <w:right w:val="none" w:sz="0" w:space="0" w:color="auto"/>
          </w:divBdr>
          <w:divsChild>
            <w:div w:id="121045756">
              <w:marLeft w:val="0"/>
              <w:marRight w:val="0"/>
              <w:marTop w:val="0"/>
              <w:marBottom w:val="0"/>
              <w:divBdr>
                <w:top w:val="none" w:sz="0" w:space="0" w:color="auto"/>
                <w:left w:val="none" w:sz="0" w:space="0" w:color="auto"/>
                <w:bottom w:val="none" w:sz="0" w:space="0" w:color="auto"/>
                <w:right w:val="none" w:sz="0" w:space="0" w:color="auto"/>
              </w:divBdr>
            </w:div>
          </w:divsChild>
        </w:div>
        <w:div w:id="936400374">
          <w:marLeft w:val="0"/>
          <w:marRight w:val="0"/>
          <w:marTop w:val="0"/>
          <w:marBottom w:val="0"/>
          <w:divBdr>
            <w:top w:val="none" w:sz="0" w:space="0" w:color="auto"/>
            <w:left w:val="none" w:sz="0" w:space="0" w:color="auto"/>
            <w:bottom w:val="none" w:sz="0" w:space="0" w:color="auto"/>
            <w:right w:val="none" w:sz="0" w:space="0" w:color="auto"/>
          </w:divBdr>
        </w:div>
        <w:div w:id="1921407225">
          <w:marLeft w:val="0"/>
          <w:marRight w:val="0"/>
          <w:marTop w:val="0"/>
          <w:marBottom w:val="0"/>
          <w:divBdr>
            <w:top w:val="none" w:sz="0" w:space="0" w:color="auto"/>
            <w:left w:val="none" w:sz="0" w:space="0" w:color="auto"/>
            <w:bottom w:val="none" w:sz="0" w:space="0" w:color="auto"/>
            <w:right w:val="none" w:sz="0" w:space="0" w:color="auto"/>
          </w:divBdr>
        </w:div>
        <w:div w:id="1708675069">
          <w:marLeft w:val="0"/>
          <w:marRight w:val="0"/>
          <w:marTop w:val="0"/>
          <w:marBottom w:val="0"/>
          <w:divBdr>
            <w:top w:val="none" w:sz="0" w:space="0" w:color="auto"/>
            <w:left w:val="none" w:sz="0" w:space="0" w:color="auto"/>
            <w:bottom w:val="none" w:sz="0" w:space="0" w:color="auto"/>
            <w:right w:val="none" w:sz="0" w:space="0" w:color="auto"/>
          </w:divBdr>
          <w:divsChild>
            <w:div w:id="1537959439">
              <w:marLeft w:val="0"/>
              <w:marRight w:val="0"/>
              <w:marTop w:val="0"/>
              <w:marBottom w:val="0"/>
              <w:divBdr>
                <w:top w:val="none" w:sz="0" w:space="0" w:color="auto"/>
                <w:left w:val="none" w:sz="0" w:space="0" w:color="auto"/>
                <w:bottom w:val="none" w:sz="0" w:space="0" w:color="auto"/>
                <w:right w:val="none" w:sz="0" w:space="0" w:color="auto"/>
              </w:divBdr>
            </w:div>
          </w:divsChild>
        </w:div>
        <w:div w:id="844828211">
          <w:marLeft w:val="0"/>
          <w:marRight w:val="0"/>
          <w:marTop w:val="0"/>
          <w:marBottom w:val="0"/>
          <w:divBdr>
            <w:top w:val="none" w:sz="0" w:space="0" w:color="auto"/>
            <w:left w:val="none" w:sz="0" w:space="0" w:color="auto"/>
            <w:bottom w:val="none" w:sz="0" w:space="0" w:color="auto"/>
            <w:right w:val="none" w:sz="0" w:space="0" w:color="auto"/>
          </w:divBdr>
        </w:div>
        <w:div w:id="1244225078">
          <w:marLeft w:val="0"/>
          <w:marRight w:val="0"/>
          <w:marTop w:val="0"/>
          <w:marBottom w:val="0"/>
          <w:divBdr>
            <w:top w:val="none" w:sz="0" w:space="0" w:color="auto"/>
            <w:left w:val="none" w:sz="0" w:space="0" w:color="auto"/>
            <w:bottom w:val="none" w:sz="0" w:space="0" w:color="auto"/>
            <w:right w:val="none" w:sz="0" w:space="0" w:color="auto"/>
          </w:divBdr>
        </w:div>
        <w:div w:id="1217162619">
          <w:marLeft w:val="0"/>
          <w:marRight w:val="0"/>
          <w:marTop w:val="0"/>
          <w:marBottom w:val="0"/>
          <w:divBdr>
            <w:top w:val="none" w:sz="0" w:space="0" w:color="auto"/>
            <w:left w:val="none" w:sz="0" w:space="0" w:color="auto"/>
            <w:bottom w:val="none" w:sz="0" w:space="0" w:color="auto"/>
            <w:right w:val="none" w:sz="0" w:space="0" w:color="auto"/>
          </w:divBdr>
          <w:divsChild>
            <w:div w:id="1961061445">
              <w:marLeft w:val="0"/>
              <w:marRight w:val="0"/>
              <w:marTop w:val="0"/>
              <w:marBottom w:val="0"/>
              <w:divBdr>
                <w:top w:val="none" w:sz="0" w:space="0" w:color="auto"/>
                <w:left w:val="none" w:sz="0" w:space="0" w:color="auto"/>
                <w:bottom w:val="none" w:sz="0" w:space="0" w:color="auto"/>
                <w:right w:val="none" w:sz="0" w:space="0" w:color="auto"/>
              </w:divBdr>
            </w:div>
          </w:divsChild>
        </w:div>
        <w:div w:id="832767497">
          <w:marLeft w:val="0"/>
          <w:marRight w:val="0"/>
          <w:marTop w:val="0"/>
          <w:marBottom w:val="0"/>
          <w:divBdr>
            <w:top w:val="none" w:sz="0" w:space="0" w:color="auto"/>
            <w:left w:val="none" w:sz="0" w:space="0" w:color="auto"/>
            <w:bottom w:val="none" w:sz="0" w:space="0" w:color="auto"/>
            <w:right w:val="none" w:sz="0" w:space="0" w:color="auto"/>
          </w:divBdr>
        </w:div>
        <w:div w:id="493495439">
          <w:marLeft w:val="0"/>
          <w:marRight w:val="0"/>
          <w:marTop w:val="0"/>
          <w:marBottom w:val="0"/>
          <w:divBdr>
            <w:top w:val="none" w:sz="0" w:space="0" w:color="auto"/>
            <w:left w:val="none" w:sz="0" w:space="0" w:color="auto"/>
            <w:bottom w:val="none" w:sz="0" w:space="0" w:color="auto"/>
            <w:right w:val="none" w:sz="0" w:space="0" w:color="auto"/>
          </w:divBdr>
        </w:div>
        <w:div w:id="1296790787">
          <w:marLeft w:val="0"/>
          <w:marRight w:val="0"/>
          <w:marTop w:val="0"/>
          <w:marBottom w:val="0"/>
          <w:divBdr>
            <w:top w:val="none" w:sz="0" w:space="0" w:color="auto"/>
            <w:left w:val="none" w:sz="0" w:space="0" w:color="auto"/>
            <w:bottom w:val="none" w:sz="0" w:space="0" w:color="auto"/>
            <w:right w:val="none" w:sz="0" w:space="0" w:color="auto"/>
          </w:divBdr>
          <w:divsChild>
            <w:div w:id="318114038">
              <w:marLeft w:val="0"/>
              <w:marRight w:val="0"/>
              <w:marTop w:val="0"/>
              <w:marBottom w:val="0"/>
              <w:divBdr>
                <w:top w:val="none" w:sz="0" w:space="0" w:color="auto"/>
                <w:left w:val="none" w:sz="0" w:space="0" w:color="auto"/>
                <w:bottom w:val="none" w:sz="0" w:space="0" w:color="auto"/>
                <w:right w:val="none" w:sz="0" w:space="0" w:color="auto"/>
              </w:divBdr>
            </w:div>
          </w:divsChild>
        </w:div>
        <w:div w:id="642738136">
          <w:marLeft w:val="0"/>
          <w:marRight w:val="0"/>
          <w:marTop w:val="0"/>
          <w:marBottom w:val="0"/>
          <w:divBdr>
            <w:top w:val="none" w:sz="0" w:space="0" w:color="auto"/>
            <w:left w:val="none" w:sz="0" w:space="0" w:color="auto"/>
            <w:bottom w:val="none" w:sz="0" w:space="0" w:color="auto"/>
            <w:right w:val="none" w:sz="0" w:space="0" w:color="auto"/>
          </w:divBdr>
        </w:div>
        <w:div w:id="57482985">
          <w:marLeft w:val="0"/>
          <w:marRight w:val="0"/>
          <w:marTop w:val="0"/>
          <w:marBottom w:val="0"/>
          <w:divBdr>
            <w:top w:val="none" w:sz="0" w:space="0" w:color="auto"/>
            <w:left w:val="none" w:sz="0" w:space="0" w:color="auto"/>
            <w:bottom w:val="none" w:sz="0" w:space="0" w:color="auto"/>
            <w:right w:val="none" w:sz="0" w:space="0" w:color="auto"/>
          </w:divBdr>
        </w:div>
        <w:div w:id="236325624">
          <w:marLeft w:val="0"/>
          <w:marRight w:val="0"/>
          <w:marTop w:val="0"/>
          <w:marBottom w:val="0"/>
          <w:divBdr>
            <w:top w:val="none" w:sz="0" w:space="0" w:color="auto"/>
            <w:left w:val="none" w:sz="0" w:space="0" w:color="auto"/>
            <w:bottom w:val="none" w:sz="0" w:space="0" w:color="auto"/>
            <w:right w:val="none" w:sz="0" w:space="0" w:color="auto"/>
          </w:divBdr>
          <w:divsChild>
            <w:div w:id="1881631378">
              <w:marLeft w:val="0"/>
              <w:marRight w:val="0"/>
              <w:marTop w:val="0"/>
              <w:marBottom w:val="0"/>
              <w:divBdr>
                <w:top w:val="none" w:sz="0" w:space="0" w:color="auto"/>
                <w:left w:val="none" w:sz="0" w:space="0" w:color="auto"/>
                <w:bottom w:val="none" w:sz="0" w:space="0" w:color="auto"/>
                <w:right w:val="none" w:sz="0" w:space="0" w:color="auto"/>
              </w:divBdr>
            </w:div>
          </w:divsChild>
        </w:div>
        <w:div w:id="1753308775">
          <w:marLeft w:val="0"/>
          <w:marRight w:val="0"/>
          <w:marTop w:val="0"/>
          <w:marBottom w:val="0"/>
          <w:divBdr>
            <w:top w:val="none" w:sz="0" w:space="0" w:color="auto"/>
            <w:left w:val="none" w:sz="0" w:space="0" w:color="auto"/>
            <w:bottom w:val="none" w:sz="0" w:space="0" w:color="auto"/>
            <w:right w:val="none" w:sz="0" w:space="0" w:color="auto"/>
          </w:divBdr>
        </w:div>
        <w:div w:id="803426437">
          <w:marLeft w:val="0"/>
          <w:marRight w:val="0"/>
          <w:marTop w:val="0"/>
          <w:marBottom w:val="0"/>
          <w:divBdr>
            <w:top w:val="none" w:sz="0" w:space="0" w:color="auto"/>
            <w:left w:val="none" w:sz="0" w:space="0" w:color="auto"/>
            <w:bottom w:val="none" w:sz="0" w:space="0" w:color="auto"/>
            <w:right w:val="none" w:sz="0" w:space="0" w:color="auto"/>
          </w:divBdr>
        </w:div>
        <w:div w:id="1278370972">
          <w:marLeft w:val="0"/>
          <w:marRight w:val="0"/>
          <w:marTop w:val="0"/>
          <w:marBottom w:val="0"/>
          <w:divBdr>
            <w:top w:val="none" w:sz="0" w:space="0" w:color="auto"/>
            <w:left w:val="none" w:sz="0" w:space="0" w:color="auto"/>
            <w:bottom w:val="none" w:sz="0" w:space="0" w:color="auto"/>
            <w:right w:val="none" w:sz="0" w:space="0" w:color="auto"/>
          </w:divBdr>
          <w:divsChild>
            <w:div w:id="384567582">
              <w:marLeft w:val="0"/>
              <w:marRight w:val="0"/>
              <w:marTop w:val="0"/>
              <w:marBottom w:val="0"/>
              <w:divBdr>
                <w:top w:val="none" w:sz="0" w:space="0" w:color="auto"/>
                <w:left w:val="none" w:sz="0" w:space="0" w:color="auto"/>
                <w:bottom w:val="none" w:sz="0" w:space="0" w:color="auto"/>
                <w:right w:val="none" w:sz="0" w:space="0" w:color="auto"/>
              </w:divBdr>
            </w:div>
          </w:divsChild>
        </w:div>
        <w:div w:id="1327242634">
          <w:marLeft w:val="0"/>
          <w:marRight w:val="0"/>
          <w:marTop w:val="0"/>
          <w:marBottom w:val="0"/>
          <w:divBdr>
            <w:top w:val="none" w:sz="0" w:space="0" w:color="auto"/>
            <w:left w:val="none" w:sz="0" w:space="0" w:color="auto"/>
            <w:bottom w:val="none" w:sz="0" w:space="0" w:color="auto"/>
            <w:right w:val="none" w:sz="0" w:space="0" w:color="auto"/>
          </w:divBdr>
        </w:div>
        <w:div w:id="1394934085">
          <w:marLeft w:val="0"/>
          <w:marRight w:val="0"/>
          <w:marTop w:val="0"/>
          <w:marBottom w:val="0"/>
          <w:divBdr>
            <w:top w:val="none" w:sz="0" w:space="0" w:color="auto"/>
            <w:left w:val="none" w:sz="0" w:space="0" w:color="auto"/>
            <w:bottom w:val="none" w:sz="0" w:space="0" w:color="auto"/>
            <w:right w:val="none" w:sz="0" w:space="0" w:color="auto"/>
          </w:divBdr>
        </w:div>
        <w:div w:id="167451442">
          <w:marLeft w:val="0"/>
          <w:marRight w:val="0"/>
          <w:marTop w:val="0"/>
          <w:marBottom w:val="0"/>
          <w:divBdr>
            <w:top w:val="none" w:sz="0" w:space="0" w:color="auto"/>
            <w:left w:val="none" w:sz="0" w:space="0" w:color="auto"/>
            <w:bottom w:val="none" w:sz="0" w:space="0" w:color="auto"/>
            <w:right w:val="none" w:sz="0" w:space="0" w:color="auto"/>
          </w:divBdr>
          <w:divsChild>
            <w:div w:id="805126405">
              <w:marLeft w:val="0"/>
              <w:marRight w:val="0"/>
              <w:marTop w:val="0"/>
              <w:marBottom w:val="0"/>
              <w:divBdr>
                <w:top w:val="none" w:sz="0" w:space="0" w:color="auto"/>
                <w:left w:val="none" w:sz="0" w:space="0" w:color="auto"/>
                <w:bottom w:val="none" w:sz="0" w:space="0" w:color="auto"/>
                <w:right w:val="none" w:sz="0" w:space="0" w:color="auto"/>
              </w:divBdr>
            </w:div>
          </w:divsChild>
        </w:div>
        <w:div w:id="1836721976">
          <w:marLeft w:val="0"/>
          <w:marRight w:val="0"/>
          <w:marTop w:val="0"/>
          <w:marBottom w:val="0"/>
          <w:divBdr>
            <w:top w:val="none" w:sz="0" w:space="0" w:color="auto"/>
            <w:left w:val="none" w:sz="0" w:space="0" w:color="auto"/>
            <w:bottom w:val="none" w:sz="0" w:space="0" w:color="auto"/>
            <w:right w:val="none" w:sz="0" w:space="0" w:color="auto"/>
          </w:divBdr>
        </w:div>
        <w:div w:id="151608020">
          <w:marLeft w:val="0"/>
          <w:marRight w:val="0"/>
          <w:marTop w:val="0"/>
          <w:marBottom w:val="0"/>
          <w:divBdr>
            <w:top w:val="none" w:sz="0" w:space="0" w:color="auto"/>
            <w:left w:val="none" w:sz="0" w:space="0" w:color="auto"/>
            <w:bottom w:val="none" w:sz="0" w:space="0" w:color="auto"/>
            <w:right w:val="none" w:sz="0" w:space="0" w:color="auto"/>
          </w:divBdr>
          <w:divsChild>
            <w:div w:id="723722132">
              <w:marLeft w:val="0"/>
              <w:marRight w:val="360"/>
              <w:marTop w:val="0"/>
              <w:marBottom w:val="0"/>
              <w:divBdr>
                <w:top w:val="none" w:sz="0" w:space="0" w:color="auto"/>
                <w:left w:val="none" w:sz="0" w:space="0" w:color="auto"/>
                <w:bottom w:val="none" w:sz="0" w:space="0" w:color="auto"/>
                <w:right w:val="none" w:sz="0" w:space="0" w:color="auto"/>
              </w:divBdr>
            </w:div>
          </w:divsChild>
        </w:div>
        <w:div w:id="1297565185">
          <w:marLeft w:val="0"/>
          <w:marRight w:val="0"/>
          <w:marTop w:val="0"/>
          <w:marBottom w:val="0"/>
          <w:divBdr>
            <w:top w:val="none" w:sz="0" w:space="0" w:color="auto"/>
            <w:left w:val="none" w:sz="0" w:space="0" w:color="auto"/>
            <w:bottom w:val="none" w:sz="0" w:space="0" w:color="auto"/>
            <w:right w:val="none" w:sz="0" w:space="0" w:color="auto"/>
          </w:divBdr>
          <w:divsChild>
            <w:div w:id="151220764">
              <w:marLeft w:val="0"/>
              <w:marRight w:val="0"/>
              <w:marTop w:val="0"/>
              <w:marBottom w:val="0"/>
              <w:divBdr>
                <w:top w:val="none" w:sz="0" w:space="0" w:color="auto"/>
                <w:left w:val="none" w:sz="0" w:space="0" w:color="auto"/>
                <w:bottom w:val="none" w:sz="0" w:space="0" w:color="auto"/>
                <w:right w:val="none" w:sz="0" w:space="0" w:color="auto"/>
              </w:divBdr>
            </w:div>
          </w:divsChild>
        </w:div>
        <w:div w:id="1093011196">
          <w:marLeft w:val="0"/>
          <w:marRight w:val="0"/>
          <w:marTop w:val="0"/>
          <w:marBottom w:val="0"/>
          <w:divBdr>
            <w:top w:val="none" w:sz="0" w:space="0" w:color="auto"/>
            <w:left w:val="none" w:sz="0" w:space="0" w:color="auto"/>
            <w:bottom w:val="none" w:sz="0" w:space="0" w:color="auto"/>
            <w:right w:val="none" w:sz="0" w:space="0" w:color="auto"/>
          </w:divBdr>
        </w:div>
        <w:div w:id="2139033904">
          <w:marLeft w:val="0"/>
          <w:marRight w:val="0"/>
          <w:marTop w:val="0"/>
          <w:marBottom w:val="0"/>
          <w:divBdr>
            <w:top w:val="none" w:sz="0" w:space="0" w:color="auto"/>
            <w:left w:val="none" w:sz="0" w:space="0" w:color="auto"/>
            <w:bottom w:val="none" w:sz="0" w:space="0" w:color="auto"/>
            <w:right w:val="none" w:sz="0" w:space="0" w:color="auto"/>
          </w:divBdr>
        </w:div>
        <w:div w:id="421609471">
          <w:marLeft w:val="0"/>
          <w:marRight w:val="0"/>
          <w:marTop w:val="0"/>
          <w:marBottom w:val="0"/>
          <w:divBdr>
            <w:top w:val="none" w:sz="0" w:space="0" w:color="auto"/>
            <w:left w:val="none" w:sz="0" w:space="0" w:color="auto"/>
            <w:bottom w:val="none" w:sz="0" w:space="0" w:color="auto"/>
            <w:right w:val="none" w:sz="0" w:space="0" w:color="auto"/>
          </w:divBdr>
          <w:divsChild>
            <w:div w:id="1621104285">
              <w:marLeft w:val="0"/>
              <w:marRight w:val="0"/>
              <w:marTop w:val="0"/>
              <w:marBottom w:val="0"/>
              <w:divBdr>
                <w:top w:val="none" w:sz="0" w:space="0" w:color="auto"/>
                <w:left w:val="none" w:sz="0" w:space="0" w:color="auto"/>
                <w:bottom w:val="none" w:sz="0" w:space="0" w:color="auto"/>
                <w:right w:val="none" w:sz="0" w:space="0" w:color="auto"/>
              </w:divBdr>
            </w:div>
          </w:divsChild>
        </w:div>
        <w:div w:id="731268944">
          <w:marLeft w:val="0"/>
          <w:marRight w:val="0"/>
          <w:marTop w:val="0"/>
          <w:marBottom w:val="0"/>
          <w:divBdr>
            <w:top w:val="none" w:sz="0" w:space="0" w:color="auto"/>
            <w:left w:val="none" w:sz="0" w:space="0" w:color="auto"/>
            <w:bottom w:val="none" w:sz="0" w:space="0" w:color="auto"/>
            <w:right w:val="none" w:sz="0" w:space="0" w:color="auto"/>
          </w:divBdr>
        </w:div>
        <w:div w:id="1397389139">
          <w:marLeft w:val="0"/>
          <w:marRight w:val="0"/>
          <w:marTop w:val="0"/>
          <w:marBottom w:val="0"/>
          <w:divBdr>
            <w:top w:val="none" w:sz="0" w:space="0" w:color="auto"/>
            <w:left w:val="none" w:sz="0" w:space="0" w:color="auto"/>
            <w:bottom w:val="none" w:sz="0" w:space="0" w:color="auto"/>
            <w:right w:val="none" w:sz="0" w:space="0" w:color="auto"/>
          </w:divBdr>
        </w:div>
        <w:div w:id="945843673">
          <w:marLeft w:val="0"/>
          <w:marRight w:val="0"/>
          <w:marTop w:val="0"/>
          <w:marBottom w:val="0"/>
          <w:divBdr>
            <w:top w:val="none" w:sz="0" w:space="0" w:color="auto"/>
            <w:left w:val="none" w:sz="0" w:space="0" w:color="auto"/>
            <w:bottom w:val="none" w:sz="0" w:space="0" w:color="auto"/>
            <w:right w:val="none" w:sz="0" w:space="0" w:color="auto"/>
          </w:divBdr>
          <w:divsChild>
            <w:div w:id="1340280397">
              <w:marLeft w:val="0"/>
              <w:marRight w:val="0"/>
              <w:marTop w:val="0"/>
              <w:marBottom w:val="0"/>
              <w:divBdr>
                <w:top w:val="none" w:sz="0" w:space="0" w:color="auto"/>
                <w:left w:val="none" w:sz="0" w:space="0" w:color="auto"/>
                <w:bottom w:val="none" w:sz="0" w:space="0" w:color="auto"/>
                <w:right w:val="none" w:sz="0" w:space="0" w:color="auto"/>
              </w:divBdr>
            </w:div>
          </w:divsChild>
        </w:div>
        <w:div w:id="1363826999">
          <w:marLeft w:val="0"/>
          <w:marRight w:val="0"/>
          <w:marTop w:val="0"/>
          <w:marBottom w:val="0"/>
          <w:divBdr>
            <w:top w:val="none" w:sz="0" w:space="0" w:color="auto"/>
            <w:left w:val="none" w:sz="0" w:space="0" w:color="auto"/>
            <w:bottom w:val="none" w:sz="0" w:space="0" w:color="auto"/>
            <w:right w:val="none" w:sz="0" w:space="0" w:color="auto"/>
          </w:divBdr>
        </w:div>
        <w:div w:id="1156802706">
          <w:marLeft w:val="0"/>
          <w:marRight w:val="0"/>
          <w:marTop w:val="0"/>
          <w:marBottom w:val="0"/>
          <w:divBdr>
            <w:top w:val="none" w:sz="0" w:space="0" w:color="auto"/>
            <w:left w:val="none" w:sz="0" w:space="0" w:color="auto"/>
            <w:bottom w:val="none" w:sz="0" w:space="0" w:color="auto"/>
            <w:right w:val="none" w:sz="0" w:space="0" w:color="auto"/>
          </w:divBdr>
        </w:div>
        <w:div w:id="1368289108">
          <w:marLeft w:val="0"/>
          <w:marRight w:val="0"/>
          <w:marTop w:val="0"/>
          <w:marBottom w:val="0"/>
          <w:divBdr>
            <w:top w:val="none" w:sz="0" w:space="0" w:color="auto"/>
            <w:left w:val="none" w:sz="0" w:space="0" w:color="auto"/>
            <w:bottom w:val="none" w:sz="0" w:space="0" w:color="auto"/>
            <w:right w:val="none" w:sz="0" w:space="0" w:color="auto"/>
          </w:divBdr>
          <w:divsChild>
            <w:div w:id="1269660179">
              <w:marLeft w:val="0"/>
              <w:marRight w:val="0"/>
              <w:marTop w:val="0"/>
              <w:marBottom w:val="0"/>
              <w:divBdr>
                <w:top w:val="none" w:sz="0" w:space="0" w:color="auto"/>
                <w:left w:val="none" w:sz="0" w:space="0" w:color="auto"/>
                <w:bottom w:val="none" w:sz="0" w:space="0" w:color="auto"/>
                <w:right w:val="none" w:sz="0" w:space="0" w:color="auto"/>
              </w:divBdr>
            </w:div>
          </w:divsChild>
        </w:div>
        <w:div w:id="466900983">
          <w:marLeft w:val="0"/>
          <w:marRight w:val="0"/>
          <w:marTop w:val="0"/>
          <w:marBottom w:val="0"/>
          <w:divBdr>
            <w:top w:val="none" w:sz="0" w:space="0" w:color="auto"/>
            <w:left w:val="none" w:sz="0" w:space="0" w:color="auto"/>
            <w:bottom w:val="none" w:sz="0" w:space="0" w:color="auto"/>
            <w:right w:val="none" w:sz="0" w:space="0" w:color="auto"/>
          </w:divBdr>
        </w:div>
        <w:div w:id="523401546">
          <w:marLeft w:val="0"/>
          <w:marRight w:val="0"/>
          <w:marTop w:val="0"/>
          <w:marBottom w:val="0"/>
          <w:divBdr>
            <w:top w:val="none" w:sz="0" w:space="0" w:color="auto"/>
            <w:left w:val="none" w:sz="0" w:space="0" w:color="auto"/>
            <w:bottom w:val="none" w:sz="0" w:space="0" w:color="auto"/>
            <w:right w:val="none" w:sz="0" w:space="0" w:color="auto"/>
          </w:divBdr>
          <w:divsChild>
            <w:div w:id="1353073039">
              <w:marLeft w:val="0"/>
              <w:marRight w:val="360"/>
              <w:marTop w:val="0"/>
              <w:marBottom w:val="0"/>
              <w:divBdr>
                <w:top w:val="none" w:sz="0" w:space="0" w:color="auto"/>
                <w:left w:val="none" w:sz="0" w:space="0" w:color="auto"/>
                <w:bottom w:val="none" w:sz="0" w:space="0" w:color="auto"/>
                <w:right w:val="none" w:sz="0" w:space="0" w:color="auto"/>
              </w:divBdr>
            </w:div>
          </w:divsChild>
        </w:div>
        <w:div w:id="1201355004">
          <w:marLeft w:val="0"/>
          <w:marRight w:val="0"/>
          <w:marTop w:val="0"/>
          <w:marBottom w:val="0"/>
          <w:divBdr>
            <w:top w:val="none" w:sz="0" w:space="0" w:color="auto"/>
            <w:left w:val="none" w:sz="0" w:space="0" w:color="auto"/>
            <w:bottom w:val="none" w:sz="0" w:space="0" w:color="auto"/>
            <w:right w:val="none" w:sz="0" w:space="0" w:color="auto"/>
          </w:divBdr>
          <w:divsChild>
            <w:div w:id="887183718">
              <w:marLeft w:val="0"/>
              <w:marRight w:val="0"/>
              <w:marTop w:val="0"/>
              <w:marBottom w:val="0"/>
              <w:divBdr>
                <w:top w:val="none" w:sz="0" w:space="0" w:color="auto"/>
                <w:left w:val="none" w:sz="0" w:space="0" w:color="auto"/>
                <w:bottom w:val="none" w:sz="0" w:space="0" w:color="auto"/>
                <w:right w:val="none" w:sz="0" w:space="0" w:color="auto"/>
              </w:divBdr>
            </w:div>
          </w:divsChild>
        </w:div>
        <w:div w:id="1067385601">
          <w:marLeft w:val="0"/>
          <w:marRight w:val="0"/>
          <w:marTop w:val="0"/>
          <w:marBottom w:val="0"/>
          <w:divBdr>
            <w:top w:val="none" w:sz="0" w:space="0" w:color="auto"/>
            <w:left w:val="none" w:sz="0" w:space="0" w:color="auto"/>
            <w:bottom w:val="none" w:sz="0" w:space="0" w:color="auto"/>
            <w:right w:val="none" w:sz="0" w:space="0" w:color="auto"/>
          </w:divBdr>
        </w:div>
        <w:div w:id="1018656042">
          <w:marLeft w:val="0"/>
          <w:marRight w:val="0"/>
          <w:marTop w:val="0"/>
          <w:marBottom w:val="0"/>
          <w:divBdr>
            <w:top w:val="none" w:sz="0" w:space="0" w:color="auto"/>
            <w:left w:val="none" w:sz="0" w:space="0" w:color="auto"/>
            <w:bottom w:val="none" w:sz="0" w:space="0" w:color="auto"/>
            <w:right w:val="none" w:sz="0" w:space="0" w:color="auto"/>
          </w:divBdr>
          <w:divsChild>
            <w:div w:id="1306664296">
              <w:marLeft w:val="0"/>
              <w:marRight w:val="360"/>
              <w:marTop w:val="0"/>
              <w:marBottom w:val="0"/>
              <w:divBdr>
                <w:top w:val="none" w:sz="0" w:space="0" w:color="auto"/>
                <w:left w:val="none" w:sz="0" w:space="0" w:color="auto"/>
                <w:bottom w:val="none" w:sz="0" w:space="0" w:color="auto"/>
                <w:right w:val="none" w:sz="0" w:space="0" w:color="auto"/>
              </w:divBdr>
            </w:div>
          </w:divsChild>
        </w:div>
        <w:div w:id="1280381878">
          <w:marLeft w:val="0"/>
          <w:marRight w:val="0"/>
          <w:marTop w:val="0"/>
          <w:marBottom w:val="0"/>
          <w:divBdr>
            <w:top w:val="none" w:sz="0" w:space="0" w:color="auto"/>
            <w:left w:val="none" w:sz="0" w:space="0" w:color="auto"/>
            <w:bottom w:val="none" w:sz="0" w:space="0" w:color="auto"/>
            <w:right w:val="none" w:sz="0" w:space="0" w:color="auto"/>
          </w:divBdr>
          <w:divsChild>
            <w:div w:id="110322707">
              <w:marLeft w:val="0"/>
              <w:marRight w:val="0"/>
              <w:marTop w:val="0"/>
              <w:marBottom w:val="0"/>
              <w:divBdr>
                <w:top w:val="none" w:sz="0" w:space="0" w:color="auto"/>
                <w:left w:val="none" w:sz="0" w:space="0" w:color="auto"/>
                <w:bottom w:val="none" w:sz="0" w:space="0" w:color="auto"/>
                <w:right w:val="none" w:sz="0" w:space="0" w:color="auto"/>
              </w:divBdr>
            </w:div>
          </w:divsChild>
        </w:div>
        <w:div w:id="873614780">
          <w:marLeft w:val="0"/>
          <w:marRight w:val="0"/>
          <w:marTop w:val="0"/>
          <w:marBottom w:val="0"/>
          <w:divBdr>
            <w:top w:val="none" w:sz="0" w:space="0" w:color="auto"/>
            <w:left w:val="none" w:sz="0" w:space="0" w:color="auto"/>
            <w:bottom w:val="none" w:sz="0" w:space="0" w:color="auto"/>
            <w:right w:val="none" w:sz="0" w:space="0" w:color="auto"/>
          </w:divBdr>
        </w:div>
        <w:div w:id="897782502">
          <w:marLeft w:val="0"/>
          <w:marRight w:val="0"/>
          <w:marTop w:val="0"/>
          <w:marBottom w:val="0"/>
          <w:divBdr>
            <w:top w:val="none" w:sz="0" w:space="0" w:color="auto"/>
            <w:left w:val="none" w:sz="0" w:space="0" w:color="auto"/>
            <w:bottom w:val="none" w:sz="0" w:space="0" w:color="auto"/>
            <w:right w:val="none" w:sz="0" w:space="0" w:color="auto"/>
          </w:divBdr>
        </w:div>
        <w:div w:id="223025053">
          <w:marLeft w:val="0"/>
          <w:marRight w:val="0"/>
          <w:marTop w:val="0"/>
          <w:marBottom w:val="0"/>
          <w:divBdr>
            <w:top w:val="none" w:sz="0" w:space="0" w:color="auto"/>
            <w:left w:val="none" w:sz="0" w:space="0" w:color="auto"/>
            <w:bottom w:val="none" w:sz="0" w:space="0" w:color="auto"/>
            <w:right w:val="none" w:sz="0" w:space="0" w:color="auto"/>
          </w:divBdr>
          <w:divsChild>
            <w:div w:id="121120147">
              <w:marLeft w:val="0"/>
              <w:marRight w:val="0"/>
              <w:marTop w:val="0"/>
              <w:marBottom w:val="0"/>
              <w:divBdr>
                <w:top w:val="none" w:sz="0" w:space="0" w:color="auto"/>
                <w:left w:val="none" w:sz="0" w:space="0" w:color="auto"/>
                <w:bottom w:val="none" w:sz="0" w:space="0" w:color="auto"/>
                <w:right w:val="none" w:sz="0" w:space="0" w:color="auto"/>
              </w:divBdr>
            </w:div>
          </w:divsChild>
        </w:div>
        <w:div w:id="1840071254">
          <w:marLeft w:val="0"/>
          <w:marRight w:val="0"/>
          <w:marTop w:val="0"/>
          <w:marBottom w:val="0"/>
          <w:divBdr>
            <w:top w:val="none" w:sz="0" w:space="0" w:color="auto"/>
            <w:left w:val="none" w:sz="0" w:space="0" w:color="auto"/>
            <w:bottom w:val="none" w:sz="0" w:space="0" w:color="auto"/>
            <w:right w:val="none" w:sz="0" w:space="0" w:color="auto"/>
          </w:divBdr>
        </w:div>
        <w:div w:id="54091115">
          <w:marLeft w:val="0"/>
          <w:marRight w:val="0"/>
          <w:marTop w:val="0"/>
          <w:marBottom w:val="0"/>
          <w:divBdr>
            <w:top w:val="none" w:sz="0" w:space="0" w:color="auto"/>
            <w:left w:val="none" w:sz="0" w:space="0" w:color="auto"/>
            <w:bottom w:val="none" w:sz="0" w:space="0" w:color="auto"/>
            <w:right w:val="none" w:sz="0" w:space="0" w:color="auto"/>
          </w:divBdr>
        </w:div>
        <w:div w:id="39332481">
          <w:marLeft w:val="0"/>
          <w:marRight w:val="0"/>
          <w:marTop w:val="0"/>
          <w:marBottom w:val="0"/>
          <w:divBdr>
            <w:top w:val="none" w:sz="0" w:space="0" w:color="auto"/>
            <w:left w:val="none" w:sz="0" w:space="0" w:color="auto"/>
            <w:bottom w:val="none" w:sz="0" w:space="0" w:color="auto"/>
            <w:right w:val="none" w:sz="0" w:space="0" w:color="auto"/>
          </w:divBdr>
        </w:div>
        <w:div w:id="78068763">
          <w:marLeft w:val="0"/>
          <w:marRight w:val="0"/>
          <w:marTop w:val="0"/>
          <w:marBottom w:val="0"/>
          <w:divBdr>
            <w:top w:val="none" w:sz="0" w:space="0" w:color="auto"/>
            <w:left w:val="none" w:sz="0" w:space="0" w:color="auto"/>
            <w:bottom w:val="none" w:sz="0" w:space="0" w:color="auto"/>
            <w:right w:val="none" w:sz="0" w:space="0" w:color="auto"/>
          </w:divBdr>
          <w:divsChild>
            <w:div w:id="939095899">
              <w:marLeft w:val="0"/>
              <w:marRight w:val="0"/>
              <w:marTop w:val="0"/>
              <w:marBottom w:val="0"/>
              <w:divBdr>
                <w:top w:val="none" w:sz="0" w:space="0" w:color="auto"/>
                <w:left w:val="none" w:sz="0" w:space="0" w:color="auto"/>
                <w:bottom w:val="none" w:sz="0" w:space="0" w:color="auto"/>
                <w:right w:val="none" w:sz="0" w:space="0" w:color="auto"/>
              </w:divBdr>
            </w:div>
          </w:divsChild>
        </w:div>
        <w:div w:id="1811093216">
          <w:marLeft w:val="0"/>
          <w:marRight w:val="0"/>
          <w:marTop w:val="0"/>
          <w:marBottom w:val="0"/>
          <w:divBdr>
            <w:top w:val="none" w:sz="0" w:space="0" w:color="auto"/>
            <w:left w:val="none" w:sz="0" w:space="0" w:color="auto"/>
            <w:bottom w:val="none" w:sz="0" w:space="0" w:color="auto"/>
            <w:right w:val="none" w:sz="0" w:space="0" w:color="auto"/>
          </w:divBdr>
        </w:div>
        <w:div w:id="711420071">
          <w:marLeft w:val="0"/>
          <w:marRight w:val="0"/>
          <w:marTop w:val="0"/>
          <w:marBottom w:val="0"/>
          <w:divBdr>
            <w:top w:val="none" w:sz="0" w:space="0" w:color="auto"/>
            <w:left w:val="none" w:sz="0" w:space="0" w:color="auto"/>
            <w:bottom w:val="none" w:sz="0" w:space="0" w:color="auto"/>
            <w:right w:val="none" w:sz="0" w:space="0" w:color="auto"/>
          </w:divBdr>
        </w:div>
        <w:div w:id="1187329205">
          <w:marLeft w:val="0"/>
          <w:marRight w:val="0"/>
          <w:marTop w:val="0"/>
          <w:marBottom w:val="0"/>
          <w:divBdr>
            <w:top w:val="none" w:sz="0" w:space="0" w:color="auto"/>
            <w:left w:val="none" w:sz="0" w:space="0" w:color="auto"/>
            <w:bottom w:val="none" w:sz="0" w:space="0" w:color="auto"/>
            <w:right w:val="none" w:sz="0" w:space="0" w:color="auto"/>
          </w:divBdr>
          <w:divsChild>
            <w:div w:id="77144558">
              <w:marLeft w:val="0"/>
              <w:marRight w:val="0"/>
              <w:marTop w:val="0"/>
              <w:marBottom w:val="0"/>
              <w:divBdr>
                <w:top w:val="none" w:sz="0" w:space="0" w:color="auto"/>
                <w:left w:val="none" w:sz="0" w:space="0" w:color="auto"/>
                <w:bottom w:val="none" w:sz="0" w:space="0" w:color="auto"/>
                <w:right w:val="none" w:sz="0" w:space="0" w:color="auto"/>
              </w:divBdr>
            </w:div>
          </w:divsChild>
        </w:div>
        <w:div w:id="558170176">
          <w:marLeft w:val="0"/>
          <w:marRight w:val="0"/>
          <w:marTop w:val="0"/>
          <w:marBottom w:val="0"/>
          <w:divBdr>
            <w:top w:val="none" w:sz="0" w:space="0" w:color="auto"/>
            <w:left w:val="none" w:sz="0" w:space="0" w:color="auto"/>
            <w:bottom w:val="none" w:sz="0" w:space="0" w:color="auto"/>
            <w:right w:val="none" w:sz="0" w:space="0" w:color="auto"/>
          </w:divBdr>
        </w:div>
        <w:div w:id="836774648">
          <w:marLeft w:val="0"/>
          <w:marRight w:val="0"/>
          <w:marTop w:val="0"/>
          <w:marBottom w:val="0"/>
          <w:divBdr>
            <w:top w:val="none" w:sz="0" w:space="0" w:color="auto"/>
            <w:left w:val="none" w:sz="0" w:space="0" w:color="auto"/>
            <w:bottom w:val="none" w:sz="0" w:space="0" w:color="auto"/>
            <w:right w:val="none" w:sz="0" w:space="0" w:color="auto"/>
          </w:divBdr>
        </w:div>
        <w:div w:id="943461038">
          <w:marLeft w:val="0"/>
          <w:marRight w:val="0"/>
          <w:marTop w:val="0"/>
          <w:marBottom w:val="0"/>
          <w:divBdr>
            <w:top w:val="none" w:sz="0" w:space="0" w:color="auto"/>
            <w:left w:val="none" w:sz="0" w:space="0" w:color="auto"/>
            <w:bottom w:val="none" w:sz="0" w:space="0" w:color="auto"/>
            <w:right w:val="none" w:sz="0" w:space="0" w:color="auto"/>
          </w:divBdr>
          <w:divsChild>
            <w:div w:id="1956713088">
              <w:marLeft w:val="0"/>
              <w:marRight w:val="0"/>
              <w:marTop w:val="0"/>
              <w:marBottom w:val="0"/>
              <w:divBdr>
                <w:top w:val="none" w:sz="0" w:space="0" w:color="auto"/>
                <w:left w:val="none" w:sz="0" w:space="0" w:color="auto"/>
                <w:bottom w:val="none" w:sz="0" w:space="0" w:color="auto"/>
                <w:right w:val="none" w:sz="0" w:space="0" w:color="auto"/>
              </w:divBdr>
            </w:div>
          </w:divsChild>
        </w:div>
        <w:div w:id="606696066">
          <w:marLeft w:val="0"/>
          <w:marRight w:val="0"/>
          <w:marTop w:val="0"/>
          <w:marBottom w:val="0"/>
          <w:divBdr>
            <w:top w:val="none" w:sz="0" w:space="0" w:color="auto"/>
            <w:left w:val="none" w:sz="0" w:space="0" w:color="auto"/>
            <w:bottom w:val="none" w:sz="0" w:space="0" w:color="auto"/>
            <w:right w:val="none" w:sz="0" w:space="0" w:color="auto"/>
          </w:divBdr>
        </w:div>
        <w:div w:id="300500519">
          <w:marLeft w:val="0"/>
          <w:marRight w:val="0"/>
          <w:marTop w:val="0"/>
          <w:marBottom w:val="0"/>
          <w:divBdr>
            <w:top w:val="none" w:sz="0" w:space="0" w:color="auto"/>
            <w:left w:val="none" w:sz="0" w:space="0" w:color="auto"/>
            <w:bottom w:val="none" w:sz="0" w:space="0" w:color="auto"/>
            <w:right w:val="none" w:sz="0" w:space="0" w:color="auto"/>
          </w:divBdr>
        </w:div>
        <w:div w:id="74983732">
          <w:marLeft w:val="0"/>
          <w:marRight w:val="0"/>
          <w:marTop w:val="0"/>
          <w:marBottom w:val="0"/>
          <w:divBdr>
            <w:top w:val="none" w:sz="0" w:space="0" w:color="auto"/>
            <w:left w:val="none" w:sz="0" w:space="0" w:color="auto"/>
            <w:bottom w:val="none" w:sz="0" w:space="0" w:color="auto"/>
            <w:right w:val="none" w:sz="0" w:space="0" w:color="auto"/>
          </w:divBdr>
          <w:divsChild>
            <w:div w:id="1370305383">
              <w:marLeft w:val="0"/>
              <w:marRight w:val="0"/>
              <w:marTop w:val="0"/>
              <w:marBottom w:val="0"/>
              <w:divBdr>
                <w:top w:val="none" w:sz="0" w:space="0" w:color="auto"/>
                <w:left w:val="none" w:sz="0" w:space="0" w:color="auto"/>
                <w:bottom w:val="none" w:sz="0" w:space="0" w:color="auto"/>
                <w:right w:val="none" w:sz="0" w:space="0" w:color="auto"/>
              </w:divBdr>
            </w:div>
          </w:divsChild>
        </w:div>
        <w:div w:id="1402362315">
          <w:marLeft w:val="0"/>
          <w:marRight w:val="0"/>
          <w:marTop w:val="0"/>
          <w:marBottom w:val="0"/>
          <w:divBdr>
            <w:top w:val="none" w:sz="0" w:space="0" w:color="auto"/>
            <w:left w:val="none" w:sz="0" w:space="0" w:color="auto"/>
            <w:bottom w:val="none" w:sz="0" w:space="0" w:color="auto"/>
            <w:right w:val="none" w:sz="0" w:space="0" w:color="auto"/>
          </w:divBdr>
        </w:div>
        <w:div w:id="2086564157">
          <w:marLeft w:val="0"/>
          <w:marRight w:val="0"/>
          <w:marTop w:val="0"/>
          <w:marBottom w:val="0"/>
          <w:divBdr>
            <w:top w:val="none" w:sz="0" w:space="0" w:color="auto"/>
            <w:left w:val="none" w:sz="0" w:space="0" w:color="auto"/>
            <w:bottom w:val="none" w:sz="0" w:space="0" w:color="auto"/>
            <w:right w:val="none" w:sz="0" w:space="0" w:color="auto"/>
          </w:divBdr>
          <w:divsChild>
            <w:div w:id="1729381064">
              <w:marLeft w:val="0"/>
              <w:marRight w:val="360"/>
              <w:marTop w:val="0"/>
              <w:marBottom w:val="0"/>
              <w:divBdr>
                <w:top w:val="none" w:sz="0" w:space="0" w:color="auto"/>
                <w:left w:val="none" w:sz="0" w:space="0" w:color="auto"/>
                <w:bottom w:val="none" w:sz="0" w:space="0" w:color="auto"/>
                <w:right w:val="none" w:sz="0" w:space="0" w:color="auto"/>
              </w:divBdr>
            </w:div>
          </w:divsChild>
        </w:div>
        <w:div w:id="1477064595">
          <w:marLeft w:val="0"/>
          <w:marRight w:val="0"/>
          <w:marTop w:val="0"/>
          <w:marBottom w:val="0"/>
          <w:divBdr>
            <w:top w:val="none" w:sz="0" w:space="0" w:color="auto"/>
            <w:left w:val="none" w:sz="0" w:space="0" w:color="auto"/>
            <w:bottom w:val="none" w:sz="0" w:space="0" w:color="auto"/>
            <w:right w:val="none" w:sz="0" w:space="0" w:color="auto"/>
          </w:divBdr>
          <w:divsChild>
            <w:div w:id="1336376071">
              <w:marLeft w:val="0"/>
              <w:marRight w:val="0"/>
              <w:marTop w:val="0"/>
              <w:marBottom w:val="0"/>
              <w:divBdr>
                <w:top w:val="none" w:sz="0" w:space="0" w:color="auto"/>
                <w:left w:val="none" w:sz="0" w:space="0" w:color="auto"/>
                <w:bottom w:val="none" w:sz="0" w:space="0" w:color="auto"/>
                <w:right w:val="none" w:sz="0" w:space="0" w:color="auto"/>
              </w:divBdr>
            </w:div>
          </w:divsChild>
        </w:div>
        <w:div w:id="629169928">
          <w:marLeft w:val="0"/>
          <w:marRight w:val="0"/>
          <w:marTop w:val="0"/>
          <w:marBottom w:val="0"/>
          <w:divBdr>
            <w:top w:val="none" w:sz="0" w:space="0" w:color="auto"/>
            <w:left w:val="none" w:sz="0" w:space="0" w:color="auto"/>
            <w:bottom w:val="none" w:sz="0" w:space="0" w:color="auto"/>
            <w:right w:val="none" w:sz="0" w:space="0" w:color="auto"/>
          </w:divBdr>
        </w:div>
        <w:div w:id="345136352">
          <w:marLeft w:val="0"/>
          <w:marRight w:val="0"/>
          <w:marTop w:val="0"/>
          <w:marBottom w:val="0"/>
          <w:divBdr>
            <w:top w:val="none" w:sz="0" w:space="0" w:color="auto"/>
            <w:left w:val="none" w:sz="0" w:space="0" w:color="auto"/>
            <w:bottom w:val="none" w:sz="0" w:space="0" w:color="auto"/>
            <w:right w:val="none" w:sz="0" w:space="0" w:color="auto"/>
          </w:divBdr>
          <w:divsChild>
            <w:div w:id="1387950886">
              <w:marLeft w:val="0"/>
              <w:marRight w:val="360"/>
              <w:marTop w:val="0"/>
              <w:marBottom w:val="0"/>
              <w:divBdr>
                <w:top w:val="none" w:sz="0" w:space="0" w:color="auto"/>
                <w:left w:val="none" w:sz="0" w:space="0" w:color="auto"/>
                <w:bottom w:val="none" w:sz="0" w:space="0" w:color="auto"/>
                <w:right w:val="none" w:sz="0" w:space="0" w:color="auto"/>
              </w:divBdr>
            </w:div>
          </w:divsChild>
        </w:div>
        <w:div w:id="1237977971">
          <w:marLeft w:val="0"/>
          <w:marRight w:val="0"/>
          <w:marTop w:val="0"/>
          <w:marBottom w:val="0"/>
          <w:divBdr>
            <w:top w:val="none" w:sz="0" w:space="0" w:color="auto"/>
            <w:left w:val="none" w:sz="0" w:space="0" w:color="auto"/>
            <w:bottom w:val="none" w:sz="0" w:space="0" w:color="auto"/>
            <w:right w:val="none" w:sz="0" w:space="0" w:color="auto"/>
          </w:divBdr>
          <w:divsChild>
            <w:div w:id="787044390">
              <w:marLeft w:val="0"/>
              <w:marRight w:val="0"/>
              <w:marTop w:val="0"/>
              <w:marBottom w:val="0"/>
              <w:divBdr>
                <w:top w:val="none" w:sz="0" w:space="0" w:color="auto"/>
                <w:left w:val="none" w:sz="0" w:space="0" w:color="auto"/>
                <w:bottom w:val="none" w:sz="0" w:space="0" w:color="auto"/>
                <w:right w:val="none" w:sz="0" w:space="0" w:color="auto"/>
              </w:divBdr>
            </w:div>
          </w:divsChild>
        </w:div>
        <w:div w:id="1018698428">
          <w:marLeft w:val="0"/>
          <w:marRight w:val="0"/>
          <w:marTop w:val="0"/>
          <w:marBottom w:val="0"/>
          <w:divBdr>
            <w:top w:val="none" w:sz="0" w:space="0" w:color="auto"/>
            <w:left w:val="none" w:sz="0" w:space="0" w:color="auto"/>
            <w:bottom w:val="none" w:sz="0" w:space="0" w:color="auto"/>
            <w:right w:val="none" w:sz="0" w:space="0" w:color="auto"/>
          </w:divBdr>
        </w:div>
        <w:div w:id="406150363">
          <w:marLeft w:val="0"/>
          <w:marRight w:val="0"/>
          <w:marTop w:val="0"/>
          <w:marBottom w:val="0"/>
          <w:divBdr>
            <w:top w:val="none" w:sz="0" w:space="0" w:color="auto"/>
            <w:left w:val="none" w:sz="0" w:space="0" w:color="auto"/>
            <w:bottom w:val="none" w:sz="0" w:space="0" w:color="auto"/>
            <w:right w:val="none" w:sz="0" w:space="0" w:color="auto"/>
          </w:divBdr>
          <w:divsChild>
            <w:div w:id="935282770">
              <w:marLeft w:val="0"/>
              <w:marRight w:val="360"/>
              <w:marTop w:val="0"/>
              <w:marBottom w:val="0"/>
              <w:divBdr>
                <w:top w:val="none" w:sz="0" w:space="0" w:color="auto"/>
                <w:left w:val="none" w:sz="0" w:space="0" w:color="auto"/>
                <w:bottom w:val="none" w:sz="0" w:space="0" w:color="auto"/>
                <w:right w:val="none" w:sz="0" w:space="0" w:color="auto"/>
              </w:divBdr>
            </w:div>
          </w:divsChild>
        </w:div>
        <w:div w:id="1385713275">
          <w:marLeft w:val="0"/>
          <w:marRight w:val="0"/>
          <w:marTop w:val="0"/>
          <w:marBottom w:val="0"/>
          <w:divBdr>
            <w:top w:val="none" w:sz="0" w:space="0" w:color="auto"/>
            <w:left w:val="none" w:sz="0" w:space="0" w:color="auto"/>
            <w:bottom w:val="none" w:sz="0" w:space="0" w:color="auto"/>
            <w:right w:val="none" w:sz="0" w:space="0" w:color="auto"/>
          </w:divBdr>
          <w:divsChild>
            <w:div w:id="1799881523">
              <w:marLeft w:val="0"/>
              <w:marRight w:val="0"/>
              <w:marTop w:val="0"/>
              <w:marBottom w:val="0"/>
              <w:divBdr>
                <w:top w:val="none" w:sz="0" w:space="0" w:color="auto"/>
                <w:left w:val="none" w:sz="0" w:space="0" w:color="auto"/>
                <w:bottom w:val="none" w:sz="0" w:space="0" w:color="auto"/>
                <w:right w:val="none" w:sz="0" w:space="0" w:color="auto"/>
              </w:divBdr>
            </w:div>
          </w:divsChild>
        </w:div>
        <w:div w:id="1985112808">
          <w:marLeft w:val="0"/>
          <w:marRight w:val="0"/>
          <w:marTop w:val="0"/>
          <w:marBottom w:val="0"/>
          <w:divBdr>
            <w:top w:val="none" w:sz="0" w:space="0" w:color="auto"/>
            <w:left w:val="none" w:sz="0" w:space="0" w:color="auto"/>
            <w:bottom w:val="none" w:sz="0" w:space="0" w:color="auto"/>
            <w:right w:val="none" w:sz="0" w:space="0" w:color="auto"/>
          </w:divBdr>
        </w:div>
        <w:div w:id="1941990130">
          <w:marLeft w:val="0"/>
          <w:marRight w:val="0"/>
          <w:marTop w:val="0"/>
          <w:marBottom w:val="0"/>
          <w:divBdr>
            <w:top w:val="none" w:sz="0" w:space="0" w:color="auto"/>
            <w:left w:val="none" w:sz="0" w:space="0" w:color="auto"/>
            <w:bottom w:val="none" w:sz="0" w:space="0" w:color="auto"/>
            <w:right w:val="none" w:sz="0" w:space="0" w:color="auto"/>
          </w:divBdr>
        </w:div>
        <w:div w:id="418525215">
          <w:marLeft w:val="0"/>
          <w:marRight w:val="0"/>
          <w:marTop w:val="0"/>
          <w:marBottom w:val="0"/>
          <w:divBdr>
            <w:top w:val="none" w:sz="0" w:space="0" w:color="auto"/>
            <w:left w:val="none" w:sz="0" w:space="0" w:color="auto"/>
            <w:bottom w:val="none" w:sz="0" w:space="0" w:color="auto"/>
            <w:right w:val="none" w:sz="0" w:space="0" w:color="auto"/>
          </w:divBdr>
          <w:divsChild>
            <w:div w:id="1964187184">
              <w:marLeft w:val="0"/>
              <w:marRight w:val="0"/>
              <w:marTop w:val="0"/>
              <w:marBottom w:val="0"/>
              <w:divBdr>
                <w:top w:val="none" w:sz="0" w:space="0" w:color="auto"/>
                <w:left w:val="none" w:sz="0" w:space="0" w:color="auto"/>
                <w:bottom w:val="none" w:sz="0" w:space="0" w:color="auto"/>
                <w:right w:val="none" w:sz="0" w:space="0" w:color="auto"/>
              </w:divBdr>
            </w:div>
          </w:divsChild>
        </w:div>
        <w:div w:id="658928343">
          <w:marLeft w:val="0"/>
          <w:marRight w:val="0"/>
          <w:marTop w:val="0"/>
          <w:marBottom w:val="0"/>
          <w:divBdr>
            <w:top w:val="none" w:sz="0" w:space="0" w:color="auto"/>
            <w:left w:val="none" w:sz="0" w:space="0" w:color="auto"/>
            <w:bottom w:val="none" w:sz="0" w:space="0" w:color="auto"/>
            <w:right w:val="none" w:sz="0" w:space="0" w:color="auto"/>
          </w:divBdr>
        </w:div>
        <w:div w:id="1145271367">
          <w:marLeft w:val="0"/>
          <w:marRight w:val="0"/>
          <w:marTop w:val="0"/>
          <w:marBottom w:val="0"/>
          <w:divBdr>
            <w:top w:val="none" w:sz="0" w:space="0" w:color="auto"/>
            <w:left w:val="none" w:sz="0" w:space="0" w:color="auto"/>
            <w:bottom w:val="none" w:sz="0" w:space="0" w:color="auto"/>
            <w:right w:val="none" w:sz="0" w:space="0" w:color="auto"/>
          </w:divBdr>
        </w:div>
        <w:div w:id="2143185437">
          <w:marLeft w:val="0"/>
          <w:marRight w:val="0"/>
          <w:marTop w:val="0"/>
          <w:marBottom w:val="0"/>
          <w:divBdr>
            <w:top w:val="none" w:sz="0" w:space="0" w:color="auto"/>
            <w:left w:val="none" w:sz="0" w:space="0" w:color="auto"/>
            <w:bottom w:val="none" w:sz="0" w:space="0" w:color="auto"/>
            <w:right w:val="none" w:sz="0" w:space="0" w:color="auto"/>
          </w:divBdr>
          <w:divsChild>
            <w:div w:id="1862931844">
              <w:marLeft w:val="0"/>
              <w:marRight w:val="0"/>
              <w:marTop w:val="0"/>
              <w:marBottom w:val="0"/>
              <w:divBdr>
                <w:top w:val="none" w:sz="0" w:space="0" w:color="auto"/>
                <w:left w:val="none" w:sz="0" w:space="0" w:color="auto"/>
                <w:bottom w:val="none" w:sz="0" w:space="0" w:color="auto"/>
                <w:right w:val="none" w:sz="0" w:space="0" w:color="auto"/>
              </w:divBdr>
            </w:div>
          </w:divsChild>
        </w:div>
        <w:div w:id="68161781">
          <w:marLeft w:val="0"/>
          <w:marRight w:val="0"/>
          <w:marTop w:val="0"/>
          <w:marBottom w:val="0"/>
          <w:divBdr>
            <w:top w:val="none" w:sz="0" w:space="0" w:color="auto"/>
            <w:left w:val="none" w:sz="0" w:space="0" w:color="auto"/>
            <w:bottom w:val="none" w:sz="0" w:space="0" w:color="auto"/>
            <w:right w:val="none" w:sz="0" w:space="0" w:color="auto"/>
          </w:divBdr>
        </w:div>
        <w:div w:id="127478142">
          <w:marLeft w:val="0"/>
          <w:marRight w:val="0"/>
          <w:marTop w:val="0"/>
          <w:marBottom w:val="0"/>
          <w:divBdr>
            <w:top w:val="none" w:sz="0" w:space="0" w:color="auto"/>
            <w:left w:val="none" w:sz="0" w:space="0" w:color="auto"/>
            <w:bottom w:val="none" w:sz="0" w:space="0" w:color="auto"/>
            <w:right w:val="none" w:sz="0" w:space="0" w:color="auto"/>
          </w:divBdr>
        </w:div>
        <w:div w:id="186332024">
          <w:marLeft w:val="0"/>
          <w:marRight w:val="0"/>
          <w:marTop w:val="0"/>
          <w:marBottom w:val="0"/>
          <w:divBdr>
            <w:top w:val="none" w:sz="0" w:space="0" w:color="auto"/>
            <w:left w:val="none" w:sz="0" w:space="0" w:color="auto"/>
            <w:bottom w:val="none" w:sz="0" w:space="0" w:color="auto"/>
            <w:right w:val="none" w:sz="0" w:space="0" w:color="auto"/>
          </w:divBdr>
          <w:divsChild>
            <w:div w:id="1670526416">
              <w:marLeft w:val="0"/>
              <w:marRight w:val="0"/>
              <w:marTop w:val="0"/>
              <w:marBottom w:val="0"/>
              <w:divBdr>
                <w:top w:val="none" w:sz="0" w:space="0" w:color="auto"/>
                <w:left w:val="none" w:sz="0" w:space="0" w:color="auto"/>
                <w:bottom w:val="none" w:sz="0" w:space="0" w:color="auto"/>
                <w:right w:val="none" w:sz="0" w:space="0" w:color="auto"/>
              </w:divBdr>
            </w:div>
          </w:divsChild>
        </w:div>
        <w:div w:id="311184090">
          <w:marLeft w:val="0"/>
          <w:marRight w:val="0"/>
          <w:marTop w:val="0"/>
          <w:marBottom w:val="0"/>
          <w:divBdr>
            <w:top w:val="none" w:sz="0" w:space="0" w:color="auto"/>
            <w:left w:val="none" w:sz="0" w:space="0" w:color="auto"/>
            <w:bottom w:val="none" w:sz="0" w:space="0" w:color="auto"/>
            <w:right w:val="none" w:sz="0" w:space="0" w:color="auto"/>
          </w:divBdr>
        </w:div>
        <w:div w:id="503781964">
          <w:marLeft w:val="0"/>
          <w:marRight w:val="0"/>
          <w:marTop w:val="0"/>
          <w:marBottom w:val="0"/>
          <w:divBdr>
            <w:top w:val="none" w:sz="0" w:space="0" w:color="auto"/>
            <w:left w:val="none" w:sz="0" w:space="0" w:color="auto"/>
            <w:bottom w:val="none" w:sz="0" w:space="0" w:color="auto"/>
            <w:right w:val="none" w:sz="0" w:space="0" w:color="auto"/>
          </w:divBdr>
        </w:div>
        <w:div w:id="615529470">
          <w:marLeft w:val="0"/>
          <w:marRight w:val="0"/>
          <w:marTop w:val="0"/>
          <w:marBottom w:val="0"/>
          <w:divBdr>
            <w:top w:val="none" w:sz="0" w:space="0" w:color="auto"/>
            <w:left w:val="none" w:sz="0" w:space="0" w:color="auto"/>
            <w:bottom w:val="none" w:sz="0" w:space="0" w:color="auto"/>
            <w:right w:val="none" w:sz="0" w:space="0" w:color="auto"/>
          </w:divBdr>
          <w:divsChild>
            <w:div w:id="1565143424">
              <w:marLeft w:val="0"/>
              <w:marRight w:val="0"/>
              <w:marTop w:val="0"/>
              <w:marBottom w:val="0"/>
              <w:divBdr>
                <w:top w:val="none" w:sz="0" w:space="0" w:color="auto"/>
                <w:left w:val="none" w:sz="0" w:space="0" w:color="auto"/>
                <w:bottom w:val="none" w:sz="0" w:space="0" w:color="auto"/>
                <w:right w:val="none" w:sz="0" w:space="0" w:color="auto"/>
              </w:divBdr>
            </w:div>
          </w:divsChild>
        </w:div>
        <w:div w:id="416561453">
          <w:marLeft w:val="0"/>
          <w:marRight w:val="0"/>
          <w:marTop w:val="0"/>
          <w:marBottom w:val="0"/>
          <w:divBdr>
            <w:top w:val="none" w:sz="0" w:space="0" w:color="auto"/>
            <w:left w:val="none" w:sz="0" w:space="0" w:color="auto"/>
            <w:bottom w:val="none" w:sz="0" w:space="0" w:color="auto"/>
            <w:right w:val="none" w:sz="0" w:space="0" w:color="auto"/>
          </w:divBdr>
        </w:div>
        <w:div w:id="35280755">
          <w:marLeft w:val="0"/>
          <w:marRight w:val="0"/>
          <w:marTop w:val="0"/>
          <w:marBottom w:val="0"/>
          <w:divBdr>
            <w:top w:val="none" w:sz="0" w:space="0" w:color="auto"/>
            <w:left w:val="none" w:sz="0" w:space="0" w:color="auto"/>
            <w:bottom w:val="none" w:sz="0" w:space="0" w:color="auto"/>
            <w:right w:val="none" w:sz="0" w:space="0" w:color="auto"/>
          </w:divBdr>
        </w:div>
        <w:div w:id="327253651">
          <w:marLeft w:val="0"/>
          <w:marRight w:val="0"/>
          <w:marTop w:val="0"/>
          <w:marBottom w:val="0"/>
          <w:divBdr>
            <w:top w:val="none" w:sz="0" w:space="0" w:color="auto"/>
            <w:left w:val="none" w:sz="0" w:space="0" w:color="auto"/>
            <w:bottom w:val="none" w:sz="0" w:space="0" w:color="auto"/>
            <w:right w:val="none" w:sz="0" w:space="0" w:color="auto"/>
          </w:divBdr>
          <w:divsChild>
            <w:div w:id="1905485311">
              <w:marLeft w:val="0"/>
              <w:marRight w:val="0"/>
              <w:marTop w:val="0"/>
              <w:marBottom w:val="0"/>
              <w:divBdr>
                <w:top w:val="none" w:sz="0" w:space="0" w:color="auto"/>
                <w:left w:val="none" w:sz="0" w:space="0" w:color="auto"/>
                <w:bottom w:val="none" w:sz="0" w:space="0" w:color="auto"/>
                <w:right w:val="none" w:sz="0" w:space="0" w:color="auto"/>
              </w:divBdr>
            </w:div>
          </w:divsChild>
        </w:div>
        <w:div w:id="1860896857">
          <w:marLeft w:val="0"/>
          <w:marRight w:val="0"/>
          <w:marTop w:val="0"/>
          <w:marBottom w:val="0"/>
          <w:divBdr>
            <w:top w:val="none" w:sz="0" w:space="0" w:color="auto"/>
            <w:left w:val="none" w:sz="0" w:space="0" w:color="auto"/>
            <w:bottom w:val="none" w:sz="0" w:space="0" w:color="auto"/>
            <w:right w:val="none" w:sz="0" w:space="0" w:color="auto"/>
          </w:divBdr>
        </w:div>
        <w:div w:id="1316031956">
          <w:marLeft w:val="0"/>
          <w:marRight w:val="0"/>
          <w:marTop w:val="0"/>
          <w:marBottom w:val="0"/>
          <w:divBdr>
            <w:top w:val="none" w:sz="0" w:space="0" w:color="auto"/>
            <w:left w:val="none" w:sz="0" w:space="0" w:color="auto"/>
            <w:bottom w:val="none" w:sz="0" w:space="0" w:color="auto"/>
            <w:right w:val="none" w:sz="0" w:space="0" w:color="auto"/>
          </w:divBdr>
        </w:div>
        <w:div w:id="294022687">
          <w:marLeft w:val="0"/>
          <w:marRight w:val="0"/>
          <w:marTop w:val="0"/>
          <w:marBottom w:val="0"/>
          <w:divBdr>
            <w:top w:val="none" w:sz="0" w:space="0" w:color="auto"/>
            <w:left w:val="none" w:sz="0" w:space="0" w:color="auto"/>
            <w:bottom w:val="none" w:sz="0" w:space="0" w:color="auto"/>
            <w:right w:val="none" w:sz="0" w:space="0" w:color="auto"/>
          </w:divBdr>
          <w:divsChild>
            <w:div w:id="142821962">
              <w:marLeft w:val="0"/>
              <w:marRight w:val="0"/>
              <w:marTop w:val="0"/>
              <w:marBottom w:val="0"/>
              <w:divBdr>
                <w:top w:val="none" w:sz="0" w:space="0" w:color="auto"/>
                <w:left w:val="none" w:sz="0" w:space="0" w:color="auto"/>
                <w:bottom w:val="none" w:sz="0" w:space="0" w:color="auto"/>
                <w:right w:val="none" w:sz="0" w:space="0" w:color="auto"/>
              </w:divBdr>
            </w:div>
          </w:divsChild>
        </w:div>
        <w:div w:id="1406412017">
          <w:marLeft w:val="0"/>
          <w:marRight w:val="0"/>
          <w:marTop w:val="0"/>
          <w:marBottom w:val="0"/>
          <w:divBdr>
            <w:top w:val="none" w:sz="0" w:space="0" w:color="auto"/>
            <w:left w:val="none" w:sz="0" w:space="0" w:color="auto"/>
            <w:bottom w:val="none" w:sz="0" w:space="0" w:color="auto"/>
            <w:right w:val="none" w:sz="0" w:space="0" w:color="auto"/>
          </w:divBdr>
        </w:div>
        <w:div w:id="898050520">
          <w:marLeft w:val="0"/>
          <w:marRight w:val="0"/>
          <w:marTop w:val="0"/>
          <w:marBottom w:val="0"/>
          <w:divBdr>
            <w:top w:val="none" w:sz="0" w:space="0" w:color="auto"/>
            <w:left w:val="none" w:sz="0" w:space="0" w:color="auto"/>
            <w:bottom w:val="none" w:sz="0" w:space="0" w:color="auto"/>
            <w:right w:val="none" w:sz="0" w:space="0" w:color="auto"/>
          </w:divBdr>
        </w:div>
        <w:div w:id="1303585891">
          <w:marLeft w:val="0"/>
          <w:marRight w:val="0"/>
          <w:marTop w:val="0"/>
          <w:marBottom w:val="0"/>
          <w:divBdr>
            <w:top w:val="none" w:sz="0" w:space="0" w:color="auto"/>
            <w:left w:val="none" w:sz="0" w:space="0" w:color="auto"/>
            <w:bottom w:val="none" w:sz="0" w:space="0" w:color="auto"/>
            <w:right w:val="none" w:sz="0" w:space="0" w:color="auto"/>
          </w:divBdr>
          <w:divsChild>
            <w:div w:id="1649170570">
              <w:marLeft w:val="0"/>
              <w:marRight w:val="0"/>
              <w:marTop w:val="0"/>
              <w:marBottom w:val="0"/>
              <w:divBdr>
                <w:top w:val="none" w:sz="0" w:space="0" w:color="auto"/>
                <w:left w:val="none" w:sz="0" w:space="0" w:color="auto"/>
                <w:bottom w:val="none" w:sz="0" w:space="0" w:color="auto"/>
                <w:right w:val="none" w:sz="0" w:space="0" w:color="auto"/>
              </w:divBdr>
            </w:div>
          </w:divsChild>
        </w:div>
        <w:div w:id="174612780">
          <w:marLeft w:val="0"/>
          <w:marRight w:val="0"/>
          <w:marTop w:val="0"/>
          <w:marBottom w:val="0"/>
          <w:divBdr>
            <w:top w:val="none" w:sz="0" w:space="0" w:color="auto"/>
            <w:left w:val="none" w:sz="0" w:space="0" w:color="auto"/>
            <w:bottom w:val="none" w:sz="0" w:space="0" w:color="auto"/>
            <w:right w:val="none" w:sz="0" w:space="0" w:color="auto"/>
          </w:divBdr>
        </w:div>
        <w:div w:id="137646217">
          <w:marLeft w:val="0"/>
          <w:marRight w:val="0"/>
          <w:marTop w:val="0"/>
          <w:marBottom w:val="0"/>
          <w:divBdr>
            <w:top w:val="none" w:sz="0" w:space="0" w:color="auto"/>
            <w:left w:val="none" w:sz="0" w:space="0" w:color="auto"/>
            <w:bottom w:val="none" w:sz="0" w:space="0" w:color="auto"/>
            <w:right w:val="none" w:sz="0" w:space="0" w:color="auto"/>
          </w:divBdr>
          <w:divsChild>
            <w:div w:id="2020618177">
              <w:marLeft w:val="0"/>
              <w:marRight w:val="360"/>
              <w:marTop w:val="0"/>
              <w:marBottom w:val="0"/>
              <w:divBdr>
                <w:top w:val="none" w:sz="0" w:space="0" w:color="auto"/>
                <w:left w:val="none" w:sz="0" w:space="0" w:color="auto"/>
                <w:bottom w:val="none" w:sz="0" w:space="0" w:color="auto"/>
                <w:right w:val="none" w:sz="0" w:space="0" w:color="auto"/>
              </w:divBdr>
            </w:div>
          </w:divsChild>
        </w:div>
        <w:div w:id="967973303">
          <w:marLeft w:val="0"/>
          <w:marRight w:val="0"/>
          <w:marTop w:val="0"/>
          <w:marBottom w:val="0"/>
          <w:divBdr>
            <w:top w:val="none" w:sz="0" w:space="0" w:color="auto"/>
            <w:left w:val="none" w:sz="0" w:space="0" w:color="auto"/>
            <w:bottom w:val="none" w:sz="0" w:space="0" w:color="auto"/>
            <w:right w:val="none" w:sz="0" w:space="0" w:color="auto"/>
          </w:divBdr>
          <w:divsChild>
            <w:div w:id="931544213">
              <w:marLeft w:val="0"/>
              <w:marRight w:val="0"/>
              <w:marTop w:val="0"/>
              <w:marBottom w:val="0"/>
              <w:divBdr>
                <w:top w:val="none" w:sz="0" w:space="0" w:color="auto"/>
                <w:left w:val="none" w:sz="0" w:space="0" w:color="auto"/>
                <w:bottom w:val="none" w:sz="0" w:space="0" w:color="auto"/>
                <w:right w:val="none" w:sz="0" w:space="0" w:color="auto"/>
              </w:divBdr>
            </w:div>
          </w:divsChild>
        </w:div>
        <w:div w:id="598567458">
          <w:marLeft w:val="0"/>
          <w:marRight w:val="0"/>
          <w:marTop w:val="0"/>
          <w:marBottom w:val="0"/>
          <w:divBdr>
            <w:top w:val="none" w:sz="0" w:space="0" w:color="auto"/>
            <w:left w:val="none" w:sz="0" w:space="0" w:color="auto"/>
            <w:bottom w:val="none" w:sz="0" w:space="0" w:color="auto"/>
            <w:right w:val="none" w:sz="0" w:space="0" w:color="auto"/>
          </w:divBdr>
        </w:div>
        <w:div w:id="1264218365">
          <w:marLeft w:val="0"/>
          <w:marRight w:val="0"/>
          <w:marTop w:val="0"/>
          <w:marBottom w:val="0"/>
          <w:divBdr>
            <w:top w:val="none" w:sz="0" w:space="0" w:color="auto"/>
            <w:left w:val="none" w:sz="0" w:space="0" w:color="auto"/>
            <w:bottom w:val="none" w:sz="0" w:space="0" w:color="auto"/>
            <w:right w:val="none" w:sz="0" w:space="0" w:color="auto"/>
          </w:divBdr>
        </w:div>
        <w:div w:id="546835883">
          <w:marLeft w:val="0"/>
          <w:marRight w:val="0"/>
          <w:marTop w:val="0"/>
          <w:marBottom w:val="0"/>
          <w:divBdr>
            <w:top w:val="none" w:sz="0" w:space="0" w:color="auto"/>
            <w:left w:val="none" w:sz="0" w:space="0" w:color="auto"/>
            <w:bottom w:val="none" w:sz="0" w:space="0" w:color="auto"/>
            <w:right w:val="none" w:sz="0" w:space="0" w:color="auto"/>
          </w:divBdr>
          <w:divsChild>
            <w:div w:id="1251743823">
              <w:marLeft w:val="0"/>
              <w:marRight w:val="0"/>
              <w:marTop w:val="0"/>
              <w:marBottom w:val="0"/>
              <w:divBdr>
                <w:top w:val="none" w:sz="0" w:space="0" w:color="auto"/>
                <w:left w:val="none" w:sz="0" w:space="0" w:color="auto"/>
                <w:bottom w:val="none" w:sz="0" w:space="0" w:color="auto"/>
                <w:right w:val="none" w:sz="0" w:space="0" w:color="auto"/>
              </w:divBdr>
            </w:div>
          </w:divsChild>
        </w:div>
        <w:div w:id="1439371040">
          <w:marLeft w:val="0"/>
          <w:marRight w:val="0"/>
          <w:marTop w:val="0"/>
          <w:marBottom w:val="0"/>
          <w:divBdr>
            <w:top w:val="none" w:sz="0" w:space="0" w:color="auto"/>
            <w:left w:val="none" w:sz="0" w:space="0" w:color="auto"/>
            <w:bottom w:val="none" w:sz="0" w:space="0" w:color="auto"/>
            <w:right w:val="none" w:sz="0" w:space="0" w:color="auto"/>
          </w:divBdr>
        </w:div>
        <w:div w:id="1526365382">
          <w:marLeft w:val="0"/>
          <w:marRight w:val="0"/>
          <w:marTop w:val="0"/>
          <w:marBottom w:val="0"/>
          <w:divBdr>
            <w:top w:val="none" w:sz="0" w:space="0" w:color="auto"/>
            <w:left w:val="none" w:sz="0" w:space="0" w:color="auto"/>
            <w:bottom w:val="none" w:sz="0" w:space="0" w:color="auto"/>
            <w:right w:val="none" w:sz="0" w:space="0" w:color="auto"/>
          </w:divBdr>
        </w:div>
        <w:div w:id="1502424523">
          <w:marLeft w:val="0"/>
          <w:marRight w:val="0"/>
          <w:marTop w:val="0"/>
          <w:marBottom w:val="0"/>
          <w:divBdr>
            <w:top w:val="none" w:sz="0" w:space="0" w:color="auto"/>
            <w:left w:val="none" w:sz="0" w:space="0" w:color="auto"/>
            <w:bottom w:val="none" w:sz="0" w:space="0" w:color="auto"/>
            <w:right w:val="none" w:sz="0" w:space="0" w:color="auto"/>
          </w:divBdr>
        </w:div>
        <w:div w:id="1498569943">
          <w:marLeft w:val="0"/>
          <w:marRight w:val="0"/>
          <w:marTop w:val="0"/>
          <w:marBottom w:val="0"/>
          <w:divBdr>
            <w:top w:val="none" w:sz="0" w:space="0" w:color="auto"/>
            <w:left w:val="none" w:sz="0" w:space="0" w:color="auto"/>
            <w:bottom w:val="none" w:sz="0" w:space="0" w:color="auto"/>
            <w:right w:val="none" w:sz="0" w:space="0" w:color="auto"/>
          </w:divBdr>
        </w:div>
        <w:div w:id="2101371744">
          <w:marLeft w:val="0"/>
          <w:marRight w:val="0"/>
          <w:marTop w:val="0"/>
          <w:marBottom w:val="0"/>
          <w:divBdr>
            <w:top w:val="none" w:sz="0" w:space="0" w:color="auto"/>
            <w:left w:val="none" w:sz="0" w:space="0" w:color="auto"/>
            <w:bottom w:val="none" w:sz="0" w:space="0" w:color="auto"/>
            <w:right w:val="none" w:sz="0" w:space="0" w:color="auto"/>
          </w:divBdr>
          <w:divsChild>
            <w:div w:id="971640409">
              <w:marLeft w:val="0"/>
              <w:marRight w:val="0"/>
              <w:marTop w:val="0"/>
              <w:marBottom w:val="0"/>
              <w:divBdr>
                <w:top w:val="none" w:sz="0" w:space="0" w:color="auto"/>
                <w:left w:val="none" w:sz="0" w:space="0" w:color="auto"/>
                <w:bottom w:val="none" w:sz="0" w:space="0" w:color="auto"/>
                <w:right w:val="none" w:sz="0" w:space="0" w:color="auto"/>
              </w:divBdr>
            </w:div>
          </w:divsChild>
        </w:div>
        <w:div w:id="2107728675">
          <w:marLeft w:val="0"/>
          <w:marRight w:val="0"/>
          <w:marTop w:val="0"/>
          <w:marBottom w:val="0"/>
          <w:divBdr>
            <w:top w:val="none" w:sz="0" w:space="0" w:color="auto"/>
            <w:left w:val="none" w:sz="0" w:space="0" w:color="auto"/>
            <w:bottom w:val="none" w:sz="0" w:space="0" w:color="auto"/>
            <w:right w:val="none" w:sz="0" w:space="0" w:color="auto"/>
          </w:divBdr>
        </w:div>
        <w:div w:id="2049446342">
          <w:marLeft w:val="0"/>
          <w:marRight w:val="0"/>
          <w:marTop w:val="0"/>
          <w:marBottom w:val="0"/>
          <w:divBdr>
            <w:top w:val="none" w:sz="0" w:space="0" w:color="auto"/>
            <w:left w:val="none" w:sz="0" w:space="0" w:color="auto"/>
            <w:bottom w:val="none" w:sz="0" w:space="0" w:color="auto"/>
            <w:right w:val="none" w:sz="0" w:space="0" w:color="auto"/>
          </w:divBdr>
          <w:divsChild>
            <w:div w:id="1695381585">
              <w:marLeft w:val="0"/>
              <w:marRight w:val="360"/>
              <w:marTop w:val="0"/>
              <w:marBottom w:val="0"/>
              <w:divBdr>
                <w:top w:val="none" w:sz="0" w:space="0" w:color="auto"/>
                <w:left w:val="none" w:sz="0" w:space="0" w:color="auto"/>
                <w:bottom w:val="none" w:sz="0" w:space="0" w:color="auto"/>
                <w:right w:val="none" w:sz="0" w:space="0" w:color="auto"/>
              </w:divBdr>
            </w:div>
          </w:divsChild>
        </w:div>
        <w:div w:id="1172375758">
          <w:marLeft w:val="0"/>
          <w:marRight w:val="0"/>
          <w:marTop w:val="0"/>
          <w:marBottom w:val="0"/>
          <w:divBdr>
            <w:top w:val="none" w:sz="0" w:space="0" w:color="auto"/>
            <w:left w:val="none" w:sz="0" w:space="0" w:color="auto"/>
            <w:bottom w:val="none" w:sz="0" w:space="0" w:color="auto"/>
            <w:right w:val="none" w:sz="0" w:space="0" w:color="auto"/>
          </w:divBdr>
          <w:divsChild>
            <w:div w:id="1562054639">
              <w:marLeft w:val="0"/>
              <w:marRight w:val="0"/>
              <w:marTop w:val="0"/>
              <w:marBottom w:val="0"/>
              <w:divBdr>
                <w:top w:val="none" w:sz="0" w:space="0" w:color="auto"/>
                <w:left w:val="none" w:sz="0" w:space="0" w:color="auto"/>
                <w:bottom w:val="none" w:sz="0" w:space="0" w:color="auto"/>
                <w:right w:val="none" w:sz="0" w:space="0" w:color="auto"/>
              </w:divBdr>
            </w:div>
          </w:divsChild>
        </w:div>
        <w:div w:id="1057626976">
          <w:marLeft w:val="0"/>
          <w:marRight w:val="0"/>
          <w:marTop w:val="0"/>
          <w:marBottom w:val="0"/>
          <w:divBdr>
            <w:top w:val="none" w:sz="0" w:space="0" w:color="auto"/>
            <w:left w:val="none" w:sz="0" w:space="0" w:color="auto"/>
            <w:bottom w:val="none" w:sz="0" w:space="0" w:color="auto"/>
            <w:right w:val="none" w:sz="0" w:space="0" w:color="auto"/>
          </w:divBdr>
        </w:div>
        <w:div w:id="1375036494">
          <w:marLeft w:val="0"/>
          <w:marRight w:val="0"/>
          <w:marTop w:val="0"/>
          <w:marBottom w:val="0"/>
          <w:divBdr>
            <w:top w:val="none" w:sz="0" w:space="0" w:color="auto"/>
            <w:left w:val="none" w:sz="0" w:space="0" w:color="auto"/>
            <w:bottom w:val="none" w:sz="0" w:space="0" w:color="auto"/>
            <w:right w:val="none" w:sz="0" w:space="0" w:color="auto"/>
          </w:divBdr>
        </w:div>
        <w:div w:id="1422491024">
          <w:marLeft w:val="0"/>
          <w:marRight w:val="0"/>
          <w:marTop w:val="0"/>
          <w:marBottom w:val="0"/>
          <w:divBdr>
            <w:top w:val="none" w:sz="0" w:space="0" w:color="auto"/>
            <w:left w:val="none" w:sz="0" w:space="0" w:color="auto"/>
            <w:bottom w:val="none" w:sz="0" w:space="0" w:color="auto"/>
            <w:right w:val="none" w:sz="0" w:space="0" w:color="auto"/>
          </w:divBdr>
          <w:divsChild>
            <w:div w:id="433282540">
              <w:marLeft w:val="0"/>
              <w:marRight w:val="0"/>
              <w:marTop w:val="0"/>
              <w:marBottom w:val="0"/>
              <w:divBdr>
                <w:top w:val="none" w:sz="0" w:space="0" w:color="auto"/>
                <w:left w:val="none" w:sz="0" w:space="0" w:color="auto"/>
                <w:bottom w:val="none" w:sz="0" w:space="0" w:color="auto"/>
                <w:right w:val="none" w:sz="0" w:space="0" w:color="auto"/>
              </w:divBdr>
            </w:div>
          </w:divsChild>
        </w:div>
        <w:div w:id="418479956">
          <w:marLeft w:val="0"/>
          <w:marRight w:val="0"/>
          <w:marTop w:val="0"/>
          <w:marBottom w:val="0"/>
          <w:divBdr>
            <w:top w:val="none" w:sz="0" w:space="0" w:color="auto"/>
            <w:left w:val="none" w:sz="0" w:space="0" w:color="auto"/>
            <w:bottom w:val="none" w:sz="0" w:space="0" w:color="auto"/>
            <w:right w:val="none" w:sz="0" w:space="0" w:color="auto"/>
          </w:divBdr>
        </w:div>
        <w:div w:id="1903515965">
          <w:marLeft w:val="0"/>
          <w:marRight w:val="0"/>
          <w:marTop w:val="0"/>
          <w:marBottom w:val="0"/>
          <w:divBdr>
            <w:top w:val="none" w:sz="0" w:space="0" w:color="auto"/>
            <w:left w:val="none" w:sz="0" w:space="0" w:color="auto"/>
            <w:bottom w:val="none" w:sz="0" w:space="0" w:color="auto"/>
            <w:right w:val="none" w:sz="0" w:space="0" w:color="auto"/>
          </w:divBdr>
        </w:div>
        <w:div w:id="904687034">
          <w:marLeft w:val="0"/>
          <w:marRight w:val="0"/>
          <w:marTop w:val="0"/>
          <w:marBottom w:val="0"/>
          <w:divBdr>
            <w:top w:val="none" w:sz="0" w:space="0" w:color="auto"/>
            <w:left w:val="none" w:sz="0" w:space="0" w:color="auto"/>
            <w:bottom w:val="none" w:sz="0" w:space="0" w:color="auto"/>
            <w:right w:val="none" w:sz="0" w:space="0" w:color="auto"/>
          </w:divBdr>
          <w:divsChild>
            <w:div w:id="787043692">
              <w:marLeft w:val="0"/>
              <w:marRight w:val="0"/>
              <w:marTop w:val="0"/>
              <w:marBottom w:val="0"/>
              <w:divBdr>
                <w:top w:val="none" w:sz="0" w:space="0" w:color="auto"/>
                <w:left w:val="none" w:sz="0" w:space="0" w:color="auto"/>
                <w:bottom w:val="none" w:sz="0" w:space="0" w:color="auto"/>
                <w:right w:val="none" w:sz="0" w:space="0" w:color="auto"/>
              </w:divBdr>
            </w:div>
          </w:divsChild>
        </w:div>
        <w:div w:id="419723001">
          <w:marLeft w:val="0"/>
          <w:marRight w:val="0"/>
          <w:marTop w:val="0"/>
          <w:marBottom w:val="0"/>
          <w:divBdr>
            <w:top w:val="none" w:sz="0" w:space="0" w:color="auto"/>
            <w:left w:val="none" w:sz="0" w:space="0" w:color="auto"/>
            <w:bottom w:val="none" w:sz="0" w:space="0" w:color="auto"/>
            <w:right w:val="none" w:sz="0" w:space="0" w:color="auto"/>
          </w:divBdr>
        </w:div>
        <w:div w:id="327638386">
          <w:marLeft w:val="0"/>
          <w:marRight w:val="0"/>
          <w:marTop w:val="0"/>
          <w:marBottom w:val="0"/>
          <w:divBdr>
            <w:top w:val="none" w:sz="0" w:space="0" w:color="auto"/>
            <w:left w:val="none" w:sz="0" w:space="0" w:color="auto"/>
            <w:bottom w:val="none" w:sz="0" w:space="0" w:color="auto"/>
            <w:right w:val="none" w:sz="0" w:space="0" w:color="auto"/>
          </w:divBdr>
          <w:divsChild>
            <w:div w:id="1534343933">
              <w:marLeft w:val="0"/>
              <w:marRight w:val="360"/>
              <w:marTop w:val="0"/>
              <w:marBottom w:val="0"/>
              <w:divBdr>
                <w:top w:val="none" w:sz="0" w:space="0" w:color="auto"/>
                <w:left w:val="none" w:sz="0" w:space="0" w:color="auto"/>
                <w:bottom w:val="none" w:sz="0" w:space="0" w:color="auto"/>
                <w:right w:val="none" w:sz="0" w:space="0" w:color="auto"/>
              </w:divBdr>
            </w:div>
          </w:divsChild>
        </w:div>
        <w:div w:id="71856724">
          <w:marLeft w:val="0"/>
          <w:marRight w:val="0"/>
          <w:marTop w:val="0"/>
          <w:marBottom w:val="0"/>
          <w:divBdr>
            <w:top w:val="none" w:sz="0" w:space="0" w:color="auto"/>
            <w:left w:val="none" w:sz="0" w:space="0" w:color="auto"/>
            <w:bottom w:val="none" w:sz="0" w:space="0" w:color="auto"/>
            <w:right w:val="none" w:sz="0" w:space="0" w:color="auto"/>
          </w:divBdr>
          <w:divsChild>
            <w:div w:id="168522573">
              <w:marLeft w:val="0"/>
              <w:marRight w:val="0"/>
              <w:marTop w:val="0"/>
              <w:marBottom w:val="0"/>
              <w:divBdr>
                <w:top w:val="none" w:sz="0" w:space="0" w:color="auto"/>
                <w:left w:val="none" w:sz="0" w:space="0" w:color="auto"/>
                <w:bottom w:val="none" w:sz="0" w:space="0" w:color="auto"/>
                <w:right w:val="none" w:sz="0" w:space="0" w:color="auto"/>
              </w:divBdr>
            </w:div>
          </w:divsChild>
        </w:div>
        <w:div w:id="898324870">
          <w:marLeft w:val="0"/>
          <w:marRight w:val="0"/>
          <w:marTop w:val="0"/>
          <w:marBottom w:val="0"/>
          <w:divBdr>
            <w:top w:val="none" w:sz="0" w:space="0" w:color="auto"/>
            <w:left w:val="none" w:sz="0" w:space="0" w:color="auto"/>
            <w:bottom w:val="none" w:sz="0" w:space="0" w:color="auto"/>
            <w:right w:val="none" w:sz="0" w:space="0" w:color="auto"/>
          </w:divBdr>
        </w:div>
        <w:div w:id="96103748">
          <w:marLeft w:val="0"/>
          <w:marRight w:val="0"/>
          <w:marTop w:val="0"/>
          <w:marBottom w:val="0"/>
          <w:divBdr>
            <w:top w:val="none" w:sz="0" w:space="0" w:color="auto"/>
            <w:left w:val="none" w:sz="0" w:space="0" w:color="auto"/>
            <w:bottom w:val="none" w:sz="0" w:space="0" w:color="auto"/>
            <w:right w:val="none" w:sz="0" w:space="0" w:color="auto"/>
          </w:divBdr>
        </w:div>
        <w:div w:id="2103796560">
          <w:marLeft w:val="0"/>
          <w:marRight w:val="0"/>
          <w:marTop w:val="0"/>
          <w:marBottom w:val="0"/>
          <w:divBdr>
            <w:top w:val="none" w:sz="0" w:space="0" w:color="auto"/>
            <w:left w:val="none" w:sz="0" w:space="0" w:color="auto"/>
            <w:bottom w:val="none" w:sz="0" w:space="0" w:color="auto"/>
            <w:right w:val="none" w:sz="0" w:space="0" w:color="auto"/>
          </w:divBdr>
          <w:divsChild>
            <w:div w:id="2073458653">
              <w:marLeft w:val="0"/>
              <w:marRight w:val="0"/>
              <w:marTop w:val="0"/>
              <w:marBottom w:val="0"/>
              <w:divBdr>
                <w:top w:val="none" w:sz="0" w:space="0" w:color="auto"/>
                <w:left w:val="none" w:sz="0" w:space="0" w:color="auto"/>
                <w:bottom w:val="none" w:sz="0" w:space="0" w:color="auto"/>
                <w:right w:val="none" w:sz="0" w:space="0" w:color="auto"/>
              </w:divBdr>
            </w:div>
          </w:divsChild>
        </w:div>
        <w:div w:id="449781222">
          <w:marLeft w:val="0"/>
          <w:marRight w:val="0"/>
          <w:marTop w:val="0"/>
          <w:marBottom w:val="0"/>
          <w:divBdr>
            <w:top w:val="none" w:sz="0" w:space="0" w:color="auto"/>
            <w:left w:val="none" w:sz="0" w:space="0" w:color="auto"/>
            <w:bottom w:val="none" w:sz="0" w:space="0" w:color="auto"/>
            <w:right w:val="none" w:sz="0" w:space="0" w:color="auto"/>
          </w:divBdr>
        </w:div>
        <w:div w:id="114907038">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syneuen.2021.105450"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9847</Words>
  <Characters>56134</Characters>
  <Application>Microsoft Office Word</Application>
  <DocSecurity>8</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2022-04-01T19:58:00Z</dcterms:created>
  <dcterms:modified xsi:type="dcterms:W3CDTF">2022-04-05T14:53:00Z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