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169C49B" w:rsidR="000A7622" w:rsidRPr="00C04F25" w:rsidRDefault="00381388"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43A6193" w:rsidR="000A7622" w:rsidRDefault="00C11B45" w:rsidP="00B07155">
      <w:pPr>
        <w:rPr>
          <w:rFonts w:cstheme="minorHAnsi"/>
          <w:sz w:val="24"/>
          <w:szCs w:val="24"/>
        </w:rPr>
      </w:pPr>
      <w:r>
        <w:rPr>
          <w:rFonts w:cstheme="minorHAnsi"/>
          <w:i/>
          <w:sz w:val="24"/>
          <w:szCs w:val="24"/>
          <w:lang w:val="fr-FR"/>
        </w:rPr>
        <w:t>Brain and Behavior</w:t>
      </w:r>
      <w:r w:rsidR="000A7622" w:rsidRPr="00C04F25">
        <w:rPr>
          <w:rFonts w:cstheme="minorHAnsi"/>
          <w:sz w:val="24"/>
          <w:szCs w:val="24"/>
          <w:lang w:val="fr-FR"/>
        </w:rPr>
        <w:t xml:space="preserve">, Vol. </w:t>
      </w:r>
      <w:r>
        <w:rPr>
          <w:rFonts w:cstheme="minorHAnsi"/>
          <w:sz w:val="24"/>
          <w:szCs w:val="24"/>
          <w:lang w:val="fr-FR"/>
        </w:rPr>
        <w:t>12</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January 2022</w:t>
      </w:r>
      <w:r w:rsidR="000A7622" w:rsidRPr="00C04F25">
        <w:rPr>
          <w:rFonts w:cstheme="minorHAnsi"/>
          <w:sz w:val="24"/>
          <w:szCs w:val="24"/>
          <w:lang w:val="fr-FR"/>
        </w:rPr>
        <w:t xml:space="preserve">): </w:t>
      </w:r>
      <w:r w:rsidR="00CA42FF">
        <w:rPr>
          <w:rFonts w:cstheme="minorHAnsi"/>
          <w:sz w:val="24"/>
          <w:szCs w:val="24"/>
          <w:lang w:val="fr-FR"/>
        </w:rPr>
        <w:t>e2413</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0306E" w:rsidRPr="0080306E">
        <w:rPr>
          <w:rFonts w:cstheme="minorHAnsi"/>
          <w:sz w:val="24"/>
          <w:szCs w:val="24"/>
        </w:rPr>
        <w:t>2021 The Authors. Brain and Behavior published by Wiley Periodicals LLC</w:t>
      </w:r>
      <w:r w:rsidR="0080306E">
        <w:rPr>
          <w:rFonts w:cstheme="minorHAnsi"/>
          <w:sz w:val="24"/>
          <w:szCs w:val="24"/>
        </w:rPr>
        <w:t>.</w:t>
      </w:r>
      <w:r w:rsidR="000A7622" w:rsidRPr="00C04F25">
        <w:rPr>
          <w:rFonts w:cstheme="minorHAnsi"/>
          <w:sz w:val="24"/>
          <w:szCs w:val="24"/>
        </w:rPr>
        <w:t xml:space="preserve"> </w:t>
      </w:r>
      <w:r w:rsidR="0080306E">
        <w:rPr>
          <w:rFonts w:cstheme="minorHAnsi"/>
          <w:sz w:val="24"/>
          <w:szCs w:val="24"/>
        </w:rPr>
        <w:t>P</w:t>
      </w:r>
      <w:r w:rsidR="000A7622" w:rsidRPr="00C04F25">
        <w:rPr>
          <w:rFonts w:cstheme="minorHAnsi"/>
          <w:sz w:val="24"/>
          <w:szCs w:val="24"/>
        </w:rPr>
        <w:t xml:space="preserve">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r w:rsidR="00B07155" w:rsidRPr="00B07155">
        <w:rPr>
          <w:rFonts w:cstheme="minorHAnsi"/>
          <w:sz w:val="24"/>
          <w:szCs w:val="24"/>
        </w:rPr>
        <w:t>This is an open access article under the terms of the Creative Commons Attribution License, which permits use, distribution and reproduction in any medium, provided</w:t>
      </w:r>
      <w:r w:rsidR="00B07155">
        <w:rPr>
          <w:rFonts w:cstheme="minorHAnsi"/>
          <w:sz w:val="24"/>
          <w:szCs w:val="24"/>
        </w:rPr>
        <w:t xml:space="preserve"> </w:t>
      </w:r>
      <w:r w:rsidR="00B07155" w:rsidRPr="00B07155">
        <w:rPr>
          <w:rFonts w:cstheme="minorHAnsi"/>
          <w:sz w:val="24"/>
          <w:szCs w:val="24"/>
        </w:rPr>
        <w:t>the original work is properly cited.</w:t>
      </w:r>
    </w:p>
    <w:p w14:paraId="36D66B89" w14:textId="4C9410A8" w:rsidR="000976FB" w:rsidRDefault="000976FB" w:rsidP="000976FB"/>
    <w:p w14:paraId="674FEA80" w14:textId="09ACC5B0" w:rsidR="00A917E8" w:rsidRDefault="00A917E8" w:rsidP="00A917E8">
      <w:pPr>
        <w:pStyle w:val="Title"/>
      </w:pPr>
      <w:r w:rsidRPr="00A917E8">
        <w:t>Assessment of Brain Age in Posttraumatic Stress Disorder: Findings from the ENIGMA PTSD and Brain Age Working Groups</w:t>
      </w:r>
    </w:p>
    <w:p w14:paraId="37A9AA46" w14:textId="77777777" w:rsidR="00381388" w:rsidRDefault="00381388" w:rsidP="00A917E8"/>
    <w:p w14:paraId="04814876"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Ashley N. Clausen</w:t>
      </w:r>
    </w:p>
    <w:p w14:paraId="4EE6F9F8" w14:textId="77777777" w:rsidR="0090617D" w:rsidRPr="0030574B" w:rsidRDefault="0090617D" w:rsidP="0030574B">
      <w:pPr>
        <w:pStyle w:val="NoSpacing"/>
        <w:ind w:left="360" w:hanging="360"/>
        <w:rPr>
          <w:rFonts w:cstheme="minorHAnsi"/>
          <w:sz w:val="24"/>
          <w:szCs w:val="24"/>
        </w:rPr>
      </w:pPr>
      <w:r w:rsidRPr="0030574B">
        <w:rPr>
          <w:rFonts w:cstheme="minorHAnsi"/>
          <w:sz w:val="24"/>
          <w:szCs w:val="24"/>
        </w:rPr>
        <w:t>VA Mid-Atlantic Mental Illness Research, Education, and Clinical Center, Durham, North Carolina, USA</w:t>
      </w:r>
    </w:p>
    <w:p w14:paraId="2AE4E483" w14:textId="77777777" w:rsidR="0090617D" w:rsidRPr="0030574B" w:rsidRDefault="0090617D" w:rsidP="0030574B">
      <w:pPr>
        <w:pStyle w:val="NoSpacing"/>
        <w:ind w:left="360" w:hanging="360"/>
        <w:rPr>
          <w:rFonts w:cstheme="minorHAnsi"/>
          <w:sz w:val="24"/>
          <w:szCs w:val="24"/>
        </w:rPr>
      </w:pPr>
      <w:r w:rsidRPr="0030574B">
        <w:rPr>
          <w:rFonts w:cstheme="minorHAnsi"/>
          <w:sz w:val="24"/>
          <w:szCs w:val="24"/>
        </w:rPr>
        <w:t>Duke University Brain Imaging and Analysis Center, Durham, North Carolina, USA</w:t>
      </w:r>
    </w:p>
    <w:p w14:paraId="2E1C43D4" w14:textId="0CA492BE" w:rsidR="000A66C4" w:rsidRPr="0030574B" w:rsidRDefault="0090617D" w:rsidP="0030574B">
      <w:pPr>
        <w:pStyle w:val="NoSpacing"/>
        <w:ind w:left="360" w:hanging="360"/>
        <w:rPr>
          <w:rFonts w:cstheme="minorHAnsi"/>
          <w:sz w:val="24"/>
          <w:szCs w:val="24"/>
        </w:rPr>
      </w:pPr>
      <w:r w:rsidRPr="0030574B">
        <w:rPr>
          <w:rFonts w:cstheme="minorHAnsi"/>
          <w:sz w:val="24"/>
          <w:szCs w:val="24"/>
        </w:rPr>
        <w:t>Kansas City VA Medical Center, Kansas City, Missouri, USA</w:t>
      </w:r>
    </w:p>
    <w:p w14:paraId="1FD29D51"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Kelene A. Fercho</w:t>
      </w:r>
    </w:p>
    <w:p w14:paraId="2F97CC2C" w14:textId="77777777" w:rsidR="00A2673F" w:rsidRPr="0030574B" w:rsidRDefault="00A2673F" w:rsidP="0030574B">
      <w:pPr>
        <w:pStyle w:val="NoSpacing"/>
        <w:ind w:left="360" w:hanging="360"/>
        <w:rPr>
          <w:rFonts w:cstheme="minorHAnsi"/>
          <w:sz w:val="24"/>
          <w:szCs w:val="24"/>
        </w:rPr>
      </w:pPr>
      <w:r w:rsidRPr="0030574B">
        <w:rPr>
          <w:rFonts w:cstheme="minorHAnsi"/>
          <w:sz w:val="24"/>
          <w:szCs w:val="24"/>
        </w:rPr>
        <w:t>Center for Brain and Behavior Research, University of South Dakota, Vermillion, South Dakota, USA</w:t>
      </w:r>
    </w:p>
    <w:p w14:paraId="75C8409A" w14:textId="77777777" w:rsidR="00A2673F" w:rsidRPr="0030574B" w:rsidRDefault="00A2673F" w:rsidP="0030574B">
      <w:pPr>
        <w:pStyle w:val="NoSpacing"/>
        <w:ind w:left="360" w:hanging="360"/>
        <w:rPr>
          <w:rFonts w:cstheme="minorHAnsi"/>
          <w:sz w:val="24"/>
          <w:szCs w:val="24"/>
        </w:rPr>
      </w:pPr>
      <w:r w:rsidRPr="0030574B">
        <w:rPr>
          <w:rFonts w:cstheme="minorHAnsi"/>
          <w:sz w:val="24"/>
          <w:szCs w:val="24"/>
        </w:rPr>
        <w:t>Civil Aerospace Medical Institute, US Federal Aviation Administration, Oklahoma City, Oklahoma, USA</w:t>
      </w:r>
    </w:p>
    <w:p w14:paraId="5FC3340A" w14:textId="77777777" w:rsidR="00A2673F" w:rsidRPr="0030574B" w:rsidRDefault="00A2673F" w:rsidP="0030574B">
      <w:pPr>
        <w:pStyle w:val="NoSpacing"/>
        <w:ind w:left="360" w:hanging="360"/>
        <w:rPr>
          <w:rFonts w:cstheme="minorHAnsi"/>
          <w:sz w:val="24"/>
          <w:szCs w:val="24"/>
        </w:rPr>
      </w:pPr>
      <w:r w:rsidRPr="0030574B">
        <w:rPr>
          <w:rFonts w:cstheme="minorHAnsi"/>
          <w:sz w:val="24"/>
          <w:szCs w:val="24"/>
        </w:rPr>
        <w:t>Division of Basic Biomedical Sciences, Sanford School of Medicine, University of South Dakota, Vermillion, South Dakota, USA</w:t>
      </w:r>
    </w:p>
    <w:p w14:paraId="432DB0D6" w14:textId="2AE8347C" w:rsidR="000A66C4" w:rsidRPr="0030574B" w:rsidRDefault="00A2673F" w:rsidP="0030574B">
      <w:pPr>
        <w:pStyle w:val="NoSpacing"/>
        <w:ind w:left="360" w:hanging="360"/>
        <w:rPr>
          <w:rFonts w:cstheme="minorHAnsi"/>
          <w:sz w:val="24"/>
          <w:szCs w:val="24"/>
        </w:rPr>
      </w:pPr>
      <w:r w:rsidRPr="0030574B">
        <w:rPr>
          <w:rFonts w:cstheme="minorHAnsi"/>
          <w:sz w:val="24"/>
          <w:szCs w:val="24"/>
        </w:rPr>
        <w:t>Sioux Falls VA Health Care System, Sioux Falls, South Dakota, USA</w:t>
      </w:r>
    </w:p>
    <w:p w14:paraId="3DFC087D"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Molly Monsour</w:t>
      </w:r>
    </w:p>
    <w:p w14:paraId="5764355B" w14:textId="25339000" w:rsidR="000A66C4" w:rsidRPr="0030574B" w:rsidRDefault="00A2673F" w:rsidP="0030574B">
      <w:pPr>
        <w:pStyle w:val="NoSpacing"/>
        <w:ind w:left="360" w:hanging="360"/>
        <w:rPr>
          <w:rFonts w:cstheme="minorHAnsi"/>
          <w:sz w:val="24"/>
          <w:szCs w:val="24"/>
        </w:rPr>
      </w:pPr>
      <w:r w:rsidRPr="0030574B">
        <w:rPr>
          <w:rFonts w:cstheme="minorHAnsi"/>
          <w:sz w:val="24"/>
          <w:szCs w:val="24"/>
        </w:rPr>
        <w:t>Duke University Brain Imaging and Analysis Center, Durham, North Carolina, USA</w:t>
      </w:r>
    </w:p>
    <w:p w14:paraId="1236CCD9"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Seth Disner</w:t>
      </w:r>
    </w:p>
    <w:p w14:paraId="6AA3A0CC" w14:textId="77777777" w:rsidR="008D050B" w:rsidRPr="0030574B" w:rsidRDefault="008D050B" w:rsidP="0030574B">
      <w:pPr>
        <w:pStyle w:val="NoSpacing"/>
        <w:ind w:left="360" w:hanging="360"/>
        <w:rPr>
          <w:rFonts w:cstheme="minorHAnsi"/>
          <w:sz w:val="24"/>
          <w:szCs w:val="24"/>
        </w:rPr>
      </w:pPr>
      <w:r w:rsidRPr="0030574B">
        <w:rPr>
          <w:rFonts w:cstheme="minorHAnsi"/>
          <w:sz w:val="24"/>
          <w:szCs w:val="24"/>
        </w:rPr>
        <w:t>Department of Psychiatry, University of Minnesota Medical School, Minneapolis, Minnesota, USA</w:t>
      </w:r>
    </w:p>
    <w:p w14:paraId="55A5219A" w14:textId="77777777" w:rsidR="008D050B" w:rsidRPr="0030574B" w:rsidRDefault="008D050B" w:rsidP="0030574B">
      <w:pPr>
        <w:pStyle w:val="NoSpacing"/>
        <w:ind w:left="360" w:hanging="360"/>
        <w:rPr>
          <w:rFonts w:cstheme="minorHAnsi"/>
          <w:sz w:val="24"/>
          <w:szCs w:val="24"/>
        </w:rPr>
      </w:pPr>
      <w:r w:rsidRPr="0030574B">
        <w:rPr>
          <w:rFonts w:cstheme="minorHAnsi"/>
          <w:sz w:val="24"/>
          <w:szCs w:val="24"/>
        </w:rPr>
        <w:t>Minneapolis VA Health Care System, Minneapolis, Minnesota, USA</w:t>
      </w:r>
    </w:p>
    <w:p w14:paraId="255B992D" w14:textId="13083717" w:rsidR="000A66C4" w:rsidRPr="0030574B" w:rsidRDefault="008D050B" w:rsidP="0030574B">
      <w:pPr>
        <w:pStyle w:val="NoSpacing"/>
        <w:ind w:left="360" w:hanging="360"/>
        <w:rPr>
          <w:rFonts w:cstheme="minorHAnsi"/>
          <w:sz w:val="24"/>
          <w:szCs w:val="24"/>
        </w:rPr>
      </w:pPr>
      <w:r w:rsidRPr="0030574B">
        <w:rPr>
          <w:rFonts w:cstheme="minorHAnsi"/>
          <w:sz w:val="24"/>
          <w:szCs w:val="24"/>
        </w:rPr>
        <w:lastRenderedPageBreak/>
        <w:t>Center for Brain and Behavior Research, University of South Dakota, Vermillion, South Dakota, USA</w:t>
      </w:r>
    </w:p>
    <w:p w14:paraId="4D9EA2AA"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Lauren Salminen</w:t>
      </w:r>
    </w:p>
    <w:p w14:paraId="147524AC" w14:textId="3FF66B44" w:rsidR="000A66C4" w:rsidRPr="0030574B" w:rsidRDefault="008D050B" w:rsidP="0030574B">
      <w:pPr>
        <w:pStyle w:val="NoSpacing"/>
        <w:ind w:left="360" w:hanging="360"/>
        <w:rPr>
          <w:rFonts w:cstheme="minorHAnsi"/>
          <w:sz w:val="24"/>
          <w:szCs w:val="24"/>
        </w:rPr>
      </w:pPr>
      <w:r w:rsidRPr="0030574B">
        <w:rPr>
          <w:rFonts w:cstheme="minorHAnsi"/>
          <w:sz w:val="24"/>
          <w:szCs w:val="24"/>
        </w:rPr>
        <w:t>Imaging Genetics Center, Mark &amp; Mary Stevens Neuroimaging &amp; Informatics Institute, Keck School of Medicine, University of Southern California, Marina del Rey, California, USA</w:t>
      </w:r>
    </w:p>
    <w:p w14:paraId="4864542F"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Courtney C. Haswell</w:t>
      </w:r>
    </w:p>
    <w:p w14:paraId="49822681" w14:textId="77777777" w:rsidR="00696F5B" w:rsidRPr="0030574B" w:rsidRDefault="00696F5B" w:rsidP="0030574B">
      <w:pPr>
        <w:pStyle w:val="NoSpacing"/>
        <w:ind w:left="360" w:hanging="360"/>
        <w:rPr>
          <w:rFonts w:cstheme="minorHAnsi"/>
          <w:sz w:val="24"/>
          <w:szCs w:val="24"/>
        </w:rPr>
      </w:pPr>
      <w:r w:rsidRPr="0030574B">
        <w:rPr>
          <w:rFonts w:cstheme="minorHAnsi"/>
          <w:sz w:val="24"/>
          <w:szCs w:val="24"/>
        </w:rPr>
        <w:t>VA Mid-Atlantic Mental Illness Research, Education, and Clinical Center, Durham, North Carolina, USA</w:t>
      </w:r>
    </w:p>
    <w:p w14:paraId="7B33BD5B" w14:textId="66A7B781" w:rsidR="000A66C4" w:rsidRPr="0030574B" w:rsidRDefault="00696F5B" w:rsidP="0030574B">
      <w:pPr>
        <w:pStyle w:val="NoSpacing"/>
        <w:ind w:left="360" w:hanging="360"/>
        <w:rPr>
          <w:rFonts w:cstheme="minorHAnsi"/>
          <w:sz w:val="24"/>
          <w:szCs w:val="24"/>
        </w:rPr>
      </w:pPr>
      <w:r w:rsidRPr="0030574B">
        <w:rPr>
          <w:rFonts w:cstheme="minorHAnsi"/>
          <w:sz w:val="24"/>
          <w:szCs w:val="24"/>
        </w:rPr>
        <w:t>Duke University Brain Imaging and Analysis Center, Durham, North Carolina, USA</w:t>
      </w:r>
    </w:p>
    <w:p w14:paraId="3434C2BF"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Emily Clarke Rubright</w:t>
      </w:r>
    </w:p>
    <w:p w14:paraId="1CE3DF2D" w14:textId="77777777" w:rsidR="00696F5B" w:rsidRPr="0030574B" w:rsidRDefault="00696F5B" w:rsidP="0030574B">
      <w:pPr>
        <w:pStyle w:val="NoSpacing"/>
        <w:ind w:left="360" w:hanging="360"/>
        <w:rPr>
          <w:rFonts w:cstheme="minorHAnsi"/>
          <w:sz w:val="24"/>
          <w:szCs w:val="24"/>
        </w:rPr>
      </w:pPr>
      <w:r w:rsidRPr="0030574B">
        <w:rPr>
          <w:rFonts w:cstheme="minorHAnsi"/>
          <w:sz w:val="24"/>
          <w:szCs w:val="24"/>
        </w:rPr>
        <w:t>VA Mid-Atlantic Mental Illness Research, Education, and Clinical Center, Durham, North Carolina, USA</w:t>
      </w:r>
    </w:p>
    <w:p w14:paraId="4BD4B701" w14:textId="2389268B" w:rsidR="000A66C4" w:rsidRPr="0030574B" w:rsidRDefault="00696F5B" w:rsidP="0030574B">
      <w:pPr>
        <w:pStyle w:val="NoSpacing"/>
        <w:ind w:left="360" w:hanging="360"/>
        <w:rPr>
          <w:rFonts w:cstheme="minorHAnsi"/>
          <w:sz w:val="24"/>
          <w:szCs w:val="24"/>
        </w:rPr>
      </w:pPr>
      <w:r w:rsidRPr="0030574B">
        <w:rPr>
          <w:rFonts w:cstheme="minorHAnsi"/>
          <w:sz w:val="24"/>
          <w:szCs w:val="24"/>
        </w:rPr>
        <w:t>Duke University Brain Imaging and Analysis Center, Durham, North Carolina, USA</w:t>
      </w:r>
    </w:p>
    <w:p w14:paraId="109FC3E7"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Amanda A. Watts</w:t>
      </w:r>
    </w:p>
    <w:p w14:paraId="69EC785A" w14:textId="77777777" w:rsidR="00696F5B" w:rsidRPr="0030574B" w:rsidRDefault="00696F5B" w:rsidP="0030574B">
      <w:pPr>
        <w:pStyle w:val="NoSpacing"/>
        <w:ind w:left="360" w:hanging="360"/>
        <w:rPr>
          <w:rFonts w:cstheme="minorHAnsi"/>
          <w:sz w:val="24"/>
          <w:szCs w:val="24"/>
        </w:rPr>
      </w:pPr>
      <w:r w:rsidRPr="0030574B">
        <w:rPr>
          <w:rFonts w:cstheme="minorHAnsi"/>
          <w:sz w:val="24"/>
          <w:szCs w:val="24"/>
        </w:rPr>
        <w:t>VA Mid-Atlantic Mental Illness Research, Education, and Clinical Center, Durham, North Carolina, USA</w:t>
      </w:r>
    </w:p>
    <w:p w14:paraId="025712B9" w14:textId="290B5225" w:rsidR="000A66C4" w:rsidRPr="0030574B" w:rsidRDefault="00696F5B" w:rsidP="0030574B">
      <w:pPr>
        <w:pStyle w:val="NoSpacing"/>
        <w:ind w:left="360" w:hanging="360"/>
        <w:rPr>
          <w:rFonts w:cstheme="minorHAnsi"/>
          <w:sz w:val="24"/>
          <w:szCs w:val="24"/>
        </w:rPr>
      </w:pPr>
      <w:r w:rsidRPr="0030574B">
        <w:rPr>
          <w:rFonts w:cstheme="minorHAnsi"/>
          <w:sz w:val="24"/>
          <w:szCs w:val="24"/>
        </w:rPr>
        <w:t>Duke University Brain Imaging and Analysis Center, Durham, North Carolina, USA</w:t>
      </w:r>
    </w:p>
    <w:p w14:paraId="4A3FE7F9"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M. Nicole Buckley</w:t>
      </w:r>
    </w:p>
    <w:p w14:paraId="27A609FB" w14:textId="77777777" w:rsidR="0097248E" w:rsidRPr="0030574B" w:rsidRDefault="0097248E" w:rsidP="0030574B">
      <w:pPr>
        <w:pStyle w:val="NoSpacing"/>
        <w:ind w:left="360" w:hanging="360"/>
        <w:rPr>
          <w:rFonts w:cstheme="minorHAnsi"/>
          <w:sz w:val="24"/>
          <w:szCs w:val="24"/>
        </w:rPr>
      </w:pPr>
      <w:r w:rsidRPr="0030574B">
        <w:rPr>
          <w:rFonts w:cstheme="minorHAnsi"/>
          <w:sz w:val="24"/>
          <w:szCs w:val="24"/>
        </w:rPr>
        <w:t>VA Mid-Atlantic Mental Illness Research, Education, and Clinical Center, Durham, North Carolina, USA</w:t>
      </w:r>
    </w:p>
    <w:p w14:paraId="43DFB847" w14:textId="622F7BFA" w:rsidR="000A66C4" w:rsidRPr="0030574B" w:rsidRDefault="0097248E" w:rsidP="0030574B">
      <w:pPr>
        <w:pStyle w:val="NoSpacing"/>
        <w:ind w:left="360" w:hanging="360"/>
        <w:rPr>
          <w:rFonts w:cstheme="minorHAnsi"/>
          <w:sz w:val="24"/>
          <w:szCs w:val="24"/>
        </w:rPr>
      </w:pPr>
      <w:r w:rsidRPr="0030574B">
        <w:rPr>
          <w:rFonts w:cstheme="minorHAnsi"/>
          <w:sz w:val="24"/>
          <w:szCs w:val="24"/>
        </w:rPr>
        <w:t>Duke University Brain Imaging and Analysis Center, Durham, North Carolina, USA</w:t>
      </w:r>
    </w:p>
    <w:p w14:paraId="415D735A"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Adi Maron-Katz</w:t>
      </w:r>
    </w:p>
    <w:p w14:paraId="79E80080" w14:textId="5708DCD7" w:rsidR="000A66C4" w:rsidRPr="0030574B" w:rsidRDefault="0097248E" w:rsidP="0030574B">
      <w:pPr>
        <w:pStyle w:val="NoSpacing"/>
        <w:ind w:left="360" w:hanging="360"/>
        <w:rPr>
          <w:rFonts w:cstheme="minorHAnsi"/>
          <w:sz w:val="24"/>
          <w:szCs w:val="24"/>
        </w:rPr>
      </w:pPr>
      <w:r w:rsidRPr="0030574B">
        <w:rPr>
          <w:rFonts w:cstheme="minorHAnsi"/>
          <w:sz w:val="24"/>
          <w:szCs w:val="24"/>
        </w:rPr>
        <w:t>Department of Psychiatry and Behavioral Sciences, Stanford University of Medicine, Stanford, California, USA</w:t>
      </w:r>
    </w:p>
    <w:p w14:paraId="78AA2914"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Anika Sierk</w:t>
      </w:r>
    </w:p>
    <w:p w14:paraId="42407D04" w14:textId="0F8D9008" w:rsidR="000A66C4" w:rsidRPr="0030574B" w:rsidRDefault="0097248E" w:rsidP="0030574B">
      <w:pPr>
        <w:pStyle w:val="NoSpacing"/>
        <w:ind w:left="360" w:hanging="360"/>
        <w:rPr>
          <w:rFonts w:cstheme="minorHAnsi"/>
          <w:sz w:val="24"/>
          <w:szCs w:val="24"/>
        </w:rPr>
      </w:pPr>
      <w:r w:rsidRPr="0030574B">
        <w:rPr>
          <w:rFonts w:cstheme="minorHAnsi"/>
          <w:sz w:val="24"/>
          <w:szCs w:val="24"/>
        </w:rPr>
        <w:t>University Medical Centre Charite, Berlin, Germany</w:t>
      </w:r>
    </w:p>
    <w:p w14:paraId="15A963E8"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Antje Manthey</w:t>
      </w:r>
    </w:p>
    <w:p w14:paraId="76F679D0" w14:textId="6E01A3D7" w:rsidR="000A66C4" w:rsidRPr="0030574B" w:rsidRDefault="00421880" w:rsidP="0030574B">
      <w:pPr>
        <w:pStyle w:val="NoSpacing"/>
        <w:ind w:left="360" w:hanging="360"/>
        <w:rPr>
          <w:rFonts w:cstheme="minorHAnsi"/>
          <w:sz w:val="24"/>
          <w:szCs w:val="24"/>
        </w:rPr>
      </w:pPr>
      <w:r w:rsidRPr="0030574B">
        <w:rPr>
          <w:rFonts w:cstheme="minorHAnsi"/>
          <w:sz w:val="24"/>
          <w:szCs w:val="24"/>
        </w:rPr>
        <w:t>University Medical Centre Charite, Berlin, Germany</w:t>
      </w:r>
    </w:p>
    <w:p w14:paraId="2A1DFB34"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Benjamin Suarez-Jimenez</w:t>
      </w:r>
    </w:p>
    <w:p w14:paraId="025C8B5A" w14:textId="77777777" w:rsidR="00421880" w:rsidRPr="0030574B" w:rsidRDefault="00421880" w:rsidP="0030574B">
      <w:pPr>
        <w:pStyle w:val="NoSpacing"/>
        <w:ind w:left="360" w:hanging="360"/>
        <w:rPr>
          <w:rFonts w:cstheme="minorHAnsi"/>
          <w:sz w:val="24"/>
          <w:szCs w:val="24"/>
        </w:rPr>
      </w:pPr>
      <w:r w:rsidRPr="0030574B">
        <w:rPr>
          <w:rFonts w:cstheme="minorHAnsi"/>
          <w:sz w:val="24"/>
          <w:szCs w:val="24"/>
        </w:rPr>
        <w:t>Columbia University Medical Center, Manhattan, New York, USA</w:t>
      </w:r>
    </w:p>
    <w:p w14:paraId="768F7001" w14:textId="3666FA89" w:rsidR="000A66C4" w:rsidRPr="0030574B" w:rsidRDefault="00421880" w:rsidP="0030574B">
      <w:pPr>
        <w:pStyle w:val="NoSpacing"/>
        <w:ind w:left="360" w:hanging="360"/>
        <w:rPr>
          <w:rFonts w:cstheme="minorHAnsi"/>
          <w:sz w:val="24"/>
          <w:szCs w:val="24"/>
        </w:rPr>
      </w:pPr>
      <w:r w:rsidRPr="0030574B">
        <w:rPr>
          <w:rFonts w:cstheme="minorHAnsi"/>
          <w:sz w:val="24"/>
          <w:szCs w:val="24"/>
        </w:rPr>
        <w:t>New York State Psychiatric Institute, New York, New York, USA</w:t>
      </w:r>
    </w:p>
    <w:p w14:paraId="3F6CE85B"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Bunmi O. Olatunji</w:t>
      </w:r>
    </w:p>
    <w:p w14:paraId="2D5F8478" w14:textId="2501D3B5" w:rsidR="000A66C4" w:rsidRPr="0030574B" w:rsidRDefault="00421880" w:rsidP="0030574B">
      <w:pPr>
        <w:pStyle w:val="NoSpacing"/>
        <w:ind w:left="360" w:hanging="360"/>
        <w:rPr>
          <w:rFonts w:cstheme="minorHAnsi"/>
          <w:sz w:val="24"/>
          <w:szCs w:val="24"/>
        </w:rPr>
      </w:pPr>
      <w:r w:rsidRPr="0030574B">
        <w:rPr>
          <w:rFonts w:cstheme="minorHAnsi"/>
          <w:sz w:val="24"/>
          <w:szCs w:val="24"/>
        </w:rPr>
        <w:t>Department of Psychology, Vanderbilt University, Nashville, Tennessee, USA</w:t>
      </w:r>
    </w:p>
    <w:p w14:paraId="77F87BCE"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Christopher L. Averill</w:t>
      </w:r>
    </w:p>
    <w:p w14:paraId="35DB0042" w14:textId="77777777" w:rsidR="00FA17BF" w:rsidRPr="0030574B" w:rsidRDefault="00FA17BF" w:rsidP="0030574B">
      <w:pPr>
        <w:pStyle w:val="NoSpacing"/>
        <w:ind w:left="360" w:hanging="360"/>
        <w:rPr>
          <w:rFonts w:cstheme="minorHAnsi"/>
          <w:sz w:val="24"/>
          <w:szCs w:val="24"/>
        </w:rPr>
      </w:pPr>
      <w:r w:rsidRPr="0030574B">
        <w:rPr>
          <w:rFonts w:cstheme="minorHAnsi"/>
          <w:sz w:val="24"/>
          <w:szCs w:val="24"/>
        </w:rPr>
        <w:t>Clinical Neuroscience Division, National Center for PTSD, West Haven, Connecticut, USA</w:t>
      </w:r>
    </w:p>
    <w:p w14:paraId="655F1A34" w14:textId="48E31E72" w:rsidR="000A66C4" w:rsidRPr="0030574B" w:rsidRDefault="00FA17BF" w:rsidP="0030574B">
      <w:pPr>
        <w:pStyle w:val="NoSpacing"/>
        <w:ind w:left="360" w:hanging="360"/>
        <w:rPr>
          <w:rFonts w:cstheme="minorHAnsi"/>
          <w:sz w:val="24"/>
          <w:szCs w:val="24"/>
        </w:rPr>
      </w:pPr>
      <w:r w:rsidRPr="0030574B">
        <w:rPr>
          <w:rFonts w:cstheme="minorHAnsi"/>
          <w:sz w:val="24"/>
          <w:szCs w:val="24"/>
        </w:rPr>
        <w:t>Department of Psychiatry, Yale University School of Medicine, New Haven, Connecticut, USA</w:t>
      </w:r>
    </w:p>
    <w:p w14:paraId="36FEEEC4"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David Hofmann</w:t>
      </w:r>
    </w:p>
    <w:p w14:paraId="2FE8B6A4" w14:textId="34A135A2" w:rsidR="000A66C4" w:rsidRPr="0030574B" w:rsidRDefault="00FA17BF" w:rsidP="0030574B">
      <w:pPr>
        <w:pStyle w:val="NoSpacing"/>
        <w:ind w:left="360" w:hanging="360"/>
        <w:rPr>
          <w:rFonts w:cstheme="minorHAnsi"/>
          <w:sz w:val="24"/>
          <w:szCs w:val="24"/>
        </w:rPr>
      </w:pPr>
      <w:r w:rsidRPr="0030574B">
        <w:rPr>
          <w:rFonts w:cstheme="minorHAnsi"/>
          <w:sz w:val="24"/>
          <w:szCs w:val="24"/>
        </w:rPr>
        <w:t>Institute of Medical Psychology and Systems Neuroscience, University of Muenster, Muenster, Germany</w:t>
      </w:r>
    </w:p>
    <w:p w14:paraId="6D596E00"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Dick J. Veltman</w:t>
      </w:r>
    </w:p>
    <w:p w14:paraId="4C108A8B" w14:textId="46AE2617" w:rsidR="000A66C4" w:rsidRPr="0030574B" w:rsidRDefault="00ED23CC" w:rsidP="0030574B">
      <w:pPr>
        <w:pStyle w:val="NoSpacing"/>
        <w:ind w:left="360" w:hanging="360"/>
        <w:rPr>
          <w:rFonts w:cstheme="minorHAnsi"/>
          <w:sz w:val="24"/>
          <w:szCs w:val="24"/>
        </w:rPr>
      </w:pPr>
      <w:r w:rsidRPr="0030574B">
        <w:rPr>
          <w:rFonts w:cstheme="minorHAnsi"/>
          <w:sz w:val="24"/>
          <w:szCs w:val="24"/>
        </w:rPr>
        <w:t>Department of Psychiatry, Amsterdam University Medical Centers, Location VU University Medical Center, VU University, Amsterdam, The Netherlands</w:t>
      </w:r>
    </w:p>
    <w:p w14:paraId="03011D42"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Elizabeth A. Olson</w:t>
      </w:r>
    </w:p>
    <w:p w14:paraId="595A6AC0" w14:textId="77777777" w:rsidR="008F6D1E" w:rsidRPr="0030574B" w:rsidRDefault="008F6D1E" w:rsidP="0030574B">
      <w:pPr>
        <w:pStyle w:val="NoSpacing"/>
        <w:ind w:left="360" w:hanging="360"/>
        <w:rPr>
          <w:rFonts w:cstheme="minorHAnsi"/>
          <w:sz w:val="24"/>
          <w:szCs w:val="24"/>
        </w:rPr>
      </w:pPr>
      <w:r w:rsidRPr="0030574B">
        <w:rPr>
          <w:rFonts w:cstheme="minorHAnsi"/>
          <w:sz w:val="24"/>
          <w:szCs w:val="24"/>
        </w:rPr>
        <w:t>Harvard Medical School, Boston, Massachusetts, USA</w:t>
      </w:r>
    </w:p>
    <w:p w14:paraId="1D7BDA06" w14:textId="25326E7F" w:rsidR="000A66C4" w:rsidRPr="0030574B" w:rsidRDefault="008F6D1E" w:rsidP="0030574B">
      <w:pPr>
        <w:pStyle w:val="NoSpacing"/>
        <w:ind w:left="360" w:hanging="360"/>
        <w:rPr>
          <w:rFonts w:cstheme="minorHAnsi"/>
          <w:sz w:val="24"/>
          <w:szCs w:val="24"/>
        </w:rPr>
      </w:pPr>
      <w:r w:rsidRPr="0030574B">
        <w:rPr>
          <w:rFonts w:cstheme="minorHAnsi"/>
          <w:sz w:val="24"/>
          <w:szCs w:val="24"/>
        </w:rPr>
        <w:t>McLean Hospital, Belmont, Massachusetts, USA</w:t>
      </w:r>
    </w:p>
    <w:p w14:paraId="2CD21420"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Gen Li</w:t>
      </w:r>
    </w:p>
    <w:p w14:paraId="21670B89" w14:textId="77777777" w:rsidR="008F6D1E" w:rsidRPr="0030574B" w:rsidRDefault="008F6D1E" w:rsidP="0030574B">
      <w:pPr>
        <w:pStyle w:val="NoSpacing"/>
        <w:ind w:left="360" w:hanging="360"/>
        <w:rPr>
          <w:rFonts w:cstheme="minorHAnsi"/>
          <w:sz w:val="24"/>
          <w:szCs w:val="24"/>
        </w:rPr>
      </w:pPr>
      <w:r w:rsidRPr="0030574B">
        <w:rPr>
          <w:rFonts w:cstheme="minorHAnsi"/>
          <w:sz w:val="24"/>
          <w:szCs w:val="24"/>
        </w:rPr>
        <w:lastRenderedPageBreak/>
        <w:t>Department of Psychology, University of Chinese Academy of Sciences, Beijing, China</w:t>
      </w:r>
    </w:p>
    <w:p w14:paraId="4162B271" w14:textId="69023CC3" w:rsidR="000A66C4" w:rsidRPr="0030574B" w:rsidRDefault="008F6D1E" w:rsidP="0030574B">
      <w:pPr>
        <w:pStyle w:val="NoSpacing"/>
        <w:ind w:left="360" w:hanging="360"/>
        <w:rPr>
          <w:rFonts w:cstheme="minorHAnsi"/>
          <w:sz w:val="24"/>
          <w:szCs w:val="24"/>
        </w:rPr>
      </w:pPr>
      <w:r w:rsidRPr="0030574B">
        <w:rPr>
          <w:rFonts w:cstheme="minorHAnsi"/>
          <w:sz w:val="24"/>
          <w:szCs w:val="24"/>
        </w:rPr>
        <w:t>Laboratory for Traumatic Stress Studies, CAS Key Laboratory of Mental Health, Institute of Psychology, Chinese Academy of Sciences, Beijing, China</w:t>
      </w:r>
    </w:p>
    <w:p w14:paraId="0BA115E5"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Gina L. Forster</w:t>
      </w:r>
    </w:p>
    <w:p w14:paraId="1BF1979F" w14:textId="77777777" w:rsidR="008F6D1E" w:rsidRPr="0030574B" w:rsidRDefault="008F6D1E" w:rsidP="0030574B">
      <w:pPr>
        <w:pStyle w:val="NoSpacing"/>
        <w:ind w:left="360" w:hanging="360"/>
        <w:rPr>
          <w:rFonts w:cstheme="minorHAnsi"/>
          <w:sz w:val="24"/>
          <w:szCs w:val="24"/>
        </w:rPr>
      </w:pPr>
      <w:r w:rsidRPr="0030574B">
        <w:rPr>
          <w:rFonts w:cstheme="minorHAnsi"/>
          <w:sz w:val="24"/>
          <w:szCs w:val="24"/>
        </w:rPr>
        <w:t>Brain Health Research Centre, Department of Anatomy, University of Otago, Dunedin, New Zealand</w:t>
      </w:r>
    </w:p>
    <w:p w14:paraId="30824F23" w14:textId="5AB7A283" w:rsidR="000A66C4" w:rsidRPr="0030574B" w:rsidRDefault="008F6D1E" w:rsidP="0030574B">
      <w:pPr>
        <w:pStyle w:val="NoSpacing"/>
        <w:ind w:left="360" w:hanging="360"/>
        <w:rPr>
          <w:rFonts w:cstheme="minorHAnsi"/>
          <w:sz w:val="24"/>
          <w:szCs w:val="24"/>
        </w:rPr>
      </w:pPr>
      <w:r w:rsidRPr="0030574B">
        <w:rPr>
          <w:rFonts w:cstheme="minorHAnsi"/>
          <w:sz w:val="24"/>
          <w:szCs w:val="24"/>
        </w:rPr>
        <w:t>Division of Basic Biomedical Sciences, Sanford School of Medicine, University of South Dakota, Vermillion, South Dakota, USA</w:t>
      </w:r>
    </w:p>
    <w:p w14:paraId="74843C63"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Henrik Walter</w:t>
      </w:r>
    </w:p>
    <w:p w14:paraId="76103D92" w14:textId="129090B3" w:rsidR="000A66C4" w:rsidRPr="0030574B" w:rsidRDefault="00456540" w:rsidP="0030574B">
      <w:pPr>
        <w:pStyle w:val="NoSpacing"/>
        <w:ind w:left="360" w:hanging="360"/>
        <w:rPr>
          <w:rFonts w:cstheme="minorHAnsi"/>
          <w:sz w:val="24"/>
          <w:szCs w:val="24"/>
        </w:rPr>
      </w:pPr>
      <w:r w:rsidRPr="0030574B">
        <w:rPr>
          <w:rFonts w:cstheme="minorHAnsi"/>
          <w:sz w:val="24"/>
          <w:szCs w:val="24"/>
        </w:rPr>
        <w:t>University Medical Centre Charite, Berlin, Germany</w:t>
      </w:r>
    </w:p>
    <w:p w14:paraId="1A928995"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Jacklynn Fitzgerald</w:t>
      </w:r>
    </w:p>
    <w:p w14:paraId="71923482" w14:textId="072ABC63" w:rsidR="000A66C4" w:rsidRPr="0030574B" w:rsidRDefault="00456540" w:rsidP="0030574B">
      <w:pPr>
        <w:pStyle w:val="NoSpacing"/>
        <w:ind w:left="360" w:hanging="360"/>
        <w:rPr>
          <w:rFonts w:cstheme="minorHAnsi"/>
          <w:sz w:val="24"/>
          <w:szCs w:val="24"/>
        </w:rPr>
      </w:pPr>
      <w:r w:rsidRPr="0030574B">
        <w:rPr>
          <w:rFonts w:cstheme="minorHAnsi"/>
          <w:sz w:val="24"/>
          <w:szCs w:val="24"/>
        </w:rPr>
        <w:t>Marquette University, Milwaukee, Wisconsin, USA</w:t>
      </w:r>
    </w:p>
    <w:p w14:paraId="4EA30366"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Jean Théberge</w:t>
      </w:r>
    </w:p>
    <w:p w14:paraId="1D113EF4" w14:textId="77777777" w:rsidR="00456540" w:rsidRPr="0030574B" w:rsidRDefault="00456540" w:rsidP="0030574B">
      <w:pPr>
        <w:pStyle w:val="NoSpacing"/>
        <w:ind w:left="360" w:hanging="360"/>
        <w:rPr>
          <w:rFonts w:cstheme="minorHAnsi"/>
          <w:sz w:val="24"/>
          <w:szCs w:val="24"/>
        </w:rPr>
      </w:pPr>
      <w:r w:rsidRPr="0030574B">
        <w:rPr>
          <w:rFonts w:cstheme="minorHAnsi"/>
          <w:sz w:val="24"/>
          <w:szCs w:val="24"/>
        </w:rPr>
        <w:t>Department of Medical Biophysics, University of Western Ontario, London, Ontario, Canada</w:t>
      </w:r>
    </w:p>
    <w:p w14:paraId="1F892298" w14:textId="77777777" w:rsidR="00456540" w:rsidRPr="0030574B" w:rsidRDefault="00456540" w:rsidP="0030574B">
      <w:pPr>
        <w:pStyle w:val="NoSpacing"/>
        <w:ind w:left="360" w:hanging="360"/>
        <w:rPr>
          <w:rFonts w:cstheme="minorHAnsi"/>
          <w:sz w:val="24"/>
          <w:szCs w:val="24"/>
        </w:rPr>
      </w:pPr>
      <w:r w:rsidRPr="0030574B">
        <w:rPr>
          <w:rFonts w:cstheme="minorHAnsi"/>
          <w:sz w:val="24"/>
          <w:szCs w:val="24"/>
        </w:rPr>
        <w:t>Department of Psychiatry, Western University, London, Ontario, Canada</w:t>
      </w:r>
    </w:p>
    <w:p w14:paraId="7506DF1A" w14:textId="1AB2D96A" w:rsidR="000A66C4" w:rsidRPr="0030574B" w:rsidRDefault="00456540" w:rsidP="0030574B">
      <w:pPr>
        <w:pStyle w:val="NoSpacing"/>
        <w:ind w:left="360" w:hanging="360"/>
        <w:rPr>
          <w:rFonts w:cstheme="minorHAnsi"/>
          <w:sz w:val="24"/>
          <w:szCs w:val="24"/>
        </w:rPr>
      </w:pPr>
      <w:r w:rsidRPr="0030574B">
        <w:rPr>
          <w:rFonts w:cstheme="minorHAnsi"/>
          <w:sz w:val="24"/>
          <w:szCs w:val="24"/>
        </w:rPr>
        <w:t>Imaging Division, Lawson Health Research Institute, London, Ontario, Canada</w:t>
      </w:r>
    </w:p>
    <w:p w14:paraId="756878DC"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Jeffrey S. Simons</w:t>
      </w:r>
    </w:p>
    <w:p w14:paraId="34E354EB" w14:textId="77777777" w:rsidR="005B48B9" w:rsidRPr="0030574B" w:rsidRDefault="005B48B9" w:rsidP="0030574B">
      <w:pPr>
        <w:pStyle w:val="NoSpacing"/>
        <w:ind w:left="360" w:hanging="360"/>
        <w:rPr>
          <w:rFonts w:cstheme="minorHAnsi"/>
          <w:sz w:val="24"/>
          <w:szCs w:val="24"/>
        </w:rPr>
      </w:pPr>
      <w:r w:rsidRPr="0030574B">
        <w:rPr>
          <w:rFonts w:cstheme="minorHAnsi"/>
          <w:sz w:val="24"/>
          <w:szCs w:val="24"/>
        </w:rPr>
        <w:t>Center for Brain and Behavior Research, University of South Dakota, Vermillion, South Dakota, USA</w:t>
      </w:r>
    </w:p>
    <w:p w14:paraId="22F4073D" w14:textId="21E334B6" w:rsidR="000A66C4" w:rsidRPr="0030574B" w:rsidRDefault="005B48B9" w:rsidP="0030574B">
      <w:pPr>
        <w:pStyle w:val="NoSpacing"/>
        <w:ind w:left="360" w:hanging="360"/>
        <w:rPr>
          <w:rFonts w:cstheme="minorHAnsi"/>
          <w:sz w:val="24"/>
          <w:szCs w:val="24"/>
        </w:rPr>
      </w:pPr>
      <w:r w:rsidRPr="0030574B">
        <w:rPr>
          <w:rFonts w:cstheme="minorHAnsi"/>
          <w:sz w:val="24"/>
          <w:szCs w:val="24"/>
        </w:rPr>
        <w:t>Sioux Falls VA Health Care System, Sioux Falls, South Dakota, USA</w:t>
      </w:r>
    </w:p>
    <w:p w14:paraId="332BE73A"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Jessica A. Bomyea</w:t>
      </w:r>
    </w:p>
    <w:p w14:paraId="5AFD38D9" w14:textId="77777777" w:rsidR="005B48B9" w:rsidRPr="0030574B" w:rsidRDefault="005B48B9" w:rsidP="0030574B">
      <w:pPr>
        <w:pStyle w:val="NoSpacing"/>
        <w:ind w:left="360" w:hanging="360"/>
        <w:rPr>
          <w:rFonts w:cstheme="minorHAnsi"/>
          <w:sz w:val="24"/>
          <w:szCs w:val="24"/>
        </w:rPr>
      </w:pPr>
      <w:r w:rsidRPr="0030574B">
        <w:rPr>
          <w:rFonts w:cstheme="minorHAnsi"/>
          <w:sz w:val="24"/>
          <w:szCs w:val="24"/>
        </w:rPr>
        <w:t>UC San Diego Department of Psychiatry, San Deigo, California, USA</w:t>
      </w:r>
    </w:p>
    <w:p w14:paraId="14543F63" w14:textId="63906134" w:rsidR="000A66C4" w:rsidRPr="0030574B" w:rsidRDefault="005B48B9" w:rsidP="0030574B">
      <w:pPr>
        <w:pStyle w:val="NoSpacing"/>
        <w:ind w:left="360" w:hanging="360"/>
        <w:rPr>
          <w:rFonts w:cstheme="minorHAnsi"/>
          <w:sz w:val="24"/>
          <w:szCs w:val="24"/>
        </w:rPr>
      </w:pPr>
      <w:r w:rsidRPr="0030574B">
        <w:rPr>
          <w:rFonts w:cstheme="minorHAnsi"/>
          <w:sz w:val="24"/>
          <w:szCs w:val="24"/>
        </w:rPr>
        <w:t>VA San Diego Healthcare System Center of Excellence for Stress and Mental Health, San Deigo, California, USA</w:t>
      </w:r>
    </w:p>
    <w:p w14:paraId="46A9DB04"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Jessie L. Frijling</w:t>
      </w:r>
    </w:p>
    <w:p w14:paraId="366ED987" w14:textId="070B803F" w:rsidR="000A66C4" w:rsidRPr="0030574B" w:rsidRDefault="00FA33E5" w:rsidP="0030574B">
      <w:pPr>
        <w:pStyle w:val="NoSpacing"/>
        <w:ind w:left="360" w:hanging="360"/>
        <w:rPr>
          <w:rFonts w:cstheme="minorHAnsi"/>
          <w:sz w:val="24"/>
          <w:szCs w:val="24"/>
        </w:rPr>
      </w:pPr>
      <w:r w:rsidRPr="0030574B">
        <w:rPr>
          <w:rFonts w:cstheme="minorHAnsi"/>
          <w:sz w:val="24"/>
          <w:szCs w:val="24"/>
        </w:rPr>
        <w:t>Department of Psychiatry, Amsterdam University Medical Centers, Location Academic Medical Center, Amsterdam Neuroscience, University of Amsterdam, Amsterdam, The Netherlands</w:t>
      </w:r>
    </w:p>
    <w:p w14:paraId="3BB0E1BB"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John H. Krystal</w:t>
      </w:r>
    </w:p>
    <w:p w14:paraId="1DD89B64" w14:textId="77777777" w:rsidR="00FA33E5" w:rsidRPr="0030574B" w:rsidRDefault="00FA33E5" w:rsidP="0030574B">
      <w:pPr>
        <w:pStyle w:val="NoSpacing"/>
        <w:ind w:left="360" w:hanging="360"/>
        <w:rPr>
          <w:rFonts w:cstheme="minorHAnsi"/>
          <w:sz w:val="24"/>
          <w:szCs w:val="24"/>
        </w:rPr>
      </w:pPr>
      <w:r w:rsidRPr="0030574B">
        <w:rPr>
          <w:rFonts w:cstheme="minorHAnsi"/>
          <w:sz w:val="24"/>
          <w:szCs w:val="24"/>
        </w:rPr>
        <w:t>Clinical Neuroscience Division, National Center for PTSD, West Haven, Connecticut, USA</w:t>
      </w:r>
    </w:p>
    <w:p w14:paraId="5B915B51" w14:textId="0EC92C9C" w:rsidR="000A66C4" w:rsidRPr="0030574B" w:rsidRDefault="00FA33E5" w:rsidP="0030574B">
      <w:pPr>
        <w:pStyle w:val="NoSpacing"/>
        <w:ind w:left="360" w:hanging="360"/>
        <w:rPr>
          <w:rFonts w:cstheme="minorHAnsi"/>
          <w:sz w:val="24"/>
          <w:szCs w:val="24"/>
        </w:rPr>
      </w:pPr>
      <w:r w:rsidRPr="0030574B">
        <w:rPr>
          <w:rFonts w:cstheme="minorHAnsi"/>
          <w:sz w:val="24"/>
          <w:szCs w:val="24"/>
        </w:rPr>
        <w:t>Department of Psychiatry, Yale University School of Medicine, New Haven, Connecticut, USA</w:t>
      </w:r>
    </w:p>
    <w:p w14:paraId="3464B4DF"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Justin T. Baker</w:t>
      </w:r>
    </w:p>
    <w:p w14:paraId="1D9CCC50" w14:textId="26135B26" w:rsidR="000A66C4" w:rsidRPr="0030574B" w:rsidRDefault="00FA33E5" w:rsidP="0030574B">
      <w:pPr>
        <w:pStyle w:val="NoSpacing"/>
        <w:ind w:left="360" w:hanging="360"/>
        <w:rPr>
          <w:rFonts w:cstheme="minorHAnsi"/>
          <w:sz w:val="24"/>
          <w:szCs w:val="24"/>
        </w:rPr>
      </w:pPr>
      <w:r w:rsidRPr="0030574B">
        <w:rPr>
          <w:rFonts w:cstheme="minorHAnsi"/>
          <w:sz w:val="24"/>
          <w:szCs w:val="24"/>
        </w:rPr>
        <w:t>Institute for Technology in Psychiatry, McLean Hospital, Harvard University, Belmont, Massachusetts, USA</w:t>
      </w:r>
    </w:p>
    <w:p w14:paraId="4ED84721"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K. Luan Phan</w:t>
      </w:r>
    </w:p>
    <w:p w14:paraId="24A0B66D" w14:textId="1CB4A596" w:rsidR="000A66C4" w:rsidRPr="0030574B" w:rsidRDefault="009233DF" w:rsidP="0030574B">
      <w:pPr>
        <w:pStyle w:val="NoSpacing"/>
        <w:ind w:left="360" w:hanging="360"/>
        <w:rPr>
          <w:rFonts w:cstheme="minorHAnsi"/>
          <w:sz w:val="24"/>
          <w:szCs w:val="24"/>
        </w:rPr>
      </w:pPr>
      <w:r w:rsidRPr="0030574B">
        <w:rPr>
          <w:rFonts w:cstheme="minorHAnsi"/>
          <w:sz w:val="24"/>
          <w:szCs w:val="24"/>
        </w:rPr>
        <w:t>Department of Psychiatry and Behavioral Health, The Ohio State University, Columbus, Ohio, USA</w:t>
      </w:r>
    </w:p>
    <w:p w14:paraId="4AC09A1F"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Kerry Ressler</w:t>
      </w:r>
    </w:p>
    <w:p w14:paraId="4C56904C" w14:textId="77777777" w:rsidR="009233DF" w:rsidRPr="0030574B" w:rsidRDefault="009233DF" w:rsidP="0030574B">
      <w:pPr>
        <w:pStyle w:val="NoSpacing"/>
        <w:ind w:left="360" w:hanging="360"/>
        <w:rPr>
          <w:rFonts w:cstheme="minorHAnsi"/>
          <w:sz w:val="24"/>
          <w:szCs w:val="24"/>
        </w:rPr>
      </w:pPr>
      <w:r w:rsidRPr="0030574B">
        <w:rPr>
          <w:rFonts w:cstheme="minorHAnsi"/>
          <w:sz w:val="24"/>
          <w:szCs w:val="24"/>
        </w:rPr>
        <w:t>Department of Psychiatry, Harvard Medical School, Boston, Massachusetts, USA</w:t>
      </w:r>
    </w:p>
    <w:p w14:paraId="51F186F6" w14:textId="56664DBF" w:rsidR="000A66C4" w:rsidRPr="0030574B" w:rsidRDefault="009233DF" w:rsidP="0030574B">
      <w:pPr>
        <w:pStyle w:val="NoSpacing"/>
        <w:ind w:left="360" w:hanging="360"/>
        <w:rPr>
          <w:rFonts w:cstheme="minorHAnsi"/>
          <w:sz w:val="24"/>
          <w:szCs w:val="24"/>
        </w:rPr>
      </w:pPr>
      <w:r w:rsidRPr="0030574B">
        <w:rPr>
          <w:rFonts w:cstheme="minorHAnsi"/>
          <w:sz w:val="24"/>
          <w:szCs w:val="24"/>
        </w:rPr>
        <w:t>Division of Depression and Anxiety Disorders, McLean Hospital, Belmont, Massachusetts, USA</w:t>
      </w:r>
    </w:p>
    <w:p w14:paraId="639498CE"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Laura K. M. Han</w:t>
      </w:r>
    </w:p>
    <w:p w14:paraId="45DC9042" w14:textId="62F77092" w:rsidR="000A66C4" w:rsidRPr="0030574B" w:rsidRDefault="009233DF" w:rsidP="0030574B">
      <w:pPr>
        <w:pStyle w:val="NoSpacing"/>
        <w:ind w:left="360" w:hanging="360"/>
        <w:rPr>
          <w:rFonts w:cstheme="minorHAnsi"/>
          <w:sz w:val="24"/>
          <w:szCs w:val="24"/>
        </w:rPr>
      </w:pPr>
      <w:r w:rsidRPr="0030574B">
        <w:rPr>
          <w:rFonts w:cstheme="minorHAnsi"/>
          <w:sz w:val="24"/>
          <w:szCs w:val="24"/>
        </w:rPr>
        <w:t>Department of Psychiatry, Amsterdam University Medical Centers, VU University Medical Center, GGZ inGeest, Amsterdam Neuroscience, Amsterdam, The Netherlands</w:t>
      </w:r>
    </w:p>
    <w:p w14:paraId="39A94348"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Laura Nawijn</w:t>
      </w:r>
    </w:p>
    <w:p w14:paraId="3199F773" w14:textId="77777777" w:rsidR="00DF4C4C" w:rsidRPr="0030574B" w:rsidRDefault="00DF4C4C" w:rsidP="0030574B">
      <w:pPr>
        <w:pStyle w:val="NoSpacing"/>
        <w:ind w:left="360" w:hanging="360"/>
        <w:rPr>
          <w:rFonts w:cstheme="minorHAnsi"/>
          <w:sz w:val="24"/>
          <w:szCs w:val="24"/>
        </w:rPr>
      </w:pPr>
      <w:r w:rsidRPr="0030574B">
        <w:rPr>
          <w:rFonts w:cstheme="minorHAnsi"/>
          <w:sz w:val="24"/>
          <w:szCs w:val="24"/>
        </w:rPr>
        <w:t>Department of Psychiatry, Amsterdam University Medical Centers, Location Academic Medical Center, Amsterdam Neuroscience, University of Amsterdam, Amsterdam, The Netherlands</w:t>
      </w:r>
    </w:p>
    <w:p w14:paraId="2E189D28" w14:textId="50E720A8" w:rsidR="000A66C4" w:rsidRPr="0030574B" w:rsidRDefault="00DF4C4C" w:rsidP="0030574B">
      <w:pPr>
        <w:pStyle w:val="NoSpacing"/>
        <w:ind w:left="360" w:hanging="360"/>
        <w:rPr>
          <w:rFonts w:cstheme="minorHAnsi"/>
          <w:sz w:val="24"/>
          <w:szCs w:val="24"/>
        </w:rPr>
      </w:pPr>
      <w:r w:rsidRPr="0030574B">
        <w:rPr>
          <w:rFonts w:cstheme="minorHAnsi"/>
          <w:sz w:val="24"/>
          <w:szCs w:val="24"/>
        </w:rPr>
        <w:t>Department of Psychiatry, Amsterdam University Medical Centers, Location VU University Medical Center, VU University, Amsterdam, The Netherlands</w:t>
      </w:r>
    </w:p>
    <w:p w14:paraId="50114FC4"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Lauren A. M. Lebois</w:t>
      </w:r>
    </w:p>
    <w:p w14:paraId="130088DE" w14:textId="77777777" w:rsidR="00DF4C4C" w:rsidRPr="0030574B" w:rsidRDefault="00DF4C4C" w:rsidP="0030574B">
      <w:pPr>
        <w:pStyle w:val="NoSpacing"/>
        <w:ind w:left="360" w:hanging="360"/>
        <w:rPr>
          <w:rFonts w:cstheme="minorHAnsi"/>
          <w:sz w:val="24"/>
          <w:szCs w:val="24"/>
        </w:rPr>
      </w:pPr>
      <w:r w:rsidRPr="0030574B">
        <w:rPr>
          <w:rFonts w:cstheme="minorHAnsi"/>
          <w:sz w:val="24"/>
          <w:szCs w:val="24"/>
        </w:rPr>
        <w:t>Department of Psychiatry, Harvard Medical School, Boston, Massachusetts, USA</w:t>
      </w:r>
    </w:p>
    <w:p w14:paraId="525B03F6" w14:textId="14F1A29A" w:rsidR="000A66C4" w:rsidRPr="0030574B" w:rsidRDefault="00DF4C4C" w:rsidP="0030574B">
      <w:pPr>
        <w:pStyle w:val="NoSpacing"/>
        <w:ind w:left="360" w:hanging="360"/>
        <w:rPr>
          <w:rFonts w:cstheme="minorHAnsi"/>
          <w:sz w:val="24"/>
          <w:szCs w:val="24"/>
        </w:rPr>
      </w:pPr>
      <w:r w:rsidRPr="0030574B">
        <w:rPr>
          <w:rFonts w:cstheme="minorHAnsi"/>
          <w:sz w:val="24"/>
          <w:szCs w:val="24"/>
        </w:rPr>
        <w:t>Division of Depression and Anxiety Disorders, McLean Hospital, Belmont, Massachusetts, USA</w:t>
      </w:r>
    </w:p>
    <w:p w14:paraId="3E80702F"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Lianne Schmaal</w:t>
      </w:r>
    </w:p>
    <w:p w14:paraId="1B5FA282" w14:textId="77777777" w:rsidR="00297BA0" w:rsidRPr="0030574B" w:rsidRDefault="00297BA0" w:rsidP="0030574B">
      <w:pPr>
        <w:pStyle w:val="NoSpacing"/>
        <w:ind w:left="360" w:hanging="360"/>
        <w:rPr>
          <w:rFonts w:cstheme="minorHAnsi"/>
          <w:sz w:val="24"/>
          <w:szCs w:val="24"/>
        </w:rPr>
      </w:pPr>
      <w:r w:rsidRPr="0030574B">
        <w:rPr>
          <w:rFonts w:cstheme="minorHAnsi"/>
          <w:sz w:val="24"/>
          <w:szCs w:val="24"/>
        </w:rPr>
        <w:t>Centre for Youth Mental Health, The University of Melbourne, Melbourne, Australia</w:t>
      </w:r>
    </w:p>
    <w:p w14:paraId="5C9B51BA" w14:textId="371FA7BD" w:rsidR="000A66C4" w:rsidRPr="0030574B" w:rsidRDefault="00297BA0" w:rsidP="0030574B">
      <w:pPr>
        <w:pStyle w:val="NoSpacing"/>
        <w:ind w:left="360" w:hanging="360"/>
        <w:rPr>
          <w:rFonts w:cstheme="minorHAnsi"/>
          <w:sz w:val="24"/>
          <w:szCs w:val="24"/>
        </w:rPr>
      </w:pPr>
      <w:r w:rsidRPr="0030574B">
        <w:rPr>
          <w:rFonts w:cstheme="minorHAnsi"/>
          <w:sz w:val="24"/>
          <w:szCs w:val="24"/>
        </w:rPr>
        <w:t>Orygen, The National Centre of Excellence in Youth Mental Health, Parkville, Australia</w:t>
      </w:r>
    </w:p>
    <w:p w14:paraId="3FDC5184"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Maria Densmore</w:t>
      </w:r>
    </w:p>
    <w:p w14:paraId="068F4C1F" w14:textId="08DE4D14" w:rsidR="000A66C4" w:rsidRPr="0030574B" w:rsidRDefault="00297BA0" w:rsidP="0030574B">
      <w:pPr>
        <w:pStyle w:val="NoSpacing"/>
        <w:ind w:left="360" w:hanging="360"/>
        <w:rPr>
          <w:rFonts w:cstheme="minorHAnsi"/>
          <w:sz w:val="24"/>
          <w:szCs w:val="24"/>
        </w:rPr>
      </w:pPr>
      <w:r w:rsidRPr="0030574B">
        <w:rPr>
          <w:rFonts w:cstheme="minorHAnsi"/>
          <w:sz w:val="24"/>
          <w:szCs w:val="24"/>
        </w:rPr>
        <w:t>Department of Psychiatry, Western University, London, Ontario, Canada</w:t>
      </w:r>
    </w:p>
    <w:p w14:paraId="17D57C3D"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Martha E. Shenton</w:t>
      </w:r>
    </w:p>
    <w:p w14:paraId="26C5D827" w14:textId="77777777" w:rsidR="00297BA0" w:rsidRPr="0030574B" w:rsidRDefault="00297BA0" w:rsidP="0030574B">
      <w:pPr>
        <w:pStyle w:val="NoSpacing"/>
        <w:ind w:left="360" w:hanging="360"/>
        <w:rPr>
          <w:rFonts w:cstheme="minorHAnsi"/>
          <w:sz w:val="24"/>
          <w:szCs w:val="24"/>
        </w:rPr>
      </w:pPr>
      <w:r w:rsidRPr="0030574B">
        <w:rPr>
          <w:rFonts w:cstheme="minorHAnsi"/>
          <w:sz w:val="24"/>
          <w:szCs w:val="24"/>
        </w:rPr>
        <w:t>Department of Psychiatry, VA Boston Healthcare System, Brockton, Massachusetts, USA</w:t>
      </w:r>
    </w:p>
    <w:p w14:paraId="5CB432B4" w14:textId="77777777" w:rsidR="00297BA0" w:rsidRPr="0030574B" w:rsidRDefault="00297BA0" w:rsidP="0030574B">
      <w:pPr>
        <w:pStyle w:val="NoSpacing"/>
        <w:ind w:left="360" w:hanging="360"/>
        <w:rPr>
          <w:rFonts w:cstheme="minorHAnsi"/>
          <w:sz w:val="24"/>
          <w:szCs w:val="24"/>
        </w:rPr>
      </w:pPr>
      <w:r w:rsidRPr="0030574B">
        <w:rPr>
          <w:rFonts w:cstheme="minorHAnsi"/>
          <w:sz w:val="24"/>
          <w:szCs w:val="24"/>
        </w:rPr>
        <w:t>Departments of Psychiatry &amp; Radiology, Harvard Medical School, Boston, Massachusetts, USA</w:t>
      </w:r>
    </w:p>
    <w:p w14:paraId="08454916" w14:textId="06B9BEC4" w:rsidR="000A66C4" w:rsidRPr="0030574B" w:rsidRDefault="00297BA0" w:rsidP="0030574B">
      <w:pPr>
        <w:pStyle w:val="NoSpacing"/>
        <w:ind w:left="360" w:hanging="360"/>
        <w:rPr>
          <w:rFonts w:cstheme="minorHAnsi"/>
          <w:sz w:val="24"/>
          <w:szCs w:val="24"/>
        </w:rPr>
      </w:pPr>
      <w:r w:rsidRPr="0030574B">
        <w:rPr>
          <w:rFonts w:cstheme="minorHAnsi"/>
          <w:sz w:val="24"/>
          <w:szCs w:val="24"/>
        </w:rPr>
        <w:t>Psychiatry Neuroimaging Laboratory, Brigham and Women's Hospital, Boston, Massachusetts, USA</w:t>
      </w:r>
    </w:p>
    <w:p w14:paraId="74002AFA"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Mirjam van Zuiden</w:t>
      </w:r>
    </w:p>
    <w:p w14:paraId="00E58750" w14:textId="553D3135" w:rsidR="000A66C4" w:rsidRPr="0030574B" w:rsidRDefault="000618B4" w:rsidP="0030574B">
      <w:pPr>
        <w:pStyle w:val="NoSpacing"/>
        <w:ind w:left="360" w:hanging="360"/>
        <w:rPr>
          <w:rFonts w:cstheme="minorHAnsi"/>
          <w:sz w:val="24"/>
          <w:szCs w:val="24"/>
        </w:rPr>
      </w:pPr>
      <w:r w:rsidRPr="0030574B">
        <w:rPr>
          <w:rFonts w:cstheme="minorHAnsi"/>
          <w:sz w:val="24"/>
          <w:szCs w:val="24"/>
        </w:rPr>
        <w:t>Department of Psychiatry, Amsterdam University Medical Centers, Location Academic Medical Center, Amsterdam Neuroscience, University of Amsterdam, Amsterdam, The Netherlands</w:t>
      </w:r>
    </w:p>
    <w:p w14:paraId="604A8305"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Murray Stein</w:t>
      </w:r>
    </w:p>
    <w:p w14:paraId="2D9EF445" w14:textId="77777777" w:rsidR="000618B4" w:rsidRPr="0030574B" w:rsidRDefault="000618B4" w:rsidP="0030574B">
      <w:pPr>
        <w:pStyle w:val="NoSpacing"/>
        <w:ind w:left="360" w:hanging="360"/>
        <w:rPr>
          <w:rFonts w:cstheme="minorHAnsi"/>
          <w:sz w:val="24"/>
          <w:szCs w:val="24"/>
        </w:rPr>
      </w:pPr>
      <w:r w:rsidRPr="0030574B">
        <w:rPr>
          <w:rFonts w:cstheme="minorHAnsi"/>
          <w:sz w:val="24"/>
          <w:szCs w:val="24"/>
        </w:rPr>
        <w:t>UC San Diego Department of Family Medicine and Public Health, San Deigo, California, USA</w:t>
      </w:r>
    </w:p>
    <w:p w14:paraId="533472F4" w14:textId="17078F7F" w:rsidR="000A66C4" w:rsidRPr="0030574B" w:rsidRDefault="000618B4" w:rsidP="0030574B">
      <w:pPr>
        <w:pStyle w:val="NoSpacing"/>
        <w:ind w:left="360" w:hanging="360"/>
        <w:rPr>
          <w:rFonts w:cstheme="minorHAnsi"/>
          <w:sz w:val="24"/>
          <w:szCs w:val="24"/>
        </w:rPr>
      </w:pPr>
      <w:r w:rsidRPr="0030574B">
        <w:rPr>
          <w:rFonts w:cstheme="minorHAnsi"/>
          <w:sz w:val="24"/>
          <w:szCs w:val="24"/>
        </w:rPr>
        <w:t>UC San Diego Department of Psychiatry, San Deigo, California, USA</w:t>
      </w:r>
    </w:p>
    <w:p w14:paraId="55B54C54"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Negar Fani</w:t>
      </w:r>
    </w:p>
    <w:p w14:paraId="1546EFE2" w14:textId="040E4ED1" w:rsidR="000A66C4" w:rsidRPr="0030574B" w:rsidRDefault="000618B4" w:rsidP="0030574B">
      <w:pPr>
        <w:pStyle w:val="NoSpacing"/>
        <w:ind w:left="360" w:hanging="360"/>
        <w:rPr>
          <w:rFonts w:cstheme="minorHAnsi"/>
          <w:sz w:val="24"/>
          <w:szCs w:val="24"/>
        </w:rPr>
      </w:pPr>
      <w:r w:rsidRPr="0030574B">
        <w:rPr>
          <w:rFonts w:cstheme="minorHAnsi"/>
          <w:sz w:val="24"/>
          <w:szCs w:val="24"/>
        </w:rPr>
        <w:t>Department of Psychiatry and Behavioral Sciences, Emory University School of Medicine, Atlanta, Georgia, USA</w:t>
      </w:r>
    </w:p>
    <w:p w14:paraId="756AB1B6"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Raluca M. Simons</w:t>
      </w:r>
    </w:p>
    <w:p w14:paraId="0D26B57B" w14:textId="77777777" w:rsidR="00F40B99" w:rsidRPr="0030574B" w:rsidRDefault="00F40B99" w:rsidP="0030574B">
      <w:pPr>
        <w:pStyle w:val="NoSpacing"/>
        <w:ind w:left="360" w:hanging="360"/>
        <w:rPr>
          <w:rFonts w:cstheme="minorHAnsi"/>
          <w:sz w:val="24"/>
          <w:szCs w:val="24"/>
        </w:rPr>
      </w:pPr>
      <w:r w:rsidRPr="0030574B">
        <w:rPr>
          <w:rFonts w:cstheme="minorHAnsi"/>
          <w:sz w:val="24"/>
          <w:szCs w:val="24"/>
        </w:rPr>
        <w:t>Center for Brain and Behavior Research, University of South Dakota, Vermillion, South Dakota, USA</w:t>
      </w:r>
    </w:p>
    <w:p w14:paraId="78C9D45C" w14:textId="07482400" w:rsidR="000A66C4" w:rsidRPr="0030574B" w:rsidRDefault="00F40B99" w:rsidP="0030574B">
      <w:pPr>
        <w:pStyle w:val="NoSpacing"/>
        <w:ind w:left="360" w:hanging="360"/>
        <w:rPr>
          <w:rFonts w:cstheme="minorHAnsi"/>
          <w:sz w:val="24"/>
          <w:szCs w:val="24"/>
        </w:rPr>
      </w:pPr>
      <w:r w:rsidRPr="0030574B">
        <w:rPr>
          <w:rFonts w:cstheme="minorHAnsi"/>
          <w:sz w:val="24"/>
          <w:szCs w:val="24"/>
        </w:rPr>
        <w:t>Department of Psychology, University of South Dakota, Vermillion, South Dakota, USA</w:t>
      </w:r>
    </w:p>
    <w:p w14:paraId="520405AE"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Richard W. J. Neufeld</w:t>
      </w:r>
    </w:p>
    <w:p w14:paraId="69499C2A" w14:textId="77777777" w:rsidR="00F40B99" w:rsidRPr="0030574B" w:rsidRDefault="00F40B99" w:rsidP="0030574B">
      <w:pPr>
        <w:pStyle w:val="NoSpacing"/>
        <w:ind w:left="360" w:hanging="360"/>
        <w:rPr>
          <w:rFonts w:cstheme="minorHAnsi"/>
          <w:sz w:val="24"/>
          <w:szCs w:val="24"/>
        </w:rPr>
      </w:pPr>
      <w:r w:rsidRPr="0030574B">
        <w:rPr>
          <w:rFonts w:cstheme="minorHAnsi"/>
          <w:sz w:val="24"/>
          <w:szCs w:val="24"/>
        </w:rPr>
        <w:t>Department of Neuroscience, Western University, London, Ontario, Canada</w:t>
      </w:r>
    </w:p>
    <w:p w14:paraId="30C22F03" w14:textId="77777777" w:rsidR="00F40B99" w:rsidRPr="0030574B" w:rsidRDefault="00F40B99" w:rsidP="0030574B">
      <w:pPr>
        <w:pStyle w:val="NoSpacing"/>
        <w:ind w:left="360" w:hanging="360"/>
        <w:rPr>
          <w:rFonts w:cstheme="minorHAnsi"/>
          <w:sz w:val="24"/>
          <w:szCs w:val="24"/>
        </w:rPr>
      </w:pPr>
      <w:r w:rsidRPr="0030574B">
        <w:rPr>
          <w:rFonts w:cstheme="minorHAnsi"/>
          <w:sz w:val="24"/>
          <w:szCs w:val="24"/>
        </w:rPr>
        <w:t>Department of Psychiatry, Western University, London, Ontario, Canada</w:t>
      </w:r>
    </w:p>
    <w:p w14:paraId="1CFB9035" w14:textId="77777777" w:rsidR="00F40B99" w:rsidRPr="0030574B" w:rsidRDefault="00F40B99" w:rsidP="0030574B">
      <w:pPr>
        <w:pStyle w:val="NoSpacing"/>
        <w:ind w:left="360" w:hanging="360"/>
        <w:rPr>
          <w:rFonts w:cstheme="minorHAnsi"/>
          <w:sz w:val="24"/>
          <w:szCs w:val="24"/>
        </w:rPr>
      </w:pPr>
      <w:r w:rsidRPr="0030574B">
        <w:rPr>
          <w:rFonts w:cstheme="minorHAnsi"/>
          <w:sz w:val="24"/>
          <w:szCs w:val="24"/>
        </w:rPr>
        <w:t>Department of Psychology, University of British Columbia, Okanagan, Canada</w:t>
      </w:r>
    </w:p>
    <w:p w14:paraId="5795C641" w14:textId="6DCBB07B" w:rsidR="000A66C4" w:rsidRPr="0030574B" w:rsidRDefault="00F40B99" w:rsidP="0030574B">
      <w:pPr>
        <w:pStyle w:val="NoSpacing"/>
        <w:ind w:left="360" w:hanging="360"/>
        <w:rPr>
          <w:rFonts w:cstheme="minorHAnsi"/>
          <w:sz w:val="24"/>
          <w:szCs w:val="24"/>
        </w:rPr>
      </w:pPr>
      <w:r w:rsidRPr="0030574B">
        <w:rPr>
          <w:rFonts w:cstheme="minorHAnsi"/>
          <w:sz w:val="24"/>
          <w:szCs w:val="24"/>
        </w:rPr>
        <w:t>Department of Psychology, Western University, London, Ontario, Canada</w:t>
      </w:r>
    </w:p>
    <w:p w14:paraId="4CA871E6"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Ruth Lanius</w:t>
      </w:r>
    </w:p>
    <w:p w14:paraId="3FE03877" w14:textId="77777777" w:rsidR="00C134DA" w:rsidRPr="0030574B" w:rsidRDefault="00C134DA" w:rsidP="0030574B">
      <w:pPr>
        <w:pStyle w:val="NoSpacing"/>
        <w:ind w:left="360" w:hanging="360"/>
        <w:rPr>
          <w:rFonts w:cstheme="minorHAnsi"/>
          <w:sz w:val="24"/>
          <w:szCs w:val="24"/>
        </w:rPr>
      </w:pPr>
      <w:r w:rsidRPr="0030574B">
        <w:rPr>
          <w:rFonts w:cstheme="minorHAnsi"/>
          <w:sz w:val="24"/>
          <w:szCs w:val="24"/>
        </w:rPr>
        <w:t>Department of Neuroscience, Western University, London, Ontario, Canada</w:t>
      </w:r>
    </w:p>
    <w:p w14:paraId="5EB4DB32" w14:textId="7B53D20E" w:rsidR="000A66C4" w:rsidRPr="0030574B" w:rsidRDefault="00C134DA" w:rsidP="0030574B">
      <w:pPr>
        <w:pStyle w:val="NoSpacing"/>
        <w:ind w:left="360" w:hanging="360"/>
        <w:rPr>
          <w:rFonts w:cstheme="minorHAnsi"/>
          <w:sz w:val="24"/>
          <w:szCs w:val="24"/>
        </w:rPr>
      </w:pPr>
      <w:r w:rsidRPr="0030574B">
        <w:rPr>
          <w:rFonts w:cstheme="minorHAnsi"/>
          <w:sz w:val="24"/>
          <w:szCs w:val="24"/>
        </w:rPr>
        <w:t>Department of Psychiatry, Western University, London, Ontario, Canada</w:t>
      </w:r>
    </w:p>
    <w:p w14:paraId="57732BF9"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Sanne van Rooij</w:t>
      </w:r>
    </w:p>
    <w:p w14:paraId="34E70CB4" w14:textId="580A5E23" w:rsidR="000A66C4" w:rsidRPr="0030574B" w:rsidRDefault="00C134DA" w:rsidP="0030574B">
      <w:pPr>
        <w:pStyle w:val="NoSpacing"/>
        <w:ind w:left="360" w:hanging="360"/>
        <w:rPr>
          <w:rFonts w:cstheme="minorHAnsi"/>
          <w:sz w:val="24"/>
          <w:szCs w:val="24"/>
        </w:rPr>
      </w:pPr>
      <w:r w:rsidRPr="0030574B">
        <w:rPr>
          <w:rFonts w:cstheme="minorHAnsi"/>
          <w:sz w:val="24"/>
          <w:szCs w:val="24"/>
        </w:rPr>
        <w:t>Department of Psychiatry and Behavioral Sciences, Emory University School of Medicine, Atlanta, Georgia, USA</w:t>
      </w:r>
    </w:p>
    <w:p w14:paraId="7C3EF960"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Saskia B.J. Koch</w:t>
      </w:r>
    </w:p>
    <w:p w14:paraId="42BC47F2" w14:textId="77777777" w:rsidR="00C134DA" w:rsidRPr="0030574B" w:rsidRDefault="00C134DA" w:rsidP="0030574B">
      <w:pPr>
        <w:pStyle w:val="NoSpacing"/>
        <w:ind w:left="360" w:hanging="360"/>
        <w:rPr>
          <w:rFonts w:cstheme="minorHAnsi"/>
          <w:sz w:val="24"/>
          <w:szCs w:val="24"/>
        </w:rPr>
      </w:pPr>
      <w:r w:rsidRPr="0030574B">
        <w:rPr>
          <w:rFonts w:cstheme="minorHAnsi"/>
          <w:sz w:val="24"/>
          <w:szCs w:val="24"/>
        </w:rPr>
        <w:t>Department of Psychiatry, Amsterdam University Medical Centers, Location Academic Medical Center, Amsterdam Neuroscience, University of Amsterdam, Amsterdam, The Netherlands</w:t>
      </w:r>
    </w:p>
    <w:p w14:paraId="5870F833" w14:textId="26E13687" w:rsidR="000A66C4" w:rsidRPr="0030574B" w:rsidRDefault="00C134DA" w:rsidP="0030574B">
      <w:pPr>
        <w:pStyle w:val="NoSpacing"/>
        <w:ind w:left="360" w:hanging="360"/>
        <w:rPr>
          <w:rFonts w:cstheme="minorHAnsi"/>
          <w:sz w:val="24"/>
          <w:szCs w:val="24"/>
        </w:rPr>
      </w:pPr>
      <w:r w:rsidRPr="0030574B">
        <w:rPr>
          <w:rFonts w:cstheme="minorHAnsi"/>
          <w:sz w:val="24"/>
          <w:szCs w:val="24"/>
        </w:rPr>
        <w:t>Donders Institute for Brain, Cognition and Behaviour, Centre for Cognitive Neuroimaging, Radboud University Nijmegen, Nijmegen, The Netherlands</w:t>
      </w:r>
    </w:p>
    <w:p w14:paraId="772F7132"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Serena Bonomo</w:t>
      </w:r>
    </w:p>
    <w:p w14:paraId="660D058C" w14:textId="719CBAD2" w:rsidR="000A66C4" w:rsidRPr="0030574B" w:rsidRDefault="00A65841" w:rsidP="0030574B">
      <w:pPr>
        <w:pStyle w:val="NoSpacing"/>
        <w:ind w:left="360" w:hanging="360"/>
        <w:rPr>
          <w:rFonts w:cstheme="minorHAnsi"/>
          <w:sz w:val="24"/>
          <w:szCs w:val="24"/>
        </w:rPr>
      </w:pPr>
      <w:r w:rsidRPr="0030574B">
        <w:rPr>
          <w:rFonts w:cstheme="minorHAnsi"/>
          <w:sz w:val="24"/>
          <w:szCs w:val="24"/>
        </w:rPr>
        <w:t>New York State Psychiatric Institute, New York, New York, USA</w:t>
      </w:r>
    </w:p>
    <w:p w14:paraId="7F5733CB"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Tanja Jovanovic</w:t>
      </w:r>
    </w:p>
    <w:p w14:paraId="526D8340" w14:textId="7802200C" w:rsidR="000A66C4" w:rsidRPr="0030574B" w:rsidRDefault="00A65841" w:rsidP="0030574B">
      <w:pPr>
        <w:pStyle w:val="NoSpacing"/>
        <w:ind w:left="360" w:hanging="360"/>
        <w:rPr>
          <w:rFonts w:cstheme="minorHAnsi"/>
          <w:sz w:val="24"/>
          <w:szCs w:val="24"/>
        </w:rPr>
      </w:pPr>
      <w:r w:rsidRPr="0030574B">
        <w:rPr>
          <w:rFonts w:cstheme="minorHAnsi"/>
          <w:sz w:val="24"/>
          <w:szCs w:val="24"/>
        </w:rPr>
        <w:t>Department of Psychiatry and Behavioral Neurosciences, Wayne State University, Detroit, Michigan, USA</w:t>
      </w:r>
    </w:p>
    <w:p w14:paraId="5E4D1A7B" w14:textId="102CBE1F" w:rsidR="000A66C4" w:rsidRPr="0030574B" w:rsidRDefault="000A66C4" w:rsidP="0030574B">
      <w:pPr>
        <w:pStyle w:val="NoSpacing"/>
        <w:ind w:left="360" w:hanging="360"/>
        <w:rPr>
          <w:rFonts w:cstheme="minorHAnsi"/>
          <w:sz w:val="32"/>
          <w:szCs w:val="32"/>
        </w:rPr>
      </w:pPr>
      <w:r w:rsidRPr="0030574B">
        <w:rPr>
          <w:rFonts w:cstheme="minorHAnsi"/>
          <w:sz w:val="32"/>
          <w:szCs w:val="32"/>
        </w:rPr>
        <w:t>Terri deRoon-Cassini</w:t>
      </w:r>
    </w:p>
    <w:p w14:paraId="7A6D2FDF" w14:textId="7F08D051" w:rsidR="000A66C4" w:rsidRPr="0030574B" w:rsidRDefault="00A65841" w:rsidP="0030574B">
      <w:pPr>
        <w:pStyle w:val="NoSpacing"/>
        <w:ind w:left="360" w:hanging="360"/>
        <w:rPr>
          <w:rFonts w:cstheme="minorHAnsi"/>
          <w:sz w:val="24"/>
          <w:szCs w:val="24"/>
        </w:rPr>
      </w:pPr>
      <w:r w:rsidRPr="0030574B">
        <w:rPr>
          <w:rFonts w:cstheme="minorHAnsi"/>
          <w:sz w:val="24"/>
          <w:szCs w:val="24"/>
        </w:rPr>
        <w:t>Medical College of Wisconsin, Milwaukee, Wisconsin, USA</w:t>
      </w:r>
    </w:p>
    <w:p w14:paraId="71F29255"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Timothy D. Ely</w:t>
      </w:r>
    </w:p>
    <w:p w14:paraId="3CBCB028" w14:textId="7328AE97" w:rsidR="000A66C4" w:rsidRPr="0030574B" w:rsidRDefault="00A5723E" w:rsidP="0030574B">
      <w:pPr>
        <w:pStyle w:val="NoSpacing"/>
        <w:ind w:left="360" w:hanging="360"/>
        <w:rPr>
          <w:rFonts w:cstheme="minorHAnsi"/>
          <w:sz w:val="24"/>
          <w:szCs w:val="24"/>
        </w:rPr>
      </w:pPr>
      <w:r w:rsidRPr="0030574B">
        <w:rPr>
          <w:rFonts w:cstheme="minorHAnsi"/>
          <w:sz w:val="24"/>
          <w:szCs w:val="24"/>
        </w:rPr>
        <w:t>Department of Psychiatry and Behavioral Sciences, Emory University School of Medicine, Atlanta, Georgia, USA</w:t>
      </w:r>
    </w:p>
    <w:p w14:paraId="79A941B7"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Vincent A. Magnotta</w:t>
      </w:r>
    </w:p>
    <w:p w14:paraId="710D43C6" w14:textId="2131AE5C" w:rsidR="000A66C4" w:rsidRPr="0030574B" w:rsidRDefault="00A5723E" w:rsidP="0030574B">
      <w:pPr>
        <w:pStyle w:val="NoSpacing"/>
        <w:ind w:left="360" w:hanging="360"/>
        <w:rPr>
          <w:rFonts w:cstheme="minorHAnsi"/>
          <w:sz w:val="24"/>
          <w:szCs w:val="24"/>
        </w:rPr>
      </w:pPr>
      <w:r w:rsidRPr="0030574B">
        <w:rPr>
          <w:rFonts w:cstheme="minorHAnsi"/>
          <w:sz w:val="24"/>
          <w:szCs w:val="24"/>
        </w:rPr>
        <w:t>Departments of Radiology, Psychiatry and Biomedical Engineering, University of Iowa, Iowa City, Iowa, USA</w:t>
      </w:r>
    </w:p>
    <w:p w14:paraId="0646E09E"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Xiaofu He</w:t>
      </w:r>
    </w:p>
    <w:p w14:paraId="63ACD21E" w14:textId="77777777" w:rsidR="00A5723E" w:rsidRPr="0030574B" w:rsidRDefault="00A5723E" w:rsidP="0030574B">
      <w:pPr>
        <w:pStyle w:val="NoSpacing"/>
        <w:ind w:left="360" w:hanging="360"/>
        <w:rPr>
          <w:rFonts w:cstheme="minorHAnsi"/>
          <w:sz w:val="24"/>
          <w:szCs w:val="24"/>
        </w:rPr>
      </w:pPr>
      <w:r w:rsidRPr="0030574B">
        <w:rPr>
          <w:rFonts w:cstheme="minorHAnsi"/>
          <w:sz w:val="24"/>
          <w:szCs w:val="24"/>
        </w:rPr>
        <w:t>Columbia University Medical Center, Manhattan, New York, USA</w:t>
      </w:r>
    </w:p>
    <w:p w14:paraId="3C9FFA96" w14:textId="0C383337" w:rsidR="000A66C4" w:rsidRPr="0030574B" w:rsidRDefault="00A5723E" w:rsidP="0030574B">
      <w:pPr>
        <w:pStyle w:val="NoSpacing"/>
        <w:ind w:left="360" w:hanging="360"/>
        <w:rPr>
          <w:rFonts w:cstheme="minorHAnsi"/>
          <w:sz w:val="24"/>
          <w:szCs w:val="24"/>
        </w:rPr>
      </w:pPr>
      <w:r w:rsidRPr="0030574B">
        <w:rPr>
          <w:rFonts w:cstheme="minorHAnsi"/>
          <w:sz w:val="24"/>
          <w:szCs w:val="24"/>
        </w:rPr>
        <w:t>New York State Psychiatric Institute, New York, New York, USA</w:t>
      </w:r>
    </w:p>
    <w:p w14:paraId="5DC5C86A"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Chadi G. Abdallah</w:t>
      </w:r>
    </w:p>
    <w:p w14:paraId="1EE2C43D" w14:textId="77777777" w:rsidR="00ED740B" w:rsidRPr="0030574B" w:rsidRDefault="00ED740B" w:rsidP="0030574B">
      <w:pPr>
        <w:pStyle w:val="NoSpacing"/>
        <w:ind w:left="360" w:hanging="360"/>
        <w:rPr>
          <w:rFonts w:cstheme="minorHAnsi"/>
          <w:sz w:val="24"/>
          <w:szCs w:val="24"/>
        </w:rPr>
      </w:pPr>
      <w:r w:rsidRPr="0030574B">
        <w:rPr>
          <w:rFonts w:cstheme="minorHAnsi"/>
          <w:sz w:val="24"/>
          <w:szCs w:val="24"/>
        </w:rPr>
        <w:t>Clinical Neuroscience Division, National Center for PTSD, West Haven, Connecticut, USA</w:t>
      </w:r>
    </w:p>
    <w:p w14:paraId="18002F68" w14:textId="77777777" w:rsidR="00ED740B" w:rsidRPr="0030574B" w:rsidRDefault="00ED740B" w:rsidP="0030574B">
      <w:pPr>
        <w:pStyle w:val="NoSpacing"/>
        <w:ind w:left="360" w:hanging="360"/>
        <w:rPr>
          <w:rFonts w:cstheme="minorHAnsi"/>
          <w:sz w:val="24"/>
          <w:szCs w:val="24"/>
        </w:rPr>
      </w:pPr>
      <w:r w:rsidRPr="0030574B">
        <w:rPr>
          <w:rFonts w:cstheme="minorHAnsi"/>
          <w:sz w:val="24"/>
          <w:szCs w:val="24"/>
        </w:rPr>
        <w:t>Department of Psychiatry, Yale University School of Medicine, New Haven, Connecticut, USA</w:t>
      </w:r>
    </w:p>
    <w:p w14:paraId="32D1A43C" w14:textId="77777777" w:rsidR="00ED740B" w:rsidRPr="0030574B" w:rsidRDefault="00ED740B" w:rsidP="0030574B">
      <w:pPr>
        <w:pStyle w:val="NoSpacing"/>
        <w:ind w:left="360" w:hanging="360"/>
        <w:rPr>
          <w:rFonts w:cstheme="minorHAnsi"/>
          <w:sz w:val="24"/>
          <w:szCs w:val="24"/>
        </w:rPr>
      </w:pPr>
      <w:r w:rsidRPr="0030574B">
        <w:rPr>
          <w:rFonts w:cstheme="minorHAnsi"/>
          <w:sz w:val="24"/>
          <w:szCs w:val="24"/>
        </w:rPr>
        <w:t>Michael E, DeBakey VA Medical Center, Houston, Texas, USA</w:t>
      </w:r>
    </w:p>
    <w:p w14:paraId="17A921E2" w14:textId="397554D6" w:rsidR="000A66C4" w:rsidRPr="0030574B" w:rsidRDefault="00ED740B" w:rsidP="0030574B">
      <w:pPr>
        <w:pStyle w:val="NoSpacing"/>
        <w:ind w:left="360" w:hanging="360"/>
        <w:rPr>
          <w:rFonts w:cstheme="minorHAnsi"/>
          <w:sz w:val="24"/>
          <w:szCs w:val="24"/>
        </w:rPr>
      </w:pPr>
      <w:r w:rsidRPr="0030574B">
        <w:rPr>
          <w:rFonts w:cstheme="minorHAnsi"/>
          <w:sz w:val="24"/>
          <w:szCs w:val="24"/>
        </w:rPr>
        <w:t>Menninger Department of Psychiatry, Baylor College of Medicine, Houston, Texas, USA</w:t>
      </w:r>
    </w:p>
    <w:p w14:paraId="1C15FAE6"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Amit Etkin</w:t>
      </w:r>
    </w:p>
    <w:p w14:paraId="093D9692" w14:textId="77777777" w:rsidR="00ED740B" w:rsidRPr="0030574B" w:rsidRDefault="00ED740B" w:rsidP="0030574B">
      <w:pPr>
        <w:pStyle w:val="NoSpacing"/>
        <w:ind w:left="360" w:hanging="360"/>
        <w:rPr>
          <w:rFonts w:cstheme="minorHAnsi"/>
          <w:sz w:val="24"/>
          <w:szCs w:val="24"/>
        </w:rPr>
      </w:pPr>
      <w:r w:rsidRPr="0030574B">
        <w:rPr>
          <w:rFonts w:cstheme="minorHAnsi"/>
          <w:sz w:val="24"/>
          <w:szCs w:val="24"/>
        </w:rPr>
        <w:t>Department of Psychiatry and Behavioral Sciences, Stanford University of Medicine, Stanford, California, USA</w:t>
      </w:r>
    </w:p>
    <w:p w14:paraId="493AA402" w14:textId="3DC3AC7A" w:rsidR="000A66C4" w:rsidRPr="0030574B" w:rsidRDefault="00ED740B" w:rsidP="0030574B">
      <w:pPr>
        <w:pStyle w:val="NoSpacing"/>
        <w:ind w:left="360" w:hanging="360"/>
        <w:rPr>
          <w:rFonts w:cstheme="minorHAnsi"/>
          <w:sz w:val="24"/>
          <w:szCs w:val="24"/>
        </w:rPr>
      </w:pPr>
      <w:r w:rsidRPr="0030574B">
        <w:rPr>
          <w:rFonts w:cstheme="minorHAnsi"/>
          <w:sz w:val="24"/>
          <w:szCs w:val="24"/>
        </w:rPr>
        <w:t>Wu Tsai Neuroscience Institute, Stanford University, Stanford, California, USA</w:t>
      </w:r>
    </w:p>
    <w:p w14:paraId="4CD1137F"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Christian Schmahl</w:t>
      </w:r>
    </w:p>
    <w:p w14:paraId="07876593" w14:textId="305E9467" w:rsidR="000A66C4" w:rsidRPr="0030574B" w:rsidRDefault="00ED740B" w:rsidP="0030574B">
      <w:pPr>
        <w:pStyle w:val="NoSpacing"/>
        <w:ind w:left="360" w:hanging="360"/>
        <w:rPr>
          <w:rFonts w:cstheme="minorHAnsi"/>
          <w:sz w:val="24"/>
          <w:szCs w:val="24"/>
        </w:rPr>
      </w:pPr>
      <w:r w:rsidRPr="0030574B">
        <w:rPr>
          <w:rFonts w:cstheme="minorHAnsi"/>
          <w:sz w:val="24"/>
          <w:szCs w:val="24"/>
        </w:rPr>
        <w:t>Department of Psychosomatic Medicine and Psychotherapy, Central Institute of Mental Health, Medical Faculty Mannheim/Heidelberg University, Mannheim, Germany</w:t>
      </w:r>
    </w:p>
    <w:p w14:paraId="0C378F0F"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Christine Larson</w:t>
      </w:r>
    </w:p>
    <w:p w14:paraId="76FE4CC6" w14:textId="2165EDFB" w:rsidR="000A66C4" w:rsidRPr="0030574B" w:rsidRDefault="00CF161E" w:rsidP="0030574B">
      <w:pPr>
        <w:pStyle w:val="NoSpacing"/>
        <w:ind w:left="360" w:hanging="360"/>
        <w:rPr>
          <w:rFonts w:cstheme="minorHAnsi"/>
          <w:sz w:val="24"/>
          <w:szCs w:val="24"/>
        </w:rPr>
      </w:pPr>
      <w:r w:rsidRPr="0030574B">
        <w:rPr>
          <w:rFonts w:cstheme="minorHAnsi"/>
          <w:sz w:val="24"/>
          <w:szCs w:val="24"/>
        </w:rPr>
        <w:t>University of Wisconsin-Milwaukee, Milwaukee, Wisconsin, USA</w:t>
      </w:r>
    </w:p>
    <w:p w14:paraId="4A283918"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Isabelle M. Rosso</w:t>
      </w:r>
    </w:p>
    <w:p w14:paraId="5A9DB3B7" w14:textId="77777777" w:rsidR="00CF161E" w:rsidRPr="0030574B" w:rsidRDefault="00CF161E" w:rsidP="0030574B">
      <w:pPr>
        <w:pStyle w:val="NoSpacing"/>
        <w:ind w:left="360" w:hanging="360"/>
        <w:rPr>
          <w:rFonts w:cstheme="minorHAnsi"/>
          <w:sz w:val="24"/>
          <w:szCs w:val="24"/>
        </w:rPr>
      </w:pPr>
      <w:r w:rsidRPr="0030574B">
        <w:rPr>
          <w:rFonts w:cstheme="minorHAnsi"/>
          <w:sz w:val="24"/>
          <w:szCs w:val="24"/>
        </w:rPr>
        <w:t>Harvard Medical School, Boston, Massachusetts, USA</w:t>
      </w:r>
    </w:p>
    <w:p w14:paraId="565D8BD7" w14:textId="17080712" w:rsidR="000A66C4" w:rsidRPr="0030574B" w:rsidRDefault="00CF161E" w:rsidP="0030574B">
      <w:pPr>
        <w:pStyle w:val="NoSpacing"/>
        <w:ind w:left="360" w:hanging="360"/>
        <w:rPr>
          <w:rFonts w:cstheme="minorHAnsi"/>
          <w:sz w:val="24"/>
          <w:szCs w:val="24"/>
        </w:rPr>
      </w:pPr>
      <w:r w:rsidRPr="0030574B">
        <w:rPr>
          <w:rFonts w:cstheme="minorHAnsi"/>
          <w:sz w:val="24"/>
          <w:szCs w:val="24"/>
        </w:rPr>
        <w:t>McLean Hospital, Belmont, Massachusetts, USA</w:t>
      </w:r>
    </w:p>
    <w:p w14:paraId="70DA5D43"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Jennifer Urbano Blackford</w:t>
      </w:r>
    </w:p>
    <w:p w14:paraId="387EB2E3" w14:textId="77777777" w:rsidR="00CF161E" w:rsidRPr="0030574B" w:rsidRDefault="00CF161E" w:rsidP="0030574B">
      <w:pPr>
        <w:pStyle w:val="NoSpacing"/>
        <w:ind w:left="360" w:hanging="360"/>
        <w:rPr>
          <w:rFonts w:cstheme="minorHAnsi"/>
          <w:sz w:val="24"/>
          <w:szCs w:val="24"/>
        </w:rPr>
      </w:pPr>
      <w:r w:rsidRPr="0030574B">
        <w:rPr>
          <w:rFonts w:cstheme="minorHAnsi"/>
          <w:sz w:val="24"/>
          <w:szCs w:val="24"/>
        </w:rPr>
        <w:t>Department of Psychiatry and Behavioral Sciences, Vanderbilt University Medical Center, Nashville, Tennessee, USA</w:t>
      </w:r>
    </w:p>
    <w:p w14:paraId="11FBB9F9" w14:textId="247AF88D" w:rsidR="000A66C4" w:rsidRPr="0030574B" w:rsidRDefault="00CF161E" w:rsidP="0030574B">
      <w:pPr>
        <w:pStyle w:val="NoSpacing"/>
        <w:ind w:left="360" w:hanging="360"/>
        <w:rPr>
          <w:rFonts w:cstheme="minorHAnsi"/>
          <w:sz w:val="24"/>
          <w:szCs w:val="24"/>
        </w:rPr>
      </w:pPr>
      <w:r w:rsidRPr="0030574B">
        <w:rPr>
          <w:rFonts w:cstheme="minorHAnsi"/>
          <w:sz w:val="24"/>
          <w:szCs w:val="24"/>
        </w:rPr>
        <w:t>Department of Veterans Affairs, Tennessee Valley Healthcare System, Nashville, Tennessee, USA</w:t>
      </w:r>
    </w:p>
    <w:p w14:paraId="1E82A6A7"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Jennifer S. Stevens</w:t>
      </w:r>
    </w:p>
    <w:p w14:paraId="55291DBE" w14:textId="6283ABF7" w:rsidR="000A66C4" w:rsidRPr="0030574B" w:rsidRDefault="00ED6DE9" w:rsidP="0030574B">
      <w:pPr>
        <w:pStyle w:val="NoSpacing"/>
        <w:ind w:left="360" w:hanging="360"/>
        <w:rPr>
          <w:rFonts w:cstheme="minorHAnsi"/>
          <w:sz w:val="24"/>
          <w:szCs w:val="24"/>
        </w:rPr>
      </w:pPr>
      <w:r w:rsidRPr="0030574B">
        <w:rPr>
          <w:rFonts w:cstheme="minorHAnsi"/>
          <w:sz w:val="24"/>
          <w:szCs w:val="24"/>
        </w:rPr>
        <w:t>Department of Psychiatry and Behavioral Sciences, Emory University School of Medicine, Atlanta, Georgia, USA</w:t>
      </w:r>
    </w:p>
    <w:p w14:paraId="45D1CBF0"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Judith K. Daniels</w:t>
      </w:r>
    </w:p>
    <w:p w14:paraId="6489ACA9" w14:textId="18EF8805" w:rsidR="000A66C4" w:rsidRPr="0030574B" w:rsidRDefault="00ED6DE9" w:rsidP="0030574B">
      <w:pPr>
        <w:pStyle w:val="NoSpacing"/>
        <w:ind w:left="360" w:hanging="360"/>
        <w:rPr>
          <w:rFonts w:cstheme="minorHAnsi"/>
          <w:sz w:val="24"/>
          <w:szCs w:val="24"/>
        </w:rPr>
      </w:pPr>
      <w:r w:rsidRPr="0030574B">
        <w:rPr>
          <w:rFonts w:cstheme="minorHAnsi"/>
          <w:sz w:val="24"/>
          <w:szCs w:val="24"/>
        </w:rPr>
        <w:t>University of Groningen, The Netherlands</w:t>
      </w:r>
    </w:p>
    <w:p w14:paraId="417FCDD7"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Julia Herzog</w:t>
      </w:r>
    </w:p>
    <w:p w14:paraId="66E3CAC8" w14:textId="15FBD169" w:rsidR="000A66C4" w:rsidRPr="0030574B" w:rsidRDefault="00ED6DE9" w:rsidP="0030574B">
      <w:pPr>
        <w:pStyle w:val="NoSpacing"/>
        <w:ind w:left="360" w:hanging="360"/>
        <w:rPr>
          <w:rFonts w:cstheme="minorHAnsi"/>
          <w:sz w:val="24"/>
          <w:szCs w:val="24"/>
        </w:rPr>
      </w:pPr>
      <w:r w:rsidRPr="0030574B">
        <w:rPr>
          <w:rFonts w:cstheme="minorHAnsi"/>
          <w:sz w:val="24"/>
          <w:szCs w:val="24"/>
        </w:rPr>
        <w:t>Department of Psychosomatic Medicine and Psychotherapy, Central Institute of Mental Health, Medical Faculty Mannheim/Heidelberg University, Mannheim, Germany</w:t>
      </w:r>
    </w:p>
    <w:p w14:paraId="3DA865CD"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Milissa L. Kaufman</w:t>
      </w:r>
    </w:p>
    <w:p w14:paraId="054DA02D" w14:textId="4316174A" w:rsidR="000A66C4" w:rsidRPr="0030574B" w:rsidRDefault="00ED6DE9" w:rsidP="0030574B">
      <w:pPr>
        <w:pStyle w:val="NoSpacing"/>
        <w:ind w:left="360" w:hanging="360"/>
        <w:rPr>
          <w:rFonts w:cstheme="minorHAnsi"/>
          <w:sz w:val="24"/>
          <w:szCs w:val="24"/>
        </w:rPr>
      </w:pPr>
      <w:r w:rsidRPr="0030574B">
        <w:rPr>
          <w:rFonts w:cstheme="minorHAnsi"/>
          <w:sz w:val="24"/>
          <w:szCs w:val="24"/>
        </w:rPr>
        <w:t>Division of Women's Mental Health, McLean Hospital, Belmont, Massachusetts, USA</w:t>
      </w:r>
    </w:p>
    <w:p w14:paraId="0C5B7B59"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Miranda Olff</w:t>
      </w:r>
    </w:p>
    <w:p w14:paraId="31FC3AA7" w14:textId="77777777" w:rsidR="00707614" w:rsidRPr="0030574B" w:rsidRDefault="00707614" w:rsidP="0030574B">
      <w:pPr>
        <w:pStyle w:val="NoSpacing"/>
        <w:ind w:left="360" w:hanging="360"/>
        <w:rPr>
          <w:rFonts w:cstheme="minorHAnsi"/>
          <w:sz w:val="24"/>
          <w:szCs w:val="24"/>
        </w:rPr>
      </w:pPr>
      <w:r w:rsidRPr="0030574B">
        <w:rPr>
          <w:rFonts w:cstheme="minorHAnsi"/>
          <w:sz w:val="24"/>
          <w:szCs w:val="24"/>
        </w:rPr>
        <w:t>ARQ National Psychotrauma Centrum, Diemen, The Netherlands</w:t>
      </w:r>
    </w:p>
    <w:p w14:paraId="53A69E4A" w14:textId="5406AB00" w:rsidR="000A66C4" w:rsidRPr="0030574B" w:rsidRDefault="00707614" w:rsidP="0030574B">
      <w:pPr>
        <w:pStyle w:val="NoSpacing"/>
        <w:ind w:left="360" w:hanging="360"/>
        <w:rPr>
          <w:rFonts w:cstheme="minorHAnsi"/>
          <w:sz w:val="24"/>
          <w:szCs w:val="24"/>
        </w:rPr>
      </w:pPr>
      <w:r w:rsidRPr="0030574B">
        <w:rPr>
          <w:rFonts w:cstheme="minorHAnsi"/>
          <w:sz w:val="24"/>
          <w:szCs w:val="24"/>
        </w:rPr>
        <w:t>Department of Psychiatry, Amsterdam University Medical Centers, Location Academic Medical Center, Amsterdam Neuroscience, University of Amsterdam, Amsterdam, The Netherlands</w:t>
      </w:r>
    </w:p>
    <w:p w14:paraId="1ABFD1EC"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Richard J. Davidson</w:t>
      </w:r>
    </w:p>
    <w:p w14:paraId="2C8E7D0E" w14:textId="18DC5E81" w:rsidR="000A66C4" w:rsidRPr="0030574B" w:rsidRDefault="00707614" w:rsidP="0030574B">
      <w:pPr>
        <w:pStyle w:val="NoSpacing"/>
        <w:ind w:left="360" w:hanging="360"/>
        <w:rPr>
          <w:rFonts w:cstheme="minorHAnsi"/>
          <w:sz w:val="24"/>
          <w:szCs w:val="24"/>
        </w:rPr>
      </w:pPr>
      <w:r w:rsidRPr="0030574B">
        <w:rPr>
          <w:rFonts w:cstheme="minorHAnsi"/>
          <w:sz w:val="24"/>
          <w:szCs w:val="24"/>
        </w:rPr>
        <w:t>Center for Healthy Minds, Departments of Psychology and Psychiatry, University of Wisconsin-Madison, Madison, Wisconsin, USA</w:t>
      </w:r>
    </w:p>
    <w:p w14:paraId="50E631E3"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Scott R. Sponheim</w:t>
      </w:r>
    </w:p>
    <w:p w14:paraId="2C4AB70B" w14:textId="77777777" w:rsidR="00707614" w:rsidRPr="0030574B" w:rsidRDefault="00707614" w:rsidP="0030574B">
      <w:pPr>
        <w:pStyle w:val="NoSpacing"/>
        <w:ind w:left="360" w:hanging="360"/>
        <w:rPr>
          <w:rFonts w:cstheme="minorHAnsi"/>
          <w:sz w:val="24"/>
          <w:szCs w:val="24"/>
        </w:rPr>
      </w:pPr>
      <w:r w:rsidRPr="0030574B">
        <w:rPr>
          <w:rFonts w:cstheme="minorHAnsi"/>
          <w:sz w:val="24"/>
          <w:szCs w:val="24"/>
        </w:rPr>
        <w:t>Department of Psychiatry, University of Minnesota Medical School, Minneapolis, Minnesota, USA</w:t>
      </w:r>
    </w:p>
    <w:p w14:paraId="767DFB2F" w14:textId="0F99AF36" w:rsidR="000A66C4" w:rsidRPr="0030574B" w:rsidRDefault="00707614" w:rsidP="0030574B">
      <w:pPr>
        <w:pStyle w:val="NoSpacing"/>
        <w:ind w:left="360" w:hanging="360"/>
        <w:rPr>
          <w:rFonts w:cstheme="minorHAnsi"/>
          <w:sz w:val="24"/>
          <w:szCs w:val="24"/>
        </w:rPr>
      </w:pPr>
      <w:r w:rsidRPr="0030574B">
        <w:rPr>
          <w:rFonts w:cstheme="minorHAnsi"/>
          <w:sz w:val="24"/>
          <w:szCs w:val="24"/>
        </w:rPr>
        <w:t>Minneapolis VA Health Care System, Minneapolis, Minnesota, USA</w:t>
      </w:r>
    </w:p>
    <w:p w14:paraId="572C26B9"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Sven C. Mueller</w:t>
      </w:r>
    </w:p>
    <w:p w14:paraId="64A0E00F" w14:textId="77777777" w:rsidR="006A17DB" w:rsidRPr="0030574B" w:rsidRDefault="006A17DB" w:rsidP="0030574B">
      <w:pPr>
        <w:pStyle w:val="NoSpacing"/>
        <w:ind w:left="360" w:hanging="360"/>
        <w:rPr>
          <w:rFonts w:cstheme="minorHAnsi"/>
          <w:sz w:val="24"/>
          <w:szCs w:val="24"/>
        </w:rPr>
      </w:pPr>
      <w:r w:rsidRPr="0030574B">
        <w:rPr>
          <w:rFonts w:cstheme="minorHAnsi"/>
          <w:sz w:val="24"/>
          <w:szCs w:val="24"/>
        </w:rPr>
        <w:t>Department of Experimental Clinical and Health Psychology, Ghent University, Ghent, Belgium</w:t>
      </w:r>
    </w:p>
    <w:p w14:paraId="63CB8A38" w14:textId="174A02EB" w:rsidR="000A66C4" w:rsidRPr="0030574B" w:rsidRDefault="006A17DB" w:rsidP="0030574B">
      <w:pPr>
        <w:pStyle w:val="NoSpacing"/>
        <w:ind w:left="360" w:hanging="360"/>
        <w:rPr>
          <w:rFonts w:cstheme="minorHAnsi"/>
          <w:sz w:val="24"/>
          <w:szCs w:val="24"/>
        </w:rPr>
      </w:pPr>
      <w:r w:rsidRPr="0030574B">
        <w:rPr>
          <w:rFonts w:cstheme="minorHAnsi"/>
          <w:sz w:val="24"/>
          <w:szCs w:val="24"/>
        </w:rPr>
        <w:t>Department of Personality, Psychological Assessment and Treatment, University of Deusto, Bilbao, Spain</w:t>
      </w:r>
    </w:p>
    <w:p w14:paraId="7892BB76"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Thomas Straube</w:t>
      </w:r>
    </w:p>
    <w:p w14:paraId="0661D680" w14:textId="4F845F43" w:rsidR="000A66C4" w:rsidRPr="0030574B" w:rsidRDefault="006A17DB" w:rsidP="0030574B">
      <w:pPr>
        <w:pStyle w:val="NoSpacing"/>
        <w:ind w:left="360" w:hanging="360"/>
        <w:rPr>
          <w:rFonts w:cstheme="minorHAnsi"/>
          <w:sz w:val="24"/>
          <w:szCs w:val="24"/>
        </w:rPr>
      </w:pPr>
      <w:r w:rsidRPr="0030574B">
        <w:rPr>
          <w:rFonts w:cstheme="minorHAnsi"/>
          <w:sz w:val="24"/>
          <w:szCs w:val="24"/>
        </w:rPr>
        <w:t>Institute of Medical Psychology and Systems Neuroscience, University of Muenster, Muenster, Germany</w:t>
      </w:r>
    </w:p>
    <w:p w14:paraId="3D8CAD6A"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Xi Zhu</w:t>
      </w:r>
    </w:p>
    <w:p w14:paraId="53CDADB1" w14:textId="77777777" w:rsidR="006A17DB" w:rsidRPr="0030574B" w:rsidRDefault="006A17DB" w:rsidP="0030574B">
      <w:pPr>
        <w:pStyle w:val="NoSpacing"/>
        <w:ind w:left="360" w:hanging="360"/>
        <w:rPr>
          <w:rFonts w:cstheme="minorHAnsi"/>
          <w:sz w:val="24"/>
          <w:szCs w:val="24"/>
        </w:rPr>
      </w:pPr>
      <w:r w:rsidRPr="0030574B">
        <w:rPr>
          <w:rFonts w:cstheme="minorHAnsi"/>
          <w:sz w:val="24"/>
          <w:szCs w:val="24"/>
        </w:rPr>
        <w:t>Columbia University Medical Center, Manhattan, New York, USA</w:t>
      </w:r>
    </w:p>
    <w:p w14:paraId="79BC3338" w14:textId="0CC6DE5C" w:rsidR="000A66C4" w:rsidRPr="0030574B" w:rsidRDefault="006A17DB" w:rsidP="0030574B">
      <w:pPr>
        <w:pStyle w:val="NoSpacing"/>
        <w:ind w:left="360" w:hanging="360"/>
        <w:rPr>
          <w:rFonts w:cstheme="minorHAnsi"/>
          <w:sz w:val="24"/>
          <w:szCs w:val="24"/>
        </w:rPr>
      </w:pPr>
      <w:r w:rsidRPr="0030574B">
        <w:rPr>
          <w:rFonts w:cstheme="minorHAnsi"/>
          <w:sz w:val="24"/>
          <w:szCs w:val="24"/>
        </w:rPr>
        <w:t>New York State Psychiatric Institute, New York, New York, USA</w:t>
      </w:r>
    </w:p>
    <w:p w14:paraId="36DD54F3"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Yuval Neria</w:t>
      </w:r>
    </w:p>
    <w:p w14:paraId="4866DFA8" w14:textId="77777777" w:rsidR="00D70A9D" w:rsidRPr="0030574B" w:rsidRDefault="00D70A9D" w:rsidP="0030574B">
      <w:pPr>
        <w:pStyle w:val="NoSpacing"/>
        <w:ind w:left="360" w:hanging="360"/>
        <w:rPr>
          <w:rFonts w:cstheme="minorHAnsi"/>
          <w:sz w:val="24"/>
          <w:szCs w:val="24"/>
        </w:rPr>
      </w:pPr>
      <w:r w:rsidRPr="0030574B">
        <w:rPr>
          <w:rFonts w:cstheme="minorHAnsi"/>
          <w:sz w:val="24"/>
          <w:szCs w:val="24"/>
        </w:rPr>
        <w:t>Columbia University Medical Center, Manhattan, New York, USA</w:t>
      </w:r>
    </w:p>
    <w:p w14:paraId="72054223" w14:textId="47171B08" w:rsidR="000A66C4" w:rsidRPr="0030574B" w:rsidRDefault="00D70A9D" w:rsidP="0030574B">
      <w:pPr>
        <w:pStyle w:val="NoSpacing"/>
        <w:ind w:left="360" w:hanging="360"/>
        <w:rPr>
          <w:rFonts w:cstheme="minorHAnsi"/>
          <w:sz w:val="24"/>
          <w:szCs w:val="24"/>
        </w:rPr>
      </w:pPr>
      <w:r w:rsidRPr="0030574B">
        <w:rPr>
          <w:rFonts w:cstheme="minorHAnsi"/>
          <w:sz w:val="24"/>
          <w:szCs w:val="24"/>
        </w:rPr>
        <w:t>New York State Psychiatric Institute, New York, New York, USA</w:t>
      </w:r>
    </w:p>
    <w:p w14:paraId="0AD05FC2"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Lee A. Baugh</w:t>
      </w:r>
    </w:p>
    <w:p w14:paraId="5083C136" w14:textId="77777777" w:rsidR="00D70A9D" w:rsidRPr="0030574B" w:rsidRDefault="00D70A9D" w:rsidP="0030574B">
      <w:pPr>
        <w:pStyle w:val="NoSpacing"/>
        <w:ind w:left="360" w:hanging="360"/>
        <w:rPr>
          <w:rFonts w:cstheme="minorHAnsi"/>
          <w:sz w:val="24"/>
          <w:szCs w:val="24"/>
        </w:rPr>
      </w:pPr>
      <w:r w:rsidRPr="0030574B">
        <w:rPr>
          <w:rFonts w:cstheme="minorHAnsi"/>
          <w:sz w:val="24"/>
          <w:szCs w:val="24"/>
        </w:rPr>
        <w:t>Center for Brain and Behavior Research, University of South Dakota, Vermillion, South Dakota, USA</w:t>
      </w:r>
    </w:p>
    <w:p w14:paraId="09DCAB44" w14:textId="77777777" w:rsidR="00D70A9D" w:rsidRPr="0030574B" w:rsidRDefault="00D70A9D" w:rsidP="0030574B">
      <w:pPr>
        <w:pStyle w:val="NoSpacing"/>
        <w:ind w:left="360" w:hanging="360"/>
        <w:rPr>
          <w:rFonts w:cstheme="minorHAnsi"/>
          <w:sz w:val="24"/>
          <w:szCs w:val="24"/>
        </w:rPr>
      </w:pPr>
      <w:r w:rsidRPr="0030574B">
        <w:rPr>
          <w:rFonts w:cstheme="minorHAnsi"/>
          <w:sz w:val="24"/>
          <w:szCs w:val="24"/>
        </w:rPr>
        <w:t>Division of Basic Biomedical Sciences, Sanford School of Medicine, University of South Dakota, Vermillion, South Dakota, USA</w:t>
      </w:r>
    </w:p>
    <w:p w14:paraId="62F1B7F2" w14:textId="1533D398" w:rsidR="000A66C4" w:rsidRPr="0030574B" w:rsidRDefault="00D70A9D" w:rsidP="0030574B">
      <w:pPr>
        <w:pStyle w:val="NoSpacing"/>
        <w:ind w:left="360" w:hanging="360"/>
        <w:rPr>
          <w:rFonts w:cstheme="minorHAnsi"/>
          <w:sz w:val="24"/>
          <w:szCs w:val="24"/>
        </w:rPr>
      </w:pPr>
      <w:r w:rsidRPr="0030574B">
        <w:rPr>
          <w:rFonts w:cstheme="minorHAnsi"/>
          <w:sz w:val="24"/>
          <w:szCs w:val="24"/>
        </w:rPr>
        <w:t>Sioux Falls VA Health Care System, Sioux Falls, South Dakota, USA</w:t>
      </w:r>
    </w:p>
    <w:p w14:paraId="7C778072"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James H. Cole</w:t>
      </w:r>
    </w:p>
    <w:p w14:paraId="6C51D9D6" w14:textId="77777777" w:rsidR="00D70A9D" w:rsidRPr="0030574B" w:rsidRDefault="00D70A9D" w:rsidP="0030574B">
      <w:pPr>
        <w:pStyle w:val="NoSpacing"/>
        <w:ind w:left="360" w:hanging="360"/>
        <w:rPr>
          <w:rFonts w:cstheme="minorHAnsi"/>
          <w:sz w:val="24"/>
          <w:szCs w:val="24"/>
        </w:rPr>
      </w:pPr>
      <w:r w:rsidRPr="0030574B">
        <w:rPr>
          <w:rFonts w:cstheme="minorHAnsi"/>
          <w:sz w:val="24"/>
          <w:szCs w:val="24"/>
        </w:rPr>
        <w:t>Centre for Medical Image Computing, Computer Science, University College London, London, UK</w:t>
      </w:r>
    </w:p>
    <w:p w14:paraId="5DFCB1BB" w14:textId="092D3F15" w:rsidR="000A66C4" w:rsidRPr="0030574B" w:rsidRDefault="00D70A9D" w:rsidP="0030574B">
      <w:pPr>
        <w:pStyle w:val="NoSpacing"/>
        <w:ind w:left="360" w:hanging="360"/>
        <w:rPr>
          <w:rFonts w:cstheme="minorHAnsi"/>
          <w:sz w:val="24"/>
          <w:szCs w:val="24"/>
        </w:rPr>
      </w:pPr>
      <w:r w:rsidRPr="0030574B">
        <w:rPr>
          <w:rFonts w:cstheme="minorHAnsi"/>
          <w:sz w:val="24"/>
          <w:szCs w:val="24"/>
        </w:rPr>
        <w:t>Dementia Research Centre, Institute of Neurology, University College London, London, UK</w:t>
      </w:r>
    </w:p>
    <w:p w14:paraId="2BD1ECB6" w14:textId="77777777" w:rsidR="000A66C4" w:rsidRPr="0030574B" w:rsidRDefault="000A66C4" w:rsidP="0030574B">
      <w:pPr>
        <w:pStyle w:val="NoSpacing"/>
        <w:ind w:left="360" w:hanging="360"/>
        <w:rPr>
          <w:rFonts w:cstheme="minorHAnsi"/>
          <w:sz w:val="32"/>
          <w:szCs w:val="32"/>
        </w:rPr>
      </w:pPr>
      <w:r w:rsidRPr="0030574B">
        <w:rPr>
          <w:rFonts w:cstheme="minorHAnsi"/>
          <w:sz w:val="32"/>
          <w:szCs w:val="32"/>
        </w:rPr>
        <w:t>Paul M. Thompson</w:t>
      </w:r>
    </w:p>
    <w:p w14:paraId="62173293" w14:textId="227E1F59" w:rsidR="000A66C4" w:rsidRPr="0030574B" w:rsidRDefault="0030574B" w:rsidP="0030574B">
      <w:pPr>
        <w:pStyle w:val="NoSpacing"/>
        <w:ind w:left="360" w:hanging="360"/>
        <w:rPr>
          <w:rFonts w:cstheme="minorHAnsi"/>
          <w:sz w:val="24"/>
          <w:szCs w:val="24"/>
        </w:rPr>
      </w:pPr>
      <w:r w:rsidRPr="0030574B">
        <w:rPr>
          <w:rFonts w:cstheme="minorHAnsi"/>
          <w:sz w:val="24"/>
          <w:szCs w:val="24"/>
        </w:rPr>
        <w:t>Imaging Genetics Center, Mark &amp; Mary Stevens Neuroimaging &amp; Informatics Institute, Keck School of Medicine, University of Southern California, Marina del Rey, California, USA</w:t>
      </w:r>
    </w:p>
    <w:p w14:paraId="4ED1A882" w14:textId="2F72CC5F" w:rsidR="00A917E8" w:rsidRPr="0030574B" w:rsidRDefault="000A66C4" w:rsidP="0030574B">
      <w:pPr>
        <w:pStyle w:val="NoSpacing"/>
        <w:ind w:left="360" w:hanging="360"/>
        <w:rPr>
          <w:rFonts w:cstheme="minorHAnsi"/>
          <w:sz w:val="32"/>
          <w:szCs w:val="32"/>
        </w:rPr>
      </w:pPr>
      <w:r w:rsidRPr="0030574B">
        <w:rPr>
          <w:rFonts w:cstheme="minorHAnsi"/>
          <w:sz w:val="32"/>
          <w:szCs w:val="32"/>
        </w:rPr>
        <w:t>Rajendra A. Morey</w:t>
      </w:r>
    </w:p>
    <w:p w14:paraId="3688540E" w14:textId="426EA241" w:rsidR="0030574B" w:rsidRPr="0030574B" w:rsidRDefault="0030574B" w:rsidP="0030574B">
      <w:pPr>
        <w:pStyle w:val="NoSpacing"/>
        <w:ind w:left="360" w:hanging="360"/>
        <w:rPr>
          <w:rFonts w:cstheme="minorHAnsi"/>
          <w:sz w:val="24"/>
          <w:szCs w:val="24"/>
        </w:rPr>
      </w:pPr>
      <w:r w:rsidRPr="0030574B">
        <w:rPr>
          <w:rFonts w:cstheme="minorHAnsi"/>
          <w:sz w:val="24"/>
          <w:szCs w:val="24"/>
        </w:rPr>
        <w:t>VA Mid-Atlantic Mental Illness Research, Education, and Clinical Center, Durham, North Carolina, USA</w:t>
      </w:r>
    </w:p>
    <w:p w14:paraId="46A7412A" w14:textId="666CF038" w:rsidR="0030574B" w:rsidRPr="0030574B" w:rsidRDefault="0030574B" w:rsidP="0030574B">
      <w:pPr>
        <w:pStyle w:val="NoSpacing"/>
        <w:ind w:left="360" w:hanging="360"/>
        <w:rPr>
          <w:rFonts w:cstheme="minorHAnsi"/>
          <w:sz w:val="24"/>
          <w:szCs w:val="24"/>
        </w:rPr>
      </w:pPr>
      <w:r w:rsidRPr="0030574B">
        <w:rPr>
          <w:rFonts w:cstheme="minorHAnsi"/>
          <w:sz w:val="24"/>
          <w:szCs w:val="24"/>
        </w:rPr>
        <w:t>Duke University Brain Imaging and Analysis Center, Durham, North Carolina, USA</w:t>
      </w:r>
    </w:p>
    <w:p w14:paraId="3A0EBF0F" w14:textId="665289C5" w:rsidR="0030574B" w:rsidRPr="0030574B" w:rsidRDefault="0030574B" w:rsidP="0030574B">
      <w:pPr>
        <w:pStyle w:val="NoSpacing"/>
        <w:ind w:left="360" w:hanging="360"/>
        <w:rPr>
          <w:rFonts w:cstheme="minorHAnsi"/>
          <w:sz w:val="24"/>
          <w:szCs w:val="24"/>
        </w:rPr>
      </w:pPr>
      <w:r w:rsidRPr="0030574B">
        <w:rPr>
          <w:rFonts w:cstheme="minorHAnsi"/>
          <w:sz w:val="24"/>
          <w:szCs w:val="24"/>
        </w:rPr>
        <w:t>Kansas City VA Medical Center, Kansas City, Missouri, USA</w:t>
      </w:r>
    </w:p>
    <w:p w14:paraId="26095E42" w14:textId="1B8FD227" w:rsidR="0030574B" w:rsidRPr="0030574B" w:rsidRDefault="0030574B" w:rsidP="0030574B">
      <w:pPr>
        <w:pStyle w:val="NoSpacing"/>
        <w:ind w:left="360" w:hanging="360"/>
        <w:rPr>
          <w:rFonts w:cstheme="minorHAnsi"/>
          <w:sz w:val="24"/>
          <w:szCs w:val="24"/>
        </w:rPr>
      </w:pPr>
      <w:r w:rsidRPr="0030574B">
        <w:rPr>
          <w:rFonts w:cstheme="minorHAnsi"/>
          <w:sz w:val="24"/>
          <w:szCs w:val="24"/>
        </w:rPr>
        <w:t>ARQ National Psychotrauma Centrum, Diemen, The Netherlands</w:t>
      </w:r>
    </w:p>
    <w:p w14:paraId="1830C536" w14:textId="5071BF2D" w:rsidR="000A66C4" w:rsidRPr="0030574B" w:rsidRDefault="0030574B" w:rsidP="0030574B">
      <w:pPr>
        <w:pStyle w:val="NoSpacing"/>
        <w:ind w:left="360" w:hanging="360"/>
        <w:rPr>
          <w:rFonts w:cstheme="minorHAnsi"/>
          <w:sz w:val="24"/>
          <w:szCs w:val="24"/>
        </w:rPr>
      </w:pPr>
      <w:r w:rsidRPr="0030574B">
        <w:rPr>
          <w:rFonts w:cstheme="minorHAnsi"/>
          <w:sz w:val="24"/>
          <w:szCs w:val="24"/>
        </w:rPr>
        <w:t>Department of Psychiatry, Amsterdam University Medical Centers, VU University Medical Center, GGZ inGeest, Amsterdam Neuroscience, Amsterdam, The Netherlands</w:t>
      </w:r>
    </w:p>
    <w:p w14:paraId="06A92649" w14:textId="77777777" w:rsidR="000A66C4" w:rsidRDefault="000A66C4" w:rsidP="00A917E8"/>
    <w:p w14:paraId="7D61B7A6" w14:textId="77777777" w:rsidR="00A917E8" w:rsidRPr="00A917E8" w:rsidRDefault="00A917E8" w:rsidP="0030574B">
      <w:pPr>
        <w:pStyle w:val="Heading1"/>
      </w:pPr>
      <w:r w:rsidRPr="00A917E8">
        <w:t>Abstract</w:t>
      </w:r>
    </w:p>
    <w:p w14:paraId="28CF47CD" w14:textId="77777777" w:rsidR="00A917E8" w:rsidRPr="00A917E8" w:rsidRDefault="00A917E8" w:rsidP="00693337">
      <w:pPr>
        <w:pStyle w:val="Heading2"/>
      </w:pPr>
      <w:r w:rsidRPr="00A917E8">
        <w:t>Background</w:t>
      </w:r>
    </w:p>
    <w:p w14:paraId="33025DEA" w14:textId="77777777" w:rsidR="00A917E8" w:rsidRPr="002F58BD" w:rsidRDefault="00A917E8" w:rsidP="00A917E8">
      <w:pPr>
        <w:rPr>
          <w:sz w:val="24"/>
          <w:szCs w:val="24"/>
        </w:rPr>
      </w:pPr>
      <w:r w:rsidRPr="002F58BD">
        <w:rPr>
          <w:sz w:val="24"/>
          <w:szCs w:val="24"/>
        </w:rPr>
        <w:t>Posttraumatic stress disorder (PTSD) is associated with markers of accelerated aging. Estimates of brain age, compared to chronological age, may clarify the effects of PTSD on the brain and may inform treatment approaches targeting the neurobiology of aging in the context of PTSD.</w:t>
      </w:r>
    </w:p>
    <w:p w14:paraId="7CD996B2" w14:textId="77777777" w:rsidR="00A917E8" w:rsidRPr="00A917E8" w:rsidRDefault="00A917E8" w:rsidP="00693337">
      <w:pPr>
        <w:pStyle w:val="Heading2"/>
      </w:pPr>
      <w:r w:rsidRPr="00A917E8">
        <w:t>Method</w:t>
      </w:r>
    </w:p>
    <w:p w14:paraId="42772FD0" w14:textId="1B21E429" w:rsidR="00A917E8" w:rsidRPr="002F58BD" w:rsidRDefault="00A917E8" w:rsidP="00A917E8">
      <w:pPr>
        <w:rPr>
          <w:sz w:val="24"/>
          <w:szCs w:val="24"/>
        </w:rPr>
      </w:pPr>
      <w:r w:rsidRPr="002F58BD">
        <w:rPr>
          <w:sz w:val="24"/>
          <w:szCs w:val="24"/>
        </w:rPr>
        <w:t>Adult subjects (</w:t>
      </w:r>
      <m:oMath>
        <m:r>
          <w:rPr>
            <w:rFonts w:ascii="Cambria Math" w:hAnsi="Cambria Math"/>
            <w:sz w:val="24"/>
            <w:szCs w:val="24"/>
          </w:rPr>
          <m:t>N = 2229</m:t>
        </m:r>
      </m:oMath>
      <w:r w:rsidRPr="002F58BD">
        <w:rPr>
          <w:sz w:val="24"/>
          <w:szCs w:val="24"/>
        </w:rPr>
        <w:t>; 56.2% male) aged 18–69 years (</w:t>
      </w:r>
      <m:oMath>
        <m:r>
          <w:rPr>
            <w:rFonts w:ascii="Cambria Math" w:hAnsi="Cambria Math"/>
            <w:sz w:val="24"/>
            <w:szCs w:val="24"/>
          </w:rPr>
          <m:t>mean = 35.6</m:t>
        </m:r>
      </m:oMath>
      <w:r w:rsidRPr="002F58BD">
        <w:rPr>
          <w:sz w:val="24"/>
          <w:szCs w:val="24"/>
        </w:rPr>
        <w:t xml:space="preserve">, </w:t>
      </w:r>
      <m:oMath>
        <m:r>
          <w:rPr>
            <w:rFonts w:ascii="Cambria Math" w:hAnsi="Cambria Math"/>
            <w:sz w:val="24"/>
            <w:szCs w:val="24"/>
          </w:rPr>
          <m:t>SD = 11.0</m:t>
        </m:r>
      </m:oMath>
      <w:r w:rsidRPr="002F58BD">
        <w:rPr>
          <w:sz w:val="24"/>
          <w:szCs w:val="24"/>
        </w:rPr>
        <w:t>) from 21 ENIGMA-PGC PTSD sites underwent T1-weighted brain structural magnetic resonance imaging, and PTSD assessment (PTSD+, </w:t>
      </w:r>
      <m:oMath>
        <m:r>
          <w:rPr>
            <w:rFonts w:ascii="Cambria Math" w:hAnsi="Cambria Math"/>
            <w:sz w:val="24"/>
            <w:szCs w:val="24"/>
          </w:rPr>
          <m:t>n</m:t>
        </m:r>
        <m:r>
          <w:rPr>
            <w:rFonts w:ascii="Cambria Math" w:hAnsi="Cambria Math"/>
            <w:sz w:val="24"/>
            <w:szCs w:val="24"/>
          </w:rPr>
          <m:t> = 884</m:t>
        </m:r>
      </m:oMath>
      <w:r w:rsidRPr="002F58BD">
        <w:rPr>
          <w:sz w:val="24"/>
          <w:szCs w:val="24"/>
        </w:rPr>
        <w:t>). Previously trained voxel-wise (brainageR) and region-of-interest (BARACUS and PHOTON) machine learning pipelines were compared in a subset of control subjects (</w:t>
      </w:r>
      <m:oMath>
        <m:r>
          <w:rPr>
            <w:rFonts w:ascii="Cambria Math" w:hAnsi="Cambria Math"/>
            <w:sz w:val="24"/>
            <w:szCs w:val="24"/>
          </w:rPr>
          <m:t>n</m:t>
        </m:r>
        <m:r>
          <w:rPr>
            <w:rFonts w:ascii="Cambria Math" w:hAnsi="Cambria Math"/>
            <w:sz w:val="24"/>
            <w:szCs w:val="24"/>
          </w:rPr>
          <m:t> = 386</m:t>
        </m:r>
      </m:oMath>
      <w:r w:rsidRPr="002F58BD">
        <w:rPr>
          <w:sz w:val="24"/>
          <w:szCs w:val="24"/>
        </w:rPr>
        <w:t>). Linear mixed effects models were conducted in the full sample (those with and without PTSD) to examine the effect of PTSD on brain predicted age difference (brain PAD; brain age − chronological age) controlling for chronological age, sex, and scan site.</w:t>
      </w:r>
    </w:p>
    <w:p w14:paraId="71720FDB" w14:textId="77777777" w:rsidR="00A917E8" w:rsidRPr="00A917E8" w:rsidRDefault="00A917E8" w:rsidP="00693337">
      <w:pPr>
        <w:pStyle w:val="Heading2"/>
      </w:pPr>
      <w:r w:rsidRPr="00A917E8">
        <w:t>Results</w:t>
      </w:r>
    </w:p>
    <w:p w14:paraId="3FD747D5" w14:textId="6615082C" w:rsidR="00A917E8" w:rsidRPr="002F58BD" w:rsidRDefault="00A917E8" w:rsidP="00A917E8">
      <w:pPr>
        <w:rPr>
          <w:sz w:val="24"/>
          <w:szCs w:val="24"/>
        </w:rPr>
      </w:pPr>
      <w:r w:rsidRPr="002F58BD">
        <w:rPr>
          <w:sz w:val="24"/>
          <w:szCs w:val="24"/>
        </w:rPr>
        <w:t>BrainageR most accurately predicted brain age in a subset (</w:t>
      </w:r>
      <m:oMath>
        <m:r>
          <w:rPr>
            <w:rFonts w:ascii="Cambria Math" w:hAnsi="Cambria Math"/>
            <w:sz w:val="24"/>
            <w:szCs w:val="24"/>
          </w:rPr>
          <m:t>n</m:t>
        </m:r>
        <m:r>
          <w:rPr>
            <w:rFonts w:ascii="Cambria Math" w:hAnsi="Cambria Math"/>
            <w:sz w:val="24"/>
            <w:szCs w:val="24"/>
          </w:rPr>
          <m:t> = 386</m:t>
        </m:r>
      </m:oMath>
      <w:r w:rsidRPr="002F58BD">
        <w:rPr>
          <w:sz w:val="24"/>
          <w:szCs w:val="24"/>
        </w:rPr>
        <w:t xml:space="preserve">) of controls (brainageR: </w:t>
      </w:r>
      <m:oMath>
        <m:r>
          <m:rPr>
            <m:sty m:val="p"/>
          </m:rPr>
          <w:rPr>
            <w:rFonts w:ascii="Cambria Math" w:hAnsi="Cambria Math"/>
            <w:sz w:val="24"/>
            <w:szCs w:val="24"/>
          </w:rPr>
          <m:t>ICC</m:t>
        </m:r>
        <m:r>
          <w:rPr>
            <w:rFonts w:ascii="Cambria Math" w:hAnsi="Cambria Math"/>
            <w:sz w:val="24"/>
            <w:szCs w:val="24"/>
          </w:rPr>
          <m:t> = 0.71</m:t>
        </m:r>
      </m:oMath>
      <w:r w:rsidRPr="002F58BD">
        <w:rPr>
          <w:sz w:val="24"/>
          <w:szCs w:val="24"/>
        </w:rPr>
        <w:t>, </w:t>
      </w:r>
      <m:oMath>
        <m:r>
          <w:rPr>
            <w:rFonts w:ascii="Cambria Math" w:hAnsi="Cambria Math"/>
            <w:sz w:val="24"/>
            <w:szCs w:val="24"/>
          </w:rPr>
          <m:t>R</m:t>
        </m:r>
        <m:r>
          <w:rPr>
            <w:rFonts w:ascii="Cambria Math" w:hAnsi="Cambria Math"/>
            <w:sz w:val="24"/>
            <w:szCs w:val="24"/>
          </w:rPr>
          <m:t> = 0.72</m:t>
        </m:r>
      </m:oMath>
      <w:r w:rsidRPr="002F58BD">
        <w:rPr>
          <w:sz w:val="24"/>
          <w:szCs w:val="24"/>
        </w:rPr>
        <w:t xml:space="preserve">, </w:t>
      </w:r>
      <m:oMath>
        <m:r>
          <m:rPr>
            <m:sty m:val="p"/>
          </m:rPr>
          <w:rPr>
            <w:rFonts w:ascii="Cambria Math" w:hAnsi="Cambria Math"/>
            <w:sz w:val="24"/>
            <w:szCs w:val="24"/>
          </w:rPr>
          <m:t>MAE</m:t>
        </m:r>
        <m:r>
          <w:rPr>
            <w:rFonts w:ascii="Cambria Math" w:hAnsi="Cambria Math"/>
            <w:sz w:val="24"/>
            <w:szCs w:val="24"/>
          </w:rPr>
          <m:t> = 5.68</m:t>
        </m:r>
      </m:oMath>
      <w:r w:rsidRPr="002F58BD">
        <w:rPr>
          <w:sz w:val="24"/>
          <w:szCs w:val="24"/>
        </w:rPr>
        <w:t xml:space="preserve">; PHOTON: </w:t>
      </w:r>
      <m:oMath>
        <m:r>
          <m:rPr>
            <m:sty m:val="p"/>
          </m:rPr>
          <w:rPr>
            <w:rFonts w:ascii="Cambria Math" w:hAnsi="Cambria Math"/>
            <w:sz w:val="24"/>
            <w:szCs w:val="24"/>
          </w:rPr>
          <m:t>ICC</m:t>
        </m:r>
        <m:r>
          <w:rPr>
            <w:rFonts w:ascii="Cambria Math" w:hAnsi="Cambria Math"/>
            <w:sz w:val="24"/>
            <w:szCs w:val="24"/>
          </w:rPr>
          <m:t> = 0.61</m:t>
        </m:r>
      </m:oMath>
      <w:r w:rsidRPr="002F58BD">
        <w:rPr>
          <w:sz w:val="24"/>
          <w:szCs w:val="24"/>
        </w:rPr>
        <w:t>, </w:t>
      </w:r>
      <m:oMath>
        <m:r>
          <w:rPr>
            <w:rFonts w:ascii="Cambria Math" w:hAnsi="Cambria Math"/>
            <w:sz w:val="24"/>
            <w:szCs w:val="24"/>
          </w:rPr>
          <m:t>R</m:t>
        </m:r>
        <m:r>
          <w:rPr>
            <w:rFonts w:ascii="Cambria Math" w:hAnsi="Cambria Math"/>
            <w:sz w:val="24"/>
            <w:szCs w:val="24"/>
          </w:rPr>
          <m:t> = 0.62</m:t>
        </m:r>
      </m:oMath>
      <w:r w:rsidRPr="002F58BD">
        <w:rPr>
          <w:sz w:val="24"/>
          <w:szCs w:val="24"/>
        </w:rPr>
        <w:t xml:space="preserve">, </w:t>
      </w:r>
      <m:oMath>
        <m:r>
          <m:rPr>
            <m:sty m:val="p"/>
          </m:rPr>
          <w:rPr>
            <w:rFonts w:ascii="Cambria Math" w:hAnsi="Cambria Math"/>
            <w:sz w:val="24"/>
            <w:szCs w:val="24"/>
          </w:rPr>
          <m:t>MAE</m:t>
        </m:r>
        <m:r>
          <w:rPr>
            <w:rFonts w:ascii="Cambria Math" w:hAnsi="Cambria Math"/>
            <w:sz w:val="24"/>
            <w:szCs w:val="24"/>
          </w:rPr>
          <m:t> = 6.37</m:t>
        </m:r>
      </m:oMath>
      <w:r w:rsidRPr="002F58BD">
        <w:rPr>
          <w:sz w:val="24"/>
          <w:szCs w:val="24"/>
        </w:rPr>
        <w:t xml:space="preserve">; BARACUS: </w:t>
      </w:r>
      <m:oMath>
        <m:r>
          <m:rPr>
            <m:sty m:val="p"/>
          </m:rPr>
          <w:rPr>
            <w:rFonts w:ascii="Cambria Math" w:hAnsi="Cambria Math"/>
            <w:sz w:val="24"/>
            <w:szCs w:val="24"/>
          </w:rPr>
          <m:t>ICC</m:t>
        </m:r>
        <m:r>
          <w:rPr>
            <w:rFonts w:ascii="Cambria Math" w:hAnsi="Cambria Math"/>
            <w:sz w:val="24"/>
            <w:szCs w:val="24"/>
          </w:rPr>
          <m:t> = 0.47</m:t>
        </m:r>
      </m:oMath>
      <w:r w:rsidRPr="002F58BD">
        <w:rPr>
          <w:sz w:val="24"/>
          <w:szCs w:val="24"/>
        </w:rPr>
        <w:t>, </w:t>
      </w:r>
      <m:oMath>
        <m:r>
          <w:rPr>
            <w:rFonts w:ascii="Cambria Math" w:hAnsi="Cambria Math"/>
            <w:sz w:val="24"/>
            <w:szCs w:val="24"/>
          </w:rPr>
          <m:t>R</m:t>
        </m:r>
        <m:r>
          <w:rPr>
            <w:rFonts w:ascii="Cambria Math" w:hAnsi="Cambria Math"/>
            <w:sz w:val="24"/>
            <w:szCs w:val="24"/>
          </w:rPr>
          <m:t> = 0.64</m:t>
        </m:r>
      </m:oMath>
      <w:r w:rsidRPr="002F58BD">
        <w:rPr>
          <w:sz w:val="24"/>
          <w:szCs w:val="24"/>
        </w:rPr>
        <w:t xml:space="preserve">, </w:t>
      </w:r>
      <m:oMath>
        <m:r>
          <m:rPr>
            <m:sty m:val="p"/>
          </m:rPr>
          <w:rPr>
            <w:rFonts w:ascii="Cambria Math" w:hAnsi="Cambria Math"/>
            <w:sz w:val="24"/>
            <w:szCs w:val="24"/>
          </w:rPr>
          <m:t>MAE</m:t>
        </m:r>
        <m:r>
          <w:rPr>
            <w:rFonts w:ascii="Cambria Math" w:hAnsi="Cambria Math"/>
            <w:sz w:val="24"/>
            <w:szCs w:val="24"/>
          </w:rPr>
          <m:t> = 8.80</m:t>
        </m:r>
      </m:oMath>
      <w:r w:rsidRPr="002F58BD">
        <w:rPr>
          <w:sz w:val="24"/>
          <w:szCs w:val="24"/>
        </w:rPr>
        <w:t>). Using brainageR, a three-way interaction revealed that young males with PTSD exhibited higher brain PAD relative to male controls in young and old age groups; old males with PTSD exhibited lower brain PAD compared to male controls of all ages.</w:t>
      </w:r>
    </w:p>
    <w:p w14:paraId="40EB9936" w14:textId="77777777" w:rsidR="00A917E8" w:rsidRPr="00A917E8" w:rsidRDefault="00A917E8" w:rsidP="00693337">
      <w:pPr>
        <w:pStyle w:val="Heading2"/>
      </w:pPr>
      <w:r w:rsidRPr="00A917E8">
        <w:t>Discussion</w:t>
      </w:r>
    </w:p>
    <w:p w14:paraId="29617680" w14:textId="77777777" w:rsidR="00A917E8" w:rsidRPr="002F58BD" w:rsidRDefault="00A917E8" w:rsidP="00A917E8">
      <w:pPr>
        <w:rPr>
          <w:sz w:val="24"/>
          <w:szCs w:val="24"/>
        </w:rPr>
      </w:pPr>
      <w:r w:rsidRPr="002F58BD">
        <w:rPr>
          <w:sz w:val="24"/>
          <w:szCs w:val="24"/>
        </w:rPr>
        <w:t>Differential impact of PTSD on brain PAD in younger versus older males may indicate a critical window when PTSD impacts brain aging, followed by age-related brain changes that are consonant with individuals without PTSD. Future longitudinal research is warranted to understand how PTSD impacts brain aging across the lifespan.</w:t>
      </w:r>
    </w:p>
    <w:p w14:paraId="1B0BC3BA" w14:textId="77777777" w:rsidR="00A917E8" w:rsidRPr="00A917E8" w:rsidRDefault="00A917E8" w:rsidP="00693337">
      <w:pPr>
        <w:pStyle w:val="Heading1"/>
      </w:pPr>
      <w:r w:rsidRPr="00A917E8">
        <w:t>1 INTRODUCTION</w:t>
      </w:r>
    </w:p>
    <w:p w14:paraId="2D606507" w14:textId="77777777" w:rsidR="00A917E8" w:rsidRPr="002F58BD" w:rsidRDefault="00A917E8" w:rsidP="00A917E8">
      <w:pPr>
        <w:rPr>
          <w:sz w:val="24"/>
          <w:szCs w:val="24"/>
        </w:rPr>
      </w:pPr>
      <w:r w:rsidRPr="002F58BD">
        <w:rPr>
          <w:sz w:val="24"/>
          <w:szCs w:val="24"/>
        </w:rPr>
        <w:t>Exposure to stress plays an important role in the development of medical conditions (Cohen &amp; Manuck, </w:t>
      </w:r>
      <w:hyperlink r:id="rId11" w:anchor="brb32413-bib-0010" w:history="1">
        <w:r w:rsidRPr="002F58BD">
          <w:rPr>
            <w:rStyle w:val="Hyperlink"/>
            <w:b/>
            <w:bCs/>
            <w:sz w:val="24"/>
            <w:szCs w:val="24"/>
          </w:rPr>
          <w:t>1995</w:t>
        </w:r>
      </w:hyperlink>
      <w:r w:rsidRPr="002F58BD">
        <w:rPr>
          <w:sz w:val="24"/>
          <w:szCs w:val="24"/>
        </w:rPr>
        <w:t>). A prime example is the relationship between posttraumatic stress disorder (PTSD) and increased risk for developing cardiovascular (Edmondson &amp; von Känel, </w:t>
      </w:r>
      <w:hyperlink r:id="rId12" w:anchor="brb32413-bib-0023" w:history="1">
        <w:r w:rsidRPr="002F58BD">
          <w:rPr>
            <w:rStyle w:val="Hyperlink"/>
            <w:b/>
            <w:bCs/>
            <w:sz w:val="24"/>
            <w:szCs w:val="24"/>
          </w:rPr>
          <w:t>2017</w:t>
        </w:r>
      </w:hyperlink>
      <w:r w:rsidRPr="002F58BD">
        <w:rPr>
          <w:sz w:val="24"/>
          <w:szCs w:val="24"/>
        </w:rPr>
        <w:t>) and cardiometabolic (Edmondson &amp; von Känel, </w:t>
      </w:r>
      <w:hyperlink r:id="rId13" w:anchor="brb32413-bib-0023" w:history="1">
        <w:r w:rsidRPr="002F58BD">
          <w:rPr>
            <w:rStyle w:val="Hyperlink"/>
            <w:b/>
            <w:bCs/>
            <w:sz w:val="24"/>
            <w:szCs w:val="24"/>
          </w:rPr>
          <w:t>2017</w:t>
        </w:r>
      </w:hyperlink>
      <w:r w:rsidRPr="002F58BD">
        <w:rPr>
          <w:sz w:val="24"/>
          <w:szCs w:val="24"/>
        </w:rPr>
        <w:t>) disease. Critically, PTSD has been linked with increased mortality (Edmondson &amp; von Känel, </w:t>
      </w:r>
      <w:hyperlink r:id="rId14" w:anchor="brb32413-bib-0023" w:history="1">
        <w:r w:rsidRPr="002F58BD">
          <w:rPr>
            <w:rStyle w:val="Hyperlink"/>
            <w:b/>
            <w:bCs/>
            <w:sz w:val="24"/>
            <w:szCs w:val="24"/>
          </w:rPr>
          <w:t>2017</w:t>
        </w:r>
      </w:hyperlink>
      <w:r w:rsidRPr="002F58BD">
        <w:rPr>
          <w:sz w:val="24"/>
          <w:szCs w:val="24"/>
        </w:rPr>
        <w:t>), underscoring the relationships between mental and physical health. A number of behavioral and biological mediators have been examined including sleep dysregulation, cigarette use, decreased physical activity, autonomic reactivity, and inflammation, which may all contribute to accelerated cellular aging and subsequently increased rates of medical morbidity (Wolf &amp; Schnurr, </w:t>
      </w:r>
      <w:hyperlink r:id="rId15" w:anchor="brb32413-bib-0073" w:history="1">
        <w:r w:rsidRPr="002F58BD">
          <w:rPr>
            <w:rStyle w:val="Hyperlink"/>
            <w:b/>
            <w:bCs/>
            <w:sz w:val="24"/>
            <w:szCs w:val="24"/>
          </w:rPr>
          <w:t>2016</w:t>
        </w:r>
      </w:hyperlink>
      <w:r w:rsidRPr="002F58BD">
        <w:rPr>
          <w:sz w:val="24"/>
          <w:szCs w:val="24"/>
        </w:rPr>
        <w:t>). Identification of accelerated aging processes may aid in detecting elevated risk for developing disease and provide opportunities for a personalized medicine approach to treatment.</w:t>
      </w:r>
    </w:p>
    <w:p w14:paraId="661088B2" w14:textId="77777777" w:rsidR="00A917E8" w:rsidRPr="002F58BD" w:rsidRDefault="00A917E8" w:rsidP="00A917E8">
      <w:pPr>
        <w:rPr>
          <w:sz w:val="24"/>
          <w:szCs w:val="24"/>
        </w:rPr>
      </w:pPr>
      <w:r w:rsidRPr="002F58BD">
        <w:rPr>
          <w:sz w:val="24"/>
          <w:szCs w:val="24"/>
        </w:rPr>
        <w:t>Specific to PTSD, biomarkers of accelerated aging have been identified in the epigenome, and immune and inflammatory systems (Wolf &amp; Morrison, </w:t>
      </w:r>
      <w:hyperlink r:id="rId16" w:anchor="brb32413-bib-0072" w:history="1">
        <w:r w:rsidRPr="002F58BD">
          <w:rPr>
            <w:rStyle w:val="Hyperlink"/>
            <w:b/>
            <w:bCs/>
            <w:sz w:val="24"/>
            <w:szCs w:val="24"/>
          </w:rPr>
          <w:t>2017</w:t>
        </w:r>
      </w:hyperlink>
      <w:r w:rsidRPr="002F58BD">
        <w:rPr>
          <w:sz w:val="24"/>
          <w:szCs w:val="24"/>
        </w:rPr>
        <w:t>). Telomere length and DNA “methylation age” are two biomarkers that have shown mixed results (Wolf &amp; Morrison, </w:t>
      </w:r>
      <w:hyperlink r:id="rId17" w:anchor="brb32413-bib-0072" w:history="1">
        <w:r w:rsidRPr="002F58BD">
          <w:rPr>
            <w:rStyle w:val="Hyperlink"/>
            <w:b/>
            <w:bCs/>
            <w:sz w:val="24"/>
            <w:szCs w:val="24"/>
          </w:rPr>
          <w:t>2017</w:t>
        </w:r>
      </w:hyperlink>
      <w:r w:rsidRPr="002F58BD">
        <w:rPr>
          <w:sz w:val="24"/>
          <w:szCs w:val="24"/>
        </w:rPr>
        <w:t>), and may be more or less sensitive depending on the type of outcome measure (e.g., current vs. lifetime PTSD or specific symptom clusters). In a recent meta-analysis, lifetime PTSD symptom severity and childhood trauma were associated with accelerated DNA methylation age (Katrinli et al., </w:t>
      </w:r>
      <w:hyperlink r:id="rId18" w:anchor="brb32413-bib-0037" w:history="1">
        <w:r w:rsidRPr="002F58BD">
          <w:rPr>
            <w:rStyle w:val="Hyperlink"/>
            <w:b/>
            <w:bCs/>
            <w:sz w:val="24"/>
            <w:szCs w:val="24"/>
          </w:rPr>
          <w:t>2020</w:t>
        </w:r>
      </w:hyperlink>
      <w:r w:rsidRPr="002F58BD">
        <w:rPr>
          <w:sz w:val="24"/>
          <w:szCs w:val="24"/>
        </w:rPr>
        <w:t>; Wolf et al., </w:t>
      </w:r>
      <w:hyperlink r:id="rId19" w:anchor="brb32413-bib-0071" w:history="1">
        <w:r w:rsidRPr="002F58BD">
          <w:rPr>
            <w:rStyle w:val="Hyperlink"/>
            <w:b/>
            <w:bCs/>
            <w:sz w:val="24"/>
            <w:szCs w:val="24"/>
          </w:rPr>
          <w:t>2018</w:t>
        </w:r>
      </w:hyperlink>
      <w:r w:rsidRPr="002F58BD">
        <w:rPr>
          <w:sz w:val="24"/>
          <w:szCs w:val="24"/>
        </w:rPr>
        <w:t>; Yang et al., </w:t>
      </w:r>
      <w:hyperlink r:id="rId20" w:anchor="brb32413-bib-0074" w:history="1">
        <w:r w:rsidRPr="002F58BD">
          <w:rPr>
            <w:rStyle w:val="Hyperlink"/>
            <w:b/>
            <w:bCs/>
            <w:sz w:val="24"/>
            <w:szCs w:val="24"/>
          </w:rPr>
          <w:t>2020</w:t>
        </w:r>
      </w:hyperlink>
      <w:r w:rsidRPr="002F58BD">
        <w:rPr>
          <w:sz w:val="24"/>
          <w:szCs w:val="24"/>
        </w:rPr>
        <w:t>). PTSD has also been linked with diminished immune response (Aiello et al., </w:t>
      </w:r>
      <w:hyperlink r:id="rId21" w:anchor="brb32413-bib-0001" w:history="1">
        <w:r w:rsidRPr="002F58BD">
          <w:rPr>
            <w:rStyle w:val="Hyperlink"/>
            <w:b/>
            <w:bCs/>
            <w:sz w:val="24"/>
            <w:szCs w:val="24"/>
          </w:rPr>
          <w:t>2016</w:t>
        </w:r>
      </w:hyperlink>
      <w:r w:rsidRPr="002F58BD">
        <w:rPr>
          <w:sz w:val="24"/>
          <w:szCs w:val="24"/>
        </w:rPr>
        <w:t>), and a heightened inflammatory response based on C-reactive protein (Spitzer et al., </w:t>
      </w:r>
      <w:hyperlink r:id="rId22" w:anchor="brb32413-bib-0064" w:history="1">
        <w:r w:rsidRPr="002F58BD">
          <w:rPr>
            <w:rStyle w:val="Hyperlink"/>
            <w:b/>
            <w:bCs/>
            <w:sz w:val="24"/>
            <w:szCs w:val="24"/>
          </w:rPr>
          <w:t>2010</w:t>
        </w:r>
      </w:hyperlink>
      <w:r w:rsidRPr="002F58BD">
        <w:rPr>
          <w:sz w:val="24"/>
          <w:szCs w:val="24"/>
        </w:rPr>
        <w:t>), TNF-alpha (von Kanel et al., </w:t>
      </w:r>
      <w:hyperlink r:id="rId23" w:anchor="brb32413-bib-0068" w:history="1">
        <w:r w:rsidRPr="002F58BD">
          <w:rPr>
            <w:rStyle w:val="Hyperlink"/>
            <w:b/>
            <w:bCs/>
            <w:sz w:val="24"/>
            <w:szCs w:val="24"/>
          </w:rPr>
          <w:t>2007</w:t>
        </w:r>
      </w:hyperlink>
      <w:r w:rsidRPr="002F58BD">
        <w:rPr>
          <w:sz w:val="24"/>
          <w:szCs w:val="24"/>
        </w:rPr>
        <w:t>), IL-6, and IL-1β (Newton et al., </w:t>
      </w:r>
      <w:hyperlink r:id="rId24" w:anchor="brb32413-bib-0053" w:history="1">
        <w:r w:rsidRPr="002F58BD">
          <w:rPr>
            <w:rStyle w:val="Hyperlink"/>
            <w:b/>
            <w:bCs/>
            <w:sz w:val="24"/>
            <w:szCs w:val="24"/>
          </w:rPr>
          <w:t>2014</w:t>
        </w:r>
      </w:hyperlink>
      <w:r w:rsidRPr="002F58BD">
        <w:rPr>
          <w:sz w:val="24"/>
          <w:szCs w:val="24"/>
        </w:rPr>
        <w:t>), which may impact aging processes. While peripheral biomarkers provide initial evidence for a link between PTSD and accelerated aging, identification of neural biomarkers is critical to understanding the complex relationships between PTSD, aging, and the brain. Given the known deleterious effects of aging on the brain (Schmitz et al., </w:t>
      </w:r>
      <w:hyperlink r:id="rId25" w:anchor="brb32413-bib-0057" w:history="1">
        <w:r w:rsidRPr="002F58BD">
          <w:rPr>
            <w:rStyle w:val="Hyperlink"/>
            <w:b/>
            <w:bCs/>
            <w:sz w:val="24"/>
            <w:szCs w:val="24"/>
          </w:rPr>
          <w:t>2018</w:t>
        </w:r>
      </w:hyperlink>
      <w:r w:rsidRPr="002F58BD">
        <w:rPr>
          <w:sz w:val="24"/>
          <w:szCs w:val="24"/>
        </w:rPr>
        <w:t>), coupled with functional and structural brain changes associated with PTSD (Clausen et al., </w:t>
      </w:r>
      <w:hyperlink r:id="rId26" w:anchor="brb32413-bib-0009" w:history="1">
        <w:r w:rsidRPr="002F58BD">
          <w:rPr>
            <w:rStyle w:val="Hyperlink"/>
            <w:b/>
            <w:bCs/>
            <w:sz w:val="24"/>
            <w:szCs w:val="24"/>
          </w:rPr>
          <w:t>2020</w:t>
        </w:r>
      </w:hyperlink>
      <w:r w:rsidRPr="002F58BD">
        <w:rPr>
          <w:sz w:val="24"/>
          <w:szCs w:val="24"/>
        </w:rPr>
        <w:t>; Logue et al., </w:t>
      </w:r>
      <w:hyperlink r:id="rId27" w:anchor="brb32413-bib-0046" w:history="1">
        <w:r w:rsidRPr="002F58BD">
          <w:rPr>
            <w:rStyle w:val="Hyperlink"/>
            <w:b/>
            <w:bCs/>
            <w:sz w:val="24"/>
            <w:szCs w:val="24"/>
          </w:rPr>
          <w:t>2018</w:t>
        </w:r>
      </w:hyperlink>
      <w:r w:rsidRPr="002F58BD">
        <w:rPr>
          <w:sz w:val="24"/>
          <w:szCs w:val="24"/>
        </w:rPr>
        <w:t>; Morey et al., </w:t>
      </w:r>
      <w:hyperlink r:id="rId28" w:anchor="brb32413-bib-0052" w:history="1">
        <w:r w:rsidRPr="002F58BD">
          <w:rPr>
            <w:rStyle w:val="Hyperlink"/>
            <w:b/>
            <w:bCs/>
            <w:sz w:val="24"/>
            <w:szCs w:val="24"/>
          </w:rPr>
          <w:t>2020</w:t>
        </w:r>
      </w:hyperlink>
      <w:r w:rsidRPr="002F58BD">
        <w:rPr>
          <w:sz w:val="24"/>
          <w:szCs w:val="24"/>
        </w:rPr>
        <w:t>), neural markers of accelerated aging in PTSD may help to stratify disease risk, clarify the pathology of psychiatric disease on the brain, and aid in the development of tailored treatments for PTSD.</w:t>
      </w:r>
    </w:p>
    <w:p w14:paraId="2358F5A0" w14:textId="77777777" w:rsidR="00A917E8" w:rsidRPr="002F58BD" w:rsidRDefault="00A917E8" w:rsidP="00A917E8">
      <w:pPr>
        <w:rPr>
          <w:sz w:val="24"/>
          <w:szCs w:val="24"/>
        </w:rPr>
      </w:pPr>
      <w:r w:rsidRPr="002F58BD">
        <w:rPr>
          <w:sz w:val="24"/>
          <w:szCs w:val="24"/>
        </w:rPr>
        <w:t>Machine learning algorithms have been applied to metrics derived from T1-weighted structural MRI to predict biological brain age (Cole &amp; Franke, </w:t>
      </w:r>
      <w:hyperlink r:id="rId29" w:anchor="brb32413-bib-0013" w:history="1">
        <w:r w:rsidRPr="002F58BD">
          <w:rPr>
            <w:rStyle w:val="Hyperlink"/>
            <w:b/>
            <w:bCs/>
            <w:sz w:val="24"/>
            <w:szCs w:val="24"/>
          </w:rPr>
          <w:t>2017</w:t>
        </w:r>
      </w:hyperlink>
      <w:r w:rsidRPr="002F58BD">
        <w:rPr>
          <w:sz w:val="24"/>
          <w:szCs w:val="24"/>
        </w:rPr>
        <w:t>), which can be compared with chronological age to calculate a difference score, referred to as brain predicted age difference (PAD). Brain PAD has been optimized by training algorithms using chronological age in large samples of healthy individuals (Cole &amp; Franke, </w:t>
      </w:r>
      <w:hyperlink r:id="rId30" w:anchor="brb32413-bib-0013" w:history="1">
        <w:r w:rsidRPr="002F58BD">
          <w:rPr>
            <w:rStyle w:val="Hyperlink"/>
            <w:b/>
            <w:bCs/>
            <w:sz w:val="24"/>
            <w:szCs w:val="24"/>
          </w:rPr>
          <w:t>2017</w:t>
        </w:r>
      </w:hyperlink>
      <w:r w:rsidRPr="002F58BD">
        <w:rPr>
          <w:sz w:val="24"/>
          <w:szCs w:val="24"/>
        </w:rPr>
        <w:t>) and has been tested in aging (J. H. Cole et al., </w:t>
      </w:r>
      <w:hyperlink r:id="rId31" w:anchor="brb32413-bib-0016" w:history="1">
        <w:r w:rsidRPr="002F58BD">
          <w:rPr>
            <w:rStyle w:val="Hyperlink"/>
            <w:b/>
            <w:bCs/>
            <w:sz w:val="24"/>
            <w:szCs w:val="24"/>
          </w:rPr>
          <w:t>2018</w:t>
        </w:r>
      </w:hyperlink>
      <w:r w:rsidRPr="002F58BD">
        <w:rPr>
          <w:sz w:val="24"/>
          <w:szCs w:val="24"/>
        </w:rPr>
        <w:t>), schizophrenia, bipolar disorder, and depression (Besteher et al., </w:t>
      </w:r>
      <w:hyperlink r:id="rId32" w:anchor="brb32413-bib-0005" w:history="1">
        <w:r w:rsidRPr="002F58BD">
          <w:rPr>
            <w:rStyle w:val="Hyperlink"/>
            <w:b/>
            <w:bCs/>
            <w:sz w:val="24"/>
            <w:szCs w:val="24"/>
          </w:rPr>
          <w:t>2019</w:t>
        </w:r>
      </w:hyperlink>
      <w:r w:rsidRPr="002F58BD">
        <w:rPr>
          <w:sz w:val="24"/>
          <w:szCs w:val="24"/>
        </w:rPr>
        <w:t>; Han et al., </w:t>
      </w:r>
      <w:hyperlink r:id="rId33" w:anchor="brb32413-bib-0033" w:history="1">
        <w:r w:rsidRPr="002F58BD">
          <w:rPr>
            <w:rStyle w:val="Hyperlink"/>
            <w:b/>
            <w:bCs/>
            <w:sz w:val="24"/>
            <w:szCs w:val="24"/>
          </w:rPr>
          <w:t>2021</w:t>
        </w:r>
      </w:hyperlink>
      <w:r w:rsidRPr="002F58BD">
        <w:rPr>
          <w:sz w:val="24"/>
          <w:szCs w:val="24"/>
        </w:rPr>
        <w:t>; Schnack et al., </w:t>
      </w:r>
      <w:hyperlink r:id="rId34" w:anchor="brb32413-bib-0058" w:history="1">
        <w:r w:rsidRPr="002F58BD">
          <w:rPr>
            <w:rStyle w:val="Hyperlink"/>
            <w:b/>
            <w:bCs/>
            <w:sz w:val="24"/>
            <w:szCs w:val="24"/>
          </w:rPr>
          <w:t>2016</w:t>
        </w:r>
      </w:hyperlink>
      <w:r w:rsidRPr="002F58BD">
        <w:rPr>
          <w:sz w:val="24"/>
          <w:szCs w:val="24"/>
        </w:rPr>
        <w:t>). In aging, higher brain PAD, which is indicative of an "older appearing" brain, has been linked with weaker grip strength, diminished lung function, slower walking speed, lower fluid intelligence, higher allostatic load, and critically, increased mortality risk (Cole et al., </w:t>
      </w:r>
      <w:hyperlink r:id="rId35" w:anchor="brb32413-bib-0016" w:history="1">
        <w:r w:rsidRPr="002F58BD">
          <w:rPr>
            <w:rStyle w:val="Hyperlink"/>
            <w:b/>
            <w:bCs/>
            <w:sz w:val="24"/>
            <w:szCs w:val="24"/>
          </w:rPr>
          <w:t>2018</w:t>
        </w:r>
      </w:hyperlink>
      <w:r w:rsidRPr="002F58BD">
        <w:rPr>
          <w:sz w:val="24"/>
          <w:szCs w:val="24"/>
        </w:rPr>
        <w:t>). Patients with schizophrenia and bipolar disorder exhibit, on average, higher brain PAD, suggesting that these disorders may be associated with accelerated brain aging (Hajek et al., </w:t>
      </w:r>
      <w:hyperlink r:id="rId36" w:anchor="brb32413-bib-0032" w:history="1">
        <w:r w:rsidRPr="002F58BD">
          <w:rPr>
            <w:rStyle w:val="Hyperlink"/>
            <w:b/>
            <w:bCs/>
            <w:sz w:val="24"/>
            <w:szCs w:val="24"/>
          </w:rPr>
          <w:t>2019</w:t>
        </w:r>
      </w:hyperlink>
      <w:r w:rsidRPr="002F58BD">
        <w:rPr>
          <w:sz w:val="24"/>
          <w:szCs w:val="24"/>
        </w:rPr>
        <w:t>; Schnack et al., </w:t>
      </w:r>
      <w:hyperlink r:id="rId37" w:anchor="brb32413-bib-0058" w:history="1">
        <w:r w:rsidRPr="002F58BD">
          <w:rPr>
            <w:rStyle w:val="Hyperlink"/>
            <w:b/>
            <w:bCs/>
            <w:sz w:val="24"/>
            <w:szCs w:val="24"/>
          </w:rPr>
          <w:t>2016</w:t>
        </w:r>
      </w:hyperlink>
      <w:r w:rsidRPr="002F58BD">
        <w:rPr>
          <w:sz w:val="24"/>
          <w:szCs w:val="24"/>
        </w:rPr>
        <w:t>). By contrast, findings with brain PAD in patients with depression have been inconsistent (Besteher et al., </w:t>
      </w:r>
      <w:hyperlink r:id="rId38" w:anchor="brb32413-bib-0005" w:history="1">
        <w:r w:rsidRPr="002F58BD">
          <w:rPr>
            <w:rStyle w:val="Hyperlink"/>
            <w:b/>
            <w:bCs/>
            <w:sz w:val="24"/>
            <w:szCs w:val="24"/>
          </w:rPr>
          <w:t>2019</w:t>
        </w:r>
      </w:hyperlink>
      <w:r w:rsidRPr="002F58BD">
        <w:rPr>
          <w:sz w:val="24"/>
          <w:szCs w:val="24"/>
        </w:rPr>
        <w:t>; Han et al., </w:t>
      </w:r>
      <w:hyperlink r:id="rId39" w:anchor="brb32413-bib-0033" w:history="1">
        <w:r w:rsidRPr="002F58BD">
          <w:rPr>
            <w:rStyle w:val="Hyperlink"/>
            <w:b/>
            <w:bCs/>
            <w:sz w:val="24"/>
            <w:szCs w:val="24"/>
          </w:rPr>
          <w:t>2021</w:t>
        </w:r>
      </w:hyperlink>
      <w:r w:rsidRPr="002F58BD">
        <w:rPr>
          <w:sz w:val="24"/>
          <w:szCs w:val="24"/>
        </w:rPr>
        <w:t>), but suggest a small effect of depression on brain PAD. Research examining brain PAD in PTSD is in its infancy, but initial evidence suggests PTSD is associated with accelerated brain aging. In a relatively large sample (</w:t>
      </w:r>
      <w:r w:rsidRPr="002F58BD">
        <w:rPr>
          <w:i/>
          <w:iCs/>
          <w:sz w:val="24"/>
          <w:szCs w:val="24"/>
        </w:rPr>
        <w:t>N</w:t>
      </w:r>
      <w:r w:rsidRPr="002F58BD">
        <w:rPr>
          <w:sz w:val="24"/>
          <w:szCs w:val="24"/>
        </w:rPr>
        <w:t> = 804) of individuals aged 8–21, subjects with PTSD exhibited higher brain PAD relative to controls (Liang et al., </w:t>
      </w:r>
      <w:hyperlink r:id="rId40" w:anchor="brb32413-bib-0044" w:history="1">
        <w:r w:rsidRPr="002F58BD">
          <w:rPr>
            <w:rStyle w:val="Hyperlink"/>
            <w:b/>
            <w:bCs/>
            <w:sz w:val="24"/>
            <w:szCs w:val="24"/>
          </w:rPr>
          <w:t>2019</w:t>
        </w:r>
      </w:hyperlink>
      <w:r w:rsidRPr="002F58BD">
        <w:rPr>
          <w:sz w:val="24"/>
          <w:szCs w:val="24"/>
        </w:rPr>
        <w:t>). However, the study was conducted in children, adolescents, and very young adults, and group sample sizes were highly imbalanced (PTSD, </w:t>
      </w:r>
      <w:r w:rsidRPr="002F58BD">
        <w:rPr>
          <w:i/>
          <w:iCs/>
          <w:sz w:val="24"/>
          <w:szCs w:val="24"/>
        </w:rPr>
        <w:t>n</w:t>
      </w:r>
      <w:r w:rsidRPr="002F58BD">
        <w:rPr>
          <w:sz w:val="24"/>
          <w:szCs w:val="24"/>
        </w:rPr>
        <w:t> = 70; control, </w:t>
      </w:r>
      <w:r w:rsidRPr="002F58BD">
        <w:rPr>
          <w:i/>
          <w:iCs/>
          <w:sz w:val="24"/>
          <w:szCs w:val="24"/>
        </w:rPr>
        <w:t>n</w:t>
      </w:r>
      <w:r w:rsidRPr="002F58BD">
        <w:rPr>
          <w:sz w:val="24"/>
          <w:szCs w:val="24"/>
        </w:rPr>
        <w:t> = 734); the control group also lacked trauma exposure.</w:t>
      </w:r>
    </w:p>
    <w:p w14:paraId="26D3B040" w14:textId="77777777" w:rsidR="00A917E8" w:rsidRPr="002F58BD" w:rsidRDefault="00A917E8" w:rsidP="00A917E8">
      <w:pPr>
        <w:rPr>
          <w:sz w:val="24"/>
          <w:szCs w:val="24"/>
        </w:rPr>
      </w:pPr>
      <w:r w:rsidRPr="002F58BD">
        <w:rPr>
          <w:sz w:val="24"/>
          <w:szCs w:val="24"/>
        </w:rPr>
        <w:t>The primary aim of the present study was to examine the relationship between PTSD and brain PAD in adults with and without PTSD who were aggregated from 21 sites in the ENIGMA-PTSD Consortium. As PTSD has been linked with other markers of accelerated aging (Li et al., </w:t>
      </w:r>
      <w:hyperlink r:id="rId41" w:anchor="brb32413-bib-0043" w:history="1">
        <w:r w:rsidRPr="002F58BD">
          <w:rPr>
            <w:rStyle w:val="Hyperlink"/>
            <w:b/>
            <w:bCs/>
            <w:sz w:val="24"/>
            <w:szCs w:val="24"/>
          </w:rPr>
          <w:t>2017</w:t>
        </w:r>
      </w:hyperlink>
      <w:r w:rsidRPr="002F58BD">
        <w:rPr>
          <w:sz w:val="24"/>
          <w:szCs w:val="24"/>
        </w:rPr>
        <w:t>; Wolf et al., </w:t>
      </w:r>
      <w:hyperlink r:id="rId42" w:anchor="brb32413-bib-0071" w:history="1">
        <w:r w:rsidRPr="002F58BD">
          <w:rPr>
            <w:rStyle w:val="Hyperlink"/>
            <w:b/>
            <w:bCs/>
            <w:sz w:val="24"/>
            <w:szCs w:val="24"/>
          </w:rPr>
          <w:t>2018</w:t>
        </w:r>
      </w:hyperlink>
      <w:r w:rsidRPr="002F58BD">
        <w:rPr>
          <w:sz w:val="24"/>
          <w:szCs w:val="24"/>
        </w:rPr>
        <w:t>), we hypothesized that the PTSD group would show, on average, higher brain PAD. A wide range of different brain age prediction techniques are available (Cole et al., </w:t>
      </w:r>
      <w:hyperlink r:id="rId43" w:anchor="brb32413-bib-0014" w:history="1">
        <w:r w:rsidRPr="002F58BD">
          <w:rPr>
            <w:rStyle w:val="Hyperlink"/>
            <w:b/>
            <w:bCs/>
            <w:sz w:val="24"/>
            <w:szCs w:val="24"/>
          </w:rPr>
          <w:t>2019</w:t>
        </w:r>
      </w:hyperlink>
      <w:r w:rsidRPr="002F58BD">
        <w:rPr>
          <w:sz w:val="24"/>
          <w:szCs w:val="24"/>
        </w:rPr>
        <w:t>). Therefore, prior to embarking on our primary goal of investigating brain aging in PTSD, a test set of controls was used to evaluate the performance of three machine learning-based pipelines including one voxel-based algorithm and two algorithms that rely on region-of-interest (ROI) cortical and subcortical measures from the FreeSurfer 5.3 segmentation. We hypothesized the voxel-based method, which uses greater structural detail than the ROI approaches, would provide more accurate estimates of brain age.</w:t>
      </w:r>
    </w:p>
    <w:p w14:paraId="221D58C6" w14:textId="77777777" w:rsidR="00A917E8" w:rsidRPr="00A917E8" w:rsidRDefault="00A917E8" w:rsidP="00693337">
      <w:pPr>
        <w:pStyle w:val="Heading1"/>
      </w:pPr>
      <w:r w:rsidRPr="00A917E8">
        <w:t>2 METHOD</w:t>
      </w:r>
    </w:p>
    <w:p w14:paraId="5AE36F62" w14:textId="77777777" w:rsidR="00A917E8" w:rsidRPr="00A917E8" w:rsidRDefault="00A917E8" w:rsidP="00693337">
      <w:pPr>
        <w:pStyle w:val="Heading2"/>
      </w:pPr>
      <w:r w:rsidRPr="00A917E8">
        <w:t>2.1 Subjects</w:t>
      </w:r>
    </w:p>
    <w:p w14:paraId="6234D911" w14:textId="3F8D9F2B" w:rsidR="00A917E8" w:rsidRPr="002F58BD" w:rsidRDefault="00A917E8" w:rsidP="00A917E8">
      <w:pPr>
        <w:rPr>
          <w:sz w:val="24"/>
          <w:szCs w:val="24"/>
        </w:rPr>
      </w:pPr>
      <w:r w:rsidRPr="002F58BD">
        <w:rPr>
          <w:sz w:val="24"/>
          <w:szCs w:val="24"/>
        </w:rPr>
        <w:t>Subjects included 2315 adults from 21 sites participating in the ENIGMA-PGC PTSD Consortium (see Table </w:t>
      </w:r>
      <w:hyperlink r:id="rId44" w:anchor="brb32413-tbl-0001" w:tooltip="Link to table" w:history="1">
        <w:r w:rsidRPr="002F58BD">
          <w:rPr>
            <w:rStyle w:val="Hyperlink"/>
            <w:b/>
            <w:bCs/>
            <w:sz w:val="24"/>
            <w:szCs w:val="24"/>
          </w:rPr>
          <w:t>1</w:t>
        </w:r>
      </w:hyperlink>
      <w:r w:rsidRPr="002F58BD">
        <w:rPr>
          <w:sz w:val="24"/>
          <w:szCs w:val="24"/>
        </w:rPr>
        <w:t> for demographic and clinical characteristics). Each site had unique inclusion and exclusion criteria. Common exclusion criteria included meeting current diagnostic criteria for a substance use disorder, neurological disorder, active psychosis, and moderate-to-severe head injuries. Subjects were included in the present analysis if they completed a 3D T1-weighted brain scan with magnetic resonance imaging (MRI), and assessment of PTSD, as well as reported age and sex. Eighty-six subjects were removed from the analysis due to missing data (see Supporting Information for subject exclusion). Therefore, a total of 2229 subjects with (</w:t>
      </w:r>
      <m:oMath>
        <m:r>
          <w:rPr>
            <w:rFonts w:ascii="Cambria Math" w:hAnsi="Cambria Math"/>
            <w:sz w:val="24"/>
            <w:szCs w:val="24"/>
          </w:rPr>
          <m:t>n</m:t>
        </m:r>
        <m:r>
          <w:rPr>
            <w:rFonts w:ascii="Cambria Math" w:hAnsi="Cambria Math"/>
            <w:sz w:val="24"/>
            <w:szCs w:val="24"/>
          </w:rPr>
          <m:t> = 882</m:t>
        </m:r>
      </m:oMath>
      <w:r w:rsidRPr="002F58BD">
        <w:rPr>
          <w:sz w:val="24"/>
          <w:szCs w:val="24"/>
        </w:rPr>
        <w:t>) and without (</w:t>
      </w:r>
      <m:oMath>
        <m:r>
          <w:rPr>
            <w:rFonts w:ascii="Cambria Math" w:hAnsi="Cambria Math"/>
            <w:sz w:val="24"/>
            <w:szCs w:val="24"/>
          </w:rPr>
          <m:t>n</m:t>
        </m:r>
        <m:r>
          <w:rPr>
            <w:rFonts w:ascii="Cambria Math" w:hAnsi="Cambria Math"/>
            <w:sz w:val="24"/>
            <w:szCs w:val="24"/>
          </w:rPr>
          <m:t> = 1347</m:t>
        </m:r>
      </m:oMath>
      <w:r w:rsidRPr="002F58BD">
        <w:rPr>
          <w:sz w:val="24"/>
          <w:szCs w:val="24"/>
        </w:rPr>
        <w:t>) PTSD were included in the final analysis. Control subjects included trauma-exposed (</w:t>
      </w:r>
      <m:oMath>
        <m:r>
          <w:rPr>
            <w:rFonts w:ascii="Cambria Math" w:hAnsi="Cambria Math"/>
            <w:sz w:val="24"/>
            <w:szCs w:val="24"/>
          </w:rPr>
          <m:t>n</m:t>
        </m:r>
        <m:r>
          <w:rPr>
            <w:rFonts w:ascii="Cambria Math" w:hAnsi="Cambria Math"/>
            <w:sz w:val="24"/>
            <w:szCs w:val="24"/>
          </w:rPr>
          <m:t> = 1226</m:t>
        </m:r>
      </m:oMath>
      <w:r w:rsidRPr="002F58BD">
        <w:rPr>
          <w:sz w:val="24"/>
          <w:szCs w:val="24"/>
        </w:rPr>
        <w:t>) and unexposed (</w:t>
      </w:r>
      <m:oMath>
        <m:r>
          <w:rPr>
            <w:rFonts w:ascii="Cambria Math" w:hAnsi="Cambria Math"/>
            <w:sz w:val="24"/>
            <w:szCs w:val="24"/>
          </w:rPr>
          <m:t>n</m:t>
        </m:r>
        <m:r>
          <w:rPr>
            <w:rFonts w:ascii="Cambria Math" w:hAnsi="Cambria Math"/>
            <w:sz w:val="24"/>
            <w:szCs w:val="24"/>
          </w:rPr>
          <m:t> = 118</m:t>
        </m:r>
      </m:oMath>
      <w:r w:rsidRPr="002F58BD">
        <w:rPr>
          <w:sz w:val="24"/>
          <w:szCs w:val="24"/>
        </w:rPr>
        <w:t>) individuals. Three control subjects were missing trauma-exposure data. Analyses were conducted with and without unexposed controls and those missing trauma exposure data. No significant differences were identified in the main or supplemental analyses; thus, unexposed controls, and those missing trauma-exposure data, were included in the analyses.</w:t>
      </w:r>
    </w:p>
    <w:p w14:paraId="2078528B" w14:textId="77777777" w:rsidR="00A917E8" w:rsidRPr="002F58BD" w:rsidRDefault="00A917E8" w:rsidP="00A917E8">
      <w:pPr>
        <w:rPr>
          <w:sz w:val="24"/>
          <w:szCs w:val="24"/>
        </w:rPr>
      </w:pPr>
      <w:r w:rsidRPr="002F58BD">
        <w:rPr>
          <w:b/>
          <w:bCs/>
          <w:sz w:val="24"/>
          <w:szCs w:val="24"/>
        </w:rPr>
        <w:t>TABLE 1. </w:t>
      </w:r>
      <w:r w:rsidRPr="002F58BD">
        <w:rPr>
          <w:sz w:val="24"/>
          <w:szCs w:val="24"/>
        </w:rPr>
        <w:t>Demographic characteristics</w:t>
      </w:r>
    </w:p>
    <w:tbl>
      <w:tblPr>
        <w:tblStyle w:val="TableGrid"/>
        <w:tblW w:w="0" w:type="auto"/>
        <w:tblLook w:val="04A0" w:firstRow="1" w:lastRow="0" w:firstColumn="1" w:lastColumn="0" w:noHBand="0" w:noVBand="1"/>
      </w:tblPr>
      <w:tblGrid>
        <w:gridCol w:w="1923"/>
        <w:gridCol w:w="2023"/>
        <w:gridCol w:w="1991"/>
        <w:gridCol w:w="1852"/>
        <w:gridCol w:w="2281"/>
      </w:tblGrid>
      <w:tr w:rsidR="00A917E8" w:rsidRPr="002F58BD" w14:paraId="34988FEB" w14:textId="77777777" w:rsidTr="00693337">
        <w:tc>
          <w:tcPr>
            <w:tcW w:w="0" w:type="auto"/>
            <w:hideMark/>
          </w:tcPr>
          <w:p w14:paraId="43037184" w14:textId="77777777" w:rsidR="00A917E8" w:rsidRPr="002F58BD" w:rsidRDefault="00A917E8" w:rsidP="00A917E8">
            <w:pPr>
              <w:rPr>
                <w:sz w:val="24"/>
                <w:szCs w:val="24"/>
              </w:rPr>
            </w:pPr>
          </w:p>
        </w:tc>
        <w:tc>
          <w:tcPr>
            <w:tcW w:w="0" w:type="auto"/>
            <w:hideMark/>
          </w:tcPr>
          <w:p w14:paraId="7626B8AE" w14:textId="36C390C7" w:rsidR="00A917E8" w:rsidRPr="002F58BD" w:rsidRDefault="00A917E8" w:rsidP="00A917E8">
            <w:pPr>
              <w:rPr>
                <w:b/>
                <w:bCs/>
                <w:sz w:val="24"/>
                <w:szCs w:val="24"/>
              </w:rPr>
            </w:pPr>
            <w:r w:rsidRPr="002F58BD">
              <w:rPr>
                <w:b/>
                <w:bCs/>
                <w:sz w:val="24"/>
                <w:szCs w:val="24"/>
              </w:rPr>
              <w:t>Full group (</w:t>
            </w:r>
            <m:oMath>
              <m:r>
                <m:rPr>
                  <m:sty m:val="bi"/>
                </m:rPr>
                <w:rPr>
                  <w:rFonts w:ascii="Cambria Math" w:hAnsi="Cambria Math"/>
                  <w:sz w:val="24"/>
                  <w:szCs w:val="24"/>
                </w:rPr>
                <m:t>N</m:t>
              </m:r>
              <m:r>
                <m:rPr>
                  <m:sty m:val="bi"/>
                </m:rPr>
                <w:rPr>
                  <w:rFonts w:ascii="Cambria Math" w:hAnsi="Cambria Math"/>
                  <w:sz w:val="24"/>
                  <w:szCs w:val="24"/>
                </w:rPr>
                <m:t> = 2229</m:t>
              </m:r>
            </m:oMath>
            <w:r w:rsidRPr="002F58BD">
              <w:rPr>
                <w:b/>
                <w:bCs/>
                <w:sz w:val="24"/>
                <w:szCs w:val="24"/>
              </w:rPr>
              <w:t>)</w:t>
            </w:r>
          </w:p>
        </w:tc>
        <w:tc>
          <w:tcPr>
            <w:tcW w:w="0" w:type="auto"/>
            <w:hideMark/>
          </w:tcPr>
          <w:p w14:paraId="4687E259" w14:textId="6C483C03" w:rsidR="00A917E8" w:rsidRPr="002F58BD" w:rsidRDefault="00A917E8" w:rsidP="00A917E8">
            <w:pPr>
              <w:rPr>
                <w:b/>
                <w:bCs/>
                <w:sz w:val="24"/>
                <w:szCs w:val="24"/>
              </w:rPr>
            </w:pPr>
            <w:r w:rsidRPr="002F58BD">
              <w:rPr>
                <w:b/>
                <w:bCs/>
                <w:sz w:val="24"/>
                <w:szCs w:val="24"/>
              </w:rPr>
              <w:t>Controls (</w:t>
            </w:r>
            <m:oMath>
              <m:r>
                <m:rPr>
                  <m:sty m:val="bi"/>
                </m:rPr>
                <w:rPr>
                  <w:rFonts w:ascii="Cambria Math" w:hAnsi="Cambria Math"/>
                  <w:sz w:val="24"/>
                  <w:szCs w:val="24"/>
                </w:rPr>
                <m:t>n</m:t>
              </m:r>
              <m:r>
                <m:rPr>
                  <m:sty m:val="bi"/>
                </m:rPr>
                <w:rPr>
                  <w:rFonts w:ascii="Cambria Math" w:hAnsi="Cambria Math"/>
                  <w:sz w:val="24"/>
                  <w:szCs w:val="24"/>
                </w:rPr>
                <m:t> = 1347</m:t>
              </m:r>
            </m:oMath>
            <w:r w:rsidRPr="002F58BD">
              <w:rPr>
                <w:b/>
                <w:bCs/>
                <w:sz w:val="24"/>
                <w:szCs w:val="24"/>
              </w:rPr>
              <w:t>)</w:t>
            </w:r>
          </w:p>
        </w:tc>
        <w:tc>
          <w:tcPr>
            <w:tcW w:w="0" w:type="auto"/>
            <w:hideMark/>
          </w:tcPr>
          <w:p w14:paraId="660342FA" w14:textId="610A55D2" w:rsidR="00A917E8" w:rsidRPr="002F58BD" w:rsidRDefault="00A917E8" w:rsidP="00A917E8">
            <w:pPr>
              <w:rPr>
                <w:b/>
                <w:bCs/>
                <w:sz w:val="24"/>
                <w:szCs w:val="24"/>
              </w:rPr>
            </w:pPr>
            <w:r w:rsidRPr="002F58BD">
              <w:rPr>
                <w:b/>
                <w:bCs/>
                <w:sz w:val="24"/>
                <w:szCs w:val="24"/>
              </w:rPr>
              <w:t>PTSD (</w:t>
            </w:r>
            <m:oMath>
              <m:r>
                <m:rPr>
                  <m:sty m:val="bi"/>
                </m:rPr>
                <w:rPr>
                  <w:rFonts w:ascii="Cambria Math" w:hAnsi="Cambria Math"/>
                  <w:sz w:val="24"/>
                  <w:szCs w:val="24"/>
                </w:rPr>
                <m:t>n</m:t>
              </m:r>
              <m:r>
                <m:rPr>
                  <m:sty m:val="bi"/>
                </m:rPr>
                <w:rPr>
                  <w:rFonts w:ascii="Cambria Math" w:hAnsi="Cambria Math"/>
                  <w:sz w:val="24"/>
                  <w:szCs w:val="24"/>
                </w:rPr>
                <m:t> = 884</m:t>
              </m:r>
            </m:oMath>
            <w:r w:rsidRPr="002F58BD">
              <w:rPr>
                <w:b/>
                <w:bCs/>
                <w:sz w:val="24"/>
                <w:szCs w:val="24"/>
              </w:rPr>
              <w:t>)</w:t>
            </w:r>
          </w:p>
        </w:tc>
        <w:tc>
          <w:tcPr>
            <w:tcW w:w="0" w:type="auto"/>
            <w:hideMark/>
          </w:tcPr>
          <w:p w14:paraId="262D5813" w14:textId="77777777" w:rsidR="00A917E8" w:rsidRPr="002F58BD" w:rsidRDefault="00A917E8" w:rsidP="00A917E8">
            <w:pPr>
              <w:rPr>
                <w:b/>
                <w:bCs/>
                <w:sz w:val="24"/>
                <w:szCs w:val="24"/>
              </w:rPr>
            </w:pPr>
            <w:r w:rsidRPr="002F58BD">
              <w:rPr>
                <w:b/>
                <w:bCs/>
                <w:sz w:val="24"/>
                <w:szCs w:val="24"/>
              </w:rPr>
              <w:t>Comparison between groups</w:t>
            </w:r>
          </w:p>
        </w:tc>
      </w:tr>
      <w:tr w:rsidR="00A917E8" w:rsidRPr="002F58BD" w14:paraId="57275D81" w14:textId="77777777" w:rsidTr="00693337">
        <w:tc>
          <w:tcPr>
            <w:tcW w:w="0" w:type="auto"/>
            <w:hideMark/>
          </w:tcPr>
          <w:p w14:paraId="5BD5FAFE" w14:textId="77777777" w:rsidR="00A917E8" w:rsidRPr="002F58BD" w:rsidRDefault="00A917E8" w:rsidP="00A917E8">
            <w:pPr>
              <w:rPr>
                <w:b/>
                <w:bCs/>
                <w:sz w:val="24"/>
                <w:szCs w:val="24"/>
              </w:rPr>
            </w:pPr>
          </w:p>
        </w:tc>
        <w:tc>
          <w:tcPr>
            <w:tcW w:w="0" w:type="auto"/>
            <w:hideMark/>
          </w:tcPr>
          <w:p w14:paraId="3B0ACD32" w14:textId="77777777" w:rsidR="00A917E8" w:rsidRPr="002F58BD" w:rsidRDefault="00A917E8" w:rsidP="00A917E8">
            <w:pPr>
              <w:rPr>
                <w:sz w:val="24"/>
                <w:szCs w:val="24"/>
              </w:rPr>
            </w:pPr>
            <w:r w:rsidRPr="002F58BD">
              <w:rPr>
                <w:b/>
                <w:bCs/>
                <w:sz w:val="24"/>
                <w:szCs w:val="24"/>
              </w:rPr>
              <w:t>Mean (SD)</w:t>
            </w:r>
          </w:p>
        </w:tc>
        <w:tc>
          <w:tcPr>
            <w:tcW w:w="0" w:type="auto"/>
            <w:hideMark/>
          </w:tcPr>
          <w:p w14:paraId="286ED8B9" w14:textId="77777777" w:rsidR="00A917E8" w:rsidRPr="002F58BD" w:rsidRDefault="00A917E8" w:rsidP="00A917E8">
            <w:pPr>
              <w:rPr>
                <w:sz w:val="24"/>
                <w:szCs w:val="24"/>
              </w:rPr>
            </w:pPr>
            <w:r w:rsidRPr="002F58BD">
              <w:rPr>
                <w:b/>
                <w:bCs/>
                <w:sz w:val="24"/>
                <w:szCs w:val="24"/>
              </w:rPr>
              <w:t>Mean (SD)</w:t>
            </w:r>
          </w:p>
        </w:tc>
        <w:tc>
          <w:tcPr>
            <w:tcW w:w="0" w:type="auto"/>
            <w:hideMark/>
          </w:tcPr>
          <w:p w14:paraId="3F7CF7B7" w14:textId="77777777" w:rsidR="00A917E8" w:rsidRPr="002F58BD" w:rsidRDefault="00A917E8" w:rsidP="00A917E8">
            <w:pPr>
              <w:rPr>
                <w:sz w:val="24"/>
                <w:szCs w:val="24"/>
              </w:rPr>
            </w:pPr>
            <w:r w:rsidRPr="002F58BD">
              <w:rPr>
                <w:b/>
                <w:bCs/>
                <w:sz w:val="24"/>
                <w:szCs w:val="24"/>
              </w:rPr>
              <w:t>Mean (SD)</w:t>
            </w:r>
          </w:p>
        </w:tc>
        <w:tc>
          <w:tcPr>
            <w:tcW w:w="0" w:type="auto"/>
            <w:hideMark/>
          </w:tcPr>
          <w:p w14:paraId="3837FE66" w14:textId="77777777" w:rsidR="00A917E8" w:rsidRPr="002F58BD" w:rsidRDefault="00A917E8" w:rsidP="00A917E8">
            <w:pPr>
              <w:rPr>
                <w:sz w:val="24"/>
                <w:szCs w:val="24"/>
              </w:rPr>
            </w:pPr>
            <w:r w:rsidRPr="002F58BD">
              <w:rPr>
                <w:b/>
                <w:bCs/>
                <w:i/>
                <w:iCs/>
                <w:sz w:val="24"/>
                <w:szCs w:val="24"/>
              </w:rPr>
              <w:t>t</w:t>
            </w:r>
            <w:r w:rsidRPr="002F58BD">
              <w:rPr>
                <w:b/>
                <w:bCs/>
                <w:sz w:val="24"/>
                <w:szCs w:val="24"/>
              </w:rPr>
              <w:t>-value (</w:t>
            </w:r>
            <w:r w:rsidRPr="002F58BD">
              <w:rPr>
                <w:b/>
                <w:bCs/>
                <w:i/>
                <w:iCs/>
                <w:sz w:val="24"/>
                <w:szCs w:val="24"/>
              </w:rPr>
              <w:t>p</w:t>
            </w:r>
            <w:r w:rsidRPr="002F58BD">
              <w:rPr>
                <w:b/>
                <w:bCs/>
                <w:sz w:val="24"/>
                <w:szCs w:val="24"/>
              </w:rPr>
              <w:t>-value)</w:t>
            </w:r>
          </w:p>
        </w:tc>
      </w:tr>
      <w:tr w:rsidR="00A917E8" w:rsidRPr="002F58BD" w14:paraId="1A8D3F22" w14:textId="77777777" w:rsidTr="00693337">
        <w:tc>
          <w:tcPr>
            <w:tcW w:w="0" w:type="auto"/>
            <w:hideMark/>
          </w:tcPr>
          <w:p w14:paraId="1C3AFE86" w14:textId="77777777" w:rsidR="00A917E8" w:rsidRPr="002F58BD" w:rsidRDefault="00A917E8" w:rsidP="00A917E8">
            <w:pPr>
              <w:rPr>
                <w:sz w:val="24"/>
                <w:szCs w:val="24"/>
              </w:rPr>
            </w:pPr>
            <w:r w:rsidRPr="002F58BD">
              <w:rPr>
                <w:sz w:val="24"/>
                <w:szCs w:val="24"/>
              </w:rPr>
              <w:t>Age</w:t>
            </w:r>
          </w:p>
        </w:tc>
        <w:tc>
          <w:tcPr>
            <w:tcW w:w="0" w:type="auto"/>
            <w:hideMark/>
          </w:tcPr>
          <w:p w14:paraId="1E431A4C" w14:textId="77777777" w:rsidR="00A917E8" w:rsidRPr="002F58BD" w:rsidRDefault="00A917E8" w:rsidP="00235F97">
            <w:pPr>
              <w:jc w:val="right"/>
              <w:rPr>
                <w:sz w:val="24"/>
                <w:szCs w:val="24"/>
              </w:rPr>
            </w:pPr>
            <w:r w:rsidRPr="002F58BD">
              <w:rPr>
                <w:sz w:val="24"/>
                <w:szCs w:val="24"/>
              </w:rPr>
              <w:t>35.6 (11.0)</w:t>
            </w:r>
          </w:p>
        </w:tc>
        <w:tc>
          <w:tcPr>
            <w:tcW w:w="0" w:type="auto"/>
            <w:hideMark/>
          </w:tcPr>
          <w:p w14:paraId="0F549141" w14:textId="77777777" w:rsidR="00A917E8" w:rsidRPr="002F58BD" w:rsidRDefault="00A917E8" w:rsidP="00235F97">
            <w:pPr>
              <w:jc w:val="right"/>
              <w:rPr>
                <w:sz w:val="24"/>
                <w:szCs w:val="24"/>
              </w:rPr>
            </w:pPr>
            <w:r w:rsidRPr="002F58BD">
              <w:rPr>
                <w:sz w:val="24"/>
                <w:szCs w:val="24"/>
              </w:rPr>
              <w:t>35.4 (11.0)</w:t>
            </w:r>
          </w:p>
        </w:tc>
        <w:tc>
          <w:tcPr>
            <w:tcW w:w="0" w:type="auto"/>
            <w:hideMark/>
          </w:tcPr>
          <w:p w14:paraId="3A553491" w14:textId="77777777" w:rsidR="00A917E8" w:rsidRPr="002F58BD" w:rsidRDefault="00A917E8" w:rsidP="00235F97">
            <w:pPr>
              <w:jc w:val="right"/>
              <w:rPr>
                <w:sz w:val="24"/>
                <w:szCs w:val="24"/>
              </w:rPr>
            </w:pPr>
            <w:r w:rsidRPr="002F58BD">
              <w:rPr>
                <w:sz w:val="24"/>
                <w:szCs w:val="24"/>
              </w:rPr>
              <w:t>35.9 (10.9)</w:t>
            </w:r>
          </w:p>
        </w:tc>
        <w:tc>
          <w:tcPr>
            <w:tcW w:w="0" w:type="auto"/>
            <w:hideMark/>
          </w:tcPr>
          <w:p w14:paraId="71CE833A" w14:textId="77777777" w:rsidR="00A917E8" w:rsidRPr="002F58BD" w:rsidRDefault="00A917E8" w:rsidP="00235F97">
            <w:pPr>
              <w:jc w:val="right"/>
              <w:rPr>
                <w:sz w:val="24"/>
                <w:szCs w:val="24"/>
              </w:rPr>
            </w:pPr>
            <w:r w:rsidRPr="002F58BD">
              <w:rPr>
                <w:sz w:val="24"/>
                <w:szCs w:val="24"/>
              </w:rPr>
              <w:t>−0.90 (.370)</w:t>
            </w:r>
          </w:p>
        </w:tc>
      </w:tr>
      <w:tr w:rsidR="00A917E8" w:rsidRPr="002F58BD" w14:paraId="033E66E4" w14:textId="77777777" w:rsidTr="00693337">
        <w:tc>
          <w:tcPr>
            <w:tcW w:w="0" w:type="auto"/>
            <w:hideMark/>
          </w:tcPr>
          <w:p w14:paraId="37BBC6F4" w14:textId="77777777" w:rsidR="00A917E8" w:rsidRPr="002F58BD" w:rsidRDefault="00A917E8" w:rsidP="00A917E8">
            <w:pPr>
              <w:rPr>
                <w:sz w:val="24"/>
                <w:szCs w:val="24"/>
              </w:rPr>
            </w:pPr>
            <w:r w:rsidRPr="002F58BD">
              <w:rPr>
                <w:sz w:val="24"/>
                <w:szCs w:val="24"/>
              </w:rPr>
              <w:t>Predicted age</w:t>
            </w:r>
          </w:p>
        </w:tc>
        <w:tc>
          <w:tcPr>
            <w:tcW w:w="0" w:type="auto"/>
            <w:hideMark/>
          </w:tcPr>
          <w:p w14:paraId="39CC630C" w14:textId="77777777" w:rsidR="00A917E8" w:rsidRPr="002F58BD" w:rsidRDefault="00A917E8" w:rsidP="00235F97">
            <w:pPr>
              <w:jc w:val="right"/>
              <w:rPr>
                <w:sz w:val="24"/>
                <w:szCs w:val="24"/>
              </w:rPr>
            </w:pPr>
            <w:r w:rsidRPr="002F58BD">
              <w:rPr>
                <w:sz w:val="24"/>
                <w:szCs w:val="24"/>
              </w:rPr>
              <w:t>35.1 (10.4)</w:t>
            </w:r>
          </w:p>
        </w:tc>
        <w:tc>
          <w:tcPr>
            <w:tcW w:w="0" w:type="auto"/>
            <w:hideMark/>
          </w:tcPr>
          <w:p w14:paraId="7100861E" w14:textId="77777777" w:rsidR="00A917E8" w:rsidRPr="002F58BD" w:rsidRDefault="00A917E8" w:rsidP="00235F97">
            <w:pPr>
              <w:jc w:val="right"/>
              <w:rPr>
                <w:sz w:val="24"/>
                <w:szCs w:val="24"/>
              </w:rPr>
            </w:pPr>
            <w:r w:rsidRPr="002F58BD">
              <w:rPr>
                <w:sz w:val="24"/>
                <w:szCs w:val="24"/>
              </w:rPr>
              <w:t>34.7 (10.6)</w:t>
            </w:r>
          </w:p>
        </w:tc>
        <w:tc>
          <w:tcPr>
            <w:tcW w:w="0" w:type="auto"/>
            <w:hideMark/>
          </w:tcPr>
          <w:p w14:paraId="3C262708" w14:textId="77777777" w:rsidR="00A917E8" w:rsidRPr="002F58BD" w:rsidRDefault="00A917E8" w:rsidP="00235F97">
            <w:pPr>
              <w:jc w:val="right"/>
              <w:rPr>
                <w:sz w:val="24"/>
                <w:szCs w:val="24"/>
              </w:rPr>
            </w:pPr>
            <w:r w:rsidRPr="002F58BD">
              <w:rPr>
                <w:sz w:val="24"/>
                <w:szCs w:val="24"/>
              </w:rPr>
              <w:t>35.6 (10.1)</w:t>
            </w:r>
          </w:p>
        </w:tc>
        <w:tc>
          <w:tcPr>
            <w:tcW w:w="0" w:type="auto"/>
            <w:hideMark/>
          </w:tcPr>
          <w:p w14:paraId="1EB43ABF" w14:textId="77777777" w:rsidR="00A917E8" w:rsidRPr="002F58BD" w:rsidRDefault="00A917E8" w:rsidP="00235F97">
            <w:pPr>
              <w:jc w:val="right"/>
              <w:rPr>
                <w:sz w:val="24"/>
                <w:szCs w:val="24"/>
              </w:rPr>
            </w:pPr>
            <w:r w:rsidRPr="002F58BD">
              <w:rPr>
                <w:sz w:val="24"/>
                <w:szCs w:val="24"/>
              </w:rPr>
              <w:t>−1.91 (.056)</w:t>
            </w:r>
          </w:p>
        </w:tc>
      </w:tr>
      <w:tr w:rsidR="00A917E8" w:rsidRPr="002F58BD" w14:paraId="5EC49764" w14:textId="77777777" w:rsidTr="00693337">
        <w:tc>
          <w:tcPr>
            <w:tcW w:w="0" w:type="auto"/>
            <w:hideMark/>
          </w:tcPr>
          <w:p w14:paraId="0BFDE078" w14:textId="77777777" w:rsidR="00A917E8" w:rsidRPr="002F58BD" w:rsidRDefault="00A917E8" w:rsidP="00A917E8">
            <w:pPr>
              <w:rPr>
                <w:sz w:val="24"/>
                <w:szCs w:val="24"/>
              </w:rPr>
            </w:pPr>
            <w:r w:rsidRPr="002F58BD">
              <w:rPr>
                <w:sz w:val="24"/>
                <w:szCs w:val="24"/>
              </w:rPr>
              <w:t>Brain PAD</w:t>
            </w:r>
          </w:p>
        </w:tc>
        <w:tc>
          <w:tcPr>
            <w:tcW w:w="0" w:type="auto"/>
            <w:hideMark/>
          </w:tcPr>
          <w:p w14:paraId="25991272" w14:textId="77777777" w:rsidR="00A917E8" w:rsidRPr="002F58BD" w:rsidRDefault="00A917E8" w:rsidP="00235F97">
            <w:pPr>
              <w:jc w:val="right"/>
              <w:rPr>
                <w:sz w:val="24"/>
                <w:szCs w:val="24"/>
              </w:rPr>
            </w:pPr>
            <w:r w:rsidRPr="002F58BD">
              <w:rPr>
                <w:sz w:val="24"/>
                <w:szCs w:val="24"/>
              </w:rPr>
              <w:t>−0.5 (8.7)</w:t>
            </w:r>
          </w:p>
        </w:tc>
        <w:tc>
          <w:tcPr>
            <w:tcW w:w="0" w:type="auto"/>
            <w:hideMark/>
          </w:tcPr>
          <w:p w14:paraId="7C656862" w14:textId="77777777" w:rsidR="00A917E8" w:rsidRPr="002F58BD" w:rsidRDefault="00A917E8" w:rsidP="00235F97">
            <w:pPr>
              <w:jc w:val="right"/>
              <w:rPr>
                <w:sz w:val="24"/>
                <w:szCs w:val="24"/>
              </w:rPr>
            </w:pPr>
            <w:r w:rsidRPr="002F58BD">
              <w:rPr>
                <w:sz w:val="24"/>
                <w:szCs w:val="24"/>
              </w:rPr>
              <w:t>−0.7 (8.4)</w:t>
            </w:r>
          </w:p>
        </w:tc>
        <w:tc>
          <w:tcPr>
            <w:tcW w:w="0" w:type="auto"/>
            <w:hideMark/>
          </w:tcPr>
          <w:p w14:paraId="59626568" w14:textId="77777777" w:rsidR="00A917E8" w:rsidRPr="002F58BD" w:rsidRDefault="00A917E8" w:rsidP="00235F97">
            <w:pPr>
              <w:jc w:val="right"/>
              <w:rPr>
                <w:sz w:val="24"/>
                <w:szCs w:val="24"/>
              </w:rPr>
            </w:pPr>
            <w:r w:rsidRPr="002F58BD">
              <w:rPr>
                <w:sz w:val="24"/>
                <w:szCs w:val="24"/>
              </w:rPr>
              <w:t>−0.3 (9.0)</w:t>
            </w:r>
          </w:p>
        </w:tc>
        <w:tc>
          <w:tcPr>
            <w:tcW w:w="0" w:type="auto"/>
            <w:hideMark/>
          </w:tcPr>
          <w:p w14:paraId="2ED93B4C" w14:textId="77777777" w:rsidR="00A917E8" w:rsidRPr="002F58BD" w:rsidRDefault="00A917E8" w:rsidP="00235F97">
            <w:pPr>
              <w:jc w:val="right"/>
              <w:rPr>
                <w:sz w:val="24"/>
                <w:szCs w:val="24"/>
              </w:rPr>
            </w:pPr>
            <w:r w:rsidRPr="002F58BD">
              <w:rPr>
                <w:sz w:val="24"/>
                <w:szCs w:val="24"/>
              </w:rPr>
              <w:t>−1.17 (.242)</w:t>
            </w:r>
          </w:p>
        </w:tc>
      </w:tr>
      <w:tr w:rsidR="00A917E8" w:rsidRPr="002F58BD" w14:paraId="5B1D6412" w14:textId="77777777" w:rsidTr="00693337">
        <w:tc>
          <w:tcPr>
            <w:tcW w:w="0" w:type="auto"/>
            <w:hideMark/>
          </w:tcPr>
          <w:p w14:paraId="36F0CDCA" w14:textId="77777777" w:rsidR="00A917E8" w:rsidRPr="002F58BD" w:rsidRDefault="00A917E8" w:rsidP="00A917E8">
            <w:pPr>
              <w:rPr>
                <w:sz w:val="24"/>
                <w:szCs w:val="24"/>
              </w:rPr>
            </w:pPr>
            <w:r w:rsidRPr="002F58BD">
              <w:rPr>
                <w:sz w:val="24"/>
                <w:szCs w:val="24"/>
              </w:rPr>
              <w:t>Childhood trauma severity</w:t>
            </w:r>
          </w:p>
        </w:tc>
        <w:tc>
          <w:tcPr>
            <w:tcW w:w="0" w:type="auto"/>
            <w:hideMark/>
          </w:tcPr>
          <w:p w14:paraId="4F139EE4" w14:textId="0DC135E7" w:rsidR="00A917E8" w:rsidRPr="002F58BD" w:rsidRDefault="00910BB9" w:rsidP="00235F97">
            <w:pPr>
              <w:jc w:val="right"/>
              <w:rPr>
                <w:sz w:val="24"/>
                <w:szCs w:val="24"/>
              </w:rPr>
            </w:pPr>
            <m:oMath>
              <m:r>
                <w:rPr>
                  <w:rFonts w:ascii="Cambria Math" w:hAnsi="Cambria Math"/>
                  <w:sz w:val="24"/>
                  <w:szCs w:val="24"/>
                </w:rPr>
                <m:t>N</m:t>
              </m:r>
              <m:r>
                <w:rPr>
                  <w:rFonts w:ascii="Cambria Math" w:hAnsi="Cambria Math"/>
                  <w:sz w:val="24"/>
                  <w:szCs w:val="24"/>
                </w:rPr>
                <m:t> = 1352</m:t>
              </m:r>
            </m:oMath>
            <w:r w:rsidR="00A917E8" w:rsidRPr="002F58BD">
              <w:rPr>
                <w:sz w:val="24"/>
                <w:szCs w:val="24"/>
              </w:rPr>
              <w:t>, 1.3 (0.86)</w:t>
            </w:r>
          </w:p>
        </w:tc>
        <w:tc>
          <w:tcPr>
            <w:tcW w:w="0" w:type="auto"/>
            <w:hideMark/>
          </w:tcPr>
          <w:p w14:paraId="3EC368DF" w14:textId="6707C166" w:rsidR="00A917E8" w:rsidRPr="002F58BD" w:rsidRDefault="00910BB9" w:rsidP="00235F97">
            <w:pPr>
              <w:jc w:val="right"/>
              <w:rPr>
                <w:sz w:val="24"/>
                <w:szCs w:val="24"/>
              </w:rPr>
            </w:pPr>
            <m:oMath>
              <m:r>
                <w:rPr>
                  <w:rFonts w:ascii="Cambria Math" w:hAnsi="Cambria Math"/>
                  <w:sz w:val="24"/>
                  <w:szCs w:val="24"/>
                </w:rPr>
                <m:t>n</m:t>
              </m:r>
              <m:r>
                <w:rPr>
                  <w:rFonts w:ascii="Cambria Math" w:hAnsi="Cambria Math"/>
                  <w:sz w:val="24"/>
                  <w:szCs w:val="24"/>
                </w:rPr>
                <m:t> = 846</m:t>
              </m:r>
            </m:oMath>
            <w:r w:rsidR="00A917E8" w:rsidRPr="002F58BD">
              <w:rPr>
                <w:sz w:val="24"/>
                <w:szCs w:val="24"/>
              </w:rPr>
              <w:t>, 1.1 (0.9)</w:t>
            </w:r>
          </w:p>
        </w:tc>
        <w:tc>
          <w:tcPr>
            <w:tcW w:w="0" w:type="auto"/>
            <w:hideMark/>
          </w:tcPr>
          <w:p w14:paraId="699AF6E5" w14:textId="09EC8798" w:rsidR="00A917E8" w:rsidRPr="002F58BD" w:rsidRDefault="00910BB9" w:rsidP="00235F97">
            <w:pPr>
              <w:jc w:val="right"/>
              <w:rPr>
                <w:sz w:val="24"/>
                <w:szCs w:val="24"/>
              </w:rPr>
            </w:pPr>
            <m:oMath>
              <m:r>
                <w:rPr>
                  <w:rFonts w:ascii="Cambria Math" w:hAnsi="Cambria Math"/>
                  <w:sz w:val="24"/>
                  <w:szCs w:val="24"/>
                </w:rPr>
                <m:t>n</m:t>
              </m:r>
              <m:r>
                <w:rPr>
                  <w:rFonts w:ascii="Cambria Math" w:hAnsi="Cambria Math"/>
                  <w:sz w:val="24"/>
                  <w:szCs w:val="24"/>
                </w:rPr>
                <m:t> = 506</m:t>
              </m:r>
            </m:oMath>
            <w:r w:rsidR="00A917E8" w:rsidRPr="002F58BD">
              <w:rPr>
                <w:sz w:val="24"/>
                <w:szCs w:val="24"/>
              </w:rPr>
              <w:t>, 1.6 (0.7)</w:t>
            </w:r>
          </w:p>
        </w:tc>
        <w:tc>
          <w:tcPr>
            <w:tcW w:w="0" w:type="auto"/>
            <w:hideMark/>
          </w:tcPr>
          <w:p w14:paraId="78FE9EC2" w14:textId="77777777" w:rsidR="00A917E8" w:rsidRPr="002F58BD" w:rsidRDefault="00A917E8" w:rsidP="00235F97">
            <w:pPr>
              <w:jc w:val="right"/>
              <w:rPr>
                <w:sz w:val="24"/>
                <w:szCs w:val="24"/>
              </w:rPr>
            </w:pPr>
            <w:r w:rsidRPr="002F58BD">
              <w:rPr>
                <w:sz w:val="24"/>
                <w:szCs w:val="24"/>
              </w:rPr>
              <w:t>−12.44 (&lt; .001)</w:t>
            </w:r>
          </w:p>
        </w:tc>
      </w:tr>
      <w:tr w:rsidR="00A917E8" w:rsidRPr="002F58BD" w14:paraId="26DCC6D7" w14:textId="77777777" w:rsidTr="00693337">
        <w:tc>
          <w:tcPr>
            <w:tcW w:w="0" w:type="auto"/>
            <w:hideMark/>
          </w:tcPr>
          <w:p w14:paraId="11950073" w14:textId="77777777" w:rsidR="00A917E8" w:rsidRPr="002F58BD" w:rsidRDefault="00A917E8" w:rsidP="00A917E8">
            <w:pPr>
              <w:rPr>
                <w:sz w:val="24"/>
                <w:szCs w:val="24"/>
              </w:rPr>
            </w:pPr>
          </w:p>
        </w:tc>
        <w:tc>
          <w:tcPr>
            <w:tcW w:w="0" w:type="auto"/>
            <w:hideMark/>
          </w:tcPr>
          <w:p w14:paraId="1C3F0390" w14:textId="77777777" w:rsidR="00A917E8" w:rsidRPr="002F58BD" w:rsidRDefault="00A917E8" w:rsidP="00A917E8">
            <w:pPr>
              <w:rPr>
                <w:sz w:val="24"/>
                <w:szCs w:val="24"/>
              </w:rPr>
            </w:pPr>
            <w:r w:rsidRPr="002F58BD">
              <w:rPr>
                <w:b/>
                <w:bCs/>
                <w:sz w:val="24"/>
                <w:szCs w:val="24"/>
              </w:rPr>
              <w:t>% with (</w:t>
            </w:r>
            <w:r w:rsidRPr="002F58BD">
              <w:rPr>
                <w:b/>
                <w:bCs/>
                <w:i/>
                <w:iCs/>
                <w:sz w:val="24"/>
                <w:szCs w:val="24"/>
              </w:rPr>
              <w:t>n</w:t>
            </w:r>
            <w:r w:rsidRPr="002F58BD">
              <w:rPr>
                <w:b/>
                <w:bCs/>
                <w:sz w:val="24"/>
                <w:szCs w:val="24"/>
              </w:rPr>
              <w:t>)</w:t>
            </w:r>
          </w:p>
        </w:tc>
        <w:tc>
          <w:tcPr>
            <w:tcW w:w="0" w:type="auto"/>
            <w:hideMark/>
          </w:tcPr>
          <w:p w14:paraId="38785F3D" w14:textId="77777777" w:rsidR="00A917E8" w:rsidRPr="002F58BD" w:rsidRDefault="00A917E8" w:rsidP="00A917E8">
            <w:pPr>
              <w:rPr>
                <w:sz w:val="24"/>
                <w:szCs w:val="24"/>
              </w:rPr>
            </w:pPr>
            <w:r w:rsidRPr="002F58BD">
              <w:rPr>
                <w:b/>
                <w:bCs/>
                <w:sz w:val="24"/>
                <w:szCs w:val="24"/>
              </w:rPr>
              <w:t>% with (</w:t>
            </w:r>
            <w:r w:rsidRPr="002F58BD">
              <w:rPr>
                <w:b/>
                <w:bCs/>
                <w:i/>
                <w:iCs/>
                <w:sz w:val="24"/>
                <w:szCs w:val="24"/>
              </w:rPr>
              <w:t>n</w:t>
            </w:r>
            <w:r w:rsidRPr="002F58BD">
              <w:rPr>
                <w:b/>
                <w:bCs/>
                <w:sz w:val="24"/>
                <w:szCs w:val="24"/>
              </w:rPr>
              <w:t>)</w:t>
            </w:r>
          </w:p>
        </w:tc>
        <w:tc>
          <w:tcPr>
            <w:tcW w:w="0" w:type="auto"/>
            <w:hideMark/>
          </w:tcPr>
          <w:p w14:paraId="7CEA7C46" w14:textId="77777777" w:rsidR="00A917E8" w:rsidRPr="002F58BD" w:rsidRDefault="00A917E8" w:rsidP="00A917E8">
            <w:pPr>
              <w:rPr>
                <w:sz w:val="24"/>
                <w:szCs w:val="24"/>
              </w:rPr>
            </w:pPr>
            <w:r w:rsidRPr="002F58BD">
              <w:rPr>
                <w:b/>
                <w:bCs/>
                <w:sz w:val="24"/>
                <w:szCs w:val="24"/>
              </w:rPr>
              <w:t>% with (</w:t>
            </w:r>
            <w:r w:rsidRPr="002F58BD">
              <w:rPr>
                <w:b/>
                <w:bCs/>
                <w:i/>
                <w:iCs/>
                <w:sz w:val="24"/>
                <w:szCs w:val="24"/>
              </w:rPr>
              <w:t>n</w:t>
            </w:r>
            <w:r w:rsidRPr="002F58BD">
              <w:rPr>
                <w:b/>
                <w:bCs/>
                <w:sz w:val="24"/>
                <w:szCs w:val="24"/>
              </w:rPr>
              <w:t>)</w:t>
            </w:r>
          </w:p>
        </w:tc>
        <w:tc>
          <w:tcPr>
            <w:tcW w:w="0" w:type="auto"/>
            <w:hideMark/>
          </w:tcPr>
          <w:p w14:paraId="4AAE96D2" w14:textId="77777777" w:rsidR="00A917E8" w:rsidRPr="002F58BD" w:rsidRDefault="00A917E8" w:rsidP="00A917E8">
            <w:pPr>
              <w:rPr>
                <w:sz w:val="24"/>
                <w:szCs w:val="24"/>
              </w:rPr>
            </w:pPr>
            <w:r w:rsidRPr="002F58BD">
              <w:rPr>
                <w:b/>
                <w:bCs/>
                <w:sz w:val="24"/>
                <w:szCs w:val="24"/>
              </w:rPr>
              <w:t>X</w:t>
            </w:r>
            <w:r w:rsidRPr="002F58BD">
              <w:rPr>
                <w:b/>
                <w:bCs/>
                <w:sz w:val="24"/>
                <w:szCs w:val="24"/>
                <w:vertAlign w:val="superscript"/>
              </w:rPr>
              <w:t>2</w:t>
            </w:r>
            <w:r w:rsidRPr="002F58BD">
              <w:rPr>
                <w:b/>
                <w:bCs/>
                <w:sz w:val="24"/>
                <w:szCs w:val="24"/>
              </w:rPr>
              <w:t> or F-statistic (</w:t>
            </w:r>
            <w:r w:rsidRPr="002F58BD">
              <w:rPr>
                <w:b/>
                <w:bCs/>
                <w:i/>
                <w:iCs/>
                <w:sz w:val="24"/>
                <w:szCs w:val="24"/>
              </w:rPr>
              <w:t>p</w:t>
            </w:r>
            <w:r w:rsidRPr="002F58BD">
              <w:rPr>
                <w:b/>
                <w:bCs/>
                <w:sz w:val="24"/>
                <w:szCs w:val="24"/>
              </w:rPr>
              <w:t>-value)</w:t>
            </w:r>
          </w:p>
        </w:tc>
      </w:tr>
      <w:tr w:rsidR="00A917E8" w:rsidRPr="002F58BD" w14:paraId="32E26885" w14:textId="77777777" w:rsidTr="00693337">
        <w:tc>
          <w:tcPr>
            <w:tcW w:w="0" w:type="auto"/>
            <w:hideMark/>
          </w:tcPr>
          <w:p w14:paraId="7EC4E3B1" w14:textId="77777777" w:rsidR="00A917E8" w:rsidRPr="002F58BD" w:rsidRDefault="00A917E8" w:rsidP="00A917E8">
            <w:pPr>
              <w:rPr>
                <w:sz w:val="24"/>
                <w:szCs w:val="24"/>
              </w:rPr>
            </w:pPr>
            <w:r w:rsidRPr="002F58BD">
              <w:rPr>
                <w:sz w:val="24"/>
                <w:szCs w:val="24"/>
              </w:rPr>
              <w:t>Males</w:t>
            </w:r>
          </w:p>
        </w:tc>
        <w:tc>
          <w:tcPr>
            <w:tcW w:w="0" w:type="auto"/>
            <w:hideMark/>
          </w:tcPr>
          <w:p w14:paraId="62600957" w14:textId="77777777" w:rsidR="00A917E8" w:rsidRPr="002F58BD" w:rsidRDefault="00A917E8" w:rsidP="00235F97">
            <w:pPr>
              <w:jc w:val="right"/>
              <w:rPr>
                <w:sz w:val="24"/>
                <w:szCs w:val="24"/>
              </w:rPr>
            </w:pPr>
            <w:r w:rsidRPr="002F58BD">
              <w:rPr>
                <w:sz w:val="24"/>
                <w:szCs w:val="24"/>
              </w:rPr>
              <w:t>56.2% (1252)</w:t>
            </w:r>
          </w:p>
        </w:tc>
        <w:tc>
          <w:tcPr>
            <w:tcW w:w="0" w:type="auto"/>
            <w:hideMark/>
          </w:tcPr>
          <w:p w14:paraId="19533B2E" w14:textId="77777777" w:rsidR="00A917E8" w:rsidRPr="002F58BD" w:rsidRDefault="00A917E8" w:rsidP="00235F97">
            <w:pPr>
              <w:jc w:val="right"/>
              <w:rPr>
                <w:sz w:val="24"/>
                <w:szCs w:val="24"/>
              </w:rPr>
            </w:pPr>
            <w:r w:rsidRPr="002F58BD">
              <w:rPr>
                <w:sz w:val="24"/>
                <w:szCs w:val="24"/>
              </w:rPr>
              <w:t>57.8% (778)</w:t>
            </w:r>
          </w:p>
        </w:tc>
        <w:tc>
          <w:tcPr>
            <w:tcW w:w="0" w:type="auto"/>
            <w:hideMark/>
          </w:tcPr>
          <w:p w14:paraId="29120EC2" w14:textId="77777777" w:rsidR="00A917E8" w:rsidRPr="002F58BD" w:rsidRDefault="00A917E8" w:rsidP="00235F97">
            <w:pPr>
              <w:jc w:val="right"/>
              <w:rPr>
                <w:sz w:val="24"/>
                <w:szCs w:val="24"/>
              </w:rPr>
            </w:pPr>
            <w:r w:rsidRPr="002F58BD">
              <w:rPr>
                <w:sz w:val="24"/>
                <w:szCs w:val="24"/>
              </w:rPr>
              <w:t>53.6% (474)</w:t>
            </w:r>
          </w:p>
        </w:tc>
        <w:tc>
          <w:tcPr>
            <w:tcW w:w="0" w:type="auto"/>
            <w:hideMark/>
          </w:tcPr>
          <w:p w14:paraId="34CCE10C" w14:textId="77777777" w:rsidR="00A917E8" w:rsidRPr="002F58BD" w:rsidRDefault="00A917E8" w:rsidP="00235F97">
            <w:pPr>
              <w:jc w:val="right"/>
              <w:rPr>
                <w:sz w:val="24"/>
                <w:szCs w:val="24"/>
              </w:rPr>
            </w:pPr>
            <w:r w:rsidRPr="002F58BD">
              <w:rPr>
                <w:sz w:val="24"/>
                <w:szCs w:val="24"/>
              </w:rPr>
              <w:t>3.33 (.068)</w:t>
            </w:r>
          </w:p>
        </w:tc>
      </w:tr>
      <w:tr w:rsidR="00A917E8" w:rsidRPr="002F58BD" w14:paraId="64C87331" w14:textId="77777777" w:rsidTr="00693337">
        <w:tc>
          <w:tcPr>
            <w:tcW w:w="0" w:type="auto"/>
            <w:hideMark/>
          </w:tcPr>
          <w:p w14:paraId="32D08405" w14:textId="77777777" w:rsidR="00A917E8" w:rsidRPr="002F58BD" w:rsidRDefault="00A917E8" w:rsidP="00A917E8">
            <w:pPr>
              <w:rPr>
                <w:sz w:val="24"/>
                <w:szCs w:val="24"/>
              </w:rPr>
            </w:pPr>
            <w:r w:rsidRPr="002F58BD">
              <w:rPr>
                <w:sz w:val="24"/>
                <w:szCs w:val="24"/>
              </w:rPr>
              <w:t>% Caucasian</w:t>
            </w:r>
          </w:p>
        </w:tc>
        <w:tc>
          <w:tcPr>
            <w:tcW w:w="0" w:type="auto"/>
            <w:hideMark/>
          </w:tcPr>
          <w:p w14:paraId="04657528" w14:textId="77777777" w:rsidR="00A917E8" w:rsidRPr="002F58BD" w:rsidRDefault="00A917E8" w:rsidP="00235F97">
            <w:pPr>
              <w:jc w:val="right"/>
              <w:rPr>
                <w:sz w:val="24"/>
                <w:szCs w:val="24"/>
              </w:rPr>
            </w:pPr>
            <w:r w:rsidRPr="002F58BD">
              <w:rPr>
                <w:sz w:val="24"/>
                <w:szCs w:val="24"/>
              </w:rPr>
              <w:t>54.6% (1217)</w:t>
            </w:r>
          </w:p>
        </w:tc>
        <w:tc>
          <w:tcPr>
            <w:tcW w:w="0" w:type="auto"/>
            <w:hideMark/>
          </w:tcPr>
          <w:p w14:paraId="434C41FE" w14:textId="77777777" w:rsidR="00A917E8" w:rsidRPr="002F58BD" w:rsidRDefault="00A917E8" w:rsidP="00235F97">
            <w:pPr>
              <w:jc w:val="right"/>
              <w:rPr>
                <w:sz w:val="24"/>
                <w:szCs w:val="24"/>
              </w:rPr>
            </w:pPr>
            <w:r w:rsidRPr="002F58BD">
              <w:rPr>
                <w:sz w:val="24"/>
                <w:szCs w:val="24"/>
              </w:rPr>
              <w:t>55.8% (752)</w:t>
            </w:r>
          </w:p>
        </w:tc>
        <w:tc>
          <w:tcPr>
            <w:tcW w:w="0" w:type="auto"/>
            <w:hideMark/>
          </w:tcPr>
          <w:p w14:paraId="5F8C8B88" w14:textId="77777777" w:rsidR="00A917E8" w:rsidRPr="002F58BD" w:rsidRDefault="00A917E8" w:rsidP="00235F97">
            <w:pPr>
              <w:jc w:val="right"/>
              <w:rPr>
                <w:sz w:val="24"/>
                <w:szCs w:val="24"/>
              </w:rPr>
            </w:pPr>
            <w:r w:rsidRPr="002F58BD">
              <w:rPr>
                <w:sz w:val="24"/>
                <w:szCs w:val="24"/>
              </w:rPr>
              <w:t>52.6% (465)</w:t>
            </w:r>
          </w:p>
        </w:tc>
        <w:tc>
          <w:tcPr>
            <w:tcW w:w="0" w:type="auto"/>
            <w:hideMark/>
          </w:tcPr>
          <w:p w14:paraId="2DD1CD94" w14:textId="77777777" w:rsidR="00A917E8" w:rsidRPr="002F58BD" w:rsidRDefault="00A917E8" w:rsidP="00235F97">
            <w:pPr>
              <w:jc w:val="right"/>
              <w:rPr>
                <w:sz w:val="24"/>
                <w:szCs w:val="24"/>
              </w:rPr>
            </w:pPr>
            <w:r w:rsidRPr="002F58BD">
              <w:rPr>
                <w:sz w:val="24"/>
                <w:szCs w:val="24"/>
              </w:rPr>
              <w:t>14.61 (.001)</w:t>
            </w:r>
          </w:p>
        </w:tc>
      </w:tr>
      <w:tr w:rsidR="00A917E8" w:rsidRPr="002F58BD" w14:paraId="3782CC24" w14:textId="77777777" w:rsidTr="00693337">
        <w:tc>
          <w:tcPr>
            <w:tcW w:w="0" w:type="auto"/>
            <w:hideMark/>
          </w:tcPr>
          <w:p w14:paraId="78F80320" w14:textId="77777777" w:rsidR="00A917E8" w:rsidRPr="002F58BD" w:rsidRDefault="00A917E8" w:rsidP="00A917E8">
            <w:pPr>
              <w:rPr>
                <w:sz w:val="24"/>
                <w:szCs w:val="24"/>
              </w:rPr>
            </w:pPr>
            <w:r w:rsidRPr="002F58BD">
              <w:rPr>
                <w:sz w:val="24"/>
                <w:szCs w:val="24"/>
              </w:rPr>
              <w:t>MDD diagnosis</w:t>
            </w:r>
          </w:p>
        </w:tc>
        <w:tc>
          <w:tcPr>
            <w:tcW w:w="0" w:type="auto"/>
            <w:hideMark/>
          </w:tcPr>
          <w:p w14:paraId="5D9CEB25" w14:textId="42180946" w:rsidR="00A917E8" w:rsidRPr="002F58BD" w:rsidRDefault="00910BB9" w:rsidP="00235F97">
            <w:pPr>
              <w:jc w:val="right"/>
              <w:rPr>
                <w:sz w:val="24"/>
                <w:szCs w:val="24"/>
              </w:rPr>
            </w:pPr>
            <m:oMath>
              <m:r>
                <w:rPr>
                  <w:rFonts w:ascii="Cambria Math" w:hAnsi="Cambria Math"/>
                  <w:sz w:val="24"/>
                  <w:szCs w:val="24"/>
                </w:rPr>
                <m:t>N</m:t>
              </m:r>
              <m:r>
                <w:rPr>
                  <w:rFonts w:ascii="Cambria Math" w:hAnsi="Cambria Math"/>
                  <w:sz w:val="24"/>
                  <w:szCs w:val="24"/>
                </w:rPr>
                <m:t> = 1878</m:t>
              </m:r>
            </m:oMath>
            <w:r w:rsidR="00A917E8" w:rsidRPr="002F58BD">
              <w:rPr>
                <w:sz w:val="24"/>
                <w:szCs w:val="24"/>
              </w:rPr>
              <w:t>, 32.6% (613)</w:t>
            </w:r>
          </w:p>
        </w:tc>
        <w:tc>
          <w:tcPr>
            <w:tcW w:w="0" w:type="auto"/>
            <w:hideMark/>
          </w:tcPr>
          <w:p w14:paraId="67F5C27B" w14:textId="38E6C39F" w:rsidR="00A917E8" w:rsidRPr="002F58BD" w:rsidRDefault="00910BB9" w:rsidP="00235F97">
            <w:pPr>
              <w:jc w:val="right"/>
              <w:rPr>
                <w:sz w:val="24"/>
                <w:szCs w:val="24"/>
              </w:rPr>
            </w:pPr>
            <m:oMath>
              <m:r>
                <w:rPr>
                  <w:rFonts w:ascii="Cambria Math" w:hAnsi="Cambria Math"/>
                  <w:sz w:val="24"/>
                  <w:szCs w:val="24"/>
                </w:rPr>
                <m:t>n</m:t>
              </m:r>
              <m:r>
                <w:rPr>
                  <w:rFonts w:ascii="Cambria Math" w:hAnsi="Cambria Math"/>
                  <w:sz w:val="24"/>
                  <w:szCs w:val="24"/>
                </w:rPr>
                <m:t> = 1142</m:t>
              </m:r>
            </m:oMath>
            <w:r w:rsidR="00A917E8" w:rsidRPr="002F58BD">
              <w:rPr>
                <w:sz w:val="24"/>
                <w:szCs w:val="24"/>
              </w:rPr>
              <w:t>, 11.8% (135)</w:t>
            </w:r>
          </w:p>
        </w:tc>
        <w:tc>
          <w:tcPr>
            <w:tcW w:w="0" w:type="auto"/>
            <w:hideMark/>
          </w:tcPr>
          <w:p w14:paraId="5A32D2EE" w14:textId="16C31C32" w:rsidR="00A917E8" w:rsidRPr="002F58BD" w:rsidRDefault="00910BB9" w:rsidP="00235F97">
            <w:pPr>
              <w:jc w:val="right"/>
              <w:rPr>
                <w:sz w:val="24"/>
                <w:szCs w:val="24"/>
              </w:rPr>
            </w:pPr>
            <m:oMath>
              <m:r>
                <w:rPr>
                  <w:rFonts w:ascii="Cambria Math" w:hAnsi="Cambria Math"/>
                  <w:sz w:val="24"/>
                  <w:szCs w:val="24"/>
                </w:rPr>
                <m:t>n</m:t>
              </m:r>
              <m:r>
                <w:rPr>
                  <w:rFonts w:ascii="Cambria Math" w:hAnsi="Cambria Math"/>
                  <w:sz w:val="24"/>
                  <w:szCs w:val="24"/>
                </w:rPr>
                <m:t> = 736</m:t>
              </m:r>
            </m:oMath>
            <w:r w:rsidR="00A917E8" w:rsidRPr="002F58BD">
              <w:rPr>
                <w:sz w:val="24"/>
                <w:szCs w:val="24"/>
              </w:rPr>
              <w:t>, 64.9% (478)</w:t>
            </w:r>
          </w:p>
        </w:tc>
        <w:tc>
          <w:tcPr>
            <w:tcW w:w="0" w:type="auto"/>
            <w:hideMark/>
          </w:tcPr>
          <w:p w14:paraId="6AD2E407" w14:textId="77777777" w:rsidR="00A917E8" w:rsidRPr="002F58BD" w:rsidRDefault="00A917E8" w:rsidP="00235F97">
            <w:pPr>
              <w:jc w:val="right"/>
              <w:rPr>
                <w:sz w:val="24"/>
                <w:szCs w:val="24"/>
              </w:rPr>
            </w:pPr>
            <w:r w:rsidRPr="002F58BD">
              <w:rPr>
                <w:sz w:val="24"/>
                <w:szCs w:val="24"/>
              </w:rPr>
              <w:t>572.07 (&lt;.001)</w:t>
            </w:r>
          </w:p>
        </w:tc>
      </w:tr>
      <w:tr w:rsidR="00A917E8" w:rsidRPr="002F58BD" w14:paraId="1C6D2A51" w14:textId="77777777" w:rsidTr="00693337">
        <w:tc>
          <w:tcPr>
            <w:tcW w:w="0" w:type="auto"/>
            <w:hideMark/>
          </w:tcPr>
          <w:p w14:paraId="2FDE54A0" w14:textId="77777777" w:rsidR="00A917E8" w:rsidRPr="002F58BD" w:rsidRDefault="00A917E8" w:rsidP="00A917E8">
            <w:pPr>
              <w:rPr>
                <w:sz w:val="24"/>
                <w:szCs w:val="24"/>
              </w:rPr>
            </w:pPr>
            <w:r w:rsidRPr="002F58BD">
              <w:rPr>
                <w:sz w:val="24"/>
                <w:szCs w:val="24"/>
              </w:rPr>
              <w:t>Military status</w:t>
            </w:r>
          </w:p>
        </w:tc>
        <w:tc>
          <w:tcPr>
            <w:tcW w:w="0" w:type="auto"/>
            <w:hideMark/>
          </w:tcPr>
          <w:p w14:paraId="7F6145E7" w14:textId="49D8CDDE" w:rsidR="00A917E8" w:rsidRPr="002F58BD" w:rsidRDefault="00910BB9" w:rsidP="00235F97">
            <w:pPr>
              <w:jc w:val="right"/>
              <w:rPr>
                <w:sz w:val="24"/>
                <w:szCs w:val="24"/>
              </w:rPr>
            </w:pPr>
            <m:oMath>
              <m:r>
                <w:rPr>
                  <w:rFonts w:ascii="Cambria Math" w:hAnsi="Cambria Math"/>
                  <w:sz w:val="24"/>
                  <w:szCs w:val="24"/>
                </w:rPr>
                <m:t>N</m:t>
              </m:r>
              <m:r>
                <w:rPr>
                  <w:rFonts w:ascii="Cambria Math" w:hAnsi="Cambria Math"/>
                  <w:sz w:val="24"/>
                  <w:szCs w:val="24"/>
                </w:rPr>
                <m:t> = 2102</m:t>
              </m:r>
            </m:oMath>
            <w:r w:rsidR="00A917E8" w:rsidRPr="002F58BD">
              <w:rPr>
                <w:sz w:val="24"/>
                <w:szCs w:val="24"/>
              </w:rPr>
              <w:t>, 42.1% (884)</w:t>
            </w:r>
          </w:p>
        </w:tc>
        <w:tc>
          <w:tcPr>
            <w:tcW w:w="0" w:type="auto"/>
            <w:hideMark/>
          </w:tcPr>
          <w:p w14:paraId="51C3AF92" w14:textId="72D18740" w:rsidR="00A917E8" w:rsidRPr="002F58BD" w:rsidRDefault="00910BB9" w:rsidP="00235F97">
            <w:pPr>
              <w:jc w:val="right"/>
              <w:rPr>
                <w:sz w:val="24"/>
                <w:szCs w:val="24"/>
              </w:rPr>
            </w:pPr>
            <m:oMath>
              <m:r>
                <w:rPr>
                  <w:rFonts w:ascii="Cambria Math" w:hAnsi="Cambria Math"/>
                  <w:sz w:val="24"/>
                  <w:szCs w:val="24"/>
                </w:rPr>
                <m:t>n</m:t>
              </m:r>
              <m:r>
                <w:rPr>
                  <w:rFonts w:ascii="Cambria Math" w:hAnsi="Cambria Math"/>
                  <w:sz w:val="24"/>
                  <w:szCs w:val="24"/>
                </w:rPr>
                <m:t> = 1238</m:t>
              </m:r>
            </m:oMath>
            <w:r w:rsidR="00A917E8" w:rsidRPr="002F58BD">
              <w:rPr>
                <w:sz w:val="24"/>
                <w:szCs w:val="24"/>
              </w:rPr>
              <w:t>, 45.7% (566)</w:t>
            </w:r>
          </w:p>
        </w:tc>
        <w:tc>
          <w:tcPr>
            <w:tcW w:w="0" w:type="auto"/>
            <w:hideMark/>
          </w:tcPr>
          <w:p w14:paraId="5B33493B" w14:textId="6714B312" w:rsidR="00A917E8" w:rsidRPr="002F58BD" w:rsidRDefault="00910BB9" w:rsidP="00235F97">
            <w:pPr>
              <w:jc w:val="right"/>
              <w:rPr>
                <w:sz w:val="24"/>
                <w:szCs w:val="24"/>
              </w:rPr>
            </w:pPr>
            <m:oMath>
              <m:r>
                <w:rPr>
                  <w:rFonts w:ascii="Cambria Math" w:hAnsi="Cambria Math"/>
                  <w:sz w:val="24"/>
                  <w:szCs w:val="24"/>
                </w:rPr>
                <m:t>n</m:t>
              </m:r>
              <m:r>
                <w:rPr>
                  <w:rFonts w:ascii="Cambria Math" w:hAnsi="Cambria Math"/>
                  <w:sz w:val="24"/>
                  <w:szCs w:val="24"/>
                </w:rPr>
                <m:t> = 864</m:t>
              </m:r>
            </m:oMath>
            <w:r w:rsidR="00A917E8" w:rsidRPr="002F58BD">
              <w:rPr>
                <w:sz w:val="24"/>
                <w:szCs w:val="24"/>
              </w:rPr>
              <w:t>, 36.8% (318)</w:t>
            </w:r>
          </w:p>
        </w:tc>
        <w:tc>
          <w:tcPr>
            <w:tcW w:w="0" w:type="auto"/>
            <w:hideMark/>
          </w:tcPr>
          <w:p w14:paraId="598D4A6D" w14:textId="77777777" w:rsidR="00A917E8" w:rsidRPr="002F58BD" w:rsidRDefault="00A917E8" w:rsidP="00235F97">
            <w:pPr>
              <w:jc w:val="right"/>
              <w:rPr>
                <w:sz w:val="24"/>
                <w:szCs w:val="24"/>
              </w:rPr>
            </w:pPr>
            <w:r w:rsidRPr="002F58BD">
              <w:rPr>
                <w:sz w:val="24"/>
                <w:szCs w:val="24"/>
              </w:rPr>
              <w:t>16.23 (&lt;.001)</w:t>
            </w:r>
          </w:p>
        </w:tc>
      </w:tr>
    </w:tbl>
    <w:p w14:paraId="22FD1C6D" w14:textId="77777777" w:rsidR="00A917E8" w:rsidRPr="00A917E8" w:rsidRDefault="00A917E8" w:rsidP="00693337">
      <w:r w:rsidRPr="00A917E8">
        <w:rPr>
          <w:i/>
          <w:iCs/>
        </w:rPr>
        <w:t>Abbreviations</w:t>
      </w:r>
      <w:r w:rsidRPr="00A917E8">
        <w:t>: PAD, predicted age difference; MDD, major depressive disorder; PTSD, posttraumatic stress disorder; SD, standard deviation.</w:t>
      </w:r>
    </w:p>
    <w:p w14:paraId="63384182" w14:textId="77777777" w:rsidR="00A917E8" w:rsidRPr="00A917E8" w:rsidRDefault="00A917E8" w:rsidP="00693337">
      <w:pPr>
        <w:pStyle w:val="Heading2"/>
      </w:pPr>
      <w:r w:rsidRPr="00A917E8">
        <w:t>2.2 Clinical assessment</w:t>
      </w:r>
    </w:p>
    <w:p w14:paraId="0036161C" w14:textId="77777777" w:rsidR="00A917E8" w:rsidRPr="00235F97" w:rsidRDefault="00A917E8" w:rsidP="00A917E8">
      <w:pPr>
        <w:rPr>
          <w:sz w:val="24"/>
          <w:szCs w:val="24"/>
        </w:rPr>
      </w:pPr>
      <w:r w:rsidRPr="00235F97">
        <w:rPr>
          <w:sz w:val="24"/>
          <w:szCs w:val="24"/>
        </w:rPr>
        <w:t>A breakdown of clinical assessments by site is included in Tables </w:t>
      </w:r>
      <w:hyperlink r:id="rId45" w:anchor="support-information-section" w:history="1">
        <w:r w:rsidRPr="00235F97">
          <w:rPr>
            <w:rStyle w:val="Hyperlink"/>
            <w:b/>
            <w:bCs/>
            <w:sz w:val="24"/>
            <w:szCs w:val="24"/>
          </w:rPr>
          <w:t>S1</w:t>
        </w:r>
      </w:hyperlink>
      <w:r w:rsidRPr="00235F97">
        <w:rPr>
          <w:sz w:val="24"/>
          <w:szCs w:val="24"/>
        </w:rPr>
        <w:t> and </w:t>
      </w:r>
      <w:hyperlink r:id="rId46" w:anchor="support-information-section" w:history="1">
        <w:r w:rsidRPr="00235F97">
          <w:rPr>
            <w:rStyle w:val="Hyperlink"/>
            <w:b/>
            <w:bCs/>
            <w:sz w:val="24"/>
            <w:szCs w:val="24"/>
          </w:rPr>
          <w:t>S2</w:t>
        </w:r>
      </w:hyperlink>
      <w:r w:rsidRPr="00235F97">
        <w:rPr>
          <w:sz w:val="24"/>
          <w:szCs w:val="24"/>
        </w:rPr>
        <w:t>. Clinical assessments were conducted for PTSD, depression, and childhood trauma using either self-report measures or clinician-administered interviews. When available, severity scores were used to estimate PTSD and depression diagnosis using previously established cut-off scores (Table </w:t>
      </w:r>
      <w:hyperlink r:id="rId47" w:anchor="support-information-section" w:history="1">
        <w:r w:rsidRPr="00235F97">
          <w:rPr>
            <w:rStyle w:val="Hyperlink"/>
            <w:b/>
            <w:bCs/>
            <w:sz w:val="24"/>
            <w:szCs w:val="24"/>
          </w:rPr>
          <w:t>S1</w:t>
        </w:r>
      </w:hyperlink>
      <w:r w:rsidRPr="00235F97">
        <w:rPr>
          <w:sz w:val="24"/>
          <w:szCs w:val="24"/>
        </w:rPr>
        <w:t>).</w:t>
      </w:r>
    </w:p>
    <w:p w14:paraId="35FAE9A5" w14:textId="77777777" w:rsidR="00A917E8" w:rsidRPr="00693337" w:rsidRDefault="00A917E8" w:rsidP="00693337">
      <w:pPr>
        <w:pStyle w:val="Heading3"/>
        <w:rPr>
          <w:b/>
          <w:bCs/>
        </w:rPr>
      </w:pPr>
      <w:r w:rsidRPr="00693337">
        <w:rPr>
          <w:b/>
          <w:bCs/>
        </w:rPr>
        <w:t>2.2.1 PTSD</w:t>
      </w:r>
    </w:p>
    <w:p w14:paraId="75E21EA1" w14:textId="77777777" w:rsidR="00A917E8" w:rsidRPr="00235F97" w:rsidRDefault="00A917E8" w:rsidP="00A917E8">
      <w:pPr>
        <w:rPr>
          <w:sz w:val="24"/>
          <w:szCs w:val="24"/>
        </w:rPr>
      </w:pPr>
      <w:r w:rsidRPr="00235F97">
        <w:rPr>
          <w:sz w:val="24"/>
          <w:szCs w:val="24"/>
        </w:rPr>
        <w:t>Current PTSD diagnosis was assessed with one of the following instruments: Clinician Administered PTSD Scale for DSM-IV (Pfohl et al., </w:t>
      </w:r>
      <w:hyperlink r:id="rId48" w:anchor="brb32413-bib-0055" w:history="1">
        <w:r w:rsidRPr="00235F97">
          <w:rPr>
            <w:rStyle w:val="Hyperlink"/>
            <w:b/>
            <w:bCs/>
            <w:sz w:val="24"/>
            <w:szCs w:val="24"/>
          </w:rPr>
          <w:t>1997</w:t>
        </w:r>
      </w:hyperlink>
      <w:r w:rsidRPr="00235F97">
        <w:rPr>
          <w:sz w:val="24"/>
          <w:szCs w:val="24"/>
        </w:rPr>
        <w:t>) or DSM-5 (Weathers et al., </w:t>
      </w:r>
      <w:hyperlink r:id="rId49" w:anchor="brb32413-bib-0069" w:history="1">
        <w:r w:rsidRPr="00235F97">
          <w:rPr>
            <w:rStyle w:val="Hyperlink"/>
            <w:b/>
            <w:bCs/>
            <w:sz w:val="24"/>
            <w:szCs w:val="24"/>
          </w:rPr>
          <w:t>2018</w:t>
        </w:r>
      </w:hyperlink>
      <w:r w:rsidRPr="00235F97">
        <w:rPr>
          <w:sz w:val="24"/>
          <w:szCs w:val="24"/>
        </w:rPr>
        <w:t>), the PTSD Symptom Checklist for DSM-IV Civilian (Weathers et al., </w:t>
      </w:r>
      <w:hyperlink r:id="rId50" w:anchor="brb32413-bib-0070" w:history="1">
        <w:r w:rsidRPr="00235F97">
          <w:rPr>
            <w:rStyle w:val="Hyperlink"/>
            <w:b/>
            <w:bCs/>
            <w:sz w:val="24"/>
            <w:szCs w:val="24"/>
          </w:rPr>
          <w:t>2015</w:t>
        </w:r>
      </w:hyperlink>
      <w:r w:rsidRPr="00235F97">
        <w:rPr>
          <w:sz w:val="24"/>
          <w:szCs w:val="24"/>
        </w:rPr>
        <w:t>), Military (Yarvis et al., </w:t>
      </w:r>
      <w:hyperlink r:id="rId51" w:anchor="brb32413-bib-0075" w:history="1">
        <w:r w:rsidRPr="00235F97">
          <w:rPr>
            <w:rStyle w:val="Hyperlink"/>
            <w:b/>
            <w:bCs/>
            <w:sz w:val="24"/>
            <w:szCs w:val="24"/>
          </w:rPr>
          <w:t>2012</w:t>
        </w:r>
      </w:hyperlink>
      <w:r w:rsidRPr="00235F97">
        <w:rPr>
          <w:sz w:val="24"/>
          <w:szCs w:val="24"/>
        </w:rPr>
        <w:t>) versions, or for DSM-5 (Weathers et al., </w:t>
      </w:r>
      <w:hyperlink r:id="rId52" w:anchor="brb32413-bib-0070" w:history="1">
        <w:r w:rsidRPr="00235F97">
          <w:rPr>
            <w:rStyle w:val="Hyperlink"/>
            <w:b/>
            <w:bCs/>
            <w:sz w:val="24"/>
            <w:szCs w:val="24"/>
          </w:rPr>
          <w:t>2015</w:t>
        </w:r>
      </w:hyperlink>
      <w:r w:rsidRPr="00235F97">
        <w:rPr>
          <w:sz w:val="24"/>
          <w:szCs w:val="24"/>
        </w:rPr>
        <w:t>), Davidson Trauma Scale (Davidson, </w:t>
      </w:r>
      <w:hyperlink r:id="rId53" w:anchor="brb32413-bib-0018" w:history="1">
        <w:r w:rsidRPr="00235F97">
          <w:rPr>
            <w:rStyle w:val="Hyperlink"/>
            <w:b/>
            <w:bCs/>
            <w:sz w:val="24"/>
            <w:szCs w:val="24"/>
          </w:rPr>
          <w:t>1996</w:t>
        </w:r>
      </w:hyperlink>
      <w:r w:rsidRPr="00235F97">
        <w:rPr>
          <w:sz w:val="24"/>
          <w:szCs w:val="24"/>
        </w:rPr>
        <w:t>), the structured clinical interview for DSM-IV (Spitzer et al., </w:t>
      </w:r>
      <w:hyperlink r:id="rId54" w:anchor="brb32413-bib-0065" w:history="1">
        <w:r w:rsidRPr="00235F97">
          <w:rPr>
            <w:rStyle w:val="Hyperlink"/>
            <w:b/>
            <w:bCs/>
            <w:sz w:val="24"/>
            <w:szCs w:val="24"/>
          </w:rPr>
          <w:t>1992</w:t>
        </w:r>
      </w:hyperlink>
      <w:r w:rsidRPr="00235F97">
        <w:rPr>
          <w:sz w:val="24"/>
          <w:szCs w:val="24"/>
        </w:rPr>
        <w:t>) or DSM-5 (First et al., </w:t>
      </w:r>
      <w:hyperlink r:id="rId55" w:anchor="brb32413-bib-0025" w:history="1">
        <w:r w:rsidRPr="00235F97">
          <w:rPr>
            <w:rStyle w:val="Hyperlink"/>
            <w:b/>
            <w:bCs/>
            <w:sz w:val="24"/>
            <w:szCs w:val="24"/>
          </w:rPr>
          <w:t>2014</w:t>
        </w:r>
      </w:hyperlink>
      <w:r w:rsidRPr="00235F97">
        <w:rPr>
          <w:sz w:val="24"/>
          <w:szCs w:val="24"/>
        </w:rPr>
        <w:t>) disorders (SCID), or the Mini International Neuropsychiatric Inventory (MINI) 6.0 (Sheehan &amp; Lecrubier, </w:t>
      </w:r>
      <w:hyperlink r:id="rId56" w:anchor="brb32413-bib-0061" w:history="1">
        <w:r w:rsidRPr="00235F97">
          <w:rPr>
            <w:rStyle w:val="Hyperlink"/>
            <w:b/>
            <w:bCs/>
            <w:sz w:val="24"/>
            <w:szCs w:val="24"/>
          </w:rPr>
          <w:t>2010</w:t>
        </w:r>
      </w:hyperlink>
      <w:r w:rsidRPr="00235F97">
        <w:rPr>
          <w:sz w:val="24"/>
          <w:szCs w:val="24"/>
        </w:rPr>
        <w:t>) or 7.0 (Sheehan et al., </w:t>
      </w:r>
      <w:hyperlink r:id="rId57" w:anchor="brb32413-bib-0060" w:history="1">
        <w:r w:rsidRPr="00235F97">
          <w:rPr>
            <w:rStyle w:val="Hyperlink"/>
            <w:b/>
            <w:bCs/>
            <w:sz w:val="24"/>
            <w:szCs w:val="24"/>
          </w:rPr>
          <w:t>2014</w:t>
        </w:r>
      </w:hyperlink>
      <w:r w:rsidRPr="00235F97">
        <w:rPr>
          <w:sz w:val="24"/>
          <w:szCs w:val="24"/>
        </w:rPr>
        <w:t>).</w:t>
      </w:r>
    </w:p>
    <w:p w14:paraId="7EBDFDD8" w14:textId="77777777" w:rsidR="00A917E8" w:rsidRPr="00693337" w:rsidRDefault="00A917E8" w:rsidP="00693337">
      <w:pPr>
        <w:pStyle w:val="Heading3"/>
        <w:rPr>
          <w:b/>
          <w:bCs/>
        </w:rPr>
      </w:pPr>
      <w:r w:rsidRPr="00693337">
        <w:rPr>
          <w:b/>
          <w:bCs/>
        </w:rPr>
        <w:t>2.2.2 Childhood trauma</w:t>
      </w:r>
    </w:p>
    <w:p w14:paraId="59C0554F" w14:textId="340B685F" w:rsidR="00A917E8" w:rsidRPr="00235F97" w:rsidRDefault="00A917E8" w:rsidP="00A917E8">
      <w:pPr>
        <w:rPr>
          <w:sz w:val="24"/>
          <w:szCs w:val="24"/>
        </w:rPr>
      </w:pPr>
      <w:r w:rsidRPr="00235F97">
        <w:rPr>
          <w:sz w:val="24"/>
          <w:szCs w:val="24"/>
        </w:rPr>
        <w:t>Thirteen of the 21 participating sites collected information on childhood trauma. The majority of sites (</w:t>
      </w:r>
      <m:oMath>
        <m:r>
          <w:rPr>
            <w:rFonts w:ascii="Cambria Math" w:hAnsi="Cambria Math"/>
            <w:sz w:val="24"/>
            <w:szCs w:val="24"/>
          </w:rPr>
          <m:t>n</m:t>
        </m:r>
        <m:r>
          <w:rPr>
            <w:rFonts w:ascii="Cambria Math" w:hAnsi="Cambria Math"/>
            <w:sz w:val="24"/>
            <w:szCs w:val="24"/>
          </w:rPr>
          <m:t> = 11</m:t>
        </m:r>
      </m:oMath>
      <w:r w:rsidRPr="00235F97">
        <w:rPr>
          <w:sz w:val="24"/>
          <w:szCs w:val="24"/>
        </w:rPr>
        <w:t>) used the Childhood Trauma Questionnaire (Bernstein et al., </w:t>
      </w:r>
      <w:hyperlink r:id="rId58" w:anchor="brb32413-bib-0004" w:history="1">
        <w:r w:rsidRPr="00235F97">
          <w:rPr>
            <w:rStyle w:val="Hyperlink"/>
            <w:b/>
            <w:bCs/>
            <w:sz w:val="24"/>
            <w:szCs w:val="24"/>
          </w:rPr>
          <w:t>2003</w:t>
        </w:r>
      </w:hyperlink>
      <w:r w:rsidRPr="00235F97">
        <w:rPr>
          <w:sz w:val="24"/>
          <w:szCs w:val="24"/>
        </w:rPr>
        <w:t>). One site used the Early Trauma Inventory (Bremner et al., </w:t>
      </w:r>
      <w:hyperlink r:id="rId59" w:anchor="brb32413-bib-0006" w:history="1">
        <w:r w:rsidRPr="00235F97">
          <w:rPr>
            <w:rStyle w:val="Hyperlink"/>
            <w:b/>
            <w:bCs/>
            <w:sz w:val="24"/>
            <w:szCs w:val="24"/>
          </w:rPr>
          <w:t>2000</w:t>
        </w:r>
      </w:hyperlink>
      <w:r w:rsidRPr="00235F97">
        <w:rPr>
          <w:sz w:val="24"/>
          <w:szCs w:val="24"/>
        </w:rPr>
        <w:t>), and one site used the Stressful Life Events Screening Questionnaire—Revised (Green et al., </w:t>
      </w:r>
      <w:hyperlink r:id="rId60" w:anchor="brb32413-bib-0030" w:history="1">
        <w:r w:rsidRPr="00235F97">
          <w:rPr>
            <w:rStyle w:val="Hyperlink"/>
            <w:b/>
            <w:bCs/>
            <w:sz w:val="24"/>
            <w:szCs w:val="24"/>
          </w:rPr>
          <w:t>2006</w:t>
        </w:r>
      </w:hyperlink>
      <w:r w:rsidRPr="00235F97">
        <w:rPr>
          <w:sz w:val="24"/>
          <w:szCs w:val="24"/>
        </w:rPr>
        <w:t>). Childhood trauma measures were harmonized to yield a score of 0 (no trauma exposure), 1 (exposure to one type [e.g., physical vs. emotional abuse] of trauma), or 2 (exposure to two or more types of traumas).</w:t>
      </w:r>
    </w:p>
    <w:p w14:paraId="42958BB2" w14:textId="77777777" w:rsidR="00A917E8" w:rsidRPr="00693337" w:rsidRDefault="00A917E8" w:rsidP="00693337">
      <w:pPr>
        <w:pStyle w:val="Heading3"/>
        <w:rPr>
          <w:b/>
          <w:bCs/>
        </w:rPr>
      </w:pPr>
      <w:r w:rsidRPr="00693337">
        <w:rPr>
          <w:b/>
          <w:bCs/>
        </w:rPr>
        <w:t>2.2.3 Depression</w:t>
      </w:r>
    </w:p>
    <w:p w14:paraId="7E1CF6E3" w14:textId="77777777" w:rsidR="00A917E8" w:rsidRPr="00235F97" w:rsidRDefault="00A917E8" w:rsidP="00A917E8">
      <w:pPr>
        <w:rPr>
          <w:sz w:val="24"/>
          <w:szCs w:val="24"/>
        </w:rPr>
      </w:pPr>
      <w:r w:rsidRPr="00235F97">
        <w:rPr>
          <w:sz w:val="24"/>
          <w:szCs w:val="24"/>
        </w:rPr>
        <w:t>Twenty of the 21 participating sites diagnosed depression and/or its severity with one of the following instruments: the Beck Depression Inventory–II (Beck et al., </w:t>
      </w:r>
      <w:hyperlink r:id="rId61" w:anchor="brb32413-bib-0003" w:history="1">
        <w:r w:rsidRPr="00235F97">
          <w:rPr>
            <w:rStyle w:val="Hyperlink"/>
            <w:b/>
            <w:bCs/>
            <w:sz w:val="24"/>
            <w:szCs w:val="24"/>
          </w:rPr>
          <w:t>1996</w:t>
        </w:r>
      </w:hyperlink>
      <w:r w:rsidRPr="00235F97">
        <w:rPr>
          <w:sz w:val="24"/>
          <w:szCs w:val="24"/>
        </w:rPr>
        <w:t>) and 1A (Steer et al., </w:t>
      </w:r>
      <w:hyperlink r:id="rId62" w:anchor="brb32413-bib-0066" w:history="1">
        <w:r w:rsidRPr="00235F97">
          <w:rPr>
            <w:rStyle w:val="Hyperlink"/>
            <w:b/>
            <w:bCs/>
            <w:sz w:val="24"/>
            <w:szCs w:val="24"/>
          </w:rPr>
          <w:t>1999</w:t>
        </w:r>
      </w:hyperlink>
      <w:r w:rsidRPr="00235F97">
        <w:rPr>
          <w:sz w:val="24"/>
          <w:szCs w:val="24"/>
        </w:rPr>
        <w:t>), the Hamilton Rating Scale for Depression (Bremner et al., </w:t>
      </w:r>
      <w:hyperlink r:id="rId63" w:anchor="brb32413-bib-0006" w:history="1">
        <w:r w:rsidRPr="00235F97">
          <w:rPr>
            <w:rStyle w:val="Hyperlink"/>
            <w:b/>
            <w:bCs/>
            <w:sz w:val="24"/>
            <w:szCs w:val="24"/>
          </w:rPr>
          <w:t>2000</w:t>
        </w:r>
      </w:hyperlink>
      <w:r w:rsidRPr="00235F97">
        <w:rPr>
          <w:sz w:val="24"/>
          <w:szCs w:val="24"/>
        </w:rPr>
        <w:t>), the Hospital Anxiety and Depression Scale (Snaith &amp; Zigmond, </w:t>
      </w:r>
      <w:hyperlink r:id="rId64" w:anchor="brb32413-bib-0063" w:history="1">
        <w:r w:rsidRPr="00235F97">
          <w:rPr>
            <w:rStyle w:val="Hyperlink"/>
            <w:b/>
            <w:bCs/>
            <w:sz w:val="24"/>
            <w:szCs w:val="24"/>
          </w:rPr>
          <w:t>2000</w:t>
        </w:r>
      </w:hyperlink>
      <w:r w:rsidRPr="00235F97">
        <w:rPr>
          <w:sz w:val="24"/>
          <w:szCs w:val="24"/>
        </w:rPr>
        <w:t>), the Physical Health Questionnaire−9 (Kroenke &amp; Spitzer, </w:t>
      </w:r>
      <w:hyperlink r:id="rId65" w:anchor="brb32413-bib-0041" w:history="1">
        <w:r w:rsidRPr="00235F97">
          <w:rPr>
            <w:rStyle w:val="Hyperlink"/>
            <w:b/>
            <w:bCs/>
            <w:sz w:val="24"/>
            <w:szCs w:val="24"/>
          </w:rPr>
          <w:t>2002</w:t>
        </w:r>
      </w:hyperlink>
      <w:r w:rsidRPr="00235F97">
        <w:rPr>
          <w:sz w:val="24"/>
          <w:szCs w:val="24"/>
        </w:rPr>
        <w:t>), the Center for Epidemiology Studies – Depression (Orme et al., </w:t>
      </w:r>
      <w:hyperlink r:id="rId66" w:anchor="brb32413-bib-0054" w:history="1">
        <w:r w:rsidRPr="00235F97">
          <w:rPr>
            <w:rStyle w:val="Hyperlink"/>
            <w:b/>
            <w:bCs/>
            <w:sz w:val="24"/>
            <w:szCs w:val="24"/>
          </w:rPr>
          <w:t>1986</w:t>
        </w:r>
      </w:hyperlink>
      <w:r w:rsidRPr="00235F97">
        <w:rPr>
          <w:sz w:val="24"/>
          <w:szCs w:val="24"/>
        </w:rPr>
        <w:t>), the Depression and Anxiety Stress Scale – depression subscale (Lovibond &amp; Lovibond, </w:t>
      </w:r>
      <w:hyperlink r:id="rId67" w:anchor="brb32413-bib-0047" w:history="1">
        <w:r w:rsidRPr="00235F97">
          <w:rPr>
            <w:rStyle w:val="Hyperlink"/>
            <w:b/>
            <w:bCs/>
            <w:sz w:val="24"/>
            <w:szCs w:val="24"/>
          </w:rPr>
          <w:t>1995</w:t>
        </w:r>
      </w:hyperlink>
      <w:r w:rsidRPr="00235F97">
        <w:rPr>
          <w:sz w:val="24"/>
          <w:szCs w:val="24"/>
        </w:rPr>
        <w:t>), the MINI, or the SCID.</w:t>
      </w:r>
    </w:p>
    <w:p w14:paraId="383870C1" w14:textId="77777777" w:rsidR="00A917E8" w:rsidRPr="00A917E8" w:rsidRDefault="00A917E8" w:rsidP="00693337">
      <w:pPr>
        <w:pStyle w:val="Heading2"/>
      </w:pPr>
      <w:r w:rsidRPr="00A917E8">
        <w:t>2.3 MRI acquisition and preprocessing</w:t>
      </w:r>
    </w:p>
    <w:p w14:paraId="684A738D" w14:textId="77777777" w:rsidR="00A917E8" w:rsidRPr="00235F97" w:rsidRDefault="00A917E8" w:rsidP="00A917E8">
      <w:pPr>
        <w:rPr>
          <w:sz w:val="24"/>
          <w:szCs w:val="24"/>
        </w:rPr>
      </w:pPr>
      <w:r w:rsidRPr="00235F97">
        <w:rPr>
          <w:sz w:val="24"/>
          <w:szCs w:val="24"/>
        </w:rPr>
        <w:t>A high resolution T1-weighted brain MRI scan, optimized for tissue contrast, was acquired at each site and was analyzed locally (Table </w:t>
      </w:r>
      <w:hyperlink r:id="rId68" w:anchor="support-information-section" w:history="1">
        <w:r w:rsidRPr="00235F97">
          <w:rPr>
            <w:rStyle w:val="Hyperlink"/>
            <w:b/>
            <w:bCs/>
            <w:sz w:val="24"/>
            <w:szCs w:val="24"/>
          </w:rPr>
          <w:t>S2</w:t>
        </w:r>
      </w:hyperlink>
      <w:r w:rsidRPr="00235F97">
        <w:rPr>
          <w:sz w:val="24"/>
          <w:szCs w:val="24"/>
        </w:rPr>
        <w:t>). Raw T1-weighted images were then sent to Duke University for preprocessing and quality assurance using standardized ENIGMA protocols to harmonize image analyses across multiple sites. Raw and preprocessed images (for FreeSurfer 5.3) were visually inspected for pathology, image quality, and quality of automated segmentation (</w:t>
      </w:r>
      <w:hyperlink r:id="rId69" w:history="1">
        <w:r w:rsidRPr="00235F97">
          <w:rPr>
            <w:rStyle w:val="Hyperlink"/>
            <w:b/>
            <w:bCs/>
            <w:sz w:val="24"/>
            <w:szCs w:val="24"/>
          </w:rPr>
          <w:t>http://enigma.ini.usc.edu/protocols/imaging-protocols/</w:t>
        </w:r>
      </w:hyperlink>
      <w:r w:rsidRPr="00235F97">
        <w:rPr>
          <w:sz w:val="24"/>
          <w:szCs w:val="24"/>
        </w:rPr>
        <w:t>). All scans were preprocessed using the same version of FreeSurfer to minimize the variability between segmentation results. Version 5.3 was chosen based on previously established preprocessing procedures for a previously trained brain age algorithm.</w:t>
      </w:r>
    </w:p>
    <w:p w14:paraId="0B3FE774" w14:textId="77777777" w:rsidR="00A917E8" w:rsidRPr="00A917E8" w:rsidRDefault="00A917E8" w:rsidP="00693337">
      <w:pPr>
        <w:pStyle w:val="Heading2"/>
      </w:pPr>
      <w:r w:rsidRPr="00A917E8">
        <w:t>2.4 Machine learning pipelines</w:t>
      </w:r>
    </w:p>
    <w:p w14:paraId="2D9F10F4" w14:textId="468C8726" w:rsidR="00A917E8" w:rsidRPr="00235F97" w:rsidRDefault="00A917E8" w:rsidP="00A917E8">
      <w:pPr>
        <w:rPr>
          <w:sz w:val="24"/>
          <w:szCs w:val="24"/>
        </w:rPr>
      </w:pPr>
      <w:r w:rsidRPr="00235F97">
        <w:rPr>
          <w:sz w:val="24"/>
          <w:szCs w:val="24"/>
        </w:rPr>
        <w:t>We examined three pre-trained machine learning pipelines to estimate brain age in a subset of controls (</w:t>
      </w:r>
      <m:oMath>
        <m:r>
          <w:rPr>
            <w:rFonts w:ascii="Cambria Math" w:hAnsi="Cambria Math"/>
            <w:sz w:val="24"/>
            <w:szCs w:val="24"/>
          </w:rPr>
          <m:t>n</m:t>
        </m:r>
        <m:r>
          <w:rPr>
            <w:rFonts w:ascii="Cambria Math" w:hAnsi="Cambria Math"/>
            <w:sz w:val="24"/>
            <w:szCs w:val="24"/>
          </w:rPr>
          <m:t> = 386</m:t>
        </m:r>
      </m:oMath>
      <w:r w:rsidRPr="00235F97">
        <w:rPr>
          <w:sz w:val="24"/>
          <w:szCs w:val="24"/>
        </w:rPr>
        <w:t>). One algorithm used voxel-based data, referred to as brainageR and two algorithms, PHOTON Brain Age (PHOTON-BA; </w:t>
      </w:r>
      <w:hyperlink r:id="rId70" w:history="1">
        <w:r w:rsidRPr="00235F97">
          <w:rPr>
            <w:rStyle w:val="Hyperlink"/>
            <w:b/>
            <w:bCs/>
            <w:sz w:val="24"/>
            <w:szCs w:val="24"/>
          </w:rPr>
          <w:t>https://www.photon-ai.com/enigma_brainage</w:t>
        </w:r>
      </w:hyperlink>
      <w:r w:rsidRPr="00235F97">
        <w:rPr>
          <w:sz w:val="24"/>
          <w:szCs w:val="24"/>
        </w:rPr>
        <w:t>) and Brain-Age Regression Analysis and Computation Utility Software (BARACUS), and used cortical and subcortical segmentation results from FreeSurfer 5.3. Descriptions of each model are included in the Supporting Information. Briefly, brainageR applies a Gaussian process regression model to T1-weighted scans, parcellating gray and white matter, to predict chronological age (Cole et al., </w:t>
      </w:r>
      <w:hyperlink r:id="rId71" w:anchor="brb32413-bib-0016" w:history="1">
        <w:r w:rsidRPr="00235F97">
          <w:rPr>
            <w:rStyle w:val="Hyperlink"/>
            <w:b/>
            <w:bCs/>
            <w:sz w:val="24"/>
            <w:szCs w:val="24"/>
          </w:rPr>
          <w:t>2018</w:t>
        </w:r>
      </w:hyperlink>
      <w:r w:rsidRPr="00235F97">
        <w:rPr>
          <w:sz w:val="24"/>
          <w:szCs w:val="24"/>
        </w:rPr>
        <w:t>) (</w:t>
      </w:r>
      <w:hyperlink r:id="rId72" w:history="1">
        <w:r w:rsidRPr="00235F97">
          <w:rPr>
            <w:rStyle w:val="Hyperlink"/>
            <w:b/>
            <w:bCs/>
            <w:sz w:val="24"/>
            <w:szCs w:val="24"/>
          </w:rPr>
          <w:t>https://github.com/james-cole/brainageR</w:t>
        </w:r>
      </w:hyperlink>
      <w:r w:rsidRPr="00235F97">
        <w:rPr>
          <w:sz w:val="24"/>
          <w:szCs w:val="24"/>
        </w:rPr>
        <w:t>; </w:t>
      </w:r>
      <w:hyperlink r:id="rId73" w:history="1">
        <w:r w:rsidRPr="00235F97">
          <w:rPr>
            <w:rStyle w:val="Hyperlink"/>
            <w:b/>
            <w:bCs/>
            <w:sz w:val="24"/>
            <w:szCs w:val="24"/>
          </w:rPr>
          <w:t>https://doi.org/10.5281/zenodo.3476365</w:t>
        </w:r>
      </w:hyperlink>
      <w:r w:rsidRPr="00235F97">
        <w:rPr>
          <w:sz w:val="24"/>
          <w:szCs w:val="24"/>
          <w:u w:val="single"/>
        </w:rPr>
        <w:t>)</w:t>
      </w:r>
      <w:r w:rsidRPr="00235F97">
        <w:rPr>
          <w:sz w:val="24"/>
          <w:szCs w:val="24"/>
        </w:rPr>
        <w:t>. While both PHOTON-BA and BARACUS rely on FreeSurfer segmented data, PHOTON-BA estimates brain age by applying a ridge regression model (Schmaal et al., </w:t>
      </w:r>
      <w:hyperlink r:id="rId74" w:anchor="brb32413-bib-0056" w:history="1">
        <w:r w:rsidRPr="00235F97">
          <w:rPr>
            <w:rStyle w:val="Hyperlink"/>
            <w:b/>
            <w:bCs/>
            <w:sz w:val="24"/>
            <w:szCs w:val="24"/>
          </w:rPr>
          <w:t>2020</w:t>
        </w:r>
      </w:hyperlink>
      <w:r w:rsidRPr="00235F97">
        <w:rPr>
          <w:sz w:val="24"/>
          <w:szCs w:val="24"/>
        </w:rPr>
        <w:t>) whereas BARACUS uses a linear support vector regression model (Liem et al., </w:t>
      </w:r>
      <w:hyperlink r:id="rId75" w:anchor="brb32413-bib-0045" w:history="1">
        <w:r w:rsidRPr="00235F97">
          <w:rPr>
            <w:rStyle w:val="Hyperlink"/>
            <w:b/>
            <w:bCs/>
            <w:sz w:val="24"/>
            <w:szCs w:val="24"/>
          </w:rPr>
          <w:t>2017</w:t>
        </w:r>
      </w:hyperlink>
      <w:r w:rsidRPr="00235F97">
        <w:rPr>
          <w:sz w:val="24"/>
          <w:szCs w:val="24"/>
        </w:rPr>
        <w:t>).</w:t>
      </w:r>
    </w:p>
    <w:p w14:paraId="4A5A22E0" w14:textId="77777777" w:rsidR="00A917E8" w:rsidRPr="00A917E8" w:rsidRDefault="00A917E8" w:rsidP="00693337">
      <w:pPr>
        <w:pStyle w:val="Heading2"/>
      </w:pPr>
      <w:r w:rsidRPr="00A917E8">
        <w:t>2.5 Statistical analysis</w:t>
      </w:r>
    </w:p>
    <w:p w14:paraId="7EF8DB17" w14:textId="5166AFBD" w:rsidR="00A917E8" w:rsidRPr="00235F97" w:rsidRDefault="00A917E8" w:rsidP="00A917E8">
      <w:pPr>
        <w:rPr>
          <w:sz w:val="24"/>
          <w:szCs w:val="24"/>
        </w:rPr>
      </w:pPr>
      <w:r w:rsidRPr="00235F97">
        <w:rPr>
          <w:sz w:val="24"/>
          <w:szCs w:val="24"/>
        </w:rPr>
        <w:t>All analyses were conducted in R Statistical Software Package (freely available at </w:t>
      </w:r>
      <w:hyperlink r:id="rId76" w:history="1">
        <w:r w:rsidRPr="00235F97">
          <w:rPr>
            <w:rStyle w:val="Hyperlink"/>
            <w:b/>
            <w:bCs/>
            <w:sz w:val="24"/>
            <w:szCs w:val="24"/>
          </w:rPr>
          <w:t>https://cran.r-project.org</w:t>
        </w:r>
      </w:hyperlink>
      <w:r w:rsidRPr="00235F97">
        <w:rPr>
          <w:sz w:val="24"/>
          <w:szCs w:val="24"/>
        </w:rPr>
        <w:t>). To assess model performance, we calculated intraclass correlations (ICC) between chronological and predicted age, proportion of the variance explained by the model (</w:t>
      </w:r>
      <m:oMath>
        <m:sSup>
          <m:sSupPr>
            <m:ctrlPr>
              <w:rPr>
                <w:rFonts w:ascii="Cambria Math" w:hAnsi="Cambria Math"/>
                <w:i/>
                <w:iCs/>
                <w:sz w:val="24"/>
                <w:szCs w:val="24"/>
              </w:rPr>
            </m:ctrlPr>
          </m:sSupPr>
          <m:e>
            <m:r>
              <w:rPr>
                <w:rFonts w:ascii="Cambria Math" w:hAnsi="Cambria Math"/>
                <w:sz w:val="24"/>
                <w:szCs w:val="24"/>
              </w:rPr>
              <m:t>R</m:t>
            </m:r>
          </m:e>
          <m:sup>
            <m:r>
              <w:rPr>
                <w:rFonts w:ascii="Cambria Math" w:hAnsi="Cambria Math"/>
                <w:sz w:val="24"/>
                <w:szCs w:val="24"/>
                <w:vertAlign w:val="superscript"/>
              </w:rPr>
              <m:t>2</m:t>
            </m:r>
          </m:sup>
        </m:sSup>
      </m:oMath>
      <w:r w:rsidRPr="00235F97">
        <w:rPr>
          <w:sz w:val="24"/>
          <w:szCs w:val="24"/>
        </w:rPr>
        <w:t>), Pearson's </w:t>
      </w:r>
      <w:r w:rsidRPr="00235F97">
        <w:rPr>
          <w:i/>
          <w:iCs/>
          <w:sz w:val="24"/>
          <w:szCs w:val="24"/>
        </w:rPr>
        <w:t>R</w:t>
      </w:r>
      <w:r w:rsidRPr="00235F97">
        <w:rPr>
          <w:sz w:val="24"/>
          <w:szCs w:val="24"/>
        </w:rPr>
        <w:t> between predicted brain age and chronological age, mean absolute error (MAE), and root mean square error (RMSE) for each machine learning algorithm in a subset of control subjects. This subset was a convenience sample from three participating sites which had previously processed MRI data and calculated estimates for brain age using the three machine learning models (Minneapolis VA, Duke University, University of South Dakota). The algorithm with the highest </w:t>
      </w:r>
      <w:r w:rsidRPr="00235F97">
        <w:rPr>
          <w:i/>
          <w:iCs/>
          <w:sz w:val="24"/>
          <w:szCs w:val="24"/>
        </w:rPr>
        <w:t>R</w:t>
      </w:r>
      <w:r w:rsidRPr="00235F97">
        <w:rPr>
          <w:sz w:val="24"/>
          <w:szCs w:val="24"/>
        </w:rPr>
        <w:t>, </w:t>
      </w:r>
      <m:oMath>
        <m:sSup>
          <m:sSupPr>
            <m:ctrlPr>
              <w:rPr>
                <w:rFonts w:ascii="Cambria Math" w:hAnsi="Cambria Math"/>
                <w:i/>
                <w:iCs/>
                <w:sz w:val="24"/>
                <w:szCs w:val="24"/>
              </w:rPr>
            </m:ctrlPr>
          </m:sSupPr>
          <m:e>
            <m:r>
              <w:rPr>
                <w:rFonts w:ascii="Cambria Math" w:hAnsi="Cambria Math"/>
                <w:sz w:val="24"/>
                <w:szCs w:val="24"/>
              </w:rPr>
              <m:t>R</m:t>
            </m:r>
          </m:e>
          <m:sup>
            <m:r>
              <w:rPr>
                <w:rFonts w:ascii="Cambria Math" w:hAnsi="Cambria Math"/>
                <w:sz w:val="24"/>
                <w:szCs w:val="24"/>
                <w:vertAlign w:val="superscript"/>
              </w:rPr>
              <m:t>2</m:t>
            </m:r>
          </m:sup>
        </m:sSup>
      </m:oMath>
      <w:r w:rsidRPr="00235F97">
        <w:rPr>
          <w:sz w:val="24"/>
          <w:szCs w:val="24"/>
        </w:rPr>
        <w:t>, and ICC values, and lowest RMSE and MAE for control subjects, was applied to the full sample from 21 participating sites to examine relationships between brain age estimates and PTSD.</w:t>
      </w:r>
    </w:p>
    <w:p w14:paraId="2BF9FAE4" w14:textId="77777777" w:rsidR="00A917E8" w:rsidRPr="00235F97" w:rsidRDefault="00A917E8" w:rsidP="00A917E8">
      <w:pPr>
        <w:rPr>
          <w:sz w:val="24"/>
          <w:szCs w:val="24"/>
        </w:rPr>
      </w:pPr>
      <w:r w:rsidRPr="00235F97">
        <w:rPr>
          <w:sz w:val="24"/>
          <w:szCs w:val="24"/>
        </w:rPr>
        <w:t>Brain PAD (predicted brain age − chronological age) was calculated for each subject, using the algorithm with the best fit, and was used as the primary outcome measure. Brain PAD is typically overestimated for children and young adults and underestimated in older individuals, which is explained by the well-known statistical phenomenon of regression to the mean (Le et al., </w:t>
      </w:r>
      <w:hyperlink r:id="rId77" w:anchor="brb32413-bib-0042" w:history="1">
        <w:r w:rsidRPr="00235F97">
          <w:rPr>
            <w:rStyle w:val="Hyperlink"/>
            <w:sz w:val="24"/>
            <w:szCs w:val="24"/>
          </w:rPr>
          <w:t>2018</w:t>
        </w:r>
      </w:hyperlink>
      <w:r w:rsidRPr="00235F97">
        <w:rPr>
          <w:sz w:val="24"/>
          <w:szCs w:val="24"/>
        </w:rPr>
        <w:t>; Liang et al., </w:t>
      </w:r>
      <w:hyperlink r:id="rId78" w:anchor="brb32413-bib-0044" w:history="1">
        <w:r w:rsidRPr="00235F97">
          <w:rPr>
            <w:rStyle w:val="Hyperlink"/>
            <w:sz w:val="24"/>
            <w:szCs w:val="24"/>
          </w:rPr>
          <w:t>2019</w:t>
        </w:r>
      </w:hyperlink>
      <w:r w:rsidRPr="00235F97">
        <w:rPr>
          <w:sz w:val="24"/>
          <w:szCs w:val="24"/>
        </w:rPr>
        <w:t>). Two methods have been proposed to adjust for this phenomenon, including incorporating age as a covariate in the main analysis (Le et al., </w:t>
      </w:r>
      <w:hyperlink r:id="rId79" w:anchor="brb32413-bib-0042" w:history="1">
        <w:r w:rsidRPr="00235F97">
          <w:rPr>
            <w:rStyle w:val="Hyperlink"/>
            <w:sz w:val="24"/>
            <w:szCs w:val="24"/>
          </w:rPr>
          <w:t>2018</w:t>
        </w:r>
      </w:hyperlink>
      <w:r w:rsidRPr="00235F97">
        <w:rPr>
          <w:sz w:val="24"/>
          <w:szCs w:val="24"/>
        </w:rPr>
        <w:t>; Liang et al., </w:t>
      </w:r>
      <w:hyperlink r:id="rId80" w:anchor="brb32413-bib-0044" w:history="1">
        <w:r w:rsidRPr="00235F97">
          <w:rPr>
            <w:rStyle w:val="Hyperlink"/>
            <w:sz w:val="24"/>
            <w:szCs w:val="24"/>
          </w:rPr>
          <w:t>2019</w:t>
        </w:r>
      </w:hyperlink>
      <w:r w:rsidRPr="00235F97">
        <w:rPr>
          <w:sz w:val="24"/>
          <w:szCs w:val="24"/>
        </w:rPr>
        <w:t>) and developing residualized brain PAD scores by regressing chronological age onto brain PAD (Le et al., </w:t>
      </w:r>
      <w:hyperlink r:id="rId81" w:anchor="brb32413-bib-0042" w:history="1">
        <w:r w:rsidRPr="00235F97">
          <w:rPr>
            <w:rStyle w:val="Hyperlink"/>
            <w:sz w:val="24"/>
            <w:szCs w:val="24"/>
          </w:rPr>
          <w:t>2018</w:t>
        </w:r>
      </w:hyperlink>
      <w:r w:rsidRPr="00235F97">
        <w:rPr>
          <w:sz w:val="24"/>
          <w:szCs w:val="24"/>
        </w:rPr>
        <w:t>). Because we aimed to examine main and interaction effects of age, we incorporated chronological age as a covariate, as opposed to developing a residualized brain PAD score. To ensure age did not significantly differ between groups with and without PTSD, we examined differences in age between control and PTSD groups. To mega-analyze differences in brain PAD between subjects with and without PTSD, we used linear mixed effects (LME) modeling (R Library </w:t>
      </w:r>
      <w:r w:rsidRPr="00235F97">
        <w:rPr>
          <w:i/>
          <w:iCs/>
          <w:sz w:val="24"/>
          <w:szCs w:val="24"/>
        </w:rPr>
        <w:t>lme4</w:t>
      </w:r>
      <w:r w:rsidRPr="00235F97">
        <w:rPr>
          <w:sz w:val="24"/>
          <w:szCs w:val="24"/>
        </w:rPr>
        <w:t>; R command </w:t>
      </w:r>
      <w:r w:rsidRPr="00235F97">
        <w:rPr>
          <w:i/>
          <w:iCs/>
          <w:sz w:val="24"/>
          <w:szCs w:val="24"/>
        </w:rPr>
        <w:t>lmer</w:t>
      </w:r>
      <w:r w:rsidRPr="00235F97">
        <w:rPr>
          <w:sz w:val="24"/>
          <w:szCs w:val="24"/>
        </w:rPr>
        <w:t>). PTSD diagnosis, age, age</w:t>
      </w:r>
      <w:r w:rsidRPr="00235F97">
        <w:rPr>
          <w:sz w:val="24"/>
          <w:szCs w:val="24"/>
          <w:vertAlign w:val="superscript"/>
        </w:rPr>
        <w:t>2</w:t>
      </w:r>
      <w:r w:rsidRPr="00235F97">
        <w:rPr>
          <w:sz w:val="24"/>
          <w:szCs w:val="24"/>
        </w:rPr>
        <w:t>, and sex were then entered into the LME as fixed effects. Age and age</w:t>
      </w:r>
      <w:r w:rsidRPr="00235F97">
        <w:rPr>
          <w:sz w:val="24"/>
          <w:szCs w:val="24"/>
          <w:vertAlign w:val="superscript"/>
        </w:rPr>
        <w:t>2</w:t>
      </w:r>
      <w:r w:rsidRPr="00235F97">
        <w:rPr>
          <w:sz w:val="24"/>
          <w:szCs w:val="24"/>
        </w:rPr>
        <w:t> were centered prior to performing the analysis. As subjects were nested within each site, the site was included as a random effect in all models to adjust for differences in scanners and systematic differences between sites. We explored main and interaction effects of all covariates and PTSD diagnosis.</w:t>
      </w:r>
    </w:p>
    <w:p w14:paraId="301AC848" w14:textId="77777777" w:rsidR="00A917E8" w:rsidRPr="00235F97" w:rsidRDefault="00A917E8" w:rsidP="00A917E8">
      <w:pPr>
        <w:numPr>
          <w:ilvl w:val="0"/>
          <w:numId w:val="20"/>
        </w:numPr>
        <w:rPr>
          <w:sz w:val="24"/>
          <w:szCs w:val="24"/>
        </w:rPr>
      </w:pPr>
      <w:r w:rsidRPr="00235F97">
        <w:rPr>
          <w:i/>
          <w:iCs/>
          <w:sz w:val="24"/>
          <w:szCs w:val="24"/>
        </w:rPr>
        <w:t xml:space="preserve">Model 1 Main Effects: brain PAD </w:t>
      </w:r>
      <w:r w:rsidRPr="00235F97">
        <w:rPr>
          <w:rFonts w:ascii="Cambria Math" w:hAnsi="Cambria Math" w:cs="Cambria Math"/>
          <w:i/>
          <w:iCs/>
          <w:sz w:val="24"/>
          <w:szCs w:val="24"/>
        </w:rPr>
        <w:t>∼</w:t>
      </w:r>
      <w:r w:rsidRPr="00235F97">
        <w:rPr>
          <w:i/>
          <w:iCs/>
          <w:sz w:val="24"/>
          <w:szCs w:val="24"/>
        </w:rPr>
        <w:t xml:space="preserve"> age + age</w:t>
      </w:r>
      <w:r w:rsidRPr="00235F97">
        <w:rPr>
          <w:i/>
          <w:iCs/>
          <w:sz w:val="24"/>
          <w:szCs w:val="24"/>
          <w:vertAlign w:val="superscript"/>
        </w:rPr>
        <w:t>2</w:t>
      </w:r>
      <w:r w:rsidRPr="00235F97">
        <w:rPr>
          <w:i/>
          <w:iCs/>
          <w:sz w:val="24"/>
          <w:szCs w:val="24"/>
        </w:rPr>
        <w:t> + sex + PTSD diagnosis + (1 | site)</w:t>
      </w:r>
    </w:p>
    <w:p w14:paraId="0E8248A0" w14:textId="77777777" w:rsidR="00A917E8" w:rsidRPr="00235F97" w:rsidRDefault="00A917E8" w:rsidP="00A917E8">
      <w:pPr>
        <w:numPr>
          <w:ilvl w:val="0"/>
          <w:numId w:val="20"/>
        </w:numPr>
        <w:rPr>
          <w:sz w:val="24"/>
          <w:szCs w:val="24"/>
        </w:rPr>
      </w:pPr>
      <w:r w:rsidRPr="00235F97">
        <w:rPr>
          <w:i/>
          <w:iCs/>
          <w:sz w:val="24"/>
          <w:szCs w:val="24"/>
        </w:rPr>
        <w:t xml:space="preserve">Model 2 Interaction Effects: brain PAD </w:t>
      </w:r>
      <w:r w:rsidRPr="00235F97">
        <w:rPr>
          <w:rFonts w:ascii="Cambria Math" w:hAnsi="Cambria Math" w:cs="Cambria Math"/>
          <w:i/>
          <w:iCs/>
          <w:sz w:val="24"/>
          <w:szCs w:val="24"/>
        </w:rPr>
        <w:t>∼</w:t>
      </w:r>
      <w:r w:rsidRPr="00235F97">
        <w:rPr>
          <w:i/>
          <w:iCs/>
          <w:sz w:val="24"/>
          <w:szCs w:val="24"/>
        </w:rPr>
        <w:t xml:space="preserve"> age * age</w:t>
      </w:r>
      <w:r w:rsidRPr="00235F97">
        <w:rPr>
          <w:i/>
          <w:iCs/>
          <w:sz w:val="24"/>
          <w:szCs w:val="24"/>
          <w:vertAlign w:val="superscript"/>
        </w:rPr>
        <w:t>2</w:t>
      </w:r>
      <w:r w:rsidRPr="00235F97">
        <w:rPr>
          <w:i/>
          <w:iCs/>
          <w:sz w:val="24"/>
          <w:szCs w:val="24"/>
        </w:rPr>
        <w:t> * sex * PTSD diagnosis + (1 | site)</w:t>
      </w:r>
    </w:p>
    <w:p w14:paraId="3728ED21" w14:textId="0CDB99DE" w:rsidR="00A917E8" w:rsidRPr="00235F97" w:rsidRDefault="00A917E8" w:rsidP="00A917E8">
      <w:pPr>
        <w:rPr>
          <w:sz w:val="24"/>
          <w:szCs w:val="24"/>
        </w:rPr>
      </w:pPr>
      <w:r w:rsidRPr="00235F97">
        <w:rPr>
          <w:sz w:val="24"/>
          <w:szCs w:val="24"/>
        </w:rPr>
        <w:t>We conducted supplemental analyses to explore the effects of race, childhood trauma, MDD diagnosis, and military status by adding covariates that related to brain PAD at or below the trend level (</w:t>
      </w:r>
      <m:oMath>
        <m:r>
          <w:rPr>
            <w:rFonts w:ascii="Cambria Math" w:hAnsi="Cambria Math"/>
            <w:sz w:val="24"/>
            <w:szCs w:val="24"/>
          </w:rPr>
          <m:t>p </m:t>
        </m:r>
        <m:r>
          <w:rPr>
            <w:rFonts w:ascii="Cambria Math" w:hAnsi="Cambria Math"/>
            <w:sz w:val="24"/>
            <w:szCs w:val="24"/>
          </w:rPr>
          <m:t>&lt; .10</m:t>
        </m:r>
      </m:oMath>
      <w:r w:rsidRPr="00235F97">
        <w:rPr>
          <w:sz w:val="24"/>
          <w:szCs w:val="24"/>
        </w:rPr>
        <w:t>) to LME Model 2 as a fixed main effect. In a subsample of subjects with PTSD who completed the CAPS-IV (</w:t>
      </w:r>
      <m:oMath>
        <m:r>
          <w:rPr>
            <w:rFonts w:ascii="Cambria Math" w:hAnsi="Cambria Math"/>
            <w:sz w:val="24"/>
            <w:szCs w:val="24"/>
          </w:rPr>
          <m:t>n</m:t>
        </m:r>
        <m:r>
          <w:rPr>
            <w:rFonts w:ascii="Cambria Math" w:hAnsi="Cambria Math"/>
            <w:sz w:val="24"/>
            <w:szCs w:val="24"/>
          </w:rPr>
          <m:t> = 515</m:t>
        </m:r>
      </m:oMath>
      <w:r w:rsidRPr="00235F97">
        <w:rPr>
          <w:sz w:val="24"/>
          <w:szCs w:val="24"/>
        </w:rPr>
        <w:t>), LME modeling analogous to the main analysis was conducted to explore effects of PTSD severity in relation to brain PAD. Findings were considered significant with a critical </w:t>
      </w:r>
      <w:r w:rsidRPr="00235F97">
        <w:rPr>
          <w:i/>
          <w:iCs/>
          <w:sz w:val="24"/>
          <w:szCs w:val="24"/>
        </w:rPr>
        <w:t>p</w:t>
      </w:r>
      <w:r w:rsidRPr="00235F97">
        <w:rPr>
          <w:sz w:val="24"/>
          <w:szCs w:val="24"/>
        </w:rPr>
        <w:t>-value &lt; .05. AIC and BIC indices were used to assess model fit.</w:t>
      </w:r>
    </w:p>
    <w:p w14:paraId="381DDE02" w14:textId="77777777" w:rsidR="00A917E8" w:rsidRPr="00235F97" w:rsidRDefault="00A917E8" w:rsidP="00A917E8">
      <w:pPr>
        <w:numPr>
          <w:ilvl w:val="0"/>
          <w:numId w:val="21"/>
        </w:numPr>
        <w:rPr>
          <w:sz w:val="24"/>
          <w:szCs w:val="24"/>
        </w:rPr>
      </w:pPr>
      <w:r w:rsidRPr="00235F97">
        <w:rPr>
          <w:i/>
          <w:iCs/>
          <w:sz w:val="24"/>
          <w:szCs w:val="24"/>
        </w:rPr>
        <w:t xml:space="preserve">Model 3 Additive Effects: brain PAD </w:t>
      </w:r>
      <w:r w:rsidRPr="00235F97">
        <w:rPr>
          <w:rFonts w:ascii="Cambria Math" w:hAnsi="Cambria Math" w:cs="Cambria Math"/>
          <w:i/>
          <w:iCs/>
          <w:sz w:val="24"/>
          <w:szCs w:val="24"/>
        </w:rPr>
        <w:t>∼</w:t>
      </w:r>
      <w:r w:rsidRPr="00235F97">
        <w:rPr>
          <w:i/>
          <w:iCs/>
          <w:sz w:val="24"/>
          <w:szCs w:val="24"/>
        </w:rPr>
        <w:t xml:space="preserve"> age * age</w:t>
      </w:r>
      <w:r w:rsidRPr="00235F97">
        <w:rPr>
          <w:i/>
          <w:iCs/>
          <w:sz w:val="24"/>
          <w:szCs w:val="24"/>
          <w:vertAlign w:val="superscript"/>
        </w:rPr>
        <w:t>2</w:t>
      </w:r>
      <w:r w:rsidRPr="00235F97">
        <w:rPr>
          <w:i/>
          <w:iCs/>
          <w:sz w:val="24"/>
          <w:szCs w:val="24"/>
        </w:rPr>
        <w:t> * sex * PTSD diagnosis +</w:t>
      </w:r>
      <w:r w:rsidRPr="00235F97">
        <w:rPr>
          <w:sz w:val="24"/>
          <w:szCs w:val="24"/>
        </w:rPr>
        <w:t> </w:t>
      </w:r>
      <w:r w:rsidRPr="00235F97">
        <w:rPr>
          <w:b/>
          <w:bCs/>
          <w:i/>
          <w:iCs/>
          <w:sz w:val="24"/>
          <w:szCs w:val="24"/>
        </w:rPr>
        <w:t>covariate</w:t>
      </w:r>
      <w:r w:rsidRPr="00235F97">
        <w:rPr>
          <w:sz w:val="24"/>
          <w:szCs w:val="24"/>
        </w:rPr>
        <w:t> </w:t>
      </w:r>
      <w:r w:rsidRPr="00235F97">
        <w:rPr>
          <w:i/>
          <w:iCs/>
          <w:sz w:val="24"/>
          <w:szCs w:val="24"/>
        </w:rPr>
        <w:t>+ (1 | site)</w:t>
      </w:r>
    </w:p>
    <w:p w14:paraId="6CDAD674" w14:textId="77777777" w:rsidR="00A917E8" w:rsidRPr="00A917E8" w:rsidRDefault="00A917E8" w:rsidP="00693337">
      <w:pPr>
        <w:pStyle w:val="Heading1"/>
      </w:pPr>
      <w:r w:rsidRPr="00A917E8">
        <w:t>3 RESULTS</w:t>
      </w:r>
    </w:p>
    <w:p w14:paraId="22621747" w14:textId="77777777" w:rsidR="00A917E8" w:rsidRPr="00A917E8" w:rsidRDefault="00A917E8" w:rsidP="00693337">
      <w:pPr>
        <w:pStyle w:val="Heading2"/>
      </w:pPr>
      <w:r w:rsidRPr="00A917E8">
        <w:t>3.1 Brain age prediction performance</w:t>
      </w:r>
    </w:p>
    <w:p w14:paraId="2823D171" w14:textId="250932CC" w:rsidR="00A917E8" w:rsidRPr="00235F97" w:rsidRDefault="00A917E8" w:rsidP="00A917E8">
      <w:pPr>
        <w:rPr>
          <w:sz w:val="24"/>
          <w:szCs w:val="24"/>
        </w:rPr>
      </w:pPr>
      <w:r w:rsidRPr="00235F97">
        <w:rPr>
          <w:sz w:val="24"/>
          <w:szCs w:val="24"/>
        </w:rPr>
        <w:t>We examined the predictive ability of the brainageR, PHOTON-BA, and BARACUS machine learning pipelines to estimate brain age in a subsample of control subjects (</w:t>
      </w:r>
      <m:oMath>
        <m:r>
          <w:rPr>
            <w:rFonts w:ascii="Cambria Math" w:hAnsi="Cambria Math"/>
            <w:sz w:val="24"/>
            <w:szCs w:val="24"/>
          </w:rPr>
          <m:t>n</m:t>
        </m:r>
        <m:r>
          <w:rPr>
            <w:rFonts w:ascii="Cambria Math" w:hAnsi="Cambria Math"/>
            <w:sz w:val="24"/>
            <w:szCs w:val="24"/>
          </w:rPr>
          <m:t> = 386</m:t>
        </m:r>
      </m:oMath>
      <w:r w:rsidRPr="00235F97">
        <w:rPr>
          <w:sz w:val="24"/>
          <w:szCs w:val="24"/>
        </w:rPr>
        <w:t>) from three sites. Results of pipeline comparisons are presented in the Supporting Information and Figures </w:t>
      </w:r>
      <w:hyperlink r:id="rId82" w:anchor="support-information-section" w:history="1">
        <w:r w:rsidRPr="00235F97">
          <w:rPr>
            <w:rStyle w:val="Hyperlink"/>
            <w:b/>
            <w:bCs/>
            <w:sz w:val="24"/>
            <w:szCs w:val="24"/>
          </w:rPr>
          <w:t>S1–S3</w:t>
        </w:r>
      </w:hyperlink>
      <w:r w:rsidRPr="00235F97">
        <w:rPr>
          <w:sz w:val="24"/>
          <w:szCs w:val="24"/>
        </w:rPr>
        <w:t>. Briefly, brainageR demonstrated a stronger relationship between chronological and predicted age (</w:t>
      </w:r>
      <m:oMath>
        <m:r>
          <w:rPr>
            <w:rFonts w:ascii="Cambria Math" w:hAnsi="Cambria Math"/>
            <w:sz w:val="24"/>
            <w:szCs w:val="24"/>
          </w:rPr>
          <m:t>R</m:t>
        </m:r>
        <m:r>
          <w:rPr>
            <w:rFonts w:ascii="Cambria Math" w:hAnsi="Cambria Math"/>
            <w:sz w:val="24"/>
            <w:szCs w:val="24"/>
          </w:rPr>
          <m:t> = 0.72</m:t>
        </m:r>
      </m:oMath>
      <w:r w:rsidRPr="00235F97">
        <w:rPr>
          <w:sz w:val="24"/>
          <w:szCs w:val="24"/>
        </w:rPr>
        <w:t>) and lower error (</w:t>
      </w:r>
      <m:oMath>
        <m:r>
          <m:rPr>
            <m:sty m:val="p"/>
          </m:rPr>
          <w:rPr>
            <w:rFonts w:ascii="Cambria Math" w:hAnsi="Cambria Math"/>
            <w:sz w:val="24"/>
            <w:szCs w:val="24"/>
          </w:rPr>
          <m:t>MAE</m:t>
        </m:r>
        <m:r>
          <w:rPr>
            <w:rFonts w:ascii="Cambria Math" w:hAnsi="Cambria Math"/>
            <w:sz w:val="24"/>
            <w:szCs w:val="24"/>
          </w:rPr>
          <m:t> = 5.68</m:t>
        </m:r>
      </m:oMath>
      <w:r w:rsidRPr="00235F97">
        <w:rPr>
          <w:sz w:val="24"/>
          <w:szCs w:val="24"/>
        </w:rPr>
        <w:t>) compared to BARACUS (</w:t>
      </w:r>
      <m:oMath>
        <m:r>
          <w:rPr>
            <w:rFonts w:ascii="Cambria Math" w:hAnsi="Cambria Math"/>
            <w:sz w:val="24"/>
            <w:szCs w:val="24"/>
          </w:rPr>
          <m:t>R</m:t>
        </m:r>
        <m:r>
          <w:rPr>
            <w:rFonts w:ascii="Cambria Math" w:hAnsi="Cambria Math"/>
            <w:sz w:val="24"/>
            <w:szCs w:val="24"/>
          </w:rPr>
          <m:t> = 0.64</m:t>
        </m:r>
      </m:oMath>
      <w:r w:rsidRPr="00235F97">
        <w:rPr>
          <w:sz w:val="24"/>
          <w:szCs w:val="24"/>
        </w:rPr>
        <w:t xml:space="preserve">; </w:t>
      </w:r>
      <m:oMath>
        <m:r>
          <m:rPr>
            <m:sty m:val="p"/>
          </m:rPr>
          <w:rPr>
            <w:rFonts w:ascii="Cambria Math" w:hAnsi="Cambria Math"/>
            <w:sz w:val="24"/>
            <w:szCs w:val="24"/>
          </w:rPr>
          <m:t>MAE</m:t>
        </m:r>
        <m:r>
          <w:rPr>
            <w:rFonts w:ascii="Cambria Math" w:hAnsi="Cambria Math"/>
            <w:sz w:val="24"/>
            <w:szCs w:val="24"/>
          </w:rPr>
          <m:t> = 8.8</m:t>
        </m:r>
      </m:oMath>
      <w:r w:rsidRPr="00235F97">
        <w:rPr>
          <w:sz w:val="24"/>
          <w:szCs w:val="24"/>
        </w:rPr>
        <w:t>) and PHOTON-BA (</w:t>
      </w:r>
      <m:oMath>
        <m:r>
          <w:rPr>
            <w:rFonts w:ascii="Cambria Math" w:hAnsi="Cambria Math"/>
            <w:sz w:val="24"/>
            <w:szCs w:val="24"/>
          </w:rPr>
          <m:t>R</m:t>
        </m:r>
        <m:r>
          <w:rPr>
            <w:rFonts w:ascii="Cambria Math" w:hAnsi="Cambria Math"/>
            <w:sz w:val="24"/>
            <w:szCs w:val="24"/>
          </w:rPr>
          <m:t> = 0.62</m:t>
        </m:r>
      </m:oMath>
      <w:r w:rsidRPr="00235F97">
        <w:rPr>
          <w:sz w:val="24"/>
          <w:szCs w:val="24"/>
        </w:rPr>
        <w:t xml:space="preserve">; </w:t>
      </w:r>
      <m:oMath>
        <m:r>
          <m:rPr>
            <m:sty m:val="p"/>
          </m:rPr>
          <w:rPr>
            <w:rFonts w:ascii="Cambria Math" w:hAnsi="Cambria Math"/>
            <w:sz w:val="24"/>
            <w:szCs w:val="24"/>
          </w:rPr>
          <m:t>MAE</m:t>
        </m:r>
        <m:r>
          <w:rPr>
            <w:rFonts w:ascii="Cambria Math" w:hAnsi="Cambria Math"/>
            <w:sz w:val="24"/>
            <w:szCs w:val="24"/>
          </w:rPr>
          <m:t> = 6.38</m:t>
        </m:r>
      </m:oMath>
      <w:r w:rsidRPr="00235F97">
        <w:rPr>
          <w:sz w:val="24"/>
          <w:szCs w:val="24"/>
        </w:rPr>
        <w:t>) models. Model validation for the brainageR pipeline is displayed in Figure </w:t>
      </w:r>
      <w:hyperlink r:id="rId83" w:anchor="brb32413-fig-0001" w:history="1">
        <w:r w:rsidRPr="00235F97">
          <w:rPr>
            <w:rStyle w:val="Hyperlink"/>
            <w:b/>
            <w:bCs/>
            <w:sz w:val="24"/>
            <w:szCs w:val="24"/>
          </w:rPr>
          <w:t>1</w:t>
        </w:r>
      </w:hyperlink>
      <w:r w:rsidRPr="00235F97">
        <w:rPr>
          <w:sz w:val="24"/>
          <w:szCs w:val="24"/>
        </w:rPr>
        <w:t>.</w:t>
      </w:r>
    </w:p>
    <w:p w14:paraId="01269CF1" w14:textId="7269D85B" w:rsidR="00A917E8" w:rsidRPr="00A917E8" w:rsidRDefault="00A917E8" w:rsidP="00693337">
      <w:pPr>
        <w:pStyle w:val="NoSpacing"/>
      </w:pPr>
      <w:r w:rsidRPr="00A917E8">
        <w:rPr>
          <w:noProof/>
        </w:rPr>
        <w:drawing>
          <wp:inline distT="0" distB="0" distL="0" distR="0" wp14:anchorId="2F8CA873" wp14:editId="64934795">
            <wp:extent cx="3657600" cy="1088136"/>
            <wp:effectExtent l="0" t="0" r="0" b="0"/>
            <wp:docPr id="4" name="Picture 4" descr="Details are in the caption following the image">
              <a:hlinkClick xmlns:a="http://schemas.openxmlformats.org/drawingml/2006/main" r:id="rId8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84" tgtFrame="&quot;_blank&quot;"/>
                    </pic:cNvPr>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3657600" cy="1088136"/>
                    </a:xfrm>
                    <a:prstGeom prst="rect">
                      <a:avLst/>
                    </a:prstGeom>
                    <a:noFill/>
                    <a:ln>
                      <a:noFill/>
                    </a:ln>
                  </pic:spPr>
                </pic:pic>
              </a:graphicData>
            </a:graphic>
          </wp:inline>
        </w:drawing>
      </w:r>
    </w:p>
    <w:p w14:paraId="6AB0A0FE" w14:textId="74ACD071" w:rsidR="00A917E8" w:rsidRPr="00A917E8" w:rsidRDefault="00A917E8" w:rsidP="00693337">
      <w:pPr>
        <w:pStyle w:val="NoSpacing"/>
      </w:pPr>
      <w:r w:rsidRPr="00A917E8">
        <w:rPr>
          <w:b/>
          <w:bCs/>
        </w:rPr>
        <w:t>FIGURE 1</w:t>
      </w:r>
      <w:r w:rsidR="00693337">
        <w:t xml:space="preserve"> </w:t>
      </w:r>
      <w:r w:rsidRPr="00A917E8">
        <w:t>Model validation in control subjects. (a) A significant, positive relationship was identified between chronological age and predicated age in control subjects (</w:t>
      </w:r>
      <m:oMath>
        <m:r>
          <w:rPr>
            <w:rFonts w:ascii="Cambria Math" w:hAnsi="Cambria Math"/>
          </w:rPr>
          <m:t>R</m:t>
        </m:r>
        <m:r>
          <w:rPr>
            <w:rFonts w:ascii="Cambria Math" w:hAnsi="Cambria Math"/>
          </w:rPr>
          <m:t> = 0.70</m:t>
        </m:r>
      </m:oMath>
      <w:r w:rsidRPr="00A917E8">
        <w:t>, </w:t>
      </w:r>
      <m:oMath>
        <m:sSup>
          <m:sSupPr>
            <m:ctrlPr>
              <w:rPr>
                <w:rFonts w:ascii="Cambria Math" w:hAnsi="Cambria Math"/>
                <w:i/>
                <w:iCs/>
              </w:rPr>
            </m:ctrlPr>
          </m:sSupPr>
          <m:e>
            <m:r>
              <w:rPr>
                <w:rFonts w:ascii="Cambria Math" w:hAnsi="Cambria Math"/>
              </w:rPr>
              <m:t>R</m:t>
            </m:r>
          </m:e>
          <m:sup>
            <m:r>
              <w:rPr>
                <w:rFonts w:ascii="Cambria Math" w:hAnsi="Cambria Math"/>
                <w:vertAlign w:val="superscript"/>
              </w:rPr>
              <m:t>2</m:t>
            </m:r>
          </m:sup>
        </m:sSup>
        <m:r>
          <w:rPr>
            <w:rFonts w:ascii="Cambria Math" w:hAnsi="Cambria Math"/>
          </w:rPr>
          <m:t> = 0.49</m:t>
        </m:r>
      </m:oMath>
      <w:r w:rsidRPr="00A917E8">
        <w:t>, </w:t>
      </w:r>
      <m:oMath>
        <m:r>
          <w:rPr>
            <w:rFonts w:ascii="Cambria Math" w:hAnsi="Cambria Math"/>
          </w:rPr>
          <m:t>p </m:t>
        </m:r>
        <m:r>
          <w:rPr>
            <w:rFonts w:ascii="Cambria Math" w:hAnsi="Cambria Math"/>
          </w:rPr>
          <m:t>&gt; .0001</m:t>
        </m:r>
      </m:oMath>
      <w:r w:rsidRPr="00A917E8">
        <w:t>). (b) A significant negative relationship was observed between chronological age and predicated age difference (predicted age − chronological age) in control subjects (</w:t>
      </w:r>
      <m:oMath>
        <m:r>
          <w:rPr>
            <w:rFonts w:ascii="Cambria Math" w:hAnsi="Cambria Math"/>
          </w:rPr>
          <m:t>R</m:t>
        </m:r>
        <m:r>
          <w:rPr>
            <w:rFonts w:ascii="Cambria Math" w:hAnsi="Cambria Math"/>
          </w:rPr>
          <m:t> = -0.33</m:t>
        </m:r>
      </m:oMath>
      <w:r w:rsidRPr="00A917E8">
        <w:t>, </w:t>
      </w:r>
      <m:oMath>
        <m:sSup>
          <m:sSupPr>
            <m:ctrlPr>
              <w:rPr>
                <w:rFonts w:ascii="Cambria Math" w:hAnsi="Cambria Math"/>
                <w:i/>
                <w:iCs/>
              </w:rPr>
            </m:ctrlPr>
          </m:sSupPr>
          <m:e>
            <m:r>
              <w:rPr>
                <w:rFonts w:ascii="Cambria Math" w:hAnsi="Cambria Math"/>
              </w:rPr>
              <m:t>R</m:t>
            </m:r>
          </m:e>
          <m:sup>
            <m:r>
              <w:rPr>
                <w:rFonts w:ascii="Cambria Math" w:hAnsi="Cambria Math"/>
                <w:vertAlign w:val="superscript"/>
              </w:rPr>
              <m:t>2</m:t>
            </m:r>
          </m:sup>
        </m:sSup>
        <m:r>
          <w:rPr>
            <w:rFonts w:ascii="Cambria Math" w:hAnsi="Cambria Math"/>
          </w:rPr>
          <m:t> = 0.18</m:t>
        </m:r>
      </m:oMath>
      <w:r w:rsidRPr="00A917E8">
        <w:t>, </w:t>
      </w:r>
      <m:oMath>
        <m:r>
          <w:rPr>
            <w:rFonts w:ascii="Cambria Math" w:hAnsi="Cambria Math"/>
          </w:rPr>
          <m:t>p</m:t>
        </m:r>
        <m:r>
          <w:rPr>
            <w:rFonts w:ascii="Cambria Math" w:hAnsi="Cambria Math"/>
          </w:rPr>
          <m:t> &gt; .0001</m:t>
        </m:r>
      </m:oMath>
      <w:r w:rsidRPr="00A917E8">
        <w:t>). (c) While the effect was small, we continued to observe a significant relationship when plotting the residual effects of the linear relationship between predicted age difference and chronological age (shown in Figure 1b) with chronological age in controls (</w:t>
      </w:r>
      <m:oMath>
        <m:r>
          <w:rPr>
            <w:rFonts w:ascii="Cambria Math" w:hAnsi="Cambria Math"/>
          </w:rPr>
          <m:t>R</m:t>
        </m:r>
        <m:r>
          <w:rPr>
            <w:rFonts w:ascii="Cambria Math" w:hAnsi="Cambria Math"/>
          </w:rPr>
          <m:t> = 0.04</m:t>
        </m:r>
      </m:oMath>
      <w:r w:rsidRPr="00A917E8">
        <w:t>, </w:t>
      </w:r>
      <m:oMath>
        <m:sSup>
          <m:sSupPr>
            <m:ctrlPr>
              <w:rPr>
                <w:rFonts w:ascii="Cambria Math" w:hAnsi="Cambria Math"/>
                <w:i/>
                <w:iCs/>
              </w:rPr>
            </m:ctrlPr>
          </m:sSupPr>
          <m:e>
            <m:r>
              <w:rPr>
                <w:rFonts w:ascii="Cambria Math" w:hAnsi="Cambria Math"/>
              </w:rPr>
              <m:t>R</m:t>
            </m:r>
          </m:e>
          <m:sup>
            <m:r>
              <w:rPr>
                <w:rFonts w:ascii="Cambria Math" w:hAnsi="Cambria Math"/>
                <w:vertAlign w:val="superscript"/>
              </w:rPr>
              <m:t>2</m:t>
            </m:r>
          </m:sup>
        </m:sSup>
        <m:r>
          <w:rPr>
            <w:rFonts w:ascii="Cambria Math" w:hAnsi="Cambria Math"/>
          </w:rPr>
          <m:t> = 0.002</m:t>
        </m:r>
      </m:oMath>
      <w:r w:rsidRPr="00A917E8">
        <w:t>, </w:t>
      </w:r>
      <m:oMath>
        <m:r>
          <w:rPr>
            <w:rFonts w:ascii="Cambria Math" w:hAnsi="Cambria Math"/>
          </w:rPr>
          <m:t>p </m:t>
        </m:r>
        <m:r>
          <w:rPr>
            <w:rFonts w:ascii="Cambria Math" w:hAnsi="Cambria Math"/>
          </w:rPr>
          <m:t>= .05</m:t>
        </m:r>
      </m:oMath>
      <w:r w:rsidRPr="00A917E8">
        <w:t>)</w:t>
      </w:r>
    </w:p>
    <w:p w14:paraId="151D302E" w14:textId="77777777" w:rsidR="00A917E8" w:rsidRPr="00A917E8" w:rsidRDefault="00A917E8" w:rsidP="00693337">
      <w:pPr>
        <w:pStyle w:val="Heading2"/>
      </w:pPr>
      <w:r w:rsidRPr="00A917E8">
        <w:t>3.2 Covariates</w:t>
      </w:r>
    </w:p>
    <w:p w14:paraId="1BCE0A83" w14:textId="36F27976" w:rsidR="00A917E8" w:rsidRPr="00235F97" w:rsidRDefault="00A917E8" w:rsidP="00A917E8">
      <w:pPr>
        <w:rPr>
          <w:sz w:val="24"/>
          <w:szCs w:val="24"/>
        </w:rPr>
      </w:pPr>
      <w:r w:rsidRPr="00235F97">
        <w:rPr>
          <w:sz w:val="24"/>
          <w:szCs w:val="24"/>
        </w:rPr>
        <w:t xml:space="preserve">For the main analysis, we examined linear and nonlinear effects of age, and sex, with brainageR brain PAD. Age </w:t>
      </w:r>
      <m:oMath>
        <m:r>
          <w:rPr>
            <w:rFonts w:ascii="Cambria Math" w:hAnsi="Cambria Math"/>
            <w:sz w:val="24"/>
            <w:szCs w:val="24"/>
          </w:rPr>
          <m:t>(r(2227) = -0.45, </m:t>
        </m:r>
        <m:r>
          <w:rPr>
            <w:rFonts w:ascii="Cambria Math" w:hAnsi="Cambria Math"/>
            <w:sz w:val="24"/>
            <w:szCs w:val="24"/>
          </w:rPr>
          <m:t>p </m:t>
        </m:r>
        <m:r>
          <w:rPr>
            <w:rFonts w:ascii="Cambria Math" w:hAnsi="Cambria Math"/>
            <w:sz w:val="24"/>
            <w:szCs w:val="24"/>
          </w:rPr>
          <m:t>&lt; .001)</m:t>
        </m:r>
      </m:oMath>
      <w:r w:rsidRPr="00235F97">
        <w:rPr>
          <w:sz w:val="24"/>
          <w:szCs w:val="24"/>
        </w:rPr>
        <w:t>, age</w:t>
      </w:r>
      <w:r w:rsidRPr="00235F97">
        <w:rPr>
          <w:sz w:val="24"/>
          <w:szCs w:val="24"/>
          <w:vertAlign w:val="superscript"/>
        </w:rPr>
        <w:t>2</w:t>
      </w:r>
      <w:r w:rsidRPr="00235F97">
        <w:rPr>
          <w:sz w:val="24"/>
          <w:szCs w:val="24"/>
        </w:rPr>
        <w:t> </w:t>
      </w:r>
      <m:oMath>
        <m:r>
          <w:rPr>
            <w:rFonts w:ascii="Cambria Math" w:hAnsi="Cambria Math"/>
            <w:sz w:val="24"/>
            <w:szCs w:val="24"/>
          </w:rPr>
          <m:t>(r(2227) = -0.45, </m:t>
        </m:r>
        <m:r>
          <w:rPr>
            <w:rFonts w:ascii="Cambria Math" w:hAnsi="Cambria Math"/>
            <w:sz w:val="24"/>
            <w:szCs w:val="24"/>
          </w:rPr>
          <m:t>p </m:t>
        </m:r>
        <m:r>
          <w:rPr>
            <w:rFonts w:ascii="Cambria Math" w:hAnsi="Cambria Math"/>
            <w:sz w:val="24"/>
            <w:szCs w:val="24"/>
          </w:rPr>
          <m:t>&lt; .001)</m:t>
        </m:r>
      </m:oMath>
      <w:r w:rsidRPr="00235F97">
        <w:rPr>
          <w:sz w:val="24"/>
          <w:szCs w:val="24"/>
        </w:rPr>
        <w:t xml:space="preserve">, and sex </w:t>
      </w:r>
      <m:oMath>
        <m:r>
          <w:rPr>
            <w:rFonts w:ascii="Cambria Math" w:hAnsi="Cambria Math"/>
            <w:sz w:val="24"/>
            <w:szCs w:val="24"/>
          </w:rPr>
          <m:t>(t(2227) = -1.84, </m:t>
        </m:r>
        <m:r>
          <w:rPr>
            <w:rFonts w:ascii="Cambria Math" w:hAnsi="Cambria Math"/>
            <w:sz w:val="24"/>
            <w:szCs w:val="24"/>
          </w:rPr>
          <m:t>p </m:t>
        </m:r>
        <m:r>
          <w:rPr>
            <w:rFonts w:ascii="Cambria Math" w:hAnsi="Cambria Math"/>
            <w:sz w:val="24"/>
            <w:szCs w:val="24"/>
          </w:rPr>
          <m:t>= .06)</m:t>
        </m:r>
      </m:oMath>
      <w:r w:rsidRPr="00235F97">
        <w:rPr>
          <w:sz w:val="24"/>
          <w:szCs w:val="24"/>
        </w:rPr>
        <w:t>, when examined separately, were related (</w:t>
      </w:r>
      <m:oMath>
        <m:r>
          <w:rPr>
            <w:rFonts w:ascii="Cambria Math" w:hAnsi="Cambria Math"/>
            <w:sz w:val="24"/>
            <w:szCs w:val="24"/>
          </w:rPr>
          <m:t>p </m:t>
        </m:r>
        <m:r>
          <w:rPr>
            <w:rFonts w:ascii="Cambria Math" w:hAnsi="Cambria Math"/>
            <w:sz w:val="24"/>
            <w:szCs w:val="24"/>
          </w:rPr>
          <m:t>&lt; .1</m:t>
        </m:r>
      </m:oMath>
      <w:r w:rsidRPr="00235F97">
        <w:rPr>
          <w:sz w:val="24"/>
          <w:szCs w:val="24"/>
        </w:rPr>
        <w:t xml:space="preserve">) to brain PAD. For the supplementary analyses, we examined other potentially contributing factors including race, military status, depression, and childhood trauma. Both race </w:t>
      </w:r>
      <m:oMath>
        <m:r>
          <w:rPr>
            <w:rFonts w:ascii="Cambria Math" w:hAnsi="Cambria Math"/>
            <w:sz w:val="24"/>
            <w:szCs w:val="24"/>
          </w:rPr>
          <m:t>(F[1,2227] = 4.768, </m:t>
        </m:r>
        <m:r>
          <w:rPr>
            <w:rFonts w:ascii="Cambria Math" w:hAnsi="Cambria Math"/>
            <w:sz w:val="24"/>
            <w:szCs w:val="24"/>
          </w:rPr>
          <m:t>p </m:t>
        </m:r>
        <m:r>
          <w:rPr>
            <w:rFonts w:ascii="Cambria Math" w:hAnsi="Cambria Math"/>
            <w:sz w:val="24"/>
            <w:szCs w:val="24"/>
          </w:rPr>
          <m:t>= .029)</m:t>
        </m:r>
      </m:oMath>
      <w:r w:rsidRPr="00235F97">
        <w:rPr>
          <w:sz w:val="24"/>
          <w:szCs w:val="24"/>
        </w:rPr>
        <w:t xml:space="preserve">, and military status </w:t>
      </w:r>
      <m:oMath>
        <m:r>
          <w:rPr>
            <w:rFonts w:ascii="Cambria Math" w:hAnsi="Cambria Math"/>
            <w:sz w:val="24"/>
            <w:szCs w:val="24"/>
          </w:rPr>
          <m:t>(t(2104) = -3.0858, </m:t>
        </m:r>
        <m:r>
          <w:rPr>
            <w:rFonts w:ascii="Cambria Math" w:hAnsi="Cambria Math"/>
            <w:sz w:val="24"/>
            <w:szCs w:val="24"/>
          </w:rPr>
          <m:t>p </m:t>
        </m:r>
        <m:r>
          <w:rPr>
            <w:rFonts w:ascii="Cambria Math" w:hAnsi="Cambria Math"/>
            <w:sz w:val="24"/>
            <w:szCs w:val="24"/>
          </w:rPr>
          <m:t>= .002)</m:t>
        </m:r>
      </m:oMath>
      <w:r w:rsidRPr="00235F97">
        <w:rPr>
          <w:sz w:val="24"/>
          <w:szCs w:val="24"/>
        </w:rPr>
        <w:t xml:space="preserve"> when examined separately, significantly related to brain PAD. Neither childhood trauma </w:t>
      </w:r>
      <m:oMath>
        <m:r>
          <w:rPr>
            <w:rFonts w:ascii="Cambria Math" w:hAnsi="Cambria Math"/>
            <w:sz w:val="24"/>
            <w:szCs w:val="24"/>
          </w:rPr>
          <m:t>(F(1,1350) = 1.78, </m:t>
        </m:r>
        <m:r>
          <w:rPr>
            <w:rFonts w:ascii="Cambria Math" w:hAnsi="Cambria Math"/>
            <w:sz w:val="24"/>
            <w:szCs w:val="24"/>
          </w:rPr>
          <m:t>p </m:t>
        </m:r>
        <m:r>
          <w:rPr>
            <w:rFonts w:ascii="Cambria Math" w:hAnsi="Cambria Math"/>
            <w:sz w:val="24"/>
            <w:szCs w:val="24"/>
          </w:rPr>
          <m:t>= .182)</m:t>
        </m:r>
      </m:oMath>
      <w:r w:rsidRPr="00235F97">
        <w:rPr>
          <w:sz w:val="24"/>
          <w:szCs w:val="24"/>
        </w:rPr>
        <w:t xml:space="preserve"> nor depression </w:t>
      </w:r>
      <m:oMath>
        <m:r>
          <w:rPr>
            <w:rFonts w:ascii="Cambria Math" w:hAnsi="Cambria Math"/>
            <w:sz w:val="24"/>
            <w:szCs w:val="24"/>
          </w:rPr>
          <m:t>(t(1876) = -0.99, </m:t>
        </m:r>
        <m:r>
          <w:rPr>
            <w:rFonts w:ascii="Cambria Math" w:hAnsi="Cambria Math"/>
            <w:sz w:val="24"/>
            <w:szCs w:val="24"/>
          </w:rPr>
          <m:t>p </m:t>
        </m:r>
        <m:r>
          <w:rPr>
            <w:rFonts w:ascii="Cambria Math" w:hAnsi="Cambria Math"/>
            <w:sz w:val="24"/>
            <w:szCs w:val="24"/>
          </w:rPr>
          <m:t>= .321)</m:t>
        </m:r>
      </m:oMath>
      <w:r w:rsidRPr="00235F97">
        <w:rPr>
          <w:sz w:val="24"/>
          <w:szCs w:val="24"/>
        </w:rPr>
        <w:t xml:space="preserve"> related to brain PAD. See Figure </w:t>
      </w:r>
      <w:hyperlink r:id="rId86" w:anchor="brb32413-fig-0002" w:history="1">
        <w:r w:rsidRPr="00235F97">
          <w:rPr>
            <w:rStyle w:val="Hyperlink"/>
            <w:b/>
            <w:bCs/>
            <w:sz w:val="24"/>
            <w:szCs w:val="24"/>
          </w:rPr>
          <w:t>2</w:t>
        </w:r>
      </w:hyperlink>
      <w:r w:rsidRPr="00235F97">
        <w:rPr>
          <w:sz w:val="24"/>
          <w:szCs w:val="24"/>
        </w:rPr>
        <w:t xml:space="preserve"> for visualization of covariates. We also examined the relationship between age and PTSD diagnosis. Age did not significantly differ between groups </w:t>
      </w:r>
      <m:oMath>
        <m:r>
          <w:rPr>
            <w:rFonts w:ascii="Cambria Math" w:hAnsi="Cambria Math"/>
            <w:sz w:val="24"/>
            <w:szCs w:val="24"/>
          </w:rPr>
          <m:t>(t(2227) = -0.897, </m:t>
        </m:r>
        <m:r>
          <w:rPr>
            <w:rFonts w:ascii="Cambria Math" w:hAnsi="Cambria Math"/>
            <w:sz w:val="24"/>
            <w:szCs w:val="24"/>
          </w:rPr>
          <m:t>p </m:t>
        </m:r>
        <m:r>
          <w:rPr>
            <w:rFonts w:ascii="Cambria Math" w:hAnsi="Cambria Math"/>
            <w:sz w:val="24"/>
            <w:szCs w:val="24"/>
          </w:rPr>
          <m:t>= .370)</m:t>
        </m:r>
      </m:oMath>
      <w:r w:rsidRPr="00235F97">
        <w:rPr>
          <w:sz w:val="24"/>
          <w:szCs w:val="24"/>
        </w:rPr>
        <w:t>, and there was a high degree of overlap across distributions in age for the PTSD and control groups (Figure </w:t>
      </w:r>
      <w:hyperlink r:id="rId87" w:anchor="brb32413-fig-0003" w:history="1">
        <w:r w:rsidRPr="00235F97">
          <w:rPr>
            <w:rStyle w:val="Hyperlink"/>
            <w:b/>
            <w:bCs/>
            <w:sz w:val="24"/>
            <w:szCs w:val="24"/>
          </w:rPr>
          <w:t>3</w:t>
        </w:r>
      </w:hyperlink>
      <w:r w:rsidRPr="00235F97">
        <w:rPr>
          <w:sz w:val="24"/>
          <w:szCs w:val="24"/>
        </w:rPr>
        <w:t>).</w:t>
      </w:r>
    </w:p>
    <w:p w14:paraId="4A76071A" w14:textId="18E2B17F" w:rsidR="00A917E8" w:rsidRPr="00A917E8" w:rsidRDefault="00A917E8" w:rsidP="00693337">
      <w:pPr>
        <w:pStyle w:val="NoSpacing"/>
      </w:pPr>
      <w:r w:rsidRPr="00A917E8">
        <w:rPr>
          <w:noProof/>
        </w:rPr>
        <w:drawing>
          <wp:inline distT="0" distB="0" distL="0" distR="0" wp14:anchorId="42271A9F" wp14:editId="77A5CC6D">
            <wp:extent cx="3657600" cy="1965960"/>
            <wp:effectExtent l="0" t="0" r="0" b="0"/>
            <wp:docPr id="3" name="Picture 3" descr="Details are in the caption following the image">
              <a:hlinkClick xmlns:a="http://schemas.openxmlformats.org/drawingml/2006/main" r:id="rId8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88" tgtFrame="&quot;_blank&quot;"/>
                    </pic:cNvPr>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3657600" cy="1965960"/>
                    </a:xfrm>
                    <a:prstGeom prst="rect">
                      <a:avLst/>
                    </a:prstGeom>
                    <a:noFill/>
                    <a:ln>
                      <a:noFill/>
                    </a:ln>
                  </pic:spPr>
                </pic:pic>
              </a:graphicData>
            </a:graphic>
          </wp:inline>
        </w:drawing>
      </w:r>
    </w:p>
    <w:p w14:paraId="244E6254" w14:textId="72CBF2FB" w:rsidR="00A917E8" w:rsidRPr="00A917E8" w:rsidRDefault="00A917E8" w:rsidP="00693337">
      <w:pPr>
        <w:pStyle w:val="NoSpacing"/>
      </w:pPr>
      <w:r w:rsidRPr="00A917E8">
        <w:rPr>
          <w:b/>
          <w:bCs/>
        </w:rPr>
        <w:t>FIGURE 2</w:t>
      </w:r>
      <w:r w:rsidR="00693337">
        <w:t xml:space="preserve"> </w:t>
      </w:r>
      <w:r w:rsidRPr="00A917E8">
        <w:t>Potential covariates. (a) Predicted age difference by sex. (b) Predicted age difference by military status. (c) Predicted age difference by each racial or ethnic group (driven solely by differences in the Beijing data). Sex was included as a covariate in the main analysis. Both military status and race were examined in supplementary analyses</w:t>
      </w:r>
    </w:p>
    <w:p w14:paraId="6E1EE38A" w14:textId="44F8D02A" w:rsidR="00A917E8" w:rsidRPr="00A917E8" w:rsidRDefault="00A917E8" w:rsidP="00693337">
      <w:pPr>
        <w:pStyle w:val="NoSpacing"/>
      </w:pPr>
      <w:r w:rsidRPr="00A917E8">
        <w:rPr>
          <w:noProof/>
        </w:rPr>
        <w:drawing>
          <wp:inline distT="0" distB="0" distL="0" distR="0" wp14:anchorId="71350D3E" wp14:editId="1535825E">
            <wp:extent cx="3657600" cy="2569464"/>
            <wp:effectExtent l="0" t="0" r="0" b="2540"/>
            <wp:docPr id="2" name="Picture 2" descr="Details are in the caption following the image">
              <a:hlinkClick xmlns:a="http://schemas.openxmlformats.org/drawingml/2006/main" r:id="rId9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90" tgtFrame="&quot;_blank&quot;"/>
                    </pic:cNvPr>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3657600" cy="2569464"/>
                    </a:xfrm>
                    <a:prstGeom prst="rect">
                      <a:avLst/>
                    </a:prstGeom>
                    <a:noFill/>
                    <a:ln>
                      <a:noFill/>
                    </a:ln>
                  </pic:spPr>
                </pic:pic>
              </a:graphicData>
            </a:graphic>
          </wp:inline>
        </w:drawing>
      </w:r>
    </w:p>
    <w:p w14:paraId="1C4296DB" w14:textId="1BDC96BE" w:rsidR="00A917E8" w:rsidRPr="00A917E8" w:rsidRDefault="00A917E8" w:rsidP="00444C43">
      <w:pPr>
        <w:pStyle w:val="NoSpacing"/>
      </w:pPr>
      <w:r w:rsidRPr="00A917E8">
        <w:rPr>
          <w:b/>
          <w:bCs/>
        </w:rPr>
        <w:t>FIGURE 3</w:t>
      </w:r>
      <w:r w:rsidR="00693337">
        <w:t xml:space="preserve"> </w:t>
      </w:r>
      <w:r w:rsidRPr="00A917E8">
        <w:t>Age density for diagnostic groups. The probability density as a function of subjects’ age in the PTSD and control groups</w:t>
      </w:r>
      <w:r w:rsidR="00444C43">
        <w:t xml:space="preserve"> </w:t>
      </w:r>
      <w:r w:rsidRPr="00A917E8">
        <w:t>3.3 Impact of PTSD diagnosis on brain age</w:t>
      </w:r>
    </w:p>
    <w:p w14:paraId="65B2DE97" w14:textId="77777777" w:rsidR="00F63CD2" w:rsidRDefault="00F63CD2" w:rsidP="00A917E8">
      <w:pPr>
        <w:rPr>
          <w:sz w:val="24"/>
          <w:szCs w:val="24"/>
        </w:rPr>
      </w:pPr>
    </w:p>
    <w:p w14:paraId="41A1FDB7" w14:textId="5A8F7501" w:rsidR="00A917E8" w:rsidRPr="00235F97" w:rsidRDefault="00A917E8" w:rsidP="00A917E8">
      <w:pPr>
        <w:rPr>
          <w:sz w:val="24"/>
          <w:szCs w:val="24"/>
        </w:rPr>
      </w:pPr>
      <w:r w:rsidRPr="00235F97">
        <w:rPr>
          <w:sz w:val="24"/>
          <w:szCs w:val="24"/>
        </w:rPr>
        <w:t>Results for each LME model are presented in Table </w:t>
      </w:r>
      <w:hyperlink r:id="rId92" w:anchor="brb32413-tbl-0002" w:tooltip="Link to table" w:history="1">
        <w:r w:rsidRPr="00235F97">
          <w:rPr>
            <w:rStyle w:val="Hyperlink"/>
            <w:b/>
            <w:bCs/>
            <w:sz w:val="24"/>
            <w:szCs w:val="24"/>
          </w:rPr>
          <w:t>2</w:t>
        </w:r>
      </w:hyperlink>
      <w:r w:rsidRPr="00235F97">
        <w:rPr>
          <w:sz w:val="24"/>
          <w:szCs w:val="24"/>
        </w:rPr>
        <w:t>. Model 1 examined the main effects of age, age</w:t>
      </w:r>
      <w:r w:rsidRPr="00235F97">
        <w:rPr>
          <w:sz w:val="24"/>
          <w:szCs w:val="24"/>
          <w:vertAlign w:val="superscript"/>
        </w:rPr>
        <w:t>2</w:t>
      </w:r>
      <w:r w:rsidRPr="00235F97">
        <w:rPr>
          <w:sz w:val="24"/>
          <w:szCs w:val="24"/>
        </w:rPr>
        <w:t xml:space="preserve">, sex, and PTSD on brain PAD. Age </w:t>
      </w:r>
      <m:oMath>
        <m:r>
          <w:rPr>
            <w:rFonts w:ascii="Cambria Math" w:hAnsi="Cambria Math"/>
            <w:sz w:val="24"/>
            <w:szCs w:val="24"/>
          </w:rPr>
          <m:t>(</m:t>
        </m:r>
        <m:r>
          <w:rPr>
            <w:rFonts w:ascii="Cambria Math" w:hAnsi="Cambria Math"/>
            <w:sz w:val="24"/>
            <w:szCs w:val="24"/>
          </w:rPr>
          <m:t>β</m:t>
        </m:r>
        <m:r>
          <w:rPr>
            <w:rFonts w:ascii="Cambria Math" w:hAnsi="Cambria Math"/>
            <w:sz w:val="24"/>
            <w:szCs w:val="24"/>
          </w:rPr>
          <m:t> = -0.38, </m:t>
        </m:r>
        <m:r>
          <w:rPr>
            <w:rFonts w:ascii="Cambria Math" w:hAnsi="Cambria Math"/>
            <w:sz w:val="24"/>
            <w:szCs w:val="24"/>
          </w:rPr>
          <m:t>p </m:t>
        </m:r>
        <m:r>
          <w:rPr>
            <w:rFonts w:ascii="Cambria Math" w:hAnsi="Cambria Math"/>
            <w:sz w:val="24"/>
            <w:szCs w:val="24"/>
          </w:rPr>
          <m:t>&lt; .001)</m:t>
        </m:r>
      </m:oMath>
      <w:r w:rsidRPr="00235F97">
        <w:rPr>
          <w:sz w:val="24"/>
          <w:szCs w:val="24"/>
        </w:rPr>
        <w:t xml:space="preserve"> and sex </w:t>
      </w:r>
      <m:oMath>
        <m:r>
          <w:rPr>
            <w:rFonts w:ascii="Cambria Math" w:hAnsi="Cambria Math"/>
            <w:sz w:val="24"/>
            <w:szCs w:val="24"/>
          </w:rPr>
          <m:t>(</m:t>
        </m:r>
        <m:r>
          <w:rPr>
            <w:rFonts w:ascii="Cambria Math" w:hAnsi="Cambria Math"/>
            <w:sz w:val="24"/>
            <w:szCs w:val="24"/>
          </w:rPr>
          <m:t>β</m:t>
        </m:r>
        <m:r>
          <w:rPr>
            <w:rFonts w:ascii="Cambria Math" w:hAnsi="Cambria Math"/>
            <w:sz w:val="24"/>
            <w:szCs w:val="24"/>
          </w:rPr>
          <m:t> = 0.84, </m:t>
        </m:r>
        <m:r>
          <w:rPr>
            <w:rFonts w:ascii="Cambria Math" w:hAnsi="Cambria Math"/>
            <w:sz w:val="24"/>
            <w:szCs w:val="24"/>
          </w:rPr>
          <m:t>p</m:t>
        </m:r>
        <m:r>
          <w:rPr>
            <w:rFonts w:ascii="Cambria Math" w:hAnsi="Cambria Math"/>
            <w:sz w:val="24"/>
            <w:szCs w:val="24"/>
          </w:rPr>
          <m:t> = .027)</m:t>
        </m:r>
      </m:oMath>
      <w:r w:rsidRPr="00235F97">
        <w:rPr>
          <w:sz w:val="24"/>
          <w:szCs w:val="24"/>
        </w:rPr>
        <w:t xml:space="preserve"> significantly related to brain PAD. There was no main effect of age</w:t>
      </w:r>
      <w:r w:rsidRPr="00235F97">
        <w:rPr>
          <w:sz w:val="24"/>
          <w:szCs w:val="24"/>
          <w:vertAlign w:val="superscript"/>
        </w:rPr>
        <w:t>2</w:t>
      </w:r>
      <w:r w:rsidRPr="00235F97">
        <w:rPr>
          <w:sz w:val="24"/>
          <w:szCs w:val="24"/>
        </w:rPr>
        <w:t> </w:t>
      </w:r>
      <m:oMath>
        <m:r>
          <w:rPr>
            <w:rFonts w:ascii="Cambria Math" w:hAnsi="Cambria Math"/>
            <w:sz w:val="24"/>
            <w:szCs w:val="24"/>
          </w:rPr>
          <m:t>(</m:t>
        </m:r>
        <m:r>
          <w:rPr>
            <w:rFonts w:ascii="Cambria Math" w:hAnsi="Cambria Math"/>
            <w:sz w:val="24"/>
            <w:szCs w:val="24"/>
          </w:rPr>
          <m:t>β</m:t>
        </m:r>
        <m:r>
          <w:rPr>
            <w:rFonts w:ascii="Cambria Math" w:hAnsi="Cambria Math"/>
            <w:sz w:val="24"/>
            <w:szCs w:val="24"/>
          </w:rPr>
          <m:t> &lt; 0.001, </m:t>
        </m:r>
        <m:r>
          <w:rPr>
            <w:rFonts w:ascii="Cambria Math" w:hAnsi="Cambria Math"/>
            <w:sz w:val="24"/>
            <w:szCs w:val="24"/>
          </w:rPr>
          <m:t>p </m:t>
        </m:r>
        <m:r>
          <w:rPr>
            <w:rFonts w:ascii="Cambria Math" w:hAnsi="Cambria Math"/>
            <w:sz w:val="24"/>
            <w:szCs w:val="24"/>
          </w:rPr>
          <m:t>= .520)</m:t>
        </m:r>
      </m:oMath>
      <w:r w:rsidRPr="00235F97">
        <w:rPr>
          <w:sz w:val="24"/>
          <w:szCs w:val="24"/>
        </w:rPr>
        <w:t xml:space="preserve"> or PTSD diagnosis </w:t>
      </w:r>
      <m:oMath>
        <m:r>
          <w:rPr>
            <w:rFonts w:ascii="Cambria Math" w:hAnsi="Cambria Math"/>
            <w:sz w:val="24"/>
            <w:szCs w:val="24"/>
          </w:rPr>
          <m:t>(</m:t>
        </m:r>
        <m:r>
          <w:rPr>
            <w:rFonts w:ascii="Cambria Math" w:hAnsi="Cambria Math"/>
            <w:sz w:val="24"/>
            <w:szCs w:val="24"/>
          </w:rPr>
          <m:t>β</m:t>
        </m:r>
        <m:r>
          <w:rPr>
            <w:rFonts w:ascii="Cambria Math" w:hAnsi="Cambria Math"/>
            <w:sz w:val="24"/>
            <w:szCs w:val="24"/>
          </w:rPr>
          <m:t> = -0.280, </m:t>
        </m:r>
        <m:r>
          <w:rPr>
            <w:rFonts w:ascii="Cambria Math" w:hAnsi="Cambria Math"/>
            <w:sz w:val="24"/>
            <w:szCs w:val="24"/>
          </w:rPr>
          <m:t>p </m:t>
        </m:r>
        <m:r>
          <w:rPr>
            <w:rFonts w:ascii="Cambria Math" w:hAnsi="Cambria Math"/>
            <w:sz w:val="24"/>
            <w:szCs w:val="24"/>
          </w:rPr>
          <m:t>= .420)</m:t>
        </m:r>
      </m:oMath>
      <w:r w:rsidRPr="00235F97">
        <w:rPr>
          <w:sz w:val="24"/>
          <w:szCs w:val="24"/>
        </w:rPr>
        <w:t>.</w:t>
      </w:r>
    </w:p>
    <w:p w14:paraId="7E8F2B1F" w14:textId="77777777" w:rsidR="00A917E8" w:rsidRPr="00235F97" w:rsidRDefault="00A917E8" w:rsidP="00693337">
      <w:pPr>
        <w:spacing w:after="0"/>
        <w:rPr>
          <w:sz w:val="24"/>
          <w:szCs w:val="24"/>
        </w:rPr>
      </w:pPr>
      <w:r w:rsidRPr="00235F97">
        <w:rPr>
          <w:b/>
          <w:bCs/>
          <w:sz w:val="24"/>
          <w:szCs w:val="24"/>
        </w:rPr>
        <w:t>TABLE 2. </w:t>
      </w:r>
      <w:r w:rsidRPr="00235F97">
        <w:rPr>
          <w:sz w:val="24"/>
          <w:szCs w:val="24"/>
        </w:rPr>
        <w:t>Linear mixed effects (LME) results for PTSD diagnosis</w:t>
      </w:r>
    </w:p>
    <w:tbl>
      <w:tblPr>
        <w:tblStyle w:val="TableGrid"/>
        <w:tblW w:w="0" w:type="auto"/>
        <w:tblLook w:val="04A0" w:firstRow="1" w:lastRow="0" w:firstColumn="1" w:lastColumn="0" w:noHBand="0" w:noVBand="1"/>
      </w:tblPr>
      <w:tblGrid>
        <w:gridCol w:w="5802"/>
        <w:gridCol w:w="858"/>
        <w:gridCol w:w="1615"/>
        <w:gridCol w:w="914"/>
        <w:gridCol w:w="881"/>
      </w:tblGrid>
      <w:tr w:rsidR="00493C42" w:rsidRPr="00235F97" w14:paraId="5BA80F40" w14:textId="77777777" w:rsidTr="00693337">
        <w:tc>
          <w:tcPr>
            <w:tcW w:w="0" w:type="auto"/>
            <w:hideMark/>
          </w:tcPr>
          <w:p w14:paraId="32F71488" w14:textId="77777777" w:rsidR="00493C42" w:rsidRPr="00235F97" w:rsidRDefault="00493C42" w:rsidP="00A917E8">
            <w:pPr>
              <w:rPr>
                <w:sz w:val="24"/>
                <w:szCs w:val="24"/>
              </w:rPr>
            </w:pPr>
          </w:p>
        </w:tc>
        <w:tc>
          <w:tcPr>
            <w:tcW w:w="0" w:type="auto"/>
            <w:hideMark/>
          </w:tcPr>
          <w:p w14:paraId="4BDB6C96" w14:textId="77777777" w:rsidR="00493C42" w:rsidRPr="00235F97" w:rsidRDefault="00493C42" w:rsidP="00A917E8">
            <w:pPr>
              <w:rPr>
                <w:b/>
                <w:bCs/>
                <w:sz w:val="24"/>
                <w:szCs w:val="24"/>
              </w:rPr>
            </w:pPr>
            <w:r w:rsidRPr="00235F97">
              <w:rPr>
                <w:b/>
                <w:bCs/>
                <w:sz w:val="24"/>
                <w:szCs w:val="24"/>
              </w:rPr>
              <w:t>Beta</w:t>
            </w:r>
          </w:p>
        </w:tc>
        <w:tc>
          <w:tcPr>
            <w:tcW w:w="0" w:type="auto"/>
            <w:hideMark/>
          </w:tcPr>
          <w:p w14:paraId="3BE1A5C3" w14:textId="77777777" w:rsidR="00493C42" w:rsidRPr="00235F97" w:rsidRDefault="00493C42" w:rsidP="00A917E8">
            <w:pPr>
              <w:rPr>
                <w:b/>
                <w:bCs/>
                <w:sz w:val="24"/>
                <w:szCs w:val="24"/>
              </w:rPr>
            </w:pPr>
            <w:r w:rsidRPr="00235F97">
              <w:rPr>
                <w:b/>
                <w:bCs/>
                <w:sz w:val="24"/>
                <w:szCs w:val="24"/>
              </w:rPr>
              <w:t>CI</w:t>
            </w:r>
          </w:p>
        </w:tc>
        <w:tc>
          <w:tcPr>
            <w:tcW w:w="0" w:type="auto"/>
            <w:hideMark/>
          </w:tcPr>
          <w:p w14:paraId="5AA0F990" w14:textId="77777777" w:rsidR="00493C42" w:rsidRPr="00235F97" w:rsidRDefault="00493C42" w:rsidP="00A917E8">
            <w:pPr>
              <w:rPr>
                <w:b/>
                <w:bCs/>
                <w:sz w:val="24"/>
                <w:szCs w:val="24"/>
              </w:rPr>
            </w:pPr>
            <w:r w:rsidRPr="00235F97">
              <w:rPr>
                <w:b/>
                <w:bCs/>
                <w:i/>
                <w:iCs/>
                <w:sz w:val="24"/>
                <w:szCs w:val="24"/>
              </w:rPr>
              <w:t>t</w:t>
            </w:r>
            <w:r w:rsidRPr="00235F97">
              <w:rPr>
                <w:b/>
                <w:bCs/>
                <w:sz w:val="24"/>
                <w:szCs w:val="24"/>
              </w:rPr>
              <w:t>-value</w:t>
            </w:r>
          </w:p>
        </w:tc>
        <w:tc>
          <w:tcPr>
            <w:tcW w:w="0" w:type="auto"/>
            <w:hideMark/>
          </w:tcPr>
          <w:p w14:paraId="6C92ED57" w14:textId="77777777" w:rsidR="00493C42" w:rsidRPr="00235F97" w:rsidRDefault="00493C42" w:rsidP="00A917E8">
            <w:pPr>
              <w:rPr>
                <w:b/>
                <w:bCs/>
                <w:sz w:val="24"/>
                <w:szCs w:val="24"/>
              </w:rPr>
            </w:pPr>
            <w:r w:rsidRPr="00235F97">
              <w:rPr>
                <w:b/>
                <w:bCs/>
                <w:i/>
                <w:iCs/>
                <w:sz w:val="24"/>
                <w:szCs w:val="24"/>
              </w:rPr>
              <w:t>p</w:t>
            </w:r>
          </w:p>
        </w:tc>
      </w:tr>
      <w:tr w:rsidR="00493C42" w:rsidRPr="00235F97" w14:paraId="04377EAF" w14:textId="77777777" w:rsidTr="00693337">
        <w:tc>
          <w:tcPr>
            <w:tcW w:w="0" w:type="auto"/>
          </w:tcPr>
          <w:p w14:paraId="60A78D3B" w14:textId="77777777" w:rsidR="00BA2572" w:rsidRPr="00235F97" w:rsidRDefault="00493C42" w:rsidP="00693337">
            <w:pPr>
              <w:rPr>
                <w:i/>
                <w:iCs/>
                <w:sz w:val="24"/>
                <w:szCs w:val="24"/>
              </w:rPr>
            </w:pPr>
            <w:r w:rsidRPr="00235F97">
              <w:rPr>
                <w:b/>
                <w:bCs/>
                <w:i/>
                <w:iCs/>
                <w:sz w:val="24"/>
                <w:szCs w:val="24"/>
              </w:rPr>
              <w:t>Model 1</w:t>
            </w:r>
            <w:r w:rsidRPr="00235F97">
              <w:rPr>
                <w:sz w:val="24"/>
                <w:szCs w:val="24"/>
              </w:rPr>
              <w:t> </w:t>
            </w:r>
            <w:r w:rsidRPr="00235F97">
              <w:rPr>
                <w:i/>
                <w:iCs/>
                <w:sz w:val="24"/>
                <w:szCs w:val="24"/>
              </w:rPr>
              <w:t xml:space="preserve">AIC = 15,344.3, BIC = 15,384.3, </w:t>
            </w:r>
          </w:p>
          <w:p w14:paraId="38BE6BF5" w14:textId="56AFDB06" w:rsidR="00493C42" w:rsidRPr="00235F97" w:rsidRDefault="00463661" w:rsidP="00693337">
            <w:pPr>
              <w:rPr>
                <w:sz w:val="24"/>
                <w:szCs w:val="24"/>
              </w:rPr>
            </w:pPr>
            <m:oMath>
              <m:r>
                <w:rPr>
                  <w:rFonts w:ascii="Cambria Math" w:hAnsi="Cambria Math"/>
                  <w:sz w:val="24"/>
                  <w:szCs w:val="24"/>
                </w:rPr>
                <m:t>N = 2229</m:t>
              </m:r>
            </m:oMath>
            <w:r w:rsidR="00493C42" w:rsidRPr="00235F97">
              <w:rPr>
                <w:i/>
                <w:iCs/>
                <w:sz w:val="24"/>
                <w:szCs w:val="24"/>
              </w:rPr>
              <w:t xml:space="preserve">, Marginal </w:t>
            </w:r>
            <m:oMath>
              <m:sSup>
                <m:sSupPr>
                  <m:ctrlPr>
                    <w:rPr>
                      <w:rFonts w:ascii="Cambria Math" w:hAnsi="Cambria Math"/>
                      <w:i/>
                      <w:iCs/>
                      <w:sz w:val="24"/>
                      <w:szCs w:val="24"/>
                    </w:rPr>
                  </m:ctrlPr>
                </m:sSupPr>
                <m:e>
                  <m:r>
                    <w:rPr>
                      <w:rFonts w:ascii="Cambria Math" w:hAnsi="Cambria Math"/>
                      <w:sz w:val="24"/>
                      <w:szCs w:val="24"/>
                    </w:rPr>
                    <m:t>R</m:t>
                  </m:r>
                </m:e>
                <m:sup>
                  <m:r>
                    <w:rPr>
                      <w:rFonts w:ascii="Cambria Math" w:hAnsi="Cambria Math"/>
                      <w:sz w:val="24"/>
                      <w:szCs w:val="24"/>
                      <w:vertAlign w:val="superscript"/>
                    </w:rPr>
                    <m:t>2</m:t>
                  </m:r>
                </m:sup>
              </m:sSup>
            </m:oMath>
            <w:r w:rsidR="00493C42" w:rsidRPr="00235F97">
              <w:rPr>
                <w:i/>
                <w:iCs/>
                <w:sz w:val="24"/>
                <w:szCs w:val="24"/>
              </w:rPr>
              <w:t xml:space="preserve"> / Conditional </w:t>
            </w:r>
            <m:oMath>
              <m:sSup>
                <m:sSupPr>
                  <m:ctrlPr>
                    <w:rPr>
                      <w:rFonts w:ascii="Cambria Math" w:hAnsi="Cambria Math"/>
                      <w:i/>
                      <w:iCs/>
                      <w:sz w:val="24"/>
                      <w:szCs w:val="24"/>
                    </w:rPr>
                  </m:ctrlPr>
                </m:sSupPr>
                <m:e>
                  <m:r>
                    <w:rPr>
                      <w:rFonts w:ascii="Cambria Math" w:hAnsi="Cambria Math"/>
                      <w:sz w:val="24"/>
                      <w:szCs w:val="24"/>
                    </w:rPr>
                    <m:t>R</m:t>
                  </m:r>
                </m:e>
                <m:sup>
                  <m:r>
                    <w:rPr>
                      <w:rFonts w:ascii="Cambria Math" w:hAnsi="Cambria Math"/>
                      <w:sz w:val="24"/>
                      <w:szCs w:val="24"/>
                      <w:vertAlign w:val="superscript"/>
                    </w:rPr>
                    <m:t>2</m:t>
                  </m:r>
                </m:sup>
              </m:sSup>
            </m:oMath>
            <w:r w:rsidR="00493C42" w:rsidRPr="00235F97">
              <w:rPr>
                <w:i/>
                <w:iCs/>
                <w:sz w:val="24"/>
                <w:szCs w:val="24"/>
              </w:rPr>
              <w:t> = 0.220 / 0.266</w:t>
            </w:r>
          </w:p>
        </w:tc>
        <w:tc>
          <w:tcPr>
            <w:tcW w:w="0" w:type="auto"/>
          </w:tcPr>
          <w:p w14:paraId="7C405C82" w14:textId="77777777" w:rsidR="00493C42" w:rsidRPr="00235F97" w:rsidRDefault="00493C42" w:rsidP="00693337">
            <w:pPr>
              <w:rPr>
                <w:sz w:val="24"/>
                <w:szCs w:val="24"/>
              </w:rPr>
            </w:pPr>
          </w:p>
        </w:tc>
        <w:tc>
          <w:tcPr>
            <w:tcW w:w="0" w:type="auto"/>
          </w:tcPr>
          <w:p w14:paraId="4C29E482" w14:textId="77777777" w:rsidR="00493C42" w:rsidRPr="00235F97" w:rsidRDefault="00493C42" w:rsidP="00693337">
            <w:pPr>
              <w:rPr>
                <w:sz w:val="24"/>
                <w:szCs w:val="24"/>
              </w:rPr>
            </w:pPr>
          </w:p>
        </w:tc>
        <w:tc>
          <w:tcPr>
            <w:tcW w:w="0" w:type="auto"/>
          </w:tcPr>
          <w:p w14:paraId="7E301DAC" w14:textId="77777777" w:rsidR="00493C42" w:rsidRPr="00235F97" w:rsidRDefault="00493C42" w:rsidP="00693337">
            <w:pPr>
              <w:rPr>
                <w:sz w:val="24"/>
                <w:szCs w:val="24"/>
              </w:rPr>
            </w:pPr>
          </w:p>
        </w:tc>
        <w:tc>
          <w:tcPr>
            <w:tcW w:w="0" w:type="auto"/>
          </w:tcPr>
          <w:p w14:paraId="595DF2C6" w14:textId="0545E25B" w:rsidR="00493C42" w:rsidRPr="00235F97" w:rsidRDefault="00493C42" w:rsidP="00693337">
            <w:pPr>
              <w:rPr>
                <w:sz w:val="24"/>
                <w:szCs w:val="24"/>
              </w:rPr>
            </w:pPr>
          </w:p>
        </w:tc>
      </w:tr>
      <w:tr w:rsidR="00493C42" w:rsidRPr="00235F97" w14:paraId="16A98F44" w14:textId="77777777" w:rsidTr="00693337">
        <w:tc>
          <w:tcPr>
            <w:tcW w:w="0" w:type="auto"/>
            <w:hideMark/>
          </w:tcPr>
          <w:p w14:paraId="08970FCC" w14:textId="77777777" w:rsidR="00493C42" w:rsidRPr="00235F97" w:rsidRDefault="00493C42" w:rsidP="00BC6714">
            <w:pPr>
              <w:ind w:left="694"/>
              <w:rPr>
                <w:sz w:val="24"/>
                <w:szCs w:val="24"/>
              </w:rPr>
            </w:pPr>
            <w:r w:rsidRPr="00235F97">
              <w:rPr>
                <w:sz w:val="24"/>
                <w:szCs w:val="24"/>
              </w:rPr>
              <w:t>Intercept</w:t>
            </w:r>
          </w:p>
        </w:tc>
        <w:tc>
          <w:tcPr>
            <w:tcW w:w="0" w:type="auto"/>
            <w:hideMark/>
          </w:tcPr>
          <w:p w14:paraId="2645AACD" w14:textId="77777777" w:rsidR="00493C42" w:rsidRPr="00235F97" w:rsidRDefault="00493C42" w:rsidP="00150CD2">
            <w:pPr>
              <w:jc w:val="right"/>
              <w:rPr>
                <w:sz w:val="24"/>
                <w:szCs w:val="24"/>
              </w:rPr>
            </w:pPr>
            <w:r w:rsidRPr="00235F97">
              <w:rPr>
                <w:sz w:val="24"/>
                <w:szCs w:val="24"/>
              </w:rPr>
              <w:t>—1.13</w:t>
            </w:r>
          </w:p>
        </w:tc>
        <w:tc>
          <w:tcPr>
            <w:tcW w:w="0" w:type="auto"/>
            <w:hideMark/>
          </w:tcPr>
          <w:p w14:paraId="59B63BF5" w14:textId="458C07E6" w:rsidR="00493C42" w:rsidRPr="00235F97" w:rsidRDefault="00493C42" w:rsidP="00150CD2">
            <w:pPr>
              <w:jc w:val="right"/>
              <w:rPr>
                <w:sz w:val="24"/>
                <w:szCs w:val="24"/>
              </w:rPr>
            </w:pPr>
            <w:r w:rsidRPr="00235F97">
              <w:rPr>
                <w:sz w:val="24"/>
                <w:szCs w:val="24"/>
              </w:rPr>
              <w:t>−2.18 to</w:t>
            </w:r>
            <w:r w:rsidR="00CA36CB">
              <w:rPr>
                <w:sz w:val="24"/>
                <w:szCs w:val="24"/>
              </w:rPr>
              <w:t xml:space="preserve"> </w:t>
            </w:r>
            <w:r w:rsidRPr="00235F97">
              <w:rPr>
                <w:sz w:val="24"/>
                <w:szCs w:val="24"/>
              </w:rPr>
              <w:t>−0.08</w:t>
            </w:r>
          </w:p>
        </w:tc>
        <w:tc>
          <w:tcPr>
            <w:tcW w:w="0" w:type="auto"/>
            <w:hideMark/>
          </w:tcPr>
          <w:p w14:paraId="3F271CC4" w14:textId="77777777" w:rsidR="00493C42" w:rsidRPr="00235F97" w:rsidRDefault="00493C42" w:rsidP="00150CD2">
            <w:pPr>
              <w:jc w:val="right"/>
              <w:rPr>
                <w:sz w:val="24"/>
                <w:szCs w:val="24"/>
              </w:rPr>
            </w:pPr>
            <w:r w:rsidRPr="00235F97">
              <w:rPr>
                <w:sz w:val="24"/>
                <w:szCs w:val="24"/>
              </w:rPr>
              <w:t>−2.12</w:t>
            </w:r>
          </w:p>
        </w:tc>
        <w:tc>
          <w:tcPr>
            <w:tcW w:w="0" w:type="auto"/>
            <w:hideMark/>
          </w:tcPr>
          <w:p w14:paraId="5A876138" w14:textId="77777777" w:rsidR="00493C42" w:rsidRPr="00235F97" w:rsidRDefault="00493C42" w:rsidP="00150CD2">
            <w:pPr>
              <w:jc w:val="right"/>
              <w:rPr>
                <w:sz w:val="24"/>
                <w:szCs w:val="24"/>
              </w:rPr>
            </w:pPr>
            <w:r w:rsidRPr="00235F97">
              <w:rPr>
                <w:sz w:val="24"/>
                <w:szCs w:val="24"/>
              </w:rPr>
              <w:t>.040</w:t>
            </w:r>
          </w:p>
        </w:tc>
      </w:tr>
      <w:tr w:rsidR="00493C42" w:rsidRPr="00235F97" w14:paraId="30840D2B" w14:textId="77777777" w:rsidTr="00693337">
        <w:tc>
          <w:tcPr>
            <w:tcW w:w="0" w:type="auto"/>
            <w:hideMark/>
          </w:tcPr>
          <w:p w14:paraId="059FD27A" w14:textId="77777777" w:rsidR="00493C42" w:rsidRPr="00235F97" w:rsidRDefault="00493C42" w:rsidP="00BC6714">
            <w:pPr>
              <w:ind w:left="694"/>
              <w:rPr>
                <w:sz w:val="24"/>
                <w:szCs w:val="24"/>
              </w:rPr>
            </w:pPr>
            <w:r w:rsidRPr="00235F97">
              <w:rPr>
                <w:sz w:val="24"/>
                <w:szCs w:val="24"/>
              </w:rPr>
              <w:t>PTSD</w:t>
            </w:r>
          </w:p>
        </w:tc>
        <w:tc>
          <w:tcPr>
            <w:tcW w:w="0" w:type="auto"/>
            <w:hideMark/>
          </w:tcPr>
          <w:p w14:paraId="5F5A51DC" w14:textId="77777777" w:rsidR="00493C42" w:rsidRPr="00235F97" w:rsidRDefault="00493C42" w:rsidP="00150CD2">
            <w:pPr>
              <w:jc w:val="right"/>
              <w:rPr>
                <w:sz w:val="24"/>
                <w:szCs w:val="24"/>
              </w:rPr>
            </w:pPr>
            <w:r w:rsidRPr="00235F97">
              <w:rPr>
                <w:sz w:val="24"/>
                <w:szCs w:val="24"/>
              </w:rPr>
              <w:t>0.28</w:t>
            </w:r>
          </w:p>
        </w:tc>
        <w:tc>
          <w:tcPr>
            <w:tcW w:w="0" w:type="auto"/>
            <w:hideMark/>
          </w:tcPr>
          <w:p w14:paraId="270356F5" w14:textId="77777777" w:rsidR="00493C42" w:rsidRPr="00235F97" w:rsidRDefault="00493C42" w:rsidP="00150CD2">
            <w:pPr>
              <w:jc w:val="right"/>
              <w:rPr>
                <w:sz w:val="24"/>
                <w:szCs w:val="24"/>
              </w:rPr>
            </w:pPr>
            <w:r w:rsidRPr="00235F97">
              <w:rPr>
                <w:sz w:val="24"/>
                <w:szCs w:val="24"/>
              </w:rPr>
              <w:t>−0.40 – 0.96</w:t>
            </w:r>
          </w:p>
        </w:tc>
        <w:tc>
          <w:tcPr>
            <w:tcW w:w="0" w:type="auto"/>
            <w:hideMark/>
          </w:tcPr>
          <w:p w14:paraId="462BAABA" w14:textId="77777777" w:rsidR="00493C42" w:rsidRPr="00235F97" w:rsidRDefault="00493C42" w:rsidP="00150CD2">
            <w:pPr>
              <w:jc w:val="right"/>
              <w:rPr>
                <w:sz w:val="24"/>
                <w:szCs w:val="24"/>
              </w:rPr>
            </w:pPr>
            <w:r w:rsidRPr="00235F97">
              <w:rPr>
                <w:sz w:val="24"/>
                <w:szCs w:val="24"/>
              </w:rPr>
              <w:t>0.81</w:t>
            </w:r>
          </w:p>
        </w:tc>
        <w:tc>
          <w:tcPr>
            <w:tcW w:w="0" w:type="auto"/>
            <w:hideMark/>
          </w:tcPr>
          <w:p w14:paraId="1441847B" w14:textId="77777777" w:rsidR="00493C42" w:rsidRPr="00235F97" w:rsidRDefault="00493C42" w:rsidP="00150CD2">
            <w:pPr>
              <w:jc w:val="right"/>
              <w:rPr>
                <w:sz w:val="24"/>
                <w:szCs w:val="24"/>
              </w:rPr>
            </w:pPr>
            <w:r w:rsidRPr="00235F97">
              <w:rPr>
                <w:sz w:val="24"/>
                <w:szCs w:val="24"/>
              </w:rPr>
              <w:t>.420</w:t>
            </w:r>
          </w:p>
        </w:tc>
      </w:tr>
      <w:tr w:rsidR="00493C42" w:rsidRPr="00235F97" w14:paraId="0DC956BE" w14:textId="77777777" w:rsidTr="00693337">
        <w:tc>
          <w:tcPr>
            <w:tcW w:w="0" w:type="auto"/>
            <w:hideMark/>
          </w:tcPr>
          <w:p w14:paraId="167B9530" w14:textId="77777777" w:rsidR="00493C42" w:rsidRPr="00235F97" w:rsidRDefault="00493C42" w:rsidP="00BC6714">
            <w:pPr>
              <w:ind w:left="694"/>
              <w:rPr>
                <w:sz w:val="24"/>
                <w:szCs w:val="24"/>
              </w:rPr>
            </w:pPr>
            <w:r w:rsidRPr="00235F97">
              <w:rPr>
                <w:sz w:val="24"/>
                <w:szCs w:val="24"/>
              </w:rPr>
              <w:t>Age</w:t>
            </w:r>
          </w:p>
        </w:tc>
        <w:tc>
          <w:tcPr>
            <w:tcW w:w="0" w:type="auto"/>
            <w:hideMark/>
          </w:tcPr>
          <w:p w14:paraId="1E171A12" w14:textId="77777777" w:rsidR="00493C42" w:rsidRPr="00235F97" w:rsidRDefault="00493C42" w:rsidP="00150CD2">
            <w:pPr>
              <w:jc w:val="right"/>
              <w:rPr>
                <w:sz w:val="24"/>
                <w:szCs w:val="24"/>
              </w:rPr>
            </w:pPr>
            <w:r w:rsidRPr="00235F97">
              <w:rPr>
                <w:sz w:val="24"/>
                <w:szCs w:val="24"/>
              </w:rPr>
              <w:t>−0.38</w:t>
            </w:r>
          </w:p>
        </w:tc>
        <w:tc>
          <w:tcPr>
            <w:tcW w:w="0" w:type="auto"/>
            <w:hideMark/>
          </w:tcPr>
          <w:p w14:paraId="774FF0E3" w14:textId="77777777" w:rsidR="00493C42" w:rsidRPr="00235F97" w:rsidRDefault="00493C42" w:rsidP="00150CD2">
            <w:pPr>
              <w:jc w:val="right"/>
              <w:rPr>
                <w:sz w:val="24"/>
                <w:szCs w:val="24"/>
              </w:rPr>
            </w:pPr>
            <w:r w:rsidRPr="00235F97">
              <w:rPr>
                <w:sz w:val="24"/>
                <w:szCs w:val="24"/>
              </w:rPr>
              <w:t>−0.41 to −0.34</w:t>
            </w:r>
          </w:p>
        </w:tc>
        <w:tc>
          <w:tcPr>
            <w:tcW w:w="0" w:type="auto"/>
            <w:hideMark/>
          </w:tcPr>
          <w:p w14:paraId="50D93830" w14:textId="77777777" w:rsidR="00493C42" w:rsidRPr="00235F97" w:rsidRDefault="00493C42" w:rsidP="00150CD2">
            <w:pPr>
              <w:jc w:val="right"/>
              <w:rPr>
                <w:sz w:val="24"/>
                <w:szCs w:val="24"/>
              </w:rPr>
            </w:pPr>
            <w:r w:rsidRPr="00235F97">
              <w:rPr>
                <w:sz w:val="24"/>
                <w:szCs w:val="24"/>
              </w:rPr>
              <w:t>−22.38</w:t>
            </w:r>
          </w:p>
        </w:tc>
        <w:tc>
          <w:tcPr>
            <w:tcW w:w="0" w:type="auto"/>
            <w:hideMark/>
          </w:tcPr>
          <w:p w14:paraId="384D6FDE" w14:textId="77777777" w:rsidR="00493C42" w:rsidRPr="00235F97" w:rsidRDefault="00493C42" w:rsidP="00150CD2">
            <w:pPr>
              <w:jc w:val="right"/>
              <w:rPr>
                <w:sz w:val="24"/>
                <w:szCs w:val="24"/>
              </w:rPr>
            </w:pPr>
            <w:r w:rsidRPr="00235F97">
              <w:rPr>
                <w:sz w:val="24"/>
                <w:szCs w:val="24"/>
              </w:rPr>
              <w:t>&lt;.001*</w:t>
            </w:r>
          </w:p>
        </w:tc>
      </w:tr>
      <w:tr w:rsidR="00493C42" w:rsidRPr="00235F97" w14:paraId="1460EF2B" w14:textId="77777777" w:rsidTr="00693337">
        <w:tc>
          <w:tcPr>
            <w:tcW w:w="0" w:type="auto"/>
            <w:hideMark/>
          </w:tcPr>
          <w:p w14:paraId="36D9460D" w14:textId="77777777" w:rsidR="00493C42" w:rsidRPr="00235F97" w:rsidRDefault="00493C42" w:rsidP="00BC6714">
            <w:pPr>
              <w:ind w:left="694"/>
              <w:rPr>
                <w:sz w:val="24"/>
                <w:szCs w:val="24"/>
              </w:rPr>
            </w:pPr>
            <w:r w:rsidRPr="00235F97">
              <w:rPr>
                <w:sz w:val="24"/>
                <w:szCs w:val="24"/>
              </w:rPr>
              <w:t>Age</w:t>
            </w:r>
            <w:r w:rsidRPr="00235F97">
              <w:rPr>
                <w:sz w:val="24"/>
                <w:szCs w:val="24"/>
                <w:vertAlign w:val="superscript"/>
              </w:rPr>
              <w:t>2</w:t>
            </w:r>
          </w:p>
        </w:tc>
        <w:tc>
          <w:tcPr>
            <w:tcW w:w="0" w:type="auto"/>
            <w:hideMark/>
          </w:tcPr>
          <w:p w14:paraId="486142A8" w14:textId="77777777" w:rsidR="00493C42" w:rsidRPr="00235F97" w:rsidRDefault="00493C42" w:rsidP="00150CD2">
            <w:pPr>
              <w:jc w:val="right"/>
              <w:rPr>
                <w:sz w:val="24"/>
                <w:szCs w:val="24"/>
              </w:rPr>
            </w:pPr>
            <w:r w:rsidRPr="00235F97">
              <w:rPr>
                <w:sz w:val="24"/>
                <w:szCs w:val="24"/>
              </w:rPr>
              <w:t>0.00</w:t>
            </w:r>
          </w:p>
        </w:tc>
        <w:tc>
          <w:tcPr>
            <w:tcW w:w="0" w:type="auto"/>
            <w:hideMark/>
          </w:tcPr>
          <w:p w14:paraId="5646F7A7" w14:textId="77777777" w:rsidR="00493C42" w:rsidRPr="00235F97" w:rsidRDefault="00493C42" w:rsidP="00150CD2">
            <w:pPr>
              <w:jc w:val="right"/>
              <w:rPr>
                <w:sz w:val="24"/>
                <w:szCs w:val="24"/>
              </w:rPr>
            </w:pPr>
            <w:r w:rsidRPr="00235F97">
              <w:rPr>
                <w:sz w:val="24"/>
                <w:szCs w:val="24"/>
              </w:rPr>
              <w:t>−0.00 – 0.00</w:t>
            </w:r>
          </w:p>
        </w:tc>
        <w:tc>
          <w:tcPr>
            <w:tcW w:w="0" w:type="auto"/>
            <w:hideMark/>
          </w:tcPr>
          <w:p w14:paraId="7B97AC96" w14:textId="77777777" w:rsidR="00493C42" w:rsidRPr="00235F97" w:rsidRDefault="00493C42" w:rsidP="00150CD2">
            <w:pPr>
              <w:jc w:val="right"/>
              <w:rPr>
                <w:sz w:val="24"/>
                <w:szCs w:val="24"/>
              </w:rPr>
            </w:pPr>
            <w:r w:rsidRPr="00235F97">
              <w:rPr>
                <w:sz w:val="24"/>
                <w:szCs w:val="24"/>
              </w:rPr>
              <w:t>0.644</w:t>
            </w:r>
          </w:p>
        </w:tc>
        <w:tc>
          <w:tcPr>
            <w:tcW w:w="0" w:type="auto"/>
            <w:hideMark/>
          </w:tcPr>
          <w:p w14:paraId="04C4FE6B" w14:textId="77777777" w:rsidR="00493C42" w:rsidRPr="00235F97" w:rsidRDefault="00493C42" w:rsidP="00150CD2">
            <w:pPr>
              <w:jc w:val="right"/>
              <w:rPr>
                <w:sz w:val="24"/>
                <w:szCs w:val="24"/>
              </w:rPr>
            </w:pPr>
            <w:r w:rsidRPr="00235F97">
              <w:rPr>
                <w:sz w:val="24"/>
                <w:szCs w:val="24"/>
              </w:rPr>
              <w:t>.520</w:t>
            </w:r>
          </w:p>
        </w:tc>
      </w:tr>
      <w:tr w:rsidR="00493C42" w:rsidRPr="00235F97" w14:paraId="5377A922" w14:textId="77777777" w:rsidTr="00693337">
        <w:tc>
          <w:tcPr>
            <w:tcW w:w="0" w:type="auto"/>
            <w:hideMark/>
          </w:tcPr>
          <w:p w14:paraId="2BB835BF" w14:textId="77777777" w:rsidR="00493C42" w:rsidRPr="00235F97" w:rsidRDefault="00493C42" w:rsidP="00BC6714">
            <w:pPr>
              <w:ind w:left="694"/>
              <w:rPr>
                <w:sz w:val="24"/>
                <w:szCs w:val="24"/>
              </w:rPr>
            </w:pPr>
            <w:r w:rsidRPr="00235F97">
              <w:rPr>
                <w:sz w:val="24"/>
                <w:szCs w:val="24"/>
              </w:rPr>
              <w:t>Sex (M)</w:t>
            </w:r>
          </w:p>
        </w:tc>
        <w:tc>
          <w:tcPr>
            <w:tcW w:w="0" w:type="auto"/>
            <w:hideMark/>
          </w:tcPr>
          <w:p w14:paraId="54F29B6E" w14:textId="77777777" w:rsidR="00493C42" w:rsidRPr="00235F97" w:rsidRDefault="00493C42" w:rsidP="00150CD2">
            <w:pPr>
              <w:jc w:val="right"/>
              <w:rPr>
                <w:sz w:val="24"/>
                <w:szCs w:val="24"/>
              </w:rPr>
            </w:pPr>
            <w:r w:rsidRPr="00235F97">
              <w:rPr>
                <w:sz w:val="24"/>
                <w:szCs w:val="24"/>
              </w:rPr>
              <w:t>0.84</w:t>
            </w:r>
          </w:p>
        </w:tc>
        <w:tc>
          <w:tcPr>
            <w:tcW w:w="0" w:type="auto"/>
            <w:hideMark/>
          </w:tcPr>
          <w:p w14:paraId="7A41A9E4" w14:textId="77777777" w:rsidR="00493C42" w:rsidRPr="00235F97" w:rsidRDefault="00493C42" w:rsidP="00150CD2">
            <w:pPr>
              <w:jc w:val="right"/>
              <w:rPr>
                <w:sz w:val="24"/>
                <w:szCs w:val="24"/>
              </w:rPr>
            </w:pPr>
            <w:r w:rsidRPr="00235F97">
              <w:rPr>
                <w:sz w:val="24"/>
                <w:szCs w:val="24"/>
              </w:rPr>
              <w:t>0.10 – 1.58</w:t>
            </w:r>
          </w:p>
        </w:tc>
        <w:tc>
          <w:tcPr>
            <w:tcW w:w="0" w:type="auto"/>
            <w:hideMark/>
          </w:tcPr>
          <w:p w14:paraId="441F955A" w14:textId="77777777" w:rsidR="00493C42" w:rsidRPr="00235F97" w:rsidRDefault="00493C42" w:rsidP="00150CD2">
            <w:pPr>
              <w:jc w:val="right"/>
              <w:rPr>
                <w:sz w:val="24"/>
                <w:szCs w:val="24"/>
              </w:rPr>
            </w:pPr>
            <w:r w:rsidRPr="00235F97">
              <w:rPr>
                <w:sz w:val="24"/>
                <w:szCs w:val="24"/>
              </w:rPr>
              <w:t>2.21</w:t>
            </w:r>
          </w:p>
        </w:tc>
        <w:tc>
          <w:tcPr>
            <w:tcW w:w="0" w:type="auto"/>
            <w:hideMark/>
          </w:tcPr>
          <w:p w14:paraId="0AB16B8D" w14:textId="77777777" w:rsidR="00493C42" w:rsidRPr="00235F97" w:rsidRDefault="00493C42" w:rsidP="00150CD2">
            <w:pPr>
              <w:jc w:val="right"/>
              <w:rPr>
                <w:sz w:val="24"/>
                <w:szCs w:val="24"/>
              </w:rPr>
            </w:pPr>
            <w:r w:rsidRPr="00235F97">
              <w:rPr>
                <w:sz w:val="24"/>
                <w:szCs w:val="24"/>
              </w:rPr>
              <w:t>.027*</w:t>
            </w:r>
          </w:p>
        </w:tc>
      </w:tr>
      <w:tr w:rsidR="00493C42" w:rsidRPr="00235F97" w14:paraId="134078D6" w14:textId="77777777" w:rsidTr="00335246">
        <w:tc>
          <w:tcPr>
            <w:tcW w:w="0" w:type="auto"/>
          </w:tcPr>
          <w:p w14:paraId="5C325A8E" w14:textId="77777777" w:rsidR="00BA2572" w:rsidRPr="00235F97" w:rsidRDefault="00425C84" w:rsidP="00693337">
            <w:pPr>
              <w:rPr>
                <w:i/>
                <w:iCs/>
                <w:sz w:val="24"/>
                <w:szCs w:val="24"/>
              </w:rPr>
            </w:pPr>
            <w:hyperlink r:id="rId93" w:anchor="brb32413-tbl2-note-0002_74" w:tooltip="Link to note" w:history="1">
              <w:r w:rsidR="00493C42" w:rsidRPr="00235F97">
                <w:rPr>
                  <w:rStyle w:val="Hyperlink"/>
                  <w:sz w:val="24"/>
                  <w:szCs w:val="24"/>
                </w:rPr>
                <w:t>**</w:t>
              </w:r>
            </w:hyperlink>
            <w:r w:rsidR="00493C42" w:rsidRPr="00235F97">
              <w:rPr>
                <w:b/>
                <w:bCs/>
                <w:i/>
                <w:iCs/>
                <w:sz w:val="24"/>
                <w:szCs w:val="24"/>
              </w:rPr>
              <w:t>Model 2</w:t>
            </w:r>
            <w:r w:rsidR="00493C42" w:rsidRPr="00235F97">
              <w:rPr>
                <w:sz w:val="24"/>
                <w:szCs w:val="24"/>
              </w:rPr>
              <w:t> </w:t>
            </w:r>
            <w:r w:rsidR="00493C42" w:rsidRPr="00235F97">
              <w:rPr>
                <w:i/>
                <w:iCs/>
                <w:sz w:val="24"/>
                <w:szCs w:val="24"/>
              </w:rPr>
              <w:t xml:space="preserve">AIC = 15,336.9, BIC = 15,399.7, </w:t>
            </w:r>
          </w:p>
          <w:p w14:paraId="2E7BC138" w14:textId="2B8CE031" w:rsidR="00493C42" w:rsidRPr="00235F97" w:rsidRDefault="008430FD" w:rsidP="00693337">
            <w:pPr>
              <w:rPr>
                <w:sz w:val="24"/>
                <w:szCs w:val="24"/>
              </w:rPr>
            </w:pPr>
            <m:oMath>
              <m:r>
                <w:rPr>
                  <w:rFonts w:ascii="Cambria Math" w:hAnsi="Cambria Math"/>
                  <w:sz w:val="24"/>
                  <w:szCs w:val="24"/>
                </w:rPr>
                <m:t>N = 2229</m:t>
              </m:r>
            </m:oMath>
            <w:r w:rsidR="00493C42" w:rsidRPr="00235F97">
              <w:rPr>
                <w:i/>
                <w:iCs/>
                <w:sz w:val="24"/>
                <w:szCs w:val="24"/>
              </w:rPr>
              <w:t xml:space="preserve">, Marginal </w:t>
            </w:r>
            <m:oMath>
              <m:sSup>
                <m:sSupPr>
                  <m:ctrlPr>
                    <w:rPr>
                      <w:rFonts w:ascii="Cambria Math" w:hAnsi="Cambria Math"/>
                      <w:i/>
                      <w:iCs/>
                      <w:sz w:val="24"/>
                      <w:szCs w:val="24"/>
                    </w:rPr>
                  </m:ctrlPr>
                </m:sSupPr>
                <m:e>
                  <m:r>
                    <w:rPr>
                      <w:rFonts w:ascii="Cambria Math" w:hAnsi="Cambria Math"/>
                      <w:sz w:val="24"/>
                      <w:szCs w:val="24"/>
                    </w:rPr>
                    <m:t>R</m:t>
                  </m:r>
                </m:e>
                <m:sup>
                  <m:r>
                    <w:rPr>
                      <w:rFonts w:ascii="Cambria Math" w:hAnsi="Cambria Math"/>
                      <w:sz w:val="24"/>
                      <w:szCs w:val="24"/>
                      <w:vertAlign w:val="superscript"/>
                    </w:rPr>
                    <m:t>2</m:t>
                  </m:r>
                </m:sup>
              </m:sSup>
            </m:oMath>
            <w:r w:rsidR="00493C42" w:rsidRPr="00235F97">
              <w:rPr>
                <w:i/>
                <w:iCs/>
                <w:sz w:val="24"/>
                <w:szCs w:val="24"/>
              </w:rPr>
              <w:t xml:space="preserve"> / Conditional </w:t>
            </w:r>
            <m:oMath>
              <m:sSup>
                <m:sSupPr>
                  <m:ctrlPr>
                    <w:rPr>
                      <w:rFonts w:ascii="Cambria Math" w:hAnsi="Cambria Math"/>
                      <w:i/>
                      <w:iCs/>
                      <w:sz w:val="24"/>
                      <w:szCs w:val="24"/>
                    </w:rPr>
                  </m:ctrlPr>
                </m:sSupPr>
                <m:e>
                  <m:r>
                    <w:rPr>
                      <w:rFonts w:ascii="Cambria Math" w:hAnsi="Cambria Math"/>
                      <w:sz w:val="24"/>
                      <w:szCs w:val="24"/>
                    </w:rPr>
                    <m:t>R</m:t>
                  </m:r>
                </m:e>
                <m:sup>
                  <m:r>
                    <w:rPr>
                      <w:rFonts w:ascii="Cambria Math" w:hAnsi="Cambria Math"/>
                      <w:sz w:val="24"/>
                      <w:szCs w:val="24"/>
                      <w:vertAlign w:val="superscript"/>
                    </w:rPr>
                    <m:t>2</m:t>
                  </m:r>
                </m:sup>
              </m:sSup>
            </m:oMath>
            <w:r w:rsidR="00493C42" w:rsidRPr="00235F97">
              <w:rPr>
                <w:i/>
                <w:iCs/>
                <w:sz w:val="24"/>
                <w:szCs w:val="24"/>
              </w:rPr>
              <w:t> = 0.226 / 0.270</w:t>
            </w:r>
          </w:p>
        </w:tc>
        <w:tc>
          <w:tcPr>
            <w:tcW w:w="0" w:type="auto"/>
          </w:tcPr>
          <w:p w14:paraId="5CB05F3A" w14:textId="77777777" w:rsidR="00493C42" w:rsidRPr="00235F97" w:rsidRDefault="00493C42" w:rsidP="00150CD2">
            <w:pPr>
              <w:jc w:val="right"/>
              <w:rPr>
                <w:sz w:val="24"/>
                <w:szCs w:val="24"/>
              </w:rPr>
            </w:pPr>
          </w:p>
        </w:tc>
        <w:tc>
          <w:tcPr>
            <w:tcW w:w="0" w:type="auto"/>
          </w:tcPr>
          <w:p w14:paraId="754224C2" w14:textId="77777777" w:rsidR="00493C42" w:rsidRPr="00235F97" w:rsidRDefault="00493C42" w:rsidP="00150CD2">
            <w:pPr>
              <w:jc w:val="right"/>
              <w:rPr>
                <w:sz w:val="24"/>
                <w:szCs w:val="24"/>
              </w:rPr>
            </w:pPr>
          </w:p>
        </w:tc>
        <w:tc>
          <w:tcPr>
            <w:tcW w:w="0" w:type="auto"/>
          </w:tcPr>
          <w:p w14:paraId="4A765754" w14:textId="77777777" w:rsidR="00493C42" w:rsidRPr="00235F97" w:rsidRDefault="00493C42" w:rsidP="00150CD2">
            <w:pPr>
              <w:jc w:val="right"/>
              <w:rPr>
                <w:sz w:val="24"/>
                <w:szCs w:val="24"/>
              </w:rPr>
            </w:pPr>
          </w:p>
        </w:tc>
        <w:tc>
          <w:tcPr>
            <w:tcW w:w="0" w:type="auto"/>
          </w:tcPr>
          <w:p w14:paraId="30A05DEF" w14:textId="0DBA986D" w:rsidR="00493C42" w:rsidRPr="00235F97" w:rsidRDefault="00493C42" w:rsidP="00150CD2">
            <w:pPr>
              <w:jc w:val="right"/>
              <w:rPr>
                <w:sz w:val="24"/>
                <w:szCs w:val="24"/>
              </w:rPr>
            </w:pPr>
          </w:p>
        </w:tc>
      </w:tr>
      <w:tr w:rsidR="00493C42" w:rsidRPr="00235F97" w14:paraId="1C24BC0C" w14:textId="77777777" w:rsidTr="00693337">
        <w:tc>
          <w:tcPr>
            <w:tcW w:w="0" w:type="auto"/>
            <w:hideMark/>
          </w:tcPr>
          <w:p w14:paraId="5FA469CE" w14:textId="77777777" w:rsidR="00493C42" w:rsidRPr="00235F97" w:rsidRDefault="00493C42" w:rsidP="00BC6714">
            <w:pPr>
              <w:ind w:left="694"/>
              <w:rPr>
                <w:sz w:val="24"/>
                <w:szCs w:val="24"/>
              </w:rPr>
            </w:pPr>
            <w:r w:rsidRPr="00235F97">
              <w:rPr>
                <w:sz w:val="24"/>
                <w:szCs w:val="24"/>
              </w:rPr>
              <w:t>Intercept</w:t>
            </w:r>
          </w:p>
        </w:tc>
        <w:tc>
          <w:tcPr>
            <w:tcW w:w="0" w:type="auto"/>
            <w:hideMark/>
          </w:tcPr>
          <w:p w14:paraId="417BEBE9" w14:textId="77777777" w:rsidR="00493C42" w:rsidRPr="00235F97" w:rsidRDefault="00493C42" w:rsidP="00150CD2">
            <w:pPr>
              <w:jc w:val="right"/>
              <w:rPr>
                <w:sz w:val="24"/>
                <w:szCs w:val="24"/>
              </w:rPr>
            </w:pPr>
            <w:r w:rsidRPr="00235F97">
              <w:rPr>
                <w:sz w:val="24"/>
                <w:szCs w:val="24"/>
              </w:rPr>
              <w:t>−1.36</w:t>
            </w:r>
          </w:p>
        </w:tc>
        <w:tc>
          <w:tcPr>
            <w:tcW w:w="0" w:type="auto"/>
            <w:hideMark/>
          </w:tcPr>
          <w:p w14:paraId="4A162EF3" w14:textId="77777777" w:rsidR="00493C42" w:rsidRPr="00235F97" w:rsidRDefault="00493C42" w:rsidP="00150CD2">
            <w:pPr>
              <w:jc w:val="right"/>
              <w:rPr>
                <w:sz w:val="24"/>
                <w:szCs w:val="24"/>
              </w:rPr>
            </w:pPr>
            <w:r w:rsidRPr="00235F97">
              <w:rPr>
                <w:sz w:val="24"/>
                <w:szCs w:val="24"/>
              </w:rPr>
              <w:t>−2.45 to −0.28</w:t>
            </w:r>
          </w:p>
        </w:tc>
        <w:tc>
          <w:tcPr>
            <w:tcW w:w="0" w:type="auto"/>
            <w:hideMark/>
          </w:tcPr>
          <w:p w14:paraId="5013E9EE" w14:textId="77777777" w:rsidR="00493C42" w:rsidRPr="00235F97" w:rsidRDefault="00493C42" w:rsidP="00150CD2">
            <w:pPr>
              <w:jc w:val="right"/>
              <w:rPr>
                <w:sz w:val="24"/>
                <w:szCs w:val="24"/>
              </w:rPr>
            </w:pPr>
            <w:r w:rsidRPr="00235F97">
              <w:rPr>
                <w:sz w:val="24"/>
                <w:szCs w:val="24"/>
              </w:rPr>
              <w:t>−2.46</w:t>
            </w:r>
          </w:p>
        </w:tc>
        <w:tc>
          <w:tcPr>
            <w:tcW w:w="0" w:type="auto"/>
            <w:hideMark/>
          </w:tcPr>
          <w:p w14:paraId="27023E82" w14:textId="77777777" w:rsidR="00493C42" w:rsidRPr="00235F97" w:rsidRDefault="00493C42" w:rsidP="00150CD2">
            <w:pPr>
              <w:jc w:val="right"/>
              <w:rPr>
                <w:sz w:val="24"/>
                <w:szCs w:val="24"/>
              </w:rPr>
            </w:pPr>
            <w:r w:rsidRPr="00235F97">
              <w:rPr>
                <w:sz w:val="24"/>
                <w:szCs w:val="24"/>
              </w:rPr>
              <w:t>.017</w:t>
            </w:r>
          </w:p>
        </w:tc>
      </w:tr>
      <w:tr w:rsidR="00493C42" w:rsidRPr="00235F97" w14:paraId="66B6BEA2" w14:textId="77777777" w:rsidTr="00693337">
        <w:tc>
          <w:tcPr>
            <w:tcW w:w="0" w:type="auto"/>
            <w:hideMark/>
          </w:tcPr>
          <w:p w14:paraId="154FDB7D" w14:textId="77777777" w:rsidR="00493C42" w:rsidRPr="00235F97" w:rsidRDefault="00493C42" w:rsidP="00BC6714">
            <w:pPr>
              <w:ind w:left="694"/>
              <w:rPr>
                <w:sz w:val="24"/>
                <w:szCs w:val="24"/>
              </w:rPr>
            </w:pPr>
            <w:r w:rsidRPr="00235F97">
              <w:rPr>
                <w:sz w:val="24"/>
                <w:szCs w:val="24"/>
              </w:rPr>
              <w:t>PTSD</w:t>
            </w:r>
          </w:p>
        </w:tc>
        <w:tc>
          <w:tcPr>
            <w:tcW w:w="0" w:type="auto"/>
            <w:hideMark/>
          </w:tcPr>
          <w:p w14:paraId="33A416FD" w14:textId="77777777" w:rsidR="00493C42" w:rsidRPr="00235F97" w:rsidRDefault="00493C42" w:rsidP="00150CD2">
            <w:pPr>
              <w:jc w:val="right"/>
              <w:rPr>
                <w:sz w:val="24"/>
                <w:szCs w:val="24"/>
              </w:rPr>
            </w:pPr>
            <w:r w:rsidRPr="00235F97">
              <w:rPr>
                <w:sz w:val="24"/>
                <w:szCs w:val="24"/>
              </w:rPr>
              <w:t>0.75</w:t>
            </w:r>
          </w:p>
        </w:tc>
        <w:tc>
          <w:tcPr>
            <w:tcW w:w="0" w:type="auto"/>
            <w:hideMark/>
          </w:tcPr>
          <w:p w14:paraId="3912B3D0" w14:textId="77777777" w:rsidR="00493C42" w:rsidRPr="00235F97" w:rsidRDefault="00493C42" w:rsidP="00150CD2">
            <w:pPr>
              <w:jc w:val="right"/>
              <w:rPr>
                <w:sz w:val="24"/>
                <w:szCs w:val="24"/>
              </w:rPr>
            </w:pPr>
            <w:r w:rsidRPr="00235F97">
              <w:rPr>
                <w:sz w:val="24"/>
                <w:szCs w:val="24"/>
              </w:rPr>
              <w:t>−0.29 – 1.80</w:t>
            </w:r>
          </w:p>
        </w:tc>
        <w:tc>
          <w:tcPr>
            <w:tcW w:w="0" w:type="auto"/>
            <w:hideMark/>
          </w:tcPr>
          <w:p w14:paraId="1D890C7B" w14:textId="77777777" w:rsidR="00493C42" w:rsidRPr="00235F97" w:rsidRDefault="00493C42" w:rsidP="00150CD2">
            <w:pPr>
              <w:jc w:val="right"/>
              <w:rPr>
                <w:sz w:val="24"/>
                <w:szCs w:val="24"/>
              </w:rPr>
            </w:pPr>
            <w:r w:rsidRPr="00235F97">
              <w:rPr>
                <w:sz w:val="24"/>
                <w:szCs w:val="24"/>
              </w:rPr>
              <w:t>1.43</w:t>
            </w:r>
          </w:p>
        </w:tc>
        <w:tc>
          <w:tcPr>
            <w:tcW w:w="0" w:type="auto"/>
            <w:hideMark/>
          </w:tcPr>
          <w:p w14:paraId="2DB07CF6" w14:textId="77777777" w:rsidR="00493C42" w:rsidRPr="00235F97" w:rsidRDefault="00493C42" w:rsidP="00150CD2">
            <w:pPr>
              <w:jc w:val="right"/>
              <w:rPr>
                <w:sz w:val="24"/>
                <w:szCs w:val="24"/>
              </w:rPr>
            </w:pPr>
            <w:r w:rsidRPr="00235F97">
              <w:rPr>
                <w:sz w:val="24"/>
                <w:szCs w:val="24"/>
              </w:rPr>
              <w:t>.153</w:t>
            </w:r>
          </w:p>
        </w:tc>
      </w:tr>
      <w:tr w:rsidR="00493C42" w:rsidRPr="00235F97" w14:paraId="61EF5771" w14:textId="77777777" w:rsidTr="00693337">
        <w:tc>
          <w:tcPr>
            <w:tcW w:w="0" w:type="auto"/>
            <w:hideMark/>
          </w:tcPr>
          <w:p w14:paraId="5035B728" w14:textId="77777777" w:rsidR="00493C42" w:rsidRPr="00235F97" w:rsidRDefault="00493C42" w:rsidP="00BC6714">
            <w:pPr>
              <w:ind w:left="694"/>
              <w:rPr>
                <w:sz w:val="24"/>
                <w:szCs w:val="24"/>
              </w:rPr>
            </w:pPr>
            <w:r w:rsidRPr="00235F97">
              <w:rPr>
                <w:sz w:val="24"/>
                <w:szCs w:val="24"/>
              </w:rPr>
              <w:t>Age</w:t>
            </w:r>
          </w:p>
        </w:tc>
        <w:tc>
          <w:tcPr>
            <w:tcW w:w="0" w:type="auto"/>
            <w:hideMark/>
          </w:tcPr>
          <w:p w14:paraId="37C05744" w14:textId="77777777" w:rsidR="00493C42" w:rsidRPr="00235F97" w:rsidRDefault="00493C42" w:rsidP="00150CD2">
            <w:pPr>
              <w:jc w:val="right"/>
              <w:rPr>
                <w:sz w:val="24"/>
                <w:szCs w:val="24"/>
              </w:rPr>
            </w:pPr>
            <w:r w:rsidRPr="00235F97">
              <w:rPr>
                <w:sz w:val="24"/>
                <w:szCs w:val="24"/>
              </w:rPr>
              <w:t>−0.40</w:t>
            </w:r>
          </w:p>
        </w:tc>
        <w:tc>
          <w:tcPr>
            <w:tcW w:w="0" w:type="auto"/>
            <w:hideMark/>
          </w:tcPr>
          <w:p w14:paraId="68E0AE75" w14:textId="77777777" w:rsidR="00493C42" w:rsidRPr="00235F97" w:rsidRDefault="00493C42" w:rsidP="00150CD2">
            <w:pPr>
              <w:jc w:val="right"/>
              <w:rPr>
                <w:sz w:val="24"/>
                <w:szCs w:val="24"/>
              </w:rPr>
            </w:pPr>
            <w:r w:rsidRPr="00235F97">
              <w:rPr>
                <w:sz w:val="24"/>
                <w:szCs w:val="24"/>
              </w:rPr>
              <w:t>−0.45 to −0.34</w:t>
            </w:r>
          </w:p>
        </w:tc>
        <w:tc>
          <w:tcPr>
            <w:tcW w:w="0" w:type="auto"/>
            <w:hideMark/>
          </w:tcPr>
          <w:p w14:paraId="0E91A7C8" w14:textId="77777777" w:rsidR="00493C42" w:rsidRPr="00235F97" w:rsidRDefault="00493C42" w:rsidP="00150CD2">
            <w:pPr>
              <w:jc w:val="right"/>
              <w:rPr>
                <w:sz w:val="24"/>
                <w:szCs w:val="24"/>
              </w:rPr>
            </w:pPr>
            <w:r w:rsidRPr="00235F97">
              <w:rPr>
                <w:sz w:val="24"/>
                <w:szCs w:val="24"/>
              </w:rPr>
              <w:t>−13.94</w:t>
            </w:r>
          </w:p>
        </w:tc>
        <w:tc>
          <w:tcPr>
            <w:tcW w:w="0" w:type="auto"/>
            <w:hideMark/>
          </w:tcPr>
          <w:p w14:paraId="04DE5F01" w14:textId="77777777" w:rsidR="00493C42" w:rsidRPr="00235F97" w:rsidRDefault="00493C42" w:rsidP="00150CD2">
            <w:pPr>
              <w:jc w:val="right"/>
              <w:rPr>
                <w:sz w:val="24"/>
                <w:szCs w:val="24"/>
              </w:rPr>
            </w:pPr>
            <w:r w:rsidRPr="00235F97">
              <w:rPr>
                <w:sz w:val="24"/>
                <w:szCs w:val="24"/>
              </w:rPr>
              <w:t>&lt;.001*</w:t>
            </w:r>
          </w:p>
        </w:tc>
      </w:tr>
      <w:tr w:rsidR="00493C42" w:rsidRPr="00235F97" w14:paraId="6C96EB78" w14:textId="77777777" w:rsidTr="00693337">
        <w:tc>
          <w:tcPr>
            <w:tcW w:w="0" w:type="auto"/>
            <w:hideMark/>
          </w:tcPr>
          <w:p w14:paraId="65EA648D" w14:textId="77777777" w:rsidR="00493C42" w:rsidRPr="00235F97" w:rsidRDefault="00493C42" w:rsidP="00BC6714">
            <w:pPr>
              <w:ind w:left="694"/>
              <w:rPr>
                <w:sz w:val="24"/>
                <w:szCs w:val="24"/>
              </w:rPr>
            </w:pPr>
            <w:r w:rsidRPr="00235F97">
              <w:rPr>
                <w:sz w:val="24"/>
                <w:szCs w:val="24"/>
              </w:rPr>
              <w:t>Age</w:t>
            </w:r>
            <w:r w:rsidRPr="00235F97">
              <w:rPr>
                <w:sz w:val="24"/>
                <w:szCs w:val="24"/>
                <w:vertAlign w:val="superscript"/>
              </w:rPr>
              <w:t>2</w:t>
            </w:r>
          </w:p>
        </w:tc>
        <w:tc>
          <w:tcPr>
            <w:tcW w:w="0" w:type="auto"/>
            <w:hideMark/>
          </w:tcPr>
          <w:p w14:paraId="6C207533" w14:textId="77777777" w:rsidR="00493C42" w:rsidRPr="00235F97" w:rsidRDefault="00493C42" w:rsidP="00150CD2">
            <w:pPr>
              <w:jc w:val="right"/>
              <w:rPr>
                <w:sz w:val="24"/>
                <w:szCs w:val="24"/>
              </w:rPr>
            </w:pPr>
            <w:r w:rsidRPr="00235F97">
              <w:rPr>
                <w:sz w:val="24"/>
                <w:szCs w:val="24"/>
              </w:rPr>
              <w:t>0−0</w:t>
            </w:r>
          </w:p>
        </w:tc>
        <w:tc>
          <w:tcPr>
            <w:tcW w:w="0" w:type="auto"/>
            <w:hideMark/>
          </w:tcPr>
          <w:p w14:paraId="343D08A9" w14:textId="77777777" w:rsidR="00493C42" w:rsidRPr="00235F97" w:rsidRDefault="00493C42" w:rsidP="00150CD2">
            <w:pPr>
              <w:jc w:val="right"/>
              <w:rPr>
                <w:sz w:val="24"/>
                <w:szCs w:val="24"/>
              </w:rPr>
            </w:pPr>
            <w:r w:rsidRPr="00235F97">
              <w:rPr>
                <w:sz w:val="24"/>
                <w:szCs w:val="24"/>
              </w:rPr>
              <w:t>−0.00 – 0.00</w:t>
            </w:r>
          </w:p>
        </w:tc>
        <w:tc>
          <w:tcPr>
            <w:tcW w:w="0" w:type="auto"/>
            <w:hideMark/>
          </w:tcPr>
          <w:p w14:paraId="2481FADC" w14:textId="77777777" w:rsidR="00493C42" w:rsidRPr="00235F97" w:rsidRDefault="00493C42" w:rsidP="00150CD2">
            <w:pPr>
              <w:jc w:val="right"/>
              <w:rPr>
                <w:sz w:val="24"/>
                <w:szCs w:val="24"/>
              </w:rPr>
            </w:pPr>
            <w:r w:rsidRPr="00235F97">
              <w:rPr>
                <w:sz w:val="24"/>
                <w:szCs w:val="24"/>
              </w:rPr>
              <w:t>0.69</w:t>
            </w:r>
          </w:p>
        </w:tc>
        <w:tc>
          <w:tcPr>
            <w:tcW w:w="0" w:type="auto"/>
            <w:hideMark/>
          </w:tcPr>
          <w:p w14:paraId="29819DFE" w14:textId="77777777" w:rsidR="00493C42" w:rsidRPr="00235F97" w:rsidRDefault="00493C42" w:rsidP="00150CD2">
            <w:pPr>
              <w:jc w:val="right"/>
              <w:rPr>
                <w:sz w:val="24"/>
                <w:szCs w:val="24"/>
              </w:rPr>
            </w:pPr>
            <w:r w:rsidRPr="00235F97">
              <w:rPr>
                <w:sz w:val="24"/>
                <w:szCs w:val="24"/>
              </w:rPr>
              <w:t>.493</w:t>
            </w:r>
          </w:p>
        </w:tc>
      </w:tr>
      <w:tr w:rsidR="00493C42" w:rsidRPr="00235F97" w14:paraId="293A0300" w14:textId="77777777" w:rsidTr="00693337">
        <w:tc>
          <w:tcPr>
            <w:tcW w:w="0" w:type="auto"/>
            <w:hideMark/>
          </w:tcPr>
          <w:p w14:paraId="0D6AA6CD" w14:textId="77777777" w:rsidR="00493C42" w:rsidRPr="00235F97" w:rsidRDefault="00493C42" w:rsidP="00BC6714">
            <w:pPr>
              <w:ind w:left="694"/>
              <w:rPr>
                <w:sz w:val="24"/>
                <w:szCs w:val="24"/>
              </w:rPr>
            </w:pPr>
            <w:r w:rsidRPr="00235F97">
              <w:rPr>
                <w:sz w:val="24"/>
                <w:szCs w:val="24"/>
              </w:rPr>
              <w:t>Sex (M)</w:t>
            </w:r>
          </w:p>
        </w:tc>
        <w:tc>
          <w:tcPr>
            <w:tcW w:w="0" w:type="auto"/>
            <w:hideMark/>
          </w:tcPr>
          <w:p w14:paraId="4F8DAE8F" w14:textId="77777777" w:rsidR="00493C42" w:rsidRPr="00235F97" w:rsidRDefault="00493C42" w:rsidP="00150CD2">
            <w:pPr>
              <w:jc w:val="right"/>
              <w:rPr>
                <w:sz w:val="24"/>
                <w:szCs w:val="24"/>
              </w:rPr>
            </w:pPr>
            <w:r w:rsidRPr="00235F97">
              <w:rPr>
                <w:sz w:val="24"/>
                <w:szCs w:val="24"/>
              </w:rPr>
              <w:t>1.15</w:t>
            </w:r>
          </w:p>
        </w:tc>
        <w:tc>
          <w:tcPr>
            <w:tcW w:w="0" w:type="auto"/>
            <w:hideMark/>
          </w:tcPr>
          <w:p w14:paraId="096E849C" w14:textId="77777777" w:rsidR="00493C42" w:rsidRPr="00235F97" w:rsidRDefault="00493C42" w:rsidP="00150CD2">
            <w:pPr>
              <w:jc w:val="right"/>
              <w:rPr>
                <w:sz w:val="24"/>
                <w:szCs w:val="24"/>
              </w:rPr>
            </w:pPr>
            <w:r w:rsidRPr="00235F97">
              <w:rPr>
                <w:sz w:val="24"/>
                <w:szCs w:val="24"/>
              </w:rPr>
              <w:t>0.26 – 2.04</w:t>
            </w:r>
          </w:p>
        </w:tc>
        <w:tc>
          <w:tcPr>
            <w:tcW w:w="0" w:type="auto"/>
            <w:hideMark/>
          </w:tcPr>
          <w:p w14:paraId="6FE21449" w14:textId="77777777" w:rsidR="00493C42" w:rsidRPr="00235F97" w:rsidRDefault="00493C42" w:rsidP="00150CD2">
            <w:pPr>
              <w:jc w:val="right"/>
              <w:rPr>
                <w:sz w:val="24"/>
                <w:szCs w:val="24"/>
              </w:rPr>
            </w:pPr>
            <w:r w:rsidRPr="00235F97">
              <w:rPr>
                <w:sz w:val="24"/>
                <w:szCs w:val="24"/>
              </w:rPr>
              <w:t>2.53</w:t>
            </w:r>
          </w:p>
        </w:tc>
        <w:tc>
          <w:tcPr>
            <w:tcW w:w="0" w:type="auto"/>
            <w:hideMark/>
          </w:tcPr>
          <w:p w14:paraId="4F311686" w14:textId="77777777" w:rsidR="00493C42" w:rsidRPr="00235F97" w:rsidRDefault="00493C42" w:rsidP="00150CD2">
            <w:pPr>
              <w:jc w:val="right"/>
              <w:rPr>
                <w:sz w:val="24"/>
                <w:szCs w:val="24"/>
              </w:rPr>
            </w:pPr>
            <w:r w:rsidRPr="00235F97">
              <w:rPr>
                <w:sz w:val="24"/>
                <w:szCs w:val="24"/>
              </w:rPr>
              <w:t>.017*</w:t>
            </w:r>
          </w:p>
        </w:tc>
      </w:tr>
      <w:tr w:rsidR="00493C42" w:rsidRPr="00235F97" w14:paraId="0FD2AE4A" w14:textId="77777777" w:rsidTr="00693337">
        <w:tc>
          <w:tcPr>
            <w:tcW w:w="0" w:type="auto"/>
            <w:hideMark/>
          </w:tcPr>
          <w:p w14:paraId="42AC8980" w14:textId="77777777" w:rsidR="00493C42" w:rsidRPr="00235F97" w:rsidRDefault="00493C42" w:rsidP="00BC6714">
            <w:pPr>
              <w:ind w:left="694"/>
              <w:rPr>
                <w:sz w:val="24"/>
                <w:szCs w:val="24"/>
              </w:rPr>
            </w:pPr>
            <w:r w:rsidRPr="00235F97">
              <w:rPr>
                <w:sz w:val="24"/>
                <w:szCs w:val="24"/>
              </w:rPr>
              <w:t>PTSD*Age</w:t>
            </w:r>
          </w:p>
        </w:tc>
        <w:tc>
          <w:tcPr>
            <w:tcW w:w="0" w:type="auto"/>
            <w:hideMark/>
          </w:tcPr>
          <w:p w14:paraId="7023BF06" w14:textId="77777777" w:rsidR="00493C42" w:rsidRPr="00235F97" w:rsidRDefault="00493C42" w:rsidP="00150CD2">
            <w:pPr>
              <w:jc w:val="right"/>
              <w:rPr>
                <w:sz w:val="24"/>
                <w:szCs w:val="24"/>
              </w:rPr>
            </w:pPr>
            <w:r w:rsidRPr="00235F97">
              <w:rPr>
                <w:sz w:val="24"/>
                <w:szCs w:val="24"/>
              </w:rPr>
              <w:t>−0.00</w:t>
            </w:r>
          </w:p>
        </w:tc>
        <w:tc>
          <w:tcPr>
            <w:tcW w:w="0" w:type="auto"/>
            <w:hideMark/>
          </w:tcPr>
          <w:p w14:paraId="26644CFB" w14:textId="77777777" w:rsidR="00493C42" w:rsidRPr="00235F97" w:rsidRDefault="00493C42" w:rsidP="00150CD2">
            <w:pPr>
              <w:jc w:val="right"/>
              <w:rPr>
                <w:sz w:val="24"/>
                <w:szCs w:val="24"/>
              </w:rPr>
            </w:pPr>
            <w:r w:rsidRPr="00235F97">
              <w:rPr>
                <w:sz w:val="24"/>
                <w:szCs w:val="24"/>
              </w:rPr>
              <w:t>−0.09 – 0.08</w:t>
            </w:r>
          </w:p>
        </w:tc>
        <w:tc>
          <w:tcPr>
            <w:tcW w:w="0" w:type="auto"/>
            <w:hideMark/>
          </w:tcPr>
          <w:p w14:paraId="70EA0023" w14:textId="77777777" w:rsidR="00493C42" w:rsidRPr="00235F97" w:rsidRDefault="00493C42" w:rsidP="00150CD2">
            <w:pPr>
              <w:jc w:val="right"/>
              <w:rPr>
                <w:sz w:val="24"/>
                <w:szCs w:val="24"/>
              </w:rPr>
            </w:pPr>
            <w:r w:rsidRPr="00235F97">
              <w:rPr>
                <w:sz w:val="24"/>
                <w:szCs w:val="24"/>
              </w:rPr>
              <w:t>−0.14</w:t>
            </w:r>
          </w:p>
        </w:tc>
        <w:tc>
          <w:tcPr>
            <w:tcW w:w="0" w:type="auto"/>
            <w:hideMark/>
          </w:tcPr>
          <w:p w14:paraId="5C143F71" w14:textId="77777777" w:rsidR="00493C42" w:rsidRPr="00235F97" w:rsidRDefault="00493C42" w:rsidP="00150CD2">
            <w:pPr>
              <w:jc w:val="right"/>
              <w:rPr>
                <w:sz w:val="24"/>
                <w:szCs w:val="24"/>
              </w:rPr>
            </w:pPr>
            <w:r w:rsidRPr="00235F97">
              <w:rPr>
                <w:sz w:val="24"/>
                <w:szCs w:val="24"/>
              </w:rPr>
              <w:t>.890</w:t>
            </w:r>
          </w:p>
        </w:tc>
      </w:tr>
      <w:tr w:rsidR="00493C42" w:rsidRPr="00235F97" w14:paraId="04AE98E5" w14:textId="77777777" w:rsidTr="00693337">
        <w:tc>
          <w:tcPr>
            <w:tcW w:w="0" w:type="auto"/>
            <w:hideMark/>
          </w:tcPr>
          <w:p w14:paraId="470E1364" w14:textId="77777777" w:rsidR="00493C42" w:rsidRPr="00235F97" w:rsidRDefault="00493C42" w:rsidP="00BC6714">
            <w:pPr>
              <w:ind w:left="694"/>
              <w:rPr>
                <w:sz w:val="24"/>
                <w:szCs w:val="24"/>
              </w:rPr>
            </w:pPr>
            <w:r w:rsidRPr="00235F97">
              <w:rPr>
                <w:sz w:val="24"/>
                <w:szCs w:val="24"/>
              </w:rPr>
              <w:t>PTSD*Sex (M)</w:t>
            </w:r>
          </w:p>
        </w:tc>
        <w:tc>
          <w:tcPr>
            <w:tcW w:w="0" w:type="auto"/>
            <w:hideMark/>
          </w:tcPr>
          <w:p w14:paraId="020ABD8C" w14:textId="77777777" w:rsidR="00493C42" w:rsidRPr="00235F97" w:rsidRDefault="00493C42" w:rsidP="00150CD2">
            <w:pPr>
              <w:jc w:val="right"/>
              <w:rPr>
                <w:sz w:val="24"/>
                <w:szCs w:val="24"/>
              </w:rPr>
            </w:pPr>
            <w:r w:rsidRPr="00235F97">
              <w:rPr>
                <w:sz w:val="24"/>
                <w:szCs w:val="24"/>
              </w:rPr>
              <w:t>−0.76</w:t>
            </w:r>
          </w:p>
        </w:tc>
        <w:tc>
          <w:tcPr>
            <w:tcW w:w="0" w:type="auto"/>
            <w:hideMark/>
          </w:tcPr>
          <w:p w14:paraId="71164BA5" w14:textId="77777777" w:rsidR="00493C42" w:rsidRPr="00235F97" w:rsidRDefault="00493C42" w:rsidP="00150CD2">
            <w:pPr>
              <w:jc w:val="right"/>
              <w:rPr>
                <w:sz w:val="24"/>
                <w:szCs w:val="24"/>
              </w:rPr>
            </w:pPr>
            <w:r w:rsidRPr="00235F97">
              <w:rPr>
                <w:sz w:val="24"/>
                <w:szCs w:val="24"/>
              </w:rPr>
              <w:t>−2.09 – 0.57</w:t>
            </w:r>
          </w:p>
        </w:tc>
        <w:tc>
          <w:tcPr>
            <w:tcW w:w="0" w:type="auto"/>
            <w:hideMark/>
          </w:tcPr>
          <w:p w14:paraId="7F60E416" w14:textId="77777777" w:rsidR="00493C42" w:rsidRPr="00235F97" w:rsidRDefault="00493C42" w:rsidP="00150CD2">
            <w:pPr>
              <w:jc w:val="right"/>
              <w:rPr>
                <w:sz w:val="24"/>
                <w:szCs w:val="24"/>
              </w:rPr>
            </w:pPr>
            <w:r w:rsidRPr="00235F97">
              <w:rPr>
                <w:sz w:val="24"/>
                <w:szCs w:val="24"/>
              </w:rPr>
              <w:t>−1.11</w:t>
            </w:r>
          </w:p>
        </w:tc>
        <w:tc>
          <w:tcPr>
            <w:tcW w:w="0" w:type="auto"/>
            <w:hideMark/>
          </w:tcPr>
          <w:p w14:paraId="431B2D88" w14:textId="77777777" w:rsidR="00493C42" w:rsidRPr="00235F97" w:rsidRDefault="00493C42" w:rsidP="00150CD2">
            <w:pPr>
              <w:jc w:val="right"/>
              <w:rPr>
                <w:sz w:val="24"/>
                <w:szCs w:val="24"/>
              </w:rPr>
            </w:pPr>
            <w:r w:rsidRPr="00235F97">
              <w:rPr>
                <w:sz w:val="24"/>
                <w:szCs w:val="24"/>
              </w:rPr>
              <w:t>.265</w:t>
            </w:r>
          </w:p>
        </w:tc>
      </w:tr>
      <w:tr w:rsidR="00493C42" w:rsidRPr="00235F97" w14:paraId="06E64937" w14:textId="77777777" w:rsidTr="00693337">
        <w:tc>
          <w:tcPr>
            <w:tcW w:w="0" w:type="auto"/>
            <w:hideMark/>
          </w:tcPr>
          <w:p w14:paraId="71681A8F" w14:textId="77777777" w:rsidR="00493C42" w:rsidRPr="00235F97" w:rsidRDefault="00493C42" w:rsidP="00BC6714">
            <w:pPr>
              <w:ind w:left="694"/>
              <w:rPr>
                <w:sz w:val="24"/>
                <w:szCs w:val="24"/>
              </w:rPr>
            </w:pPr>
            <w:r w:rsidRPr="00235F97">
              <w:rPr>
                <w:sz w:val="24"/>
                <w:szCs w:val="24"/>
              </w:rPr>
              <w:t>Age*Sex (M)</w:t>
            </w:r>
          </w:p>
        </w:tc>
        <w:tc>
          <w:tcPr>
            <w:tcW w:w="0" w:type="auto"/>
            <w:hideMark/>
          </w:tcPr>
          <w:p w14:paraId="41CFC567" w14:textId="77777777" w:rsidR="00493C42" w:rsidRPr="00235F97" w:rsidRDefault="00493C42" w:rsidP="00150CD2">
            <w:pPr>
              <w:jc w:val="right"/>
              <w:rPr>
                <w:sz w:val="24"/>
                <w:szCs w:val="24"/>
              </w:rPr>
            </w:pPr>
            <w:r w:rsidRPr="00235F97">
              <w:rPr>
                <w:sz w:val="24"/>
                <w:szCs w:val="24"/>
              </w:rPr>
              <w:t>0.09</w:t>
            </w:r>
          </w:p>
        </w:tc>
        <w:tc>
          <w:tcPr>
            <w:tcW w:w="0" w:type="auto"/>
            <w:hideMark/>
          </w:tcPr>
          <w:p w14:paraId="5AD4D828" w14:textId="77777777" w:rsidR="00493C42" w:rsidRPr="00235F97" w:rsidRDefault="00493C42" w:rsidP="00150CD2">
            <w:pPr>
              <w:jc w:val="right"/>
              <w:rPr>
                <w:sz w:val="24"/>
                <w:szCs w:val="24"/>
              </w:rPr>
            </w:pPr>
            <w:r w:rsidRPr="00235F97">
              <w:rPr>
                <w:sz w:val="24"/>
                <w:szCs w:val="24"/>
              </w:rPr>
              <w:t>0.02 – 0.16</w:t>
            </w:r>
          </w:p>
        </w:tc>
        <w:tc>
          <w:tcPr>
            <w:tcW w:w="0" w:type="auto"/>
            <w:hideMark/>
          </w:tcPr>
          <w:p w14:paraId="32756B45" w14:textId="77777777" w:rsidR="00493C42" w:rsidRPr="00235F97" w:rsidRDefault="00493C42" w:rsidP="00150CD2">
            <w:pPr>
              <w:jc w:val="right"/>
              <w:rPr>
                <w:sz w:val="24"/>
                <w:szCs w:val="24"/>
              </w:rPr>
            </w:pPr>
            <w:r w:rsidRPr="00235F97">
              <w:rPr>
                <w:sz w:val="24"/>
                <w:szCs w:val="24"/>
              </w:rPr>
              <w:t>2.39</w:t>
            </w:r>
          </w:p>
        </w:tc>
        <w:tc>
          <w:tcPr>
            <w:tcW w:w="0" w:type="auto"/>
            <w:hideMark/>
          </w:tcPr>
          <w:p w14:paraId="5DA10FC1" w14:textId="77777777" w:rsidR="00493C42" w:rsidRPr="00235F97" w:rsidRDefault="00493C42" w:rsidP="00150CD2">
            <w:pPr>
              <w:jc w:val="right"/>
              <w:rPr>
                <w:sz w:val="24"/>
                <w:szCs w:val="24"/>
              </w:rPr>
            </w:pPr>
            <w:r w:rsidRPr="00235F97">
              <w:rPr>
                <w:sz w:val="24"/>
                <w:szCs w:val="24"/>
              </w:rPr>
              <w:t>.017*</w:t>
            </w:r>
          </w:p>
        </w:tc>
      </w:tr>
      <w:tr w:rsidR="00493C42" w:rsidRPr="00235F97" w14:paraId="2B71621B" w14:textId="77777777" w:rsidTr="00693337">
        <w:tc>
          <w:tcPr>
            <w:tcW w:w="0" w:type="auto"/>
            <w:hideMark/>
          </w:tcPr>
          <w:p w14:paraId="745F2AB9" w14:textId="77777777" w:rsidR="00493C42" w:rsidRPr="00235F97" w:rsidRDefault="00493C42" w:rsidP="00BC6714">
            <w:pPr>
              <w:ind w:left="694"/>
              <w:rPr>
                <w:sz w:val="24"/>
                <w:szCs w:val="24"/>
              </w:rPr>
            </w:pPr>
            <w:r w:rsidRPr="00235F97">
              <w:rPr>
                <w:sz w:val="24"/>
                <w:szCs w:val="24"/>
              </w:rPr>
              <w:t>PTSD*Age*Sex (M)</w:t>
            </w:r>
          </w:p>
        </w:tc>
        <w:tc>
          <w:tcPr>
            <w:tcW w:w="0" w:type="auto"/>
            <w:hideMark/>
          </w:tcPr>
          <w:p w14:paraId="01F6F45F" w14:textId="77777777" w:rsidR="00493C42" w:rsidRPr="00235F97" w:rsidRDefault="00493C42" w:rsidP="00150CD2">
            <w:pPr>
              <w:jc w:val="right"/>
              <w:rPr>
                <w:sz w:val="24"/>
                <w:szCs w:val="24"/>
              </w:rPr>
            </w:pPr>
            <w:r w:rsidRPr="00235F97">
              <w:rPr>
                <w:sz w:val="24"/>
                <w:szCs w:val="24"/>
              </w:rPr>
              <w:t>−0.14</w:t>
            </w:r>
          </w:p>
        </w:tc>
        <w:tc>
          <w:tcPr>
            <w:tcW w:w="0" w:type="auto"/>
            <w:hideMark/>
          </w:tcPr>
          <w:p w14:paraId="7A09890B" w14:textId="77777777" w:rsidR="00493C42" w:rsidRPr="00235F97" w:rsidRDefault="00493C42" w:rsidP="00150CD2">
            <w:pPr>
              <w:jc w:val="right"/>
              <w:rPr>
                <w:sz w:val="24"/>
                <w:szCs w:val="24"/>
              </w:rPr>
            </w:pPr>
            <w:r w:rsidRPr="00235F97">
              <w:rPr>
                <w:sz w:val="24"/>
                <w:szCs w:val="24"/>
              </w:rPr>
              <w:t>−0.26 to −0.02</w:t>
            </w:r>
          </w:p>
        </w:tc>
        <w:tc>
          <w:tcPr>
            <w:tcW w:w="0" w:type="auto"/>
            <w:hideMark/>
          </w:tcPr>
          <w:p w14:paraId="5ADB7577" w14:textId="77777777" w:rsidR="00493C42" w:rsidRPr="00235F97" w:rsidRDefault="00493C42" w:rsidP="00150CD2">
            <w:pPr>
              <w:jc w:val="right"/>
              <w:rPr>
                <w:sz w:val="24"/>
                <w:szCs w:val="24"/>
              </w:rPr>
            </w:pPr>
            <w:r w:rsidRPr="00235F97">
              <w:rPr>
                <w:sz w:val="24"/>
                <w:szCs w:val="24"/>
              </w:rPr>
              <w:t>−2.34</w:t>
            </w:r>
          </w:p>
        </w:tc>
        <w:tc>
          <w:tcPr>
            <w:tcW w:w="0" w:type="auto"/>
            <w:hideMark/>
          </w:tcPr>
          <w:p w14:paraId="30363A90" w14:textId="77777777" w:rsidR="00493C42" w:rsidRPr="00235F97" w:rsidRDefault="00493C42" w:rsidP="00150CD2">
            <w:pPr>
              <w:jc w:val="right"/>
              <w:rPr>
                <w:sz w:val="24"/>
                <w:szCs w:val="24"/>
              </w:rPr>
            </w:pPr>
            <w:r w:rsidRPr="00235F97">
              <w:rPr>
                <w:sz w:val="24"/>
                <w:szCs w:val="24"/>
              </w:rPr>
              <w:t>.019*</w:t>
            </w:r>
          </w:p>
        </w:tc>
      </w:tr>
      <w:tr w:rsidR="00493C42" w:rsidRPr="00235F97" w14:paraId="615C1856" w14:textId="77777777" w:rsidTr="0088794B">
        <w:tc>
          <w:tcPr>
            <w:tcW w:w="0" w:type="auto"/>
          </w:tcPr>
          <w:p w14:paraId="4112A3DA" w14:textId="77777777" w:rsidR="00BA2572" w:rsidRPr="00235F97" w:rsidRDefault="00493C42" w:rsidP="00693337">
            <w:pPr>
              <w:rPr>
                <w:i/>
                <w:iCs/>
                <w:sz w:val="24"/>
                <w:szCs w:val="24"/>
              </w:rPr>
            </w:pPr>
            <w:r w:rsidRPr="00235F97">
              <w:rPr>
                <w:b/>
                <w:bCs/>
                <w:i/>
                <w:iCs/>
                <w:sz w:val="24"/>
                <w:szCs w:val="24"/>
              </w:rPr>
              <w:t>Model 3</w:t>
            </w:r>
            <w:r w:rsidRPr="00235F97">
              <w:rPr>
                <w:sz w:val="24"/>
                <w:szCs w:val="24"/>
              </w:rPr>
              <w:t> </w:t>
            </w:r>
            <w:r w:rsidRPr="00235F97">
              <w:rPr>
                <w:i/>
                <w:iCs/>
                <w:sz w:val="24"/>
                <w:szCs w:val="24"/>
              </w:rPr>
              <w:t xml:space="preserve">AIC = 15,338.7, BIC = 15,407.3, </w:t>
            </w:r>
          </w:p>
          <w:p w14:paraId="54D8079B" w14:textId="5CFA61FA" w:rsidR="00493C42" w:rsidRPr="00235F97" w:rsidRDefault="008430FD" w:rsidP="00693337">
            <w:pPr>
              <w:rPr>
                <w:sz w:val="24"/>
                <w:szCs w:val="24"/>
              </w:rPr>
            </w:pPr>
            <m:oMath>
              <m:r>
                <w:rPr>
                  <w:rFonts w:ascii="Cambria Math" w:hAnsi="Cambria Math"/>
                  <w:sz w:val="24"/>
                  <w:szCs w:val="24"/>
                </w:rPr>
                <m:t>N = 2229</m:t>
              </m:r>
            </m:oMath>
            <w:r w:rsidR="00493C42" w:rsidRPr="00235F97">
              <w:rPr>
                <w:i/>
                <w:iCs/>
                <w:sz w:val="24"/>
                <w:szCs w:val="24"/>
              </w:rPr>
              <w:t xml:space="preserve">, Marginal </w:t>
            </w:r>
            <m:oMath>
              <m:sSup>
                <m:sSupPr>
                  <m:ctrlPr>
                    <w:rPr>
                      <w:rFonts w:ascii="Cambria Math" w:hAnsi="Cambria Math"/>
                      <w:i/>
                      <w:iCs/>
                      <w:sz w:val="24"/>
                      <w:szCs w:val="24"/>
                    </w:rPr>
                  </m:ctrlPr>
                </m:sSupPr>
                <m:e>
                  <m:r>
                    <w:rPr>
                      <w:rFonts w:ascii="Cambria Math" w:hAnsi="Cambria Math"/>
                      <w:sz w:val="24"/>
                      <w:szCs w:val="24"/>
                    </w:rPr>
                    <m:t>R</m:t>
                  </m:r>
                </m:e>
                <m:sup>
                  <m:r>
                    <w:rPr>
                      <w:rFonts w:ascii="Cambria Math" w:hAnsi="Cambria Math"/>
                      <w:sz w:val="24"/>
                      <w:szCs w:val="24"/>
                      <w:vertAlign w:val="superscript"/>
                    </w:rPr>
                    <m:t>2</m:t>
                  </m:r>
                </m:sup>
              </m:sSup>
            </m:oMath>
            <w:r w:rsidR="00493C42" w:rsidRPr="00235F97">
              <w:rPr>
                <w:i/>
                <w:iCs/>
                <w:sz w:val="24"/>
                <w:szCs w:val="24"/>
              </w:rPr>
              <w:t xml:space="preserve"> / Conditional </w:t>
            </w:r>
            <m:oMath>
              <m:sSup>
                <m:sSupPr>
                  <m:ctrlPr>
                    <w:rPr>
                      <w:rFonts w:ascii="Cambria Math" w:hAnsi="Cambria Math"/>
                      <w:i/>
                      <w:iCs/>
                      <w:sz w:val="24"/>
                      <w:szCs w:val="24"/>
                    </w:rPr>
                  </m:ctrlPr>
                </m:sSupPr>
                <m:e>
                  <m:r>
                    <w:rPr>
                      <w:rFonts w:ascii="Cambria Math" w:hAnsi="Cambria Math"/>
                      <w:sz w:val="24"/>
                      <w:szCs w:val="24"/>
                    </w:rPr>
                    <m:t>R</m:t>
                  </m:r>
                </m:e>
                <m:sup>
                  <m:r>
                    <w:rPr>
                      <w:rFonts w:ascii="Cambria Math" w:hAnsi="Cambria Math"/>
                      <w:sz w:val="24"/>
                      <w:szCs w:val="24"/>
                      <w:vertAlign w:val="superscript"/>
                    </w:rPr>
                    <m:t>2</m:t>
                  </m:r>
                </m:sup>
              </m:sSup>
            </m:oMath>
            <w:r w:rsidR="00493C42" w:rsidRPr="00235F97">
              <w:rPr>
                <w:i/>
                <w:iCs/>
                <w:sz w:val="24"/>
                <w:szCs w:val="24"/>
              </w:rPr>
              <w:t> = 0.227 / 0.270</w:t>
            </w:r>
          </w:p>
        </w:tc>
        <w:tc>
          <w:tcPr>
            <w:tcW w:w="0" w:type="auto"/>
          </w:tcPr>
          <w:p w14:paraId="7EA8B852" w14:textId="77777777" w:rsidR="00493C42" w:rsidRPr="00235F97" w:rsidRDefault="00493C42" w:rsidP="00150CD2">
            <w:pPr>
              <w:jc w:val="right"/>
              <w:rPr>
                <w:sz w:val="24"/>
                <w:szCs w:val="24"/>
              </w:rPr>
            </w:pPr>
          </w:p>
        </w:tc>
        <w:tc>
          <w:tcPr>
            <w:tcW w:w="0" w:type="auto"/>
          </w:tcPr>
          <w:p w14:paraId="29B41B06" w14:textId="77777777" w:rsidR="00493C42" w:rsidRPr="00235F97" w:rsidRDefault="00493C42" w:rsidP="00150CD2">
            <w:pPr>
              <w:jc w:val="right"/>
              <w:rPr>
                <w:sz w:val="24"/>
                <w:szCs w:val="24"/>
              </w:rPr>
            </w:pPr>
          </w:p>
        </w:tc>
        <w:tc>
          <w:tcPr>
            <w:tcW w:w="0" w:type="auto"/>
          </w:tcPr>
          <w:p w14:paraId="6786246E" w14:textId="77777777" w:rsidR="00493C42" w:rsidRPr="00235F97" w:rsidRDefault="00493C42" w:rsidP="00150CD2">
            <w:pPr>
              <w:jc w:val="right"/>
              <w:rPr>
                <w:sz w:val="24"/>
                <w:szCs w:val="24"/>
              </w:rPr>
            </w:pPr>
          </w:p>
        </w:tc>
        <w:tc>
          <w:tcPr>
            <w:tcW w:w="0" w:type="auto"/>
          </w:tcPr>
          <w:p w14:paraId="37CD7DB3" w14:textId="103BF72D" w:rsidR="00493C42" w:rsidRPr="00235F97" w:rsidRDefault="00493C42" w:rsidP="00150CD2">
            <w:pPr>
              <w:jc w:val="right"/>
              <w:rPr>
                <w:sz w:val="24"/>
                <w:szCs w:val="24"/>
              </w:rPr>
            </w:pPr>
          </w:p>
        </w:tc>
      </w:tr>
      <w:tr w:rsidR="00493C42" w:rsidRPr="00235F97" w14:paraId="6B45A4F3" w14:textId="77777777" w:rsidTr="00693337">
        <w:tc>
          <w:tcPr>
            <w:tcW w:w="0" w:type="auto"/>
            <w:hideMark/>
          </w:tcPr>
          <w:p w14:paraId="20FC4493" w14:textId="77777777" w:rsidR="00493C42" w:rsidRPr="00235F97" w:rsidRDefault="00493C42" w:rsidP="00BC6714">
            <w:pPr>
              <w:ind w:left="694"/>
              <w:rPr>
                <w:sz w:val="24"/>
                <w:szCs w:val="24"/>
              </w:rPr>
            </w:pPr>
            <w:r w:rsidRPr="00235F97">
              <w:rPr>
                <w:sz w:val="24"/>
                <w:szCs w:val="24"/>
              </w:rPr>
              <w:t>Intercept</w:t>
            </w:r>
          </w:p>
        </w:tc>
        <w:tc>
          <w:tcPr>
            <w:tcW w:w="0" w:type="auto"/>
            <w:hideMark/>
          </w:tcPr>
          <w:p w14:paraId="08DF6FA2" w14:textId="77777777" w:rsidR="00493C42" w:rsidRPr="00235F97" w:rsidRDefault="00493C42" w:rsidP="00150CD2">
            <w:pPr>
              <w:jc w:val="right"/>
              <w:rPr>
                <w:sz w:val="24"/>
                <w:szCs w:val="24"/>
              </w:rPr>
            </w:pPr>
            <w:r w:rsidRPr="00235F97">
              <w:rPr>
                <w:sz w:val="24"/>
                <w:szCs w:val="24"/>
              </w:rPr>
              <w:t>−1.23</w:t>
            </w:r>
          </w:p>
        </w:tc>
        <w:tc>
          <w:tcPr>
            <w:tcW w:w="0" w:type="auto"/>
            <w:hideMark/>
          </w:tcPr>
          <w:p w14:paraId="7ECA3E1D" w14:textId="77777777" w:rsidR="00493C42" w:rsidRPr="00235F97" w:rsidRDefault="00493C42" w:rsidP="00150CD2">
            <w:pPr>
              <w:jc w:val="right"/>
              <w:rPr>
                <w:sz w:val="24"/>
                <w:szCs w:val="24"/>
              </w:rPr>
            </w:pPr>
            <w:r w:rsidRPr="00235F97">
              <w:rPr>
                <w:sz w:val="24"/>
                <w:szCs w:val="24"/>
              </w:rPr>
              <w:t>−2.46 to −0.01</w:t>
            </w:r>
          </w:p>
        </w:tc>
        <w:tc>
          <w:tcPr>
            <w:tcW w:w="0" w:type="auto"/>
            <w:hideMark/>
          </w:tcPr>
          <w:p w14:paraId="2FBDDB71" w14:textId="77777777" w:rsidR="00493C42" w:rsidRPr="00235F97" w:rsidRDefault="00493C42" w:rsidP="00150CD2">
            <w:pPr>
              <w:jc w:val="right"/>
              <w:rPr>
                <w:sz w:val="24"/>
                <w:szCs w:val="24"/>
              </w:rPr>
            </w:pPr>
            <w:r w:rsidRPr="00235F97">
              <w:rPr>
                <w:sz w:val="24"/>
                <w:szCs w:val="24"/>
              </w:rPr>
              <w:t>−1.97</w:t>
            </w:r>
          </w:p>
        </w:tc>
        <w:tc>
          <w:tcPr>
            <w:tcW w:w="0" w:type="auto"/>
            <w:hideMark/>
          </w:tcPr>
          <w:p w14:paraId="21985019" w14:textId="77777777" w:rsidR="00493C42" w:rsidRPr="00235F97" w:rsidRDefault="00493C42" w:rsidP="00150CD2">
            <w:pPr>
              <w:jc w:val="right"/>
              <w:rPr>
                <w:sz w:val="24"/>
                <w:szCs w:val="24"/>
              </w:rPr>
            </w:pPr>
            <w:r w:rsidRPr="00235F97">
              <w:rPr>
                <w:sz w:val="24"/>
                <w:szCs w:val="24"/>
              </w:rPr>
              <w:t>.053</w:t>
            </w:r>
          </w:p>
        </w:tc>
      </w:tr>
      <w:tr w:rsidR="00493C42" w:rsidRPr="00235F97" w14:paraId="14389C83" w14:textId="77777777" w:rsidTr="00693337">
        <w:tc>
          <w:tcPr>
            <w:tcW w:w="0" w:type="auto"/>
            <w:hideMark/>
          </w:tcPr>
          <w:p w14:paraId="4CBC7E0A" w14:textId="77777777" w:rsidR="00493C42" w:rsidRPr="00235F97" w:rsidRDefault="00493C42" w:rsidP="00BC6714">
            <w:pPr>
              <w:ind w:left="694"/>
              <w:rPr>
                <w:sz w:val="24"/>
                <w:szCs w:val="24"/>
              </w:rPr>
            </w:pPr>
            <w:r w:rsidRPr="00235F97">
              <w:rPr>
                <w:sz w:val="24"/>
                <w:szCs w:val="24"/>
              </w:rPr>
              <w:t>PTSD</w:t>
            </w:r>
          </w:p>
        </w:tc>
        <w:tc>
          <w:tcPr>
            <w:tcW w:w="0" w:type="auto"/>
            <w:hideMark/>
          </w:tcPr>
          <w:p w14:paraId="763C2D55" w14:textId="77777777" w:rsidR="00493C42" w:rsidRPr="00235F97" w:rsidRDefault="00493C42" w:rsidP="00150CD2">
            <w:pPr>
              <w:jc w:val="right"/>
              <w:rPr>
                <w:sz w:val="24"/>
                <w:szCs w:val="24"/>
              </w:rPr>
            </w:pPr>
            <w:r w:rsidRPr="00235F97">
              <w:rPr>
                <w:sz w:val="24"/>
                <w:szCs w:val="24"/>
              </w:rPr>
              <w:t>0.76</w:t>
            </w:r>
          </w:p>
        </w:tc>
        <w:tc>
          <w:tcPr>
            <w:tcW w:w="0" w:type="auto"/>
            <w:hideMark/>
          </w:tcPr>
          <w:p w14:paraId="7DA3FEB3" w14:textId="77777777" w:rsidR="00493C42" w:rsidRPr="00235F97" w:rsidRDefault="00493C42" w:rsidP="00150CD2">
            <w:pPr>
              <w:jc w:val="right"/>
              <w:rPr>
                <w:sz w:val="24"/>
                <w:szCs w:val="24"/>
              </w:rPr>
            </w:pPr>
            <w:r w:rsidRPr="00235F97">
              <w:rPr>
                <w:sz w:val="24"/>
                <w:szCs w:val="24"/>
              </w:rPr>
              <w:t>−0.28 – 1.80</w:t>
            </w:r>
          </w:p>
        </w:tc>
        <w:tc>
          <w:tcPr>
            <w:tcW w:w="0" w:type="auto"/>
            <w:hideMark/>
          </w:tcPr>
          <w:p w14:paraId="176F1DBA" w14:textId="77777777" w:rsidR="00493C42" w:rsidRPr="00235F97" w:rsidRDefault="00493C42" w:rsidP="00150CD2">
            <w:pPr>
              <w:jc w:val="right"/>
              <w:rPr>
                <w:sz w:val="24"/>
                <w:szCs w:val="24"/>
              </w:rPr>
            </w:pPr>
            <w:r w:rsidRPr="00235F97">
              <w:rPr>
                <w:sz w:val="24"/>
                <w:szCs w:val="24"/>
              </w:rPr>
              <w:t>1.43</w:t>
            </w:r>
          </w:p>
        </w:tc>
        <w:tc>
          <w:tcPr>
            <w:tcW w:w="0" w:type="auto"/>
            <w:hideMark/>
          </w:tcPr>
          <w:p w14:paraId="1CD4366C" w14:textId="77777777" w:rsidR="00493C42" w:rsidRPr="00235F97" w:rsidRDefault="00493C42" w:rsidP="00150CD2">
            <w:pPr>
              <w:jc w:val="right"/>
              <w:rPr>
                <w:sz w:val="24"/>
                <w:szCs w:val="24"/>
              </w:rPr>
            </w:pPr>
            <w:r w:rsidRPr="00235F97">
              <w:rPr>
                <w:sz w:val="24"/>
                <w:szCs w:val="24"/>
              </w:rPr>
              <w:t>.150</w:t>
            </w:r>
          </w:p>
        </w:tc>
      </w:tr>
      <w:tr w:rsidR="00493C42" w:rsidRPr="00235F97" w14:paraId="3B0560AE" w14:textId="77777777" w:rsidTr="00693337">
        <w:tc>
          <w:tcPr>
            <w:tcW w:w="0" w:type="auto"/>
            <w:hideMark/>
          </w:tcPr>
          <w:p w14:paraId="530D6F35" w14:textId="77777777" w:rsidR="00493C42" w:rsidRPr="00235F97" w:rsidRDefault="00493C42" w:rsidP="00BC6714">
            <w:pPr>
              <w:ind w:left="694"/>
              <w:rPr>
                <w:sz w:val="24"/>
                <w:szCs w:val="24"/>
              </w:rPr>
            </w:pPr>
            <w:r w:rsidRPr="00235F97">
              <w:rPr>
                <w:sz w:val="24"/>
                <w:szCs w:val="24"/>
              </w:rPr>
              <w:t>Age</w:t>
            </w:r>
          </w:p>
        </w:tc>
        <w:tc>
          <w:tcPr>
            <w:tcW w:w="0" w:type="auto"/>
            <w:hideMark/>
          </w:tcPr>
          <w:p w14:paraId="45702A62" w14:textId="77777777" w:rsidR="00493C42" w:rsidRPr="00235F97" w:rsidRDefault="00493C42" w:rsidP="00150CD2">
            <w:pPr>
              <w:jc w:val="right"/>
              <w:rPr>
                <w:sz w:val="24"/>
                <w:szCs w:val="24"/>
              </w:rPr>
            </w:pPr>
            <w:r w:rsidRPr="00235F97">
              <w:rPr>
                <w:sz w:val="24"/>
                <w:szCs w:val="24"/>
              </w:rPr>
              <w:t>−0.40</w:t>
            </w:r>
          </w:p>
        </w:tc>
        <w:tc>
          <w:tcPr>
            <w:tcW w:w="0" w:type="auto"/>
            <w:hideMark/>
          </w:tcPr>
          <w:p w14:paraId="7B16BB2E" w14:textId="77777777" w:rsidR="00493C42" w:rsidRPr="00235F97" w:rsidRDefault="00493C42" w:rsidP="00150CD2">
            <w:pPr>
              <w:jc w:val="right"/>
              <w:rPr>
                <w:sz w:val="24"/>
                <w:szCs w:val="24"/>
              </w:rPr>
            </w:pPr>
            <w:r w:rsidRPr="00235F97">
              <w:rPr>
                <w:sz w:val="24"/>
                <w:szCs w:val="24"/>
              </w:rPr>
              <w:t>−0.45 to −0.34</w:t>
            </w:r>
          </w:p>
        </w:tc>
        <w:tc>
          <w:tcPr>
            <w:tcW w:w="0" w:type="auto"/>
            <w:hideMark/>
          </w:tcPr>
          <w:p w14:paraId="3217BBCA" w14:textId="77777777" w:rsidR="00493C42" w:rsidRPr="00235F97" w:rsidRDefault="00493C42" w:rsidP="00150CD2">
            <w:pPr>
              <w:jc w:val="right"/>
              <w:rPr>
                <w:sz w:val="24"/>
                <w:szCs w:val="24"/>
              </w:rPr>
            </w:pPr>
            <w:r w:rsidRPr="00235F97">
              <w:rPr>
                <w:sz w:val="24"/>
                <w:szCs w:val="24"/>
              </w:rPr>
              <w:t>−13.93</w:t>
            </w:r>
          </w:p>
        </w:tc>
        <w:tc>
          <w:tcPr>
            <w:tcW w:w="0" w:type="auto"/>
            <w:hideMark/>
          </w:tcPr>
          <w:p w14:paraId="538BF366" w14:textId="77777777" w:rsidR="00493C42" w:rsidRPr="00235F97" w:rsidRDefault="00493C42" w:rsidP="00150CD2">
            <w:pPr>
              <w:jc w:val="right"/>
              <w:rPr>
                <w:sz w:val="24"/>
                <w:szCs w:val="24"/>
              </w:rPr>
            </w:pPr>
            <w:r w:rsidRPr="00235F97">
              <w:rPr>
                <w:sz w:val="24"/>
                <w:szCs w:val="24"/>
              </w:rPr>
              <w:t>&lt;.001*</w:t>
            </w:r>
          </w:p>
        </w:tc>
      </w:tr>
      <w:tr w:rsidR="00493C42" w:rsidRPr="00235F97" w14:paraId="6C0A5285" w14:textId="77777777" w:rsidTr="00693337">
        <w:tc>
          <w:tcPr>
            <w:tcW w:w="0" w:type="auto"/>
            <w:hideMark/>
          </w:tcPr>
          <w:p w14:paraId="2B48E220" w14:textId="77777777" w:rsidR="00493C42" w:rsidRPr="00235F97" w:rsidRDefault="00493C42" w:rsidP="00BC6714">
            <w:pPr>
              <w:ind w:left="694"/>
              <w:rPr>
                <w:sz w:val="24"/>
                <w:szCs w:val="24"/>
              </w:rPr>
            </w:pPr>
            <w:r w:rsidRPr="00235F97">
              <w:rPr>
                <w:sz w:val="24"/>
                <w:szCs w:val="24"/>
              </w:rPr>
              <w:t>Age</w:t>
            </w:r>
            <w:r w:rsidRPr="00235F97">
              <w:rPr>
                <w:sz w:val="24"/>
                <w:szCs w:val="24"/>
                <w:vertAlign w:val="superscript"/>
              </w:rPr>
              <w:t>2</w:t>
            </w:r>
          </w:p>
        </w:tc>
        <w:tc>
          <w:tcPr>
            <w:tcW w:w="0" w:type="auto"/>
            <w:hideMark/>
          </w:tcPr>
          <w:p w14:paraId="2617AC22" w14:textId="77777777" w:rsidR="00493C42" w:rsidRPr="00235F97" w:rsidRDefault="00493C42" w:rsidP="00150CD2">
            <w:pPr>
              <w:jc w:val="right"/>
              <w:rPr>
                <w:sz w:val="24"/>
                <w:szCs w:val="24"/>
              </w:rPr>
            </w:pPr>
            <w:r w:rsidRPr="00235F97">
              <w:rPr>
                <w:sz w:val="24"/>
                <w:szCs w:val="24"/>
              </w:rPr>
              <w:t>0.00</w:t>
            </w:r>
          </w:p>
        </w:tc>
        <w:tc>
          <w:tcPr>
            <w:tcW w:w="0" w:type="auto"/>
            <w:hideMark/>
          </w:tcPr>
          <w:p w14:paraId="75336B44" w14:textId="77777777" w:rsidR="00493C42" w:rsidRPr="00235F97" w:rsidRDefault="00493C42" w:rsidP="00150CD2">
            <w:pPr>
              <w:jc w:val="right"/>
              <w:rPr>
                <w:sz w:val="24"/>
                <w:szCs w:val="24"/>
              </w:rPr>
            </w:pPr>
            <w:r w:rsidRPr="00235F97">
              <w:rPr>
                <w:sz w:val="24"/>
                <w:szCs w:val="24"/>
              </w:rPr>
              <w:t>−0.00 – 0.00</w:t>
            </w:r>
          </w:p>
        </w:tc>
        <w:tc>
          <w:tcPr>
            <w:tcW w:w="0" w:type="auto"/>
            <w:hideMark/>
          </w:tcPr>
          <w:p w14:paraId="50A70484" w14:textId="77777777" w:rsidR="00493C42" w:rsidRPr="00235F97" w:rsidRDefault="00493C42" w:rsidP="00150CD2">
            <w:pPr>
              <w:jc w:val="right"/>
              <w:rPr>
                <w:sz w:val="24"/>
                <w:szCs w:val="24"/>
              </w:rPr>
            </w:pPr>
            <w:r w:rsidRPr="00235F97">
              <w:rPr>
                <w:sz w:val="24"/>
                <w:szCs w:val="24"/>
              </w:rPr>
              <w:t>0.69</w:t>
            </w:r>
          </w:p>
        </w:tc>
        <w:tc>
          <w:tcPr>
            <w:tcW w:w="0" w:type="auto"/>
            <w:hideMark/>
          </w:tcPr>
          <w:p w14:paraId="32651CB0" w14:textId="77777777" w:rsidR="00493C42" w:rsidRPr="00235F97" w:rsidRDefault="00493C42" w:rsidP="00150CD2">
            <w:pPr>
              <w:jc w:val="right"/>
              <w:rPr>
                <w:sz w:val="24"/>
                <w:szCs w:val="24"/>
              </w:rPr>
            </w:pPr>
            <w:r w:rsidRPr="00235F97">
              <w:rPr>
                <w:sz w:val="24"/>
                <w:szCs w:val="24"/>
              </w:rPr>
              <w:t>.488</w:t>
            </w:r>
          </w:p>
        </w:tc>
      </w:tr>
      <w:tr w:rsidR="00493C42" w:rsidRPr="00235F97" w14:paraId="0AA3034B" w14:textId="77777777" w:rsidTr="00693337">
        <w:tc>
          <w:tcPr>
            <w:tcW w:w="0" w:type="auto"/>
            <w:hideMark/>
          </w:tcPr>
          <w:p w14:paraId="74EB134B" w14:textId="77777777" w:rsidR="00493C42" w:rsidRPr="00235F97" w:rsidRDefault="00493C42" w:rsidP="00BC6714">
            <w:pPr>
              <w:ind w:left="694"/>
              <w:rPr>
                <w:sz w:val="24"/>
                <w:szCs w:val="24"/>
              </w:rPr>
            </w:pPr>
            <w:r w:rsidRPr="00235F97">
              <w:rPr>
                <w:sz w:val="24"/>
                <w:szCs w:val="24"/>
              </w:rPr>
              <w:t>Sex (M)</w:t>
            </w:r>
          </w:p>
        </w:tc>
        <w:tc>
          <w:tcPr>
            <w:tcW w:w="0" w:type="auto"/>
            <w:hideMark/>
          </w:tcPr>
          <w:p w14:paraId="79500C3E" w14:textId="77777777" w:rsidR="00493C42" w:rsidRPr="00235F97" w:rsidRDefault="00493C42" w:rsidP="00150CD2">
            <w:pPr>
              <w:jc w:val="right"/>
              <w:rPr>
                <w:sz w:val="24"/>
                <w:szCs w:val="24"/>
              </w:rPr>
            </w:pPr>
            <w:r w:rsidRPr="00235F97">
              <w:rPr>
                <w:sz w:val="24"/>
                <w:szCs w:val="24"/>
              </w:rPr>
              <w:t>1.14</w:t>
            </w:r>
          </w:p>
        </w:tc>
        <w:tc>
          <w:tcPr>
            <w:tcW w:w="0" w:type="auto"/>
            <w:hideMark/>
          </w:tcPr>
          <w:p w14:paraId="0EF2AB3A" w14:textId="77777777" w:rsidR="00493C42" w:rsidRPr="00235F97" w:rsidRDefault="00493C42" w:rsidP="00150CD2">
            <w:pPr>
              <w:jc w:val="right"/>
              <w:rPr>
                <w:sz w:val="24"/>
                <w:szCs w:val="24"/>
              </w:rPr>
            </w:pPr>
            <w:r w:rsidRPr="00235F97">
              <w:rPr>
                <w:sz w:val="24"/>
                <w:szCs w:val="24"/>
              </w:rPr>
              <w:t>0.25 – 2.04</w:t>
            </w:r>
          </w:p>
        </w:tc>
        <w:tc>
          <w:tcPr>
            <w:tcW w:w="0" w:type="auto"/>
            <w:hideMark/>
          </w:tcPr>
          <w:p w14:paraId="0E9F7790" w14:textId="77777777" w:rsidR="00493C42" w:rsidRPr="00235F97" w:rsidRDefault="00493C42" w:rsidP="00150CD2">
            <w:pPr>
              <w:jc w:val="right"/>
              <w:rPr>
                <w:sz w:val="24"/>
                <w:szCs w:val="24"/>
              </w:rPr>
            </w:pPr>
            <w:r w:rsidRPr="00235F97">
              <w:rPr>
                <w:sz w:val="24"/>
                <w:szCs w:val="24"/>
              </w:rPr>
              <w:t>2.50</w:t>
            </w:r>
          </w:p>
        </w:tc>
        <w:tc>
          <w:tcPr>
            <w:tcW w:w="0" w:type="auto"/>
            <w:hideMark/>
          </w:tcPr>
          <w:p w14:paraId="16BA783A" w14:textId="77777777" w:rsidR="00493C42" w:rsidRPr="00235F97" w:rsidRDefault="00493C42" w:rsidP="00150CD2">
            <w:pPr>
              <w:jc w:val="right"/>
              <w:rPr>
                <w:sz w:val="24"/>
                <w:szCs w:val="24"/>
              </w:rPr>
            </w:pPr>
            <w:r w:rsidRPr="00235F97">
              <w:rPr>
                <w:sz w:val="24"/>
                <w:szCs w:val="24"/>
              </w:rPr>
              <w:t>.012*</w:t>
            </w:r>
          </w:p>
        </w:tc>
      </w:tr>
      <w:tr w:rsidR="00493C42" w:rsidRPr="00235F97" w14:paraId="21598461" w14:textId="77777777" w:rsidTr="00693337">
        <w:tc>
          <w:tcPr>
            <w:tcW w:w="0" w:type="auto"/>
            <w:hideMark/>
          </w:tcPr>
          <w:p w14:paraId="71756CF4" w14:textId="77777777" w:rsidR="00493C42" w:rsidRPr="00235F97" w:rsidRDefault="00493C42" w:rsidP="00BC6714">
            <w:pPr>
              <w:ind w:left="694"/>
              <w:rPr>
                <w:sz w:val="24"/>
                <w:szCs w:val="24"/>
              </w:rPr>
            </w:pPr>
            <w:r w:rsidRPr="00235F97">
              <w:rPr>
                <w:sz w:val="24"/>
                <w:szCs w:val="24"/>
              </w:rPr>
              <w:t>Race</w:t>
            </w:r>
          </w:p>
        </w:tc>
        <w:tc>
          <w:tcPr>
            <w:tcW w:w="0" w:type="auto"/>
            <w:hideMark/>
          </w:tcPr>
          <w:p w14:paraId="40E1BC95" w14:textId="77777777" w:rsidR="00493C42" w:rsidRPr="00235F97" w:rsidRDefault="00493C42" w:rsidP="00150CD2">
            <w:pPr>
              <w:jc w:val="right"/>
              <w:rPr>
                <w:sz w:val="24"/>
                <w:szCs w:val="24"/>
              </w:rPr>
            </w:pPr>
            <w:r w:rsidRPr="00235F97">
              <w:rPr>
                <w:sz w:val="24"/>
                <w:szCs w:val="24"/>
              </w:rPr>
              <w:t>−0.03</w:t>
            </w:r>
          </w:p>
        </w:tc>
        <w:tc>
          <w:tcPr>
            <w:tcW w:w="0" w:type="auto"/>
            <w:hideMark/>
          </w:tcPr>
          <w:p w14:paraId="2F0C885B" w14:textId="77777777" w:rsidR="00493C42" w:rsidRPr="00235F97" w:rsidRDefault="00493C42" w:rsidP="00150CD2">
            <w:pPr>
              <w:jc w:val="right"/>
              <w:rPr>
                <w:sz w:val="24"/>
                <w:szCs w:val="24"/>
              </w:rPr>
            </w:pPr>
            <w:r w:rsidRPr="00235F97">
              <w:rPr>
                <w:sz w:val="24"/>
                <w:szCs w:val="24"/>
              </w:rPr>
              <w:t>−0.18 – 0.11</w:t>
            </w:r>
          </w:p>
        </w:tc>
        <w:tc>
          <w:tcPr>
            <w:tcW w:w="0" w:type="auto"/>
            <w:hideMark/>
          </w:tcPr>
          <w:p w14:paraId="0ED7D7F0" w14:textId="77777777" w:rsidR="00493C42" w:rsidRPr="00235F97" w:rsidRDefault="00493C42" w:rsidP="00150CD2">
            <w:pPr>
              <w:jc w:val="right"/>
              <w:rPr>
                <w:sz w:val="24"/>
                <w:szCs w:val="24"/>
              </w:rPr>
            </w:pPr>
            <w:r w:rsidRPr="00235F97">
              <w:rPr>
                <w:sz w:val="24"/>
                <w:szCs w:val="24"/>
              </w:rPr>
              <w:t>−0.44</w:t>
            </w:r>
          </w:p>
        </w:tc>
        <w:tc>
          <w:tcPr>
            <w:tcW w:w="0" w:type="auto"/>
            <w:hideMark/>
          </w:tcPr>
          <w:p w14:paraId="0983D39B" w14:textId="77777777" w:rsidR="00493C42" w:rsidRPr="00235F97" w:rsidRDefault="00493C42" w:rsidP="00150CD2">
            <w:pPr>
              <w:jc w:val="right"/>
              <w:rPr>
                <w:sz w:val="24"/>
                <w:szCs w:val="24"/>
              </w:rPr>
            </w:pPr>
            <w:r w:rsidRPr="00235F97">
              <w:rPr>
                <w:sz w:val="24"/>
                <w:szCs w:val="24"/>
              </w:rPr>
              <w:t>.664</w:t>
            </w:r>
          </w:p>
        </w:tc>
      </w:tr>
      <w:tr w:rsidR="00493C42" w:rsidRPr="00235F97" w14:paraId="0ECEA8FD" w14:textId="77777777" w:rsidTr="00693337">
        <w:tc>
          <w:tcPr>
            <w:tcW w:w="0" w:type="auto"/>
            <w:hideMark/>
          </w:tcPr>
          <w:p w14:paraId="40BD2DA3" w14:textId="77777777" w:rsidR="00493C42" w:rsidRPr="00235F97" w:rsidRDefault="00493C42" w:rsidP="00BC6714">
            <w:pPr>
              <w:ind w:left="694"/>
              <w:rPr>
                <w:sz w:val="24"/>
                <w:szCs w:val="24"/>
              </w:rPr>
            </w:pPr>
            <w:r w:rsidRPr="00235F97">
              <w:rPr>
                <w:sz w:val="24"/>
                <w:szCs w:val="24"/>
              </w:rPr>
              <w:t>PTSD*Age</w:t>
            </w:r>
          </w:p>
        </w:tc>
        <w:tc>
          <w:tcPr>
            <w:tcW w:w="0" w:type="auto"/>
            <w:hideMark/>
          </w:tcPr>
          <w:p w14:paraId="348C8F20" w14:textId="77777777" w:rsidR="00493C42" w:rsidRPr="00235F97" w:rsidRDefault="00493C42" w:rsidP="00150CD2">
            <w:pPr>
              <w:jc w:val="right"/>
              <w:rPr>
                <w:sz w:val="24"/>
                <w:szCs w:val="24"/>
              </w:rPr>
            </w:pPr>
            <w:r w:rsidRPr="00235F97">
              <w:rPr>
                <w:sz w:val="24"/>
                <w:szCs w:val="24"/>
              </w:rPr>
              <w:t>−0.01</w:t>
            </w:r>
          </w:p>
        </w:tc>
        <w:tc>
          <w:tcPr>
            <w:tcW w:w="0" w:type="auto"/>
            <w:hideMark/>
          </w:tcPr>
          <w:p w14:paraId="0F5B7EFE" w14:textId="77777777" w:rsidR="00493C42" w:rsidRPr="00235F97" w:rsidRDefault="00493C42" w:rsidP="00150CD2">
            <w:pPr>
              <w:jc w:val="right"/>
              <w:rPr>
                <w:sz w:val="24"/>
                <w:szCs w:val="24"/>
              </w:rPr>
            </w:pPr>
            <w:r w:rsidRPr="00235F97">
              <w:rPr>
                <w:sz w:val="24"/>
                <w:szCs w:val="24"/>
              </w:rPr>
              <w:t>−0.09 – 0.08</w:t>
            </w:r>
          </w:p>
        </w:tc>
        <w:tc>
          <w:tcPr>
            <w:tcW w:w="0" w:type="auto"/>
            <w:hideMark/>
          </w:tcPr>
          <w:p w14:paraId="44238AE0" w14:textId="77777777" w:rsidR="00493C42" w:rsidRPr="00235F97" w:rsidRDefault="00493C42" w:rsidP="00150CD2">
            <w:pPr>
              <w:jc w:val="right"/>
              <w:rPr>
                <w:sz w:val="24"/>
                <w:szCs w:val="24"/>
              </w:rPr>
            </w:pPr>
            <w:r w:rsidRPr="00235F97">
              <w:rPr>
                <w:sz w:val="24"/>
                <w:szCs w:val="24"/>
              </w:rPr>
              <w:t>−0.15</w:t>
            </w:r>
          </w:p>
        </w:tc>
        <w:tc>
          <w:tcPr>
            <w:tcW w:w="0" w:type="auto"/>
            <w:hideMark/>
          </w:tcPr>
          <w:p w14:paraId="22937A7C" w14:textId="77777777" w:rsidR="00493C42" w:rsidRPr="00235F97" w:rsidRDefault="00493C42" w:rsidP="00150CD2">
            <w:pPr>
              <w:jc w:val="right"/>
              <w:rPr>
                <w:sz w:val="24"/>
                <w:szCs w:val="24"/>
              </w:rPr>
            </w:pPr>
            <w:r w:rsidRPr="00235F97">
              <w:rPr>
                <w:sz w:val="24"/>
                <w:szCs w:val="24"/>
              </w:rPr>
              <w:t>.883</w:t>
            </w:r>
          </w:p>
        </w:tc>
      </w:tr>
      <w:tr w:rsidR="00493C42" w:rsidRPr="00235F97" w14:paraId="22667281" w14:textId="77777777" w:rsidTr="00693337">
        <w:tc>
          <w:tcPr>
            <w:tcW w:w="0" w:type="auto"/>
            <w:hideMark/>
          </w:tcPr>
          <w:p w14:paraId="0930A2FD" w14:textId="77777777" w:rsidR="00493C42" w:rsidRPr="00235F97" w:rsidRDefault="00493C42" w:rsidP="00BC6714">
            <w:pPr>
              <w:ind w:left="694"/>
              <w:rPr>
                <w:sz w:val="24"/>
                <w:szCs w:val="24"/>
              </w:rPr>
            </w:pPr>
            <w:r w:rsidRPr="00235F97">
              <w:rPr>
                <w:sz w:val="24"/>
                <w:szCs w:val="24"/>
              </w:rPr>
              <w:t>PTSD*Sex (M)</w:t>
            </w:r>
          </w:p>
        </w:tc>
        <w:tc>
          <w:tcPr>
            <w:tcW w:w="0" w:type="auto"/>
            <w:hideMark/>
          </w:tcPr>
          <w:p w14:paraId="29E9675A" w14:textId="77777777" w:rsidR="00493C42" w:rsidRPr="00235F97" w:rsidRDefault="00493C42" w:rsidP="00150CD2">
            <w:pPr>
              <w:jc w:val="right"/>
              <w:rPr>
                <w:sz w:val="24"/>
                <w:szCs w:val="24"/>
              </w:rPr>
            </w:pPr>
            <w:r w:rsidRPr="00235F97">
              <w:rPr>
                <w:sz w:val="24"/>
                <w:szCs w:val="24"/>
              </w:rPr>
              <w:t>−0.76</w:t>
            </w:r>
          </w:p>
        </w:tc>
        <w:tc>
          <w:tcPr>
            <w:tcW w:w="0" w:type="auto"/>
            <w:hideMark/>
          </w:tcPr>
          <w:p w14:paraId="7A2EBE4F" w14:textId="77777777" w:rsidR="00493C42" w:rsidRPr="00235F97" w:rsidRDefault="00493C42" w:rsidP="00150CD2">
            <w:pPr>
              <w:jc w:val="right"/>
              <w:rPr>
                <w:sz w:val="24"/>
                <w:szCs w:val="24"/>
              </w:rPr>
            </w:pPr>
            <w:r w:rsidRPr="00235F97">
              <w:rPr>
                <w:sz w:val="24"/>
                <w:szCs w:val="24"/>
              </w:rPr>
              <w:t>−2.09 – 0.58</w:t>
            </w:r>
          </w:p>
        </w:tc>
        <w:tc>
          <w:tcPr>
            <w:tcW w:w="0" w:type="auto"/>
            <w:hideMark/>
          </w:tcPr>
          <w:p w14:paraId="6E47DC00" w14:textId="77777777" w:rsidR="00493C42" w:rsidRPr="00235F97" w:rsidRDefault="00493C42" w:rsidP="00150CD2">
            <w:pPr>
              <w:jc w:val="right"/>
              <w:rPr>
                <w:sz w:val="24"/>
                <w:szCs w:val="24"/>
              </w:rPr>
            </w:pPr>
            <w:r w:rsidRPr="00235F97">
              <w:rPr>
                <w:sz w:val="24"/>
                <w:szCs w:val="24"/>
              </w:rPr>
              <w:t>−1.11</w:t>
            </w:r>
          </w:p>
        </w:tc>
        <w:tc>
          <w:tcPr>
            <w:tcW w:w="0" w:type="auto"/>
            <w:hideMark/>
          </w:tcPr>
          <w:p w14:paraId="55CFDD37" w14:textId="77777777" w:rsidR="00493C42" w:rsidRPr="00235F97" w:rsidRDefault="00493C42" w:rsidP="00150CD2">
            <w:pPr>
              <w:jc w:val="right"/>
              <w:rPr>
                <w:sz w:val="24"/>
                <w:szCs w:val="24"/>
              </w:rPr>
            </w:pPr>
            <w:r w:rsidRPr="00235F97">
              <w:rPr>
                <w:sz w:val="24"/>
                <w:szCs w:val="24"/>
              </w:rPr>
              <w:t>.267</w:t>
            </w:r>
          </w:p>
        </w:tc>
      </w:tr>
      <w:tr w:rsidR="00493C42" w:rsidRPr="00235F97" w14:paraId="01AA567D" w14:textId="77777777" w:rsidTr="00693337">
        <w:tc>
          <w:tcPr>
            <w:tcW w:w="0" w:type="auto"/>
            <w:hideMark/>
          </w:tcPr>
          <w:p w14:paraId="6D4939F3" w14:textId="77777777" w:rsidR="00493C42" w:rsidRPr="00235F97" w:rsidRDefault="00493C42" w:rsidP="00BC6714">
            <w:pPr>
              <w:ind w:left="694"/>
              <w:rPr>
                <w:sz w:val="24"/>
                <w:szCs w:val="24"/>
              </w:rPr>
            </w:pPr>
            <w:r w:rsidRPr="00235F97">
              <w:rPr>
                <w:sz w:val="24"/>
                <w:szCs w:val="24"/>
              </w:rPr>
              <w:t>Age*Sex (M)</w:t>
            </w:r>
          </w:p>
        </w:tc>
        <w:tc>
          <w:tcPr>
            <w:tcW w:w="0" w:type="auto"/>
            <w:hideMark/>
          </w:tcPr>
          <w:p w14:paraId="2D411F8E" w14:textId="77777777" w:rsidR="00493C42" w:rsidRPr="00235F97" w:rsidRDefault="00493C42" w:rsidP="00150CD2">
            <w:pPr>
              <w:jc w:val="right"/>
              <w:rPr>
                <w:sz w:val="24"/>
                <w:szCs w:val="24"/>
              </w:rPr>
            </w:pPr>
            <w:r w:rsidRPr="00235F97">
              <w:rPr>
                <w:sz w:val="24"/>
                <w:szCs w:val="24"/>
              </w:rPr>
              <w:t>0.09</w:t>
            </w:r>
          </w:p>
        </w:tc>
        <w:tc>
          <w:tcPr>
            <w:tcW w:w="0" w:type="auto"/>
            <w:hideMark/>
          </w:tcPr>
          <w:p w14:paraId="3664633A" w14:textId="77777777" w:rsidR="00493C42" w:rsidRPr="00235F97" w:rsidRDefault="00493C42" w:rsidP="00150CD2">
            <w:pPr>
              <w:jc w:val="right"/>
              <w:rPr>
                <w:sz w:val="24"/>
                <w:szCs w:val="24"/>
              </w:rPr>
            </w:pPr>
            <w:r w:rsidRPr="00235F97">
              <w:rPr>
                <w:sz w:val="24"/>
                <w:szCs w:val="24"/>
              </w:rPr>
              <w:t>0.02 – 0.16</w:t>
            </w:r>
          </w:p>
        </w:tc>
        <w:tc>
          <w:tcPr>
            <w:tcW w:w="0" w:type="auto"/>
            <w:hideMark/>
          </w:tcPr>
          <w:p w14:paraId="443F7D57" w14:textId="77777777" w:rsidR="00493C42" w:rsidRPr="00235F97" w:rsidRDefault="00493C42" w:rsidP="00150CD2">
            <w:pPr>
              <w:jc w:val="right"/>
              <w:rPr>
                <w:sz w:val="24"/>
                <w:szCs w:val="24"/>
              </w:rPr>
            </w:pPr>
            <w:r w:rsidRPr="00235F97">
              <w:rPr>
                <w:sz w:val="24"/>
                <w:szCs w:val="24"/>
              </w:rPr>
              <w:t>2.38</w:t>
            </w:r>
          </w:p>
        </w:tc>
        <w:tc>
          <w:tcPr>
            <w:tcW w:w="0" w:type="auto"/>
            <w:hideMark/>
          </w:tcPr>
          <w:p w14:paraId="52B84134" w14:textId="77777777" w:rsidR="00493C42" w:rsidRPr="00235F97" w:rsidRDefault="00493C42" w:rsidP="00150CD2">
            <w:pPr>
              <w:jc w:val="right"/>
              <w:rPr>
                <w:sz w:val="24"/>
                <w:szCs w:val="24"/>
              </w:rPr>
            </w:pPr>
            <w:r w:rsidRPr="00235F97">
              <w:rPr>
                <w:sz w:val="24"/>
                <w:szCs w:val="24"/>
              </w:rPr>
              <w:t>.018*</w:t>
            </w:r>
          </w:p>
        </w:tc>
      </w:tr>
      <w:tr w:rsidR="00493C42" w:rsidRPr="00235F97" w14:paraId="0C67F146" w14:textId="77777777" w:rsidTr="00693337">
        <w:tc>
          <w:tcPr>
            <w:tcW w:w="0" w:type="auto"/>
            <w:hideMark/>
          </w:tcPr>
          <w:p w14:paraId="5ABECB69" w14:textId="77777777" w:rsidR="00493C42" w:rsidRPr="00235F97" w:rsidRDefault="00493C42" w:rsidP="00BC6714">
            <w:pPr>
              <w:ind w:left="694"/>
              <w:rPr>
                <w:sz w:val="24"/>
                <w:szCs w:val="24"/>
              </w:rPr>
            </w:pPr>
            <w:r w:rsidRPr="00235F97">
              <w:rPr>
                <w:sz w:val="24"/>
                <w:szCs w:val="24"/>
              </w:rPr>
              <w:t>PTSD*Age*Sex (M)</w:t>
            </w:r>
          </w:p>
        </w:tc>
        <w:tc>
          <w:tcPr>
            <w:tcW w:w="0" w:type="auto"/>
            <w:hideMark/>
          </w:tcPr>
          <w:p w14:paraId="648E6FF5" w14:textId="77777777" w:rsidR="00493C42" w:rsidRPr="00235F97" w:rsidRDefault="00493C42" w:rsidP="00150CD2">
            <w:pPr>
              <w:jc w:val="right"/>
              <w:rPr>
                <w:sz w:val="24"/>
                <w:szCs w:val="24"/>
              </w:rPr>
            </w:pPr>
            <w:r w:rsidRPr="00235F97">
              <w:rPr>
                <w:sz w:val="24"/>
                <w:szCs w:val="24"/>
              </w:rPr>
              <w:t>−0.14</w:t>
            </w:r>
          </w:p>
        </w:tc>
        <w:tc>
          <w:tcPr>
            <w:tcW w:w="0" w:type="auto"/>
            <w:hideMark/>
          </w:tcPr>
          <w:p w14:paraId="4769EAA9" w14:textId="77777777" w:rsidR="00493C42" w:rsidRPr="00235F97" w:rsidRDefault="00493C42" w:rsidP="00150CD2">
            <w:pPr>
              <w:jc w:val="right"/>
              <w:rPr>
                <w:sz w:val="24"/>
                <w:szCs w:val="24"/>
              </w:rPr>
            </w:pPr>
            <w:r w:rsidRPr="00235F97">
              <w:rPr>
                <w:sz w:val="24"/>
                <w:szCs w:val="24"/>
              </w:rPr>
              <w:t>−0.26 to −0.02</w:t>
            </w:r>
          </w:p>
        </w:tc>
        <w:tc>
          <w:tcPr>
            <w:tcW w:w="0" w:type="auto"/>
            <w:hideMark/>
          </w:tcPr>
          <w:p w14:paraId="455C3B5F" w14:textId="77777777" w:rsidR="00493C42" w:rsidRPr="00235F97" w:rsidRDefault="00493C42" w:rsidP="00150CD2">
            <w:pPr>
              <w:jc w:val="right"/>
              <w:rPr>
                <w:sz w:val="24"/>
                <w:szCs w:val="24"/>
              </w:rPr>
            </w:pPr>
            <w:r w:rsidRPr="00235F97">
              <w:rPr>
                <w:sz w:val="24"/>
                <w:szCs w:val="24"/>
              </w:rPr>
              <w:t>−2.33</w:t>
            </w:r>
          </w:p>
        </w:tc>
        <w:tc>
          <w:tcPr>
            <w:tcW w:w="0" w:type="auto"/>
            <w:hideMark/>
          </w:tcPr>
          <w:p w14:paraId="7E5E8D84" w14:textId="77777777" w:rsidR="00493C42" w:rsidRPr="00235F97" w:rsidRDefault="00493C42" w:rsidP="00150CD2">
            <w:pPr>
              <w:jc w:val="right"/>
              <w:rPr>
                <w:sz w:val="24"/>
                <w:szCs w:val="24"/>
              </w:rPr>
            </w:pPr>
            <w:r w:rsidRPr="00235F97">
              <w:rPr>
                <w:sz w:val="24"/>
                <w:szCs w:val="24"/>
              </w:rPr>
              <w:t>.020*</w:t>
            </w:r>
          </w:p>
        </w:tc>
      </w:tr>
      <w:tr w:rsidR="00BC6714" w:rsidRPr="00235F97" w14:paraId="42BCFCB5" w14:textId="77777777" w:rsidTr="00693337">
        <w:tc>
          <w:tcPr>
            <w:tcW w:w="0" w:type="auto"/>
          </w:tcPr>
          <w:p w14:paraId="31E4473D" w14:textId="77777777" w:rsidR="00BA2572" w:rsidRPr="00235F97" w:rsidRDefault="00BC6714" w:rsidP="00693337">
            <w:pPr>
              <w:rPr>
                <w:i/>
                <w:iCs/>
                <w:sz w:val="24"/>
                <w:szCs w:val="24"/>
              </w:rPr>
            </w:pPr>
            <w:r w:rsidRPr="00235F97">
              <w:rPr>
                <w:b/>
                <w:bCs/>
                <w:i/>
                <w:iCs/>
                <w:sz w:val="24"/>
                <w:szCs w:val="24"/>
              </w:rPr>
              <w:t>Model 4</w:t>
            </w:r>
            <w:r w:rsidRPr="00235F97">
              <w:rPr>
                <w:i/>
                <w:iCs/>
                <w:sz w:val="24"/>
                <w:szCs w:val="24"/>
              </w:rPr>
              <w:t xml:space="preserve"> AIC = 14,472.6, BIC = 14,540.4, </w:t>
            </w:r>
          </w:p>
          <w:p w14:paraId="0846E10D" w14:textId="60F5A78D" w:rsidR="00BC6714" w:rsidRPr="00235F97" w:rsidRDefault="00BC6714" w:rsidP="00693337">
            <w:pPr>
              <w:rPr>
                <w:sz w:val="24"/>
                <w:szCs w:val="24"/>
              </w:rPr>
            </w:pPr>
            <w:r w:rsidRPr="00235F97">
              <w:rPr>
                <w:i/>
                <w:iCs/>
                <w:sz w:val="24"/>
                <w:szCs w:val="24"/>
              </w:rPr>
              <w:t xml:space="preserve">N = 2102, Marginal </w:t>
            </w:r>
            <m:oMath>
              <m:sSup>
                <m:sSupPr>
                  <m:ctrlPr>
                    <w:rPr>
                      <w:rFonts w:ascii="Cambria Math" w:hAnsi="Cambria Math"/>
                      <w:i/>
                      <w:iCs/>
                      <w:sz w:val="24"/>
                      <w:szCs w:val="24"/>
                    </w:rPr>
                  </m:ctrlPr>
                </m:sSupPr>
                <m:e>
                  <m:r>
                    <w:rPr>
                      <w:rFonts w:ascii="Cambria Math" w:hAnsi="Cambria Math"/>
                      <w:sz w:val="24"/>
                      <w:szCs w:val="24"/>
                    </w:rPr>
                    <m:t>R</m:t>
                  </m:r>
                </m:e>
                <m:sup>
                  <m:r>
                    <w:rPr>
                      <w:rFonts w:ascii="Cambria Math" w:hAnsi="Cambria Math"/>
                      <w:sz w:val="24"/>
                      <w:szCs w:val="24"/>
                      <w:vertAlign w:val="superscript"/>
                    </w:rPr>
                    <m:t>2</m:t>
                  </m:r>
                </m:sup>
              </m:sSup>
            </m:oMath>
            <w:r w:rsidRPr="00235F97">
              <w:rPr>
                <w:i/>
                <w:iCs/>
                <w:sz w:val="24"/>
                <w:szCs w:val="24"/>
              </w:rPr>
              <w:t xml:space="preserve"> / Conditional </w:t>
            </w:r>
            <m:oMath>
              <m:sSup>
                <m:sSupPr>
                  <m:ctrlPr>
                    <w:rPr>
                      <w:rFonts w:ascii="Cambria Math" w:hAnsi="Cambria Math"/>
                      <w:i/>
                      <w:iCs/>
                      <w:sz w:val="24"/>
                      <w:szCs w:val="24"/>
                    </w:rPr>
                  </m:ctrlPr>
                </m:sSupPr>
                <m:e>
                  <m:r>
                    <w:rPr>
                      <w:rFonts w:ascii="Cambria Math" w:hAnsi="Cambria Math"/>
                      <w:sz w:val="24"/>
                      <w:szCs w:val="24"/>
                    </w:rPr>
                    <m:t>R</m:t>
                  </m:r>
                </m:e>
                <m:sup>
                  <m:r>
                    <w:rPr>
                      <w:rFonts w:ascii="Cambria Math" w:hAnsi="Cambria Math"/>
                      <w:sz w:val="24"/>
                      <w:szCs w:val="24"/>
                      <w:vertAlign w:val="superscript"/>
                    </w:rPr>
                    <m:t>2</m:t>
                  </m:r>
                </m:sup>
              </m:sSup>
            </m:oMath>
            <w:r w:rsidRPr="00235F97">
              <w:rPr>
                <w:i/>
                <w:iCs/>
                <w:sz w:val="24"/>
                <w:szCs w:val="24"/>
              </w:rPr>
              <w:t xml:space="preserve"> = 0.247 / 0.292</w:t>
            </w:r>
          </w:p>
        </w:tc>
        <w:tc>
          <w:tcPr>
            <w:tcW w:w="0" w:type="auto"/>
          </w:tcPr>
          <w:p w14:paraId="22345CFB" w14:textId="77777777" w:rsidR="00BC6714" w:rsidRPr="00235F97" w:rsidRDefault="00BC6714" w:rsidP="00150CD2">
            <w:pPr>
              <w:jc w:val="right"/>
              <w:rPr>
                <w:sz w:val="24"/>
                <w:szCs w:val="24"/>
              </w:rPr>
            </w:pPr>
          </w:p>
        </w:tc>
        <w:tc>
          <w:tcPr>
            <w:tcW w:w="0" w:type="auto"/>
          </w:tcPr>
          <w:p w14:paraId="4DDFD7EF" w14:textId="77777777" w:rsidR="00BC6714" w:rsidRPr="00235F97" w:rsidRDefault="00BC6714" w:rsidP="00150CD2">
            <w:pPr>
              <w:jc w:val="right"/>
              <w:rPr>
                <w:sz w:val="24"/>
                <w:szCs w:val="24"/>
              </w:rPr>
            </w:pPr>
          </w:p>
        </w:tc>
        <w:tc>
          <w:tcPr>
            <w:tcW w:w="0" w:type="auto"/>
          </w:tcPr>
          <w:p w14:paraId="1F6BC1FE" w14:textId="77777777" w:rsidR="00BC6714" w:rsidRPr="00235F97" w:rsidRDefault="00BC6714" w:rsidP="00150CD2">
            <w:pPr>
              <w:jc w:val="right"/>
              <w:rPr>
                <w:sz w:val="24"/>
                <w:szCs w:val="24"/>
              </w:rPr>
            </w:pPr>
          </w:p>
        </w:tc>
        <w:tc>
          <w:tcPr>
            <w:tcW w:w="0" w:type="auto"/>
          </w:tcPr>
          <w:p w14:paraId="03FE02C5" w14:textId="77777777" w:rsidR="00BC6714" w:rsidRPr="00235F97" w:rsidRDefault="00BC6714" w:rsidP="00150CD2">
            <w:pPr>
              <w:jc w:val="right"/>
              <w:rPr>
                <w:sz w:val="24"/>
                <w:szCs w:val="24"/>
              </w:rPr>
            </w:pPr>
          </w:p>
        </w:tc>
      </w:tr>
      <w:tr w:rsidR="00493C42" w:rsidRPr="00235F97" w14:paraId="36A63638" w14:textId="77777777" w:rsidTr="00693337">
        <w:tc>
          <w:tcPr>
            <w:tcW w:w="0" w:type="auto"/>
            <w:hideMark/>
          </w:tcPr>
          <w:p w14:paraId="18CE4E55" w14:textId="77777777" w:rsidR="00493C42" w:rsidRPr="00235F97" w:rsidRDefault="00493C42" w:rsidP="00BC6714">
            <w:pPr>
              <w:ind w:left="694"/>
              <w:rPr>
                <w:sz w:val="24"/>
                <w:szCs w:val="24"/>
              </w:rPr>
            </w:pPr>
            <w:r w:rsidRPr="00235F97">
              <w:rPr>
                <w:sz w:val="24"/>
                <w:szCs w:val="24"/>
              </w:rPr>
              <w:t>Intercept</w:t>
            </w:r>
          </w:p>
        </w:tc>
        <w:tc>
          <w:tcPr>
            <w:tcW w:w="0" w:type="auto"/>
            <w:hideMark/>
          </w:tcPr>
          <w:p w14:paraId="3D9FD63D" w14:textId="77777777" w:rsidR="00493C42" w:rsidRPr="00235F97" w:rsidRDefault="00493C42" w:rsidP="00150CD2">
            <w:pPr>
              <w:jc w:val="right"/>
              <w:rPr>
                <w:sz w:val="24"/>
                <w:szCs w:val="24"/>
              </w:rPr>
            </w:pPr>
            <w:r w:rsidRPr="00235F97">
              <w:rPr>
                <w:sz w:val="24"/>
                <w:szCs w:val="24"/>
              </w:rPr>
              <w:t>–1.75</w:t>
            </w:r>
          </w:p>
        </w:tc>
        <w:tc>
          <w:tcPr>
            <w:tcW w:w="0" w:type="auto"/>
            <w:hideMark/>
          </w:tcPr>
          <w:p w14:paraId="37EAC750" w14:textId="77777777" w:rsidR="00493C42" w:rsidRPr="00235F97" w:rsidRDefault="00493C42" w:rsidP="00150CD2">
            <w:pPr>
              <w:jc w:val="right"/>
              <w:rPr>
                <w:sz w:val="24"/>
                <w:szCs w:val="24"/>
              </w:rPr>
            </w:pPr>
            <w:r w:rsidRPr="00235F97">
              <w:rPr>
                <w:sz w:val="24"/>
                <w:szCs w:val="24"/>
              </w:rPr>
              <w:t>−2.93 to −0.57</w:t>
            </w:r>
          </w:p>
        </w:tc>
        <w:tc>
          <w:tcPr>
            <w:tcW w:w="0" w:type="auto"/>
            <w:hideMark/>
          </w:tcPr>
          <w:p w14:paraId="44ED2A25" w14:textId="77777777" w:rsidR="00493C42" w:rsidRPr="00235F97" w:rsidRDefault="00493C42" w:rsidP="00150CD2">
            <w:pPr>
              <w:jc w:val="right"/>
              <w:rPr>
                <w:sz w:val="24"/>
                <w:szCs w:val="24"/>
              </w:rPr>
            </w:pPr>
            <w:r w:rsidRPr="00235F97">
              <w:rPr>
                <w:sz w:val="24"/>
                <w:szCs w:val="24"/>
              </w:rPr>
              <w:t>−2.91</w:t>
            </w:r>
          </w:p>
        </w:tc>
        <w:tc>
          <w:tcPr>
            <w:tcW w:w="0" w:type="auto"/>
            <w:hideMark/>
          </w:tcPr>
          <w:p w14:paraId="59769E5D" w14:textId="77777777" w:rsidR="00493C42" w:rsidRPr="00235F97" w:rsidRDefault="00493C42" w:rsidP="00150CD2">
            <w:pPr>
              <w:jc w:val="right"/>
              <w:rPr>
                <w:sz w:val="24"/>
                <w:szCs w:val="24"/>
              </w:rPr>
            </w:pPr>
            <w:r w:rsidRPr="00235F97">
              <w:rPr>
                <w:sz w:val="24"/>
                <w:szCs w:val="24"/>
              </w:rPr>
              <w:t>.005</w:t>
            </w:r>
          </w:p>
        </w:tc>
      </w:tr>
      <w:tr w:rsidR="00493C42" w:rsidRPr="00235F97" w14:paraId="41B72EDD" w14:textId="77777777" w:rsidTr="00693337">
        <w:tc>
          <w:tcPr>
            <w:tcW w:w="0" w:type="auto"/>
            <w:hideMark/>
          </w:tcPr>
          <w:p w14:paraId="000D77E2" w14:textId="77777777" w:rsidR="00493C42" w:rsidRPr="00235F97" w:rsidRDefault="00493C42" w:rsidP="00BC6714">
            <w:pPr>
              <w:ind w:left="694"/>
              <w:rPr>
                <w:sz w:val="24"/>
                <w:szCs w:val="24"/>
              </w:rPr>
            </w:pPr>
            <w:r w:rsidRPr="00235F97">
              <w:rPr>
                <w:sz w:val="24"/>
                <w:szCs w:val="24"/>
              </w:rPr>
              <w:t>PTSD</w:t>
            </w:r>
          </w:p>
        </w:tc>
        <w:tc>
          <w:tcPr>
            <w:tcW w:w="0" w:type="auto"/>
            <w:hideMark/>
          </w:tcPr>
          <w:p w14:paraId="1FBCBB92" w14:textId="77777777" w:rsidR="00493C42" w:rsidRPr="00235F97" w:rsidRDefault="00493C42" w:rsidP="00150CD2">
            <w:pPr>
              <w:jc w:val="right"/>
              <w:rPr>
                <w:sz w:val="24"/>
                <w:szCs w:val="24"/>
              </w:rPr>
            </w:pPr>
            <w:r w:rsidRPr="00235F97">
              <w:rPr>
                <w:sz w:val="24"/>
                <w:szCs w:val="24"/>
              </w:rPr>
              <w:t>0.79</w:t>
            </w:r>
          </w:p>
        </w:tc>
        <w:tc>
          <w:tcPr>
            <w:tcW w:w="0" w:type="auto"/>
            <w:hideMark/>
          </w:tcPr>
          <w:p w14:paraId="267498CC" w14:textId="77777777" w:rsidR="00493C42" w:rsidRPr="00235F97" w:rsidRDefault="00493C42" w:rsidP="00150CD2">
            <w:pPr>
              <w:jc w:val="right"/>
              <w:rPr>
                <w:sz w:val="24"/>
                <w:szCs w:val="24"/>
              </w:rPr>
            </w:pPr>
            <w:r w:rsidRPr="00235F97">
              <w:rPr>
                <w:sz w:val="24"/>
                <w:szCs w:val="24"/>
              </w:rPr>
              <w:t>−0.26 – 1.85</w:t>
            </w:r>
          </w:p>
        </w:tc>
        <w:tc>
          <w:tcPr>
            <w:tcW w:w="0" w:type="auto"/>
            <w:hideMark/>
          </w:tcPr>
          <w:p w14:paraId="62169988" w14:textId="77777777" w:rsidR="00493C42" w:rsidRPr="00235F97" w:rsidRDefault="00493C42" w:rsidP="00150CD2">
            <w:pPr>
              <w:jc w:val="right"/>
              <w:rPr>
                <w:sz w:val="24"/>
                <w:szCs w:val="24"/>
              </w:rPr>
            </w:pPr>
            <w:r w:rsidRPr="00235F97">
              <w:rPr>
                <w:sz w:val="24"/>
                <w:szCs w:val="24"/>
              </w:rPr>
              <w:t>1.48</w:t>
            </w:r>
          </w:p>
        </w:tc>
        <w:tc>
          <w:tcPr>
            <w:tcW w:w="0" w:type="auto"/>
            <w:hideMark/>
          </w:tcPr>
          <w:p w14:paraId="180CE4EE" w14:textId="77777777" w:rsidR="00493C42" w:rsidRPr="00235F97" w:rsidRDefault="00493C42" w:rsidP="00150CD2">
            <w:pPr>
              <w:jc w:val="right"/>
              <w:rPr>
                <w:sz w:val="24"/>
                <w:szCs w:val="24"/>
              </w:rPr>
            </w:pPr>
            <w:r w:rsidRPr="00235F97">
              <w:rPr>
                <w:sz w:val="24"/>
                <w:szCs w:val="24"/>
              </w:rPr>
              <w:t>.140</w:t>
            </w:r>
          </w:p>
        </w:tc>
      </w:tr>
      <w:tr w:rsidR="00493C42" w:rsidRPr="00235F97" w14:paraId="2C29F473" w14:textId="77777777" w:rsidTr="00693337">
        <w:tc>
          <w:tcPr>
            <w:tcW w:w="0" w:type="auto"/>
            <w:hideMark/>
          </w:tcPr>
          <w:p w14:paraId="7751FCCB" w14:textId="77777777" w:rsidR="00493C42" w:rsidRPr="00235F97" w:rsidRDefault="00493C42" w:rsidP="00BC6714">
            <w:pPr>
              <w:ind w:left="694"/>
              <w:rPr>
                <w:sz w:val="24"/>
                <w:szCs w:val="24"/>
              </w:rPr>
            </w:pPr>
            <w:r w:rsidRPr="00235F97">
              <w:rPr>
                <w:sz w:val="24"/>
                <w:szCs w:val="24"/>
              </w:rPr>
              <w:t>Age</w:t>
            </w:r>
          </w:p>
        </w:tc>
        <w:tc>
          <w:tcPr>
            <w:tcW w:w="0" w:type="auto"/>
            <w:hideMark/>
          </w:tcPr>
          <w:p w14:paraId="1F5BDCFA" w14:textId="77777777" w:rsidR="00493C42" w:rsidRPr="00235F97" w:rsidRDefault="00493C42" w:rsidP="00150CD2">
            <w:pPr>
              <w:jc w:val="right"/>
              <w:rPr>
                <w:sz w:val="24"/>
                <w:szCs w:val="24"/>
              </w:rPr>
            </w:pPr>
            <w:r w:rsidRPr="00235F97">
              <w:rPr>
                <w:sz w:val="24"/>
                <w:szCs w:val="24"/>
              </w:rPr>
              <w:t>−0.42</w:t>
            </w:r>
          </w:p>
        </w:tc>
        <w:tc>
          <w:tcPr>
            <w:tcW w:w="0" w:type="auto"/>
            <w:hideMark/>
          </w:tcPr>
          <w:p w14:paraId="22392595" w14:textId="77777777" w:rsidR="00493C42" w:rsidRPr="00235F97" w:rsidRDefault="00493C42" w:rsidP="00150CD2">
            <w:pPr>
              <w:jc w:val="right"/>
              <w:rPr>
                <w:sz w:val="24"/>
                <w:szCs w:val="24"/>
              </w:rPr>
            </w:pPr>
            <w:r w:rsidRPr="00235F97">
              <w:rPr>
                <w:sz w:val="24"/>
                <w:szCs w:val="24"/>
              </w:rPr>
              <w:t>−0.48 to −0.37</w:t>
            </w:r>
          </w:p>
        </w:tc>
        <w:tc>
          <w:tcPr>
            <w:tcW w:w="0" w:type="auto"/>
            <w:hideMark/>
          </w:tcPr>
          <w:p w14:paraId="056398E7" w14:textId="77777777" w:rsidR="00493C42" w:rsidRPr="00235F97" w:rsidRDefault="00493C42" w:rsidP="00150CD2">
            <w:pPr>
              <w:jc w:val="right"/>
              <w:rPr>
                <w:sz w:val="24"/>
                <w:szCs w:val="24"/>
              </w:rPr>
            </w:pPr>
            <w:r w:rsidRPr="00235F97">
              <w:rPr>
                <w:sz w:val="24"/>
                <w:szCs w:val="24"/>
              </w:rPr>
              <w:t>−14.00</w:t>
            </w:r>
          </w:p>
        </w:tc>
        <w:tc>
          <w:tcPr>
            <w:tcW w:w="0" w:type="auto"/>
            <w:hideMark/>
          </w:tcPr>
          <w:p w14:paraId="58ED8C3D" w14:textId="77777777" w:rsidR="00493C42" w:rsidRPr="00235F97" w:rsidRDefault="00493C42" w:rsidP="00150CD2">
            <w:pPr>
              <w:jc w:val="right"/>
              <w:rPr>
                <w:sz w:val="24"/>
                <w:szCs w:val="24"/>
              </w:rPr>
            </w:pPr>
            <w:r w:rsidRPr="00235F97">
              <w:rPr>
                <w:sz w:val="24"/>
                <w:szCs w:val="24"/>
              </w:rPr>
              <w:t>&lt;.001*</w:t>
            </w:r>
          </w:p>
        </w:tc>
      </w:tr>
      <w:tr w:rsidR="00493C42" w:rsidRPr="00235F97" w14:paraId="64428169" w14:textId="77777777" w:rsidTr="00693337">
        <w:tc>
          <w:tcPr>
            <w:tcW w:w="0" w:type="auto"/>
            <w:hideMark/>
          </w:tcPr>
          <w:p w14:paraId="1DBABA48" w14:textId="77777777" w:rsidR="00493C42" w:rsidRPr="00235F97" w:rsidRDefault="00493C42" w:rsidP="00BC6714">
            <w:pPr>
              <w:ind w:left="694"/>
              <w:rPr>
                <w:sz w:val="24"/>
                <w:szCs w:val="24"/>
              </w:rPr>
            </w:pPr>
            <w:r w:rsidRPr="00235F97">
              <w:rPr>
                <w:sz w:val="24"/>
                <w:szCs w:val="24"/>
              </w:rPr>
              <w:t>Age</w:t>
            </w:r>
            <w:r w:rsidRPr="00235F97">
              <w:rPr>
                <w:sz w:val="24"/>
                <w:szCs w:val="24"/>
                <w:vertAlign w:val="superscript"/>
              </w:rPr>
              <w:t>2</w:t>
            </w:r>
          </w:p>
        </w:tc>
        <w:tc>
          <w:tcPr>
            <w:tcW w:w="0" w:type="auto"/>
            <w:hideMark/>
          </w:tcPr>
          <w:p w14:paraId="1F89152E" w14:textId="77777777" w:rsidR="00493C42" w:rsidRPr="00235F97" w:rsidRDefault="00493C42" w:rsidP="00150CD2">
            <w:pPr>
              <w:jc w:val="right"/>
              <w:rPr>
                <w:sz w:val="24"/>
                <w:szCs w:val="24"/>
              </w:rPr>
            </w:pPr>
            <w:r w:rsidRPr="00235F97">
              <w:rPr>
                <w:sz w:val="24"/>
                <w:szCs w:val="24"/>
              </w:rPr>
              <w:t>0.00</w:t>
            </w:r>
          </w:p>
        </w:tc>
        <w:tc>
          <w:tcPr>
            <w:tcW w:w="0" w:type="auto"/>
            <w:hideMark/>
          </w:tcPr>
          <w:p w14:paraId="68FE41F3" w14:textId="77777777" w:rsidR="00493C42" w:rsidRPr="00235F97" w:rsidRDefault="00493C42" w:rsidP="00150CD2">
            <w:pPr>
              <w:jc w:val="right"/>
              <w:rPr>
                <w:sz w:val="24"/>
                <w:szCs w:val="24"/>
              </w:rPr>
            </w:pPr>
            <w:r w:rsidRPr="00235F97">
              <w:rPr>
                <w:sz w:val="24"/>
                <w:szCs w:val="24"/>
              </w:rPr>
              <w:t>−0.00 – 0.00</w:t>
            </w:r>
          </w:p>
        </w:tc>
        <w:tc>
          <w:tcPr>
            <w:tcW w:w="0" w:type="auto"/>
            <w:hideMark/>
          </w:tcPr>
          <w:p w14:paraId="7D3508FA" w14:textId="77777777" w:rsidR="00493C42" w:rsidRPr="00235F97" w:rsidRDefault="00493C42" w:rsidP="00150CD2">
            <w:pPr>
              <w:jc w:val="right"/>
              <w:rPr>
                <w:sz w:val="24"/>
                <w:szCs w:val="24"/>
              </w:rPr>
            </w:pPr>
            <w:r w:rsidRPr="00235F97">
              <w:rPr>
                <w:sz w:val="24"/>
                <w:szCs w:val="24"/>
              </w:rPr>
              <w:t>0.64</w:t>
            </w:r>
          </w:p>
        </w:tc>
        <w:tc>
          <w:tcPr>
            <w:tcW w:w="0" w:type="auto"/>
            <w:hideMark/>
          </w:tcPr>
          <w:p w14:paraId="76A648C4" w14:textId="77777777" w:rsidR="00493C42" w:rsidRPr="00235F97" w:rsidRDefault="00493C42" w:rsidP="00150CD2">
            <w:pPr>
              <w:jc w:val="right"/>
              <w:rPr>
                <w:sz w:val="24"/>
                <w:szCs w:val="24"/>
              </w:rPr>
            </w:pPr>
            <w:r w:rsidRPr="00235F97">
              <w:rPr>
                <w:sz w:val="24"/>
                <w:szCs w:val="24"/>
              </w:rPr>
              <w:t>.524</w:t>
            </w:r>
          </w:p>
        </w:tc>
      </w:tr>
      <w:tr w:rsidR="00493C42" w:rsidRPr="00235F97" w14:paraId="7D5D173D" w14:textId="77777777" w:rsidTr="00693337">
        <w:tc>
          <w:tcPr>
            <w:tcW w:w="0" w:type="auto"/>
            <w:hideMark/>
          </w:tcPr>
          <w:p w14:paraId="44A26E26" w14:textId="77777777" w:rsidR="00493C42" w:rsidRPr="00235F97" w:rsidRDefault="00493C42" w:rsidP="00BC6714">
            <w:pPr>
              <w:ind w:left="694"/>
              <w:rPr>
                <w:sz w:val="24"/>
                <w:szCs w:val="24"/>
              </w:rPr>
            </w:pPr>
            <w:r w:rsidRPr="00235F97">
              <w:rPr>
                <w:sz w:val="24"/>
                <w:szCs w:val="24"/>
              </w:rPr>
              <w:t>Sex (M)</w:t>
            </w:r>
          </w:p>
        </w:tc>
        <w:tc>
          <w:tcPr>
            <w:tcW w:w="0" w:type="auto"/>
            <w:hideMark/>
          </w:tcPr>
          <w:p w14:paraId="26687A4D" w14:textId="77777777" w:rsidR="00493C42" w:rsidRPr="00235F97" w:rsidRDefault="00493C42" w:rsidP="00150CD2">
            <w:pPr>
              <w:jc w:val="right"/>
              <w:rPr>
                <w:sz w:val="24"/>
                <w:szCs w:val="24"/>
              </w:rPr>
            </w:pPr>
            <w:r w:rsidRPr="00235F97">
              <w:rPr>
                <w:sz w:val="24"/>
                <w:szCs w:val="24"/>
              </w:rPr>
              <w:t>1.11</w:t>
            </w:r>
          </w:p>
        </w:tc>
        <w:tc>
          <w:tcPr>
            <w:tcW w:w="0" w:type="auto"/>
            <w:hideMark/>
          </w:tcPr>
          <w:p w14:paraId="1128B54A" w14:textId="77777777" w:rsidR="00493C42" w:rsidRPr="00235F97" w:rsidRDefault="00493C42" w:rsidP="00150CD2">
            <w:pPr>
              <w:jc w:val="right"/>
              <w:rPr>
                <w:sz w:val="24"/>
                <w:szCs w:val="24"/>
              </w:rPr>
            </w:pPr>
            <w:r w:rsidRPr="00235F97">
              <w:rPr>
                <w:sz w:val="24"/>
                <w:szCs w:val="24"/>
              </w:rPr>
              <w:t>0.14 – 2.08</w:t>
            </w:r>
          </w:p>
        </w:tc>
        <w:tc>
          <w:tcPr>
            <w:tcW w:w="0" w:type="auto"/>
            <w:hideMark/>
          </w:tcPr>
          <w:p w14:paraId="61BF9F23" w14:textId="77777777" w:rsidR="00493C42" w:rsidRPr="00235F97" w:rsidRDefault="00493C42" w:rsidP="00150CD2">
            <w:pPr>
              <w:jc w:val="right"/>
              <w:rPr>
                <w:sz w:val="24"/>
                <w:szCs w:val="24"/>
              </w:rPr>
            </w:pPr>
            <w:r w:rsidRPr="00235F97">
              <w:rPr>
                <w:sz w:val="24"/>
                <w:szCs w:val="24"/>
              </w:rPr>
              <w:t>2.25</w:t>
            </w:r>
          </w:p>
        </w:tc>
        <w:tc>
          <w:tcPr>
            <w:tcW w:w="0" w:type="auto"/>
            <w:hideMark/>
          </w:tcPr>
          <w:p w14:paraId="0F48F7F4" w14:textId="77777777" w:rsidR="00493C42" w:rsidRPr="00235F97" w:rsidRDefault="00493C42" w:rsidP="00150CD2">
            <w:pPr>
              <w:jc w:val="right"/>
              <w:rPr>
                <w:sz w:val="24"/>
                <w:szCs w:val="24"/>
              </w:rPr>
            </w:pPr>
            <w:r w:rsidRPr="00235F97">
              <w:rPr>
                <w:sz w:val="24"/>
                <w:szCs w:val="24"/>
              </w:rPr>
              <w:t>.025</w:t>
            </w:r>
          </w:p>
        </w:tc>
      </w:tr>
      <w:tr w:rsidR="00493C42" w:rsidRPr="00235F97" w14:paraId="22A69559" w14:textId="77777777" w:rsidTr="00693337">
        <w:tc>
          <w:tcPr>
            <w:tcW w:w="0" w:type="auto"/>
            <w:hideMark/>
          </w:tcPr>
          <w:p w14:paraId="0E25323A" w14:textId="77777777" w:rsidR="00493C42" w:rsidRPr="00235F97" w:rsidRDefault="00493C42" w:rsidP="00BC6714">
            <w:pPr>
              <w:ind w:left="694"/>
              <w:rPr>
                <w:sz w:val="24"/>
                <w:szCs w:val="24"/>
              </w:rPr>
            </w:pPr>
            <w:r w:rsidRPr="00235F97">
              <w:rPr>
                <w:sz w:val="24"/>
                <w:szCs w:val="24"/>
              </w:rPr>
              <w:t>Military status</w:t>
            </w:r>
          </w:p>
        </w:tc>
        <w:tc>
          <w:tcPr>
            <w:tcW w:w="0" w:type="auto"/>
            <w:hideMark/>
          </w:tcPr>
          <w:p w14:paraId="4404888D" w14:textId="77777777" w:rsidR="00493C42" w:rsidRPr="00235F97" w:rsidRDefault="00493C42" w:rsidP="00150CD2">
            <w:pPr>
              <w:jc w:val="right"/>
              <w:rPr>
                <w:sz w:val="24"/>
                <w:szCs w:val="24"/>
              </w:rPr>
            </w:pPr>
            <w:r w:rsidRPr="00235F97">
              <w:rPr>
                <w:sz w:val="24"/>
                <w:szCs w:val="24"/>
              </w:rPr>
              <w:t>1.06</w:t>
            </w:r>
          </w:p>
        </w:tc>
        <w:tc>
          <w:tcPr>
            <w:tcW w:w="0" w:type="auto"/>
            <w:hideMark/>
          </w:tcPr>
          <w:p w14:paraId="7CF76CE0" w14:textId="77777777" w:rsidR="00493C42" w:rsidRPr="00235F97" w:rsidRDefault="00493C42" w:rsidP="00150CD2">
            <w:pPr>
              <w:jc w:val="right"/>
              <w:rPr>
                <w:sz w:val="24"/>
                <w:szCs w:val="24"/>
              </w:rPr>
            </w:pPr>
            <w:r w:rsidRPr="00235F97">
              <w:rPr>
                <w:sz w:val="24"/>
                <w:szCs w:val="24"/>
              </w:rPr>
              <w:t>−0.25 – 2.36</w:t>
            </w:r>
          </w:p>
        </w:tc>
        <w:tc>
          <w:tcPr>
            <w:tcW w:w="0" w:type="auto"/>
            <w:hideMark/>
          </w:tcPr>
          <w:p w14:paraId="3B18BD8B" w14:textId="77777777" w:rsidR="00493C42" w:rsidRPr="00235F97" w:rsidRDefault="00493C42" w:rsidP="00150CD2">
            <w:pPr>
              <w:jc w:val="right"/>
              <w:rPr>
                <w:sz w:val="24"/>
                <w:szCs w:val="24"/>
              </w:rPr>
            </w:pPr>
            <w:r w:rsidRPr="00235F97">
              <w:rPr>
                <w:sz w:val="24"/>
                <w:szCs w:val="24"/>
              </w:rPr>
              <w:t>1.59</w:t>
            </w:r>
          </w:p>
        </w:tc>
        <w:tc>
          <w:tcPr>
            <w:tcW w:w="0" w:type="auto"/>
            <w:hideMark/>
          </w:tcPr>
          <w:p w14:paraId="3F2C5430" w14:textId="77777777" w:rsidR="00493C42" w:rsidRPr="00235F97" w:rsidRDefault="00493C42" w:rsidP="00150CD2">
            <w:pPr>
              <w:jc w:val="right"/>
              <w:rPr>
                <w:sz w:val="24"/>
                <w:szCs w:val="24"/>
              </w:rPr>
            </w:pPr>
            <w:r w:rsidRPr="00235F97">
              <w:rPr>
                <w:sz w:val="24"/>
                <w:szCs w:val="24"/>
              </w:rPr>
              <w:t>.114</w:t>
            </w:r>
          </w:p>
        </w:tc>
      </w:tr>
      <w:tr w:rsidR="00493C42" w:rsidRPr="00235F97" w14:paraId="67883CBD" w14:textId="77777777" w:rsidTr="00693337">
        <w:tc>
          <w:tcPr>
            <w:tcW w:w="0" w:type="auto"/>
            <w:hideMark/>
          </w:tcPr>
          <w:p w14:paraId="2FA2F7C4" w14:textId="77777777" w:rsidR="00493C42" w:rsidRPr="00235F97" w:rsidRDefault="00493C42" w:rsidP="00BC6714">
            <w:pPr>
              <w:ind w:left="694"/>
              <w:rPr>
                <w:sz w:val="24"/>
                <w:szCs w:val="24"/>
              </w:rPr>
            </w:pPr>
            <w:r w:rsidRPr="00235F97">
              <w:rPr>
                <w:sz w:val="24"/>
                <w:szCs w:val="24"/>
              </w:rPr>
              <w:t>PTSD*Age</w:t>
            </w:r>
          </w:p>
        </w:tc>
        <w:tc>
          <w:tcPr>
            <w:tcW w:w="0" w:type="auto"/>
            <w:hideMark/>
          </w:tcPr>
          <w:p w14:paraId="1A07E090" w14:textId="77777777" w:rsidR="00493C42" w:rsidRPr="00235F97" w:rsidRDefault="00493C42" w:rsidP="00150CD2">
            <w:pPr>
              <w:jc w:val="right"/>
              <w:rPr>
                <w:sz w:val="24"/>
                <w:szCs w:val="24"/>
              </w:rPr>
            </w:pPr>
            <w:r w:rsidRPr="00235F97">
              <w:rPr>
                <w:sz w:val="24"/>
                <w:szCs w:val="24"/>
              </w:rPr>
              <w:t>0.02</w:t>
            </w:r>
          </w:p>
        </w:tc>
        <w:tc>
          <w:tcPr>
            <w:tcW w:w="0" w:type="auto"/>
            <w:hideMark/>
          </w:tcPr>
          <w:p w14:paraId="3B3EBD4B" w14:textId="77777777" w:rsidR="00493C42" w:rsidRPr="00235F97" w:rsidRDefault="00493C42" w:rsidP="00150CD2">
            <w:pPr>
              <w:jc w:val="right"/>
              <w:rPr>
                <w:sz w:val="24"/>
                <w:szCs w:val="24"/>
              </w:rPr>
            </w:pPr>
            <w:r w:rsidRPr="00235F97">
              <w:rPr>
                <w:sz w:val="24"/>
                <w:szCs w:val="24"/>
              </w:rPr>
              <w:t>−0.07 – 0.10</w:t>
            </w:r>
          </w:p>
        </w:tc>
        <w:tc>
          <w:tcPr>
            <w:tcW w:w="0" w:type="auto"/>
            <w:hideMark/>
          </w:tcPr>
          <w:p w14:paraId="70F0BCEF" w14:textId="77777777" w:rsidR="00493C42" w:rsidRPr="00235F97" w:rsidRDefault="00493C42" w:rsidP="00150CD2">
            <w:pPr>
              <w:jc w:val="right"/>
              <w:rPr>
                <w:sz w:val="24"/>
                <w:szCs w:val="24"/>
              </w:rPr>
            </w:pPr>
            <w:r w:rsidRPr="00235F97">
              <w:rPr>
                <w:sz w:val="24"/>
                <w:szCs w:val="24"/>
              </w:rPr>
              <w:t>0.40</w:t>
            </w:r>
          </w:p>
        </w:tc>
        <w:tc>
          <w:tcPr>
            <w:tcW w:w="0" w:type="auto"/>
            <w:hideMark/>
          </w:tcPr>
          <w:p w14:paraId="5E8D2318" w14:textId="77777777" w:rsidR="00493C42" w:rsidRPr="00235F97" w:rsidRDefault="00493C42" w:rsidP="00150CD2">
            <w:pPr>
              <w:jc w:val="right"/>
              <w:rPr>
                <w:sz w:val="24"/>
                <w:szCs w:val="24"/>
              </w:rPr>
            </w:pPr>
            <w:r w:rsidRPr="00235F97">
              <w:rPr>
                <w:sz w:val="24"/>
                <w:szCs w:val="24"/>
              </w:rPr>
              <w:t>.689</w:t>
            </w:r>
          </w:p>
        </w:tc>
      </w:tr>
      <w:tr w:rsidR="00493C42" w:rsidRPr="00235F97" w14:paraId="21BF5AB1" w14:textId="77777777" w:rsidTr="00693337">
        <w:tc>
          <w:tcPr>
            <w:tcW w:w="0" w:type="auto"/>
            <w:hideMark/>
          </w:tcPr>
          <w:p w14:paraId="3986A529" w14:textId="77777777" w:rsidR="00493C42" w:rsidRPr="00235F97" w:rsidRDefault="00493C42" w:rsidP="00BC6714">
            <w:pPr>
              <w:ind w:left="694"/>
              <w:rPr>
                <w:sz w:val="24"/>
                <w:szCs w:val="24"/>
              </w:rPr>
            </w:pPr>
            <w:r w:rsidRPr="00235F97">
              <w:rPr>
                <w:sz w:val="24"/>
                <w:szCs w:val="24"/>
              </w:rPr>
              <w:t>PTSD*Sex (M)</w:t>
            </w:r>
          </w:p>
        </w:tc>
        <w:tc>
          <w:tcPr>
            <w:tcW w:w="0" w:type="auto"/>
            <w:hideMark/>
          </w:tcPr>
          <w:p w14:paraId="7D7AF75F" w14:textId="77777777" w:rsidR="00493C42" w:rsidRPr="00235F97" w:rsidRDefault="00493C42" w:rsidP="00150CD2">
            <w:pPr>
              <w:jc w:val="right"/>
              <w:rPr>
                <w:sz w:val="24"/>
                <w:szCs w:val="24"/>
              </w:rPr>
            </w:pPr>
            <w:r w:rsidRPr="00235F97">
              <w:rPr>
                <w:sz w:val="24"/>
                <w:szCs w:val="24"/>
              </w:rPr>
              <w:t>−0.88</w:t>
            </w:r>
          </w:p>
        </w:tc>
        <w:tc>
          <w:tcPr>
            <w:tcW w:w="0" w:type="auto"/>
            <w:hideMark/>
          </w:tcPr>
          <w:p w14:paraId="717103C6" w14:textId="77777777" w:rsidR="00493C42" w:rsidRPr="00235F97" w:rsidRDefault="00493C42" w:rsidP="00150CD2">
            <w:pPr>
              <w:jc w:val="right"/>
              <w:rPr>
                <w:sz w:val="24"/>
                <w:szCs w:val="24"/>
              </w:rPr>
            </w:pPr>
            <w:r w:rsidRPr="00235F97">
              <w:rPr>
                <w:sz w:val="24"/>
                <w:szCs w:val="24"/>
              </w:rPr>
              <w:t>−2.25 – 0.48</w:t>
            </w:r>
          </w:p>
        </w:tc>
        <w:tc>
          <w:tcPr>
            <w:tcW w:w="0" w:type="auto"/>
            <w:hideMark/>
          </w:tcPr>
          <w:p w14:paraId="17AAC455" w14:textId="77777777" w:rsidR="00493C42" w:rsidRPr="00235F97" w:rsidRDefault="00493C42" w:rsidP="00150CD2">
            <w:pPr>
              <w:jc w:val="right"/>
              <w:rPr>
                <w:sz w:val="24"/>
                <w:szCs w:val="24"/>
              </w:rPr>
            </w:pPr>
            <w:r w:rsidRPr="00235F97">
              <w:rPr>
                <w:sz w:val="24"/>
                <w:szCs w:val="24"/>
              </w:rPr>
              <w:t>−1.27</w:t>
            </w:r>
          </w:p>
        </w:tc>
        <w:tc>
          <w:tcPr>
            <w:tcW w:w="0" w:type="auto"/>
            <w:hideMark/>
          </w:tcPr>
          <w:p w14:paraId="0D3ABF08" w14:textId="77777777" w:rsidR="00493C42" w:rsidRPr="00235F97" w:rsidRDefault="00493C42" w:rsidP="00150CD2">
            <w:pPr>
              <w:jc w:val="right"/>
              <w:rPr>
                <w:sz w:val="24"/>
                <w:szCs w:val="24"/>
              </w:rPr>
            </w:pPr>
            <w:r w:rsidRPr="00235F97">
              <w:rPr>
                <w:sz w:val="24"/>
                <w:szCs w:val="24"/>
              </w:rPr>
              <w:t>.206</w:t>
            </w:r>
          </w:p>
        </w:tc>
      </w:tr>
      <w:tr w:rsidR="00493C42" w:rsidRPr="00235F97" w14:paraId="20F84D77" w14:textId="77777777" w:rsidTr="00693337">
        <w:tc>
          <w:tcPr>
            <w:tcW w:w="0" w:type="auto"/>
            <w:hideMark/>
          </w:tcPr>
          <w:p w14:paraId="39DA1190" w14:textId="77777777" w:rsidR="00493C42" w:rsidRPr="00235F97" w:rsidRDefault="00493C42" w:rsidP="00BC6714">
            <w:pPr>
              <w:ind w:left="694"/>
              <w:rPr>
                <w:sz w:val="24"/>
                <w:szCs w:val="24"/>
              </w:rPr>
            </w:pPr>
            <w:r w:rsidRPr="00235F97">
              <w:rPr>
                <w:sz w:val="24"/>
                <w:szCs w:val="24"/>
              </w:rPr>
              <w:t>Age*Sex (M)</w:t>
            </w:r>
          </w:p>
        </w:tc>
        <w:tc>
          <w:tcPr>
            <w:tcW w:w="0" w:type="auto"/>
            <w:hideMark/>
          </w:tcPr>
          <w:p w14:paraId="7DE0995A" w14:textId="77777777" w:rsidR="00493C42" w:rsidRPr="00235F97" w:rsidRDefault="00493C42" w:rsidP="00150CD2">
            <w:pPr>
              <w:jc w:val="right"/>
              <w:rPr>
                <w:sz w:val="24"/>
                <w:szCs w:val="24"/>
              </w:rPr>
            </w:pPr>
            <w:r w:rsidRPr="00235F97">
              <w:rPr>
                <w:sz w:val="24"/>
                <w:szCs w:val="24"/>
              </w:rPr>
              <w:t>0.09</w:t>
            </w:r>
          </w:p>
        </w:tc>
        <w:tc>
          <w:tcPr>
            <w:tcW w:w="0" w:type="auto"/>
            <w:hideMark/>
          </w:tcPr>
          <w:p w14:paraId="2C67FBF2" w14:textId="77777777" w:rsidR="00493C42" w:rsidRPr="00235F97" w:rsidRDefault="00493C42" w:rsidP="00150CD2">
            <w:pPr>
              <w:jc w:val="right"/>
              <w:rPr>
                <w:sz w:val="24"/>
                <w:szCs w:val="24"/>
              </w:rPr>
            </w:pPr>
            <w:r w:rsidRPr="00235F97">
              <w:rPr>
                <w:sz w:val="24"/>
                <w:szCs w:val="24"/>
              </w:rPr>
              <w:t>0.01 – 0.16</w:t>
            </w:r>
          </w:p>
        </w:tc>
        <w:tc>
          <w:tcPr>
            <w:tcW w:w="0" w:type="auto"/>
            <w:hideMark/>
          </w:tcPr>
          <w:p w14:paraId="2C393C45" w14:textId="77777777" w:rsidR="00493C42" w:rsidRPr="00235F97" w:rsidRDefault="00493C42" w:rsidP="00150CD2">
            <w:pPr>
              <w:jc w:val="right"/>
              <w:rPr>
                <w:sz w:val="24"/>
                <w:szCs w:val="24"/>
              </w:rPr>
            </w:pPr>
            <w:r w:rsidRPr="00235F97">
              <w:rPr>
                <w:sz w:val="24"/>
                <w:szCs w:val="24"/>
              </w:rPr>
              <w:t>2.17</w:t>
            </w:r>
          </w:p>
        </w:tc>
        <w:tc>
          <w:tcPr>
            <w:tcW w:w="0" w:type="auto"/>
            <w:hideMark/>
          </w:tcPr>
          <w:p w14:paraId="2AC9F63D" w14:textId="77777777" w:rsidR="00493C42" w:rsidRPr="00235F97" w:rsidRDefault="00493C42" w:rsidP="00150CD2">
            <w:pPr>
              <w:jc w:val="right"/>
              <w:rPr>
                <w:sz w:val="24"/>
                <w:szCs w:val="24"/>
              </w:rPr>
            </w:pPr>
            <w:r w:rsidRPr="00235F97">
              <w:rPr>
                <w:sz w:val="24"/>
                <w:szCs w:val="24"/>
              </w:rPr>
              <w:t>.030</w:t>
            </w:r>
          </w:p>
        </w:tc>
      </w:tr>
      <w:tr w:rsidR="00493C42" w:rsidRPr="00235F97" w14:paraId="57766590" w14:textId="77777777" w:rsidTr="00693337">
        <w:tc>
          <w:tcPr>
            <w:tcW w:w="0" w:type="auto"/>
            <w:hideMark/>
          </w:tcPr>
          <w:p w14:paraId="27648A16" w14:textId="77777777" w:rsidR="00493C42" w:rsidRPr="00235F97" w:rsidRDefault="00493C42" w:rsidP="00BC6714">
            <w:pPr>
              <w:ind w:left="694"/>
              <w:rPr>
                <w:sz w:val="24"/>
                <w:szCs w:val="24"/>
              </w:rPr>
            </w:pPr>
            <w:r w:rsidRPr="00235F97">
              <w:rPr>
                <w:sz w:val="24"/>
                <w:szCs w:val="24"/>
              </w:rPr>
              <w:t>PTSD*Age*Sex (M)</w:t>
            </w:r>
          </w:p>
        </w:tc>
        <w:tc>
          <w:tcPr>
            <w:tcW w:w="0" w:type="auto"/>
            <w:hideMark/>
          </w:tcPr>
          <w:p w14:paraId="57124056" w14:textId="77777777" w:rsidR="00493C42" w:rsidRPr="00235F97" w:rsidRDefault="00493C42" w:rsidP="00150CD2">
            <w:pPr>
              <w:jc w:val="right"/>
              <w:rPr>
                <w:sz w:val="24"/>
                <w:szCs w:val="24"/>
              </w:rPr>
            </w:pPr>
            <w:r w:rsidRPr="00235F97">
              <w:rPr>
                <w:sz w:val="24"/>
                <w:szCs w:val="24"/>
              </w:rPr>
              <w:t>−0.15</w:t>
            </w:r>
          </w:p>
        </w:tc>
        <w:tc>
          <w:tcPr>
            <w:tcW w:w="0" w:type="auto"/>
            <w:hideMark/>
          </w:tcPr>
          <w:p w14:paraId="723B14FB" w14:textId="77777777" w:rsidR="00493C42" w:rsidRPr="00235F97" w:rsidRDefault="00493C42" w:rsidP="00150CD2">
            <w:pPr>
              <w:jc w:val="right"/>
              <w:rPr>
                <w:sz w:val="24"/>
                <w:szCs w:val="24"/>
              </w:rPr>
            </w:pPr>
            <w:r w:rsidRPr="00235F97">
              <w:rPr>
                <w:sz w:val="24"/>
                <w:szCs w:val="24"/>
              </w:rPr>
              <w:t>−0.27 to −0.03</w:t>
            </w:r>
          </w:p>
        </w:tc>
        <w:tc>
          <w:tcPr>
            <w:tcW w:w="0" w:type="auto"/>
            <w:hideMark/>
          </w:tcPr>
          <w:p w14:paraId="5FA0D70B" w14:textId="77777777" w:rsidR="00493C42" w:rsidRPr="00235F97" w:rsidRDefault="00493C42" w:rsidP="00150CD2">
            <w:pPr>
              <w:jc w:val="right"/>
              <w:rPr>
                <w:sz w:val="24"/>
                <w:szCs w:val="24"/>
              </w:rPr>
            </w:pPr>
            <w:r w:rsidRPr="00235F97">
              <w:rPr>
                <w:sz w:val="24"/>
                <w:szCs w:val="24"/>
              </w:rPr>
              <w:t>−2.4</w:t>
            </w:r>
          </w:p>
        </w:tc>
        <w:tc>
          <w:tcPr>
            <w:tcW w:w="0" w:type="auto"/>
            <w:hideMark/>
          </w:tcPr>
          <w:p w14:paraId="3866B68F" w14:textId="77777777" w:rsidR="00493C42" w:rsidRPr="00235F97" w:rsidRDefault="00493C42" w:rsidP="00150CD2">
            <w:pPr>
              <w:jc w:val="right"/>
              <w:rPr>
                <w:sz w:val="24"/>
                <w:szCs w:val="24"/>
              </w:rPr>
            </w:pPr>
            <w:r w:rsidRPr="00235F97">
              <w:rPr>
                <w:sz w:val="24"/>
                <w:szCs w:val="24"/>
              </w:rPr>
              <w:t>.017</w:t>
            </w:r>
          </w:p>
        </w:tc>
      </w:tr>
    </w:tbl>
    <w:p w14:paraId="03D35CCF" w14:textId="68A58B43" w:rsidR="00A917E8" w:rsidRPr="00150CD2" w:rsidRDefault="00A917E8" w:rsidP="00BA2572">
      <w:pPr>
        <w:pStyle w:val="NoSpacing"/>
        <w:rPr>
          <w:color w:val="000000" w:themeColor="text1"/>
        </w:rPr>
      </w:pPr>
      <w:r w:rsidRPr="00150CD2">
        <w:rPr>
          <w:i/>
          <w:iCs/>
          <w:color w:val="000000" w:themeColor="text1"/>
        </w:rPr>
        <w:t>Abbreviations</w:t>
      </w:r>
      <w:r w:rsidRPr="00150CD2">
        <w:rPr>
          <w:color w:val="000000" w:themeColor="text1"/>
        </w:rPr>
        <w:t>: LME, linear mixed effects; PTSD, posttraumatic stress disorder; AIC, Akaike's information criteria; BIC, Bayesian information criteria.</w:t>
      </w:r>
      <w:r w:rsidR="00BA2572" w:rsidRPr="00150CD2">
        <w:rPr>
          <w:color w:val="000000" w:themeColor="text1"/>
        </w:rPr>
        <w:t xml:space="preserve"> </w:t>
      </w:r>
      <w:r w:rsidRPr="00150CD2">
        <w:rPr>
          <w:color w:val="000000" w:themeColor="text1"/>
        </w:rPr>
        <w:t>** Indicates best model fit.</w:t>
      </w:r>
    </w:p>
    <w:p w14:paraId="73171C5E" w14:textId="77777777" w:rsidR="00BA2572" w:rsidRDefault="00BA2572" w:rsidP="00A917E8"/>
    <w:p w14:paraId="5E9C1816" w14:textId="329EFFC2" w:rsidR="00A917E8" w:rsidRPr="00235F97" w:rsidRDefault="00A917E8" w:rsidP="00A917E8">
      <w:pPr>
        <w:rPr>
          <w:sz w:val="24"/>
          <w:szCs w:val="24"/>
        </w:rPr>
      </w:pPr>
      <w:r w:rsidRPr="00235F97">
        <w:rPr>
          <w:sz w:val="24"/>
          <w:szCs w:val="24"/>
        </w:rPr>
        <w:t>Next, we explored interaction effects of age, sex, and PTSD diagnosis on brain PAD (Model 2, Figure </w:t>
      </w:r>
      <w:hyperlink r:id="rId94" w:anchor="brb32413-fig-0004" w:history="1">
        <w:r w:rsidRPr="00235F97">
          <w:rPr>
            <w:rStyle w:val="Hyperlink"/>
            <w:b/>
            <w:bCs/>
            <w:sz w:val="24"/>
            <w:szCs w:val="24"/>
          </w:rPr>
          <w:t>4</w:t>
        </w:r>
      </w:hyperlink>
      <w:r w:rsidRPr="00235F97">
        <w:rPr>
          <w:sz w:val="24"/>
          <w:szCs w:val="24"/>
        </w:rPr>
        <w:t xml:space="preserve">). We identified a three-way interaction between age, sex, and PTSD diagnosis </w:t>
      </w:r>
      <m:oMath>
        <m:r>
          <w:rPr>
            <w:rFonts w:ascii="Cambria Math" w:hAnsi="Cambria Math"/>
            <w:sz w:val="24"/>
            <w:szCs w:val="24"/>
          </w:rPr>
          <m:t>(</m:t>
        </m:r>
        <m:r>
          <w:rPr>
            <w:rFonts w:ascii="Cambria Math" w:hAnsi="Cambria Math"/>
            <w:sz w:val="24"/>
            <w:szCs w:val="24"/>
          </w:rPr>
          <m:t>β</m:t>
        </m:r>
        <m:r>
          <w:rPr>
            <w:rFonts w:ascii="Cambria Math" w:hAnsi="Cambria Math"/>
            <w:sz w:val="24"/>
            <w:szCs w:val="24"/>
          </w:rPr>
          <m:t> = -0.14, </m:t>
        </m:r>
        <m:r>
          <w:rPr>
            <w:rFonts w:ascii="Cambria Math" w:hAnsi="Cambria Math"/>
            <w:sz w:val="24"/>
            <w:szCs w:val="24"/>
          </w:rPr>
          <m:t>p </m:t>
        </m:r>
        <m:r>
          <w:rPr>
            <w:rFonts w:ascii="Cambria Math" w:hAnsi="Cambria Math"/>
            <w:sz w:val="24"/>
            <w:szCs w:val="24"/>
          </w:rPr>
          <m:t>= .019)</m:t>
        </m:r>
      </m:oMath>
      <w:r w:rsidRPr="00235F97">
        <w:rPr>
          <w:sz w:val="24"/>
          <w:szCs w:val="24"/>
        </w:rPr>
        <w:t>. This model exhibited lower AIC, but higher BIC relative to Model 1 Revised (Model 1: AIC = 15,344.3, BIC = 15,384.3; Model 2: AIC = 15,336.9, BIC = 15,399.7). BIC penalizes model complexity more heavily than AIC. Thus, it is expected that the interaction model has a higher BIC relative to examination of only main effects. Model 2 was selected as the model of best fit.</w:t>
      </w:r>
    </w:p>
    <w:p w14:paraId="2554E840" w14:textId="57304EC3" w:rsidR="00A917E8" w:rsidRPr="00A917E8" w:rsidRDefault="00A917E8" w:rsidP="00054321">
      <w:pPr>
        <w:pStyle w:val="NoSpacing"/>
      </w:pPr>
      <w:r w:rsidRPr="00A917E8">
        <w:rPr>
          <w:noProof/>
        </w:rPr>
        <w:drawing>
          <wp:inline distT="0" distB="0" distL="0" distR="0" wp14:anchorId="1B49E84E" wp14:editId="135DD6DC">
            <wp:extent cx="3657600" cy="1911096"/>
            <wp:effectExtent l="0" t="0" r="0" b="0"/>
            <wp:docPr id="1" name="Picture 1" descr="Details are in the caption following the image">
              <a:hlinkClick xmlns:a="http://schemas.openxmlformats.org/drawingml/2006/main" r:id="rId9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95" tgtFrame="&quot;_blank&quot;"/>
                    </pic:cNvPr>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3657600" cy="1911096"/>
                    </a:xfrm>
                    <a:prstGeom prst="rect">
                      <a:avLst/>
                    </a:prstGeom>
                    <a:noFill/>
                    <a:ln>
                      <a:noFill/>
                    </a:ln>
                  </pic:spPr>
                </pic:pic>
              </a:graphicData>
            </a:graphic>
          </wp:inline>
        </w:drawing>
      </w:r>
    </w:p>
    <w:p w14:paraId="7B2284F1" w14:textId="36518B8C" w:rsidR="00A917E8" w:rsidRPr="00A917E8" w:rsidRDefault="00A917E8" w:rsidP="00054321">
      <w:pPr>
        <w:pStyle w:val="NoSpacing"/>
      </w:pPr>
      <w:r w:rsidRPr="00A917E8">
        <w:rPr>
          <w:b/>
          <w:bCs/>
        </w:rPr>
        <w:t>FIGURE 4</w:t>
      </w:r>
      <w:r w:rsidR="00054321">
        <w:t xml:space="preserve"> </w:t>
      </w:r>
      <w:r w:rsidRPr="00A917E8">
        <w:t>Relationships between PTSD, chronological age, age</w:t>
      </w:r>
      <w:r w:rsidRPr="00A917E8">
        <w:rPr>
          <w:vertAlign w:val="superscript"/>
        </w:rPr>
        <w:t>2</w:t>
      </w:r>
      <w:r w:rsidRPr="00A917E8">
        <w:t> and sex with predicted brain age difference (PAD). Brain PAD scores were calculated using the brainageR pipeline. Main and interaction effects of PTSD, age (centered), and sex with main fixed effects of age</w:t>
      </w:r>
      <w:r w:rsidRPr="00A917E8">
        <w:rPr>
          <w:vertAlign w:val="superscript"/>
        </w:rPr>
        <w:t>2</w:t>
      </w:r>
      <w:r w:rsidRPr="00A917E8">
        <w:t> (centered) and site included as a random effect are displayed. (a) Linear plot of age by PTSD diagnosis interaction in male subjects. Males with PTSD exhibited a steeper, negative relationship between age and brain PAD relative to males without PTSD. (b) Linear plot of age by PTSD diagnosis in female subjects. No interaction was observed between PTSD diagnosis and age in female subjects. Females with PTSD exhibited qualitatively higher brain PAD relative to females without PTSD</w:t>
      </w:r>
    </w:p>
    <w:p w14:paraId="0A8BEBD5" w14:textId="77777777" w:rsidR="00054321" w:rsidRDefault="00054321" w:rsidP="00A917E8"/>
    <w:p w14:paraId="76530CE1" w14:textId="7163539F" w:rsidR="00A917E8" w:rsidRPr="00235F97" w:rsidRDefault="00A917E8" w:rsidP="00A917E8">
      <w:pPr>
        <w:rPr>
          <w:sz w:val="24"/>
          <w:szCs w:val="24"/>
        </w:rPr>
      </w:pPr>
      <w:r w:rsidRPr="00235F97">
        <w:rPr>
          <w:sz w:val="24"/>
          <w:szCs w:val="24"/>
        </w:rPr>
        <w:t>To visually characterize the three-way interaction, we divided the sample by sex (Figure </w:t>
      </w:r>
      <w:hyperlink r:id="rId97" w:anchor="brb32413-fig-0004" w:history="1">
        <w:r w:rsidRPr="00235F97">
          <w:rPr>
            <w:rStyle w:val="Hyperlink"/>
            <w:b/>
            <w:bCs/>
            <w:sz w:val="24"/>
            <w:szCs w:val="24"/>
          </w:rPr>
          <w:t>4</w:t>
        </w:r>
      </w:hyperlink>
      <w:r w:rsidRPr="00235F97">
        <w:rPr>
          <w:sz w:val="24"/>
          <w:szCs w:val="24"/>
        </w:rPr>
        <w:t>) and plotted the relationship between age and predicted brain age by PTSD status. Males with PTSD exhibited a steeper relationship between chronological age and brain PAD compared to males without PTSD. Males with PTSD exhibited higher brain PAD at a younger age, and lower brain PAD at an older age compared to males without PTSD. Whereas females with PTSD tended to have higher brain PAD relative to females without PTSD with the exception of younger control subjects and old subjects with PTSD.</w:t>
      </w:r>
    </w:p>
    <w:p w14:paraId="6B221357" w14:textId="320FB9F2" w:rsidR="00A917E8" w:rsidRPr="00235F97" w:rsidRDefault="00A917E8" w:rsidP="00A917E8">
      <w:pPr>
        <w:rPr>
          <w:sz w:val="24"/>
          <w:szCs w:val="24"/>
        </w:rPr>
      </w:pPr>
      <w:r w:rsidRPr="00235F97">
        <w:rPr>
          <w:sz w:val="24"/>
          <w:szCs w:val="24"/>
        </w:rPr>
        <w:t>In order to further explore the three-way interaction, we conducted pairwise comparisons of the relationship between chronological age and brain PAD in males and females with and without PTSD using the package cocor in R (Diedenhofen &amp; Musch, </w:t>
      </w:r>
      <w:hyperlink r:id="rId98" w:anchor="brb32413-bib-0019" w:history="1">
        <w:r w:rsidRPr="00235F97">
          <w:rPr>
            <w:rStyle w:val="Hyperlink"/>
            <w:b/>
            <w:bCs/>
            <w:sz w:val="24"/>
            <w:szCs w:val="24"/>
          </w:rPr>
          <w:t>2015</w:t>
        </w:r>
      </w:hyperlink>
      <w:r w:rsidRPr="00235F97">
        <w:rPr>
          <w:sz w:val="24"/>
          <w:szCs w:val="24"/>
        </w:rPr>
        <w:t>). Females with (Fischer's </w:t>
      </w:r>
      <m:oMath>
        <m:r>
          <w:rPr>
            <w:rFonts w:ascii="Cambria Math" w:hAnsi="Cambria Math"/>
            <w:sz w:val="24"/>
            <w:szCs w:val="24"/>
          </w:rPr>
          <m:t>z</m:t>
        </m:r>
        <m:r>
          <w:rPr>
            <w:rFonts w:ascii="Cambria Math" w:hAnsi="Cambria Math"/>
            <w:sz w:val="24"/>
            <w:szCs w:val="24"/>
          </w:rPr>
          <m:t> = 3.54</m:t>
        </m:r>
      </m:oMath>
      <w:r w:rsidRPr="00235F97">
        <w:rPr>
          <w:sz w:val="24"/>
          <w:szCs w:val="24"/>
        </w:rPr>
        <w:t>, </w:t>
      </w:r>
      <m:oMath>
        <m:r>
          <w:rPr>
            <w:rFonts w:ascii="Cambria Math" w:hAnsi="Cambria Math"/>
            <w:sz w:val="24"/>
            <w:szCs w:val="24"/>
          </w:rPr>
          <m:t>p</m:t>
        </m:r>
        <m:r>
          <w:rPr>
            <w:rFonts w:ascii="Cambria Math" w:hAnsi="Cambria Math"/>
            <w:sz w:val="24"/>
            <w:szCs w:val="24"/>
          </w:rPr>
          <m:t> &lt; .001</m:t>
        </m:r>
      </m:oMath>
      <w:r w:rsidRPr="00235F97">
        <w:rPr>
          <w:sz w:val="24"/>
          <w:szCs w:val="24"/>
        </w:rPr>
        <w:t>) and without PTSD (Fischer's </w:t>
      </w:r>
      <m:oMath>
        <m:r>
          <w:rPr>
            <w:rFonts w:ascii="Cambria Math" w:hAnsi="Cambria Math"/>
            <w:sz w:val="24"/>
            <w:szCs w:val="24"/>
          </w:rPr>
          <m:t>z</m:t>
        </m:r>
        <m:r>
          <w:rPr>
            <w:rFonts w:ascii="Cambria Math" w:hAnsi="Cambria Math"/>
            <w:sz w:val="24"/>
            <w:szCs w:val="24"/>
          </w:rPr>
          <m:t> = 5.15</m:t>
        </m:r>
      </m:oMath>
      <w:r w:rsidRPr="00235F97">
        <w:rPr>
          <w:sz w:val="24"/>
          <w:szCs w:val="24"/>
        </w:rPr>
        <w:t>, </w:t>
      </w:r>
      <m:oMath>
        <m:r>
          <w:rPr>
            <w:rFonts w:ascii="Cambria Math" w:hAnsi="Cambria Math"/>
            <w:sz w:val="24"/>
            <w:szCs w:val="24"/>
          </w:rPr>
          <m:t>p</m:t>
        </m:r>
        <m:r>
          <w:rPr>
            <w:rFonts w:ascii="Cambria Math" w:hAnsi="Cambria Math"/>
            <w:sz w:val="24"/>
            <w:szCs w:val="24"/>
          </w:rPr>
          <m:t> &lt; .001</m:t>
        </m:r>
      </m:oMath>
      <w:r w:rsidRPr="00235F97">
        <w:rPr>
          <w:sz w:val="24"/>
          <w:szCs w:val="24"/>
        </w:rPr>
        <w:t>) exhibited a stronger negative correlation between chronological age and brain PAD relative to males without PTSD. No differences were observed in the relationship of chronological age and brain PAD between males with and without PTSD (Fischer's </w:t>
      </w:r>
      <m:oMath>
        <m:r>
          <w:rPr>
            <w:rFonts w:ascii="Cambria Math" w:hAnsi="Cambria Math"/>
            <w:sz w:val="24"/>
            <w:szCs w:val="24"/>
          </w:rPr>
          <m:t>z</m:t>
        </m:r>
        <m:r>
          <w:rPr>
            <w:rFonts w:ascii="Cambria Math" w:hAnsi="Cambria Math"/>
            <w:sz w:val="24"/>
            <w:szCs w:val="24"/>
          </w:rPr>
          <m:t> = 1.43</m:t>
        </m:r>
      </m:oMath>
      <w:r w:rsidRPr="00235F97">
        <w:rPr>
          <w:sz w:val="24"/>
          <w:szCs w:val="24"/>
        </w:rPr>
        <w:t>, </w:t>
      </w:r>
      <m:oMath>
        <m:r>
          <w:rPr>
            <w:rFonts w:ascii="Cambria Math" w:hAnsi="Cambria Math"/>
            <w:sz w:val="24"/>
            <w:szCs w:val="24"/>
          </w:rPr>
          <m:t>p</m:t>
        </m:r>
        <m:r>
          <w:rPr>
            <w:rFonts w:ascii="Cambria Math" w:hAnsi="Cambria Math"/>
            <w:sz w:val="24"/>
            <w:szCs w:val="24"/>
          </w:rPr>
          <m:t> = .154</m:t>
        </m:r>
      </m:oMath>
      <w:r w:rsidRPr="00235F97">
        <w:rPr>
          <w:sz w:val="24"/>
          <w:szCs w:val="24"/>
        </w:rPr>
        <w:t>), females without PTSD and males with PTSD (Fischer's</w:t>
      </w:r>
      <m:oMath>
        <m:r>
          <w:rPr>
            <w:rFonts w:ascii="Cambria Math" w:hAnsi="Cambria Math"/>
            <w:sz w:val="24"/>
            <w:szCs w:val="24"/>
          </w:rPr>
          <m:t> </m:t>
        </m:r>
        <m:r>
          <w:rPr>
            <w:rFonts w:ascii="Cambria Math" w:hAnsi="Cambria Math"/>
            <w:sz w:val="24"/>
            <w:szCs w:val="24"/>
          </w:rPr>
          <m:t>z</m:t>
        </m:r>
        <m:r>
          <w:rPr>
            <w:rFonts w:ascii="Cambria Math" w:hAnsi="Cambria Math"/>
            <w:sz w:val="24"/>
            <w:szCs w:val="24"/>
          </w:rPr>
          <m:t> = -1.79</m:t>
        </m:r>
      </m:oMath>
      <w:r w:rsidRPr="00235F97">
        <w:rPr>
          <w:sz w:val="24"/>
          <w:szCs w:val="24"/>
        </w:rPr>
        <w:t>, </w:t>
      </w:r>
      <m:oMath>
        <m:r>
          <w:rPr>
            <w:rFonts w:ascii="Cambria Math" w:hAnsi="Cambria Math"/>
            <w:sz w:val="24"/>
            <w:szCs w:val="24"/>
          </w:rPr>
          <m:t>p</m:t>
        </m:r>
        <m:r>
          <w:rPr>
            <w:rFonts w:ascii="Cambria Math" w:hAnsi="Cambria Math"/>
            <w:sz w:val="24"/>
            <w:szCs w:val="24"/>
          </w:rPr>
          <m:t> = .074</m:t>
        </m:r>
      </m:oMath>
      <w:r w:rsidRPr="00235F97">
        <w:rPr>
          <w:sz w:val="24"/>
          <w:szCs w:val="24"/>
        </w:rPr>
        <w:t>), females with and without PTSD (Fischer's </w:t>
      </w:r>
      <m:oMath>
        <m:r>
          <w:rPr>
            <w:rFonts w:ascii="Cambria Math" w:hAnsi="Cambria Math"/>
            <w:sz w:val="24"/>
            <w:szCs w:val="24"/>
          </w:rPr>
          <m:t>z</m:t>
        </m:r>
        <m:r>
          <w:rPr>
            <w:rFonts w:ascii="Cambria Math" w:hAnsi="Cambria Math"/>
            <w:sz w:val="24"/>
            <w:szCs w:val="24"/>
          </w:rPr>
          <m:t> = -1.04</m:t>
        </m:r>
      </m:oMath>
      <w:r w:rsidRPr="00235F97">
        <w:rPr>
          <w:sz w:val="24"/>
          <w:szCs w:val="24"/>
        </w:rPr>
        <w:t>, </w:t>
      </w:r>
      <m:oMath>
        <m:r>
          <w:rPr>
            <w:rFonts w:ascii="Cambria Math" w:hAnsi="Cambria Math"/>
            <w:sz w:val="24"/>
            <w:szCs w:val="24"/>
          </w:rPr>
          <m:t>p</m:t>
        </m:r>
        <m:r>
          <w:rPr>
            <w:rFonts w:ascii="Cambria Math" w:hAnsi="Cambria Math"/>
            <w:sz w:val="24"/>
            <w:szCs w:val="24"/>
          </w:rPr>
          <m:t> = .300</m:t>
        </m:r>
      </m:oMath>
      <w:r w:rsidRPr="00235F97">
        <w:rPr>
          <w:sz w:val="24"/>
          <w:szCs w:val="24"/>
        </w:rPr>
        <w:t>), nor males and females with PTSD (Fischer's </w:t>
      </w:r>
      <m:oMath>
        <m:r>
          <w:rPr>
            <w:rFonts w:ascii="Cambria Math" w:hAnsi="Cambria Math"/>
            <w:sz w:val="24"/>
            <w:szCs w:val="24"/>
          </w:rPr>
          <m:t>z</m:t>
        </m:r>
        <m:r>
          <w:rPr>
            <w:rFonts w:ascii="Cambria Math" w:hAnsi="Cambria Math"/>
            <w:sz w:val="24"/>
            <w:szCs w:val="24"/>
          </w:rPr>
          <m:t> = 0.65</m:t>
        </m:r>
      </m:oMath>
      <w:r w:rsidRPr="00235F97">
        <w:rPr>
          <w:sz w:val="24"/>
          <w:szCs w:val="24"/>
        </w:rPr>
        <w:t>, </w:t>
      </w:r>
      <m:oMath>
        <m:r>
          <w:rPr>
            <w:rFonts w:ascii="Cambria Math" w:hAnsi="Cambria Math"/>
            <w:sz w:val="24"/>
            <w:szCs w:val="24"/>
          </w:rPr>
          <m:t>p</m:t>
        </m:r>
        <m:r>
          <w:rPr>
            <w:rFonts w:ascii="Cambria Math" w:hAnsi="Cambria Math"/>
            <w:sz w:val="24"/>
            <w:szCs w:val="24"/>
          </w:rPr>
          <m:t> = .517</m:t>
        </m:r>
      </m:oMath>
      <w:r w:rsidRPr="00235F97">
        <w:rPr>
          <w:sz w:val="24"/>
          <w:szCs w:val="24"/>
        </w:rPr>
        <w:t>).</w:t>
      </w:r>
    </w:p>
    <w:p w14:paraId="154CD756" w14:textId="4A30C755" w:rsidR="00A917E8" w:rsidRPr="00235F97" w:rsidRDefault="00A917E8" w:rsidP="00A917E8">
      <w:pPr>
        <w:rPr>
          <w:sz w:val="24"/>
          <w:szCs w:val="24"/>
        </w:rPr>
      </w:pPr>
      <w:r w:rsidRPr="00235F97">
        <w:rPr>
          <w:sz w:val="24"/>
          <w:szCs w:val="24"/>
        </w:rPr>
        <w:t>Next, we conducted supplementary analyses to examine the potential effects of race and military status. Race and military status were added as fixed effects to Model 2 separately. When added as a fixed effect to Model 2, race did not significantly contribute to brain PAD (Model 3; race </w:t>
      </w:r>
      <m:oMath>
        <m:r>
          <w:rPr>
            <w:rFonts w:ascii="Cambria Math" w:hAnsi="Cambria Math"/>
            <w:sz w:val="24"/>
            <w:szCs w:val="24"/>
          </w:rPr>
          <m:t>β</m:t>
        </m:r>
        <m:r>
          <w:rPr>
            <w:rFonts w:ascii="Cambria Math" w:hAnsi="Cambria Math"/>
            <w:sz w:val="24"/>
            <w:szCs w:val="24"/>
          </w:rPr>
          <m:t> = -0.03</m:t>
        </m:r>
      </m:oMath>
      <w:r w:rsidRPr="00235F97">
        <w:rPr>
          <w:sz w:val="24"/>
          <w:szCs w:val="24"/>
        </w:rPr>
        <w:t>, </w:t>
      </w:r>
      <m:oMath>
        <m:r>
          <w:rPr>
            <w:rFonts w:ascii="Cambria Math" w:hAnsi="Cambria Math"/>
            <w:sz w:val="24"/>
            <w:szCs w:val="24"/>
          </w:rPr>
          <m:t>p </m:t>
        </m:r>
        <m:r>
          <w:rPr>
            <w:rFonts w:ascii="Cambria Math" w:hAnsi="Cambria Math"/>
            <w:sz w:val="24"/>
            <w:szCs w:val="24"/>
          </w:rPr>
          <m:t>= .664</m:t>
        </m:r>
      </m:oMath>
      <w:r w:rsidRPr="00235F97">
        <w:rPr>
          <w:sz w:val="24"/>
          <w:szCs w:val="24"/>
        </w:rPr>
        <w:t>). Compared to Model 2 AIC and BIC, the inclusion of race as a main effect resulted in higher AIC and BIC (Model 3 AIC = 15,338.7, BIC = 15,407.3). Classification of military status was available for 2102 subjects. When added to Model 2, there was no main effect of military status (Model 4; military status </w:t>
      </w:r>
      <m:oMath>
        <m:r>
          <w:rPr>
            <w:rFonts w:ascii="Cambria Math" w:hAnsi="Cambria Math"/>
            <w:sz w:val="24"/>
            <w:szCs w:val="24"/>
          </w:rPr>
          <m:t>β</m:t>
        </m:r>
        <m:r>
          <w:rPr>
            <w:rFonts w:ascii="Cambria Math" w:hAnsi="Cambria Math"/>
            <w:sz w:val="24"/>
            <w:szCs w:val="24"/>
          </w:rPr>
          <m:t> = 1.06</m:t>
        </m:r>
      </m:oMath>
      <w:r w:rsidRPr="00235F97">
        <w:rPr>
          <w:sz w:val="24"/>
          <w:szCs w:val="24"/>
        </w:rPr>
        <w:t>, </w:t>
      </w:r>
      <m:oMath>
        <m:r>
          <w:rPr>
            <w:rFonts w:ascii="Cambria Math" w:hAnsi="Cambria Math"/>
            <w:sz w:val="24"/>
            <w:szCs w:val="24"/>
          </w:rPr>
          <m:t>p </m:t>
        </m:r>
        <m:r>
          <w:rPr>
            <w:rFonts w:ascii="Cambria Math" w:hAnsi="Cambria Math"/>
            <w:sz w:val="24"/>
            <w:szCs w:val="24"/>
          </w:rPr>
          <m:t>= .114</m:t>
        </m:r>
      </m:oMath>
      <w:r w:rsidRPr="00235F97">
        <w:rPr>
          <w:sz w:val="24"/>
          <w:szCs w:val="24"/>
        </w:rPr>
        <w:t>) on brain PAD. As Model 4 was completed in a subset of subjects, we are unable to directly compare AIC and BIC to previous models.</w:t>
      </w:r>
    </w:p>
    <w:p w14:paraId="3FEDB2EB" w14:textId="77777777" w:rsidR="00A917E8" w:rsidRPr="00A917E8" w:rsidRDefault="00A917E8" w:rsidP="00054321">
      <w:pPr>
        <w:pStyle w:val="Heading2"/>
      </w:pPr>
      <w:r w:rsidRPr="00A917E8">
        <w:t>3.4 Influence of PTSD symptom severity on brain age</w:t>
      </w:r>
    </w:p>
    <w:p w14:paraId="1CF5AF73" w14:textId="61CFE535" w:rsidR="00A917E8" w:rsidRPr="00235F97" w:rsidRDefault="00A917E8" w:rsidP="00A917E8">
      <w:pPr>
        <w:rPr>
          <w:sz w:val="24"/>
          <w:szCs w:val="24"/>
        </w:rPr>
      </w:pPr>
      <w:r w:rsidRPr="00235F97">
        <w:rPr>
          <w:sz w:val="24"/>
          <w:szCs w:val="24"/>
        </w:rPr>
        <w:t>We repeated the above analyses in a subsample of subjects with a PTSD diagnosis based on the CAPS-IV (</w:t>
      </w:r>
      <m:oMath>
        <m:r>
          <w:rPr>
            <w:rFonts w:ascii="Cambria Math" w:hAnsi="Cambria Math"/>
            <w:sz w:val="24"/>
            <w:szCs w:val="24"/>
          </w:rPr>
          <m:t>N</m:t>
        </m:r>
        <m:r>
          <w:rPr>
            <w:rFonts w:ascii="Cambria Math" w:hAnsi="Cambria Math"/>
            <w:sz w:val="24"/>
            <w:szCs w:val="24"/>
          </w:rPr>
          <m:t> = 515</m:t>
        </m:r>
      </m:oMath>
      <w:r w:rsidRPr="00235F97">
        <w:rPr>
          <w:sz w:val="24"/>
          <w:szCs w:val="24"/>
        </w:rPr>
        <w:t>) to explore PTSD symptom severity. We chose to restrict our analyses to subjects with a diagnosis of PTSD because PTSD severity was not consistently assessed across sites in trauma-exposed controls. We used the CAPS-IV as it was used most widely across sites to assess PTSD severity. Age, age</w:t>
      </w:r>
      <w:r w:rsidRPr="00235F97">
        <w:rPr>
          <w:sz w:val="24"/>
          <w:szCs w:val="24"/>
          <w:vertAlign w:val="superscript"/>
        </w:rPr>
        <w:t>2</w:t>
      </w:r>
      <w:r w:rsidRPr="00235F97">
        <w:rPr>
          <w:sz w:val="24"/>
          <w:szCs w:val="24"/>
        </w:rPr>
        <w:t>, sex, depression, childhood trauma, race, and military status were tested as covariates in this subsample.</w:t>
      </w:r>
    </w:p>
    <w:p w14:paraId="18588C99" w14:textId="5DA112F5" w:rsidR="00A917E8" w:rsidRPr="00235F97" w:rsidRDefault="00A917E8" w:rsidP="00A917E8">
      <w:pPr>
        <w:rPr>
          <w:sz w:val="24"/>
          <w:szCs w:val="24"/>
        </w:rPr>
      </w:pPr>
      <w:r w:rsidRPr="00235F97">
        <w:rPr>
          <w:sz w:val="24"/>
          <w:szCs w:val="24"/>
        </w:rPr>
        <w:t xml:space="preserve">Age </w:t>
      </w:r>
      <m:oMath>
        <m:r>
          <w:rPr>
            <w:rFonts w:ascii="Cambria Math" w:hAnsi="Cambria Math"/>
            <w:sz w:val="24"/>
            <w:szCs w:val="24"/>
          </w:rPr>
          <m:t>(R(515) = -0.50, </m:t>
        </m:r>
        <m:r>
          <w:rPr>
            <w:rFonts w:ascii="Cambria Math" w:hAnsi="Cambria Math"/>
            <w:sz w:val="24"/>
            <w:szCs w:val="24"/>
          </w:rPr>
          <m:t>p </m:t>
        </m:r>
        <m:r>
          <w:rPr>
            <w:rFonts w:ascii="Cambria Math" w:hAnsi="Cambria Math"/>
            <w:sz w:val="24"/>
            <w:szCs w:val="24"/>
          </w:rPr>
          <m:t>&lt; .001)</m:t>
        </m:r>
      </m:oMath>
      <w:r w:rsidRPr="00235F97">
        <w:rPr>
          <w:sz w:val="24"/>
          <w:szCs w:val="24"/>
        </w:rPr>
        <w:t>, and age</w:t>
      </w:r>
      <w:r w:rsidRPr="00235F97">
        <w:rPr>
          <w:sz w:val="24"/>
          <w:szCs w:val="24"/>
          <w:vertAlign w:val="superscript"/>
        </w:rPr>
        <w:t>2</w:t>
      </w:r>
      <w:r w:rsidRPr="00235F97">
        <w:rPr>
          <w:sz w:val="24"/>
          <w:szCs w:val="24"/>
        </w:rPr>
        <w:t> </w:t>
      </w:r>
      <m:oMath>
        <m:r>
          <w:rPr>
            <w:rFonts w:ascii="Cambria Math" w:hAnsi="Cambria Math"/>
            <w:sz w:val="24"/>
            <w:szCs w:val="24"/>
          </w:rPr>
          <m:t>(R(515) = -0.49, </m:t>
        </m:r>
        <m:r>
          <w:rPr>
            <w:rFonts w:ascii="Cambria Math" w:hAnsi="Cambria Math"/>
            <w:sz w:val="24"/>
            <w:szCs w:val="24"/>
          </w:rPr>
          <m:t>p </m:t>
        </m:r>
        <m:r>
          <w:rPr>
            <w:rFonts w:ascii="Cambria Math" w:hAnsi="Cambria Math"/>
            <w:sz w:val="24"/>
            <w:szCs w:val="24"/>
          </w:rPr>
          <m:t>&lt; .001)</m:t>
        </m:r>
      </m:oMath>
      <w:r w:rsidRPr="00235F97">
        <w:rPr>
          <w:sz w:val="24"/>
          <w:szCs w:val="24"/>
        </w:rPr>
        <w:t xml:space="preserve"> were significantly related to brain PAD in these PTSD subjects. Sex </w:t>
      </w:r>
      <m:oMath>
        <m:r>
          <w:rPr>
            <w:rFonts w:ascii="Cambria Math" w:hAnsi="Cambria Math"/>
            <w:sz w:val="24"/>
            <w:szCs w:val="24"/>
          </w:rPr>
          <m:t>(t(513) = -1.10, </m:t>
        </m:r>
        <m:r>
          <w:rPr>
            <w:rFonts w:ascii="Cambria Math" w:hAnsi="Cambria Math"/>
            <w:sz w:val="24"/>
            <w:szCs w:val="24"/>
          </w:rPr>
          <m:t>p </m:t>
        </m:r>
        <m:r>
          <w:rPr>
            <w:rFonts w:ascii="Cambria Math" w:hAnsi="Cambria Math"/>
            <w:sz w:val="24"/>
            <w:szCs w:val="24"/>
          </w:rPr>
          <m:t>= .270)</m:t>
        </m:r>
      </m:oMath>
      <w:r w:rsidRPr="00235F97">
        <w:rPr>
          <w:sz w:val="24"/>
          <w:szCs w:val="24"/>
        </w:rPr>
        <w:t xml:space="preserve">, depression </w:t>
      </w:r>
      <m:oMath>
        <m:r>
          <w:rPr>
            <w:rFonts w:ascii="Cambria Math" w:hAnsi="Cambria Math"/>
            <w:sz w:val="24"/>
            <w:szCs w:val="24"/>
          </w:rPr>
          <m:t>(t(374) = -0.09, </m:t>
        </m:r>
        <m:r>
          <w:rPr>
            <w:rFonts w:ascii="Cambria Math" w:hAnsi="Cambria Math"/>
            <w:sz w:val="24"/>
            <w:szCs w:val="24"/>
          </w:rPr>
          <m:t>p </m:t>
        </m:r>
        <m:r>
          <w:rPr>
            <w:rFonts w:ascii="Cambria Math" w:hAnsi="Cambria Math"/>
            <w:sz w:val="24"/>
            <w:szCs w:val="24"/>
          </w:rPr>
          <m:t>= .925)</m:t>
        </m:r>
      </m:oMath>
      <w:r w:rsidRPr="00235F97">
        <w:rPr>
          <w:sz w:val="24"/>
          <w:szCs w:val="24"/>
        </w:rPr>
        <w:t xml:space="preserve">, childhood trauma </w:t>
      </w:r>
      <m:oMath>
        <m:r>
          <w:rPr>
            <w:rFonts w:ascii="Cambria Math" w:hAnsi="Cambria Math"/>
            <w:sz w:val="24"/>
            <w:szCs w:val="24"/>
          </w:rPr>
          <m:t>(F(1,267) = 0.25, </m:t>
        </m:r>
        <m:r>
          <w:rPr>
            <w:rFonts w:ascii="Cambria Math" w:hAnsi="Cambria Math"/>
            <w:sz w:val="24"/>
            <w:szCs w:val="24"/>
          </w:rPr>
          <m:t>p </m:t>
        </m:r>
        <m:r>
          <w:rPr>
            <w:rFonts w:ascii="Cambria Math" w:hAnsi="Cambria Math"/>
            <w:sz w:val="24"/>
            <w:szCs w:val="24"/>
          </w:rPr>
          <m:t>= .612)</m:t>
        </m:r>
      </m:oMath>
      <w:r w:rsidRPr="00235F97">
        <w:rPr>
          <w:sz w:val="24"/>
          <w:szCs w:val="24"/>
        </w:rPr>
        <w:t xml:space="preserve">, race </w:t>
      </w:r>
      <m:oMath>
        <m:r>
          <w:rPr>
            <w:rFonts w:ascii="Cambria Math" w:hAnsi="Cambria Math"/>
            <w:sz w:val="24"/>
            <w:szCs w:val="24"/>
          </w:rPr>
          <m:t>(F(1,513) = 0.09, </m:t>
        </m:r>
        <m:r>
          <w:rPr>
            <w:rFonts w:ascii="Cambria Math" w:hAnsi="Cambria Math"/>
            <w:sz w:val="24"/>
            <w:szCs w:val="24"/>
          </w:rPr>
          <m:t>p </m:t>
        </m:r>
        <m:r>
          <w:rPr>
            <w:rFonts w:ascii="Cambria Math" w:hAnsi="Cambria Math"/>
            <w:sz w:val="24"/>
            <w:szCs w:val="24"/>
          </w:rPr>
          <m:t>= .765)</m:t>
        </m:r>
      </m:oMath>
      <w:r w:rsidRPr="00235F97">
        <w:rPr>
          <w:sz w:val="24"/>
          <w:szCs w:val="24"/>
        </w:rPr>
        <w:t xml:space="preserve"> and military status </w:t>
      </w:r>
      <m:oMath>
        <m:r>
          <w:rPr>
            <w:rFonts w:ascii="Cambria Math" w:hAnsi="Cambria Math"/>
            <w:sz w:val="24"/>
            <w:szCs w:val="24"/>
          </w:rPr>
          <m:t>(t(513) = -0.69, </m:t>
        </m:r>
        <m:r>
          <w:rPr>
            <w:rFonts w:ascii="Cambria Math" w:hAnsi="Cambria Math"/>
            <w:sz w:val="24"/>
            <w:szCs w:val="24"/>
          </w:rPr>
          <m:t>p </m:t>
        </m:r>
        <m:r>
          <w:rPr>
            <w:rFonts w:ascii="Cambria Math" w:hAnsi="Cambria Math"/>
            <w:sz w:val="24"/>
            <w:szCs w:val="24"/>
          </w:rPr>
          <m:t>= .490)</m:t>
        </m:r>
      </m:oMath>
      <w:r w:rsidRPr="00235F97">
        <w:rPr>
          <w:sz w:val="24"/>
          <w:szCs w:val="24"/>
        </w:rPr>
        <w:t xml:space="preserve"> were not related to brain PAD. Age, age</w:t>
      </w:r>
      <w:r w:rsidRPr="00235F97">
        <w:rPr>
          <w:sz w:val="24"/>
          <w:szCs w:val="24"/>
          <w:vertAlign w:val="superscript"/>
        </w:rPr>
        <w:t>2</w:t>
      </w:r>
      <w:r w:rsidRPr="00235F97">
        <w:rPr>
          <w:sz w:val="24"/>
          <w:szCs w:val="24"/>
        </w:rPr>
        <w:t>, and PTSD severity were entered as fixed effects. Site was again included as a random effect.</w:t>
      </w:r>
    </w:p>
    <w:p w14:paraId="18167771" w14:textId="3C749026" w:rsidR="00A917E8" w:rsidRPr="00235F97" w:rsidRDefault="00A917E8" w:rsidP="00A917E8">
      <w:pPr>
        <w:rPr>
          <w:sz w:val="24"/>
          <w:szCs w:val="24"/>
        </w:rPr>
      </w:pPr>
      <w:r w:rsidRPr="00235F97">
        <w:rPr>
          <w:sz w:val="24"/>
          <w:szCs w:val="24"/>
        </w:rPr>
        <w:t xml:space="preserve">Age significantly predicted brain PAD </w:t>
      </w:r>
      <m:oMath>
        <m:r>
          <w:rPr>
            <w:rFonts w:ascii="Cambria Math" w:hAnsi="Cambria Math"/>
            <w:sz w:val="24"/>
            <w:szCs w:val="24"/>
          </w:rPr>
          <m:t>(</m:t>
        </m:r>
        <m:r>
          <w:rPr>
            <w:rFonts w:ascii="Cambria Math" w:hAnsi="Cambria Math"/>
            <w:sz w:val="24"/>
            <w:szCs w:val="24"/>
          </w:rPr>
          <m:t>β</m:t>
        </m:r>
        <m:r>
          <w:rPr>
            <w:rFonts w:ascii="Cambria Math" w:hAnsi="Cambria Math"/>
            <w:sz w:val="24"/>
            <w:szCs w:val="24"/>
          </w:rPr>
          <m:t> = -0.47, </m:t>
        </m:r>
        <m:r>
          <w:rPr>
            <w:rFonts w:ascii="Cambria Math" w:hAnsi="Cambria Math"/>
            <w:sz w:val="24"/>
            <w:szCs w:val="24"/>
          </w:rPr>
          <m:t>p </m:t>
        </m:r>
        <m:r>
          <w:rPr>
            <w:rFonts w:ascii="Cambria Math" w:hAnsi="Cambria Math"/>
            <w:sz w:val="24"/>
            <w:szCs w:val="24"/>
          </w:rPr>
          <m:t>&lt; .001)</m:t>
        </m:r>
      </m:oMath>
      <w:r w:rsidRPr="00235F97">
        <w:rPr>
          <w:sz w:val="24"/>
          <w:szCs w:val="24"/>
        </w:rPr>
        <w:t xml:space="preserve">; however, neither PTSD severity </w:t>
      </w:r>
      <m:oMath>
        <m:r>
          <w:rPr>
            <w:rFonts w:ascii="Cambria Math" w:hAnsi="Cambria Math"/>
            <w:sz w:val="24"/>
            <w:szCs w:val="24"/>
          </w:rPr>
          <m:t>(</m:t>
        </m:r>
        <m:r>
          <w:rPr>
            <w:rFonts w:ascii="Cambria Math" w:hAnsi="Cambria Math"/>
            <w:sz w:val="24"/>
            <w:szCs w:val="24"/>
          </w:rPr>
          <m:t>β</m:t>
        </m:r>
        <m:r>
          <w:rPr>
            <w:rFonts w:ascii="Cambria Math" w:hAnsi="Cambria Math"/>
            <w:sz w:val="24"/>
            <w:szCs w:val="24"/>
          </w:rPr>
          <m:t> = -0.01, </m:t>
        </m:r>
        <m:r>
          <w:rPr>
            <w:rFonts w:ascii="Cambria Math" w:hAnsi="Cambria Math"/>
            <w:sz w:val="24"/>
            <w:szCs w:val="24"/>
          </w:rPr>
          <m:t>p </m:t>
        </m:r>
        <m:r>
          <w:rPr>
            <w:rFonts w:ascii="Cambria Math" w:hAnsi="Cambria Math"/>
            <w:sz w:val="24"/>
            <w:szCs w:val="24"/>
          </w:rPr>
          <m:t>= .504)</m:t>
        </m:r>
      </m:oMath>
      <w:r w:rsidRPr="00235F97">
        <w:rPr>
          <w:sz w:val="24"/>
          <w:szCs w:val="24"/>
        </w:rPr>
        <w:t xml:space="preserve"> nor age</w:t>
      </w:r>
      <w:r w:rsidRPr="00235F97">
        <w:rPr>
          <w:sz w:val="24"/>
          <w:szCs w:val="24"/>
          <w:vertAlign w:val="superscript"/>
        </w:rPr>
        <w:t>2</w:t>
      </w:r>
      <w:r w:rsidRPr="00235F97">
        <w:rPr>
          <w:sz w:val="24"/>
          <w:szCs w:val="24"/>
        </w:rPr>
        <w:t> </w:t>
      </w:r>
      <m:oMath>
        <m:r>
          <w:rPr>
            <w:rFonts w:ascii="Cambria Math" w:hAnsi="Cambria Math"/>
            <w:sz w:val="24"/>
            <w:szCs w:val="24"/>
          </w:rPr>
          <m:t>(</m:t>
        </m:r>
        <m:r>
          <w:rPr>
            <w:rFonts w:ascii="Cambria Math" w:hAnsi="Cambria Math"/>
            <w:sz w:val="24"/>
            <w:szCs w:val="24"/>
          </w:rPr>
          <m:t>β</m:t>
        </m:r>
        <m:r>
          <w:rPr>
            <w:rFonts w:ascii="Cambria Math" w:hAnsi="Cambria Math"/>
            <w:sz w:val="24"/>
            <w:szCs w:val="24"/>
          </w:rPr>
          <m:t> = 0.004, </m:t>
        </m:r>
        <m:r>
          <w:rPr>
            <w:rFonts w:ascii="Cambria Math" w:hAnsi="Cambria Math"/>
            <w:sz w:val="24"/>
            <w:szCs w:val="24"/>
          </w:rPr>
          <m:t>p </m:t>
        </m:r>
        <m:r>
          <w:rPr>
            <w:rFonts w:ascii="Cambria Math" w:hAnsi="Cambria Math"/>
            <w:sz w:val="24"/>
            <w:szCs w:val="24"/>
          </w:rPr>
          <m:t>= .183)</m:t>
        </m:r>
      </m:oMath>
      <w:r w:rsidRPr="00235F97">
        <w:rPr>
          <w:sz w:val="24"/>
          <w:szCs w:val="24"/>
        </w:rPr>
        <w:t xml:space="preserve"> was significantly related to brain PAD. The interaction between age and PTSD was also not significant </w:t>
      </w:r>
      <m:oMath>
        <m:r>
          <w:rPr>
            <w:rFonts w:ascii="Cambria Math" w:hAnsi="Cambria Math"/>
            <w:sz w:val="24"/>
            <w:szCs w:val="24"/>
          </w:rPr>
          <m:t>(</m:t>
        </m:r>
        <m:r>
          <w:rPr>
            <w:rFonts w:ascii="Cambria Math" w:hAnsi="Cambria Math"/>
            <w:sz w:val="24"/>
            <w:szCs w:val="24"/>
          </w:rPr>
          <m:t>β</m:t>
        </m:r>
        <m:r>
          <w:rPr>
            <w:rFonts w:ascii="Cambria Math" w:hAnsi="Cambria Math"/>
            <w:sz w:val="24"/>
            <w:szCs w:val="24"/>
          </w:rPr>
          <m:t> &lt; 0.001, </m:t>
        </m:r>
        <m:r>
          <w:rPr>
            <w:rFonts w:ascii="Cambria Math" w:hAnsi="Cambria Math"/>
            <w:sz w:val="24"/>
            <w:szCs w:val="24"/>
          </w:rPr>
          <m:t>p </m:t>
        </m:r>
        <m:r>
          <w:rPr>
            <w:rFonts w:ascii="Cambria Math" w:hAnsi="Cambria Math"/>
            <w:sz w:val="24"/>
            <w:szCs w:val="24"/>
          </w:rPr>
          <m:t>= .125)</m:t>
        </m:r>
      </m:oMath>
      <w:r w:rsidRPr="00235F97">
        <w:rPr>
          <w:sz w:val="24"/>
          <w:szCs w:val="24"/>
        </w:rPr>
        <w:t>. See Table </w:t>
      </w:r>
      <w:hyperlink r:id="rId99" w:anchor="support-information-section" w:history="1">
        <w:r w:rsidRPr="00235F97">
          <w:rPr>
            <w:rStyle w:val="Hyperlink"/>
            <w:b/>
            <w:bCs/>
            <w:sz w:val="24"/>
            <w:szCs w:val="24"/>
          </w:rPr>
          <w:t>S3</w:t>
        </w:r>
      </w:hyperlink>
      <w:r w:rsidRPr="00235F97">
        <w:rPr>
          <w:sz w:val="24"/>
          <w:szCs w:val="24"/>
        </w:rPr>
        <w:t> for PTSD severity LME model results.</w:t>
      </w:r>
    </w:p>
    <w:p w14:paraId="30F0E3D2" w14:textId="77777777" w:rsidR="00A917E8" w:rsidRPr="00A917E8" w:rsidRDefault="00A917E8" w:rsidP="00054321">
      <w:pPr>
        <w:pStyle w:val="Heading1"/>
      </w:pPr>
      <w:r w:rsidRPr="00A917E8">
        <w:t>4 DISCUSSION</w:t>
      </w:r>
    </w:p>
    <w:p w14:paraId="2460CADA" w14:textId="77777777" w:rsidR="00A917E8" w:rsidRPr="00235F97" w:rsidRDefault="00A917E8" w:rsidP="00A917E8">
      <w:pPr>
        <w:rPr>
          <w:sz w:val="24"/>
          <w:szCs w:val="24"/>
        </w:rPr>
      </w:pPr>
      <w:r w:rsidRPr="00235F97">
        <w:rPr>
          <w:sz w:val="24"/>
          <w:szCs w:val="24"/>
        </w:rPr>
        <w:t>In this study, we investigated the difference between chronological age and MRI-predicted brain age. The role of other potentially relevant contributors to brain age such as sex, race, childhood trauma exposure, military service, depression, and chronological age were also investigated. To apply the most accurate method for estimating brain age from structural MRI, we first compared three leading machine learning models. We determined that the voxel-based machine learning method based on Gaussian Process Regression (brainageR) (Cole et al., </w:t>
      </w:r>
      <w:hyperlink r:id="rId100" w:anchor="brb32413-bib-0016" w:history="1">
        <w:r w:rsidRPr="00235F97">
          <w:rPr>
            <w:rStyle w:val="Hyperlink"/>
            <w:b/>
            <w:bCs/>
            <w:sz w:val="24"/>
            <w:szCs w:val="24"/>
          </w:rPr>
          <w:t>2018</w:t>
        </w:r>
      </w:hyperlink>
      <w:r w:rsidRPr="00235F97">
        <w:rPr>
          <w:sz w:val="24"/>
          <w:szCs w:val="24"/>
        </w:rPr>
        <w:t>) outperformed two competing ROI methods (PHOTON-BA and BARACUS) that rely on regional mean cortical thickness, surface area, and volume generated by FreeSurfer automated segmentation. Leveraging a large, multi-site mega-analysis of 2229 PTSD cases and controls, we identified that brain PAD was negatively related with chronological age in control subjects, such that increasing age significantly related to lower brain PAD. Furthermore, an interaction between sex and age demonstrated females had a stronger negative correlation between brain PAD and chronological age than males. In other words, males showed greater brain aging than females and this sex difference increased with age (Figure </w:t>
      </w:r>
      <w:hyperlink r:id="rId101" w:anchor="brb32413-fig-0004" w:history="1">
        <w:r w:rsidRPr="00235F97">
          <w:rPr>
            <w:rStyle w:val="Hyperlink"/>
            <w:b/>
            <w:bCs/>
            <w:sz w:val="24"/>
            <w:szCs w:val="24"/>
          </w:rPr>
          <w:t>4</w:t>
        </w:r>
      </w:hyperlink>
      <w:r w:rsidRPr="00235F97">
        <w:rPr>
          <w:sz w:val="24"/>
          <w:szCs w:val="24"/>
        </w:rPr>
        <w:t>). We also found an interaction of PTSD, age, and sex which showed young males with PTSD had a greater brain PAD than young male controls, young females with PTSD, and young females without PTSD. A similar pattern was present in middle-aged males, but the effect of PTSD was weaker than in the younger subgroup. Male controls in the older subgroup exhibited higher brain PAD than older males with PTSD, older females with PTSD, and old females without PTSD.</w:t>
      </w:r>
    </w:p>
    <w:p w14:paraId="3052E5B0" w14:textId="77777777" w:rsidR="00A917E8" w:rsidRPr="00235F97" w:rsidRDefault="00A917E8" w:rsidP="00A917E8">
      <w:pPr>
        <w:rPr>
          <w:sz w:val="24"/>
          <w:szCs w:val="24"/>
        </w:rPr>
      </w:pPr>
      <w:r w:rsidRPr="00235F97">
        <w:rPr>
          <w:sz w:val="24"/>
          <w:szCs w:val="24"/>
        </w:rPr>
        <w:t>Surprisingly, brain PAD was higher in younger subjects with PTSD than in older subjects with PTSD. Some possible interpretations are that brain age in the context of PTSD may vary across lifespan and on the basis of sex and thus may not reflect a consistent biomarker of aging in PTSD such that the younger brain is more vulnerable to aging effects of PTSD (i.e., representing a critical window for PTSD's impact on brain age) or there may be additional factors such as cardiovascular or cerebrovascular disease that may influence the relationship between age and brain PAD particularly in older individuals. It is possible the brain aging process undergoes some remediation in the chronic stage of PTSD developing greater resilience over time. This assumes that onset of PTSD in the present sample generally occurred during early or early-mid adulthood as reported in the National Comorbidity Survey Replication, which found 23 years to be the median age of onset (Kessler et al., </w:t>
      </w:r>
      <w:hyperlink r:id="rId102" w:anchor="brb32413-bib-0038" w:history="1">
        <w:r w:rsidRPr="00235F97">
          <w:rPr>
            <w:rStyle w:val="Hyperlink"/>
            <w:b/>
            <w:bCs/>
            <w:sz w:val="24"/>
            <w:szCs w:val="24"/>
          </w:rPr>
          <w:t>2005</w:t>
        </w:r>
      </w:hyperlink>
      <w:r w:rsidRPr="00235F97">
        <w:rPr>
          <w:sz w:val="24"/>
          <w:szCs w:val="24"/>
        </w:rPr>
        <w:t>). However, such a hypothesis can only be tested with longitudinal assessments initiated soon after initial trauma exposure. Indeed, symptoms in a subset of patients with PTSD tend to remit as the trauma becomes more distant in time (Magruder et al., </w:t>
      </w:r>
      <w:hyperlink r:id="rId103" w:anchor="brb32413-bib-0048" w:history="1">
        <w:r w:rsidRPr="00235F97">
          <w:rPr>
            <w:rStyle w:val="Hyperlink"/>
            <w:b/>
            <w:bCs/>
            <w:sz w:val="24"/>
            <w:szCs w:val="24"/>
          </w:rPr>
          <w:t>2016</w:t>
        </w:r>
      </w:hyperlink>
      <w:r w:rsidRPr="00235F97">
        <w:rPr>
          <w:sz w:val="24"/>
          <w:szCs w:val="24"/>
        </w:rPr>
        <w:t>; Sun et al., </w:t>
      </w:r>
      <w:hyperlink r:id="rId104" w:anchor="brb32413-bib-0067" w:history="1">
        <w:r w:rsidRPr="00235F97">
          <w:rPr>
            <w:rStyle w:val="Hyperlink"/>
            <w:b/>
            <w:bCs/>
            <w:sz w:val="24"/>
            <w:szCs w:val="24"/>
          </w:rPr>
          <w:t>2018</w:t>
        </w:r>
      </w:hyperlink>
      <w:r w:rsidRPr="00235F97">
        <w:rPr>
          <w:sz w:val="24"/>
          <w:szCs w:val="24"/>
        </w:rPr>
        <w:t>). This trajectory is consistent with the natural history of the posttraumatic period where most individuals experience acute symptoms in the hours and days following exposure to a traumatic event (Cahill &amp; Pontoski, </w:t>
      </w:r>
      <w:hyperlink r:id="rId105" w:anchor="brb32413-bib-0008" w:history="1">
        <w:r w:rsidRPr="00235F97">
          <w:rPr>
            <w:rStyle w:val="Hyperlink"/>
            <w:b/>
            <w:bCs/>
            <w:sz w:val="24"/>
            <w:szCs w:val="24"/>
          </w:rPr>
          <w:t>2005</w:t>
        </w:r>
      </w:hyperlink>
      <w:r w:rsidRPr="00235F97">
        <w:rPr>
          <w:sz w:val="24"/>
          <w:szCs w:val="24"/>
        </w:rPr>
        <w:t>). This acute stress response generally resolves, but may persist for more than 1 month in a smaller or larger subset of individuals, depending on the nature of the trauma; this subset is deemed to have PTSD (Kolassa et al., </w:t>
      </w:r>
      <w:hyperlink r:id="rId106" w:anchor="brb32413-bib-0039" w:history="1">
        <w:r w:rsidRPr="00235F97">
          <w:rPr>
            <w:rStyle w:val="Hyperlink"/>
            <w:b/>
            <w:bCs/>
            <w:sz w:val="24"/>
            <w:szCs w:val="24"/>
          </w:rPr>
          <w:t>2010</w:t>
        </w:r>
      </w:hyperlink>
      <w:r w:rsidRPr="00235F97">
        <w:rPr>
          <w:sz w:val="24"/>
          <w:szCs w:val="24"/>
        </w:rPr>
        <w:t>). The relationship of brain PAD to chronological age in our results may be a methodological limitation of a one-size-fits-all approach we took that may bias brain age prediction in either the youngest or oldest subgroups (Elliott et al., </w:t>
      </w:r>
      <w:hyperlink r:id="rId107" w:anchor="brb32413-bib-0024" w:history="1">
        <w:r w:rsidRPr="00235F97">
          <w:rPr>
            <w:rStyle w:val="Hyperlink"/>
            <w:b/>
            <w:bCs/>
            <w:sz w:val="24"/>
            <w:szCs w:val="24"/>
          </w:rPr>
          <w:t>2019</w:t>
        </w:r>
      </w:hyperlink>
      <w:r w:rsidRPr="00235F97">
        <w:rPr>
          <w:sz w:val="24"/>
          <w:szCs w:val="24"/>
        </w:rPr>
        <w:t>). Other approaches may include use of classification as opposed to regression to approximate ordinal effects, or use of auxiliary loss functions in deep neural networks. An alternate, perhaps unlikely interpretation is that the usual neurobiological processes that operate in senescence are mitigated by PTSD, but this hypothesis lacks empirical support from epigenetic and inflammatory research (Katrinli et al., </w:t>
      </w:r>
      <w:hyperlink r:id="rId108" w:anchor="brb32413-bib-0037" w:history="1">
        <w:r w:rsidRPr="00235F97">
          <w:rPr>
            <w:rStyle w:val="Hyperlink"/>
            <w:b/>
            <w:bCs/>
            <w:sz w:val="24"/>
            <w:szCs w:val="24"/>
          </w:rPr>
          <w:t>2020</w:t>
        </w:r>
      </w:hyperlink>
      <w:r w:rsidRPr="00235F97">
        <w:rPr>
          <w:sz w:val="24"/>
          <w:szCs w:val="24"/>
        </w:rPr>
        <w:t>; Miller et al., </w:t>
      </w:r>
      <w:hyperlink r:id="rId109" w:anchor="brb32413-bib-0050" w:history="1">
        <w:r w:rsidRPr="00235F97">
          <w:rPr>
            <w:rStyle w:val="Hyperlink"/>
            <w:b/>
            <w:bCs/>
            <w:sz w:val="24"/>
            <w:szCs w:val="24"/>
          </w:rPr>
          <w:t>2018</w:t>
        </w:r>
      </w:hyperlink>
      <w:r w:rsidRPr="00235F97">
        <w:rPr>
          <w:sz w:val="24"/>
          <w:szCs w:val="24"/>
        </w:rPr>
        <w:t>). Unfortunately, there is a lack of published evidence on brain aging across the lifespan in PTSD, particularly studies on neurobiological mechanisms of action. Thus, meaningful interpretation of the present results is rather challenging without comparisons to empirical evidence.</w:t>
      </w:r>
    </w:p>
    <w:p w14:paraId="77425844" w14:textId="64FD4746" w:rsidR="00A917E8" w:rsidRPr="00235F97" w:rsidRDefault="00A917E8" w:rsidP="00A917E8">
      <w:pPr>
        <w:rPr>
          <w:sz w:val="24"/>
          <w:szCs w:val="24"/>
        </w:rPr>
      </w:pPr>
      <w:r w:rsidRPr="00235F97">
        <w:rPr>
          <w:sz w:val="24"/>
          <w:szCs w:val="24"/>
        </w:rPr>
        <w:t xml:space="preserve">In previous research, PTSD has been associated with higher brain PAD in relatively small sample of PTSD patients </w:t>
      </w:r>
      <m:oMath>
        <m:r>
          <w:rPr>
            <w:rFonts w:ascii="Cambria Math" w:hAnsi="Cambria Math"/>
            <w:sz w:val="24"/>
            <w:szCs w:val="24"/>
          </w:rPr>
          <m:t>(</m:t>
        </m:r>
        <m:r>
          <w:rPr>
            <w:rFonts w:ascii="Cambria Math" w:hAnsi="Cambria Math"/>
            <w:sz w:val="24"/>
            <w:szCs w:val="24"/>
          </w:rPr>
          <m:t>n</m:t>
        </m:r>
        <m:r>
          <w:rPr>
            <w:rFonts w:ascii="Cambria Math" w:hAnsi="Cambria Math"/>
            <w:sz w:val="24"/>
            <w:szCs w:val="24"/>
          </w:rPr>
          <m:t> = 70)</m:t>
        </m:r>
      </m:oMath>
      <w:r w:rsidRPr="00235F97">
        <w:rPr>
          <w:sz w:val="24"/>
          <w:szCs w:val="24"/>
        </w:rPr>
        <w:t xml:space="preserve"> who exhibited higher brain PAD relative to control subjects (Liang et al., </w:t>
      </w:r>
      <w:hyperlink r:id="rId110" w:anchor="brb32413-bib-0044" w:history="1">
        <w:r w:rsidRPr="00235F97">
          <w:rPr>
            <w:rStyle w:val="Hyperlink"/>
            <w:b/>
            <w:bCs/>
            <w:sz w:val="24"/>
            <w:szCs w:val="24"/>
          </w:rPr>
          <w:t>2019</w:t>
        </w:r>
      </w:hyperlink>
      <w:r w:rsidRPr="00235F97">
        <w:rPr>
          <w:sz w:val="24"/>
          <w:szCs w:val="24"/>
        </w:rPr>
        <w:t>). Relatedly, “negative fateful life events” such as death in the family or financial hardship were associated with higher predicted brain age relative to chronological age in Vietnam era twin veterans, but unfortunately associations with PTSD were not reported (Hatton et al., </w:t>
      </w:r>
      <w:hyperlink r:id="rId111" w:anchor="brb32413-bib-0034" w:history="1">
        <w:r w:rsidRPr="00235F97">
          <w:rPr>
            <w:rStyle w:val="Hyperlink"/>
            <w:b/>
            <w:bCs/>
            <w:sz w:val="24"/>
            <w:szCs w:val="24"/>
          </w:rPr>
          <w:t>2018</w:t>
        </w:r>
      </w:hyperlink>
      <w:r w:rsidRPr="00235F97">
        <w:rPr>
          <w:sz w:val="24"/>
          <w:szCs w:val="24"/>
        </w:rPr>
        <w:t>). Consistent with the present results, higher brain PAD diminished with advancing chronological age, which was attributed to negative fateful life events being more commonplace in the early-mid stage of life or before. Importantly, the former study was conducted in a PTSD sample that was mostly female (71%) and focused on children and young adults (ages 8–21), and the latter study was conducted in all older male adults (mean age = 62 years). The present analysis included both males (56%) and females (44%) ranging in age from 18 to 69 and thus demonstrates the differential relationship of age and brain age across age groups and sex. The present results also align with reports in schizophrenia and bipolar disorder that are characterized by a so-called “early-hit non-progressive” phenomenon, where accelerated brain aging occurs at younger ages followed by age-related brain changes that are consonant with unaffected individuals (Shahab et al., </w:t>
      </w:r>
      <w:hyperlink r:id="rId112" w:anchor="brb32413-bib-0059" w:history="1">
        <w:r w:rsidRPr="00235F97">
          <w:rPr>
            <w:rStyle w:val="Hyperlink"/>
            <w:b/>
            <w:bCs/>
            <w:sz w:val="24"/>
            <w:szCs w:val="24"/>
          </w:rPr>
          <w:t>2019</w:t>
        </w:r>
      </w:hyperlink>
      <w:r w:rsidRPr="00235F97">
        <w:rPr>
          <w:sz w:val="24"/>
          <w:szCs w:val="24"/>
        </w:rPr>
        <w:t>).</w:t>
      </w:r>
    </w:p>
    <w:p w14:paraId="474125E8" w14:textId="77777777" w:rsidR="00A917E8" w:rsidRPr="00235F97" w:rsidRDefault="00A917E8" w:rsidP="00A917E8">
      <w:pPr>
        <w:rPr>
          <w:sz w:val="24"/>
          <w:szCs w:val="24"/>
        </w:rPr>
      </w:pPr>
      <w:r w:rsidRPr="00235F97">
        <w:rPr>
          <w:sz w:val="24"/>
          <w:szCs w:val="24"/>
        </w:rPr>
        <w:t>PTSD and trauma impart prolonged stress which is associated with neurodegenerative cellular processes as a result of altered immune system gene expression, elevated gene expression of inflammatory mediators, diminished expression of antiviral processes, and synthesis of antibodies (Cole, </w:t>
      </w:r>
      <w:hyperlink r:id="rId113" w:anchor="brb32413-bib-0011" w:history="1">
        <w:r w:rsidRPr="00235F97">
          <w:rPr>
            <w:rStyle w:val="Hyperlink"/>
            <w:b/>
            <w:bCs/>
            <w:sz w:val="24"/>
            <w:szCs w:val="24"/>
          </w:rPr>
          <w:t>2014</w:t>
        </w:r>
      </w:hyperlink>
      <w:r w:rsidRPr="00235F97">
        <w:rPr>
          <w:sz w:val="24"/>
          <w:szCs w:val="24"/>
        </w:rPr>
        <w:t>; Miller &amp; Sadeh, </w:t>
      </w:r>
      <w:hyperlink r:id="rId114" w:anchor="brb32413-bib-0051" w:history="1">
        <w:r w:rsidRPr="00235F97">
          <w:rPr>
            <w:rStyle w:val="Hyperlink"/>
            <w:b/>
            <w:bCs/>
            <w:sz w:val="24"/>
            <w:szCs w:val="24"/>
          </w:rPr>
          <w:t>2014</w:t>
        </w:r>
      </w:hyperlink>
      <w:r w:rsidRPr="00235F97">
        <w:rPr>
          <w:sz w:val="24"/>
          <w:szCs w:val="24"/>
        </w:rPr>
        <w:t>). The accumulation of damage to DNA within neurons triggers repair processes to be activated. However, impaired repair processes cascade to accumulation of DNA damage that produces cellular senescence, apoptosis, neurodegeneration, and premature brain aging (Coppedè &amp; Migliore, </w:t>
      </w:r>
      <w:hyperlink r:id="rId115" w:anchor="brb32413-bib-0017" w:history="1">
        <w:r w:rsidRPr="00235F97">
          <w:rPr>
            <w:rStyle w:val="Hyperlink"/>
            <w:b/>
            <w:bCs/>
            <w:sz w:val="24"/>
            <w:szCs w:val="24"/>
          </w:rPr>
          <w:t>2010</w:t>
        </w:r>
      </w:hyperlink>
      <w:r w:rsidRPr="00235F97">
        <w:rPr>
          <w:sz w:val="24"/>
          <w:szCs w:val="24"/>
        </w:rPr>
        <w:t>). The prolonged burden of lifetime stress has been shown to accelerate epigenetic aging via glucocorticoid signaling (Gassen et al., </w:t>
      </w:r>
      <w:hyperlink r:id="rId116" w:anchor="brb32413-bib-0029" w:history="1">
        <w:r w:rsidRPr="00235F97">
          <w:rPr>
            <w:rStyle w:val="Hyperlink"/>
            <w:b/>
            <w:bCs/>
            <w:sz w:val="24"/>
            <w:szCs w:val="24"/>
          </w:rPr>
          <w:t>2017</w:t>
        </w:r>
      </w:hyperlink>
      <w:r w:rsidRPr="00235F97">
        <w:rPr>
          <w:sz w:val="24"/>
          <w:szCs w:val="24"/>
        </w:rPr>
        <w:t>). The foregoing evidence provides some possibilities for mechanisms operating in PTSD at the molecular level to impact accelerated brain aging, particularly in young males.</w:t>
      </w:r>
    </w:p>
    <w:p w14:paraId="29582334" w14:textId="588F5A42" w:rsidR="00A917E8" w:rsidRPr="00235F97" w:rsidRDefault="00A917E8" w:rsidP="00A917E8">
      <w:pPr>
        <w:rPr>
          <w:sz w:val="24"/>
          <w:szCs w:val="24"/>
        </w:rPr>
      </w:pPr>
      <w:r w:rsidRPr="00235F97">
        <w:rPr>
          <w:sz w:val="24"/>
          <w:szCs w:val="24"/>
        </w:rPr>
        <w:t>The methodology for predicting brain age from neuroimaging is relatively new and represents a nonspecific biomarker of brain development and brain health (Franke &amp; Gaser, </w:t>
      </w:r>
      <w:hyperlink r:id="rId117" w:anchor="brb32413-bib-0027" w:history="1">
        <w:r w:rsidRPr="00235F97">
          <w:rPr>
            <w:rStyle w:val="Hyperlink"/>
            <w:b/>
            <w:bCs/>
            <w:sz w:val="24"/>
            <w:szCs w:val="24"/>
          </w:rPr>
          <w:t>2019</w:t>
        </w:r>
      </w:hyperlink>
      <w:r w:rsidRPr="00235F97">
        <w:rPr>
          <w:sz w:val="24"/>
          <w:szCs w:val="24"/>
        </w:rPr>
        <w:t>). It captures information about a large number of variables from many brain locations (or regions) into a single composite metric. Thus, patients in the clinical setting may find this to be a readily accessible and interpretable indicator of brain health, which is adjusted for chronological age. It is conceivable that brain PAD screening could facilitate clinical trial recruitment. Subjects could be stratified by brain PAD for investigating various clinical phenomenon such as mild cognitive impairment (Liem et al., </w:t>
      </w:r>
      <w:hyperlink r:id="rId118" w:anchor="brb32413-bib-0045" w:history="1">
        <w:r w:rsidRPr="00235F97">
          <w:rPr>
            <w:rStyle w:val="Hyperlink"/>
            <w:b/>
            <w:bCs/>
            <w:sz w:val="24"/>
            <w:szCs w:val="24"/>
          </w:rPr>
          <w:t>2017</w:t>
        </w:r>
      </w:hyperlink>
      <w:r w:rsidRPr="00235F97">
        <w:rPr>
          <w:sz w:val="24"/>
          <w:szCs w:val="24"/>
        </w:rPr>
        <w:t>), elevated risk for psychosis (Gaser et al., </w:t>
      </w:r>
      <w:hyperlink r:id="rId119" w:anchor="brb32413-bib-0028" w:history="1">
        <w:r w:rsidRPr="00235F97">
          <w:rPr>
            <w:rStyle w:val="Hyperlink"/>
            <w:b/>
            <w:bCs/>
            <w:sz w:val="24"/>
            <w:szCs w:val="24"/>
          </w:rPr>
          <w:t>2013</w:t>
        </w:r>
      </w:hyperlink>
      <w:r w:rsidRPr="00235F97">
        <w:rPr>
          <w:sz w:val="24"/>
          <w:szCs w:val="24"/>
        </w:rPr>
        <w:t>; Koutsouleris et al., </w:t>
      </w:r>
      <w:hyperlink r:id="rId120" w:anchor="brb32413-bib-0040" w:history="1">
        <w:r w:rsidRPr="00235F97">
          <w:rPr>
            <w:rStyle w:val="Hyperlink"/>
            <w:b/>
            <w:bCs/>
            <w:sz w:val="24"/>
            <w:szCs w:val="24"/>
          </w:rPr>
          <w:t>2014</w:t>
        </w:r>
      </w:hyperlink>
      <w:r w:rsidRPr="00235F97">
        <w:rPr>
          <w:sz w:val="24"/>
          <w:szCs w:val="24"/>
        </w:rPr>
        <w:t>), progression to Alzheimer disease, borderline personality disorder (Han et al., </w:t>
      </w:r>
      <w:hyperlink r:id="rId121" w:anchor="brb32413-bib-0033" w:history="1">
        <w:r w:rsidRPr="00235F97">
          <w:rPr>
            <w:rStyle w:val="Hyperlink"/>
            <w:b/>
            <w:bCs/>
            <w:sz w:val="24"/>
            <w:szCs w:val="24"/>
          </w:rPr>
          <w:t>2021</w:t>
        </w:r>
      </w:hyperlink>
      <w:r w:rsidRPr="00235F97">
        <w:rPr>
          <w:sz w:val="24"/>
          <w:szCs w:val="24"/>
        </w:rPr>
        <w:t>; Koutsouleris et al., </w:t>
      </w:r>
      <w:hyperlink r:id="rId122" w:anchor="brb32413-bib-0040" w:history="1">
        <w:r w:rsidRPr="00235F97">
          <w:rPr>
            <w:rStyle w:val="Hyperlink"/>
            <w:b/>
            <w:bCs/>
            <w:sz w:val="24"/>
            <w:szCs w:val="24"/>
          </w:rPr>
          <w:t>2014</w:t>
        </w:r>
      </w:hyperlink>
      <w:r w:rsidRPr="00235F97">
        <w:rPr>
          <w:sz w:val="24"/>
          <w:szCs w:val="24"/>
        </w:rPr>
        <w:t>), major depression, bipolar disorder (Shahab et al., </w:t>
      </w:r>
      <w:hyperlink r:id="rId123" w:anchor="brb32413-bib-0059" w:history="1">
        <w:r w:rsidRPr="00235F97">
          <w:rPr>
            <w:rStyle w:val="Hyperlink"/>
            <w:b/>
            <w:bCs/>
            <w:sz w:val="24"/>
            <w:szCs w:val="24"/>
          </w:rPr>
          <w:t>2019</w:t>
        </w:r>
      </w:hyperlink>
      <w:r w:rsidRPr="00235F97">
        <w:rPr>
          <w:sz w:val="24"/>
          <w:szCs w:val="24"/>
        </w:rPr>
        <w:t>), schizophrenia (Koutsouleris et al., </w:t>
      </w:r>
      <w:hyperlink r:id="rId124" w:anchor="brb32413-bib-0040" w:history="1">
        <w:r w:rsidRPr="00235F97">
          <w:rPr>
            <w:rStyle w:val="Hyperlink"/>
            <w:b/>
            <w:bCs/>
            <w:sz w:val="24"/>
            <w:szCs w:val="24"/>
          </w:rPr>
          <w:t>2014</w:t>
        </w:r>
      </w:hyperlink>
      <w:r w:rsidRPr="00235F97">
        <w:rPr>
          <w:sz w:val="24"/>
          <w:szCs w:val="24"/>
        </w:rPr>
        <w:t>; Shahab et al., </w:t>
      </w:r>
      <w:hyperlink r:id="rId125" w:anchor="brb32413-bib-0059" w:history="1">
        <w:r w:rsidRPr="00235F97">
          <w:rPr>
            <w:rStyle w:val="Hyperlink"/>
            <w:b/>
            <w:bCs/>
            <w:sz w:val="24"/>
            <w:szCs w:val="24"/>
          </w:rPr>
          <w:t>2019</w:t>
        </w:r>
      </w:hyperlink>
      <w:r w:rsidRPr="00235F97">
        <w:rPr>
          <w:sz w:val="24"/>
          <w:szCs w:val="24"/>
        </w:rPr>
        <w:t>), and brain development more generally (Brown et al., </w:t>
      </w:r>
      <w:hyperlink r:id="rId126" w:anchor="brb32413-bib-0007" w:history="1">
        <w:r w:rsidRPr="00235F97">
          <w:rPr>
            <w:rStyle w:val="Hyperlink"/>
            <w:b/>
            <w:bCs/>
            <w:sz w:val="24"/>
            <w:szCs w:val="24"/>
          </w:rPr>
          <w:t>2012</w:t>
        </w:r>
      </w:hyperlink>
      <w:r w:rsidRPr="00235F97">
        <w:rPr>
          <w:sz w:val="24"/>
          <w:szCs w:val="24"/>
        </w:rPr>
        <w:t>; Dosenbach et al., </w:t>
      </w:r>
      <w:hyperlink r:id="rId127" w:anchor="brb32413-bib-0021" w:history="1">
        <w:r w:rsidRPr="00235F97">
          <w:rPr>
            <w:rStyle w:val="Hyperlink"/>
            <w:b/>
            <w:bCs/>
            <w:sz w:val="24"/>
            <w:szCs w:val="24"/>
          </w:rPr>
          <w:t>2010</w:t>
        </w:r>
      </w:hyperlink>
      <w:r w:rsidRPr="00235F97">
        <w:rPr>
          <w:sz w:val="24"/>
          <w:szCs w:val="24"/>
        </w:rPr>
        <w:t>; Smyser et al., </w:t>
      </w:r>
      <w:hyperlink r:id="rId128" w:anchor="brb32413-bib-0062" w:history="1">
        <w:r w:rsidRPr="00235F97">
          <w:rPr>
            <w:rStyle w:val="Hyperlink"/>
            <w:b/>
            <w:bCs/>
            <w:sz w:val="24"/>
            <w:szCs w:val="24"/>
          </w:rPr>
          <w:t>2016</w:t>
        </w:r>
      </w:hyperlink>
      <w:r w:rsidRPr="00235F97">
        <w:rPr>
          <w:sz w:val="24"/>
          <w:szCs w:val="24"/>
        </w:rPr>
        <w:t>). Many of the strengths of brain PAD as a biomarker also pose significant shortcomings, which include the lack of direct information about the most predictive features of brain age, which could differ in each person. In principle, direct information about the relative importance of features used in making predictions can be extracted from most machine learning algorithms (Domingos, </w:t>
      </w:r>
      <w:hyperlink r:id="rId129" w:anchor="brb32413-bib-0020" w:history="1">
        <w:r w:rsidRPr="00235F97">
          <w:rPr>
            <w:rStyle w:val="Hyperlink"/>
            <w:b/>
            <w:bCs/>
            <w:sz w:val="24"/>
            <w:szCs w:val="24"/>
          </w:rPr>
          <w:t>2015</w:t>
        </w:r>
      </w:hyperlink>
      <w:r w:rsidRPr="00235F97">
        <w:rPr>
          <w:sz w:val="24"/>
          <w:szCs w:val="24"/>
        </w:rPr>
        <w:t>). Knowledge of these critical features may be of little interest in some machine learning applications such as face recognition, whereas such a knowledge map is vital in neuroscience and research applications more broadly. A map of the most predictive brain features may guide future research on causal mechanisms of brain aging, but was outside the scope of the present study. Future studies with deep clinical phenotyping and longitudinal assessments of mental and somatic health—along with comorbidities, illness duration, inflammatory markers, health behaviors, and multi-omics panels (e.g., genomics) (Amoroso et al., </w:t>
      </w:r>
      <w:hyperlink r:id="rId130" w:anchor="brb32413-bib-0002" w:history="1">
        <w:r w:rsidRPr="00235F97">
          <w:rPr>
            <w:rStyle w:val="Hyperlink"/>
            <w:b/>
            <w:bCs/>
            <w:sz w:val="24"/>
            <w:szCs w:val="24"/>
          </w:rPr>
          <w:t>2019</w:t>
        </w:r>
      </w:hyperlink>
      <w:r w:rsidRPr="00235F97">
        <w:rPr>
          <w:sz w:val="24"/>
          <w:szCs w:val="24"/>
        </w:rPr>
        <w:t>)—will help further refine and evaluate the value of brain PAD estimates, or be used in conjunction with brain PAD estimates (Han et al., </w:t>
      </w:r>
      <w:hyperlink r:id="rId131" w:anchor="brb32413-bib-0033" w:history="1">
        <w:r w:rsidRPr="00235F97">
          <w:rPr>
            <w:rStyle w:val="Hyperlink"/>
            <w:b/>
            <w:bCs/>
            <w:sz w:val="24"/>
            <w:szCs w:val="24"/>
          </w:rPr>
          <w:t>2021</w:t>
        </w:r>
      </w:hyperlink>
      <w:r w:rsidRPr="00235F97">
        <w:rPr>
          <w:sz w:val="24"/>
          <w:szCs w:val="24"/>
        </w:rPr>
        <w:t>). Recent application of deep learning methods such as convolutional neural networks hold the promise of enhanced performance (</w:t>
      </w:r>
      <m:oMath>
        <m:sSup>
          <m:sSupPr>
            <m:ctrlPr>
              <w:rPr>
                <w:rFonts w:ascii="Cambria Math" w:hAnsi="Cambria Math"/>
                <w:i/>
                <w:iCs/>
                <w:sz w:val="24"/>
                <w:szCs w:val="24"/>
              </w:rPr>
            </m:ctrlPr>
          </m:sSupPr>
          <m:e>
            <m:r>
              <w:rPr>
                <w:rFonts w:ascii="Cambria Math" w:hAnsi="Cambria Math"/>
                <w:sz w:val="24"/>
                <w:szCs w:val="24"/>
              </w:rPr>
              <m:t>R</m:t>
            </m:r>
          </m:e>
          <m:sup>
            <m:r>
              <w:rPr>
                <w:rFonts w:ascii="Cambria Math" w:hAnsi="Cambria Math"/>
                <w:sz w:val="24"/>
                <w:szCs w:val="24"/>
                <w:vertAlign w:val="superscript"/>
              </w:rPr>
              <m:t>2</m:t>
            </m:r>
          </m:sup>
        </m:sSup>
        <m:r>
          <w:rPr>
            <w:rFonts w:ascii="Cambria Math" w:hAnsi="Cambria Math"/>
            <w:sz w:val="24"/>
            <w:szCs w:val="24"/>
            <w:vertAlign w:val="superscript"/>
          </w:rPr>
          <m:t> </m:t>
        </m:r>
        <m:r>
          <w:rPr>
            <w:rFonts w:ascii="Cambria Math" w:hAnsi="Cambria Math"/>
            <w:sz w:val="24"/>
            <w:szCs w:val="24"/>
          </w:rPr>
          <m:t>= 0.87</m:t>
        </m:r>
      </m:oMath>
      <w:r w:rsidRPr="00235F97">
        <w:rPr>
          <w:sz w:val="24"/>
          <w:szCs w:val="24"/>
        </w:rPr>
        <w:t>) and lower MAE (Cole et al., </w:t>
      </w:r>
      <w:hyperlink r:id="rId132" w:anchor="brb32413-bib-0015" w:history="1">
        <w:r w:rsidRPr="00235F97">
          <w:rPr>
            <w:rStyle w:val="Hyperlink"/>
            <w:b/>
            <w:bCs/>
            <w:sz w:val="24"/>
            <w:szCs w:val="24"/>
          </w:rPr>
          <w:t>2017</w:t>
        </w:r>
      </w:hyperlink>
      <w:r w:rsidRPr="00235F97">
        <w:rPr>
          <w:sz w:val="24"/>
          <w:szCs w:val="24"/>
        </w:rPr>
        <w:t>; Jónsson et al., </w:t>
      </w:r>
      <w:hyperlink r:id="rId133" w:anchor="brb32413-bib-0035" w:history="1">
        <w:r w:rsidRPr="00235F97">
          <w:rPr>
            <w:rStyle w:val="Hyperlink"/>
            <w:b/>
            <w:bCs/>
            <w:sz w:val="24"/>
            <w:szCs w:val="24"/>
          </w:rPr>
          <w:t>2019</w:t>
        </w:r>
      </w:hyperlink>
      <w:r w:rsidRPr="00235F97">
        <w:rPr>
          <w:sz w:val="24"/>
          <w:szCs w:val="24"/>
        </w:rPr>
        <w:t>) while also offering more specificity about the most predictive features (Cole et al., </w:t>
      </w:r>
      <w:hyperlink r:id="rId134" w:anchor="brb32413-bib-0015" w:history="1">
        <w:r w:rsidRPr="00235F97">
          <w:rPr>
            <w:rStyle w:val="Hyperlink"/>
            <w:b/>
            <w:bCs/>
            <w:sz w:val="24"/>
            <w:szCs w:val="24"/>
          </w:rPr>
          <w:t>2017</w:t>
        </w:r>
      </w:hyperlink>
      <w:r w:rsidRPr="00235F97">
        <w:rPr>
          <w:sz w:val="24"/>
          <w:szCs w:val="24"/>
        </w:rPr>
        <w:t>).</w:t>
      </w:r>
    </w:p>
    <w:p w14:paraId="354B4746" w14:textId="77777777" w:rsidR="00A917E8" w:rsidRPr="00A917E8" w:rsidRDefault="00A917E8" w:rsidP="00054321">
      <w:pPr>
        <w:pStyle w:val="Heading2"/>
      </w:pPr>
      <w:r w:rsidRPr="00A917E8">
        <w:t>4.1 Limitations and conclusion</w:t>
      </w:r>
    </w:p>
    <w:p w14:paraId="23FA29EA" w14:textId="77777777" w:rsidR="00A917E8" w:rsidRPr="00235F97" w:rsidRDefault="00A917E8" w:rsidP="00A917E8">
      <w:pPr>
        <w:rPr>
          <w:sz w:val="24"/>
          <w:szCs w:val="24"/>
        </w:rPr>
      </w:pPr>
      <w:r w:rsidRPr="00235F97">
        <w:rPr>
          <w:sz w:val="24"/>
          <w:szCs w:val="24"/>
        </w:rPr>
        <w:t>A key strength of our study is the large sample size that allowed us to test interactions with and associations within subgroups such as sex, chronological age, military status, and other variables. This large sample also constitutes a limitation, as combining data from many different sites and scanners may introduce confounds, particularly if there is a stratification of variables of interest by site/scanner. A second limitation is the use of a single imaging modality, as multi-modal imaging inputs such diffusion imaging and resting-state functional connectivity have been successfully employed in brain age estimation (Cole, </w:t>
      </w:r>
      <w:hyperlink r:id="rId135" w:anchor="brb32413-bib-0012" w:history="1">
        <w:r w:rsidRPr="00235F97">
          <w:rPr>
            <w:rStyle w:val="Hyperlink"/>
            <w:b/>
            <w:bCs/>
            <w:sz w:val="24"/>
            <w:szCs w:val="24"/>
          </w:rPr>
          <w:t>2020</w:t>
        </w:r>
      </w:hyperlink>
      <w:r w:rsidRPr="00235F97">
        <w:rPr>
          <w:sz w:val="24"/>
          <w:szCs w:val="24"/>
        </w:rPr>
        <w:t>). Lastly, a number of factors, some of which covary with PTSD, that influence the aging process such as socioeconomic status, cardiometabolic function, diet, environmental pollutants, head trauma, and substance use, could not be accounted for in our study (Dowling et al., </w:t>
      </w:r>
      <w:hyperlink r:id="rId136" w:anchor="brb32413-bib-0022" w:history="1">
        <w:r w:rsidRPr="00235F97">
          <w:rPr>
            <w:rStyle w:val="Hyperlink"/>
            <w:b/>
            <w:bCs/>
            <w:sz w:val="24"/>
            <w:szCs w:val="24"/>
          </w:rPr>
          <w:t>2008</w:t>
        </w:r>
      </w:hyperlink>
      <w:r w:rsidRPr="00235F97">
        <w:rPr>
          <w:sz w:val="24"/>
          <w:szCs w:val="24"/>
        </w:rPr>
        <w:t>; Fotenos et al., </w:t>
      </w:r>
      <w:hyperlink r:id="rId137" w:anchor="brb32413-bib-0026" w:history="1">
        <w:r w:rsidRPr="00235F97">
          <w:rPr>
            <w:rStyle w:val="Hyperlink"/>
            <w:b/>
            <w:bCs/>
            <w:sz w:val="24"/>
            <w:szCs w:val="24"/>
          </w:rPr>
          <w:t>2008</w:t>
        </w:r>
      </w:hyperlink>
      <w:r w:rsidRPr="00235F97">
        <w:rPr>
          <w:sz w:val="24"/>
          <w:szCs w:val="24"/>
        </w:rPr>
        <w:t>; Griesbach et al., </w:t>
      </w:r>
      <w:hyperlink r:id="rId138" w:anchor="brb32413-bib-0031" w:history="1">
        <w:r w:rsidRPr="00235F97">
          <w:rPr>
            <w:rStyle w:val="Hyperlink"/>
            <w:b/>
            <w:bCs/>
            <w:sz w:val="24"/>
            <w:szCs w:val="24"/>
          </w:rPr>
          <w:t>2018</w:t>
        </w:r>
      </w:hyperlink>
      <w:r w:rsidRPr="00235F97">
        <w:rPr>
          <w:sz w:val="24"/>
          <w:szCs w:val="24"/>
        </w:rPr>
        <w:t>; Joseph et al., </w:t>
      </w:r>
      <w:hyperlink r:id="rId139" w:anchor="brb32413-bib-0036" w:history="1">
        <w:r w:rsidRPr="00235F97">
          <w:rPr>
            <w:rStyle w:val="Hyperlink"/>
            <w:b/>
            <w:bCs/>
            <w:sz w:val="24"/>
            <w:szCs w:val="24"/>
          </w:rPr>
          <w:t>2009</w:t>
        </w:r>
      </w:hyperlink>
      <w:r w:rsidRPr="00235F97">
        <w:rPr>
          <w:sz w:val="24"/>
          <w:szCs w:val="24"/>
        </w:rPr>
        <w:t>; Mehta et al., </w:t>
      </w:r>
      <w:hyperlink r:id="rId140" w:anchor="brb32413-bib-0049" w:history="1">
        <w:r w:rsidRPr="00235F97">
          <w:rPr>
            <w:rStyle w:val="Hyperlink"/>
            <w:b/>
            <w:bCs/>
            <w:sz w:val="24"/>
            <w:szCs w:val="24"/>
          </w:rPr>
          <w:t>2015</w:t>
        </w:r>
      </w:hyperlink>
      <w:r w:rsidRPr="00235F97">
        <w:rPr>
          <w:sz w:val="24"/>
          <w:szCs w:val="24"/>
        </w:rPr>
        <w:t>). Future research is warranted to further understand how these factors may contribute to aging processes in the context of PTSD. Our results provide evidence of a link between PTSD diagnosis and accelerated brain aging processes, influenced by sex and chronological age. We offer a framework for exploring neurobiological markers of accelerated aging and potential underlying processes in PTSD.</w:t>
      </w:r>
    </w:p>
    <w:p w14:paraId="4F26B58C" w14:textId="77777777" w:rsidR="00A917E8" w:rsidRPr="00A917E8" w:rsidRDefault="00A917E8" w:rsidP="00054321">
      <w:pPr>
        <w:pStyle w:val="Heading1"/>
      </w:pPr>
      <w:r w:rsidRPr="00A917E8">
        <w:t>ACKNOWLEDGMENTS</w:t>
      </w:r>
    </w:p>
    <w:p w14:paraId="1B0F96E6" w14:textId="77777777" w:rsidR="00A917E8" w:rsidRPr="00235F97" w:rsidRDefault="00A917E8" w:rsidP="00A917E8">
      <w:pPr>
        <w:rPr>
          <w:sz w:val="24"/>
          <w:szCs w:val="24"/>
        </w:rPr>
      </w:pPr>
      <w:r w:rsidRPr="00235F97">
        <w:rPr>
          <w:sz w:val="24"/>
          <w:szCs w:val="24"/>
        </w:rPr>
        <w:t>Department of Veterans Affairs via support for the National Center for PTSD; DoD W81XWH-10-1-0925; Center for Brain and Behavior Research Pilot Grant; South Dakota Governor's Research Center Grant; Vanderbilt Psychiatric Genotype/Phenotype Project, and the Vanderbilt Institute for Clinical and Translational Research (through grant 1-UL-1-TR000445 from the National Center for Research Resources/NIH); CX001600 VA CDA; MRC/UKRI Innovation Fellowship; German Research Foundation grant to Judith K. Daniels (numbers DA 1222/4-1 and WA 1539/8-2); NIMH R01-MH043454; NIMH T32-MH018931; VA RR&amp;D IK2RX002922-01A1; MH101380; National Institute of Mental Health training grant (T32MH13043); German Federal Ministry of Education and Research (BMBF RELEASE 01KR1303A); German Research Society (Deutsche Forschungsgemeinschaft, DFG; SFB/TRR 58: C06, C07); MH098212; MH071537; M01RR00039; UL1TR000454; HD071982; HD085850; R21MH112956; R01MH096987; Anonymous Women's Health Fund; Kasparian Fund; Trauma Scholars Fund; Barlow Family Fund; K01 MH118467; ZonMw, the Netherlands organization for Health Research and Development (40-00812-98-10041) and a grant from the Academic Medical Center Research Council (110614) both awarded to Miranda Olff; NIAAA via support for (P50) Center for the Translational Neuroscience of Alcohol; NCATS via support of (CTSA) Yale Center for Clinical Investigation; CIHR; CIMVHR; NIH R01 MH106574; F32MH109274; VISN6 MIRECC; BOF 2–4 year project to Sven C. Mueller (01J05415); R01MH105355; National Institute of Mental Health F31 MH113271; NIMH K23MH112873; Veterans Affairs Merit Review Program (10/01/08–09/30/13); NHMRC Career Development Fellowship (1140764); DoD W81XWH08-2-0159 to Murray Stein; CDMRP, W81XWH-08-2-0038; VA RR&amp;D, I01RX000622; Narsad Young Investigator; German Research Society; K01 MH118428; Brain and Behavior Research Foundation Grant 07040. ENIGMA was also supported in part by NIH U54 EB020403 from the Big Data to Knowledge (BD2K) program, R56AG058854, R01MH116147, R01MH111671, and P41 EB015922. Writing of this paper was supported by the Department of Veterans Affairs Office of Academic Affiliations Advanced Fellowship Program in Mental Illness Research and Treatment, the Medical Research Service of the Durham VA Health Care System, and the Department of Veterans Affairs Mid-Atlantic MIRECC. The views expressed in this article are those of the authors and do not necessarily reflect the position or policy of the Department of Veterans Affairs, the United States government, or any other funding sources listed here.</w:t>
      </w:r>
    </w:p>
    <w:p w14:paraId="401CC3A1" w14:textId="77777777" w:rsidR="00A917E8" w:rsidRPr="00A917E8" w:rsidRDefault="00A917E8" w:rsidP="00054321">
      <w:pPr>
        <w:pStyle w:val="Heading1"/>
      </w:pPr>
      <w:r w:rsidRPr="00A917E8">
        <w:t>CONFLICT OF INTEREST</w:t>
      </w:r>
    </w:p>
    <w:p w14:paraId="2DED7622" w14:textId="77777777" w:rsidR="00A917E8" w:rsidRPr="00235F97" w:rsidRDefault="00A917E8" w:rsidP="00A917E8">
      <w:pPr>
        <w:rPr>
          <w:sz w:val="24"/>
          <w:szCs w:val="24"/>
        </w:rPr>
      </w:pPr>
      <w:r w:rsidRPr="00235F97">
        <w:rPr>
          <w:sz w:val="24"/>
          <w:szCs w:val="24"/>
        </w:rPr>
        <w:t>Dr. Krystal is a consultant for AbbVie, Inc., Amgen, Astellas Pharma Global Development, Inc., AstraZeneca Pharmaceuticals, Biomedisyn Corporation, Bristol-Myers Squibb, Eli Lilly and Company, Euthymics Bioscience, Inc., Neurovance, Inc., FORUM Pharmaceuticals, Janssen Research &amp; Development, Lundbeck Research USA, Novartis Pharma AG, Otsuka America Pharmaceutical, Inc., Sage Therapeutics, Inc., Sunovion Pharmaceuticals, Inc., and Takeda Industries. She is also on the Scientific Advisory Board for Lohocla Research Corporation, Mnemosyne Pharmaceuticals, Inc., Naurex, Inc., and Pfizer; she is a stockholder in Biohaven Pharmaceuticals, holds stock options in Mnemosyne Pharmaceuticals, Inc., holds patents for Dopamine and Noradrenergic Reuptake Inhibitors in Treatment of Schizophrenia, US Patent No. 5,447,948 (issued September 5, 1995), and Glutamate Modulating Agents in the Treatment of Mental Disorders, US Patent No. 8,778,979 (issued July 15, 2014) and filed a patent for Intranasal Administration of Ketamine to Treat Depression. US Application No. 14/197,767 (filed on March 5, 2014); US application or Patent Cooperation Treaty international application No. 14/306,382 (filed on June 17, 2014). She also filed a patent for using mTOR inhibitors to augment the effects of antidepressants (filed on August 20, 2018). Dr. Abdallah has served as a consultant, speaker and/or on advisory boards for FSV7, Lundbeck, Psilocybin Labs, Genentech and Janssen, and editor of Chronic Stress for Sage Publications, Inc.; he has filed a patent for using mTOR inhibitors to augment the effects of antidepressants (filed on August 20, 2018). Dr. Schmahl is consultant for Boehringer Ingelheim International GmbH. Dr. Davidson is the founder and president of, and serves on the board of directors for, the non-profit organization Healthy Minds Innovations, Inc. Dr. Thompson received partial research support from Biogen, Inc. (Boston, USA) for research unrelated to the topic of this manuscript. Dr. Cole is a consultant to and shareholder in Brain Key, a medical image analysis software company.</w:t>
      </w:r>
    </w:p>
    <w:p w14:paraId="1CD90E77" w14:textId="77777777" w:rsidR="006D3C8A" w:rsidRDefault="00A917E8" w:rsidP="00054321">
      <w:pPr>
        <w:pStyle w:val="Heading1"/>
      </w:pPr>
      <w:r>
        <w:t xml:space="preserve">References </w:t>
      </w:r>
    </w:p>
    <w:p w14:paraId="7EC6769B" w14:textId="044B5A99" w:rsidR="006D3C8A" w:rsidRPr="00054321" w:rsidRDefault="006D3C8A" w:rsidP="00983947">
      <w:pPr>
        <w:pStyle w:val="NoSpacing"/>
        <w:ind w:left="720" w:hanging="720"/>
        <w:rPr>
          <w:sz w:val="24"/>
          <w:szCs w:val="24"/>
        </w:rPr>
      </w:pPr>
      <w:r w:rsidRPr="00054321">
        <w:rPr>
          <w:sz w:val="24"/>
          <w:szCs w:val="24"/>
        </w:rPr>
        <w:t>Aiello, A. E., Dowd, J. B., Jayabalasingham, B., Feinstein, L., Uddin, M., Simanek, A. M., Cheng, C. K., Galea, S., Wildman, D. E., Koenen, K., &amp; Pawelec, G. (2016). PTSD is associated with an increase in aged T cell phenotypes in adults living in Detroit. </w:t>
      </w:r>
      <w:r w:rsidRPr="00054321">
        <w:rPr>
          <w:i/>
          <w:iCs/>
          <w:sz w:val="24"/>
          <w:szCs w:val="24"/>
        </w:rPr>
        <w:t>Psychoneuroendocrinology</w:t>
      </w:r>
      <w:r w:rsidRPr="00054321">
        <w:rPr>
          <w:sz w:val="24"/>
          <w:szCs w:val="24"/>
        </w:rPr>
        <w:t>, </w:t>
      </w:r>
      <w:r w:rsidRPr="00054321">
        <w:rPr>
          <w:b/>
          <w:bCs/>
          <w:sz w:val="24"/>
          <w:szCs w:val="24"/>
        </w:rPr>
        <w:t>67</w:t>
      </w:r>
      <w:r w:rsidRPr="00054321">
        <w:rPr>
          <w:sz w:val="24"/>
          <w:szCs w:val="24"/>
        </w:rPr>
        <w:t>, 133– 141. </w:t>
      </w:r>
      <w:r w:rsidRPr="00983947">
        <w:rPr>
          <w:sz w:val="24"/>
          <w:szCs w:val="24"/>
        </w:rPr>
        <w:t>https://doi.org/10.1016/j.psyneuen.2016.01.024</w:t>
      </w:r>
    </w:p>
    <w:p w14:paraId="706050B6" w14:textId="77777777" w:rsidR="006D3C8A" w:rsidRPr="00054321" w:rsidRDefault="006D3C8A" w:rsidP="00983947">
      <w:pPr>
        <w:pStyle w:val="NoSpacing"/>
        <w:ind w:left="720" w:hanging="720"/>
        <w:rPr>
          <w:sz w:val="24"/>
          <w:szCs w:val="24"/>
        </w:rPr>
      </w:pPr>
      <w:r w:rsidRPr="00054321">
        <w:rPr>
          <w:sz w:val="24"/>
          <w:szCs w:val="24"/>
        </w:rPr>
        <w:t>Amoroso, N., La Rocca, M., Bellantuono, L., Diacono, D., Fanizzi, A., Lella, E., Lombardi, A., Maggipinto, T., Monaco, A., Bellotti, R., &amp; Tangaro, S. (2019). Deep learning and multiplex networks for accurate modeling of brain age. </w:t>
      </w:r>
      <w:r w:rsidRPr="00054321">
        <w:rPr>
          <w:i/>
          <w:iCs/>
          <w:sz w:val="24"/>
          <w:szCs w:val="24"/>
        </w:rPr>
        <w:t>Frontiers in Aging Neuroscience</w:t>
      </w:r>
      <w:r w:rsidRPr="00054321">
        <w:rPr>
          <w:sz w:val="24"/>
          <w:szCs w:val="24"/>
        </w:rPr>
        <w:t>, </w:t>
      </w:r>
      <w:r w:rsidRPr="00054321">
        <w:rPr>
          <w:b/>
          <w:bCs/>
          <w:sz w:val="24"/>
          <w:szCs w:val="24"/>
        </w:rPr>
        <w:t>11</w:t>
      </w:r>
      <w:r w:rsidRPr="00054321">
        <w:rPr>
          <w:sz w:val="24"/>
          <w:szCs w:val="24"/>
        </w:rPr>
        <w:t>, 115.</w:t>
      </w:r>
    </w:p>
    <w:p w14:paraId="786609C6" w14:textId="77777777" w:rsidR="006D3C8A" w:rsidRPr="00054321" w:rsidRDefault="006D3C8A" w:rsidP="00983947">
      <w:pPr>
        <w:pStyle w:val="NoSpacing"/>
        <w:ind w:left="720" w:hanging="720"/>
        <w:rPr>
          <w:sz w:val="24"/>
          <w:szCs w:val="24"/>
        </w:rPr>
      </w:pPr>
      <w:r w:rsidRPr="00054321">
        <w:rPr>
          <w:sz w:val="24"/>
          <w:szCs w:val="24"/>
        </w:rPr>
        <w:t>Beck, A. T., Steer, R. A., &amp; Brown, G. K. (1996). Beck depression inventory-II. </w:t>
      </w:r>
      <w:r w:rsidRPr="00054321">
        <w:rPr>
          <w:i/>
          <w:iCs/>
          <w:sz w:val="24"/>
          <w:szCs w:val="24"/>
        </w:rPr>
        <w:t>San Antonio</w:t>
      </w:r>
      <w:r w:rsidRPr="00054321">
        <w:rPr>
          <w:sz w:val="24"/>
          <w:szCs w:val="24"/>
        </w:rPr>
        <w:t>, </w:t>
      </w:r>
      <w:r w:rsidRPr="00054321">
        <w:rPr>
          <w:b/>
          <w:bCs/>
          <w:sz w:val="24"/>
          <w:szCs w:val="24"/>
        </w:rPr>
        <w:t>78</w:t>
      </w:r>
      <w:r w:rsidRPr="00054321">
        <w:rPr>
          <w:sz w:val="24"/>
          <w:szCs w:val="24"/>
        </w:rPr>
        <w:t>(2), 490– 498.</w:t>
      </w:r>
    </w:p>
    <w:p w14:paraId="6197A5C9" w14:textId="77777777" w:rsidR="006D3C8A" w:rsidRPr="00054321" w:rsidRDefault="006D3C8A" w:rsidP="00983947">
      <w:pPr>
        <w:pStyle w:val="NoSpacing"/>
        <w:ind w:left="720" w:hanging="720"/>
        <w:rPr>
          <w:sz w:val="24"/>
          <w:szCs w:val="24"/>
        </w:rPr>
      </w:pPr>
      <w:r w:rsidRPr="00054321">
        <w:rPr>
          <w:sz w:val="24"/>
          <w:szCs w:val="24"/>
        </w:rPr>
        <w:t>Bernstein, D. P., Stein, J. A., Newcomb, M. D., Walker, E., Pogge, D., Ahluvalia, T., Stokes, J., Handelsman, L., Medrano, M., Zule, W., &amp; Desmond, D. (2003). Development and validation of a brief screening version of the Childhood Trauma Questionnaire. </w:t>
      </w:r>
      <w:r w:rsidRPr="00054321">
        <w:rPr>
          <w:i/>
          <w:iCs/>
          <w:sz w:val="24"/>
          <w:szCs w:val="24"/>
        </w:rPr>
        <w:t>Child Abuse &amp; Neglect</w:t>
      </w:r>
      <w:r w:rsidRPr="00054321">
        <w:rPr>
          <w:sz w:val="24"/>
          <w:szCs w:val="24"/>
        </w:rPr>
        <w:t>, </w:t>
      </w:r>
      <w:r w:rsidRPr="00054321">
        <w:rPr>
          <w:b/>
          <w:bCs/>
          <w:sz w:val="24"/>
          <w:szCs w:val="24"/>
        </w:rPr>
        <w:t>27</w:t>
      </w:r>
      <w:r w:rsidRPr="00054321">
        <w:rPr>
          <w:sz w:val="24"/>
          <w:szCs w:val="24"/>
        </w:rPr>
        <w:t>(2), 169– 190.</w:t>
      </w:r>
    </w:p>
    <w:p w14:paraId="0D4FCE02" w14:textId="77777777" w:rsidR="006D3C8A" w:rsidRPr="00054321" w:rsidRDefault="006D3C8A" w:rsidP="00983947">
      <w:pPr>
        <w:pStyle w:val="NoSpacing"/>
        <w:ind w:left="720" w:hanging="720"/>
        <w:rPr>
          <w:sz w:val="24"/>
          <w:szCs w:val="24"/>
        </w:rPr>
      </w:pPr>
      <w:r w:rsidRPr="00054321">
        <w:rPr>
          <w:sz w:val="24"/>
          <w:szCs w:val="24"/>
        </w:rPr>
        <w:t>Blevins, C. A., Weathers, F. W., Davis, M. T., Witte, T. K., &amp; Domino, J. L. (2015). The Posttraumatic Stress Disorder Checklist for DSM-5 (PCL-5): Development and initial psychometric evaluation. </w:t>
      </w:r>
      <w:r w:rsidRPr="00054321">
        <w:rPr>
          <w:i/>
          <w:iCs/>
          <w:sz w:val="24"/>
          <w:szCs w:val="24"/>
        </w:rPr>
        <w:t>Journal of Traumatic Stress</w:t>
      </w:r>
      <w:r w:rsidRPr="00054321">
        <w:rPr>
          <w:sz w:val="24"/>
          <w:szCs w:val="24"/>
        </w:rPr>
        <w:t>, </w:t>
      </w:r>
      <w:r w:rsidRPr="00054321">
        <w:rPr>
          <w:b/>
          <w:bCs/>
          <w:sz w:val="24"/>
          <w:szCs w:val="24"/>
        </w:rPr>
        <w:t>10</w:t>
      </w:r>
      <w:r w:rsidRPr="00054321">
        <w:rPr>
          <w:sz w:val="24"/>
          <w:szCs w:val="24"/>
        </w:rPr>
        <w:t>(28), 489– 498.</w:t>
      </w:r>
    </w:p>
    <w:p w14:paraId="6D139FFE" w14:textId="77777777" w:rsidR="006D3C8A" w:rsidRPr="00054321" w:rsidRDefault="006D3C8A" w:rsidP="00983947">
      <w:pPr>
        <w:pStyle w:val="NoSpacing"/>
        <w:ind w:left="720" w:hanging="720"/>
        <w:rPr>
          <w:sz w:val="24"/>
          <w:szCs w:val="24"/>
        </w:rPr>
      </w:pPr>
      <w:r w:rsidRPr="00054321">
        <w:rPr>
          <w:sz w:val="24"/>
          <w:szCs w:val="24"/>
        </w:rPr>
        <w:t>Besteher, B., Gaser, C., &amp; Nenadić, I. (2019). Machine-learning based brain age estimation in major depression showing no evidence of accelerated aging. </w:t>
      </w:r>
      <w:r w:rsidRPr="00054321">
        <w:rPr>
          <w:i/>
          <w:iCs/>
          <w:sz w:val="24"/>
          <w:szCs w:val="24"/>
        </w:rPr>
        <w:t>Psychiatry Research: Neuroimaging</w:t>
      </w:r>
      <w:r w:rsidRPr="00054321">
        <w:rPr>
          <w:sz w:val="24"/>
          <w:szCs w:val="24"/>
        </w:rPr>
        <w:t>, </w:t>
      </w:r>
      <w:r w:rsidRPr="00054321">
        <w:rPr>
          <w:b/>
          <w:bCs/>
          <w:sz w:val="24"/>
          <w:szCs w:val="24"/>
        </w:rPr>
        <w:t>290</w:t>
      </w:r>
      <w:r w:rsidRPr="00054321">
        <w:rPr>
          <w:sz w:val="24"/>
          <w:szCs w:val="24"/>
        </w:rPr>
        <w:t>, 1– 4.</w:t>
      </w:r>
    </w:p>
    <w:p w14:paraId="4FF6E22D" w14:textId="77777777" w:rsidR="006D3C8A" w:rsidRPr="00054321" w:rsidRDefault="006D3C8A" w:rsidP="00983947">
      <w:pPr>
        <w:pStyle w:val="NoSpacing"/>
        <w:ind w:left="720" w:hanging="720"/>
        <w:rPr>
          <w:sz w:val="24"/>
          <w:szCs w:val="24"/>
        </w:rPr>
      </w:pPr>
      <w:r w:rsidRPr="00054321">
        <w:rPr>
          <w:sz w:val="24"/>
          <w:szCs w:val="24"/>
        </w:rPr>
        <w:t>Bremner, J. D., Vermetten, E., &amp; Mazure, C. M. (2000). Development and preliminary psychometric properties of an instrument for the measurement of childhood trauma: The early trauma inventory. </w:t>
      </w:r>
      <w:r w:rsidRPr="00054321">
        <w:rPr>
          <w:i/>
          <w:iCs/>
          <w:sz w:val="24"/>
          <w:szCs w:val="24"/>
        </w:rPr>
        <w:t>Depression and Anxiety</w:t>
      </w:r>
      <w:r w:rsidRPr="00054321">
        <w:rPr>
          <w:sz w:val="24"/>
          <w:szCs w:val="24"/>
        </w:rPr>
        <w:t>, </w:t>
      </w:r>
      <w:r w:rsidRPr="00054321">
        <w:rPr>
          <w:b/>
          <w:bCs/>
          <w:sz w:val="24"/>
          <w:szCs w:val="24"/>
        </w:rPr>
        <w:t>12</w:t>
      </w:r>
      <w:r w:rsidRPr="00054321">
        <w:rPr>
          <w:sz w:val="24"/>
          <w:szCs w:val="24"/>
        </w:rPr>
        <w:t>(1), 1– 12.</w:t>
      </w:r>
    </w:p>
    <w:p w14:paraId="038DE2F8" w14:textId="77777777" w:rsidR="006D3C8A" w:rsidRPr="00054321" w:rsidRDefault="006D3C8A" w:rsidP="00983947">
      <w:pPr>
        <w:pStyle w:val="NoSpacing"/>
        <w:ind w:left="720" w:hanging="720"/>
        <w:rPr>
          <w:sz w:val="24"/>
          <w:szCs w:val="24"/>
        </w:rPr>
      </w:pPr>
      <w:r w:rsidRPr="00054321">
        <w:rPr>
          <w:sz w:val="24"/>
          <w:szCs w:val="24"/>
        </w:rPr>
        <w:t>Brown, T. T., Kuperman, J. M., Chung, Y., Erhart, M., McCabe, C., Hagler, D. J. Jr., Venkatraman, V. K., Akshoomoff, N., Amaral, D. G., Casey, B. J., Chang, L., Ernst, T. M., Frazier, J. A., Gruen, J. R., Kaufmann, W. E., Kenet, T., Kennedy, D. N., Murray, S. S., Sowell, E. R., … Bloss, C. S. (2012). Neuroanatomical assessment of biological maturity. </w:t>
      </w:r>
      <w:r w:rsidRPr="00054321">
        <w:rPr>
          <w:i/>
          <w:iCs/>
          <w:sz w:val="24"/>
          <w:szCs w:val="24"/>
        </w:rPr>
        <w:t>Current Biology</w:t>
      </w:r>
      <w:r w:rsidRPr="00054321">
        <w:rPr>
          <w:sz w:val="24"/>
          <w:szCs w:val="24"/>
        </w:rPr>
        <w:t>, </w:t>
      </w:r>
      <w:r w:rsidRPr="00054321">
        <w:rPr>
          <w:b/>
          <w:bCs/>
          <w:sz w:val="24"/>
          <w:szCs w:val="24"/>
        </w:rPr>
        <w:t>22</w:t>
      </w:r>
      <w:r w:rsidRPr="00054321">
        <w:rPr>
          <w:sz w:val="24"/>
          <w:szCs w:val="24"/>
        </w:rPr>
        <w:t>(18), 1693– 1698.</w:t>
      </w:r>
    </w:p>
    <w:p w14:paraId="0C204446" w14:textId="77777777" w:rsidR="006D3C8A" w:rsidRPr="00054321" w:rsidRDefault="006D3C8A" w:rsidP="00983947">
      <w:pPr>
        <w:pStyle w:val="NoSpacing"/>
        <w:ind w:left="720" w:hanging="720"/>
        <w:rPr>
          <w:sz w:val="24"/>
          <w:szCs w:val="24"/>
        </w:rPr>
      </w:pPr>
      <w:r w:rsidRPr="00054321">
        <w:rPr>
          <w:sz w:val="24"/>
          <w:szCs w:val="24"/>
        </w:rPr>
        <w:t>Cahill, S. P., &amp; Pontoski, K. (2005). Post-traumatic stress disorder and acute stress disorder I: Their nature and assessment considerations. </w:t>
      </w:r>
      <w:r w:rsidRPr="00054321">
        <w:rPr>
          <w:i/>
          <w:iCs/>
          <w:sz w:val="24"/>
          <w:szCs w:val="24"/>
        </w:rPr>
        <w:t>Psychiatry</w:t>
      </w:r>
      <w:r w:rsidRPr="00054321">
        <w:rPr>
          <w:sz w:val="24"/>
          <w:szCs w:val="24"/>
        </w:rPr>
        <w:t>, </w:t>
      </w:r>
      <w:r w:rsidRPr="00054321">
        <w:rPr>
          <w:b/>
          <w:bCs/>
          <w:sz w:val="24"/>
          <w:szCs w:val="24"/>
        </w:rPr>
        <w:t>2</w:t>
      </w:r>
      <w:r w:rsidRPr="00054321">
        <w:rPr>
          <w:sz w:val="24"/>
          <w:szCs w:val="24"/>
        </w:rPr>
        <w:t>(4), 14.</w:t>
      </w:r>
    </w:p>
    <w:p w14:paraId="781FE01F" w14:textId="77777777" w:rsidR="006D3C8A" w:rsidRPr="00054321" w:rsidRDefault="006D3C8A" w:rsidP="00983947">
      <w:pPr>
        <w:pStyle w:val="NoSpacing"/>
        <w:ind w:left="720" w:hanging="720"/>
        <w:rPr>
          <w:sz w:val="24"/>
          <w:szCs w:val="24"/>
        </w:rPr>
      </w:pPr>
      <w:r w:rsidRPr="00054321">
        <w:rPr>
          <w:sz w:val="24"/>
          <w:szCs w:val="24"/>
        </w:rPr>
        <w:t>Clausen, A. N., Clarke, E., Phillips, R. D., Haswell, C., &amp; Morey, R. A. (2020). Combat exposure, posttraumatic stress disorder, and head injuries differentially relate to alterations in cortical thickness in military veterans. </w:t>
      </w:r>
      <w:r w:rsidRPr="00054321">
        <w:rPr>
          <w:i/>
          <w:iCs/>
          <w:sz w:val="24"/>
          <w:szCs w:val="24"/>
        </w:rPr>
        <w:t>Neuropsychopharmacology</w:t>
      </w:r>
      <w:r w:rsidRPr="00054321">
        <w:rPr>
          <w:sz w:val="24"/>
          <w:szCs w:val="24"/>
        </w:rPr>
        <w:t>, </w:t>
      </w:r>
      <w:r w:rsidRPr="00054321">
        <w:rPr>
          <w:b/>
          <w:bCs/>
          <w:sz w:val="24"/>
          <w:szCs w:val="24"/>
        </w:rPr>
        <w:t>45</w:t>
      </w:r>
      <w:r w:rsidRPr="00054321">
        <w:rPr>
          <w:sz w:val="24"/>
          <w:szCs w:val="24"/>
        </w:rPr>
        <w:t>(3), 491– 498.</w:t>
      </w:r>
    </w:p>
    <w:p w14:paraId="0769C39F" w14:textId="77777777" w:rsidR="006D3C8A" w:rsidRPr="00054321" w:rsidRDefault="006D3C8A" w:rsidP="00983947">
      <w:pPr>
        <w:pStyle w:val="NoSpacing"/>
        <w:ind w:left="720" w:hanging="720"/>
        <w:rPr>
          <w:sz w:val="24"/>
          <w:szCs w:val="24"/>
        </w:rPr>
      </w:pPr>
      <w:r w:rsidRPr="00054321">
        <w:rPr>
          <w:sz w:val="24"/>
          <w:szCs w:val="24"/>
        </w:rPr>
        <w:t>Cohen, S., &amp; Manuck, S. B. (1995). Stress, reactivity, and disease. </w:t>
      </w:r>
      <w:r w:rsidRPr="00054321">
        <w:rPr>
          <w:i/>
          <w:iCs/>
          <w:sz w:val="24"/>
          <w:szCs w:val="24"/>
        </w:rPr>
        <w:t>Psychosomatic Medicine</w:t>
      </w:r>
      <w:r w:rsidRPr="00054321">
        <w:rPr>
          <w:sz w:val="24"/>
          <w:szCs w:val="24"/>
        </w:rPr>
        <w:t>, </w:t>
      </w:r>
      <w:r w:rsidRPr="00054321">
        <w:rPr>
          <w:b/>
          <w:bCs/>
          <w:sz w:val="24"/>
          <w:szCs w:val="24"/>
        </w:rPr>
        <w:t>57</w:t>
      </w:r>
      <w:r w:rsidRPr="00054321">
        <w:rPr>
          <w:sz w:val="24"/>
          <w:szCs w:val="24"/>
        </w:rPr>
        <w:t>(5), 423– 426.</w:t>
      </w:r>
    </w:p>
    <w:p w14:paraId="467A6670" w14:textId="77777777" w:rsidR="006D3C8A" w:rsidRPr="00054321" w:rsidRDefault="006D3C8A" w:rsidP="00983947">
      <w:pPr>
        <w:pStyle w:val="NoSpacing"/>
        <w:ind w:left="720" w:hanging="720"/>
        <w:rPr>
          <w:sz w:val="24"/>
          <w:szCs w:val="24"/>
        </w:rPr>
      </w:pPr>
      <w:r w:rsidRPr="00054321">
        <w:rPr>
          <w:sz w:val="24"/>
          <w:szCs w:val="24"/>
        </w:rPr>
        <w:t>Cole, S. W. (2014). Human social genomics. </w:t>
      </w:r>
      <w:r w:rsidRPr="00054321">
        <w:rPr>
          <w:i/>
          <w:iCs/>
          <w:sz w:val="24"/>
          <w:szCs w:val="24"/>
        </w:rPr>
        <w:t>PLOS Genetics</w:t>
      </w:r>
      <w:r w:rsidRPr="00054321">
        <w:rPr>
          <w:sz w:val="24"/>
          <w:szCs w:val="24"/>
        </w:rPr>
        <w:t>, </w:t>
      </w:r>
      <w:r w:rsidRPr="00054321">
        <w:rPr>
          <w:b/>
          <w:bCs/>
          <w:sz w:val="24"/>
          <w:szCs w:val="24"/>
        </w:rPr>
        <w:t>10</w:t>
      </w:r>
      <w:r w:rsidRPr="00054321">
        <w:rPr>
          <w:sz w:val="24"/>
          <w:szCs w:val="24"/>
        </w:rPr>
        <w:t>(8), e1004601.</w:t>
      </w:r>
    </w:p>
    <w:p w14:paraId="272E0A2B" w14:textId="0035FEA3" w:rsidR="006D3C8A" w:rsidRPr="00054321" w:rsidRDefault="006D3C8A" w:rsidP="00983947">
      <w:pPr>
        <w:pStyle w:val="NoSpacing"/>
        <w:ind w:left="720" w:hanging="720"/>
        <w:rPr>
          <w:sz w:val="24"/>
          <w:szCs w:val="24"/>
        </w:rPr>
      </w:pPr>
      <w:r w:rsidRPr="00054321">
        <w:rPr>
          <w:sz w:val="24"/>
          <w:szCs w:val="24"/>
        </w:rPr>
        <w:t>Cole, J. H. (2020). Multimodality neuroimaging brain-age in UK biobank: Relationship to biomedical, lifestyle, and cognitive factors. </w:t>
      </w:r>
      <w:r w:rsidRPr="00054321">
        <w:rPr>
          <w:i/>
          <w:iCs/>
          <w:sz w:val="24"/>
          <w:szCs w:val="24"/>
        </w:rPr>
        <w:t>Neurobiology of Aging</w:t>
      </w:r>
      <w:r w:rsidRPr="00054321">
        <w:rPr>
          <w:sz w:val="24"/>
          <w:szCs w:val="24"/>
        </w:rPr>
        <w:t>, </w:t>
      </w:r>
      <w:r w:rsidRPr="00054321">
        <w:rPr>
          <w:b/>
          <w:bCs/>
          <w:sz w:val="24"/>
          <w:szCs w:val="24"/>
        </w:rPr>
        <w:t>92</w:t>
      </w:r>
      <w:r w:rsidRPr="00054321">
        <w:rPr>
          <w:sz w:val="24"/>
          <w:szCs w:val="24"/>
        </w:rPr>
        <w:t>, 34– 42. </w:t>
      </w:r>
      <w:r w:rsidRPr="00983947">
        <w:rPr>
          <w:sz w:val="24"/>
          <w:szCs w:val="24"/>
        </w:rPr>
        <w:t>https://doi.org/10.1016/j.neurobiolaging.2020.03.014</w:t>
      </w:r>
    </w:p>
    <w:p w14:paraId="7FF69125" w14:textId="77777777" w:rsidR="006D3C8A" w:rsidRPr="00054321" w:rsidRDefault="006D3C8A" w:rsidP="00983947">
      <w:pPr>
        <w:pStyle w:val="NoSpacing"/>
        <w:ind w:left="720" w:hanging="720"/>
        <w:rPr>
          <w:sz w:val="24"/>
          <w:szCs w:val="24"/>
        </w:rPr>
      </w:pPr>
      <w:r w:rsidRPr="00054321">
        <w:rPr>
          <w:sz w:val="24"/>
          <w:szCs w:val="24"/>
        </w:rPr>
        <w:t>Cole, J. H., &amp; Franke, K. (2017). Predicting age using neuroimaging: Innovative brain ageing biomarkers. </w:t>
      </w:r>
      <w:r w:rsidRPr="00054321">
        <w:rPr>
          <w:i/>
          <w:iCs/>
          <w:sz w:val="24"/>
          <w:szCs w:val="24"/>
        </w:rPr>
        <w:t>Trends in Neurosciences</w:t>
      </w:r>
      <w:r w:rsidRPr="00054321">
        <w:rPr>
          <w:sz w:val="24"/>
          <w:szCs w:val="24"/>
        </w:rPr>
        <w:t>, </w:t>
      </w:r>
      <w:r w:rsidRPr="00054321">
        <w:rPr>
          <w:b/>
          <w:bCs/>
          <w:sz w:val="24"/>
          <w:szCs w:val="24"/>
        </w:rPr>
        <w:t>40</w:t>
      </w:r>
      <w:r w:rsidRPr="00054321">
        <w:rPr>
          <w:sz w:val="24"/>
          <w:szCs w:val="24"/>
        </w:rPr>
        <w:t>(12), 681– 690.</w:t>
      </w:r>
    </w:p>
    <w:p w14:paraId="633157CA" w14:textId="77777777" w:rsidR="006D3C8A" w:rsidRPr="00054321" w:rsidRDefault="006D3C8A" w:rsidP="00983947">
      <w:pPr>
        <w:pStyle w:val="NoSpacing"/>
        <w:ind w:left="720" w:hanging="720"/>
        <w:rPr>
          <w:sz w:val="24"/>
          <w:szCs w:val="24"/>
        </w:rPr>
      </w:pPr>
      <w:r w:rsidRPr="00054321">
        <w:rPr>
          <w:sz w:val="24"/>
          <w:szCs w:val="24"/>
        </w:rPr>
        <w:t>Cole, J. H., Franke, K., &amp; Cherbuin, N. (2019). Quantification of the biological age of the brain using neuroimaging. In A. Moskalev (Ed.), </w:t>
      </w:r>
      <w:r w:rsidRPr="00054321">
        <w:rPr>
          <w:i/>
          <w:iCs/>
          <w:sz w:val="24"/>
          <w:szCs w:val="24"/>
        </w:rPr>
        <w:t>Biomarkers of human aging</w:t>
      </w:r>
      <w:r w:rsidRPr="00054321">
        <w:rPr>
          <w:sz w:val="24"/>
          <w:szCs w:val="24"/>
        </w:rPr>
        <w:t> (pp. 293– 328). Springer.</w:t>
      </w:r>
    </w:p>
    <w:p w14:paraId="19F87B5F" w14:textId="77777777" w:rsidR="006D3C8A" w:rsidRPr="00054321" w:rsidRDefault="006D3C8A" w:rsidP="00983947">
      <w:pPr>
        <w:pStyle w:val="NoSpacing"/>
        <w:ind w:left="720" w:hanging="720"/>
        <w:rPr>
          <w:sz w:val="24"/>
          <w:szCs w:val="24"/>
        </w:rPr>
      </w:pPr>
      <w:r w:rsidRPr="00054321">
        <w:rPr>
          <w:sz w:val="24"/>
          <w:szCs w:val="24"/>
        </w:rPr>
        <w:t>Cole, J. H., Poudel, R. P., Tsagkrasoulis, D., Caan, M. W., Steves, C., Spector, T. D., &amp; Montana, G. (2017). Predicting brain age with deep learning from raw imaging data results in a reliable and heritable biomarker. </w:t>
      </w:r>
      <w:r w:rsidRPr="00054321">
        <w:rPr>
          <w:i/>
          <w:iCs/>
          <w:sz w:val="24"/>
          <w:szCs w:val="24"/>
        </w:rPr>
        <w:t>NeuroImage</w:t>
      </w:r>
      <w:r w:rsidRPr="00054321">
        <w:rPr>
          <w:sz w:val="24"/>
          <w:szCs w:val="24"/>
        </w:rPr>
        <w:t>, </w:t>
      </w:r>
      <w:r w:rsidRPr="00054321">
        <w:rPr>
          <w:b/>
          <w:bCs/>
          <w:sz w:val="24"/>
          <w:szCs w:val="24"/>
        </w:rPr>
        <w:t>163</w:t>
      </w:r>
      <w:r w:rsidRPr="00054321">
        <w:rPr>
          <w:sz w:val="24"/>
          <w:szCs w:val="24"/>
        </w:rPr>
        <w:t>, 115– 124.</w:t>
      </w:r>
    </w:p>
    <w:p w14:paraId="10825465" w14:textId="77777777" w:rsidR="006D3C8A" w:rsidRPr="00054321" w:rsidRDefault="006D3C8A" w:rsidP="00983947">
      <w:pPr>
        <w:pStyle w:val="NoSpacing"/>
        <w:ind w:left="720" w:hanging="720"/>
        <w:rPr>
          <w:sz w:val="24"/>
          <w:szCs w:val="24"/>
        </w:rPr>
      </w:pPr>
      <w:r w:rsidRPr="00054321">
        <w:rPr>
          <w:sz w:val="24"/>
          <w:szCs w:val="24"/>
        </w:rPr>
        <w:t>Cole, J. H., Ritchie, S. J., Bastin, M. E., Hernández, M. V., Maniega, S. M., Royle, N., Corley, J., Pattie, A., Harris, S. E., Wray, N. R., Redmond, P., Marioni, R. E., Starr, J. M., Cox, S. R., Wardlaw, J. M., Sharp, D. J., Deary, I. J., &amp; Zhang, Q. (2018). Brain age predicts mortality. </w:t>
      </w:r>
      <w:r w:rsidRPr="00054321">
        <w:rPr>
          <w:i/>
          <w:iCs/>
          <w:sz w:val="24"/>
          <w:szCs w:val="24"/>
        </w:rPr>
        <w:t>Molecular Psychiatry</w:t>
      </w:r>
      <w:r w:rsidRPr="00054321">
        <w:rPr>
          <w:sz w:val="24"/>
          <w:szCs w:val="24"/>
        </w:rPr>
        <w:t>, </w:t>
      </w:r>
      <w:r w:rsidRPr="00054321">
        <w:rPr>
          <w:b/>
          <w:bCs/>
          <w:sz w:val="24"/>
          <w:szCs w:val="24"/>
        </w:rPr>
        <w:t>23</w:t>
      </w:r>
      <w:r w:rsidRPr="00054321">
        <w:rPr>
          <w:sz w:val="24"/>
          <w:szCs w:val="24"/>
        </w:rPr>
        <w:t>(5), 1385– 1392.</w:t>
      </w:r>
    </w:p>
    <w:p w14:paraId="7079F339" w14:textId="77777777" w:rsidR="006D3C8A" w:rsidRPr="00054321" w:rsidRDefault="006D3C8A" w:rsidP="00983947">
      <w:pPr>
        <w:pStyle w:val="NoSpacing"/>
        <w:ind w:left="720" w:hanging="720"/>
        <w:rPr>
          <w:sz w:val="24"/>
          <w:szCs w:val="24"/>
        </w:rPr>
      </w:pPr>
      <w:r w:rsidRPr="00054321">
        <w:rPr>
          <w:sz w:val="24"/>
          <w:szCs w:val="24"/>
        </w:rPr>
        <w:t>Coppedè, F., &amp; Migliore, L. (2010). DNA repair in premature aging disorders and neurodegeneration. </w:t>
      </w:r>
      <w:r w:rsidRPr="00054321">
        <w:rPr>
          <w:i/>
          <w:iCs/>
          <w:sz w:val="24"/>
          <w:szCs w:val="24"/>
        </w:rPr>
        <w:t>Current Aging Science</w:t>
      </w:r>
      <w:r w:rsidRPr="00054321">
        <w:rPr>
          <w:sz w:val="24"/>
          <w:szCs w:val="24"/>
        </w:rPr>
        <w:t>, </w:t>
      </w:r>
      <w:r w:rsidRPr="00054321">
        <w:rPr>
          <w:b/>
          <w:bCs/>
          <w:sz w:val="24"/>
          <w:szCs w:val="24"/>
        </w:rPr>
        <w:t>3</w:t>
      </w:r>
      <w:r w:rsidRPr="00054321">
        <w:rPr>
          <w:sz w:val="24"/>
          <w:szCs w:val="24"/>
        </w:rPr>
        <w:t>(1), 3– 19.</w:t>
      </w:r>
    </w:p>
    <w:p w14:paraId="45785980" w14:textId="77777777" w:rsidR="006D3C8A" w:rsidRPr="00054321" w:rsidRDefault="006D3C8A" w:rsidP="00983947">
      <w:pPr>
        <w:pStyle w:val="NoSpacing"/>
        <w:ind w:left="720" w:hanging="720"/>
        <w:rPr>
          <w:sz w:val="24"/>
          <w:szCs w:val="24"/>
        </w:rPr>
      </w:pPr>
      <w:r w:rsidRPr="00054321">
        <w:rPr>
          <w:sz w:val="24"/>
          <w:szCs w:val="24"/>
        </w:rPr>
        <w:t>Davidson, J. R. (1996). </w:t>
      </w:r>
      <w:r w:rsidRPr="00054321">
        <w:rPr>
          <w:i/>
          <w:iCs/>
          <w:sz w:val="24"/>
          <w:szCs w:val="24"/>
        </w:rPr>
        <w:t>Davidson trauma scale (DTS)</w:t>
      </w:r>
      <w:r w:rsidRPr="00054321">
        <w:rPr>
          <w:sz w:val="24"/>
          <w:szCs w:val="24"/>
        </w:rPr>
        <w:t>.</w:t>
      </w:r>
    </w:p>
    <w:p w14:paraId="03E03B9E" w14:textId="5F20E3ED" w:rsidR="006D3C8A" w:rsidRPr="00054321" w:rsidRDefault="006D3C8A" w:rsidP="00983947">
      <w:pPr>
        <w:pStyle w:val="NoSpacing"/>
        <w:ind w:left="720" w:hanging="720"/>
        <w:rPr>
          <w:sz w:val="24"/>
          <w:szCs w:val="24"/>
        </w:rPr>
      </w:pPr>
      <w:r w:rsidRPr="00054321">
        <w:rPr>
          <w:sz w:val="24"/>
          <w:szCs w:val="24"/>
        </w:rPr>
        <w:t>Diedenhofen, B., &amp; Musch, J. (2015). Cocor: A comprehensive solution for the statistical comparison of correlations. </w:t>
      </w:r>
      <w:r w:rsidRPr="00054321">
        <w:rPr>
          <w:i/>
          <w:iCs/>
          <w:sz w:val="24"/>
          <w:szCs w:val="24"/>
        </w:rPr>
        <w:t>PLOS One</w:t>
      </w:r>
      <w:r w:rsidRPr="00054321">
        <w:rPr>
          <w:sz w:val="24"/>
          <w:szCs w:val="24"/>
        </w:rPr>
        <w:t>, </w:t>
      </w:r>
      <w:r w:rsidRPr="00054321">
        <w:rPr>
          <w:b/>
          <w:bCs/>
          <w:sz w:val="24"/>
          <w:szCs w:val="24"/>
        </w:rPr>
        <w:t>10</w:t>
      </w:r>
      <w:r w:rsidRPr="00054321">
        <w:rPr>
          <w:sz w:val="24"/>
          <w:szCs w:val="24"/>
        </w:rPr>
        <w:t>(3), e0121945. </w:t>
      </w:r>
      <w:r w:rsidRPr="00983947">
        <w:rPr>
          <w:sz w:val="24"/>
          <w:szCs w:val="24"/>
        </w:rPr>
        <w:t>https://doi.org/10.1371/journal.pone.0121945</w:t>
      </w:r>
    </w:p>
    <w:p w14:paraId="780F03E2" w14:textId="77777777" w:rsidR="006D3C8A" w:rsidRPr="00054321" w:rsidRDefault="006D3C8A" w:rsidP="00983947">
      <w:pPr>
        <w:pStyle w:val="NoSpacing"/>
        <w:ind w:left="720" w:hanging="720"/>
        <w:rPr>
          <w:sz w:val="24"/>
          <w:szCs w:val="24"/>
        </w:rPr>
      </w:pPr>
      <w:r w:rsidRPr="00054321">
        <w:rPr>
          <w:sz w:val="24"/>
          <w:szCs w:val="24"/>
        </w:rPr>
        <w:t>Domingos, P. (2015). </w:t>
      </w:r>
      <w:r w:rsidRPr="00054321">
        <w:rPr>
          <w:i/>
          <w:iCs/>
          <w:sz w:val="24"/>
          <w:szCs w:val="24"/>
        </w:rPr>
        <w:t>The master algorithm: How the quest for the ultimate learning machine will remake our world</w:t>
      </w:r>
      <w:r w:rsidRPr="00054321">
        <w:rPr>
          <w:sz w:val="24"/>
          <w:szCs w:val="24"/>
        </w:rPr>
        <w:t>. Basic Books.</w:t>
      </w:r>
    </w:p>
    <w:p w14:paraId="0319C56F" w14:textId="77777777" w:rsidR="006D3C8A" w:rsidRPr="00054321" w:rsidRDefault="006D3C8A" w:rsidP="00983947">
      <w:pPr>
        <w:pStyle w:val="NoSpacing"/>
        <w:ind w:left="720" w:hanging="720"/>
        <w:rPr>
          <w:sz w:val="24"/>
          <w:szCs w:val="24"/>
        </w:rPr>
      </w:pPr>
      <w:r w:rsidRPr="00054321">
        <w:rPr>
          <w:sz w:val="24"/>
          <w:szCs w:val="24"/>
        </w:rPr>
        <w:t>Dosenbach, N. U., Nardos, B., Cohen, A. L., Fair, D. A., Power, J. D., Church, J. A., Nelson, S. M., Wig, G. S., Vogel, A. C., Barnes, K. A., Dubis, J. W., Feczko, E., Coalson, R. S., Pruett, J. R., Barch, D. M., Petersen, S. E., Schlaggar, B. L., &amp; Lessov-Schlaggar, C. N. (2010). Prediction of individual brain maturity using fMRI. </w:t>
      </w:r>
      <w:r w:rsidRPr="00054321">
        <w:rPr>
          <w:i/>
          <w:iCs/>
          <w:sz w:val="24"/>
          <w:szCs w:val="24"/>
        </w:rPr>
        <w:t>Science</w:t>
      </w:r>
      <w:r w:rsidRPr="00054321">
        <w:rPr>
          <w:sz w:val="24"/>
          <w:szCs w:val="24"/>
        </w:rPr>
        <w:t>, </w:t>
      </w:r>
      <w:r w:rsidRPr="00054321">
        <w:rPr>
          <w:b/>
          <w:bCs/>
          <w:sz w:val="24"/>
          <w:szCs w:val="24"/>
        </w:rPr>
        <w:t>329</w:t>
      </w:r>
      <w:r w:rsidRPr="00054321">
        <w:rPr>
          <w:sz w:val="24"/>
          <w:szCs w:val="24"/>
        </w:rPr>
        <w:t>(5997), 1358– 1361.</w:t>
      </w:r>
    </w:p>
    <w:p w14:paraId="3F15A40C" w14:textId="77777777" w:rsidR="006D3C8A" w:rsidRPr="00054321" w:rsidRDefault="006D3C8A" w:rsidP="00983947">
      <w:pPr>
        <w:pStyle w:val="NoSpacing"/>
        <w:ind w:left="720" w:hanging="720"/>
        <w:rPr>
          <w:sz w:val="24"/>
          <w:szCs w:val="24"/>
        </w:rPr>
      </w:pPr>
      <w:r w:rsidRPr="00054321">
        <w:rPr>
          <w:sz w:val="24"/>
          <w:szCs w:val="24"/>
        </w:rPr>
        <w:t>Dowling, G. J., Weiss, S. R., &amp; Condon, T. P. (2008). Drugs of abuse and the aging brain. </w:t>
      </w:r>
      <w:r w:rsidRPr="00054321">
        <w:rPr>
          <w:i/>
          <w:iCs/>
          <w:sz w:val="24"/>
          <w:szCs w:val="24"/>
        </w:rPr>
        <w:t>Neuropsychopharmacology</w:t>
      </w:r>
      <w:r w:rsidRPr="00054321">
        <w:rPr>
          <w:sz w:val="24"/>
          <w:szCs w:val="24"/>
        </w:rPr>
        <w:t>, </w:t>
      </w:r>
      <w:r w:rsidRPr="00054321">
        <w:rPr>
          <w:b/>
          <w:bCs/>
          <w:sz w:val="24"/>
          <w:szCs w:val="24"/>
        </w:rPr>
        <w:t>33</w:t>
      </w:r>
      <w:r w:rsidRPr="00054321">
        <w:rPr>
          <w:sz w:val="24"/>
          <w:szCs w:val="24"/>
        </w:rPr>
        <w:t>(2), 209– 218.</w:t>
      </w:r>
    </w:p>
    <w:p w14:paraId="77118B3E" w14:textId="77777777" w:rsidR="006D3C8A" w:rsidRPr="00054321" w:rsidRDefault="006D3C8A" w:rsidP="00983947">
      <w:pPr>
        <w:pStyle w:val="NoSpacing"/>
        <w:ind w:left="720" w:hanging="720"/>
        <w:rPr>
          <w:sz w:val="24"/>
          <w:szCs w:val="24"/>
        </w:rPr>
      </w:pPr>
      <w:r w:rsidRPr="00054321">
        <w:rPr>
          <w:sz w:val="24"/>
          <w:szCs w:val="24"/>
        </w:rPr>
        <w:t>Edmondson, D., &amp; von Känel, R. (2017). Post-traumatic stress disorder and cardiovascular disease. </w:t>
      </w:r>
      <w:r w:rsidRPr="00054321">
        <w:rPr>
          <w:i/>
          <w:iCs/>
          <w:sz w:val="24"/>
          <w:szCs w:val="24"/>
        </w:rPr>
        <w:t>The Lancet Psychiatry</w:t>
      </w:r>
      <w:r w:rsidRPr="00054321">
        <w:rPr>
          <w:sz w:val="24"/>
          <w:szCs w:val="24"/>
        </w:rPr>
        <w:t>, </w:t>
      </w:r>
      <w:r w:rsidRPr="00054321">
        <w:rPr>
          <w:b/>
          <w:bCs/>
          <w:sz w:val="24"/>
          <w:szCs w:val="24"/>
        </w:rPr>
        <w:t>4</w:t>
      </w:r>
      <w:r w:rsidRPr="00054321">
        <w:rPr>
          <w:sz w:val="24"/>
          <w:szCs w:val="24"/>
        </w:rPr>
        <w:t>(4), 320– 329.</w:t>
      </w:r>
    </w:p>
    <w:p w14:paraId="67354FCB" w14:textId="77777777" w:rsidR="006D3C8A" w:rsidRPr="00054321" w:rsidRDefault="006D3C8A" w:rsidP="00983947">
      <w:pPr>
        <w:pStyle w:val="NoSpacing"/>
        <w:ind w:left="720" w:hanging="720"/>
        <w:rPr>
          <w:sz w:val="24"/>
          <w:szCs w:val="24"/>
        </w:rPr>
      </w:pPr>
      <w:r w:rsidRPr="00054321">
        <w:rPr>
          <w:sz w:val="24"/>
          <w:szCs w:val="24"/>
        </w:rPr>
        <w:t>Elliott, M. L., Belsky, D. W., Knodt, A. R., Ireland, D., Melzer, T. R., Poulton, R., Ramrakha, S., Caspi, A., Moffitt, T. E., &amp; Hariri, A. R. (2019). Brain-age in midlife is associated with accelerated biological aging and cognitive decline in a longitudinal birth cohort. </w:t>
      </w:r>
      <w:r w:rsidRPr="00054321">
        <w:rPr>
          <w:i/>
          <w:iCs/>
          <w:sz w:val="24"/>
          <w:szCs w:val="24"/>
        </w:rPr>
        <w:t>Molecular Psychiatry</w:t>
      </w:r>
      <w:r w:rsidRPr="00054321">
        <w:rPr>
          <w:sz w:val="24"/>
          <w:szCs w:val="24"/>
        </w:rPr>
        <w:t>, 26, 3829– 3838.</w:t>
      </w:r>
    </w:p>
    <w:p w14:paraId="404F2A3A" w14:textId="77777777" w:rsidR="006D3C8A" w:rsidRPr="00054321" w:rsidRDefault="006D3C8A" w:rsidP="00983947">
      <w:pPr>
        <w:pStyle w:val="NoSpacing"/>
        <w:ind w:left="720" w:hanging="720"/>
        <w:rPr>
          <w:sz w:val="24"/>
          <w:szCs w:val="24"/>
        </w:rPr>
      </w:pPr>
      <w:r w:rsidRPr="00054321">
        <w:rPr>
          <w:sz w:val="24"/>
          <w:szCs w:val="24"/>
        </w:rPr>
        <w:t>First, M., Williams, J., Karg, R., &amp; Spitzer, R. (2014). </w:t>
      </w:r>
      <w:r w:rsidRPr="00054321">
        <w:rPr>
          <w:i/>
          <w:iCs/>
          <w:sz w:val="24"/>
          <w:szCs w:val="24"/>
        </w:rPr>
        <w:t>Structured clinical interview for DSM-5 disorders–research version (SCID-5-RV)</w:t>
      </w:r>
      <w:r w:rsidRPr="00054321">
        <w:rPr>
          <w:sz w:val="24"/>
          <w:szCs w:val="24"/>
        </w:rPr>
        <w:t>. American Psychiatric Assocation.</w:t>
      </w:r>
    </w:p>
    <w:p w14:paraId="69DFB85F" w14:textId="77777777" w:rsidR="006D3C8A" w:rsidRPr="00054321" w:rsidRDefault="006D3C8A" w:rsidP="00983947">
      <w:pPr>
        <w:pStyle w:val="NoSpacing"/>
        <w:ind w:left="720" w:hanging="720"/>
        <w:rPr>
          <w:sz w:val="24"/>
          <w:szCs w:val="24"/>
        </w:rPr>
      </w:pPr>
      <w:r w:rsidRPr="00054321">
        <w:rPr>
          <w:sz w:val="24"/>
          <w:szCs w:val="24"/>
        </w:rPr>
        <w:t>Fotenos, A. F., Mintun, M. A., Snyder, A. Z., Morris, J. C., &amp; Buckner, R. L. (2008). Brain volume decline in aging: Evidence for a relation between socioeconomic status, preclinical Alzheimer disease, and reserve. </w:t>
      </w:r>
      <w:r w:rsidRPr="00054321">
        <w:rPr>
          <w:i/>
          <w:iCs/>
          <w:sz w:val="24"/>
          <w:szCs w:val="24"/>
        </w:rPr>
        <w:t>Archives of Neurology</w:t>
      </w:r>
      <w:r w:rsidRPr="00054321">
        <w:rPr>
          <w:sz w:val="24"/>
          <w:szCs w:val="24"/>
        </w:rPr>
        <w:t>, </w:t>
      </w:r>
      <w:r w:rsidRPr="00054321">
        <w:rPr>
          <w:b/>
          <w:bCs/>
          <w:sz w:val="24"/>
          <w:szCs w:val="24"/>
        </w:rPr>
        <w:t>65</w:t>
      </w:r>
      <w:r w:rsidRPr="00054321">
        <w:rPr>
          <w:sz w:val="24"/>
          <w:szCs w:val="24"/>
        </w:rPr>
        <w:t>(1), 113– 120.</w:t>
      </w:r>
    </w:p>
    <w:p w14:paraId="0E445265" w14:textId="77777777" w:rsidR="006D3C8A" w:rsidRPr="00054321" w:rsidRDefault="006D3C8A" w:rsidP="00983947">
      <w:pPr>
        <w:pStyle w:val="NoSpacing"/>
        <w:ind w:left="720" w:hanging="720"/>
        <w:rPr>
          <w:sz w:val="24"/>
          <w:szCs w:val="24"/>
        </w:rPr>
      </w:pPr>
      <w:r w:rsidRPr="00054321">
        <w:rPr>
          <w:sz w:val="24"/>
          <w:szCs w:val="24"/>
        </w:rPr>
        <w:t>Franke, K., &amp; Gaser, C. (2019). Ten years of BrainAGE as a neuroimaging biomarker of brain aging: What insights have we gained? </w:t>
      </w:r>
      <w:r w:rsidRPr="00054321">
        <w:rPr>
          <w:i/>
          <w:iCs/>
          <w:sz w:val="24"/>
          <w:szCs w:val="24"/>
        </w:rPr>
        <w:t>Frontiers in Neurology</w:t>
      </w:r>
      <w:r w:rsidRPr="00054321">
        <w:rPr>
          <w:sz w:val="24"/>
          <w:szCs w:val="24"/>
        </w:rPr>
        <w:t>, </w:t>
      </w:r>
      <w:r w:rsidRPr="00054321">
        <w:rPr>
          <w:b/>
          <w:bCs/>
          <w:sz w:val="24"/>
          <w:szCs w:val="24"/>
        </w:rPr>
        <w:t>10</w:t>
      </w:r>
      <w:r w:rsidRPr="00054321">
        <w:rPr>
          <w:sz w:val="24"/>
          <w:szCs w:val="24"/>
        </w:rPr>
        <w:t>, 789.</w:t>
      </w:r>
    </w:p>
    <w:p w14:paraId="6875BF8A" w14:textId="77777777" w:rsidR="006D3C8A" w:rsidRPr="00054321" w:rsidRDefault="006D3C8A" w:rsidP="00983947">
      <w:pPr>
        <w:pStyle w:val="NoSpacing"/>
        <w:ind w:left="720" w:hanging="720"/>
        <w:rPr>
          <w:sz w:val="24"/>
          <w:szCs w:val="24"/>
        </w:rPr>
      </w:pPr>
      <w:r w:rsidRPr="00054321">
        <w:rPr>
          <w:sz w:val="24"/>
          <w:szCs w:val="24"/>
        </w:rPr>
        <w:t>Gaser, C., Franke, K., Klöppel, S., Koutsouleris, N., Sauer, H., &amp; Initiative, A. S. D. N. (2013). BrainAGE in mild cognitive impaired patients: Predicting the conversion to Alzheimer's disease. </w:t>
      </w:r>
      <w:r w:rsidRPr="00054321">
        <w:rPr>
          <w:i/>
          <w:iCs/>
          <w:sz w:val="24"/>
          <w:szCs w:val="24"/>
        </w:rPr>
        <w:t>PLOS One</w:t>
      </w:r>
      <w:r w:rsidRPr="00054321">
        <w:rPr>
          <w:sz w:val="24"/>
          <w:szCs w:val="24"/>
        </w:rPr>
        <w:t>, </w:t>
      </w:r>
      <w:r w:rsidRPr="00054321">
        <w:rPr>
          <w:b/>
          <w:bCs/>
          <w:sz w:val="24"/>
          <w:szCs w:val="24"/>
        </w:rPr>
        <w:t>8</w:t>
      </w:r>
      <w:r w:rsidRPr="00054321">
        <w:rPr>
          <w:sz w:val="24"/>
          <w:szCs w:val="24"/>
        </w:rPr>
        <w:t>(6), e67346.</w:t>
      </w:r>
    </w:p>
    <w:p w14:paraId="68E7EA30" w14:textId="77777777" w:rsidR="006D3C8A" w:rsidRPr="00054321" w:rsidRDefault="006D3C8A" w:rsidP="00983947">
      <w:pPr>
        <w:pStyle w:val="NoSpacing"/>
        <w:ind w:left="720" w:hanging="720"/>
        <w:rPr>
          <w:sz w:val="24"/>
          <w:szCs w:val="24"/>
        </w:rPr>
      </w:pPr>
      <w:r w:rsidRPr="00054321">
        <w:rPr>
          <w:sz w:val="24"/>
          <w:szCs w:val="24"/>
        </w:rPr>
        <w:t>Gassen, N. C., Chrousos, G. P., Binder, E. B., &amp; Zannas, A. S. (2017). Life stress, glucocorticoid signaling, and the aging epigenome: Implications for aging-related diseases. </w:t>
      </w:r>
      <w:r w:rsidRPr="00054321">
        <w:rPr>
          <w:i/>
          <w:iCs/>
          <w:sz w:val="24"/>
          <w:szCs w:val="24"/>
        </w:rPr>
        <w:t>Neuroscience &amp; Biobehavioral Reviews</w:t>
      </w:r>
      <w:r w:rsidRPr="00054321">
        <w:rPr>
          <w:sz w:val="24"/>
          <w:szCs w:val="24"/>
        </w:rPr>
        <w:t>, </w:t>
      </w:r>
      <w:r w:rsidRPr="00054321">
        <w:rPr>
          <w:b/>
          <w:bCs/>
          <w:sz w:val="24"/>
          <w:szCs w:val="24"/>
        </w:rPr>
        <w:t>74</w:t>
      </w:r>
      <w:r w:rsidRPr="00054321">
        <w:rPr>
          <w:sz w:val="24"/>
          <w:szCs w:val="24"/>
        </w:rPr>
        <w:t>, 356– 365.</w:t>
      </w:r>
    </w:p>
    <w:p w14:paraId="1BD0B54E" w14:textId="77777777" w:rsidR="006D3C8A" w:rsidRPr="00054321" w:rsidRDefault="006D3C8A" w:rsidP="00983947">
      <w:pPr>
        <w:pStyle w:val="NoSpacing"/>
        <w:ind w:left="720" w:hanging="720"/>
        <w:rPr>
          <w:sz w:val="24"/>
          <w:szCs w:val="24"/>
        </w:rPr>
      </w:pPr>
      <w:r w:rsidRPr="00054321">
        <w:rPr>
          <w:sz w:val="24"/>
          <w:szCs w:val="24"/>
        </w:rPr>
        <w:t>Green, B. L., Chung, J. Y., Daroowalla, A., Kaltman, S., &amp; DeBenedictis, C. (2006). Evaluating the cultural validity of the stressful life events screening questionnaire. </w:t>
      </w:r>
      <w:r w:rsidRPr="00054321">
        <w:rPr>
          <w:i/>
          <w:iCs/>
          <w:sz w:val="24"/>
          <w:szCs w:val="24"/>
        </w:rPr>
        <w:t>Violence Against Women</w:t>
      </w:r>
      <w:r w:rsidRPr="00054321">
        <w:rPr>
          <w:sz w:val="24"/>
          <w:szCs w:val="24"/>
        </w:rPr>
        <w:t>, </w:t>
      </w:r>
      <w:r w:rsidRPr="00054321">
        <w:rPr>
          <w:b/>
          <w:bCs/>
          <w:sz w:val="24"/>
          <w:szCs w:val="24"/>
        </w:rPr>
        <w:t>12</w:t>
      </w:r>
      <w:r w:rsidRPr="00054321">
        <w:rPr>
          <w:sz w:val="24"/>
          <w:szCs w:val="24"/>
        </w:rPr>
        <w:t>(12), 1191– 1213.</w:t>
      </w:r>
    </w:p>
    <w:p w14:paraId="0C246F9D" w14:textId="77777777" w:rsidR="006D3C8A" w:rsidRPr="00054321" w:rsidRDefault="006D3C8A" w:rsidP="00983947">
      <w:pPr>
        <w:pStyle w:val="NoSpacing"/>
        <w:ind w:left="720" w:hanging="720"/>
        <w:rPr>
          <w:sz w:val="24"/>
          <w:szCs w:val="24"/>
        </w:rPr>
      </w:pPr>
      <w:r w:rsidRPr="00054321">
        <w:rPr>
          <w:sz w:val="24"/>
          <w:szCs w:val="24"/>
        </w:rPr>
        <w:t>Griesbach, G. S., Masel, B. E., Helvie, R. E., &amp; Ashley, M. J. (2018). The impact of traumatic brain injury on later life: Effects on normal aging and neurodegenerative diseases. </w:t>
      </w:r>
      <w:r w:rsidRPr="00054321">
        <w:rPr>
          <w:i/>
          <w:iCs/>
          <w:sz w:val="24"/>
          <w:szCs w:val="24"/>
        </w:rPr>
        <w:t>Journal of Neurotrauma</w:t>
      </w:r>
      <w:r w:rsidRPr="00054321">
        <w:rPr>
          <w:sz w:val="24"/>
          <w:szCs w:val="24"/>
        </w:rPr>
        <w:t>, </w:t>
      </w:r>
      <w:r w:rsidRPr="00054321">
        <w:rPr>
          <w:b/>
          <w:bCs/>
          <w:sz w:val="24"/>
          <w:szCs w:val="24"/>
        </w:rPr>
        <w:t>35</w:t>
      </w:r>
      <w:r w:rsidRPr="00054321">
        <w:rPr>
          <w:sz w:val="24"/>
          <w:szCs w:val="24"/>
        </w:rPr>
        <w:t>(1), 17– 24.</w:t>
      </w:r>
    </w:p>
    <w:p w14:paraId="17C9E862" w14:textId="77777777" w:rsidR="006D3C8A" w:rsidRPr="00054321" w:rsidRDefault="006D3C8A" w:rsidP="00983947">
      <w:pPr>
        <w:pStyle w:val="NoSpacing"/>
        <w:ind w:left="720" w:hanging="720"/>
        <w:rPr>
          <w:sz w:val="24"/>
          <w:szCs w:val="24"/>
        </w:rPr>
      </w:pPr>
      <w:r w:rsidRPr="00054321">
        <w:rPr>
          <w:sz w:val="24"/>
          <w:szCs w:val="24"/>
        </w:rPr>
        <w:t>Hajek, T., Franke, K., Kolenic, M., Capkova, J., Matejka, M., Propper, L., Uher, R., Stopkova, P., Novak, T., Kopecek, M., Spaniel, F., Alda, M., &amp; Paus, T. (2019). Brain age in early stages of bipolar disorders or schizophrenia. </w:t>
      </w:r>
      <w:r w:rsidRPr="00054321">
        <w:rPr>
          <w:i/>
          <w:iCs/>
          <w:sz w:val="24"/>
          <w:szCs w:val="24"/>
        </w:rPr>
        <w:t>Schizophrenia Bulletin</w:t>
      </w:r>
      <w:r w:rsidRPr="00054321">
        <w:rPr>
          <w:sz w:val="24"/>
          <w:szCs w:val="24"/>
        </w:rPr>
        <w:t>, </w:t>
      </w:r>
      <w:r w:rsidRPr="00054321">
        <w:rPr>
          <w:b/>
          <w:bCs/>
          <w:sz w:val="24"/>
          <w:szCs w:val="24"/>
        </w:rPr>
        <w:t>45</w:t>
      </w:r>
      <w:r w:rsidRPr="00054321">
        <w:rPr>
          <w:sz w:val="24"/>
          <w:szCs w:val="24"/>
        </w:rPr>
        <w:t>(1), 190– 198.</w:t>
      </w:r>
    </w:p>
    <w:p w14:paraId="5EEABD3D" w14:textId="77777777" w:rsidR="006D3C8A" w:rsidRPr="00054321" w:rsidRDefault="006D3C8A" w:rsidP="00983947">
      <w:pPr>
        <w:pStyle w:val="NoSpacing"/>
        <w:ind w:left="720" w:hanging="720"/>
        <w:rPr>
          <w:sz w:val="24"/>
          <w:szCs w:val="24"/>
        </w:rPr>
      </w:pPr>
      <w:r w:rsidRPr="00054321">
        <w:rPr>
          <w:sz w:val="24"/>
          <w:szCs w:val="24"/>
        </w:rPr>
        <w:t>Han, L. K., Dinga, R., Hahn, T., Ching, C., Eyler, L., Aftanas, L., Aghajani, M., Aleman, A., Baune, B. T., Brak, I., Filho, G. B., Carballedo, A., Connolly, C. G., Couvy-Duchesne, B., Cullen, K. R., Dannlowski, U., Davey, C. G., Dima, D., Duran, F. L. S., … Berger, K. (2021). Brain aging in major depressive disorder: Results from the ENIGMA major depressive disorder working group. </w:t>
      </w:r>
      <w:r w:rsidRPr="00054321">
        <w:rPr>
          <w:i/>
          <w:iCs/>
          <w:sz w:val="24"/>
          <w:szCs w:val="24"/>
        </w:rPr>
        <w:t>Molecular Psychiatry</w:t>
      </w:r>
      <w:r w:rsidRPr="00054321">
        <w:rPr>
          <w:sz w:val="24"/>
          <w:szCs w:val="24"/>
        </w:rPr>
        <w:t>, 560623. </w:t>
      </w:r>
      <w:r w:rsidRPr="00054321">
        <w:rPr>
          <w:b/>
          <w:bCs/>
          <w:sz w:val="24"/>
          <w:szCs w:val="24"/>
        </w:rPr>
        <w:t>26</w:t>
      </w:r>
      <w:r w:rsidRPr="00054321">
        <w:rPr>
          <w:sz w:val="24"/>
          <w:szCs w:val="24"/>
        </w:rPr>
        <w:t>, 5124– 5139.</w:t>
      </w:r>
    </w:p>
    <w:p w14:paraId="11A3027A" w14:textId="77777777" w:rsidR="006D3C8A" w:rsidRPr="00054321" w:rsidRDefault="006D3C8A" w:rsidP="00983947">
      <w:pPr>
        <w:pStyle w:val="NoSpacing"/>
        <w:ind w:left="720" w:hanging="720"/>
        <w:rPr>
          <w:sz w:val="24"/>
          <w:szCs w:val="24"/>
        </w:rPr>
      </w:pPr>
      <w:r w:rsidRPr="00054321">
        <w:rPr>
          <w:sz w:val="24"/>
          <w:szCs w:val="24"/>
        </w:rPr>
        <w:t>Hatton, S. N., Franz, C. E., Elman, J. A., Panizzon, M. S., Hagler, D. J. Jr., Fennema-Notestine, C., Eyler, L. T., Mcevoy, L. K., Lyons, M. J., Kremen, W. S., &amp; Dale, A. M. (2018). Negative fateful life events in midlife and advanced predicted brain aging. </w:t>
      </w:r>
      <w:r w:rsidRPr="00054321">
        <w:rPr>
          <w:i/>
          <w:iCs/>
          <w:sz w:val="24"/>
          <w:szCs w:val="24"/>
        </w:rPr>
        <w:t>Neurobiology of Aging</w:t>
      </w:r>
      <w:r w:rsidRPr="00054321">
        <w:rPr>
          <w:sz w:val="24"/>
          <w:szCs w:val="24"/>
        </w:rPr>
        <w:t>, </w:t>
      </w:r>
      <w:r w:rsidRPr="00054321">
        <w:rPr>
          <w:b/>
          <w:bCs/>
          <w:sz w:val="24"/>
          <w:szCs w:val="24"/>
        </w:rPr>
        <w:t>67</w:t>
      </w:r>
      <w:r w:rsidRPr="00054321">
        <w:rPr>
          <w:sz w:val="24"/>
          <w:szCs w:val="24"/>
        </w:rPr>
        <w:t>, 1– 9.</w:t>
      </w:r>
    </w:p>
    <w:p w14:paraId="41DF79D8" w14:textId="77777777" w:rsidR="006D3C8A" w:rsidRPr="00054321" w:rsidRDefault="006D3C8A" w:rsidP="00983947">
      <w:pPr>
        <w:pStyle w:val="NoSpacing"/>
        <w:ind w:left="720" w:hanging="720"/>
        <w:rPr>
          <w:sz w:val="24"/>
          <w:szCs w:val="24"/>
        </w:rPr>
      </w:pPr>
      <w:r w:rsidRPr="00054321">
        <w:rPr>
          <w:sz w:val="24"/>
          <w:szCs w:val="24"/>
        </w:rPr>
        <w:t>Jónsson, B. A., Bjornsdottir, G., Thorgeirsson, T., Ellingsen, L. M., Walters, G. B., Gudbjartsson, D., Stefansson, H., Stefansson, K., &amp; Ulfarsson, M. (2019). Brain age prediction using deep learning uncovers associated sequence variants. </w:t>
      </w:r>
      <w:r w:rsidRPr="00054321">
        <w:rPr>
          <w:i/>
          <w:iCs/>
          <w:sz w:val="24"/>
          <w:szCs w:val="24"/>
        </w:rPr>
        <w:t>Nature Communications</w:t>
      </w:r>
      <w:r w:rsidRPr="00054321">
        <w:rPr>
          <w:sz w:val="24"/>
          <w:szCs w:val="24"/>
        </w:rPr>
        <w:t>, </w:t>
      </w:r>
      <w:r w:rsidRPr="00054321">
        <w:rPr>
          <w:b/>
          <w:bCs/>
          <w:sz w:val="24"/>
          <w:szCs w:val="24"/>
        </w:rPr>
        <w:t>10</w:t>
      </w:r>
      <w:r w:rsidRPr="00054321">
        <w:rPr>
          <w:sz w:val="24"/>
          <w:szCs w:val="24"/>
        </w:rPr>
        <w:t>(1), 1– 10.</w:t>
      </w:r>
    </w:p>
    <w:p w14:paraId="2E7E2BE8" w14:textId="77777777" w:rsidR="006D3C8A" w:rsidRPr="00054321" w:rsidRDefault="006D3C8A" w:rsidP="00983947">
      <w:pPr>
        <w:pStyle w:val="NoSpacing"/>
        <w:ind w:left="720" w:hanging="720"/>
        <w:rPr>
          <w:sz w:val="24"/>
          <w:szCs w:val="24"/>
        </w:rPr>
      </w:pPr>
      <w:r w:rsidRPr="00054321">
        <w:rPr>
          <w:sz w:val="24"/>
          <w:szCs w:val="24"/>
        </w:rPr>
        <w:t>Joseph, J., Cole, G., Head, E., &amp; Ingram, D. (2009). Nutrition, brain aging, and neurodegeneration. </w:t>
      </w:r>
      <w:r w:rsidRPr="00054321">
        <w:rPr>
          <w:i/>
          <w:iCs/>
          <w:sz w:val="24"/>
          <w:szCs w:val="24"/>
        </w:rPr>
        <w:t>Journal of Neuroscience</w:t>
      </w:r>
      <w:r w:rsidRPr="00054321">
        <w:rPr>
          <w:sz w:val="24"/>
          <w:szCs w:val="24"/>
        </w:rPr>
        <w:t>, </w:t>
      </w:r>
      <w:r w:rsidRPr="00054321">
        <w:rPr>
          <w:b/>
          <w:bCs/>
          <w:sz w:val="24"/>
          <w:szCs w:val="24"/>
        </w:rPr>
        <w:t>29</w:t>
      </w:r>
      <w:r w:rsidRPr="00054321">
        <w:rPr>
          <w:sz w:val="24"/>
          <w:szCs w:val="24"/>
        </w:rPr>
        <w:t>(41), 12795– 12801.</w:t>
      </w:r>
    </w:p>
    <w:p w14:paraId="43C6D7CD" w14:textId="14DCD284" w:rsidR="006D3C8A" w:rsidRPr="00054321" w:rsidRDefault="006D3C8A" w:rsidP="00983947">
      <w:pPr>
        <w:pStyle w:val="NoSpacing"/>
        <w:ind w:left="720" w:hanging="720"/>
        <w:rPr>
          <w:sz w:val="24"/>
          <w:szCs w:val="24"/>
        </w:rPr>
      </w:pPr>
      <w:r w:rsidRPr="00054321">
        <w:rPr>
          <w:sz w:val="24"/>
          <w:szCs w:val="24"/>
        </w:rPr>
        <w:t>Katrinli, S., Stevens, J., Wani, A. H., Lori, A., Kilaru, V., van Rooij, S. J. H., Hinrichs, R., Powers, A., Gillespie, C. F., Michopoulos, V., Gautam, A., Jett, M., Hammamieh, R., Yang, R., Wildman, D., Qu, A., Koenen, K., Aiello, A. E., Jovanovic, T., … Smith, A. K. (2020). Evaluating the impact of trauma and PTSD on epigenetic prediction of lifespan and neural integrity. </w:t>
      </w:r>
      <w:r w:rsidRPr="00054321">
        <w:rPr>
          <w:i/>
          <w:iCs/>
          <w:sz w:val="24"/>
          <w:szCs w:val="24"/>
        </w:rPr>
        <w:t>Neuropsychopharmacology</w:t>
      </w:r>
      <w:r w:rsidRPr="00054321">
        <w:rPr>
          <w:sz w:val="24"/>
          <w:szCs w:val="24"/>
        </w:rPr>
        <w:t>, </w:t>
      </w:r>
      <w:r w:rsidRPr="00054321">
        <w:rPr>
          <w:b/>
          <w:bCs/>
          <w:sz w:val="24"/>
          <w:szCs w:val="24"/>
        </w:rPr>
        <w:t>45</w:t>
      </w:r>
      <w:r w:rsidRPr="00054321">
        <w:rPr>
          <w:sz w:val="24"/>
          <w:szCs w:val="24"/>
        </w:rPr>
        <w:t>, 1609– 1616. </w:t>
      </w:r>
      <w:r w:rsidRPr="00983947">
        <w:rPr>
          <w:sz w:val="24"/>
          <w:szCs w:val="24"/>
        </w:rPr>
        <w:t>https://doi.org/10.1038/s41386-020-0700-5</w:t>
      </w:r>
    </w:p>
    <w:p w14:paraId="60B74D9C" w14:textId="77777777" w:rsidR="006D3C8A" w:rsidRPr="00054321" w:rsidRDefault="006D3C8A" w:rsidP="00983947">
      <w:pPr>
        <w:pStyle w:val="NoSpacing"/>
        <w:ind w:left="720" w:hanging="720"/>
        <w:rPr>
          <w:sz w:val="24"/>
          <w:szCs w:val="24"/>
        </w:rPr>
      </w:pPr>
      <w:r w:rsidRPr="00054321">
        <w:rPr>
          <w:sz w:val="24"/>
          <w:szCs w:val="24"/>
        </w:rPr>
        <w:t>Kessler, R. C., Berglund, P., Demler, O., Jin, R., Merikangas, K. R., &amp; Walters, E. E. (2005). Lifetime prevalence and age-of-onset distributions of DSM-IV disorders in the National Comorbidity Survey Replication. </w:t>
      </w:r>
      <w:r w:rsidRPr="00054321">
        <w:rPr>
          <w:i/>
          <w:iCs/>
          <w:sz w:val="24"/>
          <w:szCs w:val="24"/>
        </w:rPr>
        <w:t>Archives of General Psychiatry</w:t>
      </w:r>
      <w:r w:rsidRPr="00054321">
        <w:rPr>
          <w:sz w:val="24"/>
          <w:szCs w:val="24"/>
        </w:rPr>
        <w:t>, </w:t>
      </w:r>
      <w:r w:rsidRPr="00054321">
        <w:rPr>
          <w:b/>
          <w:bCs/>
          <w:sz w:val="24"/>
          <w:szCs w:val="24"/>
        </w:rPr>
        <w:t>62</w:t>
      </w:r>
      <w:r w:rsidRPr="00054321">
        <w:rPr>
          <w:sz w:val="24"/>
          <w:szCs w:val="24"/>
        </w:rPr>
        <w:t>(6), 593– 602.</w:t>
      </w:r>
    </w:p>
    <w:p w14:paraId="10536720" w14:textId="77777777" w:rsidR="006D3C8A" w:rsidRPr="00054321" w:rsidRDefault="006D3C8A" w:rsidP="00983947">
      <w:pPr>
        <w:pStyle w:val="NoSpacing"/>
        <w:ind w:left="720" w:hanging="720"/>
        <w:rPr>
          <w:sz w:val="24"/>
          <w:szCs w:val="24"/>
        </w:rPr>
      </w:pPr>
      <w:r w:rsidRPr="00054321">
        <w:rPr>
          <w:sz w:val="24"/>
          <w:szCs w:val="24"/>
        </w:rPr>
        <w:t>Kolassa, I.-T., Ertl, V., Eckart, C., Kolassa, S., Onyut, L. P., &amp; Elbert, T. (2010). Spontaneous remission from PTSD depends on the number of traumatic event types experienced. </w:t>
      </w:r>
      <w:r w:rsidRPr="00054321">
        <w:rPr>
          <w:i/>
          <w:iCs/>
          <w:sz w:val="24"/>
          <w:szCs w:val="24"/>
        </w:rPr>
        <w:t>Psychological Trauma: Theory, Research, Practice, and Policy</w:t>
      </w:r>
      <w:r w:rsidRPr="00054321">
        <w:rPr>
          <w:sz w:val="24"/>
          <w:szCs w:val="24"/>
        </w:rPr>
        <w:t>, </w:t>
      </w:r>
      <w:r w:rsidRPr="00054321">
        <w:rPr>
          <w:b/>
          <w:bCs/>
          <w:sz w:val="24"/>
          <w:szCs w:val="24"/>
        </w:rPr>
        <w:t>2</w:t>
      </w:r>
      <w:r w:rsidRPr="00054321">
        <w:rPr>
          <w:sz w:val="24"/>
          <w:szCs w:val="24"/>
        </w:rPr>
        <w:t>(3), 169.</w:t>
      </w:r>
    </w:p>
    <w:p w14:paraId="4756B2E9" w14:textId="77777777" w:rsidR="006D3C8A" w:rsidRPr="00054321" w:rsidRDefault="006D3C8A" w:rsidP="00983947">
      <w:pPr>
        <w:pStyle w:val="NoSpacing"/>
        <w:ind w:left="720" w:hanging="720"/>
        <w:rPr>
          <w:sz w:val="24"/>
          <w:szCs w:val="24"/>
        </w:rPr>
      </w:pPr>
      <w:r w:rsidRPr="00054321">
        <w:rPr>
          <w:sz w:val="24"/>
          <w:szCs w:val="24"/>
        </w:rPr>
        <w:t>Koutsouleris, N., Davatzikos, C., Borgwardt, S., Gaser, C., Bottlender, R., Frodl, T., Falkai, P., Riecher-Rossler, A., Moller, H.-J., Pantelis, C., Meisenzahl, E., &amp; Reiser, M. (2014). Accelerated brain aging in schizophrenia and beyond: A neuroanatomical marker of psychiatric disorders. </w:t>
      </w:r>
      <w:r w:rsidRPr="00054321">
        <w:rPr>
          <w:i/>
          <w:iCs/>
          <w:sz w:val="24"/>
          <w:szCs w:val="24"/>
        </w:rPr>
        <w:t>Schizophrenia Bulletin</w:t>
      </w:r>
      <w:r w:rsidRPr="00054321">
        <w:rPr>
          <w:sz w:val="24"/>
          <w:szCs w:val="24"/>
        </w:rPr>
        <w:t>, </w:t>
      </w:r>
      <w:r w:rsidRPr="00054321">
        <w:rPr>
          <w:b/>
          <w:bCs/>
          <w:sz w:val="24"/>
          <w:szCs w:val="24"/>
        </w:rPr>
        <w:t>40</w:t>
      </w:r>
      <w:r w:rsidRPr="00054321">
        <w:rPr>
          <w:sz w:val="24"/>
          <w:szCs w:val="24"/>
        </w:rPr>
        <w:t>(5), 1140– 1153.</w:t>
      </w:r>
    </w:p>
    <w:p w14:paraId="641627D7" w14:textId="77777777" w:rsidR="006D3C8A" w:rsidRPr="00054321" w:rsidRDefault="006D3C8A" w:rsidP="00983947">
      <w:pPr>
        <w:pStyle w:val="NoSpacing"/>
        <w:ind w:left="720" w:hanging="720"/>
        <w:rPr>
          <w:sz w:val="24"/>
          <w:szCs w:val="24"/>
        </w:rPr>
      </w:pPr>
      <w:r w:rsidRPr="00054321">
        <w:rPr>
          <w:sz w:val="24"/>
          <w:szCs w:val="24"/>
        </w:rPr>
        <w:t>Kroenke, K., &amp; Spitzer, R. L. (2002). The PHQ-9: A new depression diagnostic and severity measure. </w:t>
      </w:r>
      <w:r w:rsidRPr="00054321">
        <w:rPr>
          <w:i/>
          <w:iCs/>
          <w:sz w:val="24"/>
          <w:szCs w:val="24"/>
        </w:rPr>
        <w:t>Psychiatric Annals</w:t>
      </w:r>
      <w:r w:rsidRPr="00054321">
        <w:rPr>
          <w:sz w:val="24"/>
          <w:szCs w:val="24"/>
        </w:rPr>
        <w:t>, </w:t>
      </w:r>
      <w:r w:rsidRPr="00054321">
        <w:rPr>
          <w:b/>
          <w:bCs/>
          <w:sz w:val="24"/>
          <w:szCs w:val="24"/>
        </w:rPr>
        <w:t>32</w:t>
      </w:r>
      <w:r w:rsidRPr="00054321">
        <w:rPr>
          <w:sz w:val="24"/>
          <w:szCs w:val="24"/>
        </w:rPr>
        <w:t>(9), 509– 515.</w:t>
      </w:r>
    </w:p>
    <w:p w14:paraId="35935296" w14:textId="77777777" w:rsidR="006D3C8A" w:rsidRPr="00054321" w:rsidRDefault="006D3C8A" w:rsidP="00983947">
      <w:pPr>
        <w:pStyle w:val="NoSpacing"/>
        <w:ind w:left="720" w:hanging="720"/>
        <w:rPr>
          <w:sz w:val="24"/>
          <w:szCs w:val="24"/>
        </w:rPr>
      </w:pPr>
      <w:r w:rsidRPr="00054321">
        <w:rPr>
          <w:sz w:val="24"/>
          <w:szCs w:val="24"/>
        </w:rPr>
        <w:t>Le, T. T., Kuplicki, R. T., McKinney, B. A., Yeh, H.-W., Thompson, W. K., Paulus, M. P., &amp; Tulsa 1000 Investigators. (2018). A nonlinear simulation framework supports adjusting for age when analyzing BrainAGE. </w:t>
      </w:r>
      <w:r w:rsidRPr="00054321">
        <w:rPr>
          <w:i/>
          <w:iCs/>
          <w:sz w:val="24"/>
          <w:szCs w:val="24"/>
        </w:rPr>
        <w:t>Frontiers in Aging Neuroscience</w:t>
      </w:r>
      <w:r w:rsidRPr="00054321">
        <w:rPr>
          <w:sz w:val="24"/>
          <w:szCs w:val="24"/>
        </w:rPr>
        <w:t>, </w:t>
      </w:r>
      <w:r w:rsidRPr="00054321">
        <w:rPr>
          <w:b/>
          <w:bCs/>
          <w:sz w:val="24"/>
          <w:szCs w:val="24"/>
        </w:rPr>
        <w:t>10</w:t>
      </w:r>
      <w:r w:rsidRPr="00054321">
        <w:rPr>
          <w:sz w:val="24"/>
          <w:szCs w:val="24"/>
        </w:rPr>
        <w:t>, 317.</w:t>
      </w:r>
    </w:p>
    <w:p w14:paraId="34E4D3D9" w14:textId="77777777" w:rsidR="006D3C8A" w:rsidRPr="00054321" w:rsidRDefault="006D3C8A" w:rsidP="00983947">
      <w:pPr>
        <w:pStyle w:val="NoSpacing"/>
        <w:ind w:left="720" w:hanging="720"/>
        <w:rPr>
          <w:sz w:val="24"/>
          <w:szCs w:val="24"/>
        </w:rPr>
      </w:pPr>
      <w:r w:rsidRPr="00054321">
        <w:rPr>
          <w:sz w:val="24"/>
          <w:szCs w:val="24"/>
        </w:rPr>
        <w:t>Li, X., Wang, J., Zhou, J., Huang, P., &amp; Li, J. (2017). The association between post-traumatic stress disorder and shorter telomere length: A systematic review and meta-analysis. </w:t>
      </w:r>
      <w:r w:rsidRPr="00054321">
        <w:rPr>
          <w:i/>
          <w:iCs/>
          <w:sz w:val="24"/>
          <w:szCs w:val="24"/>
        </w:rPr>
        <w:t>Journal of Affective Disorders</w:t>
      </w:r>
      <w:r w:rsidRPr="00054321">
        <w:rPr>
          <w:sz w:val="24"/>
          <w:szCs w:val="24"/>
        </w:rPr>
        <w:t>, </w:t>
      </w:r>
      <w:r w:rsidRPr="00054321">
        <w:rPr>
          <w:b/>
          <w:bCs/>
          <w:sz w:val="24"/>
          <w:szCs w:val="24"/>
        </w:rPr>
        <w:t>218</w:t>
      </w:r>
      <w:r w:rsidRPr="00054321">
        <w:rPr>
          <w:sz w:val="24"/>
          <w:szCs w:val="24"/>
        </w:rPr>
        <w:t>, 322– 326.</w:t>
      </w:r>
    </w:p>
    <w:p w14:paraId="1AEF6A32" w14:textId="77777777" w:rsidR="006D3C8A" w:rsidRPr="00054321" w:rsidRDefault="006D3C8A" w:rsidP="00983947">
      <w:pPr>
        <w:pStyle w:val="NoSpacing"/>
        <w:ind w:left="720" w:hanging="720"/>
        <w:rPr>
          <w:sz w:val="24"/>
          <w:szCs w:val="24"/>
        </w:rPr>
      </w:pPr>
      <w:r w:rsidRPr="00054321">
        <w:rPr>
          <w:sz w:val="24"/>
          <w:szCs w:val="24"/>
        </w:rPr>
        <w:t>Liang, H., Zhang, F., &amp; Niu, X. (2019). Investigating systematic bias in brain age estimation with application to post-traumatic stress disorders. </w:t>
      </w:r>
      <w:r w:rsidRPr="00054321">
        <w:rPr>
          <w:i/>
          <w:iCs/>
          <w:sz w:val="24"/>
          <w:szCs w:val="24"/>
        </w:rPr>
        <w:t>Human Brain Mapping</w:t>
      </w:r>
      <w:r w:rsidRPr="00054321">
        <w:rPr>
          <w:sz w:val="24"/>
          <w:szCs w:val="24"/>
        </w:rPr>
        <w:t>, </w:t>
      </w:r>
      <w:r w:rsidRPr="00054321">
        <w:rPr>
          <w:b/>
          <w:bCs/>
          <w:sz w:val="24"/>
          <w:szCs w:val="24"/>
        </w:rPr>
        <w:t>40</w:t>
      </w:r>
      <w:r w:rsidRPr="00054321">
        <w:rPr>
          <w:sz w:val="24"/>
          <w:szCs w:val="24"/>
        </w:rPr>
        <w:t>(11), 3143– 3152.</w:t>
      </w:r>
    </w:p>
    <w:p w14:paraId="6D1D3656" w14:textId="77777777" w:rsidR="006D3C8A" w:rsidRPr="00054321" w:rsidRDefault="006D3C8A" w:rsidP="00983947">
      <w:pPr>
        <w:pStyle w:val="NoSpacing"/>
        <w:ind w:left="720" w:hanging="720"/>
        <w:rPr>
          <w:sz w:val="24"/>
          <w:szCs w:val="24"/>
        </w:rPr>
      </w:pPr>
      <w:r w:rsidRPr="00054321">
        <w:rPr>
          <w:sz w:val="24"/>
          <w:szCs w:val="24"/>
        </w:rPr>
        <w:t>Liem, F., Varoquaux, G., Kynast, J., Beyer, F., Masouleh, S. K., Huntenburg, J. M., Lampe, L., Rahim, M., Abraham, A., Craddock, R. C., Riedel-Heller, S., Luck, T., Loeffler, M., Schroeter, M. L., Witte, A. V., Villringer, A., &amp; Margulies, D. S. (2017). Predicting brain-age from multimodal imaging data captures cognitive impairment. </w:t>
      </w:r>
      <w:r w:rsidRPr="00054321">
        <w:rPr>
          <w:i/>
          <w:iCs/>
          <w:sz w:val="24"/>
          <w:szCs w:val="24"/>
        </w:rPr>
        <w:t>NeuroImage</w:t>
      </w:r>
      <w:r w:rsidRPr="00054321">
        <w:rPr>
          <w:sz w:val="24"/>
          <w:szCs w:val="24"/>
        </w:rPr>
        <w:t>, </w:t>
      </w:r>
      <w:r w:rsidRPr="00054321">
        <w:rPr>
          <w:b/>
          <w:bCs/>
          <w:sz w:val="24"/>
          <w:szCs w:val="24"/>
        </w:rPr>
        <w:t>148</w:t>
      </w:r>
      <w:r w:rsidRPr="00054321">
        <w:rPr>
          <w:sz w:val="24"/>
          <w:szCs w:val="24"/>
        </w:rPr>
        <w:t>, 179– 188.</w:t>
      </w:r>
    </w:p>
    <w:p w14:paraId="4E616E10" w14:textId="77777777" w:rsidR="006D3C8A" w:rsidRPr="00054321" w:rsidRDefault="006D3C8A" w:rsidP="00983947">
      <w:pPr>
        <w:pStyle w:val="NoSpacing"/>
        <w:ind w:left="720" w:hanging="720"/>
        <w:rPr>
          <w:sz w:val="24"/>
          <w:szCs w:val="24"/>
        </w:rPr>
      </w:pPr>
      <w:r w:rsidRPr="00054321">
        <w:rPr>
          <w:sz w:val="24"/>
          <w:szCs w:val="24"/>
        </w:rPr>
        <w:t>Logue, M. W., van Rooij, S. J., Dennis, E. L., Davis, S. L., Hayes, J. P., Stevens, J. S., Densmore, M., Haswell, C. C., Ipser, J., Korgaonkar, M., Lebois, L. A. M., Peverill, M., Baker, J. T., Boedhoe, P. S. W., Frijling, J. L., Gruber, S. A., Harpaz-Rotem, I., Jahanshad, N., Koopowitz, S., … Koch, S. B. (2018). Smaller hippocampal volume in posttraumatic stress disorder: A multisite ENIGMA-PGC study: Subcortical volumetry results from posttraumatic stress disorder consortia. </w:t>
      </w:r>
      <w:r w:rsidRPr="00054321">
        <w:rPr>
          <w:i/>
          <w:iCs/>
          <w:sz w:val="24"/>
          <w:szCs w:val="24"/>
        </w:rPr>
        <w:t>Biological Psychiatry</w:t>
      </w:r>
      <w:r w:rsidRPr="00054321">
        <w:rPr>
          <w:sz w:val="24"/>
          <w:szCs w:val="24"/>
        </w:rPr>
        <w:t>, </w:t>
      </w:r>
      <w:r w:rsidRPr="00054321">
        <w:rPr>
          <w:b/>
          <w:bCs/>
          <w:sz w:val="24"/>
          <w:szCs w:val="24"/>
        </w:rPr>
        <w:t>83</w:t>
      </w:r>
      <w:r w:rsidRPr="00054321">
        <w:rPr>
          <w:sz w:val="24"/>
          <w:szCs w:val="24"/>
        </w:rPr>
        <w:t>(3), 244– 253.</w:t>
      </w:r>
    </w:p>
    <w:p w14:paraId="3D99BB06" w14:textId="77777777" w:rsidR="006D3C8A" w:rsidRPr="00054321" w:rsidRDefault="006D3C8A" w:rsidP="00983947">
      <w:pPr>
        <w:pStyle w:val="NoSpacing"/>
        <w:ind w:left="720" w:hanging="720"/>
        <w:rPr>
          <w:sz w:val="24"/>
          <w:szCs w:val="24"/>
        </w:rPr>
      </w:pPr>
      <w:r w:rsidRPr="00054321">
        <w:rPr>
          <w:sz w:val="24"/>
          <w:szCs w:val="24"/>
        </w:rPr>
        <w:t>Lovibond, P. F., &amp; Lovibond, S. H. (1995). The structure of negative emotional states: Comparison of the Depression Anxiety Stress Scales (DASS) with the Beck Depression and Anxiety Inventories. </w:t>
      </w:r>
      <w:r w:rsidRPr="00054321">
        <w:rPr>
          <w:i/>
          <w:iCs/>
          <w:sz w:val="24"/>
          <w:szCs w:val="24"/>
        </w:rPr>
        <w:t>Behaviour Research and Therapy</w:t>
      </w:r>
      <w:r w:rsidRPr="00054321">
        <w:rPr>
          <w:sz w:val="24"/>
          <w:szCs w:val="24"/>
        </w:rPr>
        <w:t>, </w:t>
      </w:r>
      <w:r w:rsidRPr="00054321">
        <w:rPr>
          <w:b/>
          <w:bCs/>
          <w:sz w:val="24"/>
          <w:szCs w:val="24"/>
        </w:rPr>
        <w:t>33</w:t>
      </w:r>
      <w:r w:rsidRPr="00054321">
        <w:rPr>
          <w:sz w:val="24"/>
          <w:szCs w:val="24"/>
        </w:rPr>
        <w:t>(3), 335– 343.</w:t>
      </w:r>
    </w:p>
    <w:p w14:paraId="57C5AD3A" w14:textId="77777777" w:rsidR="006D3C8A" w:rsidRPr="00054321" w:rsidRDefault="006D3C8A" w:rsidP="00983947">
      <w:pPr>
        <w:pStyle w:val="NoSpacing"/>
        <w:ind w:left="720" w:hanging="720"/>
        <w:rPr>
          <w:sz w:val="24"/>
          <w:szCs w:val="24"/>
        </w:rPr>
      </w:pPr>
      <w:r w:rsidRPr="00054321">
        <w:rPr>
          <w:sz w:val="24"/>
          <w:szCs w:val="24"/>
        </w:rPr>
        <w:t>Magruder, K. M., Goldberg, J., Forsberg, C. W., Friedman, M. J., Litz, B. T., Vaccarino, V., Heagerty, P. J., Gleason, T. C., Huang, G. D., &amp; Smith, N. L. (2016). Long-term trajectories of PTSD in Vietnam-era veterans: The course and consequences of PTSD in twins. </w:t>
      </w:r>
      <w:r w:rsidRPr="00054321">
        <w:rPr>
          <w:i/>
          <w:iCs/>
          <w:sz w:val="24"/>
          <w:szCs w:val="24"/>
        </w:rPr>
        <w:t>Journal of Traumatic Stress</w:t>
      </w:r>
      <w:r w:rsidRPr="00054321">
        <w:rPr>
          <w:sz w:val="24"/>
          <w:szCs w:val="24"/>
        </w:rPr>
        <w:t>, </w:t>
      </w:r>
      <w:r w:rsidRPr="00054321">
        <w:rPr>
          <w:b/>
          <w:bCs/>
          <w:sz w:val="24"/>
          <w:szCs w:val="24"/>
        </w:rPr>
        <w:t>29</w:t>
      </w:r>
      <w:r w:rsidRPr="00054321">
        <w:rPr>
          <w:sz w:val="24"/>
          <w:szCs w:val="24"/>
        </w:rPr>
        <w:t>(1), 5– 16.</w:t>
      </w:r>
    </w:p>
    <w:p w14:paraId="116CDED4" w14:textId="77777777" w:rsidR="006D3C8A" w:rsidRPr="00054321" w:rsidRDefault="006D3C8A" w:rsidP="00983947">
      <w:pPr>
        <w:pStyle w:val="NoSpacing"/>
        <w:ind w:left="720" w:hanging="720"/>
        <w:rPr>
          <w:sz w:val="24"/>
          <w:szCs w:val="24"/>
        </w:rPr>
      </w:pPr>
      <w:r w:rsidRPr="00054321">
        <w:rPr>
          <w:sz w:val="24"/>
          <w:szCs w:val="24"/>
        </w:rPr>
        <w:t>Mehta, A. J., Kubzansky, L. D., Coull, B. A., Kloog, I., Koutrakis, P., Sparrow, D., Spiro, A., Vokonas, P., &amp; Schwartz, J. (2015). Associations between air pollution and perceived stress: The Veterans Administration Normative Aging Study. </w:t>
      </w:r>
      <w:r w:rsidRPr="00054321">
        <w:rPr>
          <w:i/>
          <w:iCs/>
          <w:sz w:val="24"/>
          <w:szCs w:val="24"/>
        </w:rPr>
        <w:t>Environmental Health</w:t>
      </w:r>
      <w:r w:rsidRPr="00054321">
        <w:rPr>
          <w:sz w:val="24"/>
          <w:szCs w:val="24"/>
        </w:rPr>
        <w:t>, </w:t>
      </w:r>
      <w:r w:rsidRPr="00054321">
        <w:rPr>
          <w:b/>
          <w:bCs/>
          <w:sz w:val="24"/>
          <w:szCs w:val="24"/>
        </w:rPr>
        <w:t>14</w:t>
      </w:r>
      <w:r w:rsidRPr="00054321">
        <w:rPr>
          <w:sz w:val="24"/>
          <w:szCs w:val="24"/>
        </w:rPr>
        <w:t>(1), 1– 10.</w:t>
      </w:r>
    </w:p>
    <w:p w14:paraId="479F551B" w14:textId="77777777" w:rsidR="006D3C8A" w:rsidRPr="00054321" w:rsidRDefault="006D3C8A" w:rsidP="00983947">
      <w:pPr>
        <w:pStyle w:val="NoSpacing"/>
        <w:ind w:left="720" w:hanging="720"/>
        <w:rPr>
          <w:sz w:val="24"/>
          <w:szCs w:val="24"/>
        </w:rPr>
      </w:pPr>
      <w:r w:rsidRPr="00054321">
        <w:rPr>
          <w:sz w:val="24"/>
          <w:szCs w:val="24"/>
        </w:rPr>
        <w:t>Miller, M. W., Lin, A. P., Wolf, E. J., &amp; Miller, D. R. (2018). Oxidative stress, inflammation, and neuroprogression in chronic PTSD. </w:t>
      </w:r>
      <w:r w:rsidRPr="00054321">
        <w:rPr>
          <w:i/>
          <w:iCs/>
          <w:sz w:val="24"/>
          <w:szCs w:val="24"/>
        </w:rPr>
        <w:t>Harvard Review of Psychiatry</w:t>
      </w:r>
      <w:r w:rsidRPr="00054321">
        <w:rPr>
          <w:sz w:val="24"/>
          <w:szCs w:val="24"/>
        </w:rPr>
        <w:t>, </w:t>
      </w:r>
      <w:r w:rsidRPr="00054321">
        <w:rPr>
          <w:b/>
          <w:bCs/>
          <w:sz w:val="24"/>
          <w:szCs w:val="24"/>
        </w:rPr>
        <w:t>26</w:t>
      </w:r>
      <w:r w:rsidRPr="00054321">
        <w:rPr>
          <w:sz w:val="24"/>
          <w:szCs w:val="24"/>
        </w:rPr>
        <w:t>(2), 57– 69.</w:t>
      </w:r>
    </w:p>
    <w:p w14:paraId="39FF4D0A" w14:textId="77777777" w:rsidR="006D3C8A" w:rsidRPr="00054321" w:rsidRDefault="006D3C8A" w:rsidP="00983947">
      <w:pPr>
        <w:pStyle w:val="NoSpacing"/>
        <w:ind w:left="720" w:hanging="720"/>
        <w:rPr>
          <w:sz w:val="24"/>
          <w:szCs w:val="24"/>
        </w:rPr>
      </w:pPr>
      <w:r w:rsidRPr="00054321">
        <w:rPr>
          <w:sz w:val="24"/>
          <w:szCs w:val="24"/>
        </w:rPr>
        <w:t>Miller, M. W., &amp; Sadeh, N. (2014). Traumatic stress, oxidative stress and post-traumatic stress disorder: Neurodegeneration and the accelerated-aging hypothesis. </w:t>
      </w:r>
      <w:r w:rsidRPr="00054321">
        <w:rPr>
          <w:i/>
          <w:iCs/>
          <w:sz w:val="24"/>
          <w:szCs w:val="24"/>
        </w:rPr>
        <w:t>Molecular Psychiatry</w:t>
      </w:r>
      <w:r w:rsidRPr="00054321">
        <w:rPr>
          <w:sz w:val="24"/>
          <w:szCs w:val="24"/>
        </w:rPr>
        <w:t>, </w:t>
      </w:r>
      <w:r w:rsidRPr="00054321">
        <w:rPr>
          <w:b/>
          <w:bCs/>
          <w:sz w:val="24"/>
          <w:szCs w:val="24"/>
        </w:rPr>
        <w:t>19</w:t>
      </w:r>
      <w:r w:rsidRPr="00054321">
        <w:rPr>
          <w:sz w:val="24"/>
          <w:szCs w:val="24"/>
        </w:rPr>
        <w:t>(11), 1156– 1162.</w:t>
      </w:r>
    </w:p>
    <w:p w14:paraId="07E9285E" w14:textId="77777777" w:rsidR="006D3C8A" w:rsidRPr="00054321" w:rsidRDefault="006D3C8A" w:rsidP="00983947">
      <w:pPr>
        <w:pStyle w:val="NoSpacing"/>
        <w:ind w:left="720" w:hanging="720"/>
        <w:rPr>
          <w:sz w:val="24"/>
          <w:szCs w:val="24"/>
        </w:rPr>
      </w:pPr>
      <w:r w:rsidRPr="00054321">
        <w:rPr>
          <w:sz w:val="24"/>
          <w:szCs w:val="24"/>
        </w:rPr>
        <w:t>Morey, R. A., Clarke, E. K., Haswell, C. C., Phillips, R. D., Clausen, A. N., Mufford, M. S., Saygin, Z., Wagner, H. R., LaBar, K. S., &amp; Calhoun, P. S. (2020). Amygdala nuclei volume and shape in military veterans with posttraumatic stress disorder. </w:t>
      </w:r>
      <w:r w:rsidRPr="00054321">
        <w:rPr>
          <w:i/>
          <w:iCs/>
          <w:sz w:val="24"/>
          <w:szCs w:val="24"/>
        </w:rPr>
        <w:t>Biological Psychiatry: Cognitive Neuroscience and Neuroimaging</w:t>
      </w:r>
      <w:r w:rsidRPr="00054321">
        <w:rPr>
          <w:sz w:val="24"/>
          <w:szCs w:val="24"/>
        </w:rPr>
        <w:t>, </w:t>
      </w:r>
      <w:r w:rsidRPr="00054321">
        <w:rPr>
          <w:b/>
          <w:bCs/>
          <w:sz w:val="24"/>
          <w:szCs w:val="24"/>
        </w:rPr>
        <w:t>5</w:t>
      </w:r>
      <w:r w:rsidRPr="00054321">
        <w:rPr>
          <w:sz w:val="24"/>
          <w:szCs w:val="24"/>
        </w:rPr>
        <w:t>(3), 281– 290.</w:t>
      </w:r>
    </w:p>
    <w:p w14:paraId="1DC15F23" w14:textId="77777777" w:rsidR="006D3C8A" w:rsidRPr="00054321" w:rsidRDefault="006D3C8A" w:rsidP="00983947">
      <w:pPr>
        <w:pStyle w:val="NoSpacing"/>
        <w:ind w:left="720" w:hanging="720"/>
        <w:rPr>
          <w:sz w:val="24"/>
          <w:szCs w:val="24"/>
        </w:rPr>
      </w:pPr>
      <w:r w:rsidRPr="00054321">
        <w:rPr>
          <w:sz w:val="24"/>
          <w:szCs w:val="24"/>
        </w:rPr>
        <w:t>Newton, T. L., Fernandez-Botran, R., Miller, J. J., &amp; Burns, V. E. (2014). Interleukin-6 and soluble interleukin-6 receptor levels in posttraumatic stress disorder: Associations with lifetime diagnostic status and psychological context. </w:t>
      </w:r>
      <w:r w:rsidRPr="00054321">
        <w:rPr>
          <w:i/>
          <w:iCs/>
          <w:sz w:val="24"/>
          <w:szCs w:val="24"/>
        </w:rPr>
        <w:t>Biological Psychology</w:t>
      </w:r>
      <w:r w:rsidRPr="00054321">
        <w:rPr>
          <w:sz w:val="24"/>
          <w:szCs w:val="24"/>
        </w:rPr>
        <w:t>, </w:t>
      </w:r>
      <w:r w:rsidRPr="00054321">
        <w:rPr>
          <w:b/>
          <w:bCs/>
          <w:sz w:val="24"/>
          <w:szCs w:val="24"/>
        </w:rPr>
        <w:t>99</w:t>
      </w:r>
      <w:r w:rsidRPr="00054321">
        <w:rPr>
          <w:sz w:val="24"/>
          <w:szCs w:val="24"/>
        </w:rPr>
        <w:t>, 150– 159.</w:t>
      </w:r>
    </w:p>
    <w:p w14:paraId="1CEE79CB" w14:textId="77777777" w:rsidR="006D3C8A" w:rsidRPr="00054321" w:rsidRDefault="006D3C8A" w:rsidP="00983947">
      <w:pPr>
        <w:pStyle w:val="NoSpacing"/>
        <w:ind w:left="720" w:hanging="720"/>
        <w:rPr>
          <w:sz w:val="24"/>
          <w:szCs w:val="24"/>
        </w:rPr>
      </w:pPr>
      <w:r w:rsidRPr="00054321">
        <w:rPr>
          <w:sz w:val="24"/>
          <w:szCs w:val="24"/>
        </w:rPr>
        <w:t>Orme, J. G., Reis, J., &amp; Herz, E. J. (1986). Factorial and discriminant validity of the center for epidemiological studies depression (CES-D) scale. </w:t>
      </w:r>
      <w:r w:rsidRPr="00054321">
        <w:rPr>
          <w:i/>
          <w:iCs/>
          <w:sz w:val="24"/>
          <w:szCs w:val="24"/>
        </w:rPr>
        <w:t>Journal of Clinical Psychology</w:t>
      </w:r>
      <w:r w:rsidRPr="00054321">
        <w:rPr>
          <w:sz w:val="24"/>
          <w:szCs w:val="24"/>
        </w:rPr>
        <w:t>, </w:t>
      </w:r>
      <w:r w:rsidRPr="00054321">
        <w:rPr>
          <w:b/>
          <w:bCs/>
          <w:sz w:val="24"/>
          <w:szCs w:val="24"/>
        </w:rPr>
        <w:t>42</w:t>
      </w:r>
      <w:r w:rsidRPr="00054321">
        <w:rPr>
          <w:sz w:val="24"/>
          <w:szCs w:val="24"/>
        </w:rPr>
        <w:t>(1), 28– 33.</w:t>
      </w:r>
    </w:p>
    <w:p w14:paraId="6EAC37B6" w14:textId="77777777" w:rsidR="006D3C8A" w:rsidRPr="00054321" w:rsidRDefault="006D3C8A" w:rsidP="00983947">
      <w:pPr>
        <w:pStyle w:val="NoSpacing"/>
        <w:ind w:left="720" w:hanging="720"/>
        <w:rPr>
          <w:sz w:val="24"/>
          <w:szCs w:val="24"/>
        </w:rPr>
      </w:pPr>
      <w:r w:rsidRPr="00054321">
        <w:rPr>
          <w:sz w:val="24"/>
          <w:szCs w:val="24"/>
        </w:rPr>
        <w:t>Pfohl, B., Blum, N., &amp; Zimmerman, M. (1997). </w:t>
      </w:r>
      <w:r w:rsidRPr="00054321">
        <w:rPr>
          <w:i/>
          <w:iCs/>
          <w:sz w:val="24"/>
          <w:szCs w:val="24"/>
        </w:rPr>
        <w:t>Structured interview for DSM-IV personality: Sidp-IV</w:t>
      </w:r>
      <w:r w:rsidRPr="00054321">
        <w:rPr>
          <w:sz w:val="24"/>
          <w:szCs w:val="24"/>
        </w:rPr>
        <w:t>. American Psychiatric Pub.</w:t>
      </w:r>
    </w:p>
    <w:p w14:paraId="04BD264D" w14:textId="77777777" w:rsidR="006D3C8A" w:rsidRPr="00054321" w:rsidRDefault="006D3C8A" w:rsidP="00983947">
      <w:pPr>
        <w:pStyle w:val="NoSpacing"/>
        <w:ind w:left="720" w:hanging="720"/>
        <w:rPr>
          <w:sz w:val="24"/>
          <w:szCs w:val="24"/>
        </w:rPr>
      </w:pPr>
      <w:r w:rsidRPr="00054321">
        <w:rPr>
          <w:sz w:val="24"/>
          <w:szCs w:val="24"/>
        </w:rPr>
        <w:t>Schmaal, L., Ching, C. R., McMahon, A. B., Jahanshad, N., &amp; Thompson, P. M. (2020). Neuroimaging, genetics, and personalized psychiatry: Developments and opportunities from the ENIGMA consortium. In B. Baune (Ed.), </w:t>
      </w:r>
      <w:r w:rsidRPr="00054321">
        <w:rPr>
          <w:i/>
          <w:iCs/>
          <w:sz w:val="24"/>
          <w:szCs w:val="24"/>
        </w:rPr>
        <w:t>Personalized psychiatry</w:t>
      </w:r>
      <w:r w:rsidRPr="00054321">
        <w:rPr>
          <w:sz w:val="24"/>
          <w:szCs w:val="24"/>
        </w:rPr>
        <w:t> (pp. 483– 497). Elsevier.</w:t>
      </w:r>
    </w:p>
    <w:p w14:paraId="46510C81" w14:textId="77777777" w:rsidR="006D3C8A" w:rsidRPr="00054321" w:rsidRDefault="006D3C8A" w:rsidP="00983947">
      <w:pPr>
        <w:pStyle w:val="NoSpacing"/>
        <w:ind w:left="720" w:hanging="720"/>
        <w:rPr>
          <w:sz w:val="24"/>
          <w:szCs w:val="24"/>
        </w:rPr>
      </w:pPr>
      <w:r w:rsidRPr="00054321">
        <w:rPr>
          <w:sz w:val="24"/>
          <w:szCs w:val="24"/>
        </w:rPr>
        <w:t>Schmitz, B., Wang, X., Barker, P. B., Pilatus, U., Bronzlik, P., Dadak, M., Kahl, K. G., Lanfermann, H., &amp; Ding, X. Q. (2018). Effects of aging on the human brain: A proton and phosphorus MR spectroscopy study at 3T. </w:t>
      </w:r>
      <w:r w:rsidRPr="00054321">
        <w:rPr>
          <w:i/>
          <w:iCs/>
          <w:sz w:val="24"/>
          <w:szCs w:val="24"/>
        </w:rPr>
        <w:t>Journal of Neuroimaging</w:t>
      </w:r>
      <w:r w:rsidRPr="00054321">
        <w:rPr>
          <w:sz w:val="24"/>
          <w:szCs w:val="24"/>
        </w:rPr>
        <w:t>, </w:t>
      </w:r>
      <w:r w:rsidRPr="00054321">
        <w:rPr>
          <w:b/>
          <w:bCs/>
          <w:sz w:val="24"/>
          <w:szCs w:val="24"/>
        </w:rPr>
        <w:t>28</w:t>
      </w:r>
      <w:r w:rsidRPr="00054321">
        <w:rPr>
          <w:sz w:val="24"/>
          <w:szCs w:val="24"/>
        </w:rPr>
        <w:t>(4), 416– 421.</w:t>
      </w:r>
    </w:p>
    <w:p w14:paraId="3EC8AEEE" w14:textId="77777777" w:rsidR="006D3C8A" w:rsidRPr="00054321" w:rsidRDefault="006D3C8A" w:rsidP="00983947">
      <w:pPr>
        <w:pStyle w:val="NoSpacing"/>
        <w:ind w:left="720" w:hanging="720"/>
        <w:rPr>
          <w:sz w:val="24"/>
          <w:szCs w:val="24"/>
        </w:rPr>
      </w:pPr>
      <w:r w:rsidRPr="00054321">
        <w:rPr>
          <w:sz w:val="24"/>
          <w:szCs w:val="24"/>
        </w:rPr>
        <w:t>Schnack, H. G., Van Haren, N. E., Nieuwenhuis, M., Hulshoff Pol, H. E., Cahn, W., &amp; Kahn, R. S. (2016). Accelerated brain aging in schizophrenia: A longitudinal pattern recognition study. </w:t>
      </w:r>
      <w:r w:rsidRPr="00054321">
        <w:rPr>
          <w:i/>
          <w:iCs/>
          <w:sz w:val="24"/>
          <w:szCs w:val="24"/>
        </w:rPr>
        <w:t>American Journal of Psychiatry</w:t>
      </w:r>
      <w:r w:rsidRPr="00054321">
        <w:rPr>
          <w:sz w:val="24"/>
          <w:szCs w:val="24"/>
        </w:rPr>
        <w:t>, </w:t>
      </w:r>
      <w:r w:rsidRPr="00054321">
        <w:rPr>
          <w:b/>
          <w:bCs/>
          <w:sz w:val="24"/>
          <w:szCs w:val="24"/>
        </w:rPr>
        <w:t>173</w:t>
      </w:r>
      <w:r w:rsidRPr="00054321">
        <w:rPr>
          <w:sz w:val="24"/>
          <w:szCs w:val="24"/>
        </w:rPr>
        <w:t>(6), 607– 616.</w:t>
      </w:r>
    </w:p>
    <w:p w14:paraId="751A905C" w14:textId="77777777" w:rsidR="006D3C8A" w:rsidRPr="00054321" w:rsidRDefault="006D3C8A" w:rsidP="00983947">
      <w:pPr>
        <w:pStyle w:val="NoSpacing"/>
        <w:ind w:left="720" w:hanging="720"/>
        <w:rPr>
          <w:sz w:val="24"/>
          <w:szCs w:val="24"/>
        </w:rPr>
      </w:pPr>
      <w:r w:rsidRPr="00054321">
        <w:rPr>
          <w:sz w:val="24"/>
          <w:szCs w:val="24"/>
        </w:rPr>
        <w:t>Shahab, S., Mulsant, B. H., Levesque, M. L., Calarco, N., Nazeri, A., Wheeler, A. L., Foussias, G., Rajji, T. K., &amp; Voineskos, A. N. (2019). Brain structure, cognition, and brain age in schizophrenia, bipolar disorder, and healthy controls. </w:t>
      </w:r>
      <w:r w:rsidRPr="00054321">
        <w:rPr>
          <w:i/>
          <w:iCs/>
          <w:sz w:val="24"/>
          <w:szCs w:val="24"/>
        </w:rPr>
        <w:t>Neuropsychopharmacology</w:t>
      </w:r>
      <w:r w:rsidRPr="00054321">
        <w:rPr>
          <w:sz w:val="24"/>
          <w:szCs w:val="24"/>
        </w:rPr>
        <w:t>, </w:t>
      </w:r>
      <w:r w:rsidRPr="00054321">
        <w:rPr>
          <w:b/>
          <w:bCs/>
          <w:sz w:val="24"/>
          <w:szCs w:val="24"/>
        </w:rPr>
        <w:t>44</w:t>
      </w:r>
      <w:r w:rsidRPr="00054321">
        <w:rPr>
          <w:sz w:val="24"/>
          <w:szCs w:val="24"/>
        </w:rPr>
        <w:t>(5), 898– 906.</w:t>
      </w:r>
    </w:p>
    <w:p w14:paraId="678872D8" w14:textId="77777777" w:rsidR="006D3C8A" w:rsidRPr="00054321" w:rsidRDefault="006D3C8A" w:rsidP="00983947">
      <w:pPr>
        <w:pStyle w:val="NoSpacing"/>
        <w:ind w:left="720" w:hanging="720"/>
        <w:rPr>
          <w:sz w:val="24"/>
          <w:szCs w:val="24"/>
        </w:rPr>
      </w:pPr>
      <w:r w:rsidRPr="00054321">
        <w:rPr>
          <w:sz w:val="24"/>
          <w:szCs w:val="24"/>
        </w:rPr>
        <w:t>Sheehan, D. V., Giddens, J. M., &amp; Sheehan, I. S. (2014). Status update on the Sheehan-suicidality tracking scale (S-STS) 2014. </w:t>
      </w:r>
      <w:r w:rsidRPr="00054321">
        <w:rPr>
          <w:i/>
          <w:iCs/>
          <w:sz w:val="24"/>
          <w:szCs w:val="24"/>
        </w:rPr>
        <w:t>Innovations in Clinical Neuroscience</w:t>
      </w:r>
      <w:r w:rsidRPr="00054321">
        <w:rPr>
          <w:sz w:val="24"/>
          <w:szCs w:val="24"/>
        </w:rPr>
        <w:t>, </w:t>
      </w:r>
      <w:r w:rsidRPr="00054321">
        <w:rPr>
          <w:b/>
          <w:bCs/>
          <w:sz w:val="24"/>
          <w:szCs w:val="24"/>
        </w:rPr>
        <w:t>11</w:t>
      </w:r>
      <w:r w:rsidRPr="00054321">
        <w:rPr>
          <w:sz w:val="24"/>
          <w:szCs w:val="24"/>
        </w:rPr>
        <w:t>(9-10), 93.</w:t>
      </w:r>
    </w:p>
    <w:p w14:paraId="485A7D41" w14:textId="77777777" w:rsidR="006D3C8A" w:rsidRPr="00054321" w:rsidRDefault="006D3C8A" w:rsidP="00983947">
      <w:pPr>
        <w:pStyle w:val="NoSpacing"/>
        <w:ind w:left="720" w:hanging="720"/>
        <w:rPr>
          <w:sz w:val="24"/>
          <w:szCs w:val="24"/>
        </w:rPr>
      </w:pPr>
      <w:r w:rsidRPr="00054321">
        <w:rPr>
          <w:sz w:val="24"/>
          <w:szCs w:val="24"/>
        </w:rPr>
        <w:t>Sheehan, D., &amp; Lecrubier, Y. (2010). The mini-international neuropsychiatric interview version 6.0 (MINI 6.0). </w:t>
      </w:r>
      <w:r w:rsidRPr="00054321">
        <w:rPr>
          <w:i/>
          <w:iCs/>
          <w:sz w:val="24"/>
          <w:szCs w:val="24"/>
        </w:rPr>
        <w:t>Medical Outcomes System Inc.: Jacksonville, FL</w:t>
      </w:r>
      <w:r w:rsidRPr="00054321">
        <w:rPr>
          <w:sz w:val="24"/>
          <w:szCs w:val="24"/>
        </w:rPr>
        <w:t>.</w:t>
      </w:r>
    </w:p>
    <w:p w14:paraId="2DFDE936" w14:textId="77777777" w:rsidR="006D3C8A" w:rsidRPr="00054321" w:rsidRDefault="006D3C8A" w:rsidP="00983947">
      <w:pPr>
        <w:pStyle w:val="NoSpacing"/>
        <w:ind w:left="720" w:hanging="720"/>
        <w:rPr>
          <w:sz w:val="24"/>
          <w:szCs w:val="24"/>
        </w:rPr>
      </w:pPr>
      <w:r w:rsidRPr="00054321">
        <w:rPr>
          <w:sz w:val="24"/>
          <w:szCs w:val="24"/>
        </w:rPr>
        <w:t>Smyser, C. D., Dosenbach, N. U., Smyser, T. A., Snyder, A. Z., Rogers, C. E., Inder, T. E., Schlaggar, B. L., &amp; Neil, J. J. (2016). Prediction of brain maturity in infants using machine-learning algorithms. </w:t>
      </w:r>
      <w:r w:rsidRPr="00054321">
        <w:rPr>
          <w:i/>
          <w:iCs/>
          <w:sz w:val="24"/>
          <w:szCs w:val="24"/>
        </w:rPr>
        <w:t>NeuroImage</w:t>
      </w:r>
      <w:r w:rsidRPr="00054321">
        <w:rPr>
          <w:sz w:val="24"/>
          <w:szCs w:val="24"/>
        </w:rPr>
        <w:t>, </w:t>
      </w:r>
      <w:r w:rsidRPr="00054321">
        <w:rPr>
          <w:b/>
          <w:bCs/>
          <w:sz w:val="24"/>
          <w:szCs w:val="24"/>
        </w:rPr>
        <w:t>136</w:t>
      </w:r>
      <w:r w:rsidRPr="00054321">
        <w:rPr>
          <w:sz w:val="24"/>
          <w:szCs w:val="24"/>
        </w:rPr>
        <w:t>, 1– 9.</w:t>
      </w:r>
    </w:p>
    <w:p w14:paraId="71298E7D" w14:textId="77777777" w:rsidR="006D3C8A" w:rsidRPr="00054321" w:rsidRDefault="006D3C8A" w:rsidP="00983947">
      <w:pPr>
        <w:pStyle w:val="NoSpacing"/>
        <w:ind w:left="720" w:hanging="720"/>
        <w:rPr>
          <w:sz w:val="24"/>
          <w:szCs w:val="24"/>
        </w:rPr>
      </w:pPr>
      <w:r w:rsidRPr="00054321">
        <w:rPr>
          <w:sz w:val="24"/>
          <w:szCs w:val="24"/>
        </w:rPr>
        <w:t>Snaith, R., &amp; Zigmond, A. (2000). </w:t>
      </w:r>
      <w:r w:rsidRPr="00054321">
        <w:rPr>
          <w:i/>
          <w:iCs/>
          <w:sz w:val="24"/>
          <w:szCs w:val="24"/>
        </w:rPr>
        <w:t>Hospital anxiety and depression scale (HADS). Handbook of psychiatric measures</w:t>
      </w:r>
      <w:r w:rsidRPr="00054321">
        <w:rPr>
          <w:sz w:val="24"/>
          <w:szCs w:val="24"/>
        </w:rPr>
        <w:t> (pp. 547– 548). American Psychiatric Association.</w:t>
      </w:r>
    </w:p>
    <w:p w14:paraId="257F0A57" w14:textId="099A5ACE" w:rsidR="006D3C8A" w:rsidRPr="00054321" w:rsidRDefault="006D3C8A" w:rsidP="00983947">
      <w:pPr>
        <w:pStyle w:val="NoSpacing"/>
        <w:ind w:left="720" w:hanging="720"/>
        <w:rPr>
          <w:sz w:val="24"/>
          <w:szCs w:val="24"/>
        </w:rPr>
      </w:pPr>
      <w:r w:rsidRPr="00054321">
        <w:rPr>
          <w:sz w:val="24"/>
          <w:szCs w:val="24"/>
        </w:rPr>
        <w:t>Spitzer, C., Barnow, S., Volzke, H., Wallaschofski, H., John, U., Freyberger, H. J., Löwe, B., &amp; Grabe, H. J. (2010). Association of posttraumatic stress disorder with low-grade elevation of C-reactive protein: Evidence from the general population. </w:t>
      </w:r>
      <w:r w:rsidRPr="00054321">
        <w:rPr>
          <w:i/>
          <w:iCs/>
          <w:sz w:val="24"/>
          <w:szCs w:val="24"/>
        </w:rPr>
        <w:t>Journal of Psychiatric Research</w:t>
      </w:r>
      <w:r w:rsidRPr="00054321">
        <w:rPr>
          <w:sz w:val="24"/>
          <w:szCs w:val="24"/>
        </w:rPr>
        <w:t>, </w:t>
      </w:r>
      <w:r w:rsidRPr="00054321">
        <w:rPr>
          <w:b/>
          <w:bCs/>
          <w:sz w:val="24"/>
          <w:szCs w:val="24"/>
        </w:rPr>
        <w:t>44</w:t>
      </w:r>
      <w:r w:rsidRPr="00054321">
        <w:rPr>
          <w:sz w:val="24"/>
          <w:szCs w:val="24"/>
        </w:rPr>
        <w:t>(1), 15– 21. </w:t>
      </w:r>
      <w:r w:rsidRPr="00983947">
        <w:rPr>
          <w:sz w:val="24"/>
          <w:szCs w:val="24"/>
        </w:rPr>
        <w:t>https://doi.org/10.1016/j.jpsychires.2009.06.002</w:t>
      </w:r>
    </w:p>
    <w:p w14:paraId="788F83AA" w14:textId="77777777" w:rsidR="006D3C8A" w:rsidRPr="00054321" w:rsidRDefault="006D3C8A" w:rsidP="00983947">
      <w:pPr>
        <w:pStyle w:val="NoSpacing"/>
        <w:ind w:left="720" w:hanging="720"/>
        <w:rPr>
          <w:sz w:val="24"/>
          <w:szCs w:val="24"/>
        </w:rPr>
      </w:pPr>
      <w:r w:rsidRPr="00054321">
        <w:rPr>
          <w:sz w:val="24"/>
          <w:szCs w:val="24"/>
        </w:rPr>
        <w:t>Spitzer, R. L., Williams, J. B., Gibbon, M., &amp; First, M. B. (1992). The structured clinical interview for DSM-III-R (SCID): I: History, rationale, and description. </w:t>
      </w:r>
      <w:r w:rsidRPr="00054321">
        <w:rPr>
          <w:i/>
          <w:iCs/>
          <w:sz w:val="24"/>
          <w:szCs w:val="24"/>
        </w:rPr>
        <w:t>Archives of General Psychiatry</w:t>
      </w:r>
      <w:r w:rsidRPr="00054321">
        <w:rPr>
          <w:sz w:val="24"/>
          <w:szCs w:val="24"/>
        </w:rPr>
        <w:t>, </w:t>
      </w:r>
      <w:r w:rsidRPr="00054321">
        <w:rPr>
          <w:b/>
          <w:bCs/>
          <w:sz w:val="24"/>
          <w:szCs w:val="24"/>
        </w:rPr>
        <w:t>49</w:t>
      </w:r>
      <w:r w:rsidRPr="00054321">
        <w:rPr>
          <w:sz w:val="24"/>
          <w:szCs w:val="24"/>
        </w:rPr>
        <w:t>(8), 624– 629.</w:t>
      </w:r>
    </w:p>
    <w:p w14:paraId="089D5280" w14:textId="77777777" w:rsidR="006D3C8A" w:rsidRPr="00054321" w:rsidRDefault="006D3C8A" w:rsidP="00983947">
      <w:pPr>
        <w:pStyle w:val="NoSpacing"/>
        <w:ind w:left="720" w:hanging="720"/>
        <w:rPr>
          <w:sz w:val="24"/>
          <w:szCs w:val="24"/>
        </w:rPr>
      </w:pPr>
      <w:r w:rsidRPr="00054321">
        <w:rPr>
          <w:sz w:val="24"/>
          <w:szCs w:val="24"/>
        </w:rPr>
        <w:t>Steer, R. A., Clark, D. A., Beck, A. T., &amp; Ranieri, W. F. (1999). Common and specific dimensions of self-reported anxiety and depression: The BDI-II versus the BDI-IA. </w:t>
      </w:r>
      <w:r w:rsidRPr="00054321">
        <w:rPr>
          <w:i/>
          <w:iCs/>
          <w:sz w:val="24"/>
          <w:szCs w:val="24"/>
        </w:rPr>
        <w:t>Behaviour Research and Therapy</w:t>
      </w:r>
      <w:r w:rsidRPr="00054321">
        <w:rPr>
          <w:sz w:val="24"/>
          <w:szCs w:val="24"/>
        </w:rPr>
        <w:t>, </w:t>
      </w:r>
      <w:r w:rsidRPr="00054321">
        <w:rPr>
          <w:b/>
          <w:bCs/>
          <w:sz w:val="24"/>
          <w:szCs w:val="24"/>
        </w:rPr>
        <w:t>37</w:t>
      </w:r>
      <w:r w:rsidRPr="00054321">
        <w:rPr>
          <w:sz w:val="24"/>
          <w:szCs w:val="24"/>
        </w:rPr>
        <w:t>(2), 183– 190.</w:t>
      </w:r>
    </w:p>
    <w:p w14:paraId="45C12413" w14:textId="77777777" w:rsidR="006D3C8A" w:rsidRPr="00054321" w:rsidRDefault="006D3C8A" w:rsidP="00983947">
      <w:pPr>
        <w:pStyle w:val="NoSpacing"/>
        <w:ind w:left="720" w:hanging="720"/>
        <w:rPr>
          <w:sz w:val="24"/>
          <w:szCs w:val="24"/>
        </w:rPr>
      </w:pPr>
      <w:r w:rsidRPr="00054321">
        <w:rPr>
          <w:sz w:val="24"/>
          <w:szCs w:val="24"/>
        </w:rPr>
        <w:t>Sun, D., Davis, S. L., Haswell, C. C., Swanson, C. A., Mid-Atlantic MIRECC Workgroup, LaBar, K. S., Fairbank, J. A., Morey, R. A., &amp; Brancu, M. (2018). Brain structural covariance network topology in remitted posttraumatic stress disorder. </w:t>
      </w:r>
      <w:r w:rsidRPr="00054321">
        <w:rPr>
          <w:i/>
          <w:iCs/>
          <w:sz w:val="24"/>
          <w:szCs w:val="24"/>
        </w:rPr>
        <w:t>Frontiers in Psychiatry</w:t>
      </w:r>
      <w:r w:rsidRPr="00054321">
        <w:rPr>
          <w:sz w:val="24"/>
          <w:szCs w:val="24"/>
        </w:rPr>
        <w:t>, </w:t>
      </w:r>
      <w:r w:rsidRPr="00054321">
        <w:rPr>
          <w:b/>
          <w:bCs/>
          <w:sz w:val="24"/>
          <w:szCs w:val="24"/>
        </w:rPr>
        <w:t>9</w:t>
      </w:r>
      <w:r w:rsidRPr="00054321">
        <w:rPr>
          <w:sz w:val="24"/>
          <w:szCs w:val="24"/>
        </w:rPr>
        <w:t>, 90.</w:t>
      </w:r>
    </w:p>
    <w:p w14:paraId="7AF2AAAB" w14:textId="1C3C0D43" w:rsidR="006D3C8A" w:rsidRPr="00054321" w:rsidRDefault="006D3C8A" w:rsidP="00983947">
      <w:pPr>
        <w:pStyle w:val="NoSpacing"/>
        <w:ind w:left="720" w:hanging="720"/>
        <w:rPr>
          <w:sz w:val="24"/>
          <w:szCs w:val="24"/>
        </w:rPr>
      </w:pPr>
      <w:r w:rsidRPr="00054321">
        <w:rPr>
          <w:sz w:val="24"/>
          <w:szCs w:val="24"/>
        </w:rPr>
        <w:t>von Kanel, R., Hepp, U., Kraemer, B., Traber, R., Keel, M., Mica, L., &amp; Schnyder, U. (2007). Evidence for low-grade systemic proinflammatory activity in patients with posttraumatic stress disorder. </w:t>
      </w:r>
      <w:r w:rsidRPr="00054321">
        <w:rPr>
          <w:i/>
          <w:iCs/>
          <w:sz w:val="24"/>
          <w:szCs w:val="24"/>
        </w:rPr>
        <w:t>Journal of Psychiatric Research</w:t>
      </w:r>
      <w:r w:rsidRPr="00054321">
        <w:rPr>
          <w:sz w:val="24"/>
          <w:szCs w:val="24"/>
        </w:rPr>
        <w:t>, </w:t>
      </w:r>
      <w:r w:rsidRPr="00054321">
        <w:rPr>
          <w:b/>
          <w:bCs/>
          <w:sz w:val="24"/>
          <w:szCs w:val="24"/>
        </w:rPr>
        <w:t>41</w:t>
      </w:r>
      <w:r w:rsidRPr="00054321">
        <w:rPr>
          <w:sz w:val="24"/>
          <w:szCs w:val="24"/>
        </w:rPr>
        <w:t>(9), 744– 752. </w:t>
      </w:r>
      <w:r w:rsidRPr="00983947">
        <w:rPr>
          <w:sz w:val="24"/>
          <w:szCs w:val="24"/>
        </w:rPr>
        <w:t>https://doi.org/10.1016/j.jpsychires.2006.06.009</w:t>
      </w:r>
    </w:p>
    <w:p w14:paraId="39750147" w14:textId="77777777" w:rsidR="006D3C8A" w:rsidRPr="00054321" w:rsidRDefault="006D3C8A" w:rsidP="00983947">
      <w:pPr>
        <w:pStyle w:val="NoSpacing"/>
        <w:ind w:left="720" w:hanging="720"/>
        <w:rPr>
          <w:sz w:val="24"/>
          <w:szCs w:val="24"/>
        </w:rPr>
      </w:pPr>
      <w:r w:rsidRPr="00054321">
        <w:rPr>
          <w:sz w:val="24"/>
          <w:szCs w:val="24"/>
        </w:rPr>
        <w:t>Weathers, F. W., Bovin, M. J., Lee, D. J., Sloan, D. M., Schnurr, P. P., Kaloupek, D. G., Keane, T. M., &amp; Marx, B. P. (2018). The clinician-administered PTSD scale for DSM–5 (CAPS-5): Development and initial psychometric evaluation in military veterans. </w:t>
      </w:r>
      <w:r w:rsidRPr="00054321">
        <w:rPr>
          <w:i/>
          <w:iCs/>
          <w:sz w:val="24"/>
          <w:szCs w:val="24"/>
        </w:rPr>
        <w:t>Psychological Assessment</w:t>
      </w:r>
      <w:r w:rsidRPr="00054321">
        <w:rPr>
          <w:sz w:val="24"/>
          <w:szCs w:val="24"/>
        </w:rPr>
        <w:t>, </w:t>
      </w:r>
      <w:r w:rsidRPr="00054321">
        <w:rPr>
          <w:b/>
          <w:bCs/>
          <w:sz w:val="24"/>
          <w:szCs w:val="24"/>
        </w:rPr>
        <w:t>30</w:t>
      </w:r>
      <w:r w:rsidRPr="00054321">
        <w:rPr>
          <w:sz w:val="24"/>
          <w:szCs w:val="24"/>
        </w:rPr>
        <w:t>(3), 383.</w:t>
      </w:r>
    </w:p>
    <w:p w14:paraId="2B6EFAB1" w14:textId="77777777" w:rsidR="006D3C8A" w:rsidRPr="00054321" w:rsidRDefault="006D3C8A" w:rsidP="00983947">
      <w:pPr>
        <w:pStyle w:val="NoSpacing"/>
        <w:ind w:left="720" w:hanging="720"/>
        <w:rPr>
          <w:sz w:val="24"/>
          <w:szCs w:val="24"/>
        </w:rPr>
      </w:pPr>
      <w:r w:rsidRPr="00054321">
        <w:rPr>
          <w:sz w:val="24"/>
          <w:szCs w:val="24"/>
        </w:rPr>
        <w:t>Wolf, E. J., Maniates, H., Nugent, N., Maihofer, A. X., Armstrong, D., Ratanatharathorn, A., Ashley-Koch, A. E., Garrett, M., Kimbrel, N. A., Va Mid-Atlantic Mirecc Workgroup, Aiello, A. E., Baker, D. G., Beckham, J. C., Boks, M. P., Galea, S., Geuze, E., Hauser, M. A., Kessler, R. C., Koenen, K. C., Miller, M. W., … Lori, A. (2018). Traumatic stress and accelerated DNA methylation age: A meta-analysis. </w:t>
      </w:r>
      <w:r w:rsidRPr="00054321">
        <w:rPr>
          <w:i/>
          <w:iCs/>
          <w:sz w:val="24"/>
          <w:szCs w:val="24"/>
        </w:rPr>
        <w:t>Psychoneuroendocrinology</w:t>
      </w:r>
      <w:r w:rsidRPr="00054321">
        <w:rPr>
          <w:sz w:val="24"/>
          <w:szCs w:val="24"/>
        </w:rPr>
        <w:t>, </w:t>
      </w:r>
      <w:r w:rsidRPr="00054321">
        <w:rPr>
          <w:b/>
          <w:bCs/>
          <w:sz w:val="24"/>
          <w:szCs w:val="24"/>
        </w:rPr>
        <w:t>92</w:t>
      </w:r>
      <w:r w:rsidRPr="00054321">
        <w:rPr>
          <w:sz w:val="24"/>
          <w:szCs w:val="24"/>
        </w:rPr>
        <w:t>, 123– 134.</w:t>
      </w:r>
    </w:p>
    <w:p w14:paraId="5BF8E76B" w14:textId="77777777" w:rsidR="006D3C8A" w:rsidRPr="00054321" w:rsidRDefault="006D3C8A" w:rsidP="00983947">
      <w:pPr>
        <w:pStyle w:val="NoSpacing"/>
        <w:ind w:left="720" w:hanging="720"/>
        <w:rPr>
          <w:sz w:val="24"/>
          <w:szCs w:val="24"/>
        </w:rPr>
      </w:pPr>
      <w:r w:rsidRPr="00054321">
        <w:rPr>
          <w:sz w:val="24"/>
          <w:szCs w:val="24"/>
        </w:rPr>
        <w:t>Wolf, E. J., &amp; Morrison, F. G. (2017). Traumatic stress and accelerated cellular aging: From epigenetics to cardiometabolic disease. </w:t>
      </w:r>
      <w:r w:rsidRPr="00054321">
        <w:rPr>
          <w:i/>
          <w:iCs/>
          <w:sz w:val="24"/>
          <w:szCs w:val="24"/>
        </w:rPr>
        <w:t>Current Psychiatry Reports</w:t>
      </w:r>
      <w:r w:rsidRPr="00054321">
        <w:rPr>
          <w:sz w:val="24"/>
          <w:szCs w:val="24"/>
        </w:rPr>
        <w:t>, </w:t>
      </w:r>
      <w:r w:rsidRPr="00054321">
        <w:rPr>
          <w:b/>
          <w:bCs/>
          <w:sz w:val="24"/>
          <w:szCs w:val="24"/>
        </w:rPr>
        <w:t>19</w:t>
      </w:r>
      <w:r w:rsidRPr="00054321">
        <w:rPr>
          <w:sz w:val="24"/>
          <w:szCs w:val="24"/>
        </w:rPr>
        <w:t>(10), 75.</w:t>
      </w:r>
    </w:p>
    <w:p w14:paraId="10C8A9AE" w14:textId="77777777" w:rsidR="006D3C8A" w:rsidRPr="00054321" w:rsidRDefault="006D3C8A" w:rsidP="00983947">
      <w:pPr>
        <w:pStyle w:val="NoSpacing"/>
        <w:ind w:left="720" w:hanging="720"/>
        <w:rPr>
          <w:sz w:val="24"/>
          <w:szCs w:val="24"/>
        </w:rPr>
      </w:pPr>
      <w:r w:rsidRPr="00054321">
        <w:rPr>
          <w:sz w:val="24"/>
          <w:szCs w:val="24"/>
        </w:rPr>
        <w:t>Wolf, E. J., &amp; Schnurr, P. P. (2016). Posttraumatic stress disorder-related cardiovascular disease and accelerated cellular aging. </w:t>
      </w:r>
      <w:r w:rsidRPr="00054321">
        <w:rPr>
          <w:i/>
          <w:iCs/>
          <w:sz w:val="24"/>
          <w:szCs w:val="24"/>
        </w:rPr>
        <w:t>Psychiatric Annals</w:t>
      </w:r>
      <w:r w:rsidRPr="00054321">
        <w:rPr>
          <w:sz w:val="24"/>
          <w:szCs w:val="24"/>
        </w:rPr>
        <w:t>, </w:t>
      </w:r>
      <w:r w:rsidRPr="00054321">
        <w:rPr>
          <w:b/>
          <w:bCs/>
          <w:sz w:val="24"/>
          <w:szCs w:val="24"/>
        </w:rPr>
        <w:t>46</w:t>
      </w:r>
      <w:r w:rsidRPr="00054321">
        <w:rPr>
          <w:sz w:val="24"/>
          <w:szCs w:val="24"/>
        </w:rPr>
        <w:t>(9), 527– 532.</w:t>
      </w:r>
    </w:p>
    <w:p w14:paraId="236B8B2E" w14:textId="422A7377" w:rsidR="006D3C8A" w:rsidRPr="00054321" w:rsidRDefault="006D3C8A" w:rsidP="00983947">
      <w:pPr>
        <w:pStyle w:val="NoSpacing"/>
        <w:ind w:left="720" w:hanging="720"/>
        <w:rPr>
          <w:sz w:val="24"/>
          <w:szCs w:val="24"/>
        </w:rPr>
      </w:pPr>
      <w:r w:rsidRPr="00054321">
        <w:rPr>
          <w:sz w:val="24"/>
          <w:szCs w:val="24"/>
        </w:rPr>
        <w:t>Yang, R., Wu, G. W. Y., Verhoeven, J. E., Gautam, A., Reus, V. I., Kang, J. I., Flory, J. D., Abu-Amara, D., PTSD Systems Biology Consortium, Hood, L., Doyle, F. J., Yehuda, R., Marmar, C. R., Jett, M., Hammamieh, R., Mellon, S. H., &amp; Wolkowitz, O. M. (2020). A DNA methylation clock associated with age-related illnesses and mortality is accelerated in men with combat PTSD. </w:t>
      </w:r>
      <w:r w:rsidRPr="00054321">
        <w:rPr>
          <w:i/>
          <w:iCs/>
          <w:sz w:val="24"/>
          <w:szCs w:val="24"/>
        </w:rPr>
        <w:t>Molecular Psychiatry</w:t>
      </w:r>
      <w:r w:rsidRPr="00054321">
        <w:rPr>
          <w:sz w:val="24"/>
          <w:szCs w:val="24"/>
        </w:rPr>
        <w:t>. </w:t>
      </w:r>
      <w:r w:rsidRPr="00054321">
        <w:rPr>
          <w:b/>
          <w:bCs/>
          <w:sz w:val="24"/>
          <w:szCs w:val="24"/>
        </w:rPr>
        <w:t>26</w:t>
      </w:r>
      <w:r w:rsidRPr="00054321">
        <w:rPr>
          <w:sz w:val="24"/>
          <w:szCs w:val="24"/>
        </w:rPr>
        <w:t>, 4999– 5009. </w:t>
      </w:r>
      <w:r w:rsidRPr="00983947">
        <w:rPr>
          <w:sz w:val="24"/>
          <w:szCs w:val="24"/>
        </w:rPr>
        <w:t>https://doi.org/10.1038/s41380-020-0755-z</w:t>
      </w:r>
    </w:p>
    <w:p w14:paraId="468EBE8E" w14:textId="77777777" w:rsidR="006D3C8A" w:rsidRPr="00054321" w:rsidRDefault="006D3C8A" w:rsidP="00983947">
      <w:pPr>
        <w:pStyle w:val="NoSpacing"/>
        <w:ind w:left="720" w:hanging="720"/>
        <w:rPr>
          <w:sz w:val="24"/>
          <w:szCs w:val="24"/>
        </w:rPr>
      </w:pPr>
      <w:r w:rsidRPr="00054321">
        <w:rPr>
          <w:sz w:val="24"/>
          <w:szCs w:val="24"/>
        </w:rPr>
        <w:t>Yarvis, J. S., Yoon, E., Ameuke, M., Simien-Turner, S., &amp; Landers, G. (2012). Assessment of PTSD in older veterans: The posttraumatic stress disorder checklist: Military version (PCL-M). </w:t>
      </w:r>
      <w:r w:rsidRPr="00054321">
        <w:rPr>
          <w:i/>
          <w:iCs/>
          <w:sz w:val="24"/>
          <w:szCs w:val="24"/>
        </w:rPr>
        <w:t>Advances in Social Work</w:t>
      </w:r>
      <w:r w:rsidRPr="00054321">
        <w:rPr>
          <w:sz w:val="24"/>
          <w:szCs w:val="24"/>
        </w:rPr>
        <w:t>, </w:t>
      </w:r>
      <w:r w:rsidRPr="00054321">
        <w:rPr>
          <w:b/>
          <w:bCs/>
          <w:sz w:val="24"/>
          <w:szCs w:val="24"/>
        </w:rPr>
        <w:t>13</w:t>
      </w:r>
      <w:r w:rsidRPr="00054321">
        <w:rPr>
          <w:sz w:val="24"/>
          <w:szCs w:val="24"/>
        </w:rPr>
        <w:t>(1), 185– 202.</w:t>
      </w:r>
    </w:p>
    <w:p w14:paraId="4741D924" w14:textId="4E0CB6AF" w:rsidR="00A917E8" w:rsidRDefault="00A917E8" w:rsidP="00A917E8">
      <w:r>
        <w:t xml:space="preserve"> </w:t>
      </w:r>
    </w:p>
    <w:p w14:paraId="7885B5FD" w14:textId="77777777" w:rsidR="00A917E8" w:rsidRPr="00A917E8" w:rsidRDefault="00A917E8" w:rsidP="00A917E8"/>
    <w:sectPr w:rsidR="00A917E8" w:rsidRPr="00A917E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0E32B1"/>
    <w:multiLevelType w:val="multilevel"/>
    <w:tmpl w:val="D05C0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F001239"/>
    <w:multiLevelType w:val="multilevel"/>
    <w:tmpl w:val="934E9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DE4AA0"/>
    <w:multiLevelType w:val="multilevel"/>
    <w:tmpl w:val="4370A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420BF7"/>
    <w:multiLevelType w:val="multilevel"/>
    <w:tmpl w:val="765AE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948714D"/>
    <w:multiLevelType w:val="multilevel"/>
    <w:tmpl w:val="CCAC7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A93771"/>
    <w:multiLevelType w:val="multilevel"/>
    <w:tmpl w:val="2BF4A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20"/>
  </w:num>
  <w:num w:numId="4">
    <w:abstractNumId w:val="4"/>
  </w:num>
  <w:num w:numId="5">
    <w:abstractNumId w:val="12"/>
  </w:num>
  <w:num w:numId="6">
    <w:abstractNumId w:val="22"/>
  </w:num>
  <w:num w:numId="7">
    <w:abstractNumId w:val="1"/>
  </w:num>
  <w:num w:numId="8">
    <w:abstractNumId w:val="11"/>
  </w:num>
  <w:num w:numId="9">
    <w:abstractNumId w:val="8"/>
  </w:num>
  <w:num w:numId="10">
    <w:abstractNumId w:val="3"/>
  </w:num>
  <w:num w:numId="11">
    <w:abstractNumId w:val="17"/>
  </w:num>
  <w:num w:numId="12">
    <w:abstractNumId w:val="23"/>
  </w:num>
  <w:num w:numId="13">
    <w:abstractNumId w:val="9"/>
  </w:num>
  <w:num w:numId="14">
    <w:abstractNumId w:val="6"/>
  </w:num>
  <w:num w:numId="15">
    <w:abstractNumId w:val="19"/>
  </w:num>
  <w:num w:numId="16">
    <w:abstractNumId w:val="7"/>
  </w:num>
  <w:num w:numId="17">
    <w:abstractNumId w:val="5"/>
  </w:num>
  <w:num w:numId="18">
    <w:abstractNumId w:val="10"/>
  </w:num>
  <w:num w:numId="19">
    <w:abstractNumId w:val="14"/>
  </w:num>
  <w:num w:numId="20">
    <w:abstractNumId w:val="18"/>
  </w:num>
  <w:num w:numId="21">
    <w:abstractNumId w:val="16"/>
  </w:num>
  <w:num w:numId="22">
    <w:abstractNumId w:val="15"/>
  </w:num>
  <w:num w:numId="23">
    <w:abstractNumId w:val="13"/>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yf8Lu5BTL7VPu65OPfiHV9zAVaIx/zaMttTYMZ3xRSO/eQJ3DeTtT2Vy0TDnn65pJdbVamel3fSLy/5rhG/Mjw==" w:salt="DP21CFmirCqIVmzgN46lC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4321"/>
    <w:rsid w:val="00056C17"/>
    <w:rsid w:val="00057D20"/>
    <w:rsid w:val="000606A8"/>
    <w:rsid w:val="00061102"/>
    <w:rsid w:val="000618B4"/>
    <w:rsid w:val="00064ECB"/>
    <w:rsid w:val="00071537"/>
    <w:rsid w:val="00071935"/>
    <w:rsid w:val="00072612"/>
    <w:rsid w:val="000735D6"/>
    <w:rsid w:val="00074B64"/>
    <w:rsid w:val="000769FD"/>
    <w:rsid w:val="00077000"/>
    <w:rsid w:val="00082637"/>
    <w:rsid w:val="00083102"/>
    <w:rsid w:val="000846CC"/>
    <w:rsid w:val="00085797"/>
    <w:rsid w:val="00087367"/>
    <w:rsid w:val="0009064A"/>
    <w:rsid w:val="00091815"/>
    <w:rsid w:val="00091D06"/>
    <w:rsid w:val="00092DFF"/>
    <w:rsid w:val="00093C1A"/>
    <w:rsid w:val="000976FB"/>
    <w:rsid w:val="00097FBC"/>
    <w:rsid w:val="000A0975"/>
    <w:rsid w:val="000A266C"/>
    <w:rsid w:val="000A66C4"/>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CD2"/>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0127"/>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5F97"/>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97BA0"/>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58BD"/>
    <w:rsid w:val="00300EE4"/>
    <w:rsid w:val="0030197F"/>
    <w:rsid w:val="0030223E"/>
    <w:rsid w:val="00303A1E"/>
    <w:rsid w:val="00303BBD"/>
    <w:rsid w:val="0030574B"/>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388"/>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880"/>
    <w:rsid w:val="00421CBC"/>
    <w:rsid w:val="0043008C"/>
    <w:rsid w:val="00430B91"/>
    <w:rsid w:val="004374EF"/>
    <w:rsid w:val="00440F61"/>
    <w:rsid w:val="004441CB"/>
    <w:rsid w:val="00444C43"/>
    <w:rsid w:val="00450DB8"/>
    <w:rsid w:val="00453D2C"/>
    <w:rsid w:val="00454851"/>
    <w:rsid w:val="00456070"/>
    <w:rsid w:val="00456540"/>
    <w:rsid w:val="00456B26"/>
    <w:rsid w:val="004570E7"/>
    <w:rsid w:val="00460A1D"/>
    <w:rsid w:val="004613DF"/>
    <w:rsid w:val="00461BB2"/>
    <w:rsid w:val="00463661"/>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3C42"/>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48B9"/>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337"/>
    <w:rsid w:val="00693B53"/>
    <w:rsid w:val="00696F5B"/>
    <w:rsid w:val="00697377"/>
    <w:rsid w:val="006A17DB"/>
    <w:rsid w:val="006A1F61"/>
    <w:rsid w:val="006A533C"/>
    <w:rsid w:val="006A5E52"/>
    <w:rsid w:val="006A712D"/>
    <w:rsid w:val="006A7B71"/>
    <w:rsid w:val="006B20FD"/>
    <w:rsid w:val="006B3B2B"/>
    <w:rsid w:val="006C024E"/>
    <w:rsid w:val="006C7ED1"/>
    <w:rsid w:val="006D3C8A"/>
    <w:rsid w:val="006D75E1"/>
    <w:rsid w:val="006D7670"/>
    <w:rsid w:val="006E10F4"/>
    <w:rsid w:val="006E10FD"/>
    <w:rsid w:val="006E2996"/>
    <w:rsid w:val="006E2EEC"/>
    <w:rsid w:val="006E471E"/>
    <w:rsid w:val="006E4859"/>
    <w:rsid w:val="006F24E3"/>
    <w:rsid w:val="007065D3"/>
    <w:rsid w:val="007071B1"/>
    <w:rsid w:val="00707614"/>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306E"/>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30FD"/>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50B"/>
    <w:rsid w:val="008D0690"/>
    <w:rsid w:val="008D0BA9"/>
    <w:rsid w:val="008D0F0D"/>
    <w:rsid w:val="008D0FF2"/>
    <w:rsid w:val="008D14D6"/>
    <w:rsid w:val="008D1D7F"/>
    <w:rsid w:val="008D3526"/>
    <w:rsid w:val="008F0401"/>
    <w:rsid w:val="008F04C1"/>
    <w:rsid w:val="008F2457"/>
    <w:rsid w:val="008F252A"/>
    <w:rsid w:val="008F6AFD"/>
    <w:rsid w:val="008F6D1E"/>
    <w:rsid w:val="008F7645"/>
    <w:rsid w:val="0090248F"/>
    <w:rsid w:val="00902F25"/>
    <w:rsid w:val="0090407E"/>
    <w:rsid w:val="00905334"/>
    <w:rsid w:val="0090617D"/>
    <w:rsid w:val="00907ABB"/>
    <w:rsid w:val="00910BB9"/>
    <w:rsid w:val="00911307"/>
    <w:rsid w:val="00915110"/>
    <w:rsid w:val="009151B5"/>
    <w:rsid w:val="00916ADA"/>
    <w:rsid w:val="00916C64"/>
    <w:rsid w:val="009233DF"/>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48E"/>
    <w:rsid w:val="009729A3"/>
    <w:rsid w:val="009732A9"/>
    <w:rsid w:val="00977C0E"/>
    <w:rsid w:val="00977F1D"/>
    <w:rsid w:val="00982217"/>
    <w:rsid w:val="0098394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2673F"/>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23E"/>
    <w:rsid w:val="00A648A4"/>
    <w:rsid w:val="00A650B2"/>
    <w:rsid w:val="00A65841"/>
    <w:rsid w:val="00A7290A"/>
    <w:rsid w:val="00A75006"/>
    <w:rsid w:val="00A81E28"/>
    <w:rsid w:val="00A82932"/>
    <w:rsid w:val="00A82D07"/>
    <w:rsid w:val="00A868FB"/>
    <w:rsid w:val="00A915ED"/>
    <w:rsid w:val="00A917E8"/>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155"/>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2572"/>
    <w:rsid w:val="00BA316D"/>
    <w:rsid w:val="00BA5FEF"/>
    <w:rsid w:val="00BA7628"/>
    <w:rsid w:val="00BB08E5"/>
    <w:rsid w:val="00BB2130"/>
    <w:rsid w:val="00BB30B6"/>
    <w:rsid w:val="00BB40CB"/>
    <w:rsid w:val="00BB7C37"/>
    <w:rsid w:val="00BC168F"/>
    <w:rsid w:val="00BC1E95"/>
    <w:rsid w:val="00BC2262"/>
    <w:rsid w:val="00BC3D81"/>
    <w:rsid w:val="00BC420A"/>
    <w:rsid w:val="00BC540B"/>
    <w:rsid w:val="00BC6714"/>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1B45"/>
    <w:rsid w:val="00C13438"/>
    <w:rsid w:val="00C134DA"/>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36CB"/>
    <w:rsid w:val="00CA42FF"/>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161E"/>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0A9D"/>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4C4C"/>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3CC"/>
    <w:rsid w:val="00ED2540"/>
    <w:rsid w:val="00ED48A6"/>
    <w:rsid w:val="00ED521A"/>
    <w:rsid w:val="00ED6038"/>
    <w:rsid w:val="00ED6DE9"/>
    <w:rsid w:val="00ED740B"/>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0B99"/>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3CD2"/>
    <w:rsid w:val="00F6448C"/>
    <w:rsid w:val="00F65232"/>
    <w:rsid w:val="00F65D8A"/>
    <w:rsid w:val="00F74422"/>
    <w:rsid w:val="00F76222"/>
    <w:rsid w:val="00F76A3B"/>
    <w:rsid w:val="00F83712"/>
    <w:rsid w:val="00F86BEC"/>
    <w:rsid w:val="00F9447B"/>
    <w:rsid w:val="00F944E0"/>
    <w:rsid w:val="00F95C39"/>
    <w:rsid w:val="00FA132A"/>
    <w:rsid w:val="00FA17BF"/>
    <w:rsid w:val="00FA1FC3"/>
    <w:rsid w:val="00FA33E5"/>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74B"/>
  </w:style>
  <w:style w:type="paragraph" w:styleId="Heading1">
    <w:name w:val="heading 1"/>
    <w:basedOn w:val="Normal"/>
    <w:next w:val="Normal"/>
    <w:link w:val="Heading1Char"/>
    <w:uiPriority w:val="9"/>
    <w:qFormat/>
    <w:rsid w:val="0030574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0574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0574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0574B"/>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30574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30574B"/>
    <w:pPr>
      <w:keepNext/>
      <w:keepLines/>
      <w:spacing w:before="40" w:after="0"/>
      <w:outlineLvl w:val="5"/>
    </w:pPr>
  </w:style>
  <w:style w:type="paragraph" w:styleId="Heading7">
    <w:name w:val="heading 7"/>
    <w:basedOn w:val="Normal"/>
    <w:next w:val="Normal"/>
    <w:link w:val="Heading7Char"/>
    <w:uiPriority w:val="9"/>
    <w:semiHidden/>
    <w:unhideWhenUsed/>
    <w:qFormat/>
    <w:rsid w:val="0030574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0574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0574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574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0574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0574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0574B"/>
    <w:rPr>
      <w:i/>
      <w:iCs/>
    </w:rPr>
  </w:style>
  <w:style w:type="character" w:customStyle="1" w:styleId="Heading5Char">
    <w:name w:val="Heading 5 Char"/>
    <w:basedOn w:val="DefaultParagraphFont"/>
    <w:link w:val="Heading5"/>
    <w:uiPriority w:val="9"/>
    <w:semiHidden/>
    <w:rsid w:val="0030574B"/>
    <w:rPr>
      <w:color w:val="404040" w:themeColor="text1" w:themeTint="BF"/>
    </w:rPr>
  </w:style>
  <w:style w:type="character" w:customStyle="1" w:styleId="Heading6Char">
    <w:name w:val="Heading 6 Char"/>
    <w:basedOn w:val="DefaultParagraphFont"/>
    <w:link w:val="Heading6"/>
    <w:uiPriority w:val="9"/>
    <w:semiHidden/>
    <w:rsid w:val="0030574B"/>
  </w:style>
  <w:style w:type="character" w:customStyle="1" w:styleId="Heading7Char">
    <w:name w:val="Heading 7 Char"/>
    <w:basedOn w:val="DefaultParagraphFont"/>
    <w:link w:val="Heading7"/>
    <w:uiPriority w:val="9"/>
    <w:semiHidden/>
    <w:rsid w:val="0030574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0574B"/>
    <w:rPr>
      <w:color w:val="262626" w:themeColor="text1" w:themeTint="D9"/>
      <w:sz w:val="21"/>
      <w:szCs w:val="21"/>
    </w:rPr>
  </w:style>
  <w:style w:type="character" w:customStyle="1" w:styleId="Heading9Char">
    <w:name w:val="Heading 9 Char"/>
    <w:basedOn w:val="DefaultParagraphFont"/>
    <w:link w:val="Heading9"/>
    <w:uiPriority w:val="9"/>
    <w:semiHidden/>
    <w:rsid w:val="0030574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0574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0574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0574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0574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0574B"/>
    <w:rPr>
      <w:color w:val="5A5A5A" w:themeColor="text1" w:themeTint="A5"/>
      <w:spacing w:val="15"/>
    </w:rPr>
  </w:style>
  <w:style w:type="character" w:styleId="Strong">
    <w:name w:val="Strong"/>
    <w:basedOn w:val="DefaultParagraphFont"/>
    <w:uiPriority w:val="22"/>
    <w:qFormat/>
    <w:rsid w:val="0030574B"/>
    <w:rPr>
      <w:b/>
      <w:bCs/>
      <w:color w:val="auto"/>
    </w:rPr>
  </w:style>
  <w:style w:type="character" w:styleId="Emphasis">
    <w:name w:val="Emphasis"/>
    <w:basedOn w:val="DefaultParagraphFont"/>
    <w:uiPriority w:val="20"/>
    <w:qFormat/>
    <w:rsid w:val="0030574B"/>
    <w:rPr>
      <w:i/>
      <w:iCs/>
      <w:color w:val="auto"/>
    </w:rPr>
  </w:style>
  <w:style w:type="paragraph" w:styleId="NoSpacing">
    <w:name w:val="No Spacing"/>
    <w:uiPriority w:val="1"/>
    <w:qFormat/>
    <w:rsid w:val="0030574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0574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0574B"/>
    <w:rPr>
      <w:i/>
      <w:iCs/>
      <w:color w:val="404040" w:themeColor="text1" w:themeTint="BF"/>
    </w:rPr>
  </w:style>
  <w:style w:type="paragraph" w:styleId="IntenseQuote">
    <w:name w:val="Intense Quote"/>
    <w:basedOn w:val="Normal"/>
    <w:next w:val="Normal"/>
    <w:link w:val="IntenseQuoteChar"/>
    <w:uiPriority w:val="30"/>
    <w:qFormat/>
    <w:rsid w:val="0030574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0574B"/>
    <w:rPr>
      <w:i/>
      <w:iCs/>
      <w:color w:val="404040" w:themeColor="text1" w:themeTint="BF"/>
    </w:rPr>
  </w:style>
  <w:style w:type="character" w:styleId="SubtleEmphasis">
    <w:name w:val="Subtle Emphasis"/>
    <w:basedOn w:val="DefaultParagraphFont"/>
    <w:uiPriority w:val="19"/>
    <w:qFormat/>
    <w:rsid w:val="0030574B"/>
    <w:rPr>
      <w:i/>
      <w:iCs/>
      <w:color w:val="404040" w:themeColor="text1" w:themeTint="BF"/>
    </w:rPr>
  </w:style>
  <w:style w:type="character" w:styleId="IntenseEmphasis">
    <w:name w:val="Intense Emphasis"/>
    <w:basedOn w:val="DefaultParagraphFont"/>
    <w:uiPriority w:val="21"/>
    <w:qFormat/>
    <w:rsid w:val="0030574B"/>
    <w:rPr>
      <w:b/>
      <w:bCs/>
      <w:i/>
      <w:iCs/>
      <w:color w:val="auto"/>
    </w:rPr>
  </w:style>
  <w:style w:type="character" w:styleId="SubtleReference">
    <w:name w:val="Subtle Reference"/>
    <w:basedOn w:val="DefaultParagraphFont"/>
    <w:uiPriority w:val="31"/>
    <w:qFormat/>
    <w:rsid w:val="0030574B"/>
    <w:rPr>
      <w:smallCaps/>
      <w:color w:val="404040" w:themeColor="text1" w:themeTint="BF"/>
    </w:rPr>
  </w:style>
  <w:style w:type="character" w:styleId="IntenseReference">
    <w:name w:val="Intense Reference"/>
    <w:basedOn w:val="DefaultParagraphFont"/>
    <w:uiPriority w:val="32"/>
    <w:qFormat/>
    <w:rsid w:val="0030574B"/>
    <w:rPr>
      <w:b/>
      <w:bCs/>
      <w:smallCaps/>
      <w:color w:val="404040" w:themeColor="text1" w:themeTint="BF"/>
      <w:spacing w:val="5"/>
    </w:rPr>
  </w:style>
  <w:style w:type="character" w:styleId="BookTitle">
    <w:name w:val="Book Title"/>
    <w:basedOn w:val="DefaultParagraphFont"/>
    <w:uiPriority w:val="33"/>
    <w:qFormat/>
    <w:rsid w:val="0030574B"/>
    <w:rPr>
      <w:b/>
      <w:bCs/>
      <w:i/>
      <w:iCs/>
      <w:spacing w:val="5"/>
    </w:rPr>
  </w:style>
  <w:style w:type="paragraph" w:styleId="TOCHeading">
    <w:name w:val="TOC Heading"/>
    <w:basedOn w:val="Heading1"/>
    <w:next w:val="Normal"/>
    <w:uiPriority w:val="39"/>
    <w:semiHidden/>
    <w:unhideWhenUsed/>
    <w:qFormat/>
    <w:rsid w:val="0030574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aptionlabel">
    <w:name w:val="table-caption__label"/>
    <w:basedOn w:val="DefaultParagraphFont"/>
    <w:rsid w:val="00A917E8"/>
  </w:style>
  <w:style w:type="paragraph" w:customStyle="1" w:styleId="footnotepopupitem">
    <w:name w:val="footnotepopup__item"/>
    <w:basedOn w:val="Normal"/>
    <w:rsid w:val="00A917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A917E8"/>
  </w:style>
  <w:style w:type="character" w:customStyle="1" w:styleId="sectiontitle">
    <w:name w:val="section__title"/>
    <w:basedOn w:val="DefaultParagraphFont"/>
    <w:rsid w:val="00A917E8"/>
  </w:style>
  <w:style w:type="character" w:customStyle="1" w:styleId="author">
    <w:name w:val="author"/>
    <w:basedOn w:val="DefaultParagraphFont"/>
    <w:rsid w:val="006D3C8A"/>
  </w:style>
  <w:style w:type="character" w:customStyle="1" w:styleId="pubyear">
    <w:name w:val="pubyear"/>
    <w:basedOn w:val="DefaultParagraphFont"/>
    <w:rsid w:val="006D3C8A"/>
  </w:style>
  <w:style w:type="character" w:customStyle="1" w:styleId="articletitle">
    <w:name w:val="articletitle"/>
    <w:basedOn w:val="DefaultParagraphFont"/>
    <w:rsid w:val="006D3C8A"/>
  </w:style>
  <w:style w:type="character" w:customStyle="1" w:styleId="vol">
    <w:name w:val="vol"/>
    <w:basedOn w:val="DefaultParagraphFont"/>
    <w:rsid w:val="006D3C8A"/>
  </w:style>
  <w:style w:type="character" w:customStyle="1" w:styleId="pagefirst">
    <w:name w:val="pagefirst"/>
    <w:basedOn w:val="DefaultParagraphFont"/>
    <w:rsid w:val="006D3C8A"/>
  </w:style>
  <w:style w:type="character" w:customStyle="1" w:styleId="pagelast">
    <w:name w:val="pagelast"/>
    <w:basedOn w:val="DefaultParagraphFont"/>
    <w:rsid w:val="006D3C8A"/>
  </w:style>
  <w:style w:type="character" w:customStyle="1" w:styleId="openurl">
    <w:name w:val="openurl"/>
    <w:basedOn w:val="DefaultParagraphFont"/>
    <w:rsid w:val="006D3C8A"/>
  </w:style>
  <w:style w:type="character" w:customStyle="1" w:styleId="citedissue">
    <w:name w:val="citedissue"/>
    <w:basedOn w:val="DefaultParagraphFont"/>
    <w:rsid w:val="006D3C8A"/>
  </w:style>
  <w:style w:type="character" w:customStyle="1" w:styleId="chaptertitle">
    <w:name w:val="chaptertitle"/>
    <w:basedOn w:val="DefaultParagraphFont"/>
    <w:rsid w:val="006D3C8A"/>
  </w:style>
  <w:style w:type="character" w:customStyle="1" w:styleId="booktitle0">
    <w:name w:val="booktitle"/>
    <w:basedOn w:val="DefaultParagraphFont"/>
    <w:rsid w:val="006D3C8A"/>
  </w:style>
  <w:style w:type="character" w:customStyle="1" w:styleId="groupname">
    <w:name w:val="groupname"/>
    <w:basedOn w:val="DefaultParagraphFont"/>
    <w:rsid w:val="006D3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388988">
      <w:bodyDiv w:val="1"/>
      <w:marLeft w:val="0"/>
      <w:marRight w:val="0"/>
      <w:marTop w:val="0"/>
      <w:marBottom w:val="0"/>
      <w:divBdr>
        <w:top w:val="none" w:sz="0" w:space="0" w:color="auto"/>
        <w:left w:val="none" w:sz="0" w:space="0" w:color="auto"/>
        <w:bottom w:val="none" w:sz="0" w:space="0" w:color="auto"/>
        <w:right w:val="none" w:sz="0" w:space="0" w:color="auto"/>
      </w:divBdr>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557349">
      <w:bodyDiv w:val="1"/>
      <w:marLeft w:val="0"/>
      <w:marRight w:val="0"/>
      <w:marTop w:val="0"/>
      <w:marBottom w:val="0"/>
      <w:divBdr>
        <w:top w:val="none" w:sz="0" w:space="0" w:color="auto"/>
        <w:left w:val="none" w:sz="0" w:space="0" w:color="auto"/>
        <w:bottom w:val="none" w:sz="0" w:space="0" w:color="auto"/>
        <w:right w:val="none" w:sz="0" w:space="0" w:color="auto"/>
      </w:divBdr>
      <w:divsChild>
        <w:div w:id="765807715">
          <w:marLeft w:val="0"/>
          <w:marRight w:val="0"/>
          <w:marTop w:val="0"/>
          <w:marBottom w:val="0"/>
          <w:divBdr>
            <w:top w:val="none" w:sz="0" w:space="0" w:color="auto"/>
            <w:left w:val="none" w:sz="0" w:space="0" w:color="auto"/>
            <w:bottom w:val="none" w:sz="0" w:space="0" w:color="auto"/>
            <w:right w:val="none" w:sz="0" w:space="0" w:color="auto"/>
          </w:divBdr>
          <w:divsChild>
            <w:div w:id="1972323184">
              <w:marLeft w:val="0"/>
              <w:marRight w:val="0"/>
              <w:marTop w:val="0"/>
              <w:marBottom w:val="0"/>
              <w:divBdr>
                <w:top w:val="none" w:sz="0" w:space="0" w:color="auto"/>
                <w:left w:val="none" w:sz="0" w:space="0" w:color="auto"/>
                <w:bottom w:val="none" w:sz="0" w:space="0" w:color="auto"/>
                <w:right w:val="none" w:sz="0" w:space="0" w:color="auto"/>
              </w:divBdr>
            </w:div>
          </w:divsChild>
        </w:div>
        <w:div w:id="1231620282">
          <w:marLeft w:val="0"/>
          <w:marRight w:val="0"/>
          <w:marTop w:val="0"/>
          <w:marBottom w:val="450"/>
          <w:divBdr>
            <w:top w:val="none" w:sz="0" w:space="0" w:color="auto"/>
            <w:left w:val="none" w:sz="0" w:space="0" w:color="auto"/>
            <w:bottom w:val="none" w:sz="0" w:space="0" w:color="auto"/>
            <w:right w:val="none" w:sz="0" w:space="0" w:color="auto"/>
          </w:divBdr>
          <w:divsChild>
            <w:div w:id="540825241">
              <w:marLeft w:val="0"/>
              <w:marRight w:val="0"/>
              <w:marTop w:val="225"/>
              <w:marBottom w:val="0"/>
              <w:divBdr>
                <w:top w:val="none" w:sz="0" w:space="0" w:color="auto"/>
                <w:left w:val="none" w:sz="0" w:space="0" w:color="auto"/>
                <w:bottom w:val="none" w:sz="0" w:space="0" w:color="auto"/>
                <w:right w:val="none" w:sz="0" w:space="0" w:color="auto"/>
              </w:divBdr>
            </w:div>
            <w:div w:id="804083283">
              <w:marLeft w:val="0"/>
              <w:marRight w:val="0"/>
              <w:marTop w:val="0"/>
              <w:marBottom w:val="0"/>
              <w:divBdr>
                <w:top w:val="none" w:sz="0" w:space="0" w:color="auto"/>
                <w:left w:val="none" w:sz="0" w:space="0" w:color="auto"/>
                <w:bottom w:val="none" w:sz="0" w:space="0" w:color="auto"/>
                <w:right w:val="none" w:sz="0" w:space="0" w:color="auto"/>
              </w:divBdr>
            </w:div>
          </w:divsChild>
        </w:div>
        <w:div w:id="354698607">
          <w:marLeft w:val="0"/>
          <w:marRight w:val="0"/>
          <w:marTop w:val="0"/>
          <w:marBottom w:val="240"/>
          <w:divBdr>
            <w:top w:val="none" w:sz="0" w:space="0" w:color="auto"/>
            <w:left w:val="none" w:sz="0" w:space="0" w:color="auto"/>
            <w:bottom w:val="none" w:sz="0" w:space="0" w:color="auto"/>
            <w:right w:val="none" w:sz="0" w:space="0" w:color="auto"/>
          </w:divBdr>
        </w:div>
        <w:div w:id="367725005">
          <w:marLeft w:val="0"/>
          <w:marRight w:val="0"/>
          <w:marTop w:val="0"/>
          <w:marBottom w:val="240"/>
          <w:divBdr>
            <w:top w:val="none" w:sz="0" w:space="0" w:color="auto"/>
            <w:left w:val="none" w:sz="0" w:space="0" w:color="auto"/>
            <w:bottom w:val="none" w:sz="0" w:space="0" w:color="auto"/>
            <w:right w:val="none" w:sz="0" w:space="0" w:color="auto"/>
          </w:divBdr>
        </w:div>
        <w:div w:id="1102840075">
          <w:marLeft w:val="0"/>
          <w:marRight w:val="0"/>
          <w:marTop w:val="0"/>
          <w:marBottom w:val="0"/>
          <w:divBdr>
            <w:top w:val="none" w:sz="0" w:space="0" w:color="auto"/>
            <w:left w:val="none" w:sz="0" w:space="0" w:color="auto"/>
            <w:bottom w:val="none" w:sz="0" w:space="0" w:color="auto"/>
            <w:right w:val="none" w:sz="0" w:space="0" w:color="auto"/>
          </w:divBdr>
          <w:divsChild>
            <w:div w:id="152835395">
              <w:marLeft w:val="0"/>
              <w:marRight w:val="0"/>
              <w:marTop w:val="0"/>
              <w:marBottom w:val="0"/>
              <w:divBdr>
                <w:top w:val="none" w:sz="0" w:space="0" w:color="auto"/>
                <w:left w:val="none" w:sz="0" w:space="0" w:color="auto"/>
                <w:bottom w:val="none" w:sz="0" w:space="0" w:color="auto"/>
                <w:right w:val="none" w:sz="0" w:space="0" w:color="auto"/>
              </w:divBdr>
            </w:div>
          </w:divsChild>
        </w:div>
        <w:div w:id="2061590428">
          <w:marLeft w:val="0"/>
          <w:marRight w:val="0"/>
          <w:marTop w:val="0"/>
          <w:marBottom w:val="420"/>
          <w:divBdr>
            <w:top w:val="none" w:sz="0" w:space="0" w:color="auto"/>
            <w:left w:val="none" w:sz="0" w:space="0" w:color="auto"/>
            <w:bottom w:val="none" w:sz="0" w:space="0" w:color="auto"/>
            <w:right w:val="none" w:sz="0" w:space="0" w:color="auto"/>
          </w:divBdr>
        </w:div>
        <w:div w:id="1231312541">
          <w:marLeft w:val="0"/>
          <w:marRight w:val="0"/>
          <w:marTop w:val="0"/>
          <w:marBottom w:val="0"/>
          <w:divBdr>
            <w:top w:val="none" w:sz="0" w:space="0" w:color="auto"/>
            <w:left w:val="none" w:sz="0" w:space="0" w:color="auto"/>
            <w:bottom w:val="none" w:sz="0" w:space="0" w:color="auto"/>
            <w:right w:val="none" w:sz="0" w:space="0" w:color="auto"/>
          </w:divBdr>
          <w:divsChild>
            <w:div w:id="124856181">
              <w:marLeft w:val="0"/>
              <w:marRight w:val="0"/>
              <w:marTop w:val="0"/>
              <w:marBottom w:val="0"/>
              <w:divBdr>
                <w:top w:val="none" w:sz="0" w:space="0" w:color="auto"/>
                <w:left w:val="none" w:sz="0" w:space="0" w:color="auto"/>
                <w:bottom w:val="none" w:sz="0" w:space="0" w:color="auto"/>
                <w:right w:val="none" w:sz="0" w:space="0" w:color="auto"/>
              </w:divBdr>
            </w:div>
          </w:divsChild>
        </w:div>
        <w:div w:id="1617563844">
          <w:marLeft w:val="0"/>
          <w:marRight w:val="0"/>
          <w:marTop w:val="0"/>
          <w:marBottom w:val="420"/>
          <w:divBdr>
            <w:top w:val="none" w:sz="0" w:space="0" w:color="auto"/>
            <w:left w:val="none" w:sz="0" w:space="0" w:color="auto"/>
            <w:bottom w:val="none" w:sz="0" w:space="0" w:color="auto"/>
            <w:right w:val="none" w:sz="0" w:space="0" w:color="auto"/>
          </w:divBdr>
        </w:div>
        <w:div w:id="922566686">
          <w:marLeft w:val="0"/>
          <w:marRight w:val="0"/>
          <w:marTop w:val="0"/>
          <w:marBottom w:val="0"/>
          <w:divBdr>
            <w:top w:val="none" w:sz="0" w:space="0" w:color="auto"/>
            <w:left w:val="none" w:sz="0" w:space="0" w:color="auto"/>
            <w:bottom w:val="none" w:sz="0" w:space="0" w:color="auto"/>
            <w:right w:val="none" w:sz="0" w:space="0" w:color="auto"/>
          </w:divBdr>
          <w:divsChild>
            <w:div w:id="811606253">
              <w:marLeft w:val="0"/>
              <w:marRight w:val="0"/>
              <w:marTop w:val="0"/>
              <w:marBottom w:val="0"/>
              <w:divBdr>
                <w:top w:val="none" w:sz="0" w:space="0" w:color="auto"/>
                <w:left w:val="none" w:sz="0" w:space="0" w:color="auto"/>
                <w:bottom w:val="none" w:sz="0" w:space="0" w:color="auto"/>
                <w:right w:val="none" w:sz="0" w:space="0" w:color="auto"/>
              </w:divBdr>
            </w:div>
          </w:divsChild>
        </w:div>
        <w:div w:id="1769885752">
          <w:marLeft w:val="0"/>
          <w:marRight w:val="0"/>
          <w:marTop w:val="0"/>
          <w:marBottom w:val="420"/>
          <w:divBdr>
            <w:top w:val="none" w:sz="0" w:space="0" w:color="auto"/>
            <w:left w:val="none" w:sz="0" w:space="0" w:color="auto"/>
            <w:bottom w:val="none" w:sz="0" w:space="0" w:color="auto"/>
            <w:right w:val="none" w:sz="0" w:space="0" w:color="auto"/>
          </w:divBdr>
        </w:div>
        <w:div w:id="1388263701">
          <w:marLeft w:val="0"/>
          <w:marRight w:val="0"/>
          <w:marTop w:val="0"/>
          <w:marBottom w:val="450"/>
          <w:divBdr>
            <w:top w:val="none" w:sz="0" w:space="0" w:color="auto"/>
            <w:left w:val="none" w:sz="0" w:space="0" w:color="auto"/>
            <w:bottom w:val="none" w:sz="0" w:space="0" w:color="auto"/>
            <w:right w:val="none" w:sz="0" w:space="0" w:color="auto"/>
          </w:divBdr>
          <w:divsChild>
            <w:div w:id="1911189063">
              <w:marLeft w:val="0"/>
              <w:marRight w:val="0"/>
              <w:marTop w:val="225"/>
              <w:marBottom w:val="0"/>
              <w:divBdr>
                <w:top w:val="none" w:sz="0" w:space="0" w:color="auto"/>
                <w:left w:val="none" w:sz="0" w:space="0" w:color="auto"/>
                <w:bottom w:val="none" w:sz="0" w:space="0" w:color="auto"/>
                <w:right w:val="none" w:sz="0" w:space="0" w:color="auto"/>
              </w:divBdr>
            </w:div>
            <w:div w:id="1448626200">
              <w:marLeft w:val="0"/>
              <w:marRight w:val="0"/>
              <w:marTop w:val="0"/>
              <w:marBottom w:val="0"/>
              <w:divBdr>
                <w:top w:val="none" w:sz="0" w:space="0" w:color="auto"/>
                <w:left w:val="none" w:sz="0" w:space="0" w:color="auto"/>
                <w:bottom w:val="none" w:sz="0" w:space="0" w:color="auto"/>
                <w:right w:val="none" w:sz="0" w:space="0" w:color="auto"/>
              </w:divBdr>
            </w:div>
          </w:divsChild>
        </w:div>
        <w:div w:id="77751734">
          <w:marLeft w:val="0"/>
          <w:marRight w:val="0"/>
          <w:marTop w:val="0"/>
          <w:marBottom w:val="0"/>
          <w:divBdr>
            <w:top w:val="none" w:sz="0" w:space="0" w:color="auto"/>
            <w:left w:val="none" w:sz="0" w:space="0" w:color="auto"/>
            <w:bottom w:val="none" w:sz="0" w:space="0" w:color="auto"/>
            <w:right w:val="none" w:sz="0" w:space="0" w:color="auto"/>
          </w:divBdr>
          <w:divsChild>
            <w:div w:id="1921865417">
              <w:marLeft w:val="0"/>
              <w:marRight w:val="0"/>
              <w:marTop w:val="0"/>
              <w:marBottom w:val="0"/>
              <w:divBdr>
                <w:top w:val="none" w:sz="0" w:space="0" w:color="auto"/>
                <w:left w:val="none" w:sz="0" w:space="0" w:color="auto"/>
                <w:bottom w:val="none" w:sz="0" w:space="0" w:color="auto"/>
                <w:right w:val="none" w:sz="0" w:space="0" w:color="auto"/>
              </w:divBdr>
            </w:div>
          </w:divsChild>
        </w:div>
        <w:div w:id="369576566">
          <w:marLeft w:val="0"/>
          <w:marRight w:val="0"/>
          <w:marTop w:val="0"/>
          <w:marBottom w:val="420"/>
          <w:divBdr>
            <w:top w:val="none" w:sz="0" w:space="0" w:color="auto"/>
            <w:left w:val="none" w:sz="0" w:space="0" w:color="auto"/>
            <w:bottom w:val="none" w:sz="0" w:space="0" w:color="auto"/>
            <w:right w:val="none" w:sz="0" w:space="0" w:color="auto"/>
          </w:divBdr>
        </w:div>
        <w:div w:id="2103644520">
          <w:marLeft w:val="0"/>
          <w:marRight w:val="0"/>
          <w:marTop w:val="0"/>
          <w:marBottom w:val="0"/>
          <w:divBdr>
            <w:top w:val="none" w:sz="0" w:space="0" w:color="auto"/>
            <w:left w:val="none" w:sz="0" w:space="0" w:color="auto"/>
            <w:bottom w:val="none" w:sz="0" w:space="0" w:color="auto"/>
            <w:right w:val="none" w:sz="0" w:space="0" w:color="auto"/>
          </w:divBdr>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680081937">
      <w:bodyDiv w:val="1"/>
      <w:marLeft w:val="0"/>
      <w:marRight w:val="0"/>
      <w:marTop w:val="0"/>
      <w:marBottom w:val="0"/>
      <w:divBdr>
        <w:top w:val="none" w:sz="0" w:space="0" w:color="auto"/>
        <w:left w:val="none" w:sz="0" w:space="0" w:color="auto"/>
        <w:bottom w:val="none" w:sz="0" w:space="0" w:color="auto"/>
        <w:right w:val="none" w:sz="0" w:space="0" w:color="auto"/>
      </w:divBdr>
      <w:divsChild>
        <w:div w:id="904872394">
          <w:marLeft w:val="0"/>
          <w:marRight w:val="0"/>
          <w:marTop w:val="0"/>
          <w:marBottom w:val="0"/>
          <w:divBdr>
            <w:top w:val="none" w:sz="0" w:space="0" w:color="auto"/>
            <w:left w:val="none" w:sz="0" w:space="0" w:color="auto"/>
            <w:bottom w:val="none" w:sz="0" w:space="0" w:color="auto"/>
            <w:right w:val="none" w:sz="0" w:space="0" w:color="auto"/>
          </w:divBdr>
        </w:div>
        <w:div w:id="2031909369">
          <w:marLeft w:val="0"/>
          <w:marRight w:val="0"/>
          <w:marTop w:val="0"/>
          <w:marBottom w:val="0"/>
          <w:divBdr>
            <w:top w:val="none" w:sz="0" w:space="0" w:color="auto"/>
            <w:left w:val="none" w:sz="0" w:space="0" w:color="auto"/>
            <w:bottom w:val="none" w:sz="0" w:space="0" w:color="auto"/>
            <w:right w:val="none" w:sz="0" w:space="0" w:color="auto"/>
          </w:divBdr>
        </w:div>
        <w:div w:id="1961034602">
          <w:marLeft w:val="0"/>
          <w:marRight w:val="0"/>
          <w:marTop w:val="0"/>
          <w:marBottom w:val="0"/>
          <w:divBdr>
            <w:top w:val="none" w:sz="0" w:space="0" w:color="auto"/>
            <w:left w:val="none" w:sz="0" w:space="0" w:color="auto"/>
            <w:bottom w:val="none" w:sz="0" w:space="0" w:color="auto"/>
            <w:right w:val="none" w:sz="0" w:space="0" w:color="auto"/>
          </w:divBdr>
        </w:div>
        <w:div w:id="165244671">
          <w:marLeft w:val="0"/>
          <w:marRight w:val="0"/>
          <w:marTop w:val="0"/>
          <w:marBottom w:val="0"/>
          <w:divBdr>
            <w:top w:val="none" w:sz="0" w:space="0" w:color="auto"/>
            <w:left w:val="none" w:sz="0" w:space="0" w:color="auto"/>
            <w:bottom w:val="none" w:sz="0" w:space="0" w:color="auto"/>
            <w:right w:val="none" w:sz="0" w:space="0" w:color="auto"/>
          </w:divBdr>
        </w:div>
        <w:div w:id="1419524955">
          <w:marLeft w:val="0"/>
          <w:marRight w:val="0"/>
          <w:marTop w:val="0"/>
          <w:marBottom w:val="0"/>
          <w:divBdr>
            <w:top w:val="none" w:sz="0" w:space="0" w:color="auto"/>
            <w:left w:val="none" w:sz="0" w:space="0" w:color="auto"/>
            <w:bottom w:val="none" w:sz="0" w:space="0" w:color="auto"/>
            <w:right w:val="none" w:sz="0" w:space="0" w:color="auto"/>
          </w:divBdr>
        </w:div>
        <w:div w:id="491456718">
          <w:marLeft w:val="0"/>
          <w:marRight w:val="0"/>
          <w:marTop w:val="0"/>
          <w:marBottom w:val="0"/>
          <w:divBdr>
            <w:top w:val="none" w:sz="0" w:space="0" w:color="auto"/>
            <w:left w:val="none" w:sz="0" w:space="0" w:color="auto"/>
            <w:bottom w:val="none" w:sz="0" w:space="0" w:color="auto"/>
            <w:right w:val="none" w:sz="0" w:space="0" w:color="auto"/>
          </w:divBdr>
        </w:div>
        <w:div w:id="1491285567">
          <w:marLeft w:val="0"/>
          <w:marRight w:val="0"/>
          <w:marTop w:val="0"/>
          <w:marBottom w:val="0"/>
          <w:divBdr>
            <w:top w:val="none" w:sz="0" w:space="0" w:color="auto"/>
            <w:left w:val="none" w:sz="0" w:space="0" w:color="auto"/>
            <w:bottom w:val="none" w:sz="0" w:space="0" w:color="auto"/>
            <w:right w:val="none" w:sz="0" w:space="0" w:color="auto"/>
          </w:divBdr>
        </w:div>
        <w:div w:id="734812802">
          <w:marLeft w:val="0"/>
          <w:marRight w:val="0"/>
          <w:marTop w:val="0"/>
          <w:marBottom w:val="0"/>
          <w:divBdr>
            <w:top w:val="none" w:sz="0" w:space="0" w:color="auto"/>
            <w:left w:val="none" w:sz="0" w:space="0" w:color="auto"/>
            <w:bottom w:val="none" w:sz="0" w:space="0" w:color="auto"/>
            <w:right w:val="none" w:sz="0" w:space="0" w:color="auto"/>
          </w:divBdr>
        </w:div>
        <w:div w:id="1385375905">
          <w:marLeft w:val="0"/>
          <w:marRight w:val="0"/>
          <w:marTop w:val="0"/>
          <w:marBottom w:val="0"/>
          <w:divBdr>
            <w:top w:val="none" w:sz="0" w:space="0" w:color="auto"/>
            <w:left w:val="none" w:sz="0" w:space="0" w:color="auto"/>
            <w:bottom w:val="none" w:sz="0" w:space="0" w:color="auto"/>
            <w:right w:val="none" w:sz="0" w:space="0" w:color="auto"/>
          </w:divBdr>
        </w:div>
        <w:div w:id="1008825693">
          <w:marLeft w:val="0"/>
          <w:marRight w:val="0"/>
          <w:marTop w:val="0"/>
          <w:marBottom w:val="0"/>
          <w:divBdr>
            <w:top w:val="none" w:sz="0" w:space="0" w:color="auto"/>
            <w:left w:val="none" w:sz="0" w:space="0" w:color="auto"/>
            <w:bottom w:val="none" w:sz="0" w:space="0" w:color="auto"/>
            <w:right w:val="none" w:sz="0" w:space="0" w:color="auto"/>
          </w:divBdr>
        </w:div>
        <w:div w:id="151341068">
          <w:marLeft w:val="0"/>
          <w:marRight w:val="0"/>
          <w:marTop w:val="0"/>
          <w:marBottom w:val="0"/>
          <w:divBdr>
            <w:top w:val="none" w:sz="0" w:space="0" w:color="auto"/>
            <w:left w:val="none" w:sz="0" w:space="0" w:color="auto"/>
            <w:bottom w:val="none" w:sz="0" w:space="0" w:color="auto"/>
            <w:right w:val="none" w:sz="0" w:space="0" w:color="auto"/>
          </w:divBdr>
        </w:div>
        <w:div w:id="498808983">
          <w:marLeft w:val="0"/>
          <w:marRight w:val="0"/>
          <w:marTop w:val="0"/>
          <w:marBottom w:val="0"/>
          <w:divBdr>
            <w:top w:val="none" w:sz="0" w:space="0" w:color="auto"/>
            <w:left w:val="none" w:sz="0" w:space="0" w:color="auto"/>
            <w:bottom w:val="none" w:sz="0" w:space="0" w:color="auto"/>
            <w:right w:val="none" w:sz="0" w:space="0" w:color="auto"/>
          </w:divBdr>
        </w:div>
        <w:div w:id="386686521">
          <w:marLeft w:val="0"/>
          <w:marRight w:val="0"/>
          <w:marTop w:val="0"/>
          <w:marBottom w:val="0"/>
          <w:divBdr>
            <w:top w:val="none" w:sz="0" w:space="0" w:color="auto"/>
            <w:left w:val="none" w:sz="0" w:space="0" w:color="auto"/>
            <w:bottom w:val="none" w:sz="0" w:space="0" w:color="auto"/>
            <w:right w:val="none" w:sz="0" w:space="0" w:color="auto"/>
          </w:divBdr>
        </w:div>
        <w:div w:id="1294363345">
          <w:marLeft w:val="0"/>
          <w:marRight w:val="0"/>
          <w:marTop w:val="0"/>
          <w:marBottom w:val="0"/>
          <w:divBdr>
            <w:top w:val="none" w:sz="0" w:space="0" w:color="auto"/>
            <w:left w:val="none" w:sz="0" w:space="0" w:color="auto"/>
            <w:bottom w:val="none" w:sz="0" w:space="0" w:color="auto"/>
            <w:right w:val="none" w:sz="0" w:space="0" w:color="auto"/>
          </w:divBdr>
        </w:div>
        <w:div w:id="113791482">
          <w:marLeft w:val="0"/>
          <w:marRight w:val="0"/>
          <w:marTop w:val="0"/>
          <w:marBottom w:val="0"/>
          <w:divBdr>
            <w:top w:val="none" w:sz="0" w:space="0" w:color="auto"/>
            <w:left w:val="none" w:sz="0" w:space="0" w:color="auto"/>
            <w:bottom w:val="none" w:sz="0" w:space="0" w:color="auto"/>
            <w:right w:val="none" w:sz="0" w:space="0" w:color="auto"/>
          </w:divBdr>
        </w:div>
        <w:div w:id="328798857">
          <w:marLeft w:val="0"/>
          <w:marRight w:val="0"/>
          <w:marTop w:val="0"/>
          <w:marBottom w:val="0"/>
          <w:divBdr>
            <w:top w:val="none" w:sz="0" w:space="0" w:color="auto"/>
            <w:left w:val="none" w:sz="0" w:space="0" w:color="auto"/>
            <w:bottom w:val="none" w:sz="0" w:space="0" w:color="auto"/>
            <w:right w:val="none" w:sz="0" w:space="0" w:color="auto"/>
          </w:divBdr>
        </w:div>
        <w:div w:id="453671123">
          <w:marLeft w:val="0"/>
          <w:marRight w:val="0"/>
          <w:marTop w:val="0"/>
          <w:marBottom w:val="0"/>
          <w:divBdr>
            <w:top w:val="none" w:sz="0" w:space="0" w:color="auto"/>
            <w:left w:val="none" w:sz="0" w:space="0" w:color="auto"/>
            <w:bottom w:val="none" w:sz="0" w:space="0" w:color="auto"/>
            <w:right w:val="none" w:sz="0" w:space="0" w:color="auto"/>
          </w:divBdr>
        </w:div>
        <w:div w:id="1394738238">
          <w:marLeft w:val="0"/>
          <w:marRight w:val="0"/>
          <w:marTop w:val="0"/>
          <w:marBottom w:val="0"/>
          <w:divBdr>
            <w:top w:val="none" w:sz="0" w:space="0" w:color="auto"/>
            <w:left w:val="none" w:sz="0" w:space="0" w:color="auto"/>
            <w:bottom w:val="none" w:sz="0" w:space="0" w:color="auto"/>
            <w:right w:val="none" w:sz="0" w:space="0" w:color="auto"/>
          </w:divBdr>
        </w:div>
        <w:div w:id="950476410">
          <w:marLeft w:val="0"/>
          <w:marRight w:val="0"/>
          <w:marTop w:val="0"/>
          <w:marBottom w:val="0"/>
          <w:divBdr>
            <w:top w:val="none" w:sz="0" w:space="0" w:color="auto"/>
            <w:left w:val="none" w:sz="0" w:space="0" w:color="auto"/>
            <w:bottom w:val="none" w:sz="0" w:space="0" w:color="auto"/>
            <w:right w:val="none" w:sz="0" w:space="0" w:color="auto"/>
          </w:divBdr>
        </w:div>
        <w:div w:id="762844695">
          <w:marLeft w:val="0"/>
          <w:marRight w:val="0"/>
          <w:marTop w:val="0"/>
          <w:marBottom w:val="0"/>
          <w:divBdr>
            <w:top w:val="none" w:sz="0" w:space="0" w:color="auto"/>
            <w:left w:val="none" w:sz="0" w:space="0" w:color="auto"/>
            <w:bottom w:val="none" w:sz="0" w:space="0" w:color="auto"/>
            <w:right w:val="none" w:sz="0" w:space="0" w:color="auto"/>
          </w:divBdr>
        </w:div>
        <w:div w:id="218830970">
          <w:marLeft w:val="0"/>
          <w:marRight w:val="0"/>
          <w:marTop w:val="0"/>
          <w:marBottom w:val="0"/>
          <w:divBdr>
            <w:top w:val="none" w:sz="0" w:space="0" w:color="auto"/>
            <w:left w:val="none" w:sz="0" w:space="0" w:color="auto"/>
            <w:bottom w:val="none" w:sz="0" w:space="0" w:color="auto"/>
            <w:right w:val="none" w:sz="0" w:space="0" w:color="auto"/>
          </w:divBdr>
        </w:div>
        <w:div w:id="572936013">
          <w:marLeft w:val="0"/>
          <w:marRight w:val="0"/>
          <w:marTop w:val="0"/>
          <w:marBottom w:val="0"/>
          <w:divBdr>
            <w:top w:val="none" w:sz="0" w:space="0" w:color="auto"/>
            <w:left w:val="none" w:sz="0" w:space="0" w:color="auto"/>
            <w:bottom w:val="none" w:sz="0" w:space="0" w:color="auto"/>
            <w:right w:val="none" w:sz="0" w:space="0" w:color="auto"/>
          </w:divBdr>
        </w:div>
        <w:div w:id="1519393934">
          <w:marLeft w:val="0"/>
          <w:marRight w:val="0"/>
          <w:marTop w:val="0"/>
          <w:marBottom w:val="0"/>
          <w:divBdr>
            <w:top w:val="none" w:sz="0" w:space="0" w:color="auto"/>
            <w:left w:val="none" w:sz="0" w:space="0" w:color="auto"/>
            <w:bottom w:val="none" w:sz="0" w:space="0" w:color="auto"/>
            <w:right w:val="none" w:sz="0" w:space="0" w:color="auto"/>
          </w:divBdr>
        </w:div>
        <w:div w:id="38214611">
          <w:marLeft w:val="0"/>
          <w:marRight w:val="0"/>
          <w:marTop w:val="0"/>
          <w:marBottom w:val="0"/>
          <w:divBdr>
            <w:top w:val="none" w:sz="0" w:space="0" w:color="auto"/>
            <w:left w:val="none" w:sz="0" w:space="0" w:color="auto"/>
            <w:bottom w:val="none" w:sz="0" w:space="0" w:color="auto"/>
            <w:right w:val="none" w:sz="0" w:space="0" w:color="auto"/>
          </w:divBdr>
        </w:div>
        <w:div w:id="1948005478">
          <w:marLeft w:val="0"/>
          <w:marRight w:val="0"/>
          <w:marTop w:val="0"/>
          <w:marBottom w:val="0"/>
          <w:divBdr>
            <w:top w:val="none" w:sz="0" w:space="0" w:color="auto"/>
            <w:left w:val="none" w:sz="0" w:space="0" w:color="auto"/>
            <w:bottom w:val="none" w:sz="0" w:space="0" w:color="auto"/>
            <w:right w:val="none" w:sz="0" w:space="0" w:color="auto"/>
          </w:divBdr>
        </w:div>
        <w:div w:id="1372341440">
          <w:marLeft w:val="0"/>
          <w:marRight w:val="0"/>
          <w:marTop w:val="0"/>
          <w:marBottom w:val="0"/>
          <w:divBdr>
            <w:top w:val="none" w:sz="0" w:space="0" w:color="auto"/>
            <w:left w:val="none" w:sz="0" w:space="0" w:color="auto"/>
            <w:bottom w:val="none" w:sz="0" w:space="0" w:color="auto"/>
            <w:right w:val="none" w:sz="0" w:space="0" w:color="auto"/>
          </w:divBdr>
        </w:div>
        <w:div w:id="672223131">
          <w:marLeft w:val="0"/>
          <w:marRight w:val="0"/>
          <w:marTop w:val="0"/>
          <w:marBottom w:val="0"/>
          <w:divBdr>
            <w:top w:val="none" w:sz="0" w:space="0" w:color="auto"/>
            <w:left w:val="none" w:sz="0" w:space="0" w:color="auto"/>
            <w:bottom w:val="none" w:sz="0" w:space="0" w:color="auto"/>
            <w:right w:val="none" w:sz="0" w:space="0" w:color="auto"/>
          </w:divBdr>
        </w:div>
        <w:div w:id="331493216">
          <w:marLeft w:val="0"/>
          <w:marRight w:val="0"/>
          <w:marTop w:val="0"/>
          <w:marBottom w:val="0"/>
          <w:divBdr>
            <w:top w:val="none" w:sz="0" w:space="0" w:color="auto"/>
            <w:left w:val="none" w:sz="0" w:space="0" w:color="auto"/>
            <w:bottom w:val="none" w:sz="0" w:space="0" w:color="auto"/>
            <w:right w:val="none" w:sz="0" w:space="0" w:color="auto"/>
          </w:divBdr>
        </w:div>
        <w:div w:id="2077825163">
          <w:marLeft w:val="0"/>
          <w:marRight w:val="0"/>
          <w:marTop w:val="0"/>
          <w:marBottom w:val="0"/>
          <w:divBdr>
            <w:top w:val="none" w:sz="0" w:space="0" w:color="auto"/>
            <w:left w:val="none" w:sz="0" w:space="0" w:color="auto"/>
            <w:bottom w:val="none" w:sz="0" w:space="0" w:color="auto"/>
            <w:right w:val="none" w:sz="0" w:space="0" w:color="auto"/>
          </w:divBdr>
        </w:div>
        <w:div w:id="676074621">
          <w:marLeft w:val="0"/>
          <w:marRight w:val="0"/>
          <w:marTop w:val="0"/>
          <w:marBottom w:val="0"/>
          <w:divBdr>
            <w:top w:val="none" w:sz="0" w:space="0" w:color="auto"/>
            <w:left w:val="none" w:sz="0" w:space="0" w:color="auto"/>
            <w:bottom w:val="none" w:sz="0" w:space="0" w:color="auto"/>
            <w:right w:val="none" w:sz="0" w:space="0" w:color="auto"/>
          </w:divBdr>
        </w:div>
        <w:div w:id="186262075">
          <w:marLeft w:val="0"/>
          <w:marRight w:val="0"/>
          <w:marTop w:val="0"/>
          <w:marBottom w:val="0"/>
          <w:divBdr>
            <w:top w:val="none" w:sz="0" w:space="0" w:color="auto"/>
            <w:left w:val="none" w:sz="0" w:space="0" w:color="auto"/>
            <w:bottom w:val="none" w:sz="0" w:space="0" w:color="auto"/>
            <w:right w:val="none" w:sz="0" w:space="0" w:color="auto"/>
          </w:divBdr>
        </w:div>
        <w:div w:id="905913324">
          <w:marLeft w:val="0"/>
          <w:marRight w:val="0"/>
          <w:marTop w:val="0"/>
          <w:marBottom w:val="0"/>
          <w:divBdr>
            <w:top w:val="none" w:sz="0" w:space="0" w:color="auto"/>
            <w:left w:val="none" w:sz="0" w:space="0" w:color="auto"/>
            <w:bottom w:val="none" w:sz="0" w:space="0" w:color="auto"/>
            <w:right w:val="none" w:sz="0" w:space="0" w:color="auto"/>
          </w:divBdr>
        </w:div>
        <w:div w:id="732507485">
          <w:marLeft w:val="0"/>
          <w:marRight w:val="0"/>
          <w:marTop w:val="0"/>
          <w:marBottom w:val="0"/>
          <w:divBdr>
            <w:top w:val="none" w:sz="0" w:space="0" w:color="auto"/>
            <w:left w:val="none" w:sz="0" w:space="0" w:color="auto"/>
            <w:bottom w:val="none" w:sz="0" w:space="0" w:color="auto"/>
            <w:right w:val="none" w:sz="0" w:space="0" w:color="auto"/>
          </w:divBdr>
        </w:div>
        <w:div w:id="1725059361">
          <w:marLeft w:val="0"/>
          <w:marRight w:val="0"/>
          <w:marTop w:val="0"/>
          <w:marBottom w:val="0"/>
          <w:divBdr>
            <w:top w:val="none" w:sz="0" w:space="0" w:color="auto"/>
            <w:left w:val="none" w:sz="0" w:space="0" w:color="auto"/>
            <w:bottom w:val="none" w:sz="0" w:space="0" w:color="auto"/>
            <w:right w:val="none" w:sz="0" w:space="0" w:color="auto"/>
          </w:divBdr>
        </w:div>
        <w:div w:id="1920215657">
          <w:marLeft w:val="0"/>
          <w:marRight w:val="0"/>
          <w:marTop w:val="0"/>
          <w:marBottom w:val="0"/>
          <w:divBdr>
            <w:top w:val="none" w:sz="0" w:space="0" w:color="auto"/>
            <w:left w:val="none" w:sz="0" w:space="0" w:color="auto"/>
            <w:bottom w:val="none" w:sz="0" w:space="0" w:color="auto"/>
            <w:right w:val="none" w:sz="0" w:space="0" w:color="auto"/>
          </w:divBdr>
        </w:div>
        <w:div w:id="565262430">
          <w:marLeft w:val="0"/>
          <w:marRight w:val="0"/>
          <w:marTop w:val="0"/>
          <w:marBottom w:val="0"/>
          <w:divBdr>
            <w:top w:val="none" w:sz="0" w:space="0" w:color="auto"/>
            <w:left w:val="none" w:sz="0" w:space="0" w:color="auto"/>
            <w:bottom w:val="none" w:sz="0" w:space="0" w:color="auto"/>
            <w:right w:val="none" w:sz="0" w:space="0" w:color="auto"/>
          </w:divBdr>
        </w:div>
        <w:div w:id="91633851">
          <w:marLeft w:val="0"/>
          <w:marRight w:val="0"/>
          <w:marTop w:val="0"/>
          <w:marBottom w:val="0"/>
          <w:divBdr>
            <w:top w:val="none" w:sz="0" w:space="0" w:color="auto"/>
            <w:left w:val="none" w:sz="0" w:space="0" w:color="auto"/>
            <w:bottom w:val="none" w:sz="0" w:space="0" w:color="auto"/>
            <w:right w:val="none" w:sz="0" w:space="0" w:color="auto"/>
          </w:divBdr>
        </w:div>
        <w:div w:id="74784329">
          <w:marLeft w:val="0"/>
          <w:marRight w:val="0"/>
          <w:marTop w:val="0"/>
          <w:marBottom w:val="0"/>
          <w:divBdr>
            <w:top w:val="none" w:sz="0" w:space="0" w:color="auto"/>
            <w:left w:val="none" w:sz="0" w:space="0" w:color="auto"/>
            <w:bottom w:val="none" w:sz="0" w:space="0" w:color="auto"/>
            <w:right w:val="none" w:sz="0" w:space="0" w:color="auto"/>
          </w:divBdr>
        </w:div>
        <w:div w:id="1945110748">
          <w:marLeft w:val="0"/>
          <w:marRight w:val="0"/>
          <w:marTop w:val="0"/>
          <w:marBottom w:val="0"/>
          <w:divBdr>
            <w:top w:val="none" w:sz="0" w:space="0" w:color="auto"/>
            <w:left w:val="none" w:sz="0" w:space="0" w:color="auto"/>
            <w:bottom w:val="none" w:sz="0" w:space="0" w:color="auto"/>
            <w:right w:val="none" w:sz="0" w:space="0" w:color="auto"/>
          </w:divBdr>
        </w:div>
        <w:div w:id="1591506950">
          <w:marLeft w:val="0"/>
          <w:marRight w:val="0"/>
          <w:marTop w:val="0"/>
          <w:marBottom w:val="0"/>
          <w:divBdr>
            <w:top w:val="none" w:sz="0" w:space="0" w:color="auto"/>
            <w:left w:val="none" w:sz="0" w:space="0" w:color="auto"/>
            <w:bottom w:val="none" w:sz="0" w:space="0" w:color="auto"/>
            <w:right w:val="none" w:sz="0" w:space="0" w:color="auto"/>
          </w:divBdr>
        </w:div>
        <w:div w:id="593441942">
          <w:marLeft w:val="0"/>
          <w:marRight w:val="0"/>
          <w:marTop w:val="0"/>
          <w:marBottom w:val="0"/>
          <w:divBdr>
            <w:top w:val="none" w:sz="0" w:space="0" w:color="auto"/>
            <w:left w:val="none" w:sz="0" w:space="0" w:color="auto"/>
            <w:bottom w:val="none" w:sz="0" w:space="0" w:color="auto"/>
            <w:right w:val="none" w:sz="0" w:space="0" w:color="auto"/>
          </w:divBdr>
        </w:div>
        <w:div w:id="1697120738">
          <w:marLeft w:val="0"/>
          <w:marRight w:val="0"/>
          <w:marTop w:val="0"/>
          <w:marBottom w:val="0"/>
          <w:divBdr>
            <w:top w:val="none" w:sz="0" w:space="0" w:color="auto"/>
            <w:left w:val="none" w:sz="0" w:space="0" w:color="auto"/>
            <w:bottom w:val="none" w:sz="0" w:space="0" w:color="auto"/>
            <w:right w:val="none" w:sz="0" w:space="0" w:color="auto"/>
          </w:divBdr>
        </w:div>
        <w:div w:id="1103918298">
          <w:marLeft w:val="0"/>
          <w:marRight w:val="0"/>
          <w:marTop w:val="0"/>
          <w:marBottom w:val="0"/>
          <w:divBdr>
            <w:top w:val="none" w:sz="0" w:space="0" w:color="auto"/>
            <w:left w:val="none" w:sz="0" w:space="0" w:color="auto"/>
            <w:bottom w:val="none" w:sz="0" w:space="0" w:color="auto"/>
            <w:right w:val="none" w:sz="0" w:space="0" w:color="auto"/>
          </w:divBdr>
        </w:div>
        <w:div w:id="1768772228">
          <w:marLeft w:val="0"/>
          <w:marRight w:val="0"/>
          <w:marTop w:val="0"/>
          <w:marBottom w:val="0"/>
          <w:divBdr>
            <w:top w:val="none" w:sz="0" w:space="0" w:color="auto"/>
            <w:left w:val="none" w:sz="0" w:space="0" w:color="auto"/>
            <w:bottom w:val="none" w:sz="0" w:space="0" w:color="auto"/>
            <w:right w:val="none" w:sz="0" w:space="0" w:color="auto"/>
          </w:divBdr>
        </w:div>
        <w:div w:id="648049686">
          <w:marLeft w:val="0"/>
          <w:marRight w:val="0"/>
          <w:marTop w:val="0"/>
          <w:marBottom w:val="0"/>
          <w:divBdr>
            <w:top w:val="none" w:sz="0" w:space="0" w:color="auto"/>
            <w:left w:val="none" w:sz="0" w:space="0" w:color="auto"/>
            <w:bottom w:val="none" w:sz="0" w:space="0" w:color="auto"/>
            <w:right w:val="none" w:sz="0" w:space="0" w:color="auto"/>
          </w:divBdr>
        </w:div>
        <w:div w:id="202908225">
          <w:marLeft w:val="0"/>
          <w:marRight w:val="0"/>
          <w:marTop w:val="0"/>
          <w:marBottom w:val="0"/>
          <w:divBdr>
            <w:top w:val="none" w:sz="0" w:space="0" w:color="auto"/>
            <w:left w:val="none" w:sz="0" w:space="0" w:color="auto"/>
            <w:bottom w:val="none" w:sz="0" w:space="0" w:color="auto"/>
            <w:right w:val="none" w:sz="0" w:space="0" w:color="auto"/>
          </w:divBdr>
        </w:div>
        <w:div w:id="762146215">
          <w:marLeft w:val="0"/>
          <w:marRight w:val="0"/>
          <w:marTop w:val="0"/>
          <w:marBottom w:val="0"/>
          <w:divBdr>
            <w:top w:val="none" w:sz="0" w:space="0" w:color="auto"/>
            <w:left w:val="none" w:sz="0" w:space="0" w:color="auto"/>
            <w:bottom w:val="none" w:sz="0" w:space="0" w:color="auto"/>
            <w:right w:val="none" w:sz="0" w:space="0" w:color="auto"/>
          </w:divBdr>
        </w:div>
        <w:div w:id="1421218558">
          <w:marLeft w:val="0"/>
          <w:marRight w:val="0"/>
          <w:marTop w:val="0"/>
          <w:marBottom w:val="0"/>
          <w:divBdr>
            <w:top w:val="none" w:sz="0" w:space="0" w:color="auto"/>
            <w:left w:val="none" w:sz="0" w:space="0" w:color="auto"/>
            <w:bottom w:val="none" w:sz="0" w:space="0" w:color="auto"/>
            <w:right w:val="none" w:sz="0" w:space="0" w:color="auto"/>
          </w:divBdr>
        </w:div>
        <w:div w:id="671565076">
          <w:marLeft w:val="0"/>
          <w:marRight w:val="0"/>
          <w:marTop w:val="0"/>
          <w:marBottom w:val="0"/>
          <w:divBdr>
            <w:top w:val="none" w:sz="0" w:space="0" w:color="auto"/>
            <w:left w:val="none" w:sz="0" w:space="0" w:color="auto"/>
            <w:bottom w:val="none" w:sz="0" w:space="0" w:color="auto"/>
            <w:right w:val="none" w:sz="0" w:space="0" w:color="auto"/>
          </w:divBdr>
        </w:div>
        <w:div w:id="443118919">
          <w:marLeft w:val="0"/>
          <w:marRight w:val="0"/>
          <w:marTop w:val="0"/>
          <w:marBottom w:val="0"/>
          <w:divBdr>
            <w:top w:val="none" w:sz="0" w:space="0" w:color="auto"/>
            <w:left w:val="none" w:sz="0" w:space="0" w:color="auto"/>
            <w:bottom w:val="none" w:sz="0" w:space="0" w:color="auto"/>
            <w:right w:val="none" w:sz="0" w:space="0" w:color="auto"/>
          </w:divBdr>
        </w:div>
        <w:div w:id="1143351704">
          <w:marLeft w:val="0"/>
          <w:marRight w:val="0"/>
          <w:marTop w:val="0"/>
          <w:marBottom w:val="0"/>
          <w:divBdr>
            <w:top w:val="none" w:sz="0" w:space="0" w:color="auto"/>
            <w:left w:val="none" w:sz="0" w:space="0" w:color="auto"/>
            <w:bottom w:val="none" w:sz="0" w:space="0" w:color="auto"/>
            <w:right w:val="none" w:sz="0" w:space="0" w:color="auto"/>
          </w:divBdr>
        </w:div>
        <w:div w:id="1104770192">
          <w:marLeft w:val="0"/>
          <w:marRight w:val="0"/>
          <w:marTop w:val="0"/>
          <w:marBottom w:val="0"/>
          <w:divBdr>
            <w:top w:val="none" w:sz="0" w:space="0" w:color="auto"/>
            <w:left w:val="none" w:sz="0" w:space="0" w:color="auto"/>
            <w:bottom w:val="none" w:sz="0" w:space="0" w:color="auto"/>
            <w:right w:val="none" w:sz="0" w:space="0" w:color="auto"/>
          </w:divBdr>
        </w:div>
        <w:div w:id="1665162133">
          <w:marLeft w:val="0"/>
          <w:marRight w:val="0"/>
          <w:marTop w:val="0"/>
          <w:marBottom w:val="0"/>
          <w:divBdr>
            <w:top w:val="none" w:sz="0" w:space="0" w:color="auto"/>
            <w:left w:val="none" w:sz="0" w:space="0" w:color="auto"/>
            <w:bottom w:val="none" w:sz="0" w:space="0" w:color="auto"/>
            <w:right w:val="none" w:sz="0" w:space="0" w:color="auto"/>
          </w:divBdr>
        </w:div>
        <w:div w:id="35551076">
          <w:marLeft w:val="0"/>
          <w:marRight w:val="0"/>
          <w:marTop w:val="0"/>
          <w:marBottom w:val="0"/>
          <w:divBdr>
            <w:top w:val="none" w:sz="0" w:space="0" w:color="auto"/>
            <w:left w:val="none" w:sz="0" w:space="0" w:color="auto"/>
            <w:bottom w:val="none" w:sz="0" w:space="0" w:color="auto"/>
            <w:right w:val="none" w:sz="0" w:space="0" w:color="auto"/>
          </w:divBdr>
        </w:div>
        <w:div w:id="1600870805">
          <w:marLeft w:val="0"/>
          <w:marRight w:val="0"/>
          <w:marTop w:val="0"/>
          <w:marBottom w:val="0"/>
          <w:divBdr>
            <w:top w:val="none" w:sz="0" w:space="0" w:color="auto"/>
            <w:left w:val="none" w:sz="0" w:space="0" w:color="auto"/>
            <w:bottom w:val="none" w:sz="0" w:space="0" w:color="auto"/>
            <w:right w:val="none" w:sz="0" w:space="0" w:color="auto"/>
          </w:divBdr>
        </w:div>
        <w:div w:id="1096514061">
          <w:marLeft w:val="0"/>
          <w:marRight w:val="0"/>
          <w:marTop w:val="0"/>
          <w:marBottom w:val="0"/>
          <w:divBdr>
            <w:top w:val="none" w:sz="0" w:space="0" w:color="auto"/>
            <w:left w:val="none" w:sz="0" w:space="0" w:color="auto"/>
            <w:bottom w:val="none" w:sz="0" w:space="0" w:color="auto"/>
            <w:right w:val="none" w:sz="0" w:space="0" w:color="auto"/>
          </w:divBdr>
        </w:div>
        <w:div w:id="1761481604">
          <w:marLeft w:val="0"/>
          <w:marRight w:val="0"/>
          <w:marTop w:val="0"/>
          <w:marBottom w:val="0"/>
          <w:divBdr>
            <w:top w:val="none" w:sz="0" w:space="0" w:color="auto"/>
            <w:left w:val="none" w:sz="0" w:space="0" w:color="auto"/>
            <w:bottom w:val="none" w:sz="0" w:space="0" w:color="auto"/>
            <w:right w:val="none" w:sz="0" w:space="0" w:color="auto"/>
          </w:divBdr>
        </w:div>
        <w:div w:id="1042442286">
          <w:marLeft w:val="0"/>
          <w:marRight w:val="0"/>
          <w:marTop w:val="0"/>
          <w:marBottom w:val="0"/>
          <w:divBdr>
            <w:top w:val="none" w:sz="0" w:space="0" w:color="auto"/>
            <w:left w:val="none" w:sz="0" w:space="0" w:color="auto"/>
            <w:bottom w:val="none" w:sz="0" w:space="0" w:color="auto"/>
            <w:right w:val="none" w:sz="0" w:space="0" w:color="auto"/>
          </w:divBdr>
        </w:div>
        <w:div w:id="1482649364">
          <w:marLeft w:val="0"/>
          <w:marRight w:val="0"/>
          <w:marTop w:val="0"/>
          <w:marBottom w:val="0"/>
          <w:divBdr>
            <w:top w:val="none" w:sz="0" w:space="0" w:color="auto"/>
            <w:left w:val="none" w:sz="0" w:space="0" w:color="auto"/>
            <w:bottom w:val="none" w:sz="0" w:space="0" w:color="auto"/>
            <w:right w:val="none" w:sz="0" w:space="0" w:color="auto"/>
          </w:divBdr>
        </w:div>
        <w:div w:id="97025757">
          <w:marLeft w:val="0"/>
          <w:marRight w:val="0"/>
          <w:marTop w:val="0"/>
          <w:marBottom w:val="0"/>
          <w:divBdr>
            <w:top w:val="none" w:sz="0" w:space="0" w:color="auto"/>
            <w:left w:val="none" w:sz="0" w:space="0" w:color="auto"/>
            <w:bottom w:val="none" w:sz="0" w:space="0" w:color="auto"/>
            <w:right w:val="none" w:sz="0" w:space="0" w:color="auto"/>
          </w:divBdr>
        </w:div>
        <w:div w:id="409078565">
          <w:marLeft w:val="0"/>
          <w:marRight w:val="0"/>
          <w:marTop w:val="0"/>
          <w:marBottom w:val="0"/>
          <w:divBdr>
            <w:top w:val="none" w:sz="0" w:space="0" w:color="auto"/>
            <w:left w:val="none" w:sz="0" w:space="0" w:color="auto"/>
            <w:bottom w:val="none" w:sz="0" w:space="0" w:color="auto"/>
            <w:right w:val="none" w:sz="0" w:space="0" w:color="auto"/>
          </w:divBdr>
        </w:div>
        <w:div w:id="483788386">
          <w:marLeft w:val="0"/>
          <w:marRight w:val="0"/>
          <w:marTop w:val="0"/>
          <w:marBottom w:val="0"/>
          <w:divBdr>
            <w:top w:val="none" w:sz="0" w:space="0" w:color="auto"/>
            <w:left w:val="none" w:sz="0" w:space="0" w:color="auto"/>
            <w:bottom w:val="none" w:sz="0" w:space="0" w:color="auto"/>
            <w:right w:val="none" w:sz="0" w:space="0" w:color="auto"/>
          </w:divBdr>
        </w:div>
        <w:div w:id="1697466778">
          <w:marLeft w:val="0"/>
          <w:marRight w:val="0"/>
          <w:marTop w:val="0"/>
          <w:marBottom w:val="0"/>
          <w:divBdr>
            <w:top w:val="none" w:sz="0" w:space="0" w:color="auto"/>
            <w:left w:val="none" w:sz="0" w:space="0" w:color="auto"/>
            <w:bottom w:val="none" w:sz="0" w:space="0" w:color="auto"/>
            <w:right w:val="none" w:sz="0" w:space="0" w:color="auto"/>
          </w:divBdr>
        </w:div>
        <w:div w:id="1166362924">
          <w:marLeft w:val="0"/>
          <w:marRight w:val="0"/>
          <w:marTop w:val="0"/>
          <w:marBottom w:val="0"/>
          <w:divBdr>
            <w:top w:val="none" w:sz="0" w:space="0" w:color="auto"/>
            <w:left w:val="none" w:sz="0" w:space="0" w:color="auto"/>
            <w:bottom w:val="none" w:sz="0" w:space="0" w:color="auto"/>
            <w:right w:val="none" w:sz="0" w:space="0" w:color="auto"/>
          </w:divBdr>
        </w:div>
        <w:div w:id="1144156484">
          <w:marLeft w:val="0"/>
          <w:marRight w:val="0"/>
          <w:marTop w:val="0"/>
          <w:marBottom w:val="0"/>
          <w:divBdr>
            <w:top w:val="none" w:sz="0" w:space="0" w:color="auto"/>
            <w:left w:val="none" w:sz="0" w:space="0" w:color="auto"/>
            <w:bottom w:val="none" w:sz="0" w:space="0" w:color="auto"/>
            <w:right w:val="none" w:sz="0" w:space="0" w:color="auto"/>
          </w:divBdr>
        </w:div>
        <w:div w:id="1709376208">
          <w:marLeft w:val="0"/>
          <w:marRight w:val="0"/>
          <w:marTop w:val="0"/>
          <w:marBottom w:val="0"/>
          <w:divBdr>
            <w:top w:val="none" w:sz="0" w:space="0" w:color="auto"/>
            <w:left w:val="none" w:sz="0" w:space="0" w:color="auto"/>
            <w:bottom w:val="none" w:sz="0" w:space="0" w:color="auto"/>
            <w:right w:val="none" w:sz="0" w:space="0" w:color="auto"/>
          </w:divBdr>
        </w:div>
        <w:div w:id="1951352250">
          <w:marLeft w:val="0"/>
          <w:marRight w:val="0"/>
          <w:marTop w:val="0"/>
          <w:marBottom w:val="0"/>
          <w:divBdr>
            <w:top w:val="none" w:sz="0" w:space="0" w:color="auto"/>
            <w:left w:val="none" w:sz="0" w:space="0" w:color="auto"/>
            <w:bottom w:val="none" w:sz="0" w:space="0" w:color="auto"/>
            <w:right w:val="none" w:sz="0" w:space="0" w:color="auto"/>
          </w:divBdr>
        </w:div>
        <w:div w:id="172189591">
          <w:marLeft w:val="0"/>
          <w:marRight w:val="0"/>
          <w:marTop w:val="0"/>
          <w:marBottom w:val="0"/>
          <w:divBdr>
            <w:top w:val="none" w:sz="0" w:space="0" w:color="auto"/>
            <w:left w:val="none" w:sz="0" w:space="0" w:color="auto"/>
            <w:bottom w:val="none" w:sz="0" w:space="0" w:color="auto"/>
            <w:right w:val="none" w:sz="0" w:space="0" w:color="auto"/>
          </w:divBdr>
        </w:div>
        <w:div w:id="530806973">
          <w:marLeft w:val="0"/>
          <w:marRight w:val="0"/>
          <w:marTop w:val="0"/>
          <w:marBottom w:val="0"/>
          <w:divBdr>
            <w:top w:val="none" w:sz="0" w:space="0" w:color="auto"/>
            <w:left w:val="none" w:sz="0" w:space="0" w:color="auto"/>
            <w:bottom w:val="none" w:sz="0" w:space="0" w:color="auto"/>
            <w:right w:val="none" w:sz="0" w:space="0" w:color="auto"/>
          </w:divBdr>
        </w:div>
        <w:div w:id="349532323">
          <w:marLeft w:val="0"/>
          <w:marRight w:val="0"/>
          <w:marTop w:val="0"/>
          <w:marBottom w:val="0"/>
          <w:divBdr>
            <w:top w:val="none" w:sz="0" w:space="0" w:color="auto"/>
            <w:left w:val="none" w:sz="0" w:space="0" w:color="auto"/>
            <w:bottom w:val="none" w:sz="0" w:space="0" w:color="auto"/>
            <w:right w:val="none" w:sz="0" w:space="0" w:color="auto"/>
          </w:divBdr>
        </w:div>
        <w:div w:id="986662630">
          <w:marLeft w:val="0"/>
          <w:marRight w:val="0"/>
          <w:marTop w:val="0"/>
          <w:marBottom w:val="0"/>
          <w:divBdr>
            <w:top w:val="none" w:sz="0" w:space="0" w:color="auto"/>
            <w:left w:val="none" w:sz="0" w:space="0" w:color="auto"/>
            <w:bottom w:val="none" w:sz="0" w:space="0" w:color="auto"/>
            <w:right w:val="none" w:sz="0" w:space="0" w:color="auto"/>
          </w:divBdr>
        </w:div>
        <w:div w:id="1955861713">
          <w:marLeft w:val="0"/>
          <w:marRight w:val="0"/>
          <w:marTop w:val="0"/>
          <w:marBottom w:val="0"/>
          <w:divBdr>
            <w:top w:val="none" w:sz="0" w:space="0" w:color="auto"/>
            <w:left w:val="none" w:sz="0" w:space="0" w:color="auto"/>
            <w:bottom w:val="none" w:sz="0" w:space="0" w:color="auto"/>
            <w:right w:val="none" w:sz="0" w:space="0" w:color="auto"/>
          </w:divBdr>
        </w:div>
        <w:div w:id="356932780">
          <w:marLeft w:val="0"/>
          <w:marRight w:val="0"/>
          <w:marTop w:val="0"/>
          <w:marBottom w:val="0"/>
          <w:divBdr>
            <w:top w:val="none" w:sz="0" w:space="0" w:color="auto"/>
            <w:left w:val="none" w:sz="0" w:space="0" w:color="auto"/>
            <w:bottom w:val="none" w:sz="0" w:space="0" w:color="auto"/>
            <w:right w:val="none" w:sz="0" w:space="0" w:color="auto"/>
          </w:divBdr>
        </w:div>
        <w:div w:id="1647203808">
          <w:marLeft w:val="0"/>
          <w:marRight w:val="0"/>
          <w:marTop w:val="0"/>
          <w:marBottom w:val="0"/>
          <w:divBdr>
            <w:top w:val="none" w:sz="0" w:space="0" w:color="auto"/>
            <w:left w:val="none" w:sz="0" w:space="0" w:color="auto"/>
            <w:bottom w:val="none" w:sz="0" w:space="0" w:color="auto"/>
            <w:right w:val="none" w:sz="0" w:space="0" w:color="auto"/>
          </w:divBdr>
        </w:div>
        <w:div w:id="561866338">
          <w:marLeft w:val="0"/>
          <w:marRight w:val="0"/>
          <w:marTop w:val="0"/>
          <w:marBottom w:val="0"/>
          <w:divBdr>
            <w:top w:val="none" w:sz="0" w:space="0" w:color="auto"/>
            <w:left w:val="none" w:sz="0" w:space="0" w:color="auto"/>
            <w:bottom w:val="none" w:sz="0" w:space="0" w:color="auto"/>
            <w:right w:val="none" w:sz="0" w:space="0" w:color="auto"/>
          </w:divBdr>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onlinelibrary.wiley.com/doi/full/10.1002/brb3.2413" TargetMode="External"/><Relationship Id="rId21" Type="http://schemas.openxmlformats.org/officeDocument/2006/relationships/hyperlink" Target="https://onlinelibrary.wiley.com/doi/full/10.1002/brb3.2413" TargetMode="External"/><Relationship Id="rId42" Type="http://schemas.openxmlformats.org/officeDocument/2006/relationships/hyperlink" Target="https://onlinelibrary.wiley.com/doi/full/10.1002/brb3.2413" TargetMode="External"/><Relationship Id="rId63" Type="http://schemas.openxmlformats.org/officeDocument/2006/relationships/hyperlink" Target="https://onlinelibrary.wiley.com/doi/full/10.1002/brb3.2413" TargetMode="External"/><Relationship Id="rId84" Type="http://schemas.openxmlformats.org/officeDocument/2006/relationships/hyperlink" Target="https://onlinelibrary.wiley.com/cms/asset/a01564aa-3754-42a9-bda5-3e8fe9893156/brb32413-fig-0001-m.jpg" TargetMode="External"/><Relationship Id="rId138" Type="http://schemas.openxmlformats.org/officeDocument/2006/relationships/hyperlink" Target="https://onlinelibrary.wiley.com/doi/full/10.1002/brb3.2413" TargetMode="External"/><Relationship Id="rId107" Type="http://schemas.openxmlformats.org/officeDocument/2006/relationships/hyperlink" Target="https://onlinelibrary.wiley.com/doi/full/10.1002/brb3.2413" TargetMode="External"/><Relationship Id="rId11" Type="http://schemas.openxmlformats.org/officeDocument/2006/relationships/hyperlink" Target="https://onlinelibrary.wiley.com/doi/full/10.1002/brb3.2413" TargetMode="External"/><Relationship Id="rId32" Type="http://schemas.openxmlformats.org/officeDocument/2006/relationships/hyperlink" Target="https://onlinelibrary.wiley.com/doi/full/10.1002/brb3.2413" TargetMode="External"/><Relationship Id="rId37" Type="http://schemas.openxmlformats.org/officeDocument/2006/relationships/hyperlink" Target="https://onlinelibrary.wiley.com/doi/full/10.1002/brb3.2413" TargetMode="External"/><Relationship Id="rId53" Type="http://schemas.openxmlformats.org/officeDocument/2006/relationships/hyperlink" Target="https://onlinelibrary.wiley.com/doi/full/10.1002/brb3.2413" TargetMode="External"/><Relationship Id="rId58" Type="http://schemas.openxmlformats.org/officeDocument/2006/relationships/hyperlink" Target="https://onlinelibrary.wiley.com/doi/full/10.1002/brb3.2413" TargetMode="External"/><Relationship Id="rId74" Type="http://schemas.openxmlformats.org/officeDocument/2006/relationships/hyperlink" Target="https://onlinelibrary.wiley.com/doi/full/10.1002/brb3.2413" TargetMode="External"/><Relationship Id="rId79" Type="http://schemas.openxmlformats.org/officeDocument/2006/relationships/hyperlink" Target="https://onlinelibrary.wiley.com/doi/full/10.1002/brb3.2413" TargetMode="External"/><Relationship Id="rId102" Type="http://schemas.openxmlformats.org/officeDocument/2006/relationships/hyperlink" Target="https://onlinelibrary.wiley.com/doi/full/10.1002/brb3.2413" TargetMode="External"/><Relationship Id="rId123" Type="http://schemas.openxmlformats.org/officeDocument/2006/relationships/hyperlink" Target="https://onlinelibrary.wiley.com/doi/full/10.1002/brb3.2413" TargetMode="External"/><Relationship Id="rId128" Type="http://schemas.openxmlformats.org/officeDocument/2006/relationships/hyperlink" Target="https://onlinelibrary.wiley.com/doi/full/10.1002/brb3.2413" TargetMode="External"/><Relationship Id="rId5" Type="http://schemas.openxmlformats.org/officeDocument/2006/relationships/numbering" Target="numbering.xml"/><Relationship Id="rId90" Type="http://schemas.openxmlformats.org/officeDocument/2006/relationships/hyperlink" Target="https://onlinelibrary.wiley.com/cms/asset/55fa0a33-a9c2-49a1-b335-02a278338238/brb32413-fig-0003-m.jpg" TargetMode="External"/><Relationship Id="rId95" Type="http://schemas.openxmlformats.org/officeDocument/2006/relationships/hyperlink" Target="https://onlinelibrary.wiley.com/cms/asset/7037c9f9-59fa-432b-a110-9210bafc1905/brb32413-fig-0004-m.jpg" TargetMode="External"/><Relationship Id="rId22" Type="http://schemas.openxmlformats.org/officeDocument/2006/relationships/hyperlink" Target="https://onlinelibrary.wiley.com/doi/full/10.1002/brb3.2413" TargetMode="External"/><Relationship Id="rId27" Type="http://schemas.openxmlformats.org/officeDocument/2006/relationships/hyperlink" Target="https://onlinelibrary.wiley.com/doi/full/10.1002/brb3.2413" TargetMode="External"/><Relationship Id="rId43" Type="http://schemas.openxmlformats.org/officeDocument/2006/relationships/hyperlink" Target="https://onlinelibrary.wiley.com/doi/full/10.1002/brb3.2413" TargetMode="External"/><Relationship Id="rId48" Type="http://schemas.openxmlformats.org/officeDocument/2006/relationships/hyperlink" Target="https://onlinelibrary.wiley.com/doi/full/10.1002/brb3.2413" TargetMode="External"/><Relationship Id="rId64" Type="http://schemas.openxmlformats.org/officeDocument/2006/relationships/hyperlink" Target="https://onlinelibrary.wiley.com/doi/full/10.1002/brb3.2413" TargetMode="External"/><Relationship Id="rId69" Type="http://schemas.openxmlformats.org/officeDocument/2006/relationships/hyperlink" Target="http://enigma.ini.usc.edu/protocols/imaging-protocols/" TargetMode="External"/><Relationship Id="rId113" Type="http://schemas.openxmlformats.org/officeDocument/2006/relationships/hyperlink" Target="https://onlinelibrary.wiley.com/doi/full/10.1002/brb3.2413" TargetMode="External"/><Relationship Id="rId118" Type="http://schemas.openxmlformats.org/officeDocument/2006/relationships/hyperlink" Target="https://onlinelibrary.wiley.com/doi/full/10.1002/brb3.2413" TargetMode="External"/><Relationship Id="rId134" Type="http://schemas.openxmlformats.org/officeDocument/2006/relationships/hyperlink" Target="https://onlinelibrary.wiley.com/doi/full/10.1002/brb3.2413" TargetMode="External"/><Relationship Id="rId139" Type="http://schemas.openxmlformats.org/officeDocument/2006/relationships/hyperlink" Target="https://onlinelibrary.wiley.com/doi/full/10.1002/brb3.2413" TargetMode="External"/><Relationship Id="rId80" Type="http://schemas.openxmlformats.org/officeDocument/2006/relationships/hyperlink" Target="https://onlinelibrary.wiley.com/doi/full/10.1002/brb3.2413" TargetMode="External"/><Relationship Id="rId85" Type="http://schemas.openxmlformats.org/officeDocument/2006/relationships/image" Target="media/image1.png"/><Relationship Id="rId12" Type="http://schemas.openxmlformats.org/officeDocument/2006/relationships/hyperlink" Target="https://onlinelibrary.wiley.com/doi/full/10.1002/brb3.2413" TargetMode="External"/><Relationship Id="rId17" Type="http://schemas.openxmlformats.org/officeDocument/2006/relationships/hyperlink" Target="https://onlinelibrary.wiley.com/doi/full/10.1002/brb3.2413" TargetMode="External"/><Relationship Id="rId33" Type="http://schemas.openxmlformats.org/officeDocument/2006/relationships/hyperlink" Target="https://onlinelibrary.wiley.com/doi/full/10.1002/brb3.2413" TargetMode="External"/><Relationship Id="rId38" Type="http://schemas.openxmlformats.org/officeDocument/2006/relationships/hyperlink" Target="https://onlinelibrary.wiley.com/doi/full/10.1002/brb3.2413" TargetMode="External"/><Relationship Id="rId59" Type="http://schemas.openxmlformats.org/officeDocument/2006/relationships/hyperlink" Target="https://onlinelibrary.wiley.com/doi/full/10.1002/brb3.2413" TargetMode="External"/><Relationship Id="rId103" Type="http://schemas.openxmlformats.org/officeDocument/2006/relationships/hyperlink" Target="https://onlinelibrary.wiley.com/doi/full/10.1002/brb3.2413" TargetMode="External"/><Relationship Id="rId108" Type="http://schemas.openxmlformats.org/officeDocument/2006/relationships/hyperlink" Target="https://onlinelibrary.wiley.com/doi/full/10.1002/brb3.2413" TargetMode="External"/><Relationship Id="rId124" Type="http://schemas.openxmlformats.org/officeDocument/2006/relationships/hyperlink" Target="https://onlinelibrary.wiley.com/doi/full/10.1002/brb3.2413" TargetMode="External"/><Relationship Id="rId129" Type="http://schemas.openxmlformats.org/officeDocument/2006/relationships/hyperlink" Target="https://onlinelibrary.wiley.com/doi/full/10.1002/brb3.2413" TargetMode="External"/><Relationship Id="rId54" Type="http://schemas.openxmlformats.org/officeDocument/2006/relationships/hyperlink" Target="https://onlinelibrary.wiley.com/doi/full/10.1002/brb3.2413" TargetMode="External"/><Relationship Id="rId70" Type="http://schemas.openxmlformats.org/officeDocument/2006/relationships/hyperlink" Target="https://www.photon-ai.com/enigma_brainage" TargetMode="External"/><Relationship Id="rId75" Type="http://schemas.openxmlformats.org/officeDocument/2006/relationships/hyperlink" Target="https://onlinelibrary.wiley.com/doi/full/10.1002/brb3.2413" TargetMode="External"/><Relationship Id="rId91" Type="http://schemas.openxmlformats.org/officeDocument/2006/relationships/image" Target="media/image3.png"/><Relationship Id="rId96" Type="http://schemas.openxmlformats.org/officeDocument/2006/relationships/image" Target="media/image4.png"/><Relationship Id="rId140" Type="http://schemas.openxmlformats.org/officeDocument/2006/relationships/hyperlink" Target="https://onlinelibrary.wiley.com/doi/full/10.1002/brb3.2413"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onlinelibrary.wiley.com/doi/full/10.1002/brb3.2413" TargetMode="External"/><Relationship Id="rId28" Type="http://schemas.openxmlformats.org/officeDocument/2006/relationships/hyperlink" Target="https://onlinelibrary.wiley.com/doi/full/10.1002/brb3.2413" TargetMode="External"/><Relationship Id="rId49" Type="http://schemas.openxmlformats.org/officeDocument/2006/relationships/hyperlink" Target="https://onlinelibrary.wiley.com/doi/full/10.1002/brb3.2413" TargetMode="External"/><Relationship Id="rId114" Type="http://schemas.openxmlformats.org/officeDocument/2006/relationships/hyperlink" Target="https://onlinelibrary.wiley.com/doi/full/10.1002/brb3.2413" TargetMode="External"/><Relationship Id="rId119" Type="http://schemas.openxmlformats.org/officeDocument/2006/relationships/hyperlink" Target="https://onlinelibrary.wiley.com/doi/full/10.1002/brb3.2413" TargetMode="External"/><Relationship Id="rId44" Type="http://schemas.openxmlformats.org/officeDocument/2006/relationships/hyperlink" Target="https://onlinelibrary.wiley.com/doi/full/10.1002/brb3.2413" TargetMode="External"/><Relationship Id="rId60" Type="http://schemas.openxmlformats.org/officeDocument/2006/relationships/hyperlink" Target="https://onlinelibrary.wiley.com/doi/full/10.1002/brb3.2413" TargetMode="External"/><Relationship Id="rId65" Type="http://schemas.openxmlformats.org/officeDocument/2006/relationships/hyperlink" Target="https://onlinelibrary.wiley.com/doi/full/10.1002/brb3.2413" TargetMode="External"/><Relationship Id="rId81" Type="http://schemas.openxmlformats.org/officeDocument/2006/relationships/hyperlink" Target="https://onlinelibrary.wiley.com/doi/full/10.1002/brb3.2413" TargetMode="External"/><Relationship Id="rId86" Type="http://schemas.openxmlformats.org/officeDocument/2006/relationships/hyperlink" Target="https://onlinelibrary.wiley.com/doi/full/10.1002/brb3.2413" TargetMode="External"/><Relationship Id="rId130" Type="http://schemas.openxmlformats.org/officeDocument/2006/relationships/hyperlink" Target="https://onlinelibrary.wiley.com/doi/full/10.1002/brb3.2413" TargetMode="External"/><Relationship Id="rId135" Type="http://schemas.openxmlformats.org/officeDocument/2006/relationships/hyperlink" Target="https://onlinelibrary.wiley.com/doi/full/10.1002/brb3.2413" TargetMode="External"/><Relationship Id="rId13" Type="http://schemas.openxmlformats.org/officeDocument/2006/relationships/hyperlink" Target="https://onlinelibrary.wiley.com/doi/full/10.1002/brb3.2413" TargetMode="External"/><Relationship Id="rId18" Type="http://schemas.openxmlformats.org/officeDocument/2006/relationships/hyperlink" Target="https://onlinelibrary.wiley.com/doi/full/10.1002/brb3.2413" TargetMode="External"/><Relationship Id="rId39" Type="http://schemas.openxmlformats.org/officeDocument/2006/relationships/hyperlink" Target="https://onlinelibrary.wiley.com/doi/full/10.1002/brb3.2413" TargetMode="External"/><Relationship Id="rId109" Type="http://schemas.openxmlformats.org/officeDocument/2006/relationships/hyperlink" Target="https://onlinelibrary.wiley.com/doi/full/10.1002/brb3.2413" TargetMode="External"/><Relationship Id="rId34" Type="http://schemas.openxmlformats.org/officeDocument/2006/relationships/hyperlink" Target="https://onlinelibrary.wiley.com/doi/full/10.1002/brb3.2413" TargetMode="External"/><Relationship Id="rId50" Type="http://schemas.openxmlformats.org/officeDocument/2006/relationships/hyperlink" Target="https://onlinelibrary.wiley.com/doi/full/10.1002/brb3.2413" TargetMode="External"/><Relationship Id="rId55" Type="http://schemas.openxmlformats.org/officeDocument/2006/relationships/hyperlink" Target="https://onlinelibrary.wiley.com/doi/full/10.1002/brb3.2413" TargetMode="External"/><Relationship Id="rId76" Type="http://schemas.openxmlformats.org/officeDocument/2006/relationships/hyperlink" Target="https://cran.r-project.org/" TargetMode="External"/><Relationship Id="rId97" Type="http://schemas.openxmlformats.org/officeDocument/2006/relationships/hyperlink" Target="https://onlinelibrary.wiley.com/doi/full/10.1002/brb3.2413" TargetMode="External"/><Relationship Id="rId104" Type="http://schemas.openxmlformats.org/officeDocument/2006/relationships/hyperlink" Target="https://onlinelibrary.wiley.com/doi/full/10.1002/brb3.2413" TargetMode="External"/><Relationship Id="rId120" Type="http://schemas.openxmlformats.org/officeDocument/2006/relationships/hyperlink" Target="https://onlinelibrary.wiley.com/doi/full/10.1002/brb3.2413" TargetMode="External"/><Relationship Id="rId125" Type="http://schemas.openxmlformats.org/officeDocument/2006/relationships/hyperlink" Target="https://onlinelibrary.wiley.com/doi/full/10.1002/brb3.2413" TargetMode="External"/><Relationship Id="rId141"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onlinelibrary.wiley.com/doi/full/10.1002/brb3.2413" TargetMode="External"/><Relationship Id="rId92" Type="http://schemas.openxmlformats.org/officeDocument/2006/relationships/hyperlink" Target="https://onlinelibrary.wiley.com/doi/full/10.1002/brb3.2413" TargetMode="External"/><Relationship Id="rId2" Type="http://schemas.openxmlformats.org/officeDocument/2006/relationships/customXml" Target="../customXml/item2.xml"/><Relationship Id="rId29" Type="http://schemas.openxmlformats.org/officeDocument/2006/relationships/hyperlink" Target="https://onlinelibrary.wiley.com/doi/full/10.1002/brb3.2413" TargetMode="External"/><Relationship Id="rId24" Type="http://schemas.openxmlformats.org/officeDocument/2006/relationships/hyperlink" Target="https://onlinelibrary.wiley.com/doi/full/10.1002/brb3.2413" TargetMode="External"/><Relationship Id="rId40" Type="http://schemas.openxmlformats.org/officeDocument/2006/relationships/hyperlink" Target="https://onlinelibrary.wiley.com/doi/full/10.1002/brb3.2413" TargetMode="External"/><Relationship Id="rId45" Type="http://schemas.openxmlformats.org/officeDocument/2006/relationships/hyperlink" Target="https://onlinelibrary.wiley.com/doi/full/10.1002/brb3.2413" TargetMode="External"/><Relationship Id="rId66" Type="http://schemas.openxmlformats.org/officeDocument/2006/relationships/hyperlink" Target="https://onlinelibrary.wiley.com/doi/full/10.1002/brb3.2413" TargetMode="External"/><Relationship Id="rId87" Type="http://schemas.openxmlformats.org/officeDocument/2006/relationships/hyperlink" Target="https://onlinelibrary.wiley.com/doi/full/10.1002/brb3.2413" TargetMode="External"/><Relationship Id="rId110" Type="http://schemas.openxmlformats.org/officeDocument/2006/relationships/hyperlink" Target="https://onlinelibrary.wiley.com/doi/full/10.1002/brb3.2413" TargetMode="External"/><Relationship Id="rId115" Type="http://schemas.openxmlformats.org/officeDocument/2006/relationships/hyperlink" Target="https://onlinelibrary.wiley.com/doi/full/10.1002/brb3.2413" TargetMode="External"/><Relationship Id="rId131" Type="http://schemas.openxmlformats.org/officeDocument/2006/relationships/hyperlink" Target="https://onlinelibrary.wiley.com/doi/full/10.1002/brb3.2413" TargetMode="External"/><Relationship Id="rId136" Type="http://schemas.openxmlformats.org/officeDocument/2006/relationships/hyperlink" Target="https://onlinelibrary.wiley.com/doi/full/10.1002/brb3.2413" TargetMode="External"/><Relationship Id="rId61" Type="http://schemas.openxmlformats.org/officeDocument/2006/relationships/hyperlink" Target="https://onlinelibrary.wiley.com/doi/full/10.1002/brb3.2413" TargetMode="External"/><Relationship Id="rId82" Type="http://schemas.openxmlformats.org/officeDocument/2006/relationships/hyperlink" Target="https://onlinelibrary.wiley.com/doi/full/10.1002/brb3.2413" TargetMode="External"/><Relationship Id="rId19" Type="http://schemas.openxmlformats.org/officeDocument/2006/relationships/hyperlink" Target="https://onlinelibrary.wiley.com/doi/full/10.1002/brb3.2413" TargetMode="External"/><Relationship Id="rId14" Type="http://schemas.openxmlformats.org/officeDocument/2006/relationships/hyperlink" Target="https://onlinelibrary.wiley.com/doi/full/10.1002/brb3.2413" TargetMode="External"/><Relationship Id="rId30" Type="http://schemas.openxmlformats.org/officeDocument/2006/relationships/hyperlink" Target="https://onlinelibrary.wiley.com/doi/full/10.1002/brb3.2413" TargetMode="External"/><Relationship Id="rId35" Type="http://schemas.openxmlformats.org/officeDocument/2006/relationships/hyperlink" Target="https://onlinelibrary.wiley.com/doi/full/10.1002/brb3.2413" TargetMode="External"/><Relationship Id="rId56" Type="http://schemas.openxmlformats.org/officeDocument/2006/relationships/hyperlink" Target="https://onlinelibrary.wiley.com/doi/full/10.1002/brb3.2413" TargetMode="External"/><Relationship Id="rId77" Type="http://schemas.openxmlformats.org/officeDocument/2006/relationships/hyperlink" Target="https://onlinelibrary.wiley.com/doi/full/10.1002/brb3.2413" TargetMode="External"/><Relationship Id="rId100" Type="http://schemas.openxmlformats.org/officeDocument/2006/relationships/hyperlink" Target="https://onlinelibrary.wiley.com/doi/full/10.1002/brb3.2413" TargetMode="External"/><Relationship Id="rId105" Type="http://schemas.openxmlformats.org/officeDocument/2006/relationships/hyperlink" Target="https://onlinelibrary.wiley.com/doi/full/10.1002/brb3.2413" TargetMode="External"/><Relationship Id="rId126" Type="http://schemas.openxmlformats.org/officeDocument/2006/relationships/hyperlink" Target="https://onlinelibrary.wiley.com/doi/full/10.1002/brb3.2413" TargetMode="External"/><Relationship Id="rId8" Type="http://schemas.openxmlformats.org/officeDocument/2006/relationships/webSettings" Target="webSettings.xml"/><Relationship Id="rId51" Type="http://schemas.openxmlformats.org/officeDocument/2006/relationships/hyperlink" Target="https://onlinelibrary.wiley.com/doi/full/10.1002/brb3.2413" TargetMode="External"/><Relationship Id="rId72" Type="http://schemas.openxmlformats.org/officeDocument/2006/relationships/hyperlink" Target="https://github.com/james-cole/brainageR" TargetMode="External"/><Relationship Id="rId93" Type="http://schemas.openxmlformats.org/officeDocument/2006/relationships/hyperlink" Target="https://onlinelibrary.wiley.com/doi/full/10.1002/brb3.2413" TargetMode="External"/><Relationship Id="rId98" Type="http://schemas.openxmlformats.org/officeDocument/2006/relationships/hyperlink" Target="https://onlinelibrary.wiley.com/doi/full/10.1002/brb3.2413" TargetMode="External"/><Relationship Id="rId121" Type="http://schemas.openxmlformats.org/officeDocument/2006/relationships/hyperlink" Target="https://onlinelibrary.wiley.com/doi/full/10.1002/brb3.2413" TargetMode="External"/><Relationship Id="rId142"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s://onlinelibrary.wiley.com/doi/full/10.1002/brb3.2413" TargetMode="External"/><Relationship Id="rId46" Type="http://schemas.openxmlformats.org/officeDocument/2006/relationships/hyperlink" Target="https://onlinelibrary.wiley.com/doi/full/10.1002/brb3.2413" TargetMode="External"/><Relationship Id="rId67" Type="http://schemas.openxmlformats.org/officeDocument/2006/relationships/hyperlink" Target="https://onlinelibrary.wiley.com/doi/full/10.1002/brb3.2413" TargetMode="External"/><Relationship Id="rId116" Type="http://schemas.openxmlformats.org/officeDocument/2006/relationships/hyperlink" Target="https://onlinelibrary.wiley.com/doi/full/10.1002/brb3.2413" TargetMode="External"/><Relationship Id="rId137" Type="http://schemas.openxmlformats.org/officeDocument/2006/relationships/hyperlink" Target="https://onlinelibrary.wiley.com/doi/full/10.1002/brb3.2413" TargetMode="External"/><Relationship Id="rId20" Type="http://schemas.openxmlformats.org/officeDocument/2006/relationships/hyperlink" Target="https://onlinelibrary.wiley.com/doi/full/10.1002/brb3.2413" TargetMode="External"/><Relationship Id="rId41" Type="http://schemas.openxmlformats.org/officeDocument/2006/relationships/hyperlink" Target="https://onlinelibrary.wiley.com/doi/full/10.1002/brb3.2413" TargetMode="External"/><Relationship Id="rId62" Type="http://schemas.openxmlformats.org/officeDocument/2006/relationships/hyperlink" Target="https://onlinelibrary.wiley.com/doi/full/10.1002/brb3.2413" TargetMode="External"/><Relationship Id="rId83" Type="http://schemas.openxmlformats.org/officeDocument/2006/relationships/hyperlink" Target="https://onlinelibrary.wiley.com/doi/full/10.1002/brb3.2413" TargetMode="External"/><Relationship Id="rId88" Type="http://schemas.openxmlformats.org/officeDocument/2006/relationships/hyperlink" Target="https://onlinelibrary.wiley.com/cms/asset/d679a7bd-1402-4976-a931-04f178527030/brb32413-fig-0002-m.jpg" TargetMode="External"/><Relationship Id="rId111" Type="http://schemas.openxmlformats.org/officeDocument/2006/relationships/hyperlink" Target="https://onlinelibrary.wiley.com/doi/full/10.1002/brb3.2413" TargetMode="External"/><Relationship Id="rId132" Type="http://schemas.openxmlformats.org/officeDocument/2006/relationships/hyperlink" Target="https://onlinelibrary.wiley.com/doi/full/10.1002/brb3.2413" TargetMode="External"/><Relationship Id="rId15" Type="http://schemas.openxmlformats.org/officeDocument/2006/relationships/hyperlink" Target="https://onlinelibrary.wiley.com/doi/full/10.1002/brb3.2413" TargetMode="External"/><Relationship Id="rId36" Type="http://schemas.openxmlformats.org/officeDocument/2006/relationships/hyperlink" Target="https://onlinelibrary.wiley.com/doi/full/10.1002/brb3.2413" TargetMode="External"/><Relationship Id="rId57" Type="http://schemas.openxmlformats.org/officeDocument/2006/relationships/hyperlink" Target="https://onlinelibrary.wiley.com/doi/full/10.1002/brb3.2413" TargetMode="External"/><Relationship Id="rId106" Type="http://schemas.openxmlformats.org/officeDocument/2006/relationships/hyperlink" Target="https://onlinelibrary.wiley.com/doi/full/10.1002/brb3.2413" TargetMode="External"/><Relationship Id="rId127" Type="http://schemas.openxmlformats.org/officeDocument/2006/relationships/hyperlink" Target="https://onlinelibrary.wiley.com/doi/full/10.1002/brb3.2413" TargetMode="External"/><Relationship Id="rId10" Type="http://schemas.openxmlformats.org/officeDocument/2006/relationships/hyperlink" Target="http://epublications.marquette.edu/" TargetMode="External"/><Relationship Id="rId31" Type="http://schemas.openxmlformats.org/officeDocument/2006/relationships/hyperlink" Target="https://onlinelibrary.wiley.com/doi/full/10.1002/brb3.2413" TargetMode="External"/><Relationship Id="rId52" Type="http://schemas.openxmlformats.org/officeDocument/2006/relationships/hyperlink" Target="https://onlinelibrary.wiley.com/doi/full/10.1002/brb3.2413" TargetMode="External"/><Relationship Id="rId73" Type="http://schemas.openxmlformats.org/officeDocument/2006/relationships/hyperlink" Target="https://doi.org/10.5281/zenodo.3476365" TargetMode="External"/><Relationship Id="rId78" Type="http://schemas.openxmlformats.org/officeDocument/2006/relationships/hyperlink" Target="https://onlinelibrary.wiley.com/doi/full/10.1002/brb3.2413" TargetMode="External"/><Relationship Id="rId94" Type="http://schemas.openxmlformats.org/officeDocument/2006/relationships/hyperlink" Target="https://onlinelibrary.wiley.com/doi/full/10.1002/brb3.2413" TargetMode="External"/><Relationship Id="rId99" Type="http://schemas.openxmlformats.org/officeDocument/2006/relationships/hyperlink" Target="https://onlinelibrary.wiley.com/doi/full/10.1002/brb3.2413" TargetMode="External"/><Relationship Id="rId101" Type="http://schemas.openxmlformats.org/officeDocument/2006/relationships/hyperlink" Target="https://onlinelibrary.wiley.com/doi/full/10.1002/brb3.2413" TargetMode="External"/><Relationship Id="rId122" Type="http://schemas.openxmlformats.org/officeDocument/2006/relationships/hyperlink" Target="https://onlinelibrary.wiley.com/doi/full/10.1002/brb3.2413" TargetMode="External"/><Relationship Id="rId4" Type="http://schemas.openxmlformats.org/officeDocument/2006/relationships/customXml" Target="../customXml/item4.xml"/><Relationship Id="rId9" Type="http://schemas.openxmlformats.org/officeDocument/2006/relationships/hyperlink" Target="https://doi.org/10.1002/brb3.2413" TargetMode="External"/><Relationship Id="rId26" Type="http://schemas.openxmlformats.org/officeDocument/2006/relationships/hyperlink" Target="https://onlinelibrary.wiley.com/doi/full/10.1002/brb3.2413" TargetMode="External"/><Relationship Id="rId47" Type="http://schemas.openxmlformats.org/officeDocument/2006/relationships/hyperlink" Target="https://onlinelibrary.wiley.com/doi/full/10.1002/brb3.2413" TargetMode="External"/><Relationship Id="rId68" Type="http://schemas.openxmlformats.org/officeDocument/2006/relationships/hyperlink" Target="https://onlinelibrary.wiley.com/doi/full/10.1002/brb3.2413" TargetMode="External"/><Relationship Id="rId89" Type="http://schemas.openxmlformats.org/officeDocument/2006/relationships/image" Target="media/image2.png"/><Relationship Id="rId112" Type="http://schemas.openxmlformats.org/officeDocument/2006/relationships/hyperlink" Target="https://onlinelibrary.wiley.com/doi/full/10.1002/brb3.2413" TargetMode="External"/><Relationship Id="rId133" Type="http://schemas.openxmlformats.org/officeDocument/2006/relationships/hyperlink" Target="https://onlinelibrary.wiley.com/doi/full/10.1002/brb3.2413" TargetMode="External"/><Relationship Id="rId16" Type="http://schemas.openxmlformats.org/officeDocument/2006/relationships/hyperlink" Target="https://onlinelibrary.wiley.com/doi/full/10.1002/brb3.24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6939DA-DB50-4933-8C70-FFF85C9BAA02}">
  <ds:schemaRefs>
    <ds:schemaRef ds:uri="http://schemas.openxmlformats.org/officeDocument/2006/bibliography"/>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25</Pages>
  <Words>12800</Words>
  <Characters>72960</Characters>
  <Application>Microsoft Office Word</Application>
  <DocSecurity>8</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58</cp:revision>
  <dcterms:created xsi:type="dcterms:W3CDTF">2022-04-01T20:28:00Z</dcterms:created>
  <dcterms:modified xsi:type="dcterms:W3CDTF">2022-04-05T13:18:00Z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