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FAB386F" w:rsidR="000A7622" w:rsidRPr="00C04F25" w:rsidRDefault="00F27297"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23DC18D" w:rsidR="000A7622" w:rsidRDefault="00995756" w:rsidP="00D14423">
      <w:pPr>
        <w:rPr>
          <w:rFonts w:cstheme="minorHAnsi"/>
          <w:sz w:val="24"/>
          <w:szCs w:val="24"/>
        </w:rPr>
      </w:pPr>
      <w:proofErr w:type="spellStart"/>
      <w:r>
        <w:rPr>
          <w:rFonts w:cstheme="minorHAnsi"/>
          <w:i/>
          <w:sz w:val="24"/>
          <w:szCs w:val="24"/>
          <w:lang w:val="fr-FR"/>
        </w:rPr>
        <w:t>Neurobiology</w:t>
      </w:r>
      <w:proofErr w:type="spellEnd"/>
      <w:r>
        <w:rPr>
          <w:rFonts w:cstheme="minorHAnsi"/>
          <w:i/>
          <w:sz w:val="24"/>
          <w:szCs w:val="24"/>
          <w:lang w:val="fr-FR"/>
        </w:rPr>
        <w:t xml:space="preserve"> of Stress</w:t>
      </w:r>
      <w:r w:rsidR="000A7622" w:rsidRPr="00C04F25">
        <w:rPr>
          <w:rFonts w:cstheme="minorHAnsi"/>
          <w:sz w:val="24"/>
          <w:szCs w:val="24"/>
          <w:lang w:val="fr-FR"/>
        </w:rPr>
        <w:t xml:space="preserve">, Vol. </w:t>
      </w:r>
      <w:r>
        <w:rPr>
          <w:rFonts w:cstheme="minorHAnsi"/>
          <w:sz w:val="24"/>
          <w:szCs w:val="24"/>
          <w:lang w:val="fr-FR"/>
        </w:rPr>
        <w:t>15</w:t>
      </w:r>
      <w:r w:rsidR="000A7622" w:rsidRPr="00C04F25">
        <w:rPr>
          <w:rFonts w:cstheme="minorHAnsi"/>
          <w:sz w:val="24"/>
          <w:szCs w:val="24"/>
          <w:lang w:val="fr-FR"/>
        </w:rPr>
        <w:t xml:space="preserve"> (</w:t>
      </w:r>
      <w:proofErr w:type="spellStart"/>
      <w:r>
        <w:rPr>
          <w:rFonts w:cstheme="minorHAnsi"/>
          <w:sz w:val="24"/>
          <w:szCs w:val="24"/>
          <w:lang w:val="fr-FR"/>
        </w:rPr>
        <w:t>November</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100385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B0239">
        <w:rPr>
          <w:rFonts w:cstheme="minorHAnsi"/>
          <w:sz w:val="24"/>
          <w:szCs w:val="24"/>
        </w:rPr>
        <w:t xml:space="preserve">2021 The Authors published by </w:t>
      </w:r>
      <w:r w:rsidR="00005137">
        <w:rPr>
          <w:rFonts w:cstheme="minorHAnsi"/>
          <w:sz w:val="24"/>
          <w:szCs w:val="24"/>
        </w:rPr>
        <w:t>Elsevier</w:t>
      </w:r>
      <w:r w:rsidR="000D2E52">
        <w:rPr>
          <w:rFonts w:cstheme="minorHAnsi"/>
          <w:sz w:val="24"/>
          <w:szCs w:val="24"/>
        </w:rPr>
        <w:t>.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D2E52" w:rsidRPr="000D2E52">
        <w:rPr>
          <w:rFonts w:cstheme="minorHAnsi"/>
          <w:sz w:val="24"/>
          <w:szCs w:val="24"/>
        </w:rPr>
        <w:t>This is an open access article under the CC BY-NC-ND license</w:t>
      </w:r>
      <w:r w:rsidR="000A7622" w:rsidRPr="00C04F25">
        <w:rPr>
          <w:rFonts w:cstheme="minorHAnsi"/>
          <w:sz w:val="24"/>
          <w:szCs w:val="24"/>
        </w:rPr>
        <w:t xml:space="preserve">. </w:t>
      </w:r>
      <w:bookmarkEnd w:id="1"/>
    </w:p>
    <w:p w14:paraId="36D66B89" w14:textId="4F5628AC" w:rsidR="000976FB" w:rsidRDefault="000976FB" w:rsidP="000976FB"/>
    <w:p w14:paraId="37633EF4" w14:textId="079081C4" w:rsidR="00DD07F5" w:rsidRDefault="00DD07F5" w:rsidP="00DD07F5">
      <w:pPr>
        <w:pStyle w:val="Title"/>
      </w:pPr>
      <w:r w:rsidRPr="00DD07F5">
        <w:t>Neural Impact of Neighborhood Socioeconomic Disadvantage in Traumatically Injured Adults</w:t>
      </w:r>
    </w:p>
    <w:p w14:paraId="0511A8C0" w14:textId="77777777" w:rsidR="00F27297" w:rsidRPr="00F27297" w:rsidRDefault="00F27297" w:rsidP="00F27297"/>
    <w:p w14:paraId="3259F65B" w14:textId="0F470976" w:rsidR="00BB7D4D" w:rsidRPr="005D1262" w:rsidRDefault="00BB7D4D" w:rsidP="005D1262">
      <w:pPr>
        <w:pStyle w:val="NoSpacing"/>
        <w:rPr>
          <w:sz w:val="32"/>
          <w:szCs w:val="32"/>
        </w:rPr>
      </w:pPr>
      <w:r w:rsidRPr="005D1262">
        <w:rPr>
          <w:sz w:val="32"/>
          <w:szCs w:val="32"/>
        </w:rPr>
        <w:t>E. Kate Webb</w:t>
      </w:r>
    </w:p>
    <w:p w14:paraId="6067F05D" w14:textId="446D1E57" w:rsidR="00BB7D4D" w:rsidRPr="005D1262" w:rsidRDefault="00714523" w:rsidP="005D1262">
      <w:pPr>
        <w:pStyle w:val="NoSpacing"/>
        <w:rPr>
          <w:sz w:val="24"/>
          <w:szCs w:val="24"/>
        </w:rPr>
      </w:pPr>
      <w:r w:rsidRPr="005D1262">
        <w:rPr>
          <w:sz w:val="24"/>
          <w:szCs w:val="24"/>
        </w:rPr>
        <w:t>University of Wisconsin-Milwaukee, Department of Psychology, Milwaukee, WI</w:t>
      </w:r>
    </w:p>
    <w:p w14:paraId="17AC3978" w14:textId="1E259713" w:rsidR="00BB7D4D" w:rsidRPr="005D1262" w:rsidRDefault="00BB7D4D" w:rsidP="005D1262">
      <w:pPr>
        <w:pStyle w:val="NoSpacing"/>
        <w:rPr>
          <w:sz w:val="32"/>
          <w:szCs w:val="32"/>
        </w:rPr>
      </w:pPr>
      <w:r w:rsidRPr="005D1262">
        <w:rPr>
          <w:sz w:val="32"/>
          <w:szCs w:val="32"/>
        </w:rPr>
        <w:t>Carissa N. Weis</w:t>
      </w:r>
    </w:p>
    <w:p w14:paraId="497F358D" w14:textId="72F27C2B" w:rsidR="00BB7D4D" w:rsidRPr="005D1262" w:rsidRDefault="00E710A5" w:rsidP="005D1262">
      <w:pPr>
        <w:pStyle w:val="NoSpacing"/>
        <w:rPr>
          <w:sz w:val="24"/>
          <w:szCs w:val="24"/>
        </w:rPr>
      </w:pPr>
      <w:r w:rsidRPr="005D1262">
        <w:rPr>
          <w:sz w:val="24"/>
          <w:szCs w:val="24"/>
        </w:rPr>
        <w:t>University of Wisconsin-Milwaukee, Department of Psychology, Milwaukee, WI</w:t>
      </w:r>
    </w:p>
    <w:p w14:paraId="4ABFB649" w14:textId="68E83E0A" w:rsidR="00BB7D4D" w:rsidRPr="005D1262" w:rsidRDefault="00BB7D4D" w:rsidP="005D1262">
      <w:pPr>
        <w:pStyle w:val="NoSpacing"/>
        <w:rPr>
          <w:sz w:val="32"/>
          <w:szCs w:val="32"/>
        </w:rPr>
      </w:pPr>
      <w:r w:rsidRPr="005D1262">
        <w:rPr>
          <w:sz w:val="32"/>
          <w:szCs w:val="32"/>
        </w:rPr>
        <w:t>Ashley A. Huggins</w:t>
      </w:r>
    </w:p>
    <w:p w14:paraId="7CDB9765" w14:textId="3E7D530F" w:rsidR="00BB7D4D" w:rsidRPr="005D1262" w:rsidRDefault="00E710A5" w:rsidP="005D1262">
      <w:pPr>
        <w:pStyle w:val="NoSpacing"/>
        <w:rPr>
          <w:sz w:val="24"/>
          <w:szCs w:val="24"/>
        </w:rPr>
      </w:pPr>
      <w:r w:rsidRPr="005D1262">
        <w:rPr>
          <w:sz w:val="24"/>
          <w:szCs w:val="24"/>
        </w:rPr>
        <w:t>University of Wisconsin-Milwaukee, Department of Psychology, Milwaukee, WI</w:t>
      </w:r>
    </w:p>
    <w:p w14:paraId="0B2AF0E1" w14:textId="7EE7E380" w:rsidR="00BB7D4D" w:rsidRPr="005D1262" w:rsidRDefault="00BB7D4D" w:rsidP="005D1262">
      <w:pPr>
        <w:pStyle w:val="NoSpacing"/>
        <w:rPr>
          <w:sz w:val="32"/>
          <w:szCs w:val="32"/>
        </w:rPr>
      </w:pPr>
      <w:r w:rsidRPr="005D1262">
        <w:rPr>
          <w:sz w:val="32"/>
          <w:szCs w:val="32"/>
        </w:rPr>
        <w:t>Jacklynn M. Fitzgerald</w:t>
      </w:r>
    </w:p>
    <w:p w14:paraId="668C60B8" w14:textId="281669DC" w:rsidR="00BB7D4D" w:rsidRPr="005D1262" w:rsidRDefault="00961B92" w:rsidP="005D1262">
      <w:pPr>
        <w:pStyle w:val="NoSpacing"/>
        <w:rPr>
          <w:sz w:val="24"/>
          <w:szCs w:val="24"/>
        </w:rPr>
      </w:pPr>
      <w:r w:rsidRPr="005D1262">
        <w:rPr>
          <w:sz w:val="24"/>
          <w:szCs w:val="24"/>
        </w:rPr>
        <w:t>Marquette University, Department of Psychology, Milwaukee, WI</w:t>
      </w:r>
    </w:p>
    <w:p w14:paraId="3DAFB1B2" w14:textId="4ED54898" w:rsidR="00BB7D4D" w:rsidRPr="005D1262" w:rsidRDefault="00BB7D4D" w:rsidP="005D1262">
      <w:pPr>
        <w:pStyle w:val="NoSpacing"/>
        <w:rPr>
          <w:sz w:val="32"/>
          <w:szCs w:val="32"/>
        </w:rPr>
      </w:pPr>
      <w:r w:rsidRPr="005D1262">
        <w:rPr>
          <w:sz w:val="32"/>
          <w:szCs w:val="32"/>
        </w:rPr>
        <w:t>Kenneth Bennett</w:t>
      </w:r>
    </w:p>
    <w:p w14:paraId="0B54DE26" w14:textId="29A58B14" w:rsidR="00BB7D4D" w:rsidRPr="005D1262" w:rsidRDefault="008C4A4C" w:rsidP="005D1262">
      <w:pPr>
        <w:pStyle w:val="NoSpacing"/>
        <w:rPr>
          <w:sz w:val="24"/>
          <w:szCs w:val="24"/>
        </w:rPr>
      </w:pPr>
      <w:r w:rsidRPr="005D1262">
        <w:rPr>
          <w:sz w:val="24"/>
          <w:szCs w:val="24"/>
        </w:rPr>
        <w:t>VA Montana Healthcare System, Helena, MT</w:t>
      </w:r>
    </w:p>
    <w:p w14:paraId="5FBDFEEC" w14:textId="42EE00A2" w:rsidR="00BB7D4D" w:rsidRPr="005D1262" w:rsidRDefault="00BB7D4D" w:rsidP="005D1262">
      <w:pPr>
        <w:pStyle w:val="NoSpacing"/>
        <w:rPr>
          <w:sz w:val="32"/>
          <w:szCs w:val="32"/>
        </w:rPr>
      </w:pPr>
      <w:r w:rsidRPr="005D1262">
        <w:rPr>
          <w:sz w:val="32"/>
          <w:szCs w:val="32"/>
        </w:rPr>
        <w:t>Claire M. Bird</w:t>
      </w:r>
    </w:p>
    <w:p w14:paraId="1AAAD23A" w14:textId="62BE8B2C" w:rsidR="00BB7D4D" w:rsidRPr="005D1262" w:rsidRDefault="00961B92" w:rsidP="005D1262">
      <w:pPr>
        <w:pStyle w:val="NoSpacing"/>
        <w:rPr>
          <w:sz w:val="24"/>
          <w:szCs w:val="24"/>
        </w:rPr>
      </w:pPr>
      <w:r w:rsidRPr="005D1262">
        <w:rPr>
          <w:sz w:val="24"/>
          <w:szCs w:val="24"/>
        </w:rPr>
        <w:t>Marquette University, Department of Psychology, Milwaukee, WI</w:t>
      </w:r>
    </w:p>
    <w:p w14:paraId="1ED13F3E" w14:textId="0E9DB28D" w:rsidR="00BB7D4D" w:rsidRPr="005D1262" w:rsidRDefault="00BB7D4D" w:rsidP="005D1262">
      <w:pPr>
        <w:pStyle w:val="NoSpacing"/>
        <w:rPr>
          <w:sz w:val="32"/>
          <w:szCs w:val="32"/>
        </w:rPr>
      </w:pPr>
      <w:r w:rsidRPr="005D1262">
        <w:rPr>
          <w:sz w:val="32"/>
          <w:szCs w:val="32"/>
        </w:rPr>
        <w:t xml:space="preserve">Elizabeth A. </w:t>
      </w:r>
      <w:proofErr w:type="spellStart"/>
      <w:r w:rsidRPr="005D1262">
        <w:rPr>
          <w:sz w:val="32"/>
          <w:szCs w:val="32"/>
        </w:rPr>
        <w:t>Parisi</w:t>
      </w:r>
      <w:proofErr w:type="spellEnd"/>
    </w:p>
    <w:p w14:paraId="640474C0" w14:textId="5330B507" w:rsidR="00BB7D4D" w:rsidRPr="005D1262" w:rsidRDefault="00E710A5" w:rsidP="005D1262">
      <w:pPr>
        <w:pStyle w:val="NoSpacing"/>
        <w:rPr>
          <w:sz w:val="24"/>
          <w:szCs w:val="24"/>
        </w:rPr>
      </w:pPr>
      <w:r w:rsidRPr="005D1262">
        <w:rPr>
          <w:sz w:val="24"/>
          <w:szCs w:val="24"/>
        </w:rPr>
        <w:t>University of Wisconsin-Milwaukee, Department of Psychology, Milwaukee, WI</w:t>
      </w:r>
    </w:p>
    <w:p w14:paraId="18B514EE" w14:textId="34AC1625" w:rsidR="00182624" w:rsidRPr="005D1262" w:rsidRDefault="00BB7D4D" w:rsidP="005D1262">
      <w:pPr>
        <w:pStyle w:val="NoSpacing"/>
        <w:rPr>
          <w:sz w:val="32"/>
          <w:szCs w:val="32"/>
        </w:rPr>
      </w:pPr>
      <w:r w:rsidRPr="005D1262">
        <w:rPr>
          <w:sz w:val="32"/>
          <w:szCs w:val="32"/>
        </w:rPr>
        <w:lastRenderedPageBreak/>
        <w:t>Maddy</w:t>
      </w:r>
      <w:r w:rsidR="00182624" w:rsidRPr="005D1262">
        <w:rPr>
          <w:sz w:val="32"/>
          <w:szCs w:val="32"/>
        </w:rPr>
        <w:t xml:space="preserve"> </w:t>
      </w:r>
      <w:proofErr w:type="spellStart"/>
      <w:r w:rsidRPr="005D1262">
        <w:rPr>
          <w:sz w:val="32"/>
          <w:szCs w:val="32"/>
        </w:rPr>
        <w:t>Kallenbach</w:t>
      </w:r>
      <w:proofErr w:type="spellEnd"/>
    </w:p>
    <w:p w14:paraId="2C503C8D" w14:textId="619538AC" w:rsidR="00182624" w:rsidRPr="005D1262" w:rsidRDefault="00E710A5" w:rsidP="005D1262">
      <w:pPr>
        <w:pStyle w:val="NoSpacing"/>
        <w:rPr>
          <w:sz w:val="24"/>
          <w:szCs w:val="24"/>
        </w:rPr>
      </w:pPr>
      <w:r w:rsidRPr="005D1262">
        <w:rPr>
          <w:sz w:val="24"/>
          <w:szCs w:val="24"/>
        </w:rPr>
        <w:t>University of Wisconsin-Milwaukee, Department of Psychology, Milwaukee, WI</w:t>
      </w:r>
    </w:p>
    <w:p w14:paraId="2AB979FC" w14:textId="3A4BEB52" w:rsidR="00182624" w:rsidRPr="005D1262" w:rsidRDefault="00BB7D4D" w:rsidP="005D1262">
      <w:pPr>
        <w:pStyle w:val="NoSpacing"/>
        <w:rPr>
          <w:sz w:val="32"/>
          <w:szCs w:val="32"/>
        </w:rPr>
      </w:pPr>
      <w:r w:rsidRPr="005D1262">
        <w:rPr>
          <w:sz w:val="32"/>
          <w:szCs w:val="32"/>
        </w:rPr>
        <w:t>Tara</w:t>
      </w:r>
      <w:r w:rsidR="00182624" w:rsidRPr="005D1262">
        <w:rPr>
          <w:sz w:val="32"/>
          <w:szCs w:val="32"/>
        </w:rPr>
        <w:t xml:space="preserve"> </w:t>
      </w:r>
      <w:proofErr w:type="spellStart"/>
      <w:r w:rsidRPr="005D1262">
        <w:rPr>
          <w:sz w:val="32"/>
          <w:szCs w:val="32"/>
        </w:rPr>
        <w:t>Miskovich</w:t>
      </w:r>
      <w:proofErr w:type="spellEnd"/>
    </w:p>
    <w:p w14:paraId="40AD928B" w14:textId="37D32554" w:rsidR="00182624" w:rsidRPr="005D1262" w:rsidRDefault="008C4A4C" w:rsidP="005D1262">
      <w:pPr>
        <w:pStyle w:val="NoSpacing"/>
        <w:rPr>
          <w:sz w:val="24"/>
          <w:szCs w:val="24"/>
        </w:rPr>
      </w:pPr>
      <w:r w:rsidRPr="005D1262">
        <w:rPr>
          <w:sz w:val="24"/>
          <w:szCs w:val="24"/>
        </w:rPr>
        <w:t>VA Northern California Healthcare System, Martinez, CA</w:t>
      </w:r>
    </w:p>
    <w:p w14:paraId="2A04C2F1" w14:textId="23C4BC04" w:rsidR="00182624" w:rsidRPr="005D1262" w:rsidRDefault="00BB7D4D" w:rsidP="005D1262">
      <w:pPr>
        <w:pStyle w:val="NoSpacing"/>
        <w:rPr>
          <w:sz w:val="32"/>
          <w:szCs w:val="32"/>
        </w:rPr>
      </w:pPr>
      <w:r w:rsidRPr="005D1262">
        <w:rPr>
          <w:sz w:val="32"/>
          <w:szCs w:val="32"/>
        </w:rPr>
        <w:t>Jessica</w:t>
      </w:r>
      <w:r w:rsidR="00182624" w:rsidRPr="005D1262">
        <w:rPr>
          <w:sz w:val="32"/>
          <w:szCs w:val="32"/>
        </w:rPr>
        <w:t xml:space="preserve"> </w:t>
      </w:r>
      <w:proofErr w:type="spellStart"/>
      <w:r w:rsidRPr="005D1262">
        <w:rPr>
          <w:sz w:val="32"/>
          <w:szCs w:val="32"/>
        </w:rPr>
        <w:t>Krukowski</w:t>
      </w:r>
      <w:proofErr w:type="spellEnd"/>
    </w:p>
    <w:p w14:paraId="7C1082D4" w14:textId="23CDA878" w:rsidR="00182624" w:rsidRPr="005D1262" w:rsidRDefault="00961B92" w:rsidP="005D1262">
      <w:pPr>
        <w:pStyle w:val="NoSpacing"/>
        <w:rPr>
          <w:sz w:val="24"/>
          <w:szCs w:val="24"/>
        </w:rPr>
      </w:pPr>
      <w:r w:rsidRPr="005D1262">
        <w:rPr>
          <w:sz w:val="24"/>
          <w:szCs w:val="24"/>
        </w:rPr>
        <w:t>Marquette University, Department of Psychology, Milwaukee, WI</w:t>
      </w:r>
    </w:p>
    <w:p w14:paraId="1EAB494B" w14:textId="530232EB" w:rsidR="00182624" w:rsidRPr="005D1262" w:rsidRDefault="00BB7D4D" w:rsidP="005D1262">
      <w:pPr>
        <w:pStyle w:val="NoSpacing"/>
        <w:rPr>
          <w:sz w:val="32"/>
          <w:szCs w:val="32"/>
        </w:rPr>
      </w:pPr>
      <w:r w:rsidRPr="005D1262">
        <w:rPr>
          <w:sz w:val="32"/>
          <w:szCs w:val="32"/>
        </w:rPr>
        <w:t>Terri A.</w:t>
      </w:r>
      <w:r w:rsidR="00182624" w:rsidRPr="005D1262">
        <w:rPr>
          <w:sz w:val="32"/>
          <w:szCs w:val="32"/>
        </w:rPr>
        <w:t xml:space="preserve"> </w:t>
      </w:r>
      <w:proofErr w:type="spellStart"/>
      <w:r w:rsidRPr="005D1262">
        <w:rPr>
          <w:sz w:val="32"/>
          <w:szCs w:val="32"/>
        </w:rPr>
        <w:t>deRoon</w:t>
      </w:r>
      <w:proofErr w:type="spellEnd"/>
      <w:r w:rsidRPr="005D1262">
        <w:rPr>
          <w:sz w:val="32"/>
          <w:szCs w:val="32"/>
        </w:rPr>
        <w:t>-Cassini</w:t>
      </w:r>
    </w:p>
    <w:p w14:paraId="01BF21AB" w14:textId="0643388E" w:rsidR="00182624" w:rsidRPr="005D1262" w:rsidRDefault="005D1262" w:rsidP="005D1262">
      <w:pPr>
        <w:pStyle w:val="NoSpacing"/>
        <w:rPr>
          <w:sz w:val="24"/>
          <w:szCs w:val="24"/>
        </w:rPr>
      </w:pPr>
      <w:r w:rsidRPr="005D1262">
        <w:rPr>
          <w:sz w:val="24"/>
          <w:szCs w:val="24"/>
        </w:rPr>
        <w:t>Medical College of Wisconsin, Department of Surgery, Division of Trauma &amp; Acute Care Surgery, Milwaukee, WI</w:t>
      </w:r>
    </w:p>
    <w:p w14:paraId="56E6FA06" w14:textId="30A87EBA" w:rsidR="00DD07F5" w:rsidRPr="005D1262" w:rsidRDefault="00BB7D4D" w:rsidP="005D1262">
      <w:pPr>
        <w:pStyle w:val="NoSpacing"/>
        <w:rPr>
          <w:sz w:val="32"/>
          <w:szCs w:val="32"/>
        </w:rPr>
      </w:pPr>
      <w:r w:rsidRPr="005D1262">
        <w:rPr>
          <w:sz w:val="32"/>
          <w:szCs w:val="32"/>
        </w:rPr>
        <w:t>Christine L.</w:t>
      </w:r>
      <w:r w:rsidR="00182624" w:rsidRPr="005D1262">
        <w:rPr>
          <w:sz w:val="32"/>
          <w:szCs w:val="32"/>
        </w:rPr>
        <w:t xml:space="preserve"> </w:t>
      </w:r>
      <w:r w:rsidRPr="005D1262">
        <w:rPr>
          <w:sz w:val="32"/>
          <w:szCs w:val="32"/>
        </w:rPr>
        <w:t>Larson</w:t>
      </w:r>
    </w:p>
    <w:p w14:paraId="042B66E4" w14:textId="500DD074" w:rsidR="00182624" w:rsidRPr="005D1262" w:rsidRDefault="00961B92" w:rsidP="005D1262">
      <w:pPr>
        <w:pStyle w:val="NoSpacing"/>
        <w:rPr>
          <w:sz w:val="24"/>
          <w:szCs w:val="24"/>
        </w:rPr>
      </w:pPr>
      <w:r w:rsidRPr="005D1262">
        <w:rPr>
          <w:sz w:val="24"/>
          <w:szCs w:val="24"/>
        </w:rPr>
        <w:t>University of Wisconsin-Milwaukee, Department of Psychology, Milwaukee, WI</w:t>
      </w:r>
    </w:p>
    <w:p w14:paraId="5A491FF2" w14:textId="77777777" w:rsidR="00182624" w:rsidRDefault="00182624" w:rsidP="00DD07F5"/>
    <w:p w14:paraId="12B499B1" w14:textId="77777777" w:rsidR="00DD07F5" w:rsidRPr="00DD07F5" w:rsidRDefault="00DD07F5" w:rsidP="005D1262">
      <w:pPr>
        <w:pStyle w:val="Heading1"/>
        <w:rPr>
          <w:lang w:val="en"/>
        </w:rPr>
      </w:pPr>
      <w:r w:rsidRPr="00DD07F5">
        <w:rPr>
          <w:lang w:val="en"/>
        </w:rPr>
        <w:t>Abstract</w:t>
      </w:r>
    </w:p>
    <w:p w14:paraId="3578DF69" w14:textId="483C5FAD" w:rsidR="00DD07F5" w:rsidRPr="00DD07F5" w:rsidRDefault="00DD07F5" w:rsidP="00DD07F5">
      <w:pPr>
        <w:rPr>
          <w:lang w:val="en"/>
        </w:rPr>
      </w:pPr>
      <w:r w:rsidRPr="00DD07F5">
        <w:rPr>
          <w:lang w:val="en"/>
        </w:rPr>
        <w:t>Nearly 14 percent of Americans live in a socioeconomically disadvantaged neighborhood. Lower individual socioeconomic position (</w:t>
      </w:r>
      <w:proofErr w:type="spellStart"/>
      <w:r w:rsidRPr="00DD07F5">
        <w:rPr>
          <w:lang w:val="en"/>
        </w:rPr>
        <w:t>iSEP</w:t>
      </w:r>
      <w:proofErr w:type="spellEnd"/>
      <w:r w:rsidRPr="00DD07F5">
        <w:rPr>
          <w:lang w:val="en"/>
        </w:rPr>
        <w:t>) has been linked to increased exposure to trauma and stress, as well as to alterations in brain structure and function; however, the neural effects of neighborhood SEP (</w:t>
      </w:r>
      <w:proofErr w:type="spellStart"/>
      <w:r w:rsidRPr="00DD07F5">
        <w:rPr>
          <w:lang w:val="en"/>
        </w:rPr>
        <w:t>nSEP</w:t>
      </w:r>
      <w:proofErr w:type="spellEnd"/>
      <w:r w:rsidRPr="00DD07F5">
        <w:rPr>
          <w:lang w:val="en"/>
        </w:rPr>
        <w:t xml:space="preserve">) factors, such as neighborhood disadvantage, are unclear. Using a multi-modal approach with participants who recently experienced a traumatic injury </w:t>
      </w:r>
      <m:oMath>
        <m:r>
          <w:rPr>
            <w:rFonts w:ascii="Cambria Math" w:hAnsi="Cambria Math"/>
            <w:lang w:val="en"/>
          </w:rPr>
          <m:t>(</m:t>
        </m:r>
        <m:r>
          <w:rPr>
            <w:rFonts w:ascii="Cambria Math" w:hAnsi="Cambria Math"/>
            <w:lang w:val="en"/>
          </w:rPr>
          <m:t>N</m:t>
        </m:r>
        <m:r>
          <w:rPr>
            <w:rFonts w:ascii="Cambria Math" w:hAnsi="Cambria Math"/>
            <w:lang w:val="en"/>
          </w:rPr>
          <m:t> = 185)</m:t>
        </m:r>
      </m:oMath>
      <w:r w:rsidRPr="00DD07F5">
        <w:rPr>
          <w:lang w:val="en"/>
        </w:rPr>
        <w:t xml:space="preserve">, we investigated the impact of neighborhood disadvantage, acute post-traumatic stress symptoms, and iSEP on brain structure and functional connectivity at rest. After controlling for </w:t>
      </w:r>
      <w:proofErr w:type="spellStart"/>
      <w:r w:rsidRPr="00DD07F5">
        <w:rPr>
          <w:lang w:val="en"/>
        </w:rPr>
        <w:t>iSEP</w:t>
      </w:r>
      <w:proofErr w:type="spellEnd"/>
      <w:r w:rsidRPr="00DD07F5">
        <w:rPr>
          <w:lang w:val="en"/>
        </w:rPr>
        <w:t xml:space="preserve">, demographic variables, and acute PTSD symptoms, </w:t>
      </w:r>
      <w:proofErr w:type="spellStart"/>
      <w:r w:rsidRPr="00DD07F5">
        <w:rPr>
          <w:lang w:val="en"/>
        </w:rPr>
        <w:t>nSEP</w:t>
      </w:r>
      <w:proofErr w:type="spellEnd"/>
      <w:r w:rsidRPr="00DD07F5">
        <w:rPr>
          <w:lang w:val="en"/>
        </w:rPr>
        <w:t xml:space="preserve"> was associated with decreased volume and alterations of resting-state functional connectivity in structures implicated in affective processing, including the insula, </w:t>
      </w:r>
      <w:r w:rsidRPr="00AA05F5">
        <w:rPr>
          <w:lang w:val="en"/>
        </w:rPr>
        <w:t>ventromedial prefrontal cortex</w:t>
      </w:r>
      <w:r w:rsidRPr="00DD07F5">
        <w:rPr>
          <w:lang w:val="en"/>
        </w:rPr>
        <w:t>, </w:t>
      </w:r>
      <w:r w:rsidRPr="00AA05F5">
        <w:rPr>
          <w:lang w:val="en"/>
        </w:rPr>
        <w:t>amygdala</w:t>
      </w:r>
      <w:r w:rsidRPr="00DD07F5">
        <w:rPr>
          <w:lang w:val="en"/>
        </w:rPr>
        <w:t>, and </w:t>
      </w:r>
      <w:r w:rsidRPr="00AA05F5">
        <w:rPr>
          <w:lang w:val="en"/>
        </w:rPr>
        <w:t>hippocampus</w:t>
      </w:r>
      <w:r w:rsidRPr="00DD07F5">
        <w:rPr>
          <w:lang w:val="en"/>
        </w:rPr>
        <w:t xml:space="preserve">. Even in individuals who have recently experienced a traumatic injury, and after accounting for </w:t>
      </w:r>
      <w:proofErr w:type="spellStart"/>
      <w:r w:rsidRPr="00DD07F5">
        <w:rPr>
          <w:lang w:val="en"/>
        </w:rPr>
        <w:t>iSEP</w:t>
      </w:r>
      <w:proofErr w:type="spellEnd"/>
      <w:r w:rsidRPr="00DD07F5">
        <w:rPr>
          <w:lang w:val="en"/>
        </w:rPr>
        <w:t>, the impact of living in a disadvantaged neighborhood is apparent, particularly in brain regions critical for experiencing and regulating emotion. These results should inform future research investigating how various levels of socioeconomic circumstances may impact recovery after a traumatic injury as well as policies and community-developed interventions aimed at reducing the impact of socioeconomic stressors.</w:t>
      </w:r>
    </w:p>
    <w:p w14:paraId="61474A93" w14:textId="77777777" w:rsidR="00DD07F5" w:rsidRPr="00DD07F5" w:rsidRDefault="00DD07F5" w:rsidP="000027D9">
      <w:pPr>
        <w:pStyle w:val="Heading1"/>
      </w:pPr>
      <w:r w:rsidRPr="00DD07F5">
        <w:t>Keywords</w:t>
      </w:r>
    </w:p>
    <w:p w14:paraId="62A14199" w14:textId="6FEB6153" w:rsidR="00DD07F5" w:rsidRPr="00DD07F5" w:rsidRDefault="00DD07F5" w:rsidP="00DD07F5">
      <w:r w:rsidRPr="00DD07F5">
        <w:t>Socioeconomic position</w:t>
      </w:r>
      <w:r w:rsidR="000027D9">
        <w:t xml:space="preserve">, </w:t>
      </w:r>
      <w:r w:rsidRPr="00DD07F5">
        <w:t>Neighborhood disadvantage</w:t>
      </w:r>
      <w:r w:rsidR="000027D9">
        <w:t xml:space="preserve">, </w:t>
      </w:r>
      <w:r w:rsidRPr="00DD07F5">
        <w:t>Structural fMRI</w:t>
      </w:r>
      <w:r w:rsidR="000027D9">
        <w:t xml:space="preserve">, </w:t>
      </w:r>
      <w:r w:rsidRPr="00DD07F5">
        <w:t>Functional fMRI</w:t>
      </w:r>
      <w:r w:rsidR="000027D9">
        <w:t xml:space="preserve">, </w:t>
      </w:r>
      <w:r w:rsidRPr="00DD07F5">
        <w:t>Emotion regulation</w:t>
      </w:r>
    </w:p>
    <w:p w14:paraId="5F5E858A" w14:textId="77777777" w:rsidR="00DD07F5" w:rsidRPr="00DD07F5" w:rsidRDefault="00DD07F5" w:rsidP="000027D9">
      <w:pPr>
        <w:pStyle w:val="Heading1"/>
      </w:pPr>
      <w:r w:rsidRPr="00DD07F5">
        <w:t>1. Introduction</w:t>
      </w:r>
    </w:p>
    <w:p w14:paraId="4835DBBE" w14:textId="3F2B2C7A" w:rsidR="00DD07F5" w:rsidRPr="00DD07F5" w:rsidRDefault="00DD07F5" w:rsidP="00DD07F5">
      <w:r w:rsidRPr="00DD07F5">
        <w:t>The role environmental context (e.g., social milieu, natural and built environments, etc.) plays in biological functioning and subsequent behavior cannot be overstated: in nearly every society, relative socioeconomic position (SEP) is tied to health status (</w:t>
      </w:r>
      <w:bookmarkStart w:id="2" w:name="bbib24"/>
      <w:r w:rsidRPr="00AA05F5">
        <w:t>Farah, 2017</w:t>
      </w:r>
      <w:bookmarkEnd w:id="2"/>
      <w:r w:rsidRPr="00DD07F5">
        <w:t>, </w:t>
      </w:r>
      <w:bookmarkStart w:id="3" w:name="bbib25"/>
      <w:r w:rsidRPr="00AA05F5">
        <w:t>2018</w:t>
      </w:r>
      <w:r w:rsidRPr="00DD07F5">
        <w:t>; </w:t>
      </w:r>
      <w:bookmarkStart w:id="4" w:name="bbib32"/>
      <w:r w:rsidRPr="00AA05F5">
        <w:t>Hackman and Farah, 2009</w:t>
      </w:r>
      <w:r w:rsidRPr="00DD07F5">
        <w:t xml:space="preserve">). Although individual and neighborhood socioeconomic position, </w:t>
      </w:r>
      <w:proofErr w:type="spellStart"/>
      <w:r w:rsidRPr="00DD07F5">
        <w:t>iSEP</w:t>
      </w:r>
      <w:proofErr w:type="spellEnd"/>
      <w:r w:rsidRPr="00DD07F5">
        <w:t xml:space="preserve"> and </w:t>
      </w:r>
      <w:proofErr w:type="spellStart"/>
      <w:r w:rsidRPr="00DD07F5">
        <w:t>nSEP</w:t>
      </w:r>
      <w:proofErr w:type="spellEnd"/>
      <w:r w:rsidRPr="00DD07F5">
        <w:t xml:space="preserve"> respectively, are associated with a host of psychiatric conditions, including depression (</w:t>
      </w:r>
      <w:bookmarkStart w:id="5" w:name="bbib80"/>
      <w:proofErr w:type="spellStart"/>
      <w:r w:rsidRPr="00AA05F5">
        <w:t>Panaite</w:t>
      </w:r>
      <w:proofErr w:type="spellEnd"/>
      <w:r w:rsidRPr="00AA05F5">
        <w:t xml:space="preserve"> et al., 2019</w:t>
      </w:r>
      <w:bookmarkEnd w:id="5"/>
      <w:r w:rsidRPr="00DD07F5">
        <w:t>; </w:t>
      </w:r>
      <w:bookmarkStart w:id="6" w:name="bbib86"/>
      <w:r w:rsidRPr="00AA05F5">
        <w:t>Richardson et al., 2015</w:t>
      </w:r>
      <w:bookmarkEnd w:id="6"/>
      <w:r w:rsidRPr="00DD07F5">
        <w:t>) and post-traumatic stress disorder (PTSD; </w:t>
      </w:r>
      <w:bookmarkStart w:id="7" w:name="bbib74"/>
      <w:proofErr w:type="spellStart"/>
      <w:r w:rsidRPr="00AA05F5">
        <w:t>Nayback</w:t>
      </w:r>
      <w:proofErr w:type="spellEnd"/>
      <w:r w:rsidRPr="00AA05F5">
        <w:t>, 2008</w:t>
      </w:r>
      <w:bookmarkEnd w:id="7"/>
      <w:r w:rsidRPr="00DD07F5">
        <w:t>; </w:t>
      </w:r>
      <w:bookmarkStart w:id="8" w:name="bbib93"/>
      <w:r w:rsidRPr="00AA05F5">
        <w:t>Shalev et al., 2019</w:t>
      </w:r>
      <w:r w:rsidRPr="00DD07F5">
        <w:t>), the neural impact of such indicators is poorly defined. Substantial societal emphasis on the individual has influenced </w:t>
      </w:r>
      <w:r w:rsidRPr="00AA05F5">
        <w:t>neuroscience</w:t>
      </w:r>
      <w:r w:rsidRPr="00DD07F5">
        <w:t xml:space="preserve"> research, and historically bypassed the impact of community characteristics (and more broadly the environment) in favor of focusing on how </w:t>
      </w:r>
      <w:proofErr w:type="spellStart"/>
      <w:r w:rsidRPr="00DD07F5">
        <w:t>iSEP</w:t>
      </w:r>
      <w:proofErr w:type="spellEnd"/>
      <w:r w:rsidRPr="00DD07F5">
        <w:t xml:space="preserve"> (e.g., education, income) impacts neural functioning (</w:t>
      </w:r>
      <w:bookmarkStart w:id="9" w:name="bbib10"/>
      <w:r w:rsidRPr="00AA05F5">
        <w:t>Brito and Noble, 2014</w:t>
      </w:r>
      <w:bookmarkEnd w:id="9"/>
      <w:r w:rsidRPr="00DD07F5">
        <w:t>; </w:t>
      </w:r>
      <w:bookmarkStart w:id="10" w:name="bbib22"/>
      <w:r w:rsidRPr="00AA05F5">
        <w:t>Diez Roux and Mair, 2010</w:t>
      </w:r>
      <w:bookmarkEnd w:id="10"/>
      <w:r w:rsidRPr="00DD07F5">
        <w:t>; </w:t>
      </w:r>
      <w:r w:rsidRPr="00AA05F5">
        <w:t>Farah, 2018</w:t>
      </w:r>
      <w:bookmarkEnd w:id="3"/>
      <w:r w:rsidRPr="00DD07F5">
        <w:t>; </w:t>
      </w:r>
      <w:bookmarkStart w:id="11" w:name="bbib28"/>
      <w:proofErr w:type="spellStart"/>
      <w:r w:rsidRPr="00AA05F5">
        <w:t>Gianaros</w:t>
      </w:r>
      <w:proofErr w:type="spellEnd"/>
      <w:r w:rsidRPr="00AA05F5">
        <w:t xml:space="preserve"> and Hackman, 2013</w:t>
      </w:r>
      <w:r w:rsidRPr="00DD07F5">
        <w:t>; </w:t>
      </w:r>
      <w:r w:rsidRPr="00AA05F5">
        <w:t>Hackman and Farah, 2009</w:t>
      </w:r>
      <w:bookmarkEnd w:id="4"/>
      <w:r w:rsidRPr="00DD07F5">
        <w:t>; </w:t>
      </w:r>
      <w:bookmarkStart w:id="12" w:name="bbib35"/>
      <w:r w:rsidRPr="00AA05F5">
        <w:t>Harnett, 2020</w:t>
      </w:r>
      <w:r w:rsidRPr="00DD07F5">
        <w:t>; </w:t>
      </w:r>
      <w:bookmarkStart w:id="13" w:name="bbib47"/>
      <w:r w:rsidRPr="00AA05F5">
        <w:t>Johnson et al., 2016</w:t>
      </w:r>
      <w:bookmarkEnd w:id="13"/>
      <w:r w:rsidRPr="00DD07F5">
        <w:t>).With nearly fourteen percent of Americans living in a socioeconomically disadvantaged neighborhood (</w:t>
      </w:r>
      <w:bookmarkStart w:id="14" w:name="bbib112"/>
      <w:r w:rsidRPr="00AA05F5">
        <w:t>Kneebone, 2014</w:t>
      </w:r>
      <w:bookmarkEnd w:id="14"/>
      <w:r w:rsidRPr="00DD07F5">
        <w:t xml:space="preserve">), it is </w:t>
      </w:r>
      <w:r w:rsidRPr="00DD07F5">
        <w:lastRenderedPageBreak/>
        <w:t xml:space="preserve">imperative to identify whether there are neural effects of </w:t>
      </w:r>
      <w:proofErr w:type="spellStart"/>
      <w:r w:rsidRPr="00DD07F5">
        <w:t>nSEP</w:t>
      </w:r>
      <w:proofErr w:type="spellEnd"/>
      <w:r w:rsidRPr="00DD07F5">
        <w:t xml:space="preserve"> and how these variables compare to the known effects of individual characteristics.</w:t>
      </w:r>
    </w:p>
    <w:p w14:paraId="553BF558" w14:textId="22D36321" w:rsidR="00DD07F5" w:rsidRPr="00DD07F5" w:rsidRDefault="00DD07F5" w:rsidP="00DD07F5">
      <w:r w:rsidRPr="00DD07F5">
        <w:t>The mechanisms by which the environment impacts the brain and concurrent behavior have not been fully elucidated (</w:t>
      </w:r>
      <w:r w:rsidRPr="00AA05F5">
        <w:t>Harnett, 2020</w:t>
      </w:r>
      <w:bookmarkEnd w:id="12"/>
      <w:r w:rsidRPr="00DD07F5">
        <w:t>; </w:t>
      </w:r>
      <w:bookmarkStart w:id="15" w:name="bbib40"/>
      <w:r w:rsidRPr="00AA05F5">
        <w:t>Hong, 2021</w:t>
      </w:r>
      <w:bookmarkEnd w:id="15"/>
      <w:r w:rsidRPr="00DD07F5">
        <w:t>; </w:t>
      </w:r>
      <w:bookmarkStart w:id="16" w:name="bbib56"/>
      <w:proofErr w:type="spellStart"/>
      <w:r w:rsidRPr="00AA05F5">
        <w:t>Lenroot</w:t>
      </w:r>
      <w:proofErr w:type="spellEnd"/>
      <w:r w:rsidRPr="00AA05F5">
        <w:t xml:space="preserve"> and </w:t>
      </w:r>
      <w:proofErr w:type="spellStart"/>
      <w:r w:rsidRPr="00AA05F5">
        <w:t>Giedd</w:t>
      </w:r>
      <w:proofErr w:type="spellEnd"/>
      <w:r w:rsidRPr="00AA05F5">
        <w:t>, 2008</w:t>
      </w:r>
      <w:bookmarkEnd w:id="16"/>
      <w:r w:rsidRPr="00DD07F5">
        <w:t>). Residents of disadvantaged communities may be exposed to adverse factors, such as environmental toxins, known to have a detrimental neural impact (</w:t>
      </w:r>
      <w:bookmarkStart w:id="17" w:name="bbib20"/>
      <w:r w:rsidRPr="00AA05F5">
        <w:t>de Prado Bert et al., 2018</w:t>
      </w:r>
      <w:r w:rsidRPr="00DD07F5">
        <w:t>; </w:t>
      </w:r>
      <w:bookmarkStart w:id="18" w:name="bbib62"/>
      <w:r w:rsidRPr="00AA05F5">
        <w:t>Marshall et al., 2020</w:t>
      </w:r>
      <w:bookmarkEnd w:id="18"/>
      <w:r w:rsidRPr="00DD07F5">
        <w:t>; </w:t>
      </w:r>
      <w:bookmarkStart w:id="19" w:name="bbib85"/>
      <w:r w:rsidRPr="00AA05F5">
        <w:t>Pujol et al., 2016</w:t>
      </w:r>
      <w:bookmarkEnd w:id="19"/>
      <w:r w:rsidRPr="00DD07F5">
        <w:t>). Physical geography may also dictate an individual's exposure to crime and police violence as well as the availability of educational or employment opportunities, all of which are known risk factors for stress-related </w:t>
      </w:r>
      <w:r w:rsidRPr="00AA05F5">
        <w:t>psychopathology</w:t>
      </w:r>
      <w:r w:rsidRPr="00DD07F5">
        <w:t> (</w:t>
      </w:r>
      <w:bookmarkStart w:id="20" w:name="bbib65"/>
      <w:r w:rsidRPr="00AA05F5">
        <w:t>McCoy et al., 2016</w:t>
      </w:r>
      <w:bookmarkEnd w:id="20"/>
      <w:r w:rsidRPr="00DD07F5">
        <w:t>; </w:t>
      </w:r>
      <w:r w:rsidRPr="00AA05F5">
        <w:t>Shalev et al., 2019</w:t>
      </w:r>
      <w:r w:rsidRPr="00DD07F5">
        <w:t>; </w:t>
      </w:r>
      <w:bookmarkStart w:id="21" w:name="bbib100"/>
      <w:r w:rsidRPr="00AA05F5">
        <w:t>Sun et al., 2020</w:t>
      </w:r>
      <w:r w:rsidRPr="00DD07F5">
        <w:t>). Critically, processes that are highly correlated with residing in poorer communities, including childhood trauma (</w:t>
      </w:r>
      <w:bookmarkStart w:id="22" w:name="bbib110"/>
      <w:proofErr w:type="spellStart"/>
      <w:r w:rsidRPr="00AA05F5">
        <w:t>Baglivio</w:t>
      </w:r>
      <w:proofErr w:type="spellEnd"/>
      <w:r w:rsidRPr="00AA05F5">
        <w:t xml:space="preserve"> et al., 2017</w:t>
      </w:r>
      <w:bookmarkEnd w:id="22"/>
      <w:r w:rsidRPr="00DD07F5">
        <w:t>; </w:t>
      </w:r>
      <w:bookmarkStart w:id="23" w:name="bbib113"/>
      <w:r w:rsidRPr="00AA05F5">
        <w:t>Maguire-Jack and Font, 2017</w:t>
      </w:r>
      <w:bookmarkEnd w:id="23"/>
      <w:r w:rsidRPr="00DD07F5">
        <w:t>), biological aging (as indexed by shorter </w:t>
      </w:r>
      <w:r w:rsidRPr="00AA05F5">
        <w:t>telomere</w:t>
      </w:r>
      <w:r w:rsidRPr="00DD07F5">
        <w:t> length; </w:t>
      </w:r>
      <w:bookmarkStart w:id="24" w:name="bbib64"/>
      <w:r w:rsidRPr="00AA05F5">
        <w:t>Massey et al., 2018</w:t>
      </w:r>
      <w:bookmarkEnd w:id="24"/>
      <w:r w:rsidRPr="00DD07F5">
        <w:t>; </w:t>
      </w:r>
      <w:bookmarkStart w:id="25" w:name="bbib75"/>
      <w:r w:rsidRPr="00AA05F5">
        <w:t>Needham et al., 2014</w:t>
      </w:r>
      <w:bookmarkEnd w:id="25"/>
      <w:r w:rsidRPr="00DD07F5">
        <w:t>) and altered immune system activation (</w:t>
      </w:r>
      <w:bookmarkStart w:id="26" w:name="bbib118"/>
      <w:proofErr w:type="spellStart"/>
      <w:r w:rsidRPr="00AA05F5">
        <w:t>Finegood</w:t>
      </w:r>
      <w:proofErr w:type="spellEnd"/>
      <w:r w:rsidRPr="00AA05F5">
        <w:t xml:space="preserve"> et al., 2020</w:t>
      </w:r>
      <w:bookmarkEnd w:id="26"/>
      <w:r w:rsidRPr="00DD07F5">
        <w:t>; </w:t>
      </w:r>
      <w:bookmarkStart w:id="27" w:name="bbib44"/>
      <w:proofErr w:type="spellStart"/>
      <w:r w:rsidRPr="00AA05F5">
        <w:t>Janusek</w:t>
      </w:r>
      <w:proofErr w:type="spellEnd"/>
      <w:r w:rsidRPr="00AA05F5">
        <w:t xml:space="preserve"> et al., 2017</w:t>
      </w:r>
      <w:bookmarkEnd w:id="27"/>
      <w:r w:rsidRPr="00DD07F5">
        <w:t>; </w:t>
      </w:r>
      <w:bookmarkStart w:id="28" w:name="bbib49"/>
      <w:proofErr w:type="spellStart"/>
      <w:r w:rsidRPr="00AA05F5">
        <w:t>Karb</w:t>
      </w:r>
      <w:proofErr w:type="spellEnd"/>
      <w:r w:rsidRPr="00AA05F5">
        <w:t xml:space="preserve"> et al., 2012</w:t>
      </w:r>
      <w:bookmarkEnd w:id="28"/>
      <w:r w:rsidRPr="00DD07F5">
        <w:t>), can trigger modifications to brain regions involved in necessary everyday function, including emotion regulation, attention, and memory (</w:t>
      </w:r>
      <w:bookmarkStart w:id="29" w:name="bbib33"/>
      <w:proofErr w:type="spellStart"/>
      <w:r w:rsidRPr="00AA05F5">
        <w:t>Hägg</w:t>
      </w:r>
      <w:proofErr w:type="spellEnd"/>
      <w:r w:rsidRPr="00AA05F5">
        <w:t xml:space="preserve"> et al., 2017</w:t>
      </w:r>
      <w:bookmarkEnd w:id="29"/>
      <w:r w:rsidRPr="00DD07F5">
        <w:t>; </w:t>
      </w:r>
      <w:bookmarkStart w:id="30" w:name="bbib63"/>
      <w:proofErr w:type="spellStart"/>
      <w:r w:rsidRPr="00AA05F5">
        <w:t>Marusak</w:t>
      </w:r>
      <w:proofErr w:type="spellEnd"/>
      <w:r w:rsidRPr="00AA05F5">
        <w:t xml:space="preserve"> et al., 2015</w:t>
      </w:r>
      <w:bookmarkEnd w:id="30"/>
      <w:r w:rsidRPr="00DD07F5">
        <w:t>; </w:t>
      </w:r>
      <w:bookmarkStart w:id="31" w:name="bbib107"/>
      <w:r w:rsidRPr="00AA05F5">
        <w:t>Weaver et al., 2002</w:t>
      </w:r>
      <w:bookmarkEnd w:id="31"/>
      <w:r w:rsidRPr="00DD07F5">
        <w:t>).</w:t>
      </w:r>
    </w:p>
    <w:p w14:paraId="78400B54" w14:textId="49A6EA1E" w:rsidR="00DD07F5" w:rsidRPr="00DD07F5" w:rsidRDefault="00DD07F5" w:rsidP="00DD07F5">
      <w:r w:rsidRPr="00DD07F5">
        <w:t xml:space="preserve">Notably, </w:t>
      </w:r>
      <w:proofErr w:type="gramStart"/>
      <w:r w:rsidRPr="00DD07F5">
        <w:t>all of</w:t>
      </w:r>
      <w:proofErr w:type="gramEnd"/>
      <w:r w:rsidRPr="00DD07F5">
        <w:t xml:space="preserve"> the aforementioned biological processes (e.g., immune system activation) are significantly associated with mental health outcomes, including PTSD (</w:t>
      </w:r>
      <w:bookmarkStart w:id="32" w:name="bbib5"/>
      <w:r w:rsidRPr="00AA05F5">
        <w:t>Baker et al., 2012</w:t>
      </w:r>
      <w:bookmarkEnd w:id="32"/>
      <w:r w:rsidRPr="00DD07F5">
        <w:t>; </w:t>
      </w:r>
      <w:bookmarkStart w:id="33" w:name="bbib19"/>
      <w:r w:rsidRPr="00AA05F5">
        <w:t>Daskalakis et al., 2018</w:t>
      </w:r>
      <w:bookmarkEnd w:id="33"/>
      <w:r w:rsidRPr="00DD07F5">
        <w:t>; </w:t>
      </w:r>
      <w:bookmarkStart w:id="34" w:name="bbib39"/>
      <w:proofErr w:type="spellStart"/>
      <w:r w:rsidRPr="00AA05F5">
        <w:t>Hietbrink</w:t>
      </w:r>
      <w:proofErr w:type="spellEnd"/>
      <w:r w:rsidRPr="00AA05F5">
        <w:t xml:space="preserve"> et al., 2006</w:t>
      </w:r>
      <w:bookmarkEnd w:id="34"/>
      <w:r w:rsidRPr="00DD07F5">
        <w:t>; </w:t>
      </w:r>
      <w:bookmarkStart w:id="35" w:name="bbib58"/>
      <w:r w:rsidRPr="00AA05F5">
        <w:t>Li et al., 2017</w:t>
      </w:r>
      <w:bookmarkEnd w:id="35"/>
      <w:r w:rsidRPr="00DD07F5">
        <w:t>; </w:t>
      </w:r>
      <w:bookmarkStart w:id="36" w:name="bbib76"/>
      <w:r w:rsidRPr="00AA05F5">
        <w:t>Neigh and Ali, 2016</w:t>
      </w:r>
      <w:bookmarkEnd w:id="36"/>
      <w:r w:rsidRPr="00DD07F5">
        <w:t>). Trauma exposure is wide-spread – nearly 90% of American adults will experience a traumatic event in their lifetime, but individuals who live in disadvantage neighborhoods are at an elevated risk of both trauma exposure and developing PTSD (</w:t>
      </w:r>
      <w:bookmarkStart w:id="37" w:name="bbib17"/>
      <w:r w:rsidRPr="00AA05F5">
        <w:t>Collins et al., 2010</w:t>
      </w:r>
      <w:bookmarkEnd w:id="37"/>
      <w:r w:rsidRPr="00DD07F5">
        <w:t xml:space="preserve">). Given the prevalence of trauma, past work on the relationships between </w:t>
      </w:r>
      <w:proofErr w:type="spellStart"/>
      <w:r w:rsidRPr="00DD07F5">
        <w:t>iSEP</w:t>
      </w:r>
      <w:proofErr w:type="spellEnd"/>
      <w:r w:rsidRPr="00DD07F5">
        <w:t xml:space="preserve">, </w:t>
      </w:r>
      <w:proofErr w:type="spellStart"/>
      <w:r w:rsidRPr="00DD07F5">
        <w:t>nSEP</w:t>
      </w:r>
      <w:proofErr w:type="spellEnd"/>
      <w:r w:rsidRPr="00DD07F5">
        <w:t xml:space="preserve">, and the biological systems subserving stress responding may have been confounded by the presence of trauma. Conversely, research on trauma and stress-responding, in trauma-exposed or healthy participants, may have captured the effects of chronic stress related to </w:t>
      </w:r>
      <w:proofErr w:type="spellStart"/>
      <w:r w:rsidRPr="00DD07F5">
        <w:t>nSEP</w:t>
      </w:r>
      <w:proofErr w:type="spellEnd"/>
      <w:r w:rsidRPr="00DD07F5">
        <w:t xml:space="preserve"> or </w:t>
      </w:r>
      <w:proofErr w:type="spellStart"/>
      <w:r w:rsidRPr="00DD07F5">
        <w:t>iSEP</w:t>
      </w:r>
      <w:proofErr w:type="spellEnd"/>
      <w:r w:rsidRPr="00DD07F5">
        <w:t xml:space="preserve"> (e.g., </w:t>
      </w:r>
      <w:bookmarkStart w:id="38" w:name="bbib36"/>
      <w:r w:rsidRPr="00AA05F5">
        <w:t>Harnett et al., 2019</w:t>
      </w:r>
      <w:r w:rsidRPr="00DD07F5">
        <w:t>).</w:t>
      </w:r>
    </w:p>
    <w:p w14:paraId="4BFF97F7" w14:textId="4ACA9411" w:rsidR="00DD07F5" w:rsidRPr="00DD07F5" w:rsidRDefault="00DD07F5" w:rsidP="00DD07F5">
      <w:r w:rsidRPr="00DD07F5">
        <w:t>Neuroscience literature uses the term ‘chronic stress’ to encompass prolonged exposure to a multitude of psychological and physiological stressors (e.g., poverty, sensory deprivation, maternal separation, physical insult, etc.), however, the convergence of neural consequences from the different modes of stress is noteworthy (</w:t>
      </w:r>
      <w:bookmarkStart w:id="39" w:name="bbib43"/>
      <w:proofErr w:type="spellStart"/>
      <w:r w:rsidRPr="00AA05F5">
        <w:t>Jaggi</w:t>
      </w:r>
      <w:proofErr w:type="spellEnd"/>
      <w:r w:rsidRPr="00AA05F5">
        <w:t xml:space="preserve"> et al., 2011</w:t>
      </w:r>
      <w:bookmarkEnd w:id="39"/>
      <w:r w:rsidRPr="00DD07F5">
        <w:t>; </w:t>
      </w:r>
      <w:bookmarkStart w:id="40" w:name="bbib66"/>
      <w:r w:rsidRPr="00AA05F5">
        <w:t>McEwen, 2000</w:t>
      </w:r>
      <w:r w:rsidRPr="00DD07F5">
        <w:t>; </w:t>
      </w:r>
      <w:bookmarkStart w:id="41" w:name="bbib105"/>
      <w:r w:rsidRPr="00AA05F5">
        <w:t>Uys et al., 2003</w:t>
      </w:r>
      <w:bookmarkEnd w:id="41"/>
      <w:r w:rsidRPr="00DD07F5">
        <w:t>; </w:t>
      </w:r>
      <w:bookmarkStart w:id="42" w:name="bbib106"/>
      <w:proofErr w:type="spellStart"/>
      <w:r w:rsidRPr="00AA05F5">
        <w:t>Veenema</w:t>
      </w:r>
      <w:proofErr w:type="spellEnd"/>
      <w:r w:rsidRPr="00AA05F5">
        <w:t>, 2009</w:t>
      </w:r>
      <w:bookmarkEnd w:id="42"/>
      <w:r w:rsidRPr="00DD07F5">
        <w:t>). To summarize: exposure to chronic stress, </w:t>
      </w:r>
      <w:r w:rsidRPr="00DD07F5">
        <w:rPr>
          <w:i/>
          <w:iCs/>
        </w:rPr>
        <w:t>including lower socioeconomic circumstances</w:t>
      </w:r>
      <w:r w:rsidRPr="00DD07F5">
        <w:t>, elicits prolonged neuroendocrine and stress system responding (</w:t>
      </w:r>
      <w:bookmarkStart w:id="43" w:name="bbib12"/>
      <w:r w:rsidRPr="00AA05F5">
        <w:t>Carlson and Chamberlain, 2005</w:t>
      </w:r>
      <w:bookmarkEnd w:id="43"/>
      <w:r w:rsidRPr="00DD07F5">
        <w:t>; </w:t>
      </w:r>
      <w:r w:rsidRPr="00AA05F5">
        <w:t>McEwen, 2000</w:t>
      </w:r>
      <w:r w:rsidRPr="00DD07F5">
        <w:t>, </w:t>
      </w:r>
      <w:bookmarkStart w:id="44" w:name="bbib67"/>
      <w:r w:rsidRPr="00AA05F5">
        <w:t>2012</w:t>
      </w:r>
      <w:bookmarkEnd w:id="44"/>
      <w:r w:rsidRPr="00DD07F5">
        <w:t>). Regions in the medial temporal lobe (i.e., </w:t>
      </w:r>
      <w:r w:rsidRPr="00AA05F5">
        <w:t>amygdala</w:t>
      </w:r>
      <w:r w:rsidRPr="00DD07F5">
        <w:t> and hippocampus) and prefrontal cortex, which underlie processing and regulating response to biologically relevant stimuli, appear highly vulnerable to stressors. Chronic stressors are associated with reduced size and atypical functioning (as assessed by fMRI) of these regions (</w:t>
      </w:r>
      <w:bookmarkStart w:id="45" w:name="bbib68"/>
      <w:r w:rsidRPr="00AA05F5">
        <w:t>McEwen et al., 2012</w:t>
      </w:r>
      <w:r w:rsidRPr="00DD07F5">
        <w:t>; </w:t>
      </w:r>
      <w:bookmarkStart w:id="46" w:name="bbib90"/>
      <w:r w:rsidRPr="00AA05F5">
        <w:t>Sandi and Pinelo-Nava, 2007</w:t>
      </w:r>
      <w:bookmarkEnd w:id="46"/>
      <w:r w:rsidRPr="00DD07F5">
        <w:t>).</w:t>
      </w:r>
    </w:p>
    <w:p w14:paraId="2775C1B6" w14:textId="1F2D8ADA" w:rsidR="00DD07F5" w:rsidRPr="00DD07F5" w:rsidRDefault="00DD07F5" w:rsidP="00DD07F5">
      <w:r w:rsidRPr="00DD07F5">
        <w:t>These regions are also susceptible to the psychological consequences of a traumatic injury (i.e., a physical injury, not synonymous with </w:t>
      </w:r>
      <w:r w:rsidRPr="00AA05F5">
        <w:t>traumatic brain injury</w:t>
      </w:r>
      <w:r w:rsidRPr="00DD07F5">
        <w:t>; </w:t>
      </w:r>
      <w:bookmarkStart w:id="47" w:name="bbib59"/>
      <w:proofErr w:type="spellStart"/>
      <w:r w:rsidRPr="00AA05F5">
        <w:t>Liberzon</w:t>
      </w:r>
      <w:proofErr w:type="spellEnd"/>
      <w:r w:rsidRPr="00AA05F5">
        <w:t xml:space="preserve"> and </w:t>
      </w:r>
      <w:proofErr w:type="spellStart"/>
      <w:r w:rsidRPr="00AA05F5">
        <w:t>Sripada</w:t>
      </w:r>
      <w:proofErr w:type="spellEnd"/>
      <w:r w:rsidRPr="00AA05F5">
        <w:t>, 2007</w:t>
      </w:r>
      <w:bookmarkEnd w:id="47"/>
      <w:r w:rsidRPr="00DD07F5">
        <w:t>; </w:t>
      </w:r>
      <w:bookmarkStart w:id="48" w:name="bbib94"/>
      <w:r w:rsidRPr="00AA05F5">
        <w:t>Shin, 2006</w:t>
      </w:r>
      <w:r w:rsidRPr="00DD07F5">
        <w:t xml:space="preserve">), further complicating researcher's ability to parse apart the unique effects of socioeconomic circumstances and that of specific traumatic experiences. This nuance is critical: if analyses with </w:t>
      </w:r>
      <w:proofErr w:type="spellStart"/>
      <w:r w:rsidRPr="00DD07F5">
        <w:t>iSEP</w:t>
      </w:r>
      <w:proofErr w:type="spellEnd"/>
      <w:r w:rsidRPr="00DD07F5">
        <w:t xml:space="preserve"> or </w:t>
      </w:r>
      <w:proofErr w:type="spellStart"/>
      <w:r w:rsidRPr="00DD07F5">
        <w:t>nSEP</w:t>
      </w:r>
      <w:proofErr w:type="spellEnd"/>
      <w:r w:rsidRPr="00DD07F5">
        <w:t xml:space="preserve"> are also capturing individual trauma exposure then those effects must be parsed out. It remains unclear whether the neural effects of different types of socioeconomic circumstances (e.g., </w:t>
      </w:r>
      <w:proofErr w:type="spellStart"/>
      <w:r w:rsidRPr="00DD07F5">
        <w:t>iSEP</w:t>
      </w:r>
      <w:proofErr w:type="spellEnd"/>
      <w:r w:rsidRPr="00DD07F5">
        <w:t xml:space="preserve"> and </w:t>
      </w:r>
      <w:proofErr w:type="spellStart"/>
      <w:r w:rsidRPr="00DD07F5">
        <w:t>nSEP</w:t>
      </w:r>
      <w:proofErr w:type="spellEnd"/>
      <w:r w:rsidRPr="00DD07F5">
        <w:t xml:space="preserve">) can be disentangled from a trauma exposure and the resulting psychological sequalae. The present study sought to test whether neighborhood disadvantage (a </w:t>
      </w:r>
      <w:proofErr w:type="spellStart"/>
      <w:r w:rsidRPr="00DD07F5">
        <w:t>nSEP</w:t>
      </w:r>
      <w:proofErr w:type="spellEnd"/>
      <w:r w:rsidRPr="00DD07F5">
        <w:t xml:space="preserve"> indicator) uniquely impacts the brain and does so </w:t>
      </w:r>
      <w:r w:rsidRPr="00DD07F5">
        <w:rPr>
          <w:i/>
          <w:iCs/>
        </w:rPr>
        <w:t>beyond</w:t>
      </w:r>
      <w:r w:rsidRPr="00DD07F5">
        <w:t> </w:t>
      </w:r>
      <w:proofErr w:type="spellStart"/>
      <w:r w:rsidRPr="00DD07F5">
        <w:t>iSEP</w:t>
      </w:r>
      <w:proofErr w:type="spellEnd"/>
      <w:r w:rsidRPr="00DD07F5">
        <w:t xml:space="preserve"> and the effects of a recent traumatic injury.</w:t>
      </w:r>
    </w:p>
    <w:p w14:paraId="6B953AEE" w14:textId="77777777" w:rsidR="00DD07F5" w:rsidRPr="00DD07F5" w:rsidRDefault="00DD07F5" w:rsidP="000027D9">
      <w:pPr>
        <w:pStyle w:val="Heading2"/>
      </w:pPr>
      <w:r w:rsidRPr="00DD07F5">
        <w:t>1.1. Socioeconomic circumstances and trauma: convergent effects on the brain</w:t>
      </w:r>
    </w:p>
    <w:p w14:paraId="5702B82B" w14:textId="3C598A2B" w:rsidR="00DD07F5" w:rsidRPr="00DD07F5" w:rsidRDefault="00DD07F5" w:rsidP="00DD07F5">
      <w:r w:rsidRPr="00DD07F5">
        <w:t>Both the impact of socioeconomic stressors and the psychological consequences of trauma are strongly linked to greater “input” of negative events (e.g., attentional-biases and frequency of stimuli detection), subsequent evaluation and responsivity to the stressor(s), and aberrant recall of negative information (e.g., flashbacks in PTSD; </w:t>
      </w:r>
      <w:bookmarkStart w:id="49" w:name="bbib14"/>
      <w:proofErr w:type="spellStart"/>
      <w:r w:rsidRPr="00AA05F5">
        <w:t>Carretié</w:t>
      </w:r>
      <w:proofErr w:type="spellEnd"/>
      <w:r w:rsidRPr="00AA05F5">
        <w:t xml:space="preserve"> et al., 2009</w:t>
      </w:r>
      <w:r w:rsidRPr="00DD07F5">
        <w:t>; </w:t>
      </w:r>
      <w:bookmarkStart w:id="50" w:name="bbib51"/>
      <w:r w:rsidRPr="00AA05F5">
        <w:t>Kim et al., 2013</w:t>
      </w:r>
      <w:bookmarkEnd w:id="50"/>
      <w:r w:rsidRPr="00DD07F5">
        <w:t>; </w:t>
      </w:r>
      <w:bookmarkStart w:id="51" w:name="bbib61"/>
      <w:proofErr w:type="spellStart"/>
      <w:r w:rsidRPr="00AA05F5">
        <w:t>Luethi</w:t>
      </w:r>
      <w:proofErr w:type="spellEnd"/>
      <w:r w:rsidRPr="00AA05F5">
        <w:t xml:space="preserve"> et al., 2009</w:t>
      </w:r>
      <w:bookmarkEnd w:id="51"/>
      <w:r w:rsidRPr="00DD07F5">
        <w:t>; </w:t>
      </w:r>
      <w:r w:rsidRPr="00AA05F5">
        <w:t>McEwen, 2000</w:t>
      </w:r>
      <w:bookmarkEnd w:id="40"/>
      <w:r w:rsidRPr="00DD07F5">
        <w:t>; </w:t>
      </w:r>
      <w:bookmarkStart w:id="52" w:name="bbib69"/>
      <w:r w:rsidRPr="00AA05F5">
        <w:t>McEwen et al., 2016</w:t>
      </w:r>
      <w:r w:rsidRPr="00DD07F5">
        <w:t>; </w:t>
      </w:r>
      <w:bookmarkStart w:id="53" w:name="bbib101"/>
      <w:r w:rsidRPr="00AA05F5">
        <w:t>Taylor et al., 2006</w:t>
      </w:r>
      <w:bookmarkEnd w:id="53"/>
      <w:r w:rsidRPr="00DD07F5">
        <w:t>). Although the neural mechanisms delineated in studies on chronic and acute stress are not exclusively activated during negative events, they are recognized as critical for detecting, processing, and responding to dangerous and unpleasant stimuli (reviewed in </w:t>
      </w:r>
      <w:proofErr w:type="spellStart"/>
      <w:r w:rsidRPr="00AA05F5">
        <w:t>Carretié</w:t>
      </w:r>
      <w:proofErr w:type="spellEnd"/>
      <w:r w:rsidRPr="00AA05F5">
        <w:t xml:space="preserve"> et al., 2009</w:t>
      </w:r>
      <w:r w:rsidRPr="00DD07F5">
        <w:t>).</w:t>
      </w:r>
    </w:p>
    <w:p w14:paraId="1E601F44" w14:textId="7DCF2951" w:rsidR="00DD07F5" w:rsidRPr="00DD07F5" w:rsidRDefault="00DD07F5" w:rsidP="00DD07F5">
      <w:r w:rsidRPr="00DD07F5">
        <w:t>The structures essential for evaluation of and regulation of response to unpleasant stimuli include the amygdala and insula, as well as the </w:t>
      </w:r>
      <w:r w:rsidRPr="00AA05F5">
        <w:t>ventromedial prefrontal cortex</w:t>
      </w:r>
      <w:r w:rsidRPr="00DD07F5">
        <w:t> (</w:t>
      </w:r>
      <w:proofErr w:type="spellStart"/>
      <w:r w:rsidRPr="00DD07F5">
        <w:t>vmPFC</w:t>
      </w:r>
      <w:proofErr w:type="spellEnd"/>
      <w:r w:rsidRPr="00DD07F5">
        <w:t>; </w:t>
      </w:r>
      <w:proofErr w:type="spellStart"/>
      <w:r w:rsidRPr="00AA05F5">
        <w:t>Carretié</w:t>
      </w:r>
      <w:proofErr w:type="spellEnd"/>
      <w:r w:rsidRPr="00AA05F5">
        <w:t xml:space="preserve"> et al., 2009</w:t>
      </w:r>
      <w:r w:rsidRPr="00DD07F5">
        <w:t>; </w:t>
      </w:r>
      <w:r w:rsidRPr="00AA05F5">
        <w:t>McEwen et al., 2016</w:t>
      </w:r>
      <w:r w:rsidRPr="00DD07F5">
        <w:t>; </w:t>
      </w:r>
      <w:bookmarkStart w:id="54" w:name="bbib73"/>
      <w:proofErr w:type="spellStart"/>
      <w:r w:rsidRPr="00AA05F5">
        <w:t>Motzkin</w:t>
      </w:r>
      <w:proofErr w:type="spellEnd"/>
      <w:r w:rsidRPr="00AA05F5">
        <w:t xml:space="preserve"> et al., 2015</w:t>
      </w:r>
      <w:r w:rsidRPr="00DD07F5">
        <w:t>; </w:t>
      </w:r>
      <w:r w:rsidRPr="00AA05F5">
        <w:t>Shin, 2006</w:t>
      </w:r>
      <w:bookmarkEnd w:id="48"/>
      <w:r w:rsidRPr="00DD07F5">
        <w:t xml:space="preserve">). The amygdala and insula interact to generate appropriate responses to salient information, while the </w:t>
      </w:r>
      <w:proofErr w:type="spellStart"/>
      <w:r w:rsidRPr="00DD07F5">
        <w:t>vmPFC</w:t>
      </w:r>
      <w:proofErr w:type="spellEnd"/>
      <w:r w:rsidRPr="00DD07F5">
        <w:t xml:space="preserve"> exhibits top-down control over the </w:t>
      </w:r>
      <w:r w:rsidRPr="00AA05F5">
        <w:t>subcortical structures</w:t>
      </w:r>
      <w:r w:rsidRPr="00DD07F5">
        <w:t> (e.g., </w:t>
      </w:r>
      <w:proofErr w:type="spellStart"/>
      <w:r w:rsidRPr="00AA05F5">
        <w:t>Carretié</w:t>
      </w:r>
      <w:proofErr w:type="spellEnd"/>
      <w:r w:rsidRPr="00AA05F5">
        <w:t xml:space="preserve"> et al., 2009</w:t>
      </w:r>
      <w:r w:rsidRPr="00DD07F5">
        <w:t>; </w:t>
      </w:r>
      <w:bookmarkStart w:id="55" w:name="bbib46"/>
      <w:proofErr w:type="spellStart"/>
      <w:r w:rsidRPr="00AA05F5">
        <w:t>Jeong</w:t>
      </w:r>
      <w:proofErr w:type="spellEnd"/>
      <w:r w:rsidRPr="00AA05F5">
        <w:t xml:space="preserve"> et al., 2019</w:t>
      </w:r>
      <w:bookmarkEnd w:id="55"/>
      <w:r w:rsidRPr="00DD07F5">
        <w:t>; </w:t>
      </w:r>
      <w:bookmarkStart w:id="56" w:name="bbib54"/>
      <w:r w:rsidRPr="00AA05F5">
        <w:t>Koch et al., 2016</w:t>
      </w:r>
      <w:bookmarkEnd w:id="56"/>
      <w:r w:rsidRPr="00DD07F5">
        <w:t xml:space="preserve">). Although the effects of chronic stress may vary across development and interact with biological (e.g., age) and social variables (e.g., race and ethnicity), there is a significant body of research that has examined how stress, including </w:t>
      </w:r>
      <w:proofErr w:type="spellStart"/>
      <w:r w:rsidRPr="00DD07F5">
        <w:t>iSEP</w:t>
      </w:r>
      <w:proofErr w:type="spellEnd"/>
      <w:r w:rsidRPr="00DD07F5">
        <w:t>, impacts the functioning and morphology of these regions across the lifespan (</w:t>
      </w:r>
      <w:bookmarkStart w:id="57" w:name="bbib57"/>
      <w:proofErr w:type="spellStart"/>
      <w:r w:rsidRPr="00AA05F5">
        <w:t>LeWinn</w:t>
      </w:r>
      <w:proofErr w:type="spellEnd"/>
      <w:r w:rsidRPr="00AA05F5">
        <w:t xml:space="preserve"> et al., 2017</w:t>
      </w:r>
      <w:bookmarkEnd w:id="57"/>
      <w:r w:rsidRPr="00DD07F5">
        <w:t>; </w:t>
      </w:r>
      <w:bookmarkStart w:id="58" w:name="bbib103"/>
      <w:r w:rsidRPr="00AA05F5">
        <w:t>Tooley et al., 2020</w:t>
      </w:r>
      <w:r w:rsidRPr="00DD07F5">
        <w:t>).</w:t>
      </w:r>
    </w:p>
    <w:p w14:paraId="689C3EC7" w14:textId="46F23178" w:rsidR="00DD07F5" w:rsidRPr="00DD07F5" w:rsidRDefault="00DD07F5" w:rsidP="00DD07F5">
      <w:r w:rsidRPr="00DD07F5">
        <w:t>In children, lower perceived parental social standing (</w:t>
      </w:r>
      <w:bookmarkStart w:id="59" w:name="bbib29"/>
      <w:proofErr w:type="spellStart"/>
      <w:r w:rsidRPr="00AA05F5">
        <w:t>Gianaros</w:t>
      </w:r>
      <w:proofErr w:type="spellEnd"/>
      <w:r w:rsidRPr="00AA05F5">
        <w:t xml:space="preserve"> et al., 2008a</w:t>
      </w:r>
      <w:r w:rsidRPr="00DD07F5">
        <w:t>, </w:t>
      </w:r>
      <w:bookmarkStart w:id="60" w:name="bbib30"/>
      <w:proofErr w:type="spellStart"/>
      <w:r w:rsidRPr="00AA05F5">
        <w:t>Gianaros</w:t>
      </w:r>
      <w:proofErr w:type="spellEnd"/>
      <w:r w:rsidRPr="00AA05F5">
        <w:t xml:space="preserve"> et al., 2008b</w:t>
      </w:r>
      <w:r w:rsidRPr="00DD07F5">
        <w:t>) and family income-to-need ratio (</w:t>
      </w:r>
      <w:bookmarkStart w:id="61" w:name="bbib45"/>
      <w:proofErr w:type="spellStart"/>
      <w:r w:rsidRPr="00AA05F5">
        <w:t>Javanbakht</w:t>
      </w:r>
      <w:proofErr w:type="spellEnd"/>
      <w:r w:rsidRPr="00AA05F5">
        <w:t xml:space="preserve"> et al., 2015</w:t>
      </w:r>
      <w:bookmarkEnd w:id="61"/>
      <w:r w:rsidRPr="00DD07F5">
        <w:t>) are independently associated with increased amygdala reactivity to threatening stimuli, after controlling for various individual factors. Individual differences in amygdala activation track with variations in structural morphology (</w:t>
      </w:r>
      <w:bookmarkStart w:id="62" w:name="bbib37"/>
      <w:r w:rsidRPr="00AA05F5">
        <w:t>Hartley et al., 2011</w:t>
      </w:r>
      <w:r w:rsidRPr="00DD07F5">
        <w:t>; </w:t>
      </w:r>
      <w:bookmarkStart w:id="63" w:name="bbib48"/>
      <w:r w:rsidRPr="00AA05F5">
        <w:t>Kanai and Rees, 2011</w:t>
      </w:r>
      <w:bookmarkEnd w:id="63"/>
      <w:r w:rsidRPr="00DD07F5">
        <w:t>; </w:t>
      </w:r>
      <w:bookmarkStart w:id="64" w:name="bbib60"/>
      <w:proofErr w:type="spellStart"/>
      <w:r w:rsidRPr="00AA05F5">
        <w:t>Llera</w:t>
      </w:r>
      <w:proofErr w:type="spellEnd"/>
      <w:r w:rsidRPr="00AA05F5">
        <w:t xml:space="preserve"> et al., 2019</w:t>
      </w:r>
      <w:bookmarkEnd w:id="64"/>
      <w:r w:rsidRPr="00DD07F5">
        <w:t>). For instance, smaller amygdala volume is significantly associated with higher rates of stress reactivity and abnormal fear learning (e.g., impaired fear extinction, overgeneralization of fear to non-threatening stimuli; </w:t>
      </w:r>
      <w:proofErr w:type="spellStart"/>
      <w:r w:rsidRPr="00AA05F5">
        <w:t>Gianaros</w:t>
      </w:r>
      <w:proofErr w:type="spellEnd"/>
      <w:r w:rsidRPr="00AA05F5">
        <w:t xml:space="preserve"> et al., 2008a</w:t>
      </w:r>
      <w:bookmarkEnd w:id="59"/>
      <w:r w:rsidRPr="00DD07F5">
        <w:t>, </w:t>
      </w:r>
      <w:proofErr w:type="spellStart"/>
      <w:r w:rsidRPr="00AA05F5">
        <w:t>Gianaros</w:t>
      </w:r>
      <w:proofErr w:type="spellEnd"/>
      <w:r w:rsidRPr="00AA05F5">
        <w:t xml:space="preserve"> et al., 2008b</w:t>
      </w:r>
      <w:bookmarkEnd w:id="60"/>
      <w:r w:rsidRPr="00DD07F5">
        <w:t>; </w:t>
      </w:r>
      <w:r w:rsidRPr="00AA05F5">
        <w:t>Hartley et al., 2011</w:t>
      </w:r>
      <w:bookmarkEnd w:id="62"/>
      <w:r w:rsidRPr="00DD07F5">
        <w:t xml:space="preserve">). In addition, amygdala and </w:t>
      </w:r>
      <w:proofErr w:type="spellStart"/>
      <w:r w:rsidRPr="00DD07F5">
        <w:t>vmPFC</w:t>
      </w:r>
      <w:proofErr w:type="spellEnd"/>
      <w:r w:rsidRPr="00DD07F5">
        <w:t xml:space="preserve"> volume reductions are significantly associated with exposure to childhood trauma, lower </w:t>
      </w:r>
      <w:proofErr w:type="spellStart"/>
      <w:r w:rsidRPr="00DD07F5">
        <w:t>iSEP</w:t>
      </w:r>
      <w:proofErr w:type="spellEnd"/>
      <w:r w:rsidRPr="00DD07F5">
        <w:t xml:space="preserve"> (in both childhood and adulthood), and exposure to environmental toxins (</w:t>
      </w:r>
      <w:bookmarkStart w:id="65" w:name="bbib11"/>
      <w:r w:rsidRPr="00AA05F5">
        <w:t>Calderón-</w:t>
      </w:r>
      <w:proofErr w:type="spellStart"/>
      <w:r w:rsidRPr="00AA05F5">
        <w:t>Garcidueñas</w:t>
      </w:r>
      <w:proofErr w:type="spellEnd"/>
      <w:r w:rsidRPr="00AA05F5">
        <w:t xml:space="preserve"> et al., 2011</w:t>
      </w:r>
      <w:bookmarkEnd w:id="65"/>
      <w:r w:rsidRPr="00DD07F5">
        <w:t>; </w:t>
      </w:r>
      <w:r w:rsidRPr="00AA05F5">
        <w:t>de Prado Bert et al., 2018</w:t>
      </w:r>
      <w:bookmarkEnd w:id="17"/>
      <w:r w:rsidRPr="00DD07F5">
        <w:t>; </w:t>
      </w:r>
      <w:bookmarkStart w:id="66" w:name="bbib71"/>
      <w:r w:rsidRPr="00AA05F5">
        <w:t>Merz et al., 2018</w:t>
      </w:r>
      <w:bookmarkEnd w:id="66"/>
      <w:r w:rsidRPr="00DD07F5">
        <w:t>; </w:t>
      </w:r>
      <w:bookmarkStart w:id="67" w:name="bbib72"/>
      <w:r w:rsidRPr="00AA05F5">
        <w:t>Morey et al., 2016</w:t>
      </w:r>
      <w:r w:rsidRPr="00DD07F5">
        <w:t>).</w:t>
      </w:r>
    </w:p>
    <w:p w14:paraId="4D2158A5" w14:textId="03B96F04" w:rsidR="00DD07F5" w:rsidRPr="00DD07F5" w:rsidRDefault="00DD07F5" w:rsidP="00DD07F5">
      <w:r w:rsidRPr="00DD07F5">
        <w:t>The anterior insula is involved in reappraisal and salient-stimuli processing (</w:t>
      </w:r>
      <w:bookmarkStart w:id="68" w:name="bbib13"/>
      <w:r w:rsidRPr="00AA05F5">
        <w:t xml:space="preserve">Carlson and </w:t>
      </w:r>
      <w:proofErr w:type="spellStart"/>
      <w:r w:rsidRPr="00AA05F5">
        <w:t>Mujica-Parodi</w:t>
      </w:r>
      <w:proofErr w:type="spellEnd"/>
      <w:r w:rsidRPr="00AA05F5">
        <w:t>, 2010</w:t>
      </w:r>
      <w:bookmarkEnd w:id="68"/>
      <w:r w:rsidRPr="00DD07F5">
        <w:t>; </w:t>
      </w:r>
      <w:bookmarkStart w:id="69" w:name="bbib95"/>
      <w:r w:rsidRPr="00AA05F5">
        <w:t>Simmons et al., 2011</w:t>
      </w:r>
      <w:bookmarkEnd w:id="69"/>
      <w:r w:rsidRPr="00DD07F5">
        <w:t>; </w:t>
      </w:r>
      <w:bookmarkStart w:id="70" w:name="bbib96"/>
      <w:r w:rsidRPr="00AA05F5">
        <w:t>Singer et al., 2009</w:t>
      </w:r>
      <w:bookmarkEnd w:id="70"/>
      <w:r w:rsidRPr="00DD07F5">
        <w:t>). The structure underlies a variety of socio-emotional behaviors, including affective interoceptive awareness (</w:t>
      </w:r>
      <w:bookmarkStart w:id="71" w:name="bbib114"/>
      <w:r w:rsidRPr="00AA05F5">
        <w:t>Uddin, 2015</w:t>
      </w:r>
      <w:bookmarkEnd w:id="71"/>
      <w:r w:rsidRPr="00DD07F5">
        <w:t>), and is connected, both functionally and anatomically, to the amygdala (</w:t>
      </w:r>
      <w:bookmarkStart w:id="72" w:name="bbib117"/>
      <w:proofErr w:type="spellStart"/>
      <w:r w:rsidRPr="00AA05F5">
        <w:t>Kandilarova</w:t>
      </w:r>
      <w:proofErr w:type="spellEnd"/>
      <w:r w:rsidRPr="00AA05F5">
        <w:t xml:space="preserve"> et al., 2018</w:t>
      </w:r>
      <w:bookmarkEnd w:id="72"/>
      <w:r w:rsidRPr="00DD07F5">
        <w:t>) and </w:t>
      </w:r>
      <w:r w:rsidRPr="00AA05F5">
        <w:t>hippocampus</w:t>
      </w:r>
      <w:r w:rsidRPr="00DD07F5">
        <w:t> (</w:t>
      </w:r>
      <w:bookmarkStart w:id="73" w:name="bbib27"/>
      <w:proofErr w:type="spellStart"/>
      <w:r w:rsidRPr="00AA05F5">
        <w:t>Ghaziri</w:t>
      </w:r>
      <w:proofErr w:type="spellEnd"/>
      <w:r w:rsidRPr="00AA05F5">
        <w:t xml:space="preserve"> et al., 2018</w:t>
      </w:r>
      <w:bookmarkEnd w:id="73"/>
      <w:r w:rsidRPr="00DD07F5">
        <w:t xml:space="preserve">). </w:t>
      </w:r>
      <w:proofErr w:type="gramStart"/>
      <w:r w:rsidRPr="00DD07F5">
        <w:t>Similar to</w:t>
      </w:r>
      <w:proofErr w:type="gramEnd"/>
      <w:r w:rsidRPr="00DD07F5">
        <w:t xml:space="preserve"> findings related to amygdala volume, lower </w:t>
      </w:r>
      <w:proofErr w:type="spellStart"/>
      <w:r w:rsidRPr="00DD07F5">
        <w:t>iSEP</w:t>
      </w:r>
      <w:proofErr w:type="spellEnd"/>
      <w:r w:rsidRPr="00DD07F5">
        <w:t xml:space="preserve"> is associated with smaller insula cortical volume and reduced surface area in adults and children, respectively (</w:t>
      </w:r>
      <w:bookmarkStart w:id="74" w:name="bbib1"/>
      <w:r w:rsidRPr="00AA05F5">
        <w:t>Ansell et al., 2012</w:t>
      </w:r>
      <w:bookmarkEnd w:id="74"/>
      <w:r w:rsidRPr="00DD07F5">
        <w:t>; </w:t>
      </w:r>
      <w:bookmarkStart w:id="75" w:name="bbib78"/>
      <w:r w:rsidRPr="00AA05F5">
        <w:t>Noble et al., 2015</w:t>
      </w:r>
      <w:bookmarkEnd w:id="75"/>
      <w:r w:rsidRPr="00DD07F5">
        <w:t xml:space="preserve">). To our knowledge, no studies have examined how </w:t>
      </w:r>
      <w:proofErr w:type="spellStart"/>
      <w:r w:rsidRPr="00DD07F5">
        <w:t>nSEP</w:t>
      </w:r>
      <w:proofErr w:type="spellEnd"/>
      <w:r w:rsidRPr="00DD07F5">
        <w:t xml:space="preserve"> factors alter the insula.</w:t>
      </w:r>
    </w:p>
    <w:p w14:paraId="1352918E" w14:textId="1ACBB06B" w:rsidR="00DD07F5" w:rsidRPr="00DD07F5" w:rsidRDefault="00DD07F5" w:rsidP="00DD07F5">
      <w:r w:rsidRPr="00DD07F5">
        <w:t>Another region that is particularly vulnerable to chronic stress is the hippocampus (</w:t>
      </w:r>
      <w:r w:rsidRPr="00AA05F5">
        <w:t>McEwen et al., 2012</w:t>
      </w:r>
      <w:bookmarkEnd w:id="45"/>
      <w:r w:rsidRPr="00DD07F5">
        <w:t>, </w:t>
      </w:r>
      <w:r w:rsidRPr="00AA05F5">
        <w:t>2016</w:t>
      </w:r>
      <w:r w:rsidRPr="00DD07F5">
        <w:t xml:space="preserve">). Although </w:t>
      </w:r>
      <w:proofErr w:type="gramStart"/>
      <w:r w:rsidRPr="00DD07F5">
        <w:t>the majority of</w:t>
      </w:r>
      <w:proofErr w:type="gramEnd"/>
      <w:r w:rsidRPr="00DD07F5">
        <w:t xml:space="preserve"> the brain is likely responsible for some aspect of affective memory, the hippocampus is crucial for both working and long-term memory (</w:t>
      </w:r>
      <w:bookmarkStart w:id="76" w:name="bbib6"/>
      <w:r w:rsidRPr="00AA05F5">
        <w:t>Battaglia et al., 2011</w:t>
      </w:r>
      <w:bookmarkEnd w:id="76"/>
      <w:r w:rsidRPr="00DD07F5">
        <w:t xml:space="preserve">). Hippocampal reductions are significantly associated with lower </w:t>
      </w:r>
      <w:proofErr w:type="spellStart"/>
      <w:r w:rsidRPr="00DD07F5">
        <w:t>iSEP</w:t>
      </w:r>
      <w:proofErr w:type="spellEnd"/>
      <w:r w:rsidRPr="00DD07F5">
        <w:t xml:space="preserve"> (</w:t>
      </w:r>
      <w:bookmarkStart w:id="77" w:name="bbib34"/>
      <w:r w:rsidRPr="00AA05F5">
        <w:t>Hanson et al., 2011</w:t>
      </w:r>
      <w:r w:rsidRPr="00DD07F5">
        <w:t>; </w:t>
      </w:r>
      <w:bookmarkStart w:id="78" w:name="bbib42"/>
      <w:r w:rsidRPr="00AA05F5">
        <w:t>Hunt et al., 2020</w:t>
      </w:r>
      <w:r w:rsidRPr="00DD07F5">
        <w:t>). In children, hippocampal volume is negatively related to parental income (</w:t>
      </w:r>
      <w:r w:rsidRPr="00AA05F5">
        <w:t>Hanson et al., 2011</w:t>
      </w:r>
      <w:r w:rsidRPr="00DD07F5">
        <w:t>) and lower childhood SEP predicts smaller adult hippocampal volume (</w:t>
      </w:r>
      <w:r w:rsidRPr="00AA05F5">
        <w:t>Hanson et al., 2011</w:t>
      </w:r>
      <w:bookmarkEnd w:id="77"/>
      <w:r w:rsidRPr="00DD07F5">
        <w:t>; </w:t>
      </w:r>
      <w:bookmarkStart w:id="79" w:name="bbib98"/>
      <w:r w:rsidRPr="00AA05F5">
        <w:t>Staff et al., 2012</w:t>
      </w:r>
      <w:bookmarkEnd w:id="79"/>
      <w:r w:rsidRPr="00DD07F5">
        <w:t>). In adults, larger hippocampal volume as well as fewer microstructural changes (i.e., mean diffusivity) are significantly associated with education attainment (</w:t>
      </w:r>
      <w:bookmarkStart w:id="80" w:name="bbib82"/>
      <w:proofErr w:type="spellStart"/>
      <w:r w:rsidRPr="00AA05F5">
        <w:t>Piras</w:t>
      </w:r>
      <w:proofErr w:type="spellEnd"/>
      <w:r w:rsidRPr="00AA05F5">
        <w:t xml:space="preserve"> et al., 2011</w:t>
      </w:r>
      <w:bookmarkEnd w:id="80"/>
      <w:r w:rsidRPr="00DD07F5">
        <w:t>).</w:t>
      </w:r>
    </w:p>
    <w:p w14:paraId="61A69F5E" w14:textId="4EC74AD4" w:rsidR="00DD07F5" w:rsidRPr="00DD07F5" w:rsidRDefault="00DD07F5" w:rsidP="00DD07F5">
      <w:r w:rsidRPr="00DD07F5">
        <w:t xml:space="preserve">The </w:t>
      </w:r>
      <w:proofErr w:type="gramStart"/>
      <w:r w:rsidRPr="00DD07F5">
        <w:t>aforementioned work</w:t>
      </w:r>
      <w:proofErr w:type="gramEnd"/>
      <w:r w:rsidRPr="00DD07F5">
        <w:t xml:space="preserve"> substantiates the claim that </w:t>
      </w:r>
      <w:proofErr w:type="spellStart"/>
      <w:r w:rsidRPr="00DD07F5">
        <w:t>iSEP</w:t>
      </w:r>
      <w:proofErr w:type="spellEnd"/>
      <w:r w:rsidRPr="00DD07F5">
        <w:t xml:space="preserve"> has identifiable neural “marks”, which are similar to those related to a recent trauma exposure. Although investigations into </w:t>
      </w:r>
      <w:proofErr w:type="spellStart"/>
      <w:r w:rsidRPr="00DD07F5">
        <w:t>nSEP</w:t>
      </w:r>
      <w:proofErr w:type="spellEnd"/>
      <w:r w:rsidRPr="00DD07F5">
        <w:t xml:space="preserve"> factors are more scarce, recent developments have suggested the neural elements described above are likewise impacted by </w:t>
      </w:r>
      <w:proofErr w:type="spellStart"/>
      <w:r w:rsidRPr="00DD07F5">
        <w:t>nSEP</w:t>
      </w:r>
      <w:proofErr w:type="spellEnd"/>
      <w:r w:rsidRPr="00DD07F5">
        <w:t xml:space="preserve"> indicators (</w:t>
      </w:r>
      <w:bookmarkStart w:id="81" w:name="bbib2"/>
      <w:proofErr w:type="spellStart"/>
      <w:r w:rsidRPr="00AA05F5">
        <w:t>Ansseau</w:t>
      </w:r>
      <w:proofErr w:type="spellEnd"/>
      <w:r w:rsidRPr="00AA05F5">
        <w:t xml:space="preserve"> et al., 2008</w:t>
      </w:r>
      <w:bookmarkEnd w:id="81"/>
      <w:r w:rsidRPr="00DD07F5">
        <w:t>; </w:t>
      </w:r>
      <w:bookmarkStart w:id="82" w:name="bbib26"/>
      <w:proofErr w:type="spellStart"/>
      <w:r w:rsidRPr="00AA05F5">
        <w:t>Finegood</w:t>
      </w:r>
      <w:proofErr w:type="spellEnd"/>
      <w:r w:rsidRPr="00AA05F5">
        <w:t xml:space="preserve"> et al., 2017</w:t>
      </w:r>
      <w:bookmarkEnd w:id="82"/>
      <w:r w:rsidRPr="00DD07F5">
        <w:t>; </w:t>
      </w:r>
      <w:r w:rsidRPr="00AA05F5">
        <w:t>Harnett et al., 2019</w:t>
      </w:r>
      <w:r w:rsidRPr="00DD07F5">
        <w:t>; </w:t>
      </w:r>
      <w:bookmarkStart w:id="83" w:name="bbib92"/>
      <w:proofErr w:type="spellStart"/>
      <w:r w:rsidRPr="00AA05F5">
        <w:t>Saxbe</w:t>
      </w:r>
      <w:proofErr w:type="spellEnd"/>
      <w:r w:rsidRPr="00AA05F5">
        <w:t xml:space="preserve"> et al., 2018</w:t>
      </w:r>
      <w:r w:rsidRPr="00DD07F5">
        <w:t>; </w:t>
      </w:r>
      <w:bookmarkStart w:id="84" w:name="bbib102"/>
      <w:r w:rsidRPr="00AA05F5">
        <w:t>Tomlinson et al., 2020</w:t>
      </w:r>
      <w:r w:rsidRPr="00DD07F5">
        <w:t>; </w:t>
      </w:r>
      <w:r w:rsidRPr="00AA05F5">
        <w:t>Tooley et al., 2020</w:t>
      </w:r>
      <w:r w:rsidRPr="00DD07F5">
        <w:t>). For example, reduced hippocampal volume is linked to greater community violence in adolescents (</w:t>
      </w:r>
      <w:proofErr w:type="spellStart"/>
      <w:r w:rsidRPr="00AA05F5">
        <w:t>Saxbe</w:t>
      </w:r>
      <w:proofErr w:type="spellEnd"/>
      <w:r w:rsidRPr="00AA05F5">
        <w:t xml:space="preserve"> et al., 2018</w:t>
      </w:r>
      <w:r w:rsidRPr="00DD07F5">
        <w:t>) and greater neighborhood disadvantage in adulthood (</w:t>
      </w:r>
      <w:r w:rsidRPr="00AA05F5">
        <w:t>Hunt et al., 2020</w:t>
      </w:r>
      <w:r w:rsidRPr="00DD07F5">
        <w:t>). In adults, neighborhood disadvantage is associated with diminished amygdala reactivity to threat (</w:t>
      </w:r>
      <w:r w:rsidRPr="00AA05F5">
        <w:t>Harnett et al., 2019</w:t>
      </w:r>
      <w:bookmarkEnd w:id="38"/>
      <w:r w:rsidRPr="00DD07F5">
        <w:t>). In children, growing up in a disadvantaged neighborhood contributes to wide-spread functional alterations in brain networks (</w:t>
      </w:r>
      <w:r w:rsidRPr="00AA05F5">
        <w:t>Tooley et al., 2020</w:t>
      </w:r>
      <w:r w:rsidRPr="00DD07F5">
        <w:t>) and deficits in behavioral response inhibition (</w:t>
      </w:r>
      <w:r w:rsidRPr="00AA05F5">
        <w:t>Tomlinson et al., 2020</w:t>
      </w:r>
      <w:r w:rsidRPr="00DD07F5">
        <w:t>), suggesting adolescents growing up in these neighborhoods have disrupted development (</w:t>
      </w:r>
      <w:r w:rsidRPr="00AA05F5">
        <w:t>Tooley et al., 2020</w:t>
      </w:r>
      <w:bookmarkEnd w:id="58"/>
      <w:r w:rsidRPr="00DD07F5">
        <w:t>).</w:t>
      </w:r>
    </w:p>
    <w:p w14:paraId="503CCE7C" w14:textId="77777777" w:rsidR="00DD07F5" w:rsidRPr="00DD07F5" w:rsidRDefault="00DD07F5" w:rsidP="00DD07F5">
      <w:r w:rsidRPr="00DD07F5">
        <w:t xml:space="preserve">These initial studies highlight the important role that socioeconomic context beyond the individual and household can have on brain structure and function. Immersion in a disadvantaged neighborhood may affect neural circuits supporting adaptive stress-responding over and above </w:t>
      </w:r>
      <w:proofErr w:type="spellStart"/>
      <w:r w:rsidRPr="00DD07F5">
        <w:t>iSEP</w:t>
      </w:r>
      <w:proofErr w:type="spellEnd"/>
      <w:r w:rsidRPr="00DD07F5">
        <w:t xml:space="preserve"> factors. Crucially, </w:t>
      </w:r>
      <w:proofErr w:type="gramStart"/>
      <w:r w:rsidRPr="00DD07F5">
        <w:t>the majority of</w:t>
      </w:r>
      <w:proofErr w:type="gramEnd"/>
      <w:r w:rsidRPr="00DD07F5">
        <w:t xml:space="preserve"> previous studies have selected either brain structure </w:t>
      </w:r>
      <w:r w:rsidRPr="00DD07F5">
        <w:rPr>
          <w:i/>
          <w:iCs/>
        </w:rPr>
        <w:t>or</w:t>
      </w:r>
      <w:r w:rsidRPr="00DD07F5">
        <w:t xml:space="preserve"> function to examine in relation to socioeconomic circumstances; herein, we describe multi-modal associations between PTSD symptoms related to a recent traumatic injury, </w:t>
      </w:r>
      <w:proofErr w:type="spellStart"/>
      <w:r w:rsidRPr="00DD07F5">
        <w:t>iSEP</w:t>
      </w:r>
      <w:proofErr w:type="spellEnd"/>
      <w:r w:rsidRPr="00DD07F5">
        <w:t xml:space="preserve">, and </w:t>
      </w:r>
      <w:proofErr w:type="spellStart"/>
      <w:r w:rsidRPr="00DD07F5">
        <w:t>nSEP</w:t>
      </w:r>
      <w:proofErr w:type="spellEnd"/>
      <w:r w:rsidRPr="00DD07F5">
        <w:t>.</w:t>
      </w:r>
    </w:p>
    <w:p w14:paraId="47CA561F" w14:textId="77777777" w:rsidR="00DD07F5" w:rsidRPr="00DD07F5" w:rsidRDefault="00DD07F5" w:rsidP="000027D9">
      <w:pPr>
        <w:pStyle w:val="Heading2"/>
      </w:pPr>
      <w:r w:rsidRPr="00DD07F5">
        <w:t>1.2. Current study</w:t>
      </w:r>
    </w:p>
    <w:p w14:paraId="3856AC64" w14:textId="77777777" w:rsidR="00DD07F5" w:rsidRPr="00DD07F5" w:rsidRDefault="00DD07F5" w:rsidP="00DD07F5">
      <w:r w:rsidRPr="00DD07F5">
        <w:t xml:space="preserve">Over two-hundred adult participants were recruited from a metropolitan area following a traumatic injury. We assessed how a </w:t>
      </w:r>
      <w:proofErr w:type="spellStart"/>
      <w:r w:rsidRPr="00DD07F5">
        <w:t>nSEP</w:t>
      </w:r>
      <w:proofErr w:type="spellEnd"/>
      <w:r w:rsidRPr="00DD07F5">
        <w:t xml:space="preserve"> variable, derived through geocoding, uniquely impacted brain structure as well as functional connectivity at rest. Based on previous studies, we expected to identify a neural mark of </w:t>
      </w:r>
      <w:proofErr w:type="spellStart"/>
      <w:r w:rsidRPr="00DD07F5">
        <w:t>nSEP</w:t>
      </w:r>
      <w:proofErr w:type="spellEnd"/>
      <w:r w:rsidRPr="00DD07F5">
        <w:t xml:space="preserve">, after adjusting for two </w:t>
      </w:r>
      <w:proofErr w:type="spellStart"/>
      <w:r w:rsidRPr="00DD07F5">
        <w:t>iSEP</w:t>
      </w:r>
      <w:proofErr w:type="spellEnd"/>
      <w:r w:rsidRPr="00DD07F5">
        <w:t xml:space="preserve"> indicators (education and income), age, gender, and PTSD symptoms. We hypothesized neighborhood disadvantage would uniquely impact neurocircuitry critical for emotion regulation </w:t>
      </w:r>
      <w:r w:rsidRPr="00DD07F5">
        <w:rPr>
          <w:i/>
          <w:iCs/>
        </w:rPr>
        <w:t>and</w:t>
      </w:r>
      <w:r w:rsidRPr="00DD07F5">
        <w:t> that these effects would remain significant after accounting for the symptoms related to a recent clinically significant traumatic event.</w:t>
      </w:r>
    </w:p>
    <w:p w14:paraId="70205CF4" w14:textId="059D9E3E" w:rsidR="00DD07F5" w:rsidRPr="00DD07F5" w:rsidRDefault="00DD07F5" w:rsidP="00DD07F5">
      <w:proofErr w:type="gramStart"/>
      <w:r w:rsidRPr="00DD07F5">
        <w:t>In light of</w:t>
      </w:r>
      <w:proofErr w:type="gramEnd"/>
      <w:r w:rsidRPr="00DD07F5">
        <w:t xml:space="preserve"> mounting evidence implying lower </w:t>
      </w:r>
      <w:proofErr w:type="spellStart"/>
      <w:r w:rsidRPr="00DD07F5">
        <w:t>nSEP</w:t>
      </w:r>
      <w:proofErr w:type="spellEnd"/>
      <w:r w:rsidRPr="00DD07F5">
        <w:t xml:space="preserve"> and </w:t>
      </w:r>
      <w:proofErr w:type="spellStart"/>
      <w:r w:rsidRPr="00DD07F5">
        <w:t>iSEP</w:t>
      </w:r>
      <w:proofErr w:type="spellEnd"/>
      <w:r w:rsidRPr="00DD07F5">
        <w:t xml:space="preserve"> are independent chronic stressors (</w:t>
      </w:r>
      <w:bookmarkStart w:id="85" w:name="bbib88"/>
      <w:r w:rsidRPr="00AA05F5">
        <w:t xml:space="preserve">Ross and </w:t>
      </w:r>
      <w:proofErr w:type="spellStart"/>
      <w:r w:rsidRPr="00AA05F5">
        <w:t>Mirowsky</w:t>
      </w:r>
      <w:proofErr w:type="spellEnd"/>
      <w:r w:rsidRPr="00AA05F5">
        <w:t>, 2008</w:t>
      </w:r>
      <w:bookmarkEnd w:id="85"/>
      <w:r w:rsidRPr="00DD07F5">
        <w:t xml:space="preserve">), we anticipated greater neighborhood disadvantage would be uniquely associated with smaller amygdala, </w:t>
      </w:r>
      <w:proofErr w:type="spellStart"/>
      <w:r w:rsidRPr="00DD07F5">
        <w:t>vmPFC</w:t>
      </w:r>
      <w:proofErr w:type="spellEnd"/>
      <w:r w:rsidRPr="00DD07F5">
        <w:t>, and hippocampus volumes (e.g., </w:t>
      </w:r>
      <w:r w:rsidRPr="00AA05F5">
        <w:t>Morey et al., 2016</w:t>
      </w:r>
      <w:r w:rsidRPr="00DD07F5">
        <w:t>; </w:t>
      </w:r>
      <w:bookmarkStart w:id="86" w:name="bbib77"/>
      <w:r w:rsidRPr="00AA05F5">
        <w:t>Noble et al., 2012</w:t>
      </w:r>
      <w:bookmarkEnd w:id="86"/>
      <w:r w:rsidRPr="00DD07F5">
        <w:t>; </w:t>
      </w:r>
      <w:proofErr w:type="spellStart"/>
      <w:r w:rsidRPr="00AA05F5">
        <w:t>Saxbe</w:t>
      </w:r>
      <w:proofErr w:type="spellEnd"/>
      <w:r w:rsidRPr="00AA05F5">
        <w:t xml:space="preserve"> et al., 2018</w:t>
      </w:r>
      <w:r w:rsidRPr="00DD07F5">
        <w:t>). We hypothesized greater neighborhood disadvantage would be associated with decreased resting state functional connectivity (</w:t>
      </w:r>
      <w:proofErr w:type="spellStart"/>
      <w:r w:rsidRPr="00DD07F5">
        <w:t>rsFC</w:t>
      </w:r>
      <w:proofErr w:type="spellEnd"/>
      <w:r w:rsidRPr="00DD07F5">
        <w:t xml:space="preserve">) between the amygdala and insula-prefrontal cortex as well as reduced hippocampus-prefrontal cortex </w:t>
      </w:r>
      <w:proofErr w:type="spellStart"/>
      <w:r w:rsidRPr="00DD07F5">
        <w:t>rsFC</w:t>
      </w:r>
      <w:proofErr w:type="spellEnd"/>
      <w:r w:rsidRPr="00DD07F5">
        <w:t xml:space="preserve">. By demonstrating this in a traumatically injured sample at the outset and examining how </w:t>
      </w:r>
      <w:proofErr w:type="spellStart"/>
      <w:r w:rsidRPr="00DD07F5">
        <w:t>nSEP</w:t>
      </w:r>
      <w:proofErr w:type="spellEnd"/>
      <w:r w:rsidRPr="00DD07F5">
        <w:t xml:space="preserve"> affects the brain </w:t>
      </w:r>
      <w:r w:rsidRPr="00DD07F5">
        <w:rPr>
          <w:i/>
          <w:iCs/>
        </w:rPr>
        <w:t>beyond</w:t>
      </w:r>
      <w:r w:rsidRPr="00DD07F5">
        <w:t xml:space="preserve"> symptoms of the indexed trauma, future work may feel more confident that acute trauma and socioeconomic circumstances are distinct factors. This paves the way to continue probing how </w:t>
      </w:r>
      <w:proofErr w:type="spellStart"/>
      <w:r w:rsidRPr="00DD07F5">
        <w:t>nSEP</w:t>
      </w:r>
      <w:proofErr w:type="spellEnd"/>
      <w:r w:rsidRPr="00DD07F5">
        <w:t xml:space="preserve"> and </w:t>
      </w:r>
      <w:proofErr w:type="spellStart"/>
      <w:r w:rsidRPr="00DD07F5">
        <w:t>iSEP</w:t>
      </w:r>
      <w:proofErr w:type="spellEnd"/>
      <w:r w:rsidRPr="00DD07F5">
        <w:t xml:space="preserve"> interact to alter trauma outcomes.</w:t>
      </w:r>
    </w:p>
    <w:p w14:paraId="249AFAAC" w14:textId="77777777" w:rsidR="00DD07F5" w:rsidRPr="00DD07F5" w:rsidRDefault="00DD07F5" w:rsidP="000027D9">
      <w:pPr>
        <w:pStyle w:val="Heading1"/>
      </w:pPr>
      <w:r w:rsidRPr="00DD07F5">
        <w:t>2. Results</w:t>
      </w:r>
    </w:p>
    <w:p w14:paraId="688F600A" w14:textId="77777777" w:rsidR="00DD07F5" w:rsidRPr="00DD07F5" w:rsidRDefault="00DD07F5" w:rsidP="000027D9">
      <w:pPr>
        <w:pStyle w:val="Heading2"/>
      </w:pPr>
      <w:r w:rsidRPr="00DD07F5">
        <w:t>2.1. Structure</w:t>
      </w:r>
    </w:p>
    <w:p w14:paraId="5F644B61" w14:textId="168FD1AC" w:rsidR="00DD07F5" w:rsidRPr="00DD07F5" w:rsidRDefault="00DD07F5" w:rsidP="00DD07F5">
      <w:r w:rsidRPr="00DD07F5">
        <w:t>Zero-order correlations between ADI and regional brain volumes are depicted in </w:t>
      </w:r>
      <w:bookmarkStart w:id="87" w:name="bfig1"/>
      <w:r w:rsidRPr="00AA05F5">
        <w:t>Fig. 1</w:t>
      </w:r>
      <w:bookmarkEnd w:id="87"/>
      <w:r w:rsidRPr="00DD07F5">
        <w:t>; results of GLMs are presented in </w:t>
      </w:r>
      <w:bookmarkStart w:id="88" w:name="btbl1"/>
      <w:r w:rsidRPr="00AA05F5">
        <w:t>Table 1</w:t>
      </w:r>
      <w:bookmarkEnd w:id="88"/>
      <w:r w:rsidRPr="00DD07F5">
        <w:t>). After adjusting for estimated intracranial volume, individual education, individual income, and PCL-5 total scores, higher ADI rankings (indicative of greater neighborhood disadvantage) were significantly associated with smaller bilateral </w:t>
      </w:r>
      <w:r w:rsidRPr="00AA05F5">
        <w:t>hippocampus</w:t>
      </w:r>
      <w:r w:rsidRPr="00DD07F5">
        <w:t> </w:t>
      </w:r>
      <m:oMath>
        <m:r>
          <w:rPr>
            <w:rFonts w:ascii="Cambria Math" w:hAnsi="Cambria Math"/>
          </w:rPr>
          <m:t>(B =-0.01, </m:t>
        </m:r>
        <m:r>
          <w:rPr>
            <w:rFonts w:ascii="Cambria Math" w:hAnsi="Cambria Math"/>
          </w:rPr>
          <m:t>t</m:t>
        </m:r>
        <m:r>
          <w:rPr>
            <w:rFonts w:ascii="Cambria Math" w:hAnsi="Cambria Math"/>
          </w:rPr>
          <m:t>(159)=-2.20, </m:t>
        </m:r>
        <m:r>
          <w:rPr>
            <w:rFonts w:ascii="Cambria Math" w:hAnsi="Cambria Math"/>
          </w:rPr>
          <m:t>p</m:t>
        </m:r>
        <m:r>
          <w:rPr>
            <w:rFonts w:ascii="Cambria Math" w:hAnsi="Cambria Math"/>
          </w:rPr>
          <m:t xml:space="preserve">=.030; </m:t>
        </m:r>
        <m:r>
          <m:rPr>
            <m:sty m:val="p"/>
          </m:rPr>
          <w:rPr>
            <w:rFonts w:ascii="Cambria Math" w:hAnsi="Cambria Math"/>
          </w:rPr>
          <m:t>full model</m:t>
        </m:r>
        <m:r>
          <w:rPr>
            <w:rFonts w:ascii="Cambria Math" w:hAnsi="Cambria Math"/>
          </w:rPr>
          <m:t xml:space="preserve">: </m:t>
        </m:r>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=0.27)</m:t>
        </m:r>
      </m:oMath>
      <w:r w:rsidRPr="00DD07F5">
        <w:t xml:space="preserve"> and smaller </w:t>
      </w:r>
      <w:proofErr w:type="spellStart"/>
      <w:r w:rsidRPr="00AA05F5">
        <w:t>vmPFC</w:t>
      </w:r>
      <w:proofErr w:type="spellEnd"/>
      <w:r w:rsidRPr="00DD07F5">
        <w:t xml:space="preserve"> volume </w:t>
      </w:r>
      <m:oMath>
        <m:r>
          <w:rPr>
            <w:rFonts w:ascii="Cambria Math" w:hAnsi="Cambria Math"/>
          </w:rPr>
          <m:t>(B = -0.01, </m:t>
        </m:r>
        <m:r>
          <w:rPr>
            <w:rFonts w:ascii="Cambria Math" w:hAnsi="Cambria Math"/>
          </w:rPr>
          <m:t>t</m:t>
        </m:r>
        <m:r>
          <w:rPr>
            <w:rFonts w:ascii="Cambria Math" w:hAnsi="Cambria Math"/>
          </w:rPr>
          <m:t>(159) = -2.05, </m:t>
        </m:r>
        <m:r>
          <w:rPr>
            <w:rFonts w:ascii="Cambria Math" w:hAnsi="Cambria Math"/>
          </w:rPr>
          <m:t>p</m:t>
        </m:r>
        <m:r>
          <w:rPr>
            <w:rFonts w:ascii="Cambria Math" w:hAnsi="Cambria Math"/>
          </w:rPr>
          <m:t xml:space="preserve"> = .042; </m:t>
        </m:r>
        <m:r>
          <m:rPr>
            <m:sty m:val="p"/>
          </m:rPr>
          <w:rPr>
            <w:rFonts w:ascii="Cambria Math" w:hAnsi="Cambria Math"/>
          </w:rPr>
          <m:t xml:space="preserve">full model: </m:t>
        </m:r>
        <m:sSup>
          <m:sSupPr>
            <m:ctrlPr>
              <w:rPr>
                <w:rFonts w:ascii="Cambria Math" w:hAnsi="Cambria Math"/>
                <w:iCs/>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0.47)</m:t>
        </m:r>
      </m:oMath>
      <w:r w:rsidRPr="00DD07F5">
        <w:t xml:space="preserve">. Higher individual income and PCL-5 total scores were also significantly associated with larger </w:t>
      </w:r>
      <w:proofErr w:type="spellStart"/>
      <w:r w:rsidRPr="00DD07F5">
        <w:t>vmPFC</w:t>
      </w:r>
      <w:proofErr w:type="spellEnd"/>
      <w:r w:rsidRPr="00DD07F5">
        <w:t xml:space="preserve"> volume, </w:t>
      </w:r>
      <m:oMath>
        <m:r>
          <w:rPr>
            <w:rFonts w:ascii="Cambria Math" w:hAnsi="Cambria Math"/>
          </w:rPr>
          <m:t>B = 0.06, </m:t>
        </m:r>
        <m:r>
          <w:rPr>
            <w:rFonts w:ascii="Cambria Math" w:hAnsi="Cambria Math"/>
          </w:rPr>
          <m:t>t</m:t>
        </m:r>
        <m:r>
          <w:rPr>
            <w:rFonts w:ascii="Cambria Math" w:hAnsi="Cambria Math"/>
          </w:rPr>
          <m:t>(159) = 2.50, </m:t>
        </m:r>
        <m:r>
          <w:rPr>
            <w:rFonts w:ascii="Cambria Math" w:hAnsi="Cambria Math"/>
          </w:rPr>
          <m:t>p</m:t>
        </m:r>
        <m:r>
          <w:rPr>
            <w:rFonts w:ascii="Cambria Math" w:hAnsi="Cambria Math"/>
          </w:rPr>
          <m:t> = .014</m:t>
        </m:r>
      </m:oMath>
      <w:r w:rsidRPr="00DD07F5">
        <w:t xml:space="preserve"> and </w:t>
      </w:r>
      <m:oMath>
        <m:r>
          <w:rPr>
            <w:rFonts w:ascii="Cambria Math" w:hAnsi="Cambria Math"/>
          </w:rPr>
          <m:t>B = 0.01, </m:t>
        </m:r>
        <m:r>
          <w:rPr>
            <w:rFonts w:ascii="Cambria Math" w:hAnsi="Cambria Math"/>
          </w:rPr>
          <m:t>t</m:t>
        </m:r>
        <m:r>
          <w:rPr>
            <w:rFonts w:ascii="Cambria Math" w:hAnsi="Cambria Math"/>
          </w:rPr>
          <m:t>(159) = 2.11, </m:t>
        </m:r>
        <m:r>
          <w:rPr>
            <w:rFonts w:ascii="Cambria Math" w:hAnsi="Cambria Math"/>
          </w:rPr>
          <m:t>p</m:t>
        </m:r>
        <m:r>
          <w:rPr>
            <w:rFonts w:ascii="Cambria Math" w:hAnsi="Cambria Math"/>
          </w:rPr>
          <m:t> = .036</m:t>
        </m:r>
      </m:oMath>
      <w:r w:rsidRPr="00DD07F5">
        <w:t>, respectively. There was no significant relationship between neighborhood disadvantage and bilateral </w:t>
      </w:r>
      <w:r w:rsidRPr="00AA05F5">
        <w:t>amygdala</w:t>
      </w:r>
      <w:r w:rsidRPr="00DD07F5">
        <w:t> (</w:t>
      </w:r>
      <m:oMath>
        <m:r>
          <w:rPr>
            <w:rFonts w:ascii="Cambria Math" w:hAnsi="Cambria Math"/>
          </w:rPr>
          <m:t>B &lt; -0.01, </m:t>
        </m:r>
        <m:r>
          <w:rPr>
            <w:rFonts w:ascii="Cambria Math" w:hAnsi="Cambria Math"/>
          </w:rPr>
          <m:t>t</m:t>
        </m:r>
        <m:r>
          <w:rPr>
            <w:rFonts w:ascii="Cambria Math" w:hAnsi="Cambria Math"/>
          </w:rPr>
          <m:t>(159) = -1.19, </m:t>
        </m:r>
        <m:r>
          <w:rPr>
            <w:rFonts w:ascii="Cambria Math" w:hAnsi="Cambria Math"/>
          </w:rPr>
          <m:t>p</m:t>
        </m:r>
        <m:r>
          <w:rPr>
            <w:rFonts w:ascii="Cambria Math" w:hAnsi="Cambria Math"/>
          </w:rPr>
          <m:t xml:space="preserve"> = .239; </m:t>
        </m:r>
        <m:r>
          <m:rPr>
            <m:sty m:val="p"/>
          </m:rPr>
          <w:rPr>
            <w:rFonts w:ascii="Cambria Math" w:hAnsi="Cambria Math"/>
          </w:rPr>
          <m:t xml:space="preserve">full model: </m:t>
        </m:r>
        <m:sSup>
          <m:sSupPr>
            <m:ctrlPr>
              <w:rPr>
                <w:rFonts w:ascii="Cambria Math" w:hAnsi="Cambria Math"/>
                <w:iCs/>
              </w:rPr>
            </m:ctrlPr>
          </m:sSupPr>
          <m:e>
            <m:r>
              <m:rPr>
                <m:sty m:val="p"/>
              </m:rPr>
              <w:rPr>
                <w:rFonts w:ascii="Cambria Math" w:hAnsi="Cambria Math"/>
              </w:rPr>
              <m:t>R</m:t>
            </m:r>
          </m:e>
          <m:sup>
            <m:r>
              <m:rPr>
                <m:sty m:val="p"/>
              </m:rPr>
              <w:rPr>
                <w:rFonts w:ascii="Cambria Math" w:hAnsi="Cambria Math"/>
                <w:vertAlign w:val="superscript"/>
              </w:rPr>
              <m:t>2</m:t>
            </m:r>
          </m:sup>
        </m:sSup>
        <m:r>
          <m:rPr>
            <m:sty m:val="p"/>
          </m:rPr>
          <w:rPr>
            <w:rFonts w:ascii="Cambria Math" w:hAnsi="Cambria Math"/>
          </w:rPr>
          <m:t> </m:t>
        </m:r>
        <m:r>
          <w:rPr>
            <w:rFonts w:ascii="Cambria Math" w:hAnsi="Cambria Math"/>
          </w:rPr>
          <m:t>= 0.35)</m:t>
        </m:r>
      </m:oMath>
      <w:r w:rsidRPr="00DD07F5">
        <w:t xml:space="preserve">, or bilateral anterior insula volume </w:t>
      </w:r>
      <m:oMath>
        <m:r>
          <w:rPr>
            <w:rFonts w:ascii="Cambria Math" w:hAnsi="Cambria Math"/>
          </w:rPr>
          <m:t>(B &lt; -0.01, </m:t>
        </m:r>
        <m:r>
          <w:rPr>
            <w:rFonts w:ascii="Cambria Math" w:hAnsi="Cambria Math"/>
          </w:rPr>
          <m:t>t</m:t>
        </m:r>
        <m:r>
          <w:rPr>
            <w:rFonts w:ascii="Cambria Math" w:hAnsi="Cambria Math"/>
          </w:rPr>
          <m:t>(159) = -0.31, </m:t>
        </m:r>
        <m:r>
          <w:rPr>
            <w:rFonts w:ascii="Cambria Math" w:hAnsi="Cambria Math"/>
          </w:rPr>
          <m:t>p</m:t>
        </m:r>
        <m:r>
          <w:rPr>
            <w:rFonts w:ascii="Cambria Math" w:hAnsi="Cambria Math"/>
          </w:rPr>
          <m:t> = .761;</m:t>
        </m:r>
        <m:r>
          <m:rPr>
            <m:sty m:val="p"/>
          </m:rPr>
          <w:rPr>
            <w:rFonts w:ascii="Cambria Math" w:hAnsi="Cambria Math"/>
          </w:rPr>
          <m:t xml:space="preserve"> full model: </m:t>
        </m:r>
        <m:sSup>
          <m:sSupPr>
            <m:ctrlPr>
              <w:rPr>
                <w:rFonts w:ascii="Cambria Math" w:hAnsi="Cambria Math"/>
                <w:iCs/>
              </w:rPr>
            </m:ctrlPr>
          </m:sSupPr>
          <m:e>
            <m:r>
              <m:rPr>
                <m:sty m:val="p"/>
              </m:rPr>
              <w:rPr>
                <w:rFonts w:ascii="Cambria Math" w:hAnsi="Cambria Math"/>
              </w:rPr>
              <m:t>R</m:t>
            </m:r>
          </m:e>
          <m:sup>
            <m:r>
              <m:rPr>
                <m:sty m:val="p"/>
              </m:rPr>
              <w:rPr>
                <w:rFonts w:ascii="Cambria Math" w:hAnsi="Cambria Math"/>
                <w:vertAlign w:val="superscript"/>
              </w:rPr>
              <m:t>2</m:t>
            </m:r>
          </m:sup>
        </m:sSup>
        <m:r>
          <m:rPr>
            <m:sty m:val="p"/>
          </m:rPr>
          <w:rPr>
            <w:rFonts w:ascii="Cambria Math" w:hAnsi="Cambria Math"/>
          </w:rPr>
          <m:t> </m:t>
        </m:r>
        <m:r>
          <w:rPr>
            <w:rFonts w:ascii="Cambria Math" w:hAnsi="Cambria Math"/>
          </w:rPr>
          <m:t>= 0.50).</m:t>
        </m:r>
      </m:oMath>
    </w:p>
    <w:p w14:paraId="25ACA9B9" w14:textId="30201A7D" w:rsidR="00DD07F5" w:rsidRPr="00DD07F5" w:rsidRDefault="00DD07F5" w:rsidP="000027D9">
      <w:pPr>
        <w:pStyle w:val="NoSpacing"/>
      </w:pPr>
      <w:r w:rsidRPr="00DD07F5">
        <w:rPr>
          <w:noProof/>
        </w:rPr>
        <w:drawing>
          <wp:inline distT="0" distB="0" distL="0" distR="0" wp14:anchorId="743BE946" wp14:editId="67EF8016">
            <wp:extent cx="2743200" cy="1965960"/>
            <wp:effectExtent l="0" t="0" r="0" b="0"/>
            <wp:docPr id="3" name="Picture 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480FFABF" w14:textId="3AFE1023" w:rsidR="00DD07F5" w:rsidRDefault="00DD07F5" w:rsidP="000027D9">
      <w:pPr>
        <w:pStyle w:val="NoSpacing"/>
      </w:pPr>
      <w:r w:rsidRPr="00DD07F5">
        <w:t>Fig. 1. Bivariate relationship between neighborhood socioeconomic disadvantage and bilateral A) </w:t>
      </w:r>
      <w:r w:rsidRPr="00AA05F5">
        <w:t>hippocampus</w:t>
      </w:r>
      <w:r w:rsidRPr="00DD07F5">
        <w:t>, B) </w:t>
      </w:r>
      <w:r w:rsidRPr="00AA05F5">
        <w:t>ventromedial prefrontal cortex</w:t>
      </w:r>
      <w:r w:rsidRPr="00DD07F5">
        <w:t> (</w:t>
      </w:r>
      <w:proofErr w:type="spellStart"/>
      <w:r w:rsidRPr="00DD07F5">
        <w:t>vmPFC</w:t>
      </w:r>
      <w:proofErr w:type="spellEnd"/>
      <w:r w:rsidRPr="00DD07F5">
        <w:t>), C) </w:t>
      </w:r>
      <w:r w:rsidRPr="00AA05F5">
        <w:t>amygdala</w:t>
      </w:r>
      <w:r w:rsidRPr="00DD07F5">
        <w:t>, and D) insula, structural volumes (mm</w:t>
      </w:r>
      <w:r w:rsidRPr="00DD07F5">
        <w:rPr>
          <w:vertAlign w:val="superscript"/>
        </w:rPr>
        <w:t>3</w:t>
      </w:r>
      <w:r w:rsidRPr="00DD07F5">
        <w:t>). </w:t>
      </w:r>
      <w:r w:rsidRPr="00DD07F5">
        <w:rPr>
          <w:i/>
          <w:iCs/>
        </w:rPr>
        <w:t>Note:</w:t>
      </w:r>
      <w:r w:rsidRPr="00DD07F5">
        <w:t> Zero-order correlation coefficients (</w:t>
      </w:r>
      <w:r w:rsidRPr="00DD07F5">
        <w:rPr>
          <w:i/>
          <w:iCs/>
        </w:rPr>
        <w:t>r</w:t>
      </w:r>
      <w:r w:rsidRPr="00DD07F5">
        <w:t>) are provided on the figure.</w:t>
      </w:r>
    </w:p>
    <w:p w14:paraId="1446A083" w14:textId="77777777" w:rsidR="000027D9" w:rsidRPr="00DD07F5" w:rsidRDefault="000027D9" w:rsidP="00DD07F5"/>
    <w:p w14:paraId="28135C89" w14:textId="77777777" w:rsidR="00DD07F5" w:rsidRPr="00DD07F5" w:rsidRDefault="00DD07F5" w:rsidP="000027D9">
      <w:pPr>
        <w:spacing w:after="0"/>
      </w:pPr>
      <w:r w:rsidRPr="00DD07F5">
        <w:t>Table 1. Structural volumes (mm3) general linear model results.</w:t>
      </w:r>
    </w:p>
    <w:tbl>
      <w:tblPr>
        <w:tblStyle w:val="TableGrid"/>
        <w:tblW w:w="0" w:type="auto"/>
        <w:tblLook w:val="04A0" w:firstRow="1" w:lastRow="0" w:firstColumn="1" w:lastColumn="0" w:noHBand="0" w:noVBand="1"/>
      </w:tblPr>
      <w:tblGrid>
        <w:gridCol w:w="2285"/>
        <w:gridCol w:w="783"/>
        <w:gridCol w:w="1073"/>
        <w:gridCol w:w="829"/>
      </w:tblGrid>
      <w:tr w:rsidR="00DD07F5" w:rsidRPr="00DD07F5" w14:paraId="52299116" w14:textId="77777777" w:rsidTr="000027D9">
        <w:tc>
          <w:tcPr>
            <w:tcW w:w="0" w:type="auto"/>
            <w:hideMark/>
          </w:tcPr>
          <w:p w14:paraId="09D1C3DF" w14:textId="77777777" w:rsidR="00DD07F5" w:rsidRPr="00DD07F5" w:rsidRDefault="00DD07F5" w:rsidP="00DD07F5">
            <w:pPr>
              <w:rPr>
                <w:b/>
                <w:bCs/>
              </w:rPr>
            </w:pPr>
            <w:r w:rsidRPr="00DD07F5">
              <w:rPr>
                <w:b/>
                <w:bCs/>
              </w:rPr>
              <w:t>Bilateral Amygdala</w:t>
            </w:r>
          </w:p>
        </w:tc>
        <w:tc>
          <w:tcPr>
            <w:tcW w:w="0" w:type="auto"/>
            <w:hideMark/>
          </w:tcPr>
          <w:p w14:paraId="4F53FC28" w14:textId="77777777" w:rsidR="00DD07F5" w:rsidRPr="00DD07F5" w:rsidRDefault="00DD07F5" w:rsidP="00DD07F5">
            <w:pPr>
              <w:rPr>
                <w:b/>
                <w:bCs/>
              </w:rPr>
            </w:pPr>
            <w:r w:rsidRPr="00DD07F5">
              <w:rPr>
                <w:b/>
                <w:bCs/>
              </w:rPr>
              <w:t>B</w:t>
            </w:r>
          </w:p>
        </w:tc>
        <w:tc>
          <w:tcPr>
            <w:tcW w:w="0" w:type="auto"/>
            <w:hideMark/>
          </w:tcPr>
          <w:p w14:paraId="63FD6292" w14:textId="77777777" w:rsidR="00DD07F5" w:rsidRPr="00DD07F5" w:rsidRDefault="00DD07F5" w:rsidP="00DD07F5">
            <w:pPr>
              <w:rPr>
                <w:b/>
                <w:bCs/>
              </w:rPr>
            </w:pPr>
            <w:r w:rsidRPr="00DD07F5">
              <w:rPr>
                <w:b/>
                <w:bCs/>
              </w:rPr>
              <w:t>t-statistic</w:t>
            </w:r>
          </w:p>
        </w:tc>
        <w:tc>
          <w:tcPr>
            <w:tcW w:w="0" w:type="auto"/>
            <w:hideMark/>
          </w:tcPr>
          <w:p w14:paraId="0ABB654A" w14:textId="77777777" w:rsidR="00DD07F5" w:rsidRPr="00DD07F5" w:rsidRDefault="00DD07F5" w:rsidP="00DD07F5">
            <w:pPr>
              <w:rPr>
                <w:b/>
                <w:bCs/>
              </w:rPr>
            </w:pPr>
            <w:r w:rsidRPr="00DD07F5">
              <w:rPr>
                <w:b/>
                <w:bCs/>
              </w:rPr>
              <w:t>p</w:t>
            </w:r>
          </w:p>
        </w:tc>
      </w:tr>
      <w:tr w:rsidR="00DD07F5" w:rsidRPr="00DD07F5" w14:paraId="1CBA840C" w14:textId="77777777" w:rsidTr="000027D9">
        <w:tc>
          <w:tcPr>
            <w:tcW w:w="0" w:type="auto"/>
            <w:hideMark/>
          </w:tcPr>
          <w:p w14:paraId="1FAFE497" w14:textId="77777777" w:rsidR="00DD07F5" w:rsidRPr="00DD07F5" w:rsidRDefault="00DD07F5" w:rsidP="00DD07F5">
            <w:r w:rsidRPr="00DD07F5">
              <w:rPr>
                <w:i/>
                <w:iCs/>
              </w:rPr>
              <w:t>Intercept</w:t>
            </w:r>
          </w:p>
        </w:tc>
        <w:tc>
          <w:tcPr>
            <w:tcW w:w="0" w:type="auto"/>
            <w:hideMark/>
          </w:tcPr>
          <w:p w14:paraId="39E14867" w14:textId="77777777" w:rsidR="00DD07F5" w:rsidRPr="00DD07F5" w:rsidRDefault="00DD07F5" w:rsidP="000027D9">
            <w:pPr>
              <w:jc w:val="right"/>
            </w:pPr>
            <w:r w:rsidRPr="00DD07F5">
              <w:t>0.62</w:t>
            </w:r>
          </w:p>
        </w:tc>
        <w:tc>
          <w:tcPr>
            <w:tcW w:w="0" w:type="auto"/>
            <w:hideMark/>
          </w:tcPr>
          <w:p w14:paraId="12A35F34" w14:textId="77777777" w:rsidR="00DD07F5" w:rsidRPr="00DD07F5" w:rsidRDefault="00DD07F5" w:rsidP="000027D9">
            <w:pPr>
              <w:jc w:val="right"/>
            </w:pPr>
            <w:r w:rsidRPr="00DD07F5">
              <w:t>1.06</w:t>
            </w:r>
          </w:p>
        </w:tc>
        <w:tc>
          <w:tcPr>
            <w:tcW w:w="0" w:type="auto"/>
            <w:hideMark/>
          </w:tcPr>
          <w:p w14:paraId="208801D1" w14:textId="77777777" w:rsidR="00DD07F5" w:rsidRPr="00DD07F5" w:rsidRDefault="00DD07F5" w:rsidP="000027D9">
            <w:pPr>
              <w:jc w:val="right"/>
            </w:pPr>
            <w:r w:rsidRPr="00DD07F5">
              <w:t>.289</w:t>
            </w:r>
          </w:p>
        </w:tc>
      </w:tr>
      <w:tr w:rsidR="00DD07F5" w:rsidRPr="00DD07F5" w14:paraId="5A8A0B5A" w14:textId="77777777" w:rsidTr="000027D9">
        <w:tc>
          <w:tcPr>
            <w:tcW w:w="0" w:type="auto"/>
            <w:hideMark/>
          </w:tcPr>
          <w:p w14:paraId="3A688106" w14:textId="77777777" w:rsidR="00DD07F5" w:rsidRPr="00DD07F5" w:rsidRDefault="00DD07F5" w:rsidP="00DD07F5">
            <w:r w:rsidRPr="00DD07F5">
              <w:t>Individual Education</w:t>
            </w:r>
          </w:p>
        </w:tc>
        <w:tc>
          <w:tcPr>
            <w:tcW w:w="0" w:type="auto"/>
            <w:hideMark/>
          </w:tcPr>
          <w:p w14:paraId="562A93A7" w14:textId="77777777" w:rsidR="00DD07F5" w:rsidRPr="00DD07F5" w:rsidRDefault="00DD07F5" w:rsidP="000027D9">
            <w:pPr>
              <w:jc w:val="right"/>
            </w:pPr>
            <w:r w:rsidRPr="00DD07F5">
              <w:t>−0.04</w:t>
            </w:r>
          </w:p>
        </w:tc>
        <w:tc>
          <w:tcPr>
            <w:tcW w:w="0" w:type="auto"/>
            <w:hideMark/>
          </w:tcPr>
          <w:p w14:paraId="3A6F4AA8" w14:textId="77777777" w:rsidR="00DD07F5" w:rsidRPr="00DD07F5" w:rsidRDefault="00DD07F5" w:rsidP="000027D9">
            <w:pPr>
              <w:jc w:val="right"/>
            </w:pPr>
            <w:r w:rsidRPr="00DD07F5">
              <w:t>−1.04</w:t>
            </w:r>
          </w:p>
        </w:tc>
        <w:tc>
          <w:tcPr>
            <w:tcW w:w="0" w:type="auto"/>
            <w:hideMark/>
          </w:tcPr>
          <w:p w14:paraId="5A8FD277" w14:textId="77777777" w:rsidR="00DD07F5" w:rsidRPr="00DD07F5" w:rsidRDefault="00DD07F5" w:rsidP="000027D9">
            <w:pPr>
              <w:jc w:val="right"/>
            </w:pPr>
            <w:r w:rsidRPr="00DD07F5">
              <w:t>.302</w:t>
            </w:r>
          </w:p>
        </w:tc>
      </w:tr>
      <w:tr w:rsidR="00DD07F5" w:rsidRPr="00DD07F5" w14:paraId="4DFAF1BB" w14:textId="77777777" w:rsidTr="000027D9">
        <w:tc>
          <w:tcPr>
            <w:tcW w:w="0" w:type="auto"/>
            <w:hideMark/>
          </w:tcPr>
          <w:p w14:paraId="7CE259A7" w14:textId="77777777" w:rsidR="00DD07F5" w:rsidRPr="00DD07F5" w:rsidRDefault="00DD07F5" w:rsidP="00DD07F5">
            <w:r w:rsidRPr="00DD07F5">
              <w:t>Individual Income</w:t>
            </w:r>
          </w:p>
        </w:tc>
        <w:tc>
          <w:tcPr>
            <w:tcW w:w="0" w:type="auto"/>
            <w:hideMark/>
          </w:tcPr>
          <w:p w14:paraId="12965355" w14:textId="77777777" w:rsidR="00DD07F5" w:rsidRPr="00DD07F5" w:rsidRDefault="00DD07F5" w:rsidP="000027D9">
            <w:pPr>
              <w:jc w:val="right"/>
            </w:pPr>
            <w:r w:rsidRPr="00DD07F5">
              <w:t>0.04</w:t>
            </w:r>
          </w:p>
        </w:tc>
        <w:tc>
          <w:tcPr>
            <w:tcW w:w="0" w:type="auto"/>
            <w:hideMark/>
          </w:tcPr>
          <w:p w14:paraId="2C079A81" w14:textId="77777777" w:rsidR="00DD07F5" w:rsidRPr="00DD07F5" w:rsidRDefault="00DD07F5" w:rsidP="000027D9">
            <w:pPr>
              <w:jc w:val="right"/>
            </w:pPr>
            <w:r w:rsidRPr="00DD07F5">
              <w:t>1.70</w:t>
            </w:r>
          </w:p>
        </w:tc>
        <w:tc>
          <w:tcPr>
            <w:tcW w:w="0" w:type="auto"/>
            <w:hideMark/>
          </w:tcPr>
          <w:p w14:paraId="3ABF0A4D" w14:textId="77777777" w:rsidR="00DD07F5" w:rsidRPr="00DD07F5" w:rsidRDefault="00DD07F5" w:rsidP="000027D9">
            <w:pPr>
              <w:jc w:val="right"/>
            </w:pPr>
            <w:r w:rsidRPr="00DD07F5">
              <w:t>.091</w:t>
            </w:r>
          </w:p>
        </w:tc>
      </w:tr>
      <w:tr w:rsidR="00DD07F5" w:rsidRPr="00DD07F5" w14:paraId="5F570BA4" w14:textId="77777777" w:rsidTr="000027D9">
        <w:tc>
          <w:tcPr>
            <w:tcW w:w="0" w:type="auto"/>
            <w:hideMark/>
          </w:tcPr>
          <w:p w14:paraId="2F1870E5" w14:textId="77777777" w:rsidR="00DD07F5" w:rsidRPr="00DD07F5" w:rsidRDefault="00DD07F5" w:rsidP="00DD07F5">
            <w:r w:rsidRPr="00DD07F5">
              <w:t>ADI</w:t>
            </w:r>
          </w:p>
        </w:tc>
        <w:tc>
          <w:tcPr>
            <w:tcW w:w="0" w:type="auto"/>
            <w:hideMark/>
          </w:tcPr>
          <w:p w14:paraId="57AFD27D" w14:textId="77777777" w:rsidR="00DD07F5" w:rsidRPr="00DD07F5" w:rsidRDefault="00DD07F5" w:rsidP="000027D9">
            <w:pPr>
              <w:jc w:val="right"/>
            </w:pPr>
            <w:r w:rsidRPr="00DD07F5">
              <w:t>&lt;-0.01</w:t>
            </w:r>
          </w:p>
        </w:tc>
        <w:tc>
          <w:tcPr>
            <w:tcW w:w="0" w:type="auto"/>
            <w:hideMark/>
          </w:tcPr>
          <w:p w14:paraId="0F2AE253" w14:textId="77777777" w:rsidR="00DD07F5" w:rsidRPr="00DD07F5" w:rsidRDefault="00DD07F5" w:rsidP="000027D9">
            <w:pPr>
              <w:jc w:val="right"/>
            </w:pPr>
            <w:r w:rsidRPr="00DD07F5">
              <w:t>−1.19</w:t>
            </w:r>
          </w:p>
        </w:tc>
        <w:tc>
          <w:tcPr>
            <w:tcW w:w="0" w:type="auto"/>
            <w:hideMark/>
          </w:tcPr>
          <w:p w14:paraId="7B39469E" w14:textId="77777777" w:rsidR="00DD07F5" w:rsidRPr="00DD07F5" w:rsidRDefault="00DD07F5" w:rsidP="000027D9">
            <w:pPr>
              <w:jc w:val="right"/>
            </w:pPr>
            <w:r w:rsidRPr="00DD07F5">
              <w:t>.238</w:t>
            </w:r>
          </w:p>
        </w:tc>
      </w:tr>
      <w:tr w:rsidR="00DD07F5" w:rsidRPr="00DD07F5" w14:paraId="461D9E3E" w14:textId="77777777" w:rsidTr="000027D9">
        <w:tc>
          <w:tcPr>
            <w:tcW w:w="0" w:type="auto"/>
            <w:hideMark/>
          </w:tcPr>
          <w:p w14:paraId="29667051" w14:textId="77777777" w:rsidR="00DD07F5" w:rsidRPr="00DD07F5" w:rsidRDefault="00DD07F5" w:rsidP="00DD07F5">
            <w:r w:rsidRPr="00DD07F5">
              <w:t>ICV</w:t>
            </w:r>
          </w:p>
        </w:tc>
        <w:tc>
          <w:tcPr>
            <w:tcW w:w="0" w:type="auto"/>
            <w:hideMark/>
          </w:tcPr>
          <w:p w14:paraId="59EF8FD1" w14:textId="77777777" w:rsidR="00DD07F5" w:rsidRPr="00DD07F5" w:rsidRDefault="00DD07F5" w:rsidP="000027D9">
            <w:pPr>
              <w:jc w:val="right"/>
            </w:pPr>
            <w:r w:rsidRPr="00DD07F5">
              <w:rPr>
                <w:b/>
                <w:bCs/>
              </w:rPr>
              <w:t>0.54</w:t>
            </w:r>
          </w:p>
        </w:tc>
        <w:tc>
          <w:tcPr>
            <w:tcW w:w="0" w:type="auto"/>
            <w:hideMark/>
          </w:tcPr>
          <w:p w14:paraId="566D2E33" w14:textId="77777777" w:rsidR="00DD07F5" w:rsidRPr="00DD07F5" w:rsidRDefault="00DD07F5" w:rsidP="000027D9">
            <w:pPr>
              <w:jc w:val="right"/>
            </w:pPr>
            <w:r w:rsidRPr="00DD07F5">
              <w:rPr>
                <w:b/>
                <w:bCs/>
              </w:rPr>
              <w:t>8.43</w:t>
            </w:r>
          </w:p>
        </w:tc>
        <w:tc>
          <w:tcPr>
            <w:tcW w:w="0" w:type="auto"/>
            <w:hideMark/>
          </w:tcPr>
          <w:p w14:paraId="35923C3C" w14:textId="77777777" w:rsidR="00DD07F5" w:rsidRPr="00DD07F5" w:rsidRDefault="00DD07F5" w:rsidP="000027D9">
            <w:pPr>
              <w:jc w:val="right"/>
            </w:pPr>
            <w:r w:rsidRPr="00DD07F5">
              <w:rPr>
                <w:b/>
                <w:bCs/>
              </w:rPr>
              <w:t>&lt;.001*</w:t>
            </w:r>
          </w:p>
        </w:tc>
      </w:tr>
      <w:tr w:rsidR="00DD07F5" w:rsidRPr="00DD07F5" w14:paraId="3845BF89" w14:textId="77777777" w:rsidTr="000027D9">
        <w:tc>
          <w:tcPr>
            <w:tcW w:w="0" w:type="auto"/>
            <w:hideMark/>
          </w:tcPr>
          <w:p w14:paraId="794C7F32" w14:textId="77777777" w:rsidR="00DD07F5" w:rsidRPr="00DD07F5" w:rsidRDefault="00DD07F5" w:rsidP="00DD07F5">
            <w:r w:rsidRPr="00DD07F5">
              <w:t>PCL-5</w:t>
            </w:r>
          </w:p>
        </w:tc>
        <w:tc>
          <w:tcPr>
            <w:tcW w:w="0" w:type="auto"/>
            <w:hideMark/>
          </w:tcPr>
          <w:p w14:paraId="06B896BB" w14:textId="77777777" w:rsidR="00DD07F5" w:rsidRPr="00DD07F5" w:rsidRDefault="00DD07F5" w:rsidP="000027D9">
            <w:pPr>
              <w:jc w:val="right"/>
            </w:pPr>
            <w:r w:rsidRPr="00DD07F5">
              <w:t>&lt;-0.01</w:t>
            </w:r>
          </w:p>
        </w:tc>
        <w:tc>
          <w:tcPr>
            <w:tcW w:w="0" w:type="auto"/>
            <w:hideMark/>
          </w:tcPr>
          <w:p w14:paraId="727B3742" w14:textId="77777777" w:rsidR="00DD07F5" w:rsidRPr="00DD07F5" w:rsidRDefault="00DD07F5" w:rsidP="000027D9">
            <w:pPr>
              <w:jc w:val="right"/>
            </w:pPr>
            <w:r w:rsidRPr="00DD07F5">
              <w:t>−0.33</w:t>
            </w:r>
          </w:p>
        </w:tc>
        <w:tc>
          <w:tcPr>
            <w:tcW w:w="0" w:type="auto"/>
            <w:hideMark/>
          </w:tcPr>
          <w:p w14:paraId="7C03C912" w14:textId="77777777" w:rsidR="00DD07F5" w:rsidRPr="00DD07F5" w:rsidRDefault="00DD07F5" w:rsidP="000027D9">
            <w:pPr>
              <w:jc w:val="right"/>
            </w:pPr>
            <w:r w:rsidRPr="00DD07F5">
              <w:t>0.741</w:t>
            </w:r>
          </w:p>
        </w:tc>
      </w:tr>
      <w:tr w:rsidR="000027D9" w:rsidRPr="00DD07F5" w14:paraId="1698FB8E" w14:textId="77777777" w:rsidTr="000027D9">
        <w:tc>
          <w:tcPr>
            <w:tcW w:w="0" w:type="auto"/>
            <w:hideMark/>
          </w:tcPr>
          <w:p w14:paraId="1E1F93C2" w14:textId="77777777" w:rsidR="000027D9" w:rsidRPr="00DD07F5" w:rsidRDefault="000027D9" w:rsidP="00DD07F5">
            <w:r w:rsidRPr="00DD07F5">
              <w:rPr>
                <w:b/>
                <w:bCs/>
              </w:rPr>
              <w:t>Bilateral Hippocampus</w:t>
            </w:r>
          </w:p>
        </w:tc>
        <w:tc>
          <w:tcPr>
            <w:tcW w:w="0" w:type="auto"/>
          </w:tcPr>
          <w:p w14:paraId="3C743259" w14:textId="77777777" w:rsidR="000027D9" w:rsidRPr="00DD07F5" w:rsidRDefault="000027D9" w:rsidP="000027D9">
            <w:pPr>
              <w:jc w:val="right"/>
            </w:pPr>
          </w:p>
        </w:tc>
        <w:tc>
          <w:tcPr>
            <w:tcW w:w="0" w:type="auto"/>
          </w:tcPr>
          <w:p w14:paraId="50BC5500" w14:textId="77777777" w:rsidR="000027D9" w:rsidRPr="00DD07F5" w:rsidRDefault="000027D9" w:rsidP="000027D9">
            <w:pPr>
              <w:jc w:val="right"/>
            </w:pPr>
          </w:p>
        </w:tc>
        <w:tc>
          <w:tcPr>
            <w:tcW w:w="0" w:type="auto"/>
          </w:tcPr>
          <w:p w14:paraId="66D1B851" w14:textId="7668660A" w:rsidR="000027D9" w:rsidRPr="00DD07F5" w:rsidRDefault="000027D9" w:rsidP="000027D9">
            <w:pPr>
              <w:jc w:val="right"/>
            </w:pPr>
          </w:p>
        </w:tc>
      </w:tr>
      <w:tr w:rsidR="00DD07F5" w:rsidRPr="00DD07F5" w14:paraId="41D1C205" w14:textId="77777777" w:rsidTr="000027D9">
        <w:tc>
          <w:tcPr>
            <w:tcW w:w="0" w:type="auto"/>
            <w:hideMark/>
          </w:tcPr>
          <w:p w14:paraId="05F7414B" w14:textId="77777777" w:rsidR="00DD07F5" w:rsidRPr="00DD07F5" w:rsidRDefault="00DD07F5" w:rsidP="00DD07F5">
            <w:r w:rsidRPr="00DD07F5">
              <w:rPr>
                <w:i/>
                <w:iCs/>
              </w:rPr>
              <w:t>Intercept</w:t>
            </w:r>
          </w:p>
        </w:tc>
        <w:tc>
          <w:tcPr>
            <w:tcW w:w="0" w:type="auto"/>
            <w:hideMark/>
          </w:tcPr>
          <w:p w14:paraId="79909164" w14:textId="77777777" w:rsidR="00DD07F5" w:rsidRPr="00DD07F5" w:rsidRDefault="00DD07F5" w:rsidP="000027D9">
            <w:pPr>
              <w:jc w:val="right"/>
            </w:pPr>
            <w:r w:rsidRPr="00DD07F5">
              <w:t>1.09</w:t>
            </w:r>
          </w:p>
        </w:tc>
        <w:tc>
          <w:tcPr>
            <w:tcW w:w="0" w:type="auto"/>
            <w:hideMark/>
          </w:tcPr>
          <w:p w14:paraId="3A269D8B" w14:textId="77777777" w:rsidR="00DD07F5" w:rsidRPr="00DD07F5" w:rsidRDefault="00DD07F5" w:rsidP="000027D9">
            <w:pPr>
              <w:jc w:val="right"/>
            </w:pPr>
            <w:r w:rsidRPr="00DD07F5">
              <w:t>1.75</w:t>
            </w:r>
          </w:p>
        </w:tc>
        <w:tc>
          <w:tcPr>
            <w:tcW w:w="0" w:type="auto"/>
            <w:hideMark/>
          </w:tcPr>
          <w:p w14:paraId="7676ACD8" w14:textId="77777777" w:rsidR="00DD07F5" w:rsidRPr="00DD07F5" w:rsidRDefault="00DD07F5" w:rsidP="000027D9">
            <w:pPr>
              <w:jc w:val="right"/>
            </w:pPr>
            <w:r w:rsidRPr="00DD07F5">
              <w:t>.082</w:t>
            </w:r>
          </w:p>
        </w:tc>
      </w:tr>
      <w:tr w:rsidR="00DD07F5" w:rsidRPr="00DD07F5" w14:paraId="37F768C2" w14:textId="77777777" w:rsidTr="000027D9">
        <w:tc>
          <w:tcPr>
            <w:tcW w:w="0" w:type="auto"/>
            <w:hideMark/>
          </w:tcPr>
          <w:p w14:paraId="270D14DB" w14:textId="77777777" w:rsidR="00DD07F5" w:rsidRPr="00DD07F5" w:rsidRDefault="00DD07F5" w:rsidP="00DD07F5">
            <w:r w:rsidRPr="00DD07F5">
              <w:t>Individual Education</w:t>
            </w:r>
          </w:p>
        </w:tc>
        <w:tc>
          <w:tcPr>
            <w:tcW w:w="0" w:type="auto"/>
            <w:hideMark/>
          </w:tcPr>
          <w:p w14:paraId="3BE5E3A2" w14:textId="77777777" w:rsidR="00DD07F5" w:rsidRPr="00DD07F5" w:rsidRDefault="00DD07F5" w:rsidP="000027D9">
            <w:pPr>
              <w:jc w:val="right"/>
            </w:pPr>
            <w:r w:rsidRPr="00DD07F5">
              <w:t>−0.04</w:t>
            </w:r>
          </w:p>
        </w:tc>
        <w:tc>
          <w:tcPr>
            <w:tcW w:w="0" w:type="auto"/>
            <w:hideMark/>
          </w:tcPr>
          <w:p w14:paraId="7D5AA207" w14:textId="77777777" w:rsidR="00DD07F5" w:rsidRPr="00DD07F5" w:rsidRDefault="00DD07F5" w:rsidP="000027D9">
            <w:pPr>
              <w:jc w:val="right"/>
            </w:pPr>
            <w:r w:rsidRPr="00DD07F5">
              <w:t>−1.04</w:t>
            </w:r>
          </w:p>
        </w:tc>
        <w:tc>
          <w:tcPr>
            <w:tcW w:w="0" w:type="auto"/>
            <w:hideMark/>
          </w:tcPr>
          <w:p w14:paraId="1906E121" w14:textId="77777777" w:rsidR="00DD07F5" w:rsidRPr="00DD07F5" w:rsidRDefault="00DD07F5" w:rsidP="000027D9">
            <w:pPr>
              <w:jc w:val="right"/>
            </w:pPr>
            <w:r w:rsidRPr="00DD07F5">
              <w:t>.298</w:t>
            </w:r>
          </w:p>
        </w:tc>
      </w:tr>
      <w:tr w:rsidR="00DD07F5" w:rsidRPr="00DD07F5" w14:paraId="3F217550" w14:textId="77777777" w:rsidTr="000027D9">
        <w:tc>
          <w:tcPr>
            <w:tcW w:w="0" w:type="auto"/>
            <w:hideMark/>
          </w:tcPr>
          <w:p w14:paraId="297AB60A" w14:textId="77777777" w:rsidR="00DD07F5" w:rsidRPr="00DD07F5" w:rsidRDefault="00DD07F5" w:rsidP="00DD07F5">
            <w:r w:rsidRPr="00DD07F5">
              <w:t>Individual Income</w:t>
            </w:r>
          </w:p>
        </w:tc>
        <w:tc>
          <w:tcPr>
            <w:tcW w:w="0" w:type="auto"/>
            <w:hideMark/>
          </w:tcPr>
          <w:p w14:paraId="63A6761F" w14:textId="77777777" w:rsidR="00DD07F5" w:rsidRPr="00DD07F5" w:rsidRDefault="00DD07F5" w:rsidP="000027D9">
            <w:pPr>
              <w:jc w:val="right"/>
            </w:pPr>
            <w:r w:rsidRPr="00DD07F5">
              <w:t>&lt;-0.01</w:t>
            </w:r>
          </w:p>
        </w:tc>
        <w:tc>
          <w:tcPr>
            <w:tcW w:w="0" w:type="auto"/>
            <w:hideMark/>
          </w:tcPr>
          <w:p w14:paraId="040E70F6" w14:textId="77777777" w:rsidR="00DD07F5" w:rsidRPr="00DD07F5" w:rsidRDefault="00DD07F5" w:rsidP="000027D9">
            <w:pPr>
              <w:jc w:val="right"/>
            </w:pPr>
            <w:r w:rsidRPr="00DD07F5">
              <w:t>−0.02</w:t>
            </w:r>
          </w:p>
        </w:tc>
        <w:tc>
          <w:tcPr>
            <w:tcW w:w="0" w:type="auto"/>
            <w:hideMark/>
          </w:tcPr>
          <w:p w14:paraId="39103DD9" w14:textId="77777777" w:rsidR="00DD07F5" w:rsidRPr="00DD07F5" w:rsidRDefault="00DD07F5" w:rsidP="000027D9">
            <w:pPr>
              <w:jc w:val="right"/>
            </w:pPr>
            <w:r w:rsidRPr="00DD07F5">
              <w:t>0.981</w:t>
            </w:r>
          </w:p>
        </w:tc>
      </w:tr>
      <w:tr w:rsidR="00DD07F5" w:rsidRPr="00DD07F5" w14:paraId="09CC135A" w14:textId="77777777" w:rsidTr="000027D9">
        <w:tc>
          <w:tcPr>
            <w:tcW w:w="0" w:type="auto"/>
            <w:hideMark/>
          </w:tcPr>
          <w:p w14:paraId="019E62D8" w14:textId="77777777" w:rsidR="00DD07F5" w:rsidRPr="00DD07F5" w:rsidRDefault="00DD07F5" w:rsidP="00DD07F5">
            <w:r w:rsidRPr="00DD07F5">
              <w:t>ADI</w:t>
            </w:r>
          </w:p>
        </w:tc>
        <w:tc>
          <w:tcPr>
            <w:tcW w:w="0" w:type="auto"/>
            <w:hideMark/>
          </w:tcPr>
          <w:p w14:paraId="3442B7B6" w14:textId="77777777" w:rsidR="00DD07F5" w:rsidRPr="00DD07F5" w:rsidRDefault="00DD07F5" w:rsidP="000027D9">
            <w:pPr>
              <w:jc w:val="right"/>
            </w:pPr>
            <w:r w:rsidRPr="00DD07F5">
              <w:rPr>
                <w:b/>
                <w:bCs/>
              </w:rPr>
              <w:t>−0.01</w:t>
            </w:r>
          </w:p>
        </w:tc>
        <w:tc>
          <w:tcPr>
            <w:tcW w:w="0" w:type="auto"/>
            <w:hideMark/>
          </w:tcPr>
          <w:p w14:paraId="7E8E8048" w14:textId="77777777" w:rsidR="00DD07F5" w:rsidRPr="00DD07F5" w:rsidRDefault="00DD07F5" w:rsidP="000027D9">
            <w:pPr>
              <w:jc w:val="right"/>
            </w:pPr>
            <w:r w:rsidRPr="00DD07F5">
              <w:rPr>
                <w:b/>
                <w:bCs/>
              </w:rPr>
              <w:t>−2.20</w:t>
            </w:r>
          </w:p>
        </w:tc>
        <w:tc>
          <w:tcPr>
            <w:tcW w:w="0" w:type="auto"/>
            <w:hideMark/>
          </w:tcPr>
          <w:p w14:paraId="3BDC3438" w14:textId="77777777" w:rsidR="00DD07F5" w:rsidRPr="00DD07F5" w:rsidRDefault="00DD07F5" w:rsidP="000027D9">
            <w:pPr>
              <w:jc w:val="right"/>
            </w:pPr>
            <w:r w:rsidRPr="00DD07F5">
              <w:rPr>
                <w:b/>
                <w:bCs/>
              </w:rPr>
              <w:t>.030</w:t>
            </w:r>
          </w:p>
        </w:tc>
      </w:tr>
      <w:tr w:rsidR="00DD07F5" w:rsidRPr="00DD07F5" w14:paraId="7292C8EE" w14:textId="77777777" w:rsidTr="000027D9">
        <w:tc>
          <w:tcPr>
            <w:tcW w:w="0" w:type="auto"/>
            <w:hideMark/>
          </w:tcPr>
          <w:p w14:paraId="750F105A" w14:textId="77777777" w:rsidR="00DD07F5" w:rsidRPr="00DD07F5" w:rsidRDefault="00DD07F5" w:rsidP="00DD07F5">
            <w:r w:rsidRPr="00DD07F5">
              <w:t>ICV</w:t>
            </w:r>
          </w:p>
        </w:tc>
        <w:tc>
          <w:tcPr>
            <w:tcW w:w="0" w:type="auto"/>
            <w:hideMark/>
          </w:tcPr>
          <w:p w14:paraId="5DF3306C" w14:textId="77777777" w:rsidR="00DD07F5" w:rsidRPr="00DD07F5" w:rsidRDefault="00DD07F5" w:rsidP="000027D9">
            <w:pPr>
              <w:jc w:val="right"/>
            </w:pPr>
            <w:r w:rsidRPr="00DD07F5">
              <w:rPr>
                <w:b/>
                <w:bCs/>
              </w:rPr>
              <w:t>0.48</w:t>
            </w:r>
          </w:p>
        </w:tc>
        <w:tc>
          <w:tcPr>
            <w:tcW w:w="0" w:type="auto"/>
            <w:hideMark/>
          </w:tcPr>
          <w:p w14:paraId="55959672" w14:textId="77777777" w:rsidR="00DD07F5" w:rsidRPr="00DD07F5" w:rsidRDefault="00DD07F5" w:rsidP="000027D9">
            <w:pPr>
              <w:jc w:val="right"/>
            </w:pPr>
            <w:r w:rsidRPr="00DD07F5">
              <w:rPr>
                <w:b/>
                <w:bCs/>
              </w:rPr>
              <w:t>6.94</w:t>
            </w:r>
          </w:p>
        </w:tc>
        <w:tc>
          <w:tcPr>
            <w:tcW w:w="0" w:type="auto"/>
            <w:hideMark/>
          </w:tcPr>
          <w:p w14:paraId="66B96CE0" w14:textId="77777777" w:rsidR="00DD07F5" w:rsidRPr="00DD07F5" w:rsidRDefault="00DD07F5" w:rsidP="000027D9">
            <w:pPr>
              <w:jc w:val="right"/>
            </w:pPr>
            <w:r w:rsidRPr="00DD07F5">
              <w:rPr>
                <w:b/>
                <w:bCs/>
              </w:rPr>
              <w:t>&lt;.001*</w:t>
            </w:r>
          </w:p>
        </w:tc>
      </w:tr>
      <w:tr w:rsidR="00DD07F5" w:rsidRPr="00DD07F5" w14:paraId="0410C2D3" w14:textId="77777777" w:rsidTr="000027D9">
        <w:tc>
          <w:tcPr>
            <w:tcW w:w="0" w:type="auto"/>
            <w:hideMark/>
          </w:tcPr>
          <w:p w14:paraId="04334076" w14:textId="77777777" w:rsidR="00DD07F5" w:rsidRPr="00DD07F5" w:rsidRDefault="00DD07F5" w:rsidP="00DD07F5">
            <w:r w:rsidRPr="00DD07F5">
              <w:t>PCL-5</w:t>
            </w:r>
          </w:p>
        </w:tc>
        <w:tc>
          <w:tcPr>
            <w:tcW w:w="0" w:type="auto"/>
            <w:hideMark/>
          </w:tcPr>
          <w:p w14:paraId="3D3C94DB" w14:textId="77777777" w:rsidR="00DD07F5" w:rsidRPr="00DD07F5" w:rsidRDefault="00DD07F5" w:rsidP="000027D9">
            <w:pPr>
              <w:jc w:val="right"/>
            </w:pPr>
            <w:r w:rsidRPr="00DD07F5">
              <w:t>&lt;-0.01</w:t>
            </w:r>
          </w:p>
        </w:tc>
        <w:tc>
          <w:tcPr>
            <w:tcW w:w="0" w:type="auto"/>
            <w:hideMark/>
          </w:tcPr>
          <w:p w14:paraId="582772EB" w14:textId="77777777" w:rsidR="00DD07F5" w:rsidRPr="00DD07F5" w:rsidRDefault="00DD07F5" w:rsidP="000027D9">
            <w:pPr>
              <w:jc w:val="right"/>
            </w:pPr>
            <w:r w:rsidRPr="00DD07F5">
              <w:t>−0.09</w:t>
            </w:r>
          </w:p>
        </w:tc>
        <w:tc>
          <w:tcPr>
            <w:tcW w:w="0" w:type="auto"/>
            <w:hideMark/>
          </w:tcPr>
          <w:p w14:paraId="7C7087A5" w14:textId="77777777" w:rsidR="00DD07F5" w:rsidRPr="00DD07F5" w:rsidRDefault="00DD07F5" w:rsidP="000027D9">
            <w:pPr>
              <w:jc w:val="right"/>
            </w:pPr>
            <w:r w:rsidRPr="00DD07F5">
              <w:t>.925</w:t>
            </w:r>
          </w:p>
        </w:tc>
      </w:tr>
      <w:tr w:rsidR="000027D9" w:rsidRPr="00DD07F5" w14:paraId="5D9FD550" w14:textId="77777777" w:rsidTr="000027D9">
        <w:tc>
          <w:tcPr>
            <w:tcW w:w="0" w:type="auto"/>
            <w:hideMark/>
          </w:tcPr>
          <w:p w14:paraId="3A979C54" w14:textId="77777777" w:rsidR="000027D9" w:rsidRPr="00DD07F5" w:rsidRDefault="000027D9" w:rsidP="00DD07F5">
            <w:r w:rsidRPr="00DD07F5">
              <w:rPr>
                <w:b/>
                <w:bCs/>
              </w:rPr>
              <w:t>Bilateral Insula</w:t>
            </w:r>
          </w:p>
        </w:tc>
        <w:tc>
          <w:tcPr>
            <w:tcW w:w="0" w:type="auto"/>
          </w:tcPr>
          <w:p w14:paraId="6555190E" w14:textId="77777777" w:rsidR="000027D9" w:rsidRPr="00DD07F5" w:rsidRDefault="000027D9" w:rsidP="000027D9">
            <w:pPr>
              <w:jc w:val="right"/>
            </w:pPr>
          </w:p>
        </w:tc>
        <w:tc>
          <w:tcPr>
            <w:tcW w:w="0" w:type="auto"/>
          </w:tcPr>
          <w:p w14:paraId="0CAF266D" w14:textId="77777777" w:rsidR="000027D9" w:rsidRPr="00DD07F5" w:rsidRDefault="000027D9" w:rsidP="000027D9">
            <w:pPr>
              <w:jc w:val="right"/>
            </w:pPr>
          </w:p>
        </w:tc>
        <w:tc>
          <w:tcPr>
            <w:tcW w:w="0" w:type="auto"/>
          </w:tcPr>
          <w:p w14:paraId="120ED220" w14:textId="5E35374E" w:rsidR="000027D9" w:rsidRPr="00DD07F5" w:rsidRDefault="000027D9" w:rsidP="000027D9">
            <w:pPr>
              <w:jc w:val="right"/>
            </w:pPr>
          </w:p>
        </w:tc>
      </w:tr>
      <w:tr w:rsidR="00DD07F5" w:rsidRPr="00DD07F5" w14:paraId="44C0D3D3" w14:textId="77777777" w:rsidTr="000027D9">
        <w:tc>
          <w:tcPr>
            <w:tcW w:w="0" w:type="auto"/>
            <w:hideMark/>
          </w:tcPr>
          <w:p w14:paraId="57C74709" w14:textId="77777777" w:rsidR="00DD07F5" w:rsidRPr="00DD07F5" w:rsidRDefault="00DD07F5" w:rsidP="00DD07F5">
            <w:r w:rsidRPr="00DD07F5">
              <w:rPr>
                <w:i/>
                <w:iCs/>
              </w:rPr>
              <w:t>Intercept</w:t>
            </w:r>
          </w:p>
        </w:tc>
        <w:tc>
          <w:tcPr>
            <w:tcW w:w="0" w:type="auto"/>
            <w:hideMark/>
          </w:tcPr>
          <w:p w14:paraId="12FD1078" w14:textId="77777777" w:rsidR="00DD07F5" w:rsidRPr="00DD07F5" w:rsidRDefault="00DD07F5" w:rsidP="000027D9">
            <w:pPr>
              <w:jc w:val="right"/>
            </w:pPr>
            <w:r w:rsidRPr="00DD07F5">
              <w:t>0.49</w:t>
            </w:r>
          </w:p>
        </w:tc>
        <w:tc>
          <w:tcPr>
            <w:tcW w:w="0" w:type="auto"/>
            <w:hideMark/>
          </w:tcPr>
          <w:p w14:paraId="116D8A29" w14:textId="77777777" w:rsidR="00DD07F5" w:rsidRPr="00DD07F5" w:rsidRDefault="00DD07F5" w:rsidP="000027D9">
            <w:pPr>
              <w:jc w:val="right"/>
            </w:pPr>
            <w:r w:rsidRPr="00DD07F5">
              <w:t>0.95</w:t>
            </w:r>
          </w:p>
        </w:tc>
        <w:tc>
          <w:tcPr>
            <w:tcW w:w="0" w:type="auto"/>
            <w:hideMark/>
          </w:tcPr>
          <w:p w14:paraId="325A1412" w14:textId="77777777" w:rsidR="00DD07F5" w:rsidRPr="00DD07F5" w:rsidRDefault="00DD07F5" w:rsidP="000027D9">
            <w:pPr>
              <w:jc w:val="right"/>
            </w:pPr>
            <w:r w:rsidRPr="00DD07F5">
              <w:t>.345</w:t>
            </w:r>
          </w:p>
        </w:tc>
      </w:tr>
      <w:tr w:rsidR="00DD07F5" w:rsidRPr="00DD07F5" w14:paraId="62322080" w14:textId="77777777" w:rsidTr="000027D9">
        <w:tc>
          <w:tcPr>
            <w:tcW w:w="0" w:type="auto"/>
            <w:hideMark/>
          </w:tcPr>
          <w:p w14:paraId="348B24F6" w14:textId="77777777" w:rsidR="00DD07F5" w:rsidRPr="00DD07F5" w:rsidRDefault="00DD07F5" w:rsidP="00DD07F5">
            <w:r w:rsidRPr="00DD07F5">
              <w:t>Individual Education</w:t>
            </w:r>
          </w:p>
        </w:tc>
        <w:tc>
          <w:tcPr>
            <w:tcW w:w="0" w:type="auto"/>
            <w:hideMark/>
          </w:tcPr>
          <w:p w14:paraId="5915CD01" w14:textId="77777777" w:rsidR="00DD07F5" w:rsidRPr="00DD07F5" w:rsidRDefault="00DD07F5" w:rsidP="000027D9">
            <w:pPr>
              <w:jc w:val="right"/>
            </w:pPr>
            <w:r w:rsidRPr="00DD07F5">
              <w:t>−0.03</w:t>
            </w:r>
          </w:p>
        </w:tc>
        <w:tc>
          <w:tcPr>
            <w:tcW w:w="0" w:type="auto"/>
            <w:hideMark/>
          </w:tcPr>
          <w:p w14:paraId="34667ED3" w14:textId="77777777" w:rsidR="00DD07F5" w:rsidRPr="00DD07F5" w:rsidRDefault="00DD07F5" w:rsidP="000027D9">
            <w:pPr>
              <w:jc w:val="right"/>
            </w:pPr>
            <w:r w:rsidRPr="00DD07F5">
              <w:t>−1.10</w:t>
            </w:r>
          </w:p>
        </w:tc>
        <w:tc>
          <w:tcPr>
            <w:tcW w:w="0" w:type="auto"/>
            <w:hideMark/>
          </w:tcPr>
          <w:p w14:paraId="5B1C27DD" w14:textId="77777777" w:rsidR="00DD07F5" w:rsidRPr="00DD07F5" w:rsidRDefault="00DD07F5" w:rsidP="000027D9">
            <w:pPr>
              <w:jc w:val="right"/>
            </w:pPr>
            <w:r w:rsidRPr="00DD07F5">
              <w:t>.282</w:t>
            </w:r>
          </w:p>
        </w:tc>
      </w:tr>
      <w:tr w:rsidR="00DD07F5" w:rsidRPr="00DD07F5" w14:paraId="3156D3E8" w14:textId="77777777" w:rsidTr="000027D9">
        <w:tc>
          <w:tcPr>
            <w:tcW w:w="0" w:type="auto"/>
            <w:hideMark/>
          </w:tcPr>
          <w:p w14:paraId="3815B8D3" w14:textId="77777777" w:rsidR="00DD07F5" w:rsidRPr="00DD07F5" w:rsidRDefault="00DD07F5" w:rsidP="00DD07F5">
            <w:r w:rsidRPr="00DD07F5">
              <w:t>Individual Income</w:t>
            </w:r>
          </w:p>
        </w:tc>
        <w:tc>
          <w:tcPr>
            <w:tcW w:w="0" w:type="auto"/>
            <w:hideMark/>
          </w:tcPr>
          <w:p w14:paraId="346046D4" w14:textId="77777777" w:rsidR="00DD07F5" w:rsidRPr="00DD07F5" w:rsidRDefault="00DD07F5" w:rsidP="000027D9">
            <w:pPr>
              <w:jc w:val="right"/>
            </w:pPr>
            <w:r w:rsidRPr="00DD07F5">
              <w:t>0.02</w:t>
            </w:r>
          </w:p>
        </w:tc>
        <w:tc>
          <w:tcPr>
            <w:tcW w:w="0" w:type="auto"/>
            <w:hideMark/>
          </w:tcPr>
          <w:p w14:paraId="6C89F420" w14:textId="77777777" w:rsidR="00DD07F5" w:rsidRPr="00DD07F5" w:rsidRDefault="00DD07F5" w:rsidP="000027D9">
            <w:pPr>
              <w:jc w:val="right"/>
            </w:pPr>
            <w:r w:rsidRPr="00DD07F5">
              <w:t>1.07</w:t>
            </w:r>
          </w:p>
        </w:tc>
        <w:tc>
          <w:tcPr>
            <w:tcW w:w="0" w:type="auto"/>
            <w:hideMark/>
          </w:tcPr>
          <w:p w14:paraId="036769E9" w14:textId="77777777" w:rsidR="00DD07F5" w:rsidRPr="00DD07F5" w:rsidRDefault="00DD07F5" w:rsidP="000027D9">
            <w:pPr>
              <w:jc w:val="right"/>
            </w:pPr>
            <w:r w:rsidRPr="00DD07F5">
              <w:t>.288</w:t>
            </w:r>
          </w:p>
        </w:tc>
      </w:tr>
      <w:tr w:rsidR="00DD07F5" w:rsidRPr="00DD07F5" w14:paraId="07CC51A4" w14:textId="77777777" w:rsidTr="000027D9">
        <w:tc>
          <w:tcPr>
            <w:tcW w:w="0" w:type="auto"/>
            <w:hideMark/>
          </w:tcPr>
          <w:p w14:paraId="6B0C30F6" w14:textId="77777777" w:rsidR="00DD07F5" w:rsidRPr="00DD07F5" w:rsidRDefault="00DD07F5" w:rsidP="00DD07F5">
            <w:r w:rsidRPr="00DD07F5">
              <w:t>ADI</w:t>
            </w:r>
          </w:p>
        </w:tc>
        <w:tc>
          <w:tcPr>
            <w:tcW w:w="0" w:type="auto"/>
            <w:hideMark/>
          </w:tcPr>
          <w:p w14:paraId="4DBF4AB9" w14:textId="77777777" w:rsidR="00DD07F5" w:rsidRPr="00DD07F5" w:rsidRDefault="00DD07F5" w:rsidP="000027D9">
            <w:pPr>
              <w:jc w:val="right"/>
            </w:pPr>
            <w:r w:rsidRPr="00DD07F5">
              <w:t>&lt;-0.01</w:t>
            </w:r>
          </w:p>
        </w:tc>
        <w:tc>
          <w:tcPr>
            <w:tcW w:w="0" w:type="auto"/>
            <w:hideMark/>
          </w:tcPr>
          <w:p w14:paraId="3EA270B3" w14:textId="77777777" w:rsidR="00DD07F5" w:rsidRPr="00DD07F5" w:rsidRDefault="00DD07F5" w:rsidP="000027D9">
            <w:pPr>
              <w:jc w:val="right"/>
            </w:pPr>
            <w:r w:rsidRPr="00DD07F5">
              <w:t>−0.31</w:t>
            </w:r>
          </w:p>
        </w:tc>
        <w:tc>
          <w:tcPr>
            <w:tcW w:w="0" w:type="auto"/>
            <w:hideMark/>
          </w:tcPr>
          <w:p w14:paraId="78CA6687" w14:textId="77777777" w:rsidR="00DD07F5" w:rsidRPr="00DD07F5" w:rsidRDefault="00DD07F5" w:rsidP="000027D9">
            <w:pPr>
              <w:jc w:val="right"/>
            </w:pPr>
            <w:r w:rsidRPr="00DD07F5">
              <w:t>.761</w:t>
            </w:r>
          </w:p>
        </w:tc>
      </w:tr>
      <w:tr w:rsidR="00DD07F5" w:rsidRPr="00DD07F5" w14:paraId="16762539" w14:textId="77777777" w:rsidTr="000027D9">
        <w:tc>
          <w:tcPr>
            <w:tcW w:w="0" w:type="auto"/>
            <w:hideMark/>
          </w:tcPr>
          <w:p w14:paraId="4464B926" w14:textId="77777777" w:rsidR="00DD07F5" w:rsidRPr="00DD07F5" w:rsidRDefault="00DD07F5" w:rsidP="00DD07F5">
            <w:r w:rsidRPr="00DD07F5">
              <w:t>ICV</w:t>
            </w:r>
          </w:p>
        </w:tc>
        <w:tc>
          <w:tcPr>
            <w:tcW w:w="0" w:type="auto"/>
            <w:hideMark/>
          </w:tcPr>
          <w:p w14:paraId="671FC5F6" w14:textId="77777777" w:rsidR="00DD07F5" w:rsidRPr="00DD07F5" w:rsidRDefault="00DD07F5" w:rsidP="000027D9">
            <w:pPr>
              <w:jc w:val="right"/>
            </w:pPr>
            <w:r w:rsidRPr="00DD07F5">
              <w:rPr>
                <w:b/>
                <w:bCs/>
              </w:rPr>
              <w:t>0.69</w:t>
            </w:r>
          </w:p>
        </w:tc>
        <w:tc>
          <w:tcPr>
            <w:tcW w:w="0" w:type="auto"/>
            <w:hideMark/>
          </w:tcPr>
          <w:p w14:paraId="48FA626E" w14:textId="77777777" w:rsidR="00DD07F5" w:rsidRPr="00DD07F5" w:rsidRDefault="00DD07F5" w:rsidP="000027D9">
            <w:pPr>
              <w:jc w:val="right"/>
            </w:pPr>
            <w:r w:rsidRPr="00DD07F5">
              <w:rPr>
                <w:b/>
                <w:bCs/>
              </w:rPr>
              <w:t>12.03</w:t>
            </w:r>
          </w:p>
        </w:tc>
        <w:tc>
          <w:tcPr>
            <w:tcW w:w="0" w:type="auto"/>
            <w:hideMark/>
          </w:tcPr>
          <w:p w14:paraId="489EFDA9" w14:textId="77777777" w:rsidR="00DD07F5" w:rsidRPr="00DD07F5" w:rsidRDefault="00DD07F5" w:rsidP="000027D9">
            <w:pPr>
              <w:jc w:val="right"/>
            </w:pPr>
            <w:r w:rsidRPr="00DD07F5">
              <w:rPr>
                <w:b/>
                <w:bCs/>
              </w:rPr>
              <w:t>&lt;.001*</w:t>
            </w:r>
          </w:p>
        </w:tc>
      </w:tr>
      <w:tr w:rsidR="00DD07F5" w:rsidRPr="00DD07F5" w14:paraId="49AEDFD7" w14:textId="77777777" w:rsidTr="000027D9">
        <w:tc>
          <w:tcPr>
            <w:tcW w:w="0" w:type="auto"/>
            <w:hideMark/>
          </w:tcPr>
          <w:p w14:paraId="4D7EB39A" w14:textId="77777777" w:rsidR="00DD07F5" w:rsidRPr="00DD07F5" w:rsidRDefault="00DD07F5" w:rsidP="00DD07F5">
            <w:r w:rsidRPr="00DD07F5">
              <w:t>PCL-5</w:t>
            </w:r>
          </w:p>
        </w:tc>
        <w:tc>
          <w:tcPr>
            <w:tcW w:w="0" w:type="auto"/>
            <w:hideMark/>
          </w:tcPr>
          <w:p w14:paraId="10BD081E" w14:textId="77777777" w:rsidR="00DD07F5" w:rsidRPr="00DD07F5" w:rsidRDefault="00DD07F5" w:rsidP="000027D9">
            <w:pPr>
              <w:jc w:val="right"/>
            </w:pPr>
            <w:r w:rsidRPr="00DD07F5">
              <w:t>&lt;-0.01</w:t>
            </w:r>
          </w:p>
        </w:tc>
        <w:tc>
          <w:tcPr>
            <w:tcW w:w="0" w:type="auto"/>
            <w:hideMark/>
          </w:tcPr>
          <w:p w14:paraId="3EED3353" w14:textId="77777777" w:rsidR="00DD07F5" w:rsidRPr="00DD07F5" w:rsidRDefault="00DD07F5" w:rsidP="000027D9">
            <w:pPr>
              <w:jc w:val="right"/>
            </w:pPr>
            <w:r w:rsidRPr="00DD07F5">
              <w:t>−0.70</w:t>
            </w:r>
          </w:p>
        </w:tc>
        <w:tc>
          <w:tcPr>
            <w:tcW w:w="0" w:type="auto"/>
            <w:hideMark/>
          </w:tcPr>
          <w:p w14:paraId="2CD6DB7C" w14:textId="77777777" w:rsidR="00DD07F5" w:rsidRPr="00DD07F5" w:rsidRDefault="00DD07F5" w:rsidP="000027D9">
            <w:pPr>
              <w:jc w:val="right"/>
            </w:pPr>
            <w:r w:rsidRPr="00DD07F5">
              <w:t>.487</w:t>
            </w:r>
          </w:p>
        </w:tc>
      </w:tr>
      <w:tr w:rsidR="000027D9" w:rsidRPr="00DD07F5" w14:paraId="00BB9CF4" w14:textId="77777777" w:rsidTr="008D1B88">
        <w:tc>
          <w:tcPr>
            <w:tcW w:w="0" w:type="auto"/>
            <w:hideMark/>
          </w:tcPr>
          <w:p w14:paraId="4EA31822" w14:textId="77777777" w:rsidR="000027D9" w:rsidRPr="00DD07F5" w:rsidRDefault="000027D9" w:rsidP="00DD07F5">
            <w:r w:rsidRPr="00DD07F5">
              <w:rPr>
                <w:b/>
                <w:bCs/>
              </w:rPr>
              <w:t xml:space="preserve">Bilateral </w:t>
            </w:r>
            <w:proofErr w:type="spellStart"/>
            <w:r w:rsidRPr="00DD07F5">
              <w:rPr>
                <w:b/>
                <w:bCs/>
              </w:rPr>
              <w:t>vmPFC</w:t>
            </w:r>
            <w:proofErr w:type="spellEnd"/>
          </w:p>
        </w:tc>
        <w:tc>
          <w:tcPr>
            <w:tcW w:w="0" w:type="auto"/>
          </w:tcPr>
          <w:p w14:paraId="61E1B414" w14:textId="77777777" w:rsidR="000027D9" w:rsidRPr="00DD07F5" w:rsidRDefault="000027D9" w:rsidP="000027D9">
            <w:pPr>
              <w:jc w:val="right"/>
            </w:pPr>
          </w:p>
        </w:tc>
        <w:tc>
          <w:tcPr>
            <w:tcW w:w="0" w:type="auto"/>
          </w:tcPr>
          <w:p w14:paraId="2AC65A67" w14:textId="77777777" w:rsidR="000027D9" w:rsidRPr="00DD07F5" w:rsidRDefault="000027D9" w:rsidP="000027D9">
            <w:pPr>
              <w:jc w:val="right"/>
            </w:pPr>
          </w:p>
        </w:tc>
        <w:tc>
          <w:tcPr>
            <w:tcW w:w="0" w:type="auto"/>
          </w:tcPr>
          <w:p w14:paraId="54CE12FF" w14:textId="77A34BE2" w:rsidR="000027D9" w:rsidRPr="00DD07F5" w:rsidRDefault="000027D9" w:rsidP="000027D9">
            <w:pPr>
              <w:jc w:val="right"/>
            </w:pPr>
          </w:p>
        </w:tc>
      </w:tr>
      <w:tr w:rsidR="00DD07F5" w:rsidRPr="00DD07F5" w14:paraId="06AB7923" w14:textId="77777777" w:rsidTr="000027D9">
        <w:tc>
          <w:tcPr>
            <w:tcW w:w="0" w:type="auto"/>
            <w:hideMark/>
          </w:tcPr>
          <w:p w14:paraId="3880E7BA" w14:textId="77777777" w:rsidR="00DD07F5" w:rsidRPr="00DD07F5" w:rsidRDefault="00DD07F5" w:rsidP="00DD07F5">
            <w:r w:rsidRPr="00DD07F5">
              <w:rPr>
                <w:i/>
                <w:iCs/>
              </w:rPr>
              <w:t>Intercept</w:t>
            </w:r>
          </w:p>
        </w:tc>
        <w:tc>
          <w:tcPr>
            <w:tcW w:w="0" w:type="auto"/>
            <w:hideMark/>
          </w:tcPr>
          <w:p w14:paraId="44468F0E" w14:textId="77777777" w:rsidR="00DD07F5" w:rsidRPr="00DD07F5" w:rsidRDefault="00DD07F5" w:rsidP="000027D9">
            <w:pPr>
              <w:jc w:val="right"/>
            </w:pPr>
            <w:r w:rsidRPr="00DD07F5">
              <w:t>0.80</w:t>
            </w:r>
          </w:p>
        </w:tc>
        <w:tc>
          <w:tcPr>
            <w:tcW w:w="0" w:type="auto"/>
            <w:hideMark/>
          </w:tcPr>
          <w:p w14:paraId="61EAF223" w14:textId="77777777" w:rsidR="00DD07F5" w:rsidRPr="00DD07F5" w:rsidRDefault="00DD07F5" w:rsidP="000027D9">
            <w:pPr>
              <w:jc w:val="right"/>
            </w:pPr>
            <w:r w:rsidRPr="00DD07F5">
              <w:t>1.50</w:t>
            </w:r>
          </w:p>
        </w:tc>
        <w:tc>
          <w:tcPr>
            <w:tcW w:w="0" w:type="auto"/>
            <w:hideMark/>
          </w:tcPr>
          <w:p w14:paraId="0D5811B1" w14:textId="77777777" w:rsidR="00DD07F5" w:rsidRPr="00DD07F5" w:rsidRDefault="00DD07F5" w:rsidP="000027D9">
            <w:pPr>
              <w:jc w:val="right"/>
            </w:pPr>
            <w:r w:rsidRPr="00DD07F5">
              <w:t>.135</w:t>
            </w:r>
          </w:p>
        </w:tc>
      </w:tr>
      <w:tr w:rsidR="00DD07F5" w:rsidRPr="00DD07F5" w14:paraId="72311B17" w14:textId="77777777" w:rsidTr="000027D9">
        <w:tc>
          <w:tcPr>
            <w:tcW w:w="0" w:type="auto"/>
            <w:hideMark/>
          </w:tcPr>
          <w:p w14:paraId="7B52F247" w14:textId="77777777" w:rsidR="00DD07F5" w:rsidRPr="00DD07F5" w:rsidRDefault="00DD07F5" w:rsidP="00DD07F5">
            <w:r w:rsidRPr="00DD07F5">
              <w:t>Individual Education</w:t>
            </w:r>
          </w:p>
        </w:tc>
        <w:tc>
          <w:tcPr>
            <w:tcW w:w="0" w:type="auto"/>
            <w:hideMark/>
          </w:tcPr>
          <w:p w14:paraId="38258155" w14:textId="77777777" w:rsidR="00DD07F5" w:rsidRPr="00DD07F5" w:rsidRDefault="00DD07F5" w:rsidP="000027D9">
            <w:pPr>
              <w:jc w:val="right"/>
            </w:pPr>
            <w:r w:rsidRPr="00DD07F5">
              <w:t>−0.10</w:t>
            </w:r>
          </w:p>
        </w:tc>
        <w:tc>
          <w:tcPr>
            <w:tcW w:w="0" w:type="auto"/>
            <w:hideMark/>
          </w:tcPr>
          <w:p w14:paraId="11DF7751" w14:textId="77777777" w:rsidR="00DD07F5" w:rsidRPr="00DD07F5" w:rsidRDefault="00DD07F5" w:rsidP="000027D9">
            <w:pPr>
              <w:jc w:val="right"/>
            </w:pPr>
            <w:r w:rsidRPr="00DD07F5">
              <w:t>−1.82</w:t>
            </w:r>
          </w:p>
        </w:tc>
        <w:tc>
          <w:tcPr>
            <w:tcW w:w="0" w:type="auto"/>
            <w:hideMark/>
          </w:tcPr>
          <w:p w14:paraId="44F1254F" w14:textId="77777777" w:rsidR="00DD07F5" w:rsidRPr="00DD07F5" w:rsidRDefault="00DD07F5" w:rsidP="000027D9">
            <w:pPr>
              <w:jc w:val="right"/>
            </w:pPr>
            <w:r w:rsidRPr="00DD07F5">
              <w:t>.071</w:t>
            </w:r>
          </w:p>
        </w:tc>
      </w:tr>
      <w:tr w:rsidR="00DD07F5" w:rsidRPr="00DD07F5" w14:paraId="2CF09FA0" w14:textId="77777777" w:rsidTr="000027D9">
        <w:tc>
          <w:tcPr>
            <w:tcW w:w="0" w:type="auto"/>
            <w:hideMark/>
          </w:tcPr>
          <w:p w14:paraId="60E947ED" w14:textId="77777777" w:rsidR="00DD07F5" w:rsidRPr="00DD07F5" w:rsidRDefault="00DD07F5" w:rsidP="00DD07F5">
            <w:r w:rsidRPr="00DD07F5">
              <w:t>Individual Income</w:t>
            </w:r>
          </w:p>
        </w:tc>
        <w:tc>
          <w:tcPr>
            <w:tcW w:w="0" w:type="auto"/>
            <w:hideMark/>
          </w:tcPr>
          <w:p w14:paraId="707931A0" w14:textId="77777777" w:rsidR="00DD07F5" w:rsidRPr="00DD07F5" w:rsidRDefault="00DD07F5" w:rsidP="000027D9">
            <w:pPr>
              <w:jc w:val="right"/>
            </w:pPr>
            <w:r w:rsidRPr="00DD07F5">
              <w:rPr>
                <w:b/>
                <w:bCs/>
              </w:rPr>
              <w:t>0.06</w:t>
            </w:r>
          </w:p>
        </w:tc>
        <w:tc>
          <w:tcPr>
            <w:tcW w:w="0" w:type="auto"/>
            <w:hideMark/>
          </w:tcPr>
          <w:p w14:paraId="7471C1DB" w14:textId="77777777" w:rsidR="00DD07F5" w:rsidRPr="00DD07F5" w:rsidRDefault="00DD07F5" w:rsidP="000027D9">
            <w:pPr>
              <w:jc w:val="right"/>
            </w:pPr>
            <w:r w:rsidRPr="00DD07F5">
              <w:rPr>
                <w:b/>
                <w:bCs/>
              </w:rPr>
              <w:t>2.50</w:t>
            </w:r>
          </w:p>
        </w:tc>
        <w:tc>
          <w:tcPr>
            <w:tcW w:w="0" w:type="auto"/>
            <w:hideMark/>
          </w:tcPr>
          <w:p w14:paraId="4B26DCC7" w14:textId="77777777" w:rsidR="00DD07F5" w:rsidRPr="00DD07F5" w:rsidRDefault="00DD07F5" w:rsidP="000027D9">
            <w:pPr>
              <w:jc w:val="right"/>
            </w:pPr>
            <w:r w:rsidRPr="00DD07F5">
              <w:rPr>
                <w:b/>
                <w:bCs/>
              </w:rPr>
              <w:t>.014*</w:t>
            </w:r>
          </w:p>
        </w:tc>
      </w:tr>
      <w:tr w:rsidR="00DD07F5" w:rsidRPr="00DD07F5" w14:paraId="78DFE732" w14:textId="77777777" w:rsidTr="000027D9">
        <w:tc>
          <w:tcPr>
            <w:tcW w:w="0" w:type="auto"/>
            <w:hideMark/>
          </w:tcPr>
          <w:p w14:paraId="26289518" w14:textId="77777777" w:rsidR="00DD07F5" w:rsidRPr="00DD07F5" w:rsidRDefault="00DD07F5" w:rsidP="00DD07F5">
            <w:r w:rsidRPr="00DD07F5">
              <w:t>ADI</w:t>
            </w:r>
          </w:p>
        </w:tc>
        <w:tc>
          <w:tcPr>
            <w:tcW w:w="0" w:type="auto"/>
            <w:hideMark/>
          </w:tcPr>
          <w:p w14:paraId="7DEC76A2" w14:textId="77777777" w:rsidR="00DD07F5" w:rsidRPr="00DD07F5" w:rsidRDefault="00DD07F5" w:rsidP="000027D9">
            <w:pPr>
              <w:jc w:val="right"/>
            </w:pPr>
            <w:r w:rsidRPr="00DD07F5">
              <w:rPr>
                <w:b/>
                <w:bCs/>
              </w:rPr>
              <w:t>−0.01</w:t>
            </w:r>
          </w:p>
        </w:tc>
        <w:tc>
          <w:tcPr>
            <w:tcW w:w="0" w:type="auto"/>
            <w:hideMark/>
          </w:tcPr>
          <w:p w14:paraId="7390188A" w14:textId="77777777" w:rsidR="00DD07F5" w:rsidRPr="00DD07F5" w:rsidRDefault="00DD07F5" w:rsidP="000027D9">
            <w:pPr>
              <w:jc w:val="right"/>
            </w:pPr>
            <w:r w:rsidRPr="00DD07F5">
              <w:rPr>
                <w:b/>
                <w:bCs/>
              </w:rPr>
              <w:t>−2.05</w:t>
            </w:r>
          </w:p>
        </w:tc>
        <w:tc>
          <w:tcPr>
            <w:tcW w:w="0" w:type="auto"/>
            <w:hideMark/>
          </w:tcPr>
          <w:p w14:paraId="7A0A515A" w14:textId="77777777" w:rsidR="00DD07F5" w:rsidRPr="00DD07F5" w:rsidRDefault="00DD07F5" w:rsidP="000027D9">
            <w:pPr>
              <w:jc w:val="right"/>
            </w:pPr>
            <w:r w:rsidRPr="00DD07F5">
              <w:rPr>
                <w:b/>
                <w:bCs/>
              </w:rPr>
              <w:t>.042*</w:t>
            </w:r>
          </w:p>
        </w:tc>
      </w:tr>
      <w:tr w:rsidR="00DD07F5" w:rsidRPr="00DD07F5" w14:paraId="704C25DF" w14:textId="77777777" w:rsidTr="000027D9">
        <w:tc>
          <w:tcPr>
            <w:tcW w:w="0" w:type="auto"/>
            <w:hideMark/>
          </w:tcPr>
          <w:p w14:paraId="40B572F5" w14:textId="77777777" w:rsidR="00DD07F5" w:rsidRPr="00DD07F5" w:rsidRDefault="00DD07F5" w:rsidP="00DD07F5">
            <w:r w:rsidRPr="00DD07F5">
              <w:t>ICV</w:t>
            </w:r>
          </w:p>
        </w:tc>
        <w:tc>
          <w:tcPr>
            <w:tcW w:w="0" w:type="auto"/>
            <w:hideMark/>
          </w:tcPr>
          <w:p w14:paraId="0C07FC58" w14:textId="77777777" w:rsidR="00DD07F5" w:rsidRPr="00DD07F5" w:rsidRDefault="00DD07F5" w:rsidP="000027D9">
            <w:pPr>
              <w:jc w:val="right"/>
            </w:pPr>
            <w:r w:rsidRPr="00DD07F5">
              <w:rPr>
                <w:b/>
                <w:bCs/>
              </w:rPr>
              <w:t>0.59</w:t>
            </w:r>
          </w:p>
        </w:tc>
        <w:tc>
          <w:tcPr>
            <w:tcW w:w="0" w:type="auto"/>
            <w:hideMark/>
          </w:tcPr>
          <w:p w14:paraId="29687F8E" w14:textId="77777777" w:rsidR="00DD07F5" w:rsidRPr="00DD07F5" w:rsidRDefault="00DD07F5" w:rsidP="000027D9">
            <w:pPr>
              <w:jc w:val="right"/>
            </w:pPr>
            <w:r w:rsidRPr="00DD07F5">
              <w:rPr>
                <w:b/>
                <w:bCs/>
              </w:rPr>
              <w:t>10.09</w:t>
            </w:r>
          </w:p>
        </w:tc>
        <w:tc>
          <w:tcPr>
            <w:tcW w:w="0" w:type="auto"/>
            <w:hideMark/>
          </w:tcPr>
          <w:p w14:paraId="28F23E48" w14:textId="77777777" w:rsidR="00DD07F5" w:rsidRPr="00DD07F5" w:rsidRDefault="00DD07F5" w:rsidP="000027D9">
            <w:pPr>
              <w:jc w:val="right"/>
            </w:pPr>
            <w:r w:rsidRPr="00DD07F5">
              <w:rPr>
                <w:b/>
                <w:bCs/>
              </w:rPr>
              <w:t>&lt;.001*</w:t>
            </w:r>
          </w:p>
        </w:tc>
      </w:tr>
      <w:tr w:rsidR="00DD07F5" w:rsidRPr="00DD07F5" w14:paraId="025C0A6E" w14:textId="77777777" w:rsidTr="000027D9">
        <w:tc>
          <w:tcPr>
            <w:tcW w:w="0" w:type="auto"/>
            <w:hideMark/>
          </w:tcPr>
          <w:p w14:paraId="3455D46C" w14:textId="77777777" w:rsidR="00DD07F5" w:rsidRPr="00DD07F5" w:rsidRDefault="00DD07F5" w:rsidP="00DD07F5">
            <w:r w:rsidRPr="00DD07F5">
              <w:t>PCL-5</w:t>
            </w:r>
          </w:p>
        </w:tc>
        <w:tc>
          <w:tcPr>
            <w:tcW w:w="0" w:type="auto"/>
            <w:hideMark/>
          </w:tcPr>
          <w:p w14:paraId="5BC3092D" w14:textId="77777777" w:rsidR="00DD07F5" w:rsidRPr="00DD07F5" w:rsidRDefault="00DD07F5" w:rsidP="000027D9">
            <w:pPr>
              <w:jc w:val="right"/>
            </w:pPr>
            <w:r w:rsidRPr="00DD07F5">
              <w:rPr>
                <w:b/>
                <w:bCs/>
              </w:rPr>
              <w:t>0.01</w:t>
            </w:r>
          </w:p>
        </w:tc>
        <w:tc>
          <w:tcPr>
            <w:tcW w:w="0" w:type="auto"/>
            <w:hideMark/>
          </w:tcPr>
          <w:p w14:paraId="6443EA4C" w14:textId="77777777" w:rsidR="00DD07F5" w:rsidRPr="00DD07F5" w:rsidRDefault="00DD07F5" w:rsidP="000027D9">
            <w:pPr>
              <w:jc w:val="right"/>
            </w:pPr>
            <w:r w:rsidRPr="00DD07F5">
              <w:rPr>
                <w:b/>
                <w:bCs/>
              </w:rPr>
              <w:t>2.11</w:t>
            </w:r>
          </w:p>
        </w:tc>
        <w:tc>
          <w:tcPr>
            <w:tcW w:w="0" w:type="auto"/>
            <w:hideMark/>
          </w:tcPr>
          <w:p w14:paraId="1C80557B" w14:textId="77777777" w:rsidR="00DD07F5" w:rsidRPr="00DD07F5" w:rsidRDefault="00DD07F5" w:rsidP="000027D9">
            <w:pPr>
              <w:jc w:val="right"/>
            </w:pPr>
            <w:r w:rsidRPr="00DD07F5">
              <w:rPr>
                <w:b/>
                <w:bCs/>
              </w:rPr>
              <w:t>.036*</w:t>
            </w:r>
          </w:p>
        </w:tc>
      </w:tr>
    </w:tbl>
    <w:p w14:paraId="2008E106" w14:textId="4FF45886" w:rsidR="00DD07F5" w:rsidRPr="00DD07F5" w:rsidRDefault="00DD07F5" w:rsidP="000027D9">
      <w:pPr>
        <w:pStyle w:val="NoSpacing"/>
      </w:pPr>
      <w:r w:rsidRPr="00DD07F5">
        <w:rPr>
          <w:i/>
          <w:iCs/>
        </w:rPr>
        <w:t>Note.</w:t>
      </w:r>
      <w:r w:rsidRPr="00DD07F5">
        <w:t> </w:t>
      </w:r>
      <w:r w:rsidRPr="00DD07F5">
        <w:rPr>
          <w:b/>
          <w:bCs/>
          <w:i/>
          <w:iCs/>
        </w:rPr>
        <w:t>*</w:t>
      </w:r>
      <m:oMath>
        <m:r>
          <m:rPr>
            <m:sty m:val="bi"/>
          </m:rPr>
          <w:rPr>
            <w:rFonts w:ascii="Cambria Math" w:hAnsi="Cambria Math"/>
          </w:rPr>
          <m:t>p &lt; .05</m:t>
        </m:r>
      </m:oMath>
      <w:r w:rsidRPr="00DD07F5">
        <w:t>, </w:t>
      </w:r>
      <w:proofErr w:type="gramStart"/>
      <w:r w:rsidRPr="00DD07F5">
        <w:rPr>
          <w:b/>
          <w:bCs/>
        </w:rPr>
        <w:t>B,</w:t>
      </w:r>
      <w:proofErr w:type="gramEnd"/>
      <w:r w:rsidRPr="00DD07F5">
        <w:t> estimated coefficient, </w:t>
      </w:r>
      <w:r w:rsidRPr="00DD07F5">
        <w:rPr>
          <w:b/>
          <w:bCs/>
        </w:rPr>
        <w:t>ADI,</w:t>
      </w:r>
      <w:r w:rsidRPr="00DD07F5">
        <w:t> Area Deprivation Index; </w:t>
      </w:r>
      <w:r w:rsidRPr="00DD07F5">
        <w:rPr>
          <w:b/>
          <w:bCs/>
        </w:rPr>
        <w:t>PCL-5,</w:t>
      </w:r>
      <w:r w:rsidRPr="00DD07F5">
        <w:t> total score from the </w:t>
      </w:r>
      <w:r w:rsidRPr="00AA05F5">
        <w:t>PTSD</w:t>
      </w:r>
      <w:r w:rsidRPr="00DD07F5">
        <w:t> Checklist for DSM-5, </w:t>
      </w:r>
      <w:r w:rsidRPr="00DD07F5">
        <w:rPr>
          <w:b/>
          <w:bCs/>
        </w:rPr>
        <w:t>ICV</w:t>
      </w:r>
      <w:r w:rsidRPr="00DD07F5">
        <w:t>, estimated intracranial volume, </w:t>
      </w:r>
      <w:proofErr w:type="spellStart"/>
      <w:r w:rsidRPr="00AA05F5">
        <w:t>vmPFC</w:t>
      </w:r>
      <w:proofErr w:type="spellEnd"/>
      <w:r w:rsidRPr="00DD07F5">
        <w:t>, ventromedial prefrontal cortex. </w:t>
      </w:r>
      <m:oMath>
        <m:r>
          <m:rPr>
            <m:sty m:val="bi"/>
          </m:rPr>
          <w:rPr>
            <w:rFonts w:ascii="Cambria Math" w:hAnsi="Cambria Math"/>
          </w:rPr>
          <m:t>N = 165</m:t>
        </m:r>
      </m:oMath>
      <w:r w:rsidRPr="00DD07F5">
        <w:rPr>
          <w:b/>
          <w:bCs/>
        </w:rPr>
        <w:t>.</w:t>
      </w:r>
    </w:p>
    <w:p w14:paraId="0FAD6C77" w14:textId="77777777" w:rsidR="00DD07F5" w:rsidRPr="00DD07F5" w:rsidRDefault="00DD07F5" w:rsidP="000027D9">
      <w:pPr>
        <w:pStyle w:val="Heading2"/>
      </w:pPr>
      <w:r w:rsidRPr="00DD07F5">
        <w:t>2.2. Resting-state functional connectivity</w:t>
      </w:r>
    </w:p>
    <w:p w14:paraId="0B26CE13" w14:textId="271F673B" w:rsidR="00DD07F5" w:rsidRPr="00DD07F5" w:rsidRDefault="00DD07F5" w:rsidP="00DD07F5">
      <w:r w:rsidRPr="00DD07F5">
        <w:t xml:space="preserve">Results of the </w:t>
      </w:r>
      <w:proofErr w:type="spellStart"/>
      <w:r w:rsidRPr="00DD07F5">
        <w:t>rsFC</w:t>
      </w:r>
      <w:proofErr w:type="spellEnd"/>
      <w:r w:rsidRPr="00DD07F5">
        <w:t xml:space="preserve"> analysis are presented in </w:t>
      </w:r>
      <w:bookmarkStart w:id="89" w:name="btbl2"/>
      <w:r w:rsidRPr="00AA05F5">
        <w:t>Table 2</w:t>
      </w:r>
      <w:bookmarkEnd w:id="89"/>
      <w:r w:rsidRPr="00DD07F5">
        <w:t>. Higher ADI rankings were significantly associated with increased bilateral amygdala connectivity with the left </w:t>
      </w:r>
      <w:r w:rsidRPr="00AA05F5">
        <w:t>inferior parietal lobule</w:t>
      </w:r>
      <w:r w:rsidRPr="00DD07F5">
        <w:t xml:space="preserve"> (IPL), even after adjusting for individual education, individual income, gender, age, and PCL-5 total scores (MNI coordinates </w:t>
      </w:r>
      <m:oMath>
        <m:r>
          <w:rPr>
            <w:rFonts w:ascii="Cambria Math" w:hAnsi="Cambria Math"/>
          </w:rPr>
          <m:t>x: -40, y: -58, z: 28</m:t>
        </m:r>
      </m:oMath>
      <w:r w:rsidRPr="00DD07F5">
        <w:t>; cluster size </w:t>
      </w:r>
      <m:oMath>
        <m:r>
          <w:rPr>
            <w:rFonts w:ascii="Cambria Math" w:hAnsi="Cambria Math"/>
          </w:rPr>
          <m:t>k</m:t>
        </m:r>
        <m:r>
          <w:rPr>
            <w:rFonts w:ascii="Cambria Math" w:hAnsi="Cambria Math"/>
          </w:rPr>
          <m:t> = 84; </m:t>
        </m:r>
        <m:r>
          <w:rPr>
            <w:rFonts w:ascii="Cambria Math" w:hAnsi="Cambria Math"/>
          </w:rPr>
          <m:t>p</m:t>
        </m:r>
        <m:r>
          <m:rPr>
            <m:sty m:val="p"/>
          </m:rPr>
          <w:rPr>
            <w:rFonts w:ascii="Cambria Math" w:hAnsi="Cambria Math"/>
          </w:rPr>
          <m:t>FDR</m:t>
        </m:r>
        <m:r>
          <w:rPr>
            <w:rFonts w:ascii="Cambria Math" w:hAnsi="Cambria Math"/>
          </w:rPr>
          <m:t> = .030</m:t>
        </m:r>
      </m:oMath>
      <w:r w:rsidRPr="00DD07F5">
        <w:t>; </w:t>
      </w:r>
      <w:bookmarkStart w:id="90" w:name="bfig2"/>
      <w:r w:rsidRPr="00AA05F5">
        <w:t>Fig. 2</w:t>
      </w:r>
      <w:r w:rsidRPr="00DD07F5">
        <w:t>A). After controlling for covariates, greater connectivity between bilateral anterior insula and right </w:t>
      </w:r>
      <w:r w:rsidRPr="00AA05F5">
        <w:t>ventrolateral prefrontal cortex</w:t>
      </w:r>
      <w:r w:rsidRPr="00DD07F5">
        <w:t xml:space="preserve"> was associated with higher ADI rankings (MNI coordinates: </w:t>
      </w:r>
      <m:oMath>
        <m:r>
          <w:rPr>
            <w:rFonts w:ascii="Cambria Math" w:hAnsi="Cambria Math"/>
          </w:rPr>
          <m:t>x: 36, y: 52, z: -6</m:t>
        </m:r>
      </m:oMath>
      <w:r w:rsidRPr="00DD07F5">
        <w:t>; clu</w:t>
      </w:r>
      <w:proofErr w:type="spellStart"/>
      <w:r w:rsidRPr="00DD07F5">
        <w:t>ster</w:t>
      </w:r>
      <w:proofErr w:type="spellEnd"/>
      <w:r w:rsidRPr="00DD07F5">
        <w:t xml:space="preserve"> size </w:t>
      </w:r>
      <m:oMath>
        <m:r>
          <w:rPr>
            <w:rFonts w:ascii="Cambria Math" w:hAnsi="Cambria Math"/>
          </w:rPr>
          <m:t>k</m:t>
        </m:r>
        <m:r>
          <w:rPr>
            <w:rFonts w:ascii="Cambria Math" w:hAnsi="Cambria Math"/>
          </w:rPr>
          <m:t> = 88; </m:t>
        </m:r>
        <m:r>
          <w:rPr>
            <w:rFonts w:ascii="Cambria Math" w:hAnsi="Cambria Math"/>
          </w:rPr>
          <m:t>p</m:t>
        </m:r>
        <m:r>
          <m:rPr>
            <m:sty m:val="p"/>
          </m:rPr>
          <w:rPr>
            <w:rFonts w:ascii="Cambria Math" w:hAnsi="Cambria Math"/>
          </w:rPr>
          <m:t>FDR</m:t>
        </m:r>
        <m:r>
          <w:rPr>
            <w:rFonts w:ascii="Cambria Math" w:hAnsi="Cambria Math"/>
          </w:rPr>
          <m:t> = .048</m:t>
        </m:r>
      </m:oMath>
      <w:r w:rsidRPr="00DD07F5">
        <w:t>; </w:t>
      </w:r>
      <w:r w:rsidRPr="00AA05F5">
        <w:t>Fig. 2</w:t>
      </w:r>
      <w:bookmarkEnd w:id="90"/>
      <w:r w:rsidRPr="00DD07F5">
        <w:t xml:space="preserve">B). There were no significant main effects between ADI rankings and bilateral hippocampus </w:t>
      </w:r>
      <w:proofErr w:type="spellStart"/>
      <w:r w:rsidRPr="00DD07F5">
        <w:t>rsFC</w:t>
      </w:r>
      <w:proofErr w:type="spellEnd"/>
      <w:r w:rsidRPr="00DD07F5">
        <w:t xml:space="preserve"> or </w:t>
      </w:r>
      <w:proofErr w:type="spellStart"/>
      <w:r w:rsidRPr="00DD07F5">
        <w:t>vmPFC</w:t>
      </w:r>
      <w:proofErr w:type="spellEnd"/>
      <w:r w:rsidRPr="00DD07F5">
        <w:t xml:space="preserve"> </w:t>
      </w:r>
      <w:proofErr w:type="spellStart"/>
      <w:r w:rsidRPr="00DD07F5">
        <w:t>rsFC</w:t>
      </w:r>
      <w:proofErr w:type="spellEnd"/>
      <w:r w:rsidRPr="00DD07F5">
        <w:t>.</w:t>
      </w:r>
    </w:p>
    <w:p w14:paraId="6ABC7542" w14:textId="77777777" w:rsidR="00DD07F5" w:rsidRPr="00DD07F5" w:rsidRDefault="00DD07F5" w:rsidP="000027D9">
      <w:pPr>
        <w:spacing w:after="0"/>
      </w:pPr>
      <w:r w:rsidRPr="00DD07F5">
        <w:t>Table 2. Altered functional connectivity associated with neighborhood disadvantage after adjusting for relevant individual variables.</w:t>
      </w:r>
    </w:p>
    <w:tbl>
      <w:tblPr>
        <w:tblStyle w:val="TableGrid"/>
        <w:tblW w:w="0" w:type="auto"/>
        <w:tblLook w:val="04A0" w:firstRow="1" w:lastRow="0" w:firstColumn="1" w:lastColumn="0" w:noHBand="0" w:noVBand="1"/>
      </w:tblPr>
      <w:tblGrid>
        <w:gridCol w:w="1127"/>
        <w:gridCol w:w="996"/>
        <w:gridCol w:w="2121"/>
        <w:gridCol w:w="1226"/>
        <w:gridCol w:w="1525"/>
        <w:gridCol w:w="2086"/>
        <w:gridCol w:w="549"/>
        <w:gridCol w:w="440"/>
      </w:tblGrid>
      <w:tr w:rsidR="001C4E2A" w:rsidRPr="00DD07F5" w14:paraId="48F4D0E0" w14:textId="77777777" w:rsidTr="001C4E2A">
        <w:tc>
          <w:tcPr>
            <w:tcW w:w="0" w:type="auto"/>
            <w:hideMark/>
          </w:tcPr>
          <w:p w14:paraId="5AEB5452" w14:textId="77777777" w:rsidR="001C4E2A" w:rsidRPr="00DD07F5" w:rsidRDefault="001C4E2A" w:rsidP="00DD07F5">
            <w:pPr>
              <w:rPr>
                <w:b/>
                <w:bCs/>
              </w:rPr>
            </w:pPr>
            <w:r w:rsidRPr="00DD07F5">
              <w:rPr>
                <w:b/>
                <w:bCs/>
              </w:rPr>
              <w:t>ROI</w:t>
            </w:r>
          </w:p>
        </w:tc>
        <w:tc>
          <w:tcPr>
            <w:tcW w:w="0" w:type="auto"/>
            <w:hideMark/>
          </w:tcPr>
          <w:p w14:paraId="110EA47C" w14:textId="77777777" w:rsidR="001C4E2A" w:rsidRPr="00DD07F5" w:rsidRDefault="001C4E2A" w:rsidP="00DD07F5">
            <w:pPr>
              <w:rPr>
                <w:b/>
                <w:bCs/>
              </w:rPr>
            </w:pPr>
            <w:r w:rsidRPr="00DD07F5">
              <w:rPr>
                <w:b/>
                <w:bCs/>
              </w:rPr>
              <w:t>Contrast</w:t>
            </w:r>
          </w:p>
        </w:tc>
        <w:tc>
          <w:tcPr>
            <w:tcW w:w="0" w:type="auto"/>
            <w:hideMark/>
          </w:tcPr>
          <w:p w14:paraId="79C8E297" w14:textId="77777777" w:rsidR="001C4E2A" w:rsidRPr="00DD07F5" w:rsidRDefault="001C4E2A" w:rsidP="00DD07F5">
            <w:pPr>
              <w:rPr>
                <w:b/>
                <w:bCs/>
              </w:rPr>
            </w:pPr>
            <w:r w:rsidRPr="00DD07F5">
              <w:rPr>
                <w:b/>
                <w:bCs/>
              </w:rPr>
              <w:t>Brain Region</w:t>
            </w:r>
          </w:p>
        </w:tc>
        <w:tc>
          <w:tcPr>
            <w:tcW w:w="0" w:type="auto"/>
            <w:hideMark/>
          </w:tcPr>
          <w:p w14:paraId="2AA9A7E1" w14:textId="77777777" w:rsidR="001C4E2A" w:rsidRPr="00DD07F5" w:rsidRDefault="001C4E2A" w:rsidP="00DD07F5">
            <w:pPr>
              <w:rPr>
                <w:b/>
                <w:bCs/>
              </w:rPr>
            </w:pPr>
            <w:r w:rsidRPr="00DD07F5">
              <w:rPr>
                <w:b/>
                <w:bCs/>
              </w:rPr>
              <w:t>No. of voxels</w:t>
            </w:r>
          </w:p>
        </w:tc>
        <w:tc>
          <w:tcPr>
            <w:tcW w:w="0" w:type="auto"/>
            <w:hideMark/>
          </w:tcPr>
          <w:p w14:paraId="499A214E" w14:textId="737F27EF" w:rsidR="001C4E2A" w:rsidRPr="001C4E2A" w:rsidRDefault="00DD623B" w:rsidP="00DD07F5">
            <w:pPr>
              <w:rPr>
                <w:b/>
                <w:bCs/>
                <w:iCs/>
              </w:rPr>
            </w:pPr>
            <m:oMathPara>
              <m:oMath>
                <m:sSub>
                  <m:sSubPr>
                    <m:ctrlPr>
                      <w:rPr>
                        <w:rFonts w:ascii="Cambria Math" w:hAnsi="Cambria Math"/>
                        <w:b/>
                        <w:bCs/>
                        <w:iCs/>
                      </w:rPr>
                    </m:ctrlPr>
                  </m:sSubPr>
                  <m:e>
                    <m:r>
                      <m:rPr>
                        <m:sty m:val="b"/>
                      </m:rPr>
                      <w:rPr>
                        <w:rFonts w:ascii="Cambria Math" w:hAnsi="Cambria Math"/>
                      </w:rPr>
                      <m:t>p</m:t>
                    </m:r>
                  </m:e>
                  <m:sub>
                    <m:r>
                      <m:rPr>
                        <m:sty m:val="b"/>
                      </m:rPr>
                      <w:rPr>
                        <w:rFonts w:ascii="Cambria Math" w:hAnsi="Cambria Math"/>
                        <w:vertAlign w:val="subscript"/>
                      </w:rPr>
                      <m:t>FDR-corrected</m:t>
                    </m:r>
                  </m:sub>
                </m:sSub>
              </m:oMath>
            </m:oMathPara>
          </w:p>
        </w:tc>
        <w:tc>
          <w:tcPr>
            <w:tcW w:w="0" w:type="auto"/>
            <w:hideMark/>
          </w:tcPr>
          <w:p w14:paraId="6E2B2D12" w14:textId="77777777" w:rsidR="001C4E2A" w:rsidRPr="00DD07F5" w:rsidRDefault="001C4E2A" w:rsidP="00DD07F5">
            <w:pPr>
              <w:rPr>
                <w:b/>
                <w:bCs/>
              </w:rPr>
            </w:pPr>
            <w:r w:rsidRPr="00DD07F5">
              <w:rPr>
                <w:b/>
                <w:bCs/>
              </w:rPr>
              <w:t>Peak Coordinates (MNI)</w:t>
            </w:r>
          </w:p>
        </w:tc>
        <w:tc>
          <w:tcPr>
            <w:tcW w:w="0" w:type="auto"/>
          </w:tcPr>
          <w:p w14:paraId="096D08E6" w14:textId="77777777" w:rsidR="001C4E2A" w:rsidRPr="00DD07F5" w:rsidRDefault="001C4E2A" w:rsidP="00DD07F5">
            <w:pPr>
              <w:rPr>
                <w:b/>
                <w:bCs/>
              </w:rPr>
            </w:pPr>
          </w:p>
        </w:tc>
        <w:tc>
          <w:tcPr>
            <w:tcW w:w="0" w:type="auto"/>
          </w:tcPr>
          <w:p w14:paraId="38FC7A83" w14:textId="731455C4" w:rsidR="001C4E2A" w:rsidRPr="00DD07F5" w:rsidRDefault="001C4E2A" w:rsidP="00DD07F5">
            <w:pPr>
              <w:rPr>
                <w:b/>
                <w:bCs/>
              </w:rPr>
            </w:pPr>
          </w:p>
        </w:tc>
      </w:tr>
      <w:tr w:rsidR="00DD07F5" w:rsidRPr="00DD07F5" w14:paraId="786D7168" w14:textId="77777777" w:rsidTr="000027D9">
        <w:tc>
          <w:tcPr>
            <w:tcW w:w="0" w:type="auto"/>
            <w:hideMark/>
          </w:tcPr>
          <w:p w14:paraId="72FE00AE" w14:textId="77777777" w:rsidR="00DD07F5" w:rsidRPr="00DD07F5" w:rsidRDefault="00DD07F5" w:rsidP="00DD07F5">
            <w:pPr>
              <w:rPr>
                <w:b/>
                <w:bCs/>
              </w:rPr>
            </w:pPr>
          </w:p>
        </w:tc>
        <w:tc>
          <w:tcPr>
            <w:tcW w:w="0" w:type="auto"/>
            <w:hideMark/>
          </w:tcPr>
          <w:p w14:paraId="156D1537" w14:textId="77777777" w:rsidR="00DD07F5" w:rsidRPr="00DD07F5" w:rsidRDefault="00DD07F5" w:rsidP="00DD07F5">
            <w:pPr>
              <w:rPr>
                <w:b/>
                <w:bCs/>
              </w:rPr>
            </w:pPr>
          </w:p>
        </w:tc>
        <w:tc>
          <w:tcPr>
            <w:tcW w:w="0" w:type="auto"/>
            <w:hideMark/>
          </w:tcPr>
          <w:p w14:paraId="14D39827" w14:textId="77777777" w:rsidR="00DD07F5" w:rsidRPr="00DD07F5" w:rsidRDefault="00DD07F5" w:rsidP="00DD07F5">
            <w:pPr>
              <w:rPr>
                <w:b/>
                <w:bCs/>
              </w:rPr>
            </w:pPr>
          </w:p>
        </w:tc>
        <w:tc>
          <w:tcPr>
            <w:tcW w:w="0" w:type="auto"/>
            <w:hideMark/>
          </w:tcPr>
          <w:p w14:paraId="1480DA5A" w14:textId="77777777" w:rsidR="00DD07F5" w:rsidRPr="00DD07F5" w:rsidRDefault="00DD07F5" w:rsidP="00DD07F5">
            <w:pPr>
              <w:rPr>
                <w:b/>
                <w:bCs/>
              </w:rPr>
            </w:pPr>
          </w:p>
        </w:tc>
        <w:tc>
          <w:tcPr>
            <w:tcW w:w="0" w:type="auto"/>
            <w:hideMark/>
          </w:tcPr>
          <w:p w14:paraId="2E455B6E" w14:textId="77777777" w:rsidR="00DD07F5" w:rsidRPr="00DD07F5" w:rsidRDefault="00DD07F5" w:rsidP="00DD07F5">
            <w:pPr>
              <w:rPr>
                <w:b/>
                <w:bCs/>
              </w:rPr>
            </w:pPr>
          </w:p>
        </w:tc>
        <w:tc>
          <w:tcPr>
            <w:tcW w:w="0" w:type="auto"/>
            <w:hideMark/>
          </w:tcPr>
          <w:p w14:paraId="35D14F4C" w14:textId="77777777" w:rsidR="00DD07F5" w:rsidRPr="00DD07F5" w:rsidRDefault="00DD07F5" w:rsidP="00DD07F5">
            <w:pPr>
              <w:rPr>
                <w:b/>
                <w:bCs/>
              </w:rPr>
            </w:pPr>
            <w:r w:rsidRPr="00DD07F5">
              <w:rPr>
                <w:b/>
                <w:bCs/>
              </w:rPr>
              <w:t>X</w:t>
            </w:r>
          </w:p>
        </w:tc>
        <w:tc>
          <w:tcPr>
            <w:tcW w:w="0" w:type="auto"/>
            <w:hideMark/>
          </w:tcPr>
          <w:p w14:paraId="39DBE343" w14:textId="77777777" w:rsidR="00DD07F5" w:rsidRPr="00DD07F5" w:rsidRDefault="00DD07F5" w:rsidP="00DD07F5">
            <w:pPr>
              <w:rPr>
                <w:b/>
                <w:bCs/>
              </w:rPr>
            </w:pPr>
            <w:r w:rsidRPr="00DD07F5">
              <w:rPr>
                <w:b/>
                <w:bCs/>
              </w:rPr>
              <w:t>Y</w:t>
            </w:r>
          </w:p>
        </w:tc>
        <w:tc>
          <w:tcPr>
            <w:tcW w:w="0" w:type="auto"/>
            <w:hideMark/>
          </w:tcPr>
          <w:p w14:paraId="43AA5436" w14:textId="77777777" w:rsidR="00DD07F5" w:rsidRPr="00DD07F5" w:rsidRDefault="00DD07F5" w:rsidP="00DD07F5">
            <w:pPr>
              <w:rPr>
                <w:b/>
                <w:bCs/>
              </w:rPr>
            </w:pPr>
            <w:r w:rsidRPr="00DD07F5">
              <w:rPr>
                <w:b/>
                <w:bCs/>
              </w:rPr>
              <w:t>Z</w:t>
            </w:r>
          </w:p>
        </w:tc>
      </w:tr>
      <w:tr w:rsidR="00DD07F5" w:rsidRPr="00DD07F5" w14:paraId="1D2A7D6F" w14:textId="77777777" w:rsidTr="000027D9">
        <w:tc>
          <w:tcPr>
            <w:tcW w:w="0" w:type="auto"/>
            <w:hideMark/>
          </w:tcPr>
          <w:p w14:paraId="19A4A229" w14:textId="77777777" w:rsidR="00DD07F5" w:rsidRPr="00DD07F5" w:rsidRDefault="00DD07F5" w:rsidP="00DD07F5">
            <w:r w:rsidRPr="00DD07F5">
              <w:rPr>
                <w:b/>
                <w:bCs/>
              </w:rPr>
              <w:t>Amygdala</w:t>
            </w:r>
          </w:p>
        </w:tc>
        <w:tc>
          <w:tcPr>
            <w:tcW w:w="0" w:type="auto"/>
            <w:hideMark/>
          </w:tcPr>
          <w:p w14:paraId="5BEDD0A4" w14:textId="77777777" w:rsidR="00DD07F5" w:rsidRPr="00DD07F5" w:rsidRDefault="00DD07F5" w:rsidP="00DD07F5">
            <w:r w:rsidRPr="00DD07F5">
              <w:t>Positive</w:t>
            </w:r>
          </w:p>
        </w:tc>
        <w:tc>
          <w:tcPr>
            <w:tcW w:w="0" w:type="auto"/>
            <w:hideMark/>
          </w:tcPr>
          <w:p w14:paraId="4D6A03EF" w14:textId="77777777" w:rsidR="00DD07F5" w:rsidRPr="00DD07F5" w:rsidRDefault="00DD07F5" w:rsidP="00DD07F5">
            <w:r w:rsidRPr="00DD07F5">
              <w:t>Inferior Parietal Lobule L</w:t>
            </w:r>
          </w:p>
        </w:tc>
        <w:tc>
          <w:tcPr>
            <w:tcW w:w="0" w:type="auto"/>
            <w:hideMark/>
          </w:tcPr>
          <w:p w14:paraId="7725D84A" w14:textId="77777777" w:rsidR="00DD07F5" w:rsidRPr="00DD07F5" w:rsidRDefault="00DD07F5" w:rsidP="00DD07F5">
            <w:r w:rsidRPr="00DD07F5">
              <w:t>84</w:t>
            </w:r>
          </w:p>
        </w:tc>
        <w:tc>
          <w:tcPr>
            <w:tcW w:w="0" w:type="auto"/>
            <w:hideMark/>
          </w:tcPr>
          <w:p w14:paraId="01E78161" w14:textId="77777777" w:rsidR="00DD07F5" w:rsidRPr="00DD07F5" w:rsidRDefault="00DD07F5" w:rsidP="00DD07F5">
            <w:r w:rsidRPr="00DD07F5">
              <w:rPr>
                <w:b/>
                <w:bCs/>
              </w:rPr>
              <w:t>.030*</w:t>
            </w:r>
          </w:p>
        </w:tc>
        <w:tc>
          <w:tcPr>
            <w:tcW w:w="0" w:type="auto"/>
            <w:hideMark/>
          </w:tcPr>
          <w:p w14:paraId="295B0855" w14:textId="77777777" w:rsidR="00DD07F5" w:rsidRPr="00DD07F5" w:rsidRDefault="00DD07F5" w:rsidP="00DD07F5">
            <w:r w:rsidRPr="00DD07F5">
              <w:t>−40</w:t>
            </w:r>
          </w:p>
        </w:tc>
        <w:tc>
          <w:tcPr>
            <w:tcW w:w="0" w:type="auto"/>
            <w:hideMark/>
          </w:tcPr>
          <w:p w14:paraId="245B7129" w14:textId="77777777" w:rsidR="00DD07F5" w:rsidRPr="00DD07F5" w:rsidRDefault="00DD07F5" w:rsidP="00DD07F5">
            <w:r w:rsidRPr="00DD07F5">
              <w:t>−58</w:t>
            </w:r>
          </w:p>
        </w:tc>
        <w:tc>
          <w:tcPr>
            <w:tcW w:w="0" w:type="auto"/>
            <w:hideMark/>
          </w:tcPr>
          <w:p w14:paraId="6310F8ED" w14:textId="77777777" w:rsidR="00DD07F5" w:rsidRPr="00DD07F5" w:rsidRDefault="00DD07F5" w:rsidP="00DD07F5">
            <w:r w:rsidRPr="00DD07F5">
              <w:t>28</w:t>
            </w:r>
          </w:p>
        </w:tc>
      </w:tr>
      <w:tr w:rsidR="00DD07F5" w:rsidRPr="00DD07F5" w14:paraId="6BAE86AE" w14:textId="77777777" w:rsidTr="000027D9">
        <w:tc>
          <w:tcPr>
            <w:tcW w:w="0" w:type="auto"/>
            <w:hideMark/>
          </w:tcPr>
          <w:p w14:paraId="021ABCEE" w14:textId="77777777" w:rsidR="00DD07F5" w:rsidRPr="00DD07F5" w:rsidRDefault="00DD07F5" w:rsidP="00DD07F5">
            <w:r w:rsidRPr="00DD07F5">
              <w:rPr>
                <w:b/>
                <w:bCs/>
              </w:rPr>
              <w:t>Insula</w:t>
            </w:r>
          </w:p>
        </w:tc>
        <w:tc>
          <w:tcPr>
            <w:tcW w:w="0" w:type="auto"/>
            <w:hideMark/>
          </w:tcPr>
          <w:p w14:paraId="56CEB360" w14:textId="77777777" w:rsidR="00DD07F5" w:rsidRPr="00DD07F5" w:rsidRDefault="00DD07F5" w:rsidP="00DD07F5">
            <w:r w:rsidRPr="00DD07F5">
              <w:t>Positive</w:t>
            </w:r>
          </w:p>
        </w:tc>
        <w:tc>
          <w:tcPr>
            <w:tcW w:w="0" w:type="auto"/>
            <w:hideMark/>
          </w:tcPr>
          <w:p w14:paraId="52C45D91" w14:textId="77777777" w:rsidR="00DD07F5" w:rsidRPr="00DD07F5" w:rsidRDefault="00DD07F5" w:rsidP="00DD07F5">
            <w:r w:rsidRPr="00DD07F5">
              <w:t>Ventrolateral PFC R</w:t>
            </w:r>
          </w:p>
        </w:tc>
        <w:tc>
          <w:tcPr>
            <w:tcW w:w="0" w:type="auto"/>
            <w:hideMark/>
          </w:tcPr>
          <w:p w14:paraId="52465F89" w14:textId="77777777" w:rsidR="00DD07F5" w:rsidRPr="00DD07F5" w:rsidRDefault="00DD07F5" w:rsidP="00DD07F5">
            <w:r w:rsidRPr="00DD07F5">
              <w:t>88</w:t>
            </w:r>
          </w:p>
        </w:tc>
        <w:tc>
          <w:tcPr>
            <w:tcW w:w="0" w:type="auto"/>
            <w:hideMark/>
          </w:tcPr>
          <w:p w14:paraId="70CBFF21" w14:textId="77777777" w:rsidR="00DD07F5" w:rsidRPr="00DD07F5" w:rsidRDefault="00DD07F5" w:rsidP="00DD07F5">
            <w:r w:rsidRPr="00DD07F5">
              <w:rPr>
                <w:b/>
                <w:bCs/>
              </w:rPr>
              <w:t>.048*</w:t>
            </w:r>
          </w:p>
        </w:tc>
        <w:tc>
          <w:tcPr>
            <w:tcW w:w="0" w:type="auto"/>
            <w:hideMark/>
          </w:tcPr>
          <w:p w14:paraId="5D079890" w14:textId="77777777" w:rsidR="00DD07F5" w:rsidRPr="00DD07F5" w:rsidRDefault="00DD07F5" w:rsidP="00DD07F5">
            <w:r w:rsidRPr="00DD07F5">
              <w:t>36</w:t>
            </w:r>
          </w:p>
        </w:tc>
        <w:tc>
          <w:tcPr>
            <w:tcW w:w="0" w:type="auto"/>
            <w:hideMark/>
          </w:tcPr>
          <w:p w14:paraId="0774A4A8" w14:textId="77777777" w:rsidR="00DD07F5" w:rsidRPr="00DD07F5" w:rsidRDefault="00DD07F5" w:rsidP="00DD07F5">
            <w:r w:rsidRPr="00DD07F5">
              <w:t>52</w:t>
            </w:r>
          </w:p>
        </w:tc>
        <w:tc>
          <w:tcPr>
            <w:tcW w:w="0" w:type="auto"/>
            <w:hideMark/>
          </w:tcPr>
          <w:p w14:paraId="20DD7A6E" w14:textId="77777777" w:rsidR="00DD07F5" w:rsidRPr="00DD07F5" w:rsidRDefault="00DD07F5" w:rsidP="00DD07F5">
            <w:r w:rsidRPr="00DD07F5">
              <w:t>−6</w:t>
            </w:r>
          </w:p>
        </w:tc>
      </w:tr>
    </w:tbl>
    <w:p w14:paraId="2171AE4F" w14:textId="038E7E4C" w:rsidR="00DD07F5" w:rsidRPr="00DD07F5" w:rsidRDefault="00DD07F5" w:rsidP="00DD07F5">
      <w:r w:rsidRPr="00DD07F5">
        <w:rPr>
          <w:i/>
          <w:iCs/>
        </w:rPr>
        <w:t>Note.</w:t>
      </w:r>
      <w:r w:rsidRPr="00DD07F5">
        <w:t> </w:t>
      </w:r>
      <w:r w:rsidRPr="00DD07F5">
        <w:rPr>
          <w:b/>
          <w:bCs/>
        </w:rPr>
        <w:t>Covariates:</w:t>
      </w:r>
      <w:r w:rsidRPr="00DD07F5">
        <w:t> Education, Income, Age, Gender, PCL-5 scores; </w:t>
      </w:r>
      <w:r w:rsidRPr="00DD07F5">
        <w:rPr>
          <w:b/>
          <w:bCs/>
          <w:i/>
          <w:iCs/>
        </w:rPr>
        <w:t xml:space="preserve">* </w:t>
      </w:r>
      <m:oMath>
        <m:sSub>
          <m:sSubPr>
            <m:ctrlPr>
              <w:rPr>
                <w:rFonts w:ascii="Cambria Math" w:hAnsi="Cambria Math"/>
                <w:b/>
                <w:bCs/>
                <w:iCs/>
              </w:rPr>
            </m:ctrlPr>
          </m:sSubPr>
          <m:e>
            <m:r>
              <m:rPr>
                <m:sty m:val="b"/>
              </m:rPr>
              <w:rPr>
                <w:rFonts w:ascii="Cambria Math" w:hAnsi="Cambria Math"/>
              </w:rPr>
              <m:t>p</m:t>
            </m:r>
          </m:e>
          <m:sub>
            <m:r>
              <m:rPr>
                <m:sty m:val="b"/>
              </m:rPr>
              <w:rPr>
                <w:rFonts w:ascii="Cambria Math" w:hAnsi="Cambria Math"/>
                <w:vertAlign w:val="subscript"/>
              </w:rPr>
              <m:t>FDR-corrected</m:t>
            </m:r>
          </m:sub>
        </m:sSub>
        <m:r>
          <m:rPr>
            <m:sty m:val="bi"/>
          </m:rPr>
          <w:rPr>
            <w:rFonts w:ascii="Cambria Math" w:hAnsi="Cambria Math"/>
          </w:rPr>
          <m:t> &lt; .05</m:t>
        </m:r>
      </m:oMath>
      <w:r w:rsidRPr="00DD07F5">
        <w:t>, </w:t>
      </w:r>
      <w:r w:rsidRPr="00DD07F5">
        <w:rPr>
          <w:b/>
          <w:bCs/>
        </w:rPr>
        <w:t>L,</w:t>
      </w:r>
      <w:r w:rsidRPr="00DD07F5">
        <w:t> left; </w:t>
      </w:r>
      <w:r w:rsidRPr="00DD07F5">
        <w:rPr>
          <w:b/>
          <w:bCs/>
        </w:rPr>
        <w:t>R,</w:t>
      </w:r>
      <w:r w:rsidRPr="00DD07F5">
        <w:t> right; </w:t>
      </w:r>
      <w:r w:rsidRPr="00DD07F5">
        <w:rPr>
          <w:b/>
          <w:bCs/>
        </w:rPr>
        <w:t>PFC</w:t>
      </w:r>
      <w:r w:rsidRPr="00DD07F5">
        <w:t>, prefrontal cortex; </w:t>
      </w:r>
      <w:r w:rsidRPr="00DD07F5">
        <w:rPr>
          <w:b/>
          <w:bCs/>
        </w:rPr>
        <w:t>ROI:</w:t>
      </w:r>
      <w:r w:rsidRPr="00DD07F5">
        <w:t> seed region of interest, </w:t>
      </w:r>
      <m:oMath>
        <m:r>
          <m:rPr>
            <m:sty m:val="bi"/>
          </m:rPr>
          <w:rPr>
            <w:rFonts w:ascii="Cambria Math" w:hAnsi="Cambria Math"/>
          </w:rPr>
          <m:t>N = 165</m:t>
        </m:r>
      </m:oMath>
      <w:r w:rsidRPr="00DD07F5">
        <w:rPr>
          <w:b/>
          <w:bCs/>
        </w:rPr>
        <w:t>.</w:t>
      </w:r>
    </w:p>
    <w:p w14:paraId="2138D229" w14:textId="517E36C6" w:rsidR="00DD07F5" w:rsidRPr="00DD07F5" w:rsidRDefault="00DD07F5" w:rsidP="00DA1FA9">
      <w:pPr>
        <w:pStyle w:val="NoSpacing"/>
      </w:pPr>
      <w:r w:rsidRPr="00DD07F5">
        <w:rPr>
          <w:noProof/>
        </w:rPr>
        <w:drawing>
          <wp:inline distT="0" distB="0" distL="0" distR="0" wp14:anchorId="3971216F" wp14:editId="4FD752E7">
            <wp:extent cx="2743200" cy="5102352"/>
            <wp:effectExtent l="0" t="0" r="0" b="3175"/>
            <wp:docPr id="2" name="Picture 2"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5102352"/>
                    </a:xfrm>
                    <a:prstGeom prst="rect">
                      <a:avLst/>
                    </a:prstGeom>
                    <a:noFill/>
                    <a:ln>
                      <a:noFill/>
                    </a:ln>
                  </pic:spPr>
                </pic:pic>
              </a:graphicData>
            </a:graphic>
          </wp:inline>
        </w:drawing>
      </w:r>
    </w:p>
    <w:p w14:paraId="6B0E5524" w14:textId="0FF5946C" w:rsidR="00DD07F5" w:rsidRDefault="00DD07F5" w:rsidP="00DA1FA9">
      <w:pPr>
        <w:pStyle w:val="NoSpacing"/>
      </w:pPr>
      <w:r w:rsidRPr="00DD07F5">
        <w:t>Fig. 2. Results of seed-to-voxel analyses revealed greater neighborhood socioeconomic disadvantage was significantly associated with A) increased connectivity between bilateral </w:t>
      </w:r>
      <w:r w:rsidRPr="00AA05F5">
        <w:t>amygdala</w:t>
      </w:r>
      <w:r w:rsidRPr="00DD07F5">
        <w:t> and left </w:t>
      </w:r>
      <w:r w:rsidRPr="00AA05F5">
        <w:t>inferior parietal lobule</w:t>
      </w:r>
      <w:r w:rsidRPr="00DD07F5">
        <w:t xml:space="preserve"> (IPL; MNI coordinates </w:t>
      </w:r>
      <m:oMath>
        <m:r>
          <w:rPr>
            <w:rFonts w:ascii="Cambria Math" w:hAnsi="Cambria Math"/>
          </w:rPr>
          <m:t>x: -40, y: -58, z: 28</m:t>
        </m:r>
      </m:oMath>
      <w:r w:rsidRPr="00DD07F5">
        <w:t>; cluster size </w:t>
      </w:r>
      <m:oMath>
        <m:r>
          <w:rPr>
            <w:rFonts w:ascii="Cambria Math" w:hAnsi="Cambria Math"/>
          </w:rPr>
          <m:t>k</m:t>
        </m:r>
        <m:r>
          <w:rPr>
            <w:rFonts w:ascii="Cambria Math" w:hAnsi="Cambria Math"/>
          </w:rPr>
          <m:t> = 84; </m:t>
        </m:r>
        <m:r>
          <w:rPr>
            <w:rFonts w:ascii="Cambria Math" w:hAnsi="Cambria Math"/>
          </w:rPr>
          <m:t>p</m:t>
        </m:r>
        <m:r>
          <m:rPr>
            <m:sty m:val="p"/>
          </m:rPr>
          <w:rPr>
            <w:rFonts w:ascii="Cambria Math" w:hAnsi="Cambria Math"/>
          </w:rPr>
          <m:t>FDR</m:t>
        </m:r>
        <m:r>
          <w:rPr>
            <w:rFonts w:ascii="Cambria Math" w:hAnsi="Cambria Math"/>
          </w:rPr>
          <m:t> = .030</m:t>
        </m:r>
      </m:oMath>
      <w:r w:rsidRPr="00DD07F5">
        <w:t>) B) greater connectivity between bilateral anterior insula and right </w:t>
      </w:r>
      <w:r w:rsidRPr="00AA05F5">
        <w:t>ventrolateral prefrontal cortex</w:t>
      </w:r>
      <w:r w:rsidRPr="00DD07F5">
        <w:t> (</w:t>
      </w:r>
      <w:proofErr w:type="spellStart"/>
      <w:r w:rsidRPr="00DD07F5">
        <w:t>vlPFC</w:t>
      </w:r>
      <w:proofErr w:type="spellEnd"/>
      <w:r w:rsidRPr="00DD07F5">
        <w:t>; 36, 52, −6; cluster size </w:t>
      </w:r>
      <m:oMath>
        <m:r>
          <w:rPr>
            <w:rFonts w:ascii="Cambria Math" w:hAnsi="Cambria Math"/>
          </w:rPr>
          <m:t>k</m:t>
        </m:r>
        <m:r>
          <w:rPr>
            <w:rFonts w:ascii="Cambria Math" w:hAnsi="Cambria Math"/>
          </w:rPr>
          <m:t> = 88; </m:t>
        </m:r>
        <m:r>
          <w:rPr>
            <w:rFonts w:ascii="Cambria Math" w:hAnsi="Cambria Math"/>
          </w:rPr>
          <m:t>p</m:t>
        </m:r>
        <m:r>
          <m:rPr>
            <m:sty m:val="p"/>
          </m:rPr>
          <w:rPr>
            <w:rFonts w:ascii="Cambria Math" w:hAnsi="Cambria Math"/>
          </w:rPr>
          <m:t>FDR</m:t>
        </m:r>
        <m:r>
          <w:rPr>
            <w:rFonts w:ascii="Cambria Math" w:hAnsi="Cambria Math"/>
          </w:rPr>
          <m:t> = .048</m:t>
        </m:r>
      </m:oMath>
      <w:r w:rsidRPr="00DD07F5">
        <w:t>).</w:t>
      </w:r>
    </w:p>
    <w:p w14:paraId="1FE536FF" w14:textId="77777777" w:rsidR="00DD07F5" w:rsidRPr="00DD07F5" w:rsidRDefault="00DD07F5" w:rsidP="00AD7E17">
      <w:pPr>
        <w:pStyle w:val="Heading1"/>
      </w:pPr>
      <w:r w:rsidRPr="00DD07F5">
        <w:t>3. Discussion</w:t>
      </w:r>
    </w:p>
    <w:p w14:paraId="377BA449" w14:textId="3CD5BE2D" w:rsidR="00DD07F5" w:rsidRPr="00DD07F5" w:rsidRDefault="00DD07F5" w:rsidP="00DD07F5">
      <w:r w:rsidRPr="00DD07F5">
        <w:t>In traumatically injured adults, we have shown neighborhood disadvantage is a unique chronic stressor that is associated with aberrations in neurocircuitry, as evidenced by both altered structure and function. We identified associations with neighborhood disadvantage in regions central for emotion regulation, including the </w:t>
      </w:r>
      <w:proofErr w:type="spellStart"/>
      <w:r w:rsidRPr="00AA05F5">
        <w:t>vmPFC</w:t>
      </w:r>
      <w:proofErr w:type="spellEnd"/>
      <w:r w:rsidRPr="00DD07F5">
        <w:t>, </w:t>
      </w:r>
      <w:r w:rsidRPr="00AA05F5">
        <w:t>hippocampus</w:t>
      </w:r>
      <w:r w:rsidRPr="00DD07F5">
        <w:t>, </w:t>
      </w:r>
      <w:r w:rsidRPr="00AA05F5">
        <w:t>amygdala</w:t>
      </w:r>
      <w:r w:rsidRPr="00DD07F5">
        <w:t>, and insula. Remarkably, the effects of ADI rankings were significant even after adjusting for individual education and income as well as acute </w:t>
      </w:r>
      <w:r w:rsidRPr="00AA05F5">
        <w:t>PTSD</w:t>
      </w:r>
      <w:r w:rsidRPr="00DD07F5">
        <w:t xml:space="preserve"> symptoms, suggesting there are discernible effects of varying levels of socioeconomic circumstances on brain structure and function. To our knowledge, previous work has not tested whether the effects of </w:t>
      </w:r>
      <w:proofErr w:type="spellStart"/>
      <w:r w:rsidRPr="00DD07F5">
        <w:t>nSEP</w:t>
      </w:r>
      <w:proofErr w:type="spellEnd"/>
      <w:r w:rsidRPr="00DD07F5">
        <w:t xml:space="preserve"> or </w:t>
      </w:r>
      <w:proofErr w:type="spellStart"/>
      <w:r w:rsidRPr="00DD07F5">
        <w:t>iSEP</w:t>
      </w:r>
      <w:proofErr w:type="spellEnd"/>
      <w:r w:rsidRPr="00DD07F5">
        <w:t xml:space="preserve"> could also be capturing effects of a recent trauma exposure. This is practically important because post-trauma outcomes can be influenced by both individual-level (e.g., education) and neighborhood-level factors (</w:t>
      </w:r>
      <w:bookmarkStart w:id="91" w:name="bbib18"/>
      <w:r w:rsidRPr="00AA05F5">
        <w:t>Cross et al., 2016</w:t>
      </w:r>
      <w:bookmarkEnd w:id="91"/>
      <w:r w:rsidRPr="00DD07F5">
        <w:t>; </w:t>
      </w:r>
      <w:r w:rsidRPr="00AA05F5">
        <w:t>Shalev et al., 2019</w:t>
      </w:r>
      <w:bookmarkEnd w:id="8"/>
      <w:r w:rsidRPr="00DD07F5">
        <w:t>; </w:t>
      </w:r>
      <w:r w:rsidRPr="00AA05F5">
        <w:t>Sun et al., 2020</w:t>
      </w:r>
      <w:bookmarkEnd w:id="21"/>
      <w:r w:rsidRPr="00DD07F5">
        <w:t>).</w:t>
      </w:r>
    </w:p>
    <w:p w14:paraId="1D5A6195" w14:textId="0986D748" w:rsidR="00DD07F5" w:rsidRPr="00DD07F5" w:rsidRDefault="00DD07F5" w:rsidP="00DD07F5">
      <w:r w:rsidRPr="00DD07F5">
        <w:t>The structural findings replicated previous work and further support the need to systematically implement both individual- and neighborhood-level variables in </w:t>
      </w:r>
      <w:r w:rsidRPr="00AA05F5">
        <w:t>neuroscience</w:t>
      </w:r>
      <w:r w:rsidRPr="00DD07F5">
        <w:t> research (</w:t>
      </w:r>
      <w:proofErr w:type="spellStart"/>
      <w:r w:rsidRPr="00AA05F5">
        <w:t>Gianaros</w:t>
      </w:r>
      <w:proofErr w:type="spellEnd"/>
      <w:r w:rsidRPr="00AA05F5">
        <w:t xml:space="preserve"> and Hackman, 2013</w:t>
      </w:r>
      <w:bookmarkEnd w:id="11"/>
      <w:r w:rsidRPr="00DD07F5">
        <w:t>). Perhaps least surprising of our results was that hippocampal volumes were smaller in individuals who live in more disadvantaged neighborhoods (</w:t>
      </w:r>
      <w:r w:rsidRPr="00AA05F5">
        <w:t>Hunt et al., 2020</w:t>
      </w:r>
      <w:bookmarkEnd w:id="78"/>
      <w:r w:rsidRPr="00DD07F5">
        <w:t>) given the plethora of articles indicating the hippocampus is highly vulnerable to chronic stress (</w:t>
      </w:r>
      <w:r w:rsidRPr="00AA05F5">
        <w:t>McEwen et al., 2016</w:t>
      </w:r>
      <w:bookmarkEnd w:id="52"/>
      <w:r w:rsidRPr="00DD07F5">
        <w:t>). In the context of trauma outcomes, smaller hippocampal volume is thought to be a prominent risk factor of PTSD (</w:t>
      </w:r>
      <w:bookmarkStart w:id="92" w:name="bbib4"/>
      <w:r w:rsidRPr="00AA05F5">
        <w:t>Astur et al., 2006</w:t>
      </w:r>
      <w:bookmarkEnd w:id="92"/>
      <w:r w:rsidRPr="00DD07F5">
        <w:t>; </w:t>
      </w:r>
      <w:bookmarkStart w:id="93" w:name="bbib38"/>
      <w:proofErr w:type="spellStart"/>
      <w:r w:rsidRPr="00AA05F5">
        <w:t>Hendler</w:t>
      </w:r>
      <w:proofErr w:type="spellEnd"/>
      <w:r w:rsidRPr="00AA05F5">
        <w:t xml:space="preserve"> and </w:t>
      </w:r>
      <w:proofErr w:type="spellStart"/>
      <w:r w:rsidRPr="00AA05F5">
        <w:t>Admon</w:t>
      </w:r>
      <w:proofErr w:type="spellEnd"/>
      <w:r w:rsidRPr="00AA05F5">
        <w:t>, 2015</w:t>
      </w:r>
      <w:bookmarkEnd w:id="93"/>
      <w:r w:rsidRPr="00DD07F5">
        <w:t xml:space="preserve">). Smaller </w:t>
      </w:r>
      <w:proofErr w:type="spellStart"/>
      <w:r w:rsidRPr="00DD07F5">
        <w:t>vmPFC</w:t>
      </w:r>
      <w:proofErr w:type="spellEnd"/>
      <w:r w:rsidRPr="00DD07F5">
        <w:t xml:space="preserve"> structure was also significantly associated with lower individual income and acute PTSD symptoms, adding to the claim that the effects of </w:t>
      </w:r>
      <w:proofErr w:type="spellStart"/>
      <w:r w:rsidRPr="00DD07F5">
        <w:t>iSEP</w:t>
      </w:r>
      <w:proofErr w:type="spellEnd"/>
      <w:r w:rsidRPr="00DD07F5">
        <w:t xml:space="preserve"> and </w:t>
      </w:r>
      <w:proofErr w:type="spellStart"/>
      <w:r w:rsidRPr="00DD07F5">
        <w:t>nSEP</w:t>
      </w:r>
      <w:proofErr w:type="spellEnd"/>
      <w:r w:rsidRPr="00DD07F5">
        <w:t xml:space="preserve"> are independently identifiable. In other words, </w:t>
      </w:r>
      <w:proofErr w:type="spellStart"/>
      <w:r w:rsidRPr="00DD07F5">
        <w:t>vmPFC</w:t>
      </w:r>
      <w:proofErr w:type="spellEnd"/>
      <w:r w:rsidRPr="00DD07F5">
        <w:t xml:space="preserve"> is impacted by neighborhoods, even after considering individual factors. Smaller </w:t>
      </w:r>
      <w:proofErr w:type="spellStart"/>
      <w:r w:rsidRPr="00DD07F5">
        <w:t>vmPFC</w:t>
      </w:r>
      <w:proofErr w:type="spellEnd"/>
      <w:r w:rsidRPr="00DD07F5">
        <w:t xml:space="preserve"> is associated with emotion dysregulation (</w:t>
      </w:r>
      <w:bookmarkStart w:id="94" w:name="bbib79"/>
      <w:r w:rsidRPr="00AA05F5">
        <w:t>Palacios-Barrios and Hanson, 2019</w:t>
      </w:r>
      <w:r w:rsidRPr="00DD07F5">
        <w:t xml:space="preserve">) </w:t>
      </w:r>
      <w:proofErr w:type="gramStart"/>
      <w:r w:rsidRPr="00DD07F5">
        <w:t>and also</w:t>
      </w:r>
      <w:proofErr w:type="gramEnd"/>
      <w:r w:rsidRPr="00DD07F5">
        <w:t xml:space="preserve"> a range of psychiatric conditions, including PTSD (</w:t>
      </w:r>
      <w:bookmarkStart w:id="95" w:name="bbib50"/>
      <w:r w:rsidRPr="00AA05F5">
        <w:t xml:space="preserve">Keding and </w:t>
      </w:r>
      <w:proofErr w:type="spellStart"/>
      <w:r w:rsidRPr="00AA05F5">
        <w:t>Herringa</w:t>
      </w:r>
      <w:proofErr w:type="spellEnd"/>
      <w:r w:rsidRPr="00AA05F5">
        <w:t>, 2015</w:t>
      </w:r>
      <w:bookmarkEnd w:id="95"/>
      <w:r w:rsidRPr="00DD07F5">
        <w:t>; </w:t>
      </w:r>
      <w:bookmarkStart w:id="96" w:name="bbib55"/>
      <w:proofErr w:type="spellStart"/>
      <w:r w:rsidRPr="00AA05F5">
        <w:t>Kühn</w:t>
      </w:r>
      <w:proofErr w:type="spellEnd"/>
      <w:r w:rsidRPr="00AA05F5">
        <w:t xml:space="preserve"> and </w:t>
      </w:r>
      <w:proofErr w:type="spellStart"/>
      <w:r w:rsidRPr="00AA05F5">
        <w:t>Gallinat</w:t>
      </w:r>
      <w:proofErr w:type="spellEnd"/>
      <w:r w:rsidRPr="00AA05F5">
        <w:t>, 2013</w:t>
      </w:r>
      <w:bookmarkEnd w:id="96"/>
      <w:r w:rsidRPr="00DD07F5">
        <w:t>; </w:t>
      </w:r>
      <w:r w:rsidRPr="00AA05F5">
        <w:t>Morey et al., 2016</w:t>
      </w:r>
      <w:r w:rsidRPr="00DD07F5">
        <w:t>).</w:t>
      </w:r>
    </w:p>
    <w:p w14:paraId="2F5E5B89" w14:textId="0841D90C" w:rsidR="00DD07F5" w:rsidRPr="00DD07F5" w:rsidRDefault="00DD07F5" w:rsidP="00DD07F5">
      <w:r w:rsidRPr="00DD07F5">
        <w:t xml:space="preserve">If both neighborhood socioeconomic disadvantage and lower individual income independently and negatively impact the </w:t>
      </w:r>
      <w:proofErr w:type="spellStart"/>
      <w:r w:rsidRPr="00DD07F5">
        <w:t>vmPFC</w:t>
      </w:r>
      <w:proofErr w:type="spellEnd"/>
      <w:r w:rsidRPr="00DD07F5">
        <w:t>, a prefrontal region that modulates affective responses and underlies memory consolidation (</w:t>
      </w:r>
      <w:bookmarkStart w:id="97" w:name="bbib9"/>
      <w:r w:rsidRPr="00AA05F5">
        <w:t>Bonnici et al., 2012</w:t>
      </w:r>
      <w:bookmarkEnd w:id="97"/>
      <w:r w:rsidRPr="00DD07F5">
        <w:t>; </w:t>
      </w:r>
      <w:proofErr w:type="spellStart"/>
      <w:r w:rsidRPr="00AA05F5">
        <w:t>Carretié</w:t>
      </w:r>
      <w:proofErr w:type="spellEnd"/>
      <w:r w:rsidRPr="00AA05F5">
        <w:t xml:space="preserve"> et al., 2009</w:t>
      </w:r>
      <w:bookmarkEnd w:id="49"/>
      <w:r w:rsidRPr="00DD07F5">
        <w:t>; </w:t>
      </w:r>
      <w:bookmarkStart w:id="98" w:name="bbib31"/>
      <w:proofErr w:type="spellStart"/>
      <w:r w:rsidRPr="00AA05F5">
        <w:t>Gyurak</w:t>
      </w:r>
      <w:proofErr w:type="spellEnd"/>
      <w:r w:rsidRPr="00AA05F5">
        <w:t xml:space="preserve"> et al., 2011</w:t>
      </w:r>
      <w:r w:rsidRPr="00DD07F5">
        <w:t>; </w:t>
      </w:r>
      <w:bookmarkStart w:id="99" w:name="bbib81"/>
      <w:r w:rsidRPr="00AA05F5">
        <w:t>Phelps et al., 2004</w:t>
      </w:r>
      <w:bookmarkEnd w:id="99"/>
      <w:r w:rsidRPr="00DD07F5">
        <w:t>), perhaps this is one mechanism by which socioeconomic disadvantage can influence </w:t>
      </w:r>
      <w:r w:rsidRPr="00AA05F5">
        <w:t>psychopathology</w:t>
      </w:r>
      <w:r w:rsidRPr="00DD07F5">
        <w:t> and respond adaptively to stressors (</w:t>
      </w:r>
      <w:proofErr w:type="spellStart"/>
      <w:r w:rsidRPr="00AA05F5">
        <w:t>Motzkin</w:t>
      </w:r>
      <w:proofErr w:type="spellEnd"/>
      <w:r w:rsidRPr="00AA05F5">
        <w:t xml:space="preserve"> et al., 2015</w:t>
      </w:r>
      <w:bookmarkEnd w:id="54"/>
      <w:r w:rsidRPr="00DD07F5">
        <w:t>; </w:t>
      </w:r>
      <w:r w:rsidRPr="00AA05F5">
        <w:t>Palacios-Barrios and Hanson, 2019</w:t>
      </w:r>
      <w:bookmarkEnd w:id="94"/>
      <w:r w:rsidRPr="00DD07F5">
        <w:t>). Together, these findings imply acutely traumatically injured individuals who live in a disadvantaged neighborhood may already be at heightened risk of poor post-trauma outcomes – though this requires additional investigation. That said, this work clearly highlights how understanding the influence of both individual and neighborhood factors may be especially important for research with traumatically injured samples, where effects may be more challenging to disentangle without this information.</w:t>
      </w:r>
    </w:p>
    <w:p w14:paraId="51EA5868" w14:textId="72CF26A7" w:rsidR="00DD07F5" w:rsidRPr="00DD07F5" w:rsidRDefault="00DD07F5" w:rsidP="00DD07F5">
      <w:r w:rsidRPr="00DD07F5">
        <w:t xml:space="preserve">Participants living in higher ADI areas had greater bilateral anterior insula connectivity with the </w:t>
      </w:r>
      <w:proofErr w:type="spellStart"/>
      <w:r w:rsidRPr="00DD07F5">
        <w:t>vlPFC</w:t>
      </w:r>
      <w:proofErr w:type="spellEnd"/>
      <w:r w:rsidRPr="00DD07F5">
        <w:t>, a section of the PFC thought to underlie affect appraisal and emotion regulation (</w:t>
      </w:r>
      <w:bookmarkStart w:id="100" w:name="bbib7"/>
      <w:r w:rsidRPr="00AA05F5">
        <w:t>Benelli et al., 2012</w:t>
      </w:r>
      <w:bookmarkEnd w:id="100"/>
      <w:r w:rsidRPr="00DD07F5">
        <w:t>; </w:t>
      </w:r>
      <w:bookmarkStart w:id="101" w:name="bbib84"/>
      <w:r w:rsidRPr="00AA05F5">
        <w:t>Prater et al., 2013</w:t>
      </w:r>
      <w:bookmarkEnd w:id="101"/>
      <w:r w:rsidRPr="00DD07F5">
        <w:t>; </w:t>
      </w:r>
      <w:bookmarkStart w:id="102" w:name="bbib109"/>
      <w:r w:rsidRPr="00AA05F5">
        <w:t>Zhao et al., 2021</w:t>
      </w:r>
      <w:bookmarkEnd w:id="102"/>
      <w:r w:rsidRPr="00DD07F5">
        <w:t xml:space="preserve">). Both the anterior insula and </w:t>
      </w:r>
      <w:proofErr w:type="spellStart"/>
      <w:r w:rsidRPr="00DD07F5">
        <w:t>vlPFC</w:t>
      </w:r>
      <w:proofErr w:type="spellEnd"/>
      <w:r w:rsidRPr="00DD07F5">
        <w:t xml:space="preserve"> are key nodes in the emotional salience network, an intrinsic connectivity network that is present during rest and anti-correlated with the </w:t>
      </w:r>
      <w:r w:rsidRPr="00AA05F5">
        <w:t>default mode network</w:t>
      </w:r>
      <w:r w:rsidRPr="00DD07F5">
        <w:t> (</w:t>
      </w:r>
      <w:bookmarkStart w:id="103" w:name="bbib15"/>
      <w:r w:rsidRPr="00AA05F5">
        <w:t>Chai et al., 2011</w:t>
      </w:r>
      <w:bookmarkEnd w:id="103"/>
      <w:r w:rsidRPr="00DD07F5">
        <w:t xml:space="preserve">). Greater connectivity between these two regions broadly suggests individuals from more disadvantaged neighborhoods may have not only a heightened neural disposition to identify, discriminate, and attend to </w:t>
      </w:r>
      <w:proofErr w:type="gramStart"/>
      <w:r w:rsidRPr="00DD07F5">
        <w:t>biologically-relevant</w:t>
      </w:r>
      <w:proofErr w:type="gramEnd"/>
      <w:r w:rsidRPr="00DD07F5">
        <w:t xml:space="preserve"> stimuli but also difficulties downregulating these initial affective responses (</w:t>
      </w:r>
      <w:proofErr w:type="spellStart"/>
      <w:r w:rsidRPr="00AA05F5">
        <w:t>Gyurak</w:t>
      </w:r>
      <w:proofErr w:type="spellEnd"/>
      <w:r w:rsidRPr="00AA05F5">
        <w:t xml:space="preserve"> et al., 2011</w:t>
      </w:r>
      <w:bookmarkEnd w:id="98"/>
      <w:r w:rsidRPr="00DD07F5">
        <w:t>).</w:t>
      </w:r>
    </w:p>
    <w:p w14:paraId="264E6C1E" w14:textId="3C48E678" w:rsidR="00DD07F5" w:rsidRPr="00DD07F5" w:rsidRDefault="00DD07F5" w:rsidP="00DD07F5">
      <w:r w:rsidRPr="00DD07F5">
        <w:t>Greater neighborhood disadvantage was also associated with greater connectivity between the amygdala and </w:t>
      </w:r>
      <w:r w:rsidRPr="00AA05F5">
        <w:t>IPL</w:t>
      </w:r>
      <w:r w:rsidRPr="00DD07F5">
        <w:t>. Increased amygdala-IPL resting-state connectivity may be indicative of greater attentiveness to emotional information (</w:t>
      </w:r>
      <w:bookmarkStart w:id="104" w:name="bbib87"/>
      <w:r w:rsidRPr="00AA05F5">
        <w:t>Rive et al., 2013</w:t>
      </w:r>
      <w:r w:rsidRPr="00DD07F5">
        <w:t xml:space="preserve">). The IPL is recruited during automatic attention (i.e., attention not </w:t>
      </w:r>
      <w:proofErr w:type="gramStart"/>
      <w:r w:rsidRPr="00DD07F5">
        <w:t>consciously-directed</w:t>
      </w:r>
      <w:proofErr w:type="gramEnd"/>
      <w:r w:rsidRPr="00DD07F5">
        <w:t>) to emotional information (</w:t>
      </w:r>
      <w:r w:rsidRPr="00AA05F5">
        <w:t>Rive et al., 2013</w:t>
      </w:r>
      <w:bookmarkEnd w:id="104"/>
      <w:r w:rsidRPr="00DD07F5">
        <w:t>). For example, activation of the IPL with </w:t>
      </w:r>
      <w:r w:rsidRPr="00AA05F5">
        <w:t>transcranial magnetic stimulation</w:t>
      </w:r>
      <w:r w:rsidRPr="00DD07F5">
        <w:t> is significantly associated with greater processing of fearful body expressions (</w:t>
      </w:r>
      <w:bookmarkStart w:id="105" w:name="bbib23"/>
      <w:proofErr w:type="spellStart"/>
      <w:r w:rsidRPr="00AA05F5">
        <w:t>Engelen</w:t>
      </w:r>
      <w:proofErr w:type="spellEnd"/>
      <w:r w:rsidRPr="00AA05F5">
        <w:t xml:space="preserve"> et al., 2015</w:t>
      </w:r>
      <w:bookmarkEnd w:id="105"/>
      <w:r w:rsidRPr="00DD07F5">
        <w:t>). Both the amygdala and IPL are recruited when emotional faces are processed and assessed (</w:t>
      </w:r>
      <w:bookmarkStart w:id="106" w:name="bbib91"/>
      <w:proofErr w:type="spellStart"/>
      <w:r w:rsidRPr="00AA05F5">
        <w:t>Sarkheil</w:t>
      </w:r>
      <w:proofErr w:type="spellEnd"/>
      <w:r w:rsidRPr="00AA05F5">
        <w:t xml:space="preserve"> et al., 2013</w:t>
      </w:r>
      <w:bookmarkEnd w:id="106"/>
      <w:r w:rsidRPr="00DD07F5">
        <w:t>; </w:t>
      </w:r>
      <w:bookmarkStart w:id="107" w:name="bbib104"/>
      <w:proofErr w:type="spellStart"/>
      <w:r w:rsidRPr="00AA05F5">
        <w:t>Troiani</w:t>
      </w:r>
      <w:proofErr w:type="spellEnd"/>
      <w:r w:rsidRPr="00AA05F5">
        <w:t xml:space="preserve"> and Schultz, 2013</w:t>
      </w:r>
      <w:bookmarkEnd w:id="107"/>
      <w:r w:rsidRPr="00DD07F5">
        <w:t xml:space="preserve">). Neighborhood disadvantage may be altering neural systems supporting evaluation of biologically salient stimuli. However, we did not explore task-based fMRI data and it is possible that compensatory processes may protect against the effects of lower </w:t>
      </w:r>
      <w:proofErr w:type="spellStart"/>
      <w:r w:rsidRPr="00DD07F5">
        <w:t>nSEP</w:t>
      </w:r>
      <w:proofErr w:type="spellEnd"/>
      <w:r w:rsidRPr="00DD07F5">
        <w:t>. As resting-state connectivity analyses do not provide direct information on brain-behavior relationships (</w:t>
      </w:r>
      <w:bookmarkStart w:id="108" w:name="bbib83"/>
      <w:proofErr w:type="spellStart"/>
      <w:r w:rsidRPr="00AA05F5">
        <w:t>Poldrack</w:t>
      </w:r>
      <w:proofErr w:type="spellEnd"/>
      <w:r w:rsidRPr="00AA05F5">
        <w:t>, 2011</w:t>
      </w:r>
      <w:bookmarkEnd w:id="108"/>
      <w:r w:rsidRPr="00DD07F5">
        <w:t>), additional studies (such as </w:t>
      </w:r>
      <w:r w:rsidRPr="00AA05F5">
        <w:t>Tomlinson et al., 2020</w:t>
      </w:r>
      <w:bookmarkEnd w:id="84"/>
      <w:r w:rsidRPr="00DD07F5">
        <w:t>) should explore how different levels of socioeconomic circumstances interact to modulate neural activation during affective tasks and the associated behavioral measures.</w:t>
      </w:r>
    </w:p>
    <w:p w14:paraId="299688AD" w14:textId="77777777" w:rsidR="00DD07F5" w:rsidRPr="00DD07F5" w:rsidRDefault="00DD07F5" w:rsidP="00DD07F5">
      <w:r w:rsidRPr="00DD07F5">
        <w:t xml:space="preserve">These findings indicate the effects of chronic stressors, both </w:t>
      </w:r>
      <w:proofErr w:type="spellStart"/>
      <w:r w:rsidRPr="00DD07F5">
        <w:t>nSEP</w:t>
      </w:r>
      <w:proofErr w:type="spellEnd"/>
      <w:r w:rsidRPr="00DD07F5">
        <w:t xml:space="preserve"> and </w:t>
      </w:r>
      <w:proofErr w:type="spellStart"/>
      <w:r w:rsidRPr="00DD07F5">
        <w:t>iSEP</w:t>
      </w:r>
      <w:proofErr w:type="spellEnd"/>
      <w:r w:rsidRPr="00DD07F5">
        <w:t xml:space="preserve">, as well as recent trauma can be disentangled in both structural and functional (i.e., </w:t>
      </w:r>
      <w:proofErr w:type="spellStart"/>
      <w:r w:rsidRPr="00DD07F5">
        <w:t>rsFC</w:t>
      </w:r>
      <w:proofErr w:type="spellEnd"/>
      <w:r w:rsidRPr="00DD07F5">
        <w:t>) neuroimaging data. Our results, however, are tempered by the fact our sample is limited geographically. Individuals were largely from urban neighborhoods and therefore the implications of our results may not apply to those experiencing resource deprivation in rural areas or even urban settings with different characteristics. In addition, the sample consisted of individuals who had recently experienced a traumatic injury and did not include a non-trauma control group. As such these relationships may not be identical to those found in a sample of non-injured adults. Furthermore, this study was observational and cross-sectional, meaning we did not consider other important variables such as residential instability and childhood socioeconomic position.</w:t>
      </w:r>
    </w:p>
    <w:p w14:paraId="0F061D28" w14:textId="6898F531" w:rsidR="00DD07F5" w:rsidRPr="00DD07F5" w:rsidRDefault="00DD07F5" w:rsidP="00DD07F5">
      <w:bookmarkStart w:id="109" w:name="bbib70"/>
      <w:r w:rsidRPr="00AA05F5">
        <w:t>McLaughlin and Sheridan (2017)</w:t>
      </w:r>
      <w:r w:rsidRPr="00DD07F5">
        <w:t> proposed a comprehensive theory that adversity (originally conceptualized as childhood adversity but extended to adults here), is multi-dimensional. Although many experiences are described as “chronic stress”, this model better encapsulates the events by distinguishing experiences by low versus high threat (e.g., typical environment versus physical abuse) and low versus high deprivation (e.g., physical abuse versus institutionalization; (</w:t>
      </w:r>
      <w:r w:rsidRPr="00AA05F5">
        <w:t>McLaughlin and Sheridan, 2016</w:t>
      </w:r>
      <w:bookmarkEnd w:id="109"/>
      <w:r w:rsidRPr="00DD07F5">
        <w:t xml:space="preserve">). Dimensionality of adversity may be an important consideration in our study. For example, despite a significant association between ADI rankings and structure, we did not find an effect of ADI rankings on hippocampal or </w:t>
      </w:r>
      <w:proofErr w:type="spellStart"/>
      <w:r w:rsidRPr="00DD07F5">
        <w:t>vmPFC</w:t>
      </w:r>
      <w:proofErr w:type="spellEnd"/>
      <w:r w:rsidRPr="00DD07F5">
        <w:t xml:space="preserve"> </w:t>
      </w:r>
      <w:proofErr w:type="spellStart"/>
      <w:r w:rsidRPr="00DD07F5">
        <w:t>rsFC</w:t>
      </w:r>
      <w:proofErr w:type="spellEnd"/>
      <w:r w:rsidRPr="00DD07F5">
        <w:t xml:space="preserve">; however, the </w:t>
      </w:r>
      <w:proofErr w:type="spellStart"/>
      <w:r w:rsidRPr="00DD07F5">
        <w:t>rsFC</w:t>
      </w:r>
      <w:proofErr w:type="spellEnd"/>
      <w:r w:rsidRPr="00DD07F5">
        <w:t xml:space="preserve"> of these </w:t>
      </w:r>
      <w:proofErr w:type="gramStart"/>
      <w:r w:rsidRPr="00DD07F5">
        <w:t>particular regions</w:t>
      </w:r>
      <w:proofErr w:type="gramEnd"/>
      <w:r w:rsidRPr="00DD07F5">
        <w:t xml:space="preserve"> may be more associated with other variables, such as exposure to community violence (e.g., higher threat but lower deprivation), police presence, or air pollution (e.g., </w:t>
      </w:r>
      <w:proofErr w:type="spellStart"/>
      <w:r w:rsidRPr="00AA05F5">
        <w:t>Saxbe</w:t>
      </w:r>
      <w:proofErr w:type="spellEnd"/>
      <w:r w:rsidRPr="00AA05F5">
        <w:t xml:space="preserve"> et al., 2018</w:t>
      </w:r>
      <w:bookmarkEnd w:id="83"/>
      <w:r w:rsidRPr="00DD07F5">
        <w:t>). Future directions include leveraging large data consortiums to examine multiple neighborhood-level measures.</w:t>
      </w:r>
    </w:p>
    <w:p w14:paraId="789945DE" w14:textId="77777777" w:rsidR="00DD07F5" w:rsidRPr="00DD07F5" w:rsidRDefault="00DD07F5" w:rsidP="00DD07F5">
      <w:r w:rsidRPr="00DD07F5">
        <w:t xml:space="preserve">Nevertheless, we have presented a multi-modal investigation which documents the neural features of neighborhood disadvantage. The brain regions critical for emotion regulation are susceptible to the effects of </w:t>
      </w:r>
      <w:proofErr w:type="spellStart"/>
      <w:r w:rsidRPr="00DD07F5">
        <w:t>nSEP</w:t>
      </w:r>
      <w:proofErr w:type="spellEnd"/>
      <w:r w:rsidRPr="00DD07F5">
        <w:t xml:space="preserve">. Beyond </w:t>
      </w:r>
      <w:proofErr w:type="spellStart"/>
      <w:r w:rsidRPr="00DD07F5">
        <w:t>iSEP</w:t>
      </w:r>
      <w:proofErr w:type="spellEnd"/>
      <w:r w:rsidRPr="00DD07F5">
        <w:t xml:space="preserve"> indicators </w:t>
      </w:r>
      <w:r w:rsidRPr="00DD07F5">
        <w:rPr>
          <w:i/>
          <w:iCs/>
        </w:rPr>
        <w:t>and</w:t>
      </w:r>
      <w:r w:rsidRPr="00DD07F5">
        <w:t> acute PTSD symptoms from a recent trauma, ADI rankings were significantly associated with altered structure and functional connectivity. It is noteworthy, that after accounting for these individual-level measures (e.g., individual education and income, and stress symptoms), which researchers widely recognize as potent factors underlying individual differences in psychopathology, the circumstances of where people live are independently associated with brain circuits regulating emotion in trauma-exposed individuals. Although the overarching goal should be to reduce and eliminate systems which generate and maintain poverty, our work suggests that while these steps are being taken, clinicians and scientists should consider the role socioeconomic circumstances are playing in their patients' and participants’ lives.</w:t>
      </w:r>
    </w:p>
    <w:p w14:paraId="2B1A5AA6" w14:textId="77777777" w:rsidR="00DD07F5" w:rsidRPr="00DD07F5" w:rsidRDefault="00DD07F5" w:rsidP="00AD7E17">
      <w:pPr>
        <w:pStyle w:val="Heading1"/>
      </w:pPr>
      <w:r w:rsidRPr="00DD07F5">
        <w:t>4. Methods</w:t>
      </w:r>
    </w:p>
    <w:p w14:paraId="2D1455AB" w14:textId="77777777" w:rsidR="00DD07F5" w:rsidRPr="00DD07F5" w:rsidRDefault="00DD07F5" w:rsidP="00AD7E17">
      <w:pPr>
        <w:pStyle w:val="Heading2"/>
      </w:pPr>
      <w:r w:rsidRPr="00DD07F5">
        <w:t>4.1. Participants</w:t>
      </w:r>
    </w:p>
    <w:p w14:paraId="00273FEA" w14:textId="6DBE454C" w:rsidR="00DD07F5" w:rsidRPr="00DD07F5" w:rsidRDefault="00DD07F5" w:rsidP="00DD07F5">
      <w:r w:rsidRPr="00DD07F5">
        <w:t>Two hundred and fifteen participants were recruited from an Emergency Department (ED) at an urban Level 1 trauma center as part of a longitudinal observational study investigating neurobiological and socioenvironmental predictors of </w:t>
      </w:r>
      <w:r w:rsidRPr="00AA05F5">
        <w:t>PTSD</w:t>
      </w:r>
      <w:r w:rsidRPr="00DD07F5">
        <w:t xml:space="preserve"> (study name: </w:t>
      </w:r>
      <w:proofErr w:type="spellStart"/>
      <w:r w:rsidRPr="00DD07F5">
        <w:t>iSTAR</w:t>
      </w:r>
      <w:proofErr w:type="spellEnd"/>
      <w:r w:rsidRPr="00DD07F5">
        <w:t>; </w:t>
      </w:r>
      <w:bookmarkStart w:id="110" w:name="bbib108"/>
      <w:r w:rsidRPr="00AA05F5">
        <w:t>Webb et al., 2020</w:t>
      </w:r>
      <w:bookmarkEnd w:id="110"/>
      <w:r w:rsidRPr="00DD07F5">
        <w:t>; </w:t>
      </w:r>
      <w:bookmarkStart w:id="111" w:name="bbib111"/>
      <w:r w:rsidRPr="00AA05F5">
        <w:t>Bird et al., 2021</w:t>
      </w:r>
      <w:bookmarkEnd w:id="111"/>
      <w:r w:rsidRPr="00DD07F5">
        <w:t>; </w:t>
      </w:r>
      <w:bookmarkStart w:id="112" w:name="bbib115"/>
      <w:r w:rsidRPr="00AA05F5">
        <w:t>Weis et al., 2021</w:t>
      </w:r>
      <w:bookmarkEnd w:id="112"/>
      <w:r w:rsidRPr="00DD07F5">
        <w:t>). Briefly, individuals were considered eligible if they were English-speaking, between the ages of 18–65 years old, and had experienced a traumatic injury. Full inclusion/exclusion criteria can be found in </w:t>
      </w:r>
      <w:bookmarkStart w:id="113" w:name="btbl3"/>
      <w:r w:rsidRPr="00AA05F5">
        <w:t>Table 3</w:t>
      </w:r>
      <w:bookmarkEnd w:id="113"/>
      <w:r w:rsidRPr="00DD07F5">
        <w:t>. All participants provided written consent and were financially compensated for their time. Study procedures were approved by the local Institutional Review Board at the Medical College of Wisconsin.</w:t>
      </w:r>
    </w:p>
    <w:p w14:paraId="7CCBAFB9" w14:textId="77777777" w:rsidR="00DD07F5" w:rsidRPr="00DD07F5" w:rsidRDefault="00DD07F5" w:rsidP="00AD7E17">
      <w:pPr>
        <w:spacing w:after="0"/>
      </w:pPr>
      <w:r w:rsidRPr="00DD07F5">
        <w:t>Table 3. Recruitment criteria.</w:t>
      </w:r>
    </w:p>
    <w:tbl>
      <w:tblPr>
        <w:tblStyle w:val="TableGrid"/>
        <w:tblW w:w="0" w:type="auto"/>
        <w:tblLook w:val="04A0" w:firstRow="1" w:lastRow="0" w:firstColumn="1" w:lastColumn="0" w:noHBand="0" w:noVBand="1"/>
      </w:tblPr>
      <w:tblGrid>
        <w:gridCol w:w="6135"/>
        <w:gridCol w:w="3935"/>
      </w:tblGrid>
      <w:tr w:rsidR="00DD07F5" w:rsidRPr="00DD07F5" w14:paraId="2926BE7F" w14:textId="77777777" w:rsidTr="00AD7E17">
        <w:tc>
          <w:tcPr>
            <w:tcW w:w="0" w:type="auto"/>
            <w:hideMark/>
          </w:tcPr>
          <w:p w14:paraId="2D21437F" w14:textId="77777777" w:rsidR="00DD07F5" w:rsidRPr="00DD07F5" w:rsidRDefault="00DD07F5" w:rsidP="00DD07F5">
            <w:pPr>
              <w:rPr>
                <w:b/>
                <w:bCs/>
              </w:rPr>
            </w:pPr>
            <w:r w:rsidRPr="00DD07F5">
              <w:rPr>
                <w:b/>
                <w:bCs/>
              </w:rPr>
              <w:t>Inclusion</w:t>
            </w:r>
          </w:p>
        </w:tc>
        <w:tc>
          <w:tcPr>
            <w:tcW w:w="0" w:type="auto"/>
            <w:hideMark/>
          </w:tcPr>
          <w:p w14:paraId="70272797" w14:textId="77777777" w:rsidR="00DD07F5" w:rsidRPr="00DD07F5" w:rsidRDefault="00DD07F5" w:rsidP="00DD07F5">
            <w:pPr>
              <w:rPr>
                <w:b/>
                <w:bCs/>
              </w:rPr>
            </w:pPr>
            <w:r w:rsidRPr="00DD07F5">
              <w:rPr>
                <w:b/>
                <w:bCs/>
              </w:rPr>
              <w:t>Exclusion</w:t>
            </w:r>
          </w:p>
        </w:tc>
      </w:tr>
      <w:tr w:rsidR="00DD07F5" w:rsidRPr="00DD07F5" w14:paraId="5F500EF9" w14:textId="77777777" w:rsidTr="00AD7E17">
        <w:tc>
          <w:tcPr>
            <w:tcW w:w="0" w:type="auto"/>
            <w:hideMark/>
          </w:tcPr>
          <w:p w14:paraId="4E66E4AE" w14:textId="77777777" w:rsidR="00DD07F5" w:rsidRPr="00DD07F5" w:rsidRDefault="00DD07F5" w:rsidP="00DD07F5">
            <w:r w:rsidRPr="00DD07F5">
              <w:t>Experienced a traumatic injury that led to ED visit</w:t>
            </w:r>
          </w:p>
        </w:tc>
        <w:tc>
          <w:tcPr>
            <w:tcW w:w="0" w:type="auto"/>
            <w:hideMark/>
          </w:tcPr>
          <w:p w14:paraId="5C5FB92E" w14:textId="77777777" w:rsidR="00DD07F5" w:rsidRPr="00DD07F5" w:rsidRDefault="00DD07F5" w:rsidP="00DD07F5">
            <w:r w:rsidRPr="00DD07F5">
              <w:t xml:space="preserve">Moderate to severe traumatic brain injury (Glasgow Coma </w:t>
            </w:r>
            <w:proofErr w:type="spellStart"/>
            <w:r w:rsidRPr="00DD07F5">
              <w:t>Scale</w:t>
            </w:r>
            <w:r w:rsidRPr="00DD07F5">
              <w:rPr>
                <w:b/>
                <w:bCs/>
                <w:vertAlign w:val="superscript"/>
              </w:rPr>
              <w:t>b</w:t>
            </w:r>
            <w:proofErr w:type="spellEnd"/>
            <w:r w:rsidRPr="00DD07F5">
              <w:t> Score of &lt;13)</w:t>
            </w:r>
          </w:p>
        </w:tc>
      </w:tr>
      <w:tr w:rsidR="00DD07F5" w:rsidRPr="00DD07F5" w14:paraId="3954CF91" w14:textId="77777777" w:rsidTr="00AD7E17">
        <w:tc>
          <w:tcPr>
            <w:tcW w:w="0" w:type="auto"/>
            <w:hideMark/>
          </w:tcPr>
          <w:p w14:paraId="1D5B4A90" w14:textId="77777777" w:rsidR="00DD07F5" w:rsidRPr="00DD07F5" w:rsidRDefault="00DD07F5" w:rsidP="00DD07F5">
            <w:r w:rsidRPr="00DD07F5">
              <w:t>18–65 years of age</w:t>
            </w:r>
          </w:p>
        </w:tc>
        <w:tc>
          <w:tcPr>
            <w:tcW w:w="0" w:type="auto"/>
            <w:hideMark/>
          </w:tcPr>
          <w:p w14:paraId="52484390" w14:textId="77777777" w:rsidR="00DD07F5" w:rsidRPr="00DD07F5" w:rsidRDefault="00DD07F5" w:rsidP="00DD07F5">
            <w:r w:rsidRPr="00DD07F5">
              <w:t>Suffered a spinal cord injury with neurological deficits</w:t>
            </w:r>
          </w:p>
        </w:tc>
      </w:tr>
      <w:tr w:rsidR="00DD07F5" w:rsidRPr="00DD07F5" w14:paraId="4C70198C" w14:textId="77777777" w:rsidTr="00AD7E17">
        <w:tc>
          <w:tcPr>
            <w:tcW w:w="0" w:type="auto"/>
            <w:hideMark/>
          </w:tcPr>
          <w:p w14:paraId="05ABC8DE" w14:textId="77777777" w:rsidR="00DD07F5" w:rsidRPr="00DD07F5" w:rsidRDefault="00DD07F5" w:rsidP="00DD07F5">
            <w:r w:rsidRPr="00DD07F5">
              <w:t>English-speaking</w:t>
            </w:r>
          </w:p>
        </w:tc>
        <w:tc>
          <w:tcPr>
            <w:tcW w:w="0" w:type="auto"/>
            <w:hideMark/>
          </w:tcPr>
          <w:p w14:paraId="2A45A24C" w14:textId="77777777" w:rsidR="00DD07F5" w:rsidRPr="00DD07F5" w:rsidRDefault="00DD07F5" w:rsidP="00DD07F5">
            <w:r w:rsidRPr="00DD07F5">
              <w:t>Apparent (as indicated by medical records) substance abuse disorder</w:t>
            </w:r>
          </w:p>
        </w:tc>
      </w:tr>
      <w:tr w:rsidR="00DD07F5" w:rsidRPr="00DD07F5" w14:paraId="7AD14E85" w14:textId="77777777" w:rsidTr="00AD7E17">
        <w:tc>
          <w:tcPr>
            <w:tcW w:w="0" w:type="auto"/>
            <w:hideMark/>
          </w:tcPr>
          <w:p w14:paraId="0390E4D5" w14:textId="77777777" w:rsidR="00DD07F5" w:rsidRPr="00DD07F5" w:rsidRDefault="00DD07F5" w:rsidP="00DD07F5">
            <w:r w:rsidRPr="00DD07F5">
              <w:t>Ability to schedule a study appointment within 2-weeks of trauma</w:t>
            </w:r>
          </w:p>
        </w:tc>
        <w:tc>
          <w:tcPr>
            <w:tcW w:w="0" w:type="auto"/>
            <w:hideMark/>
          </w:tcPr>
          <w:p w14:paraId="68A7721A" w14:textId="77777777" w:rsidR="00DD07F5" w:rsidRPr="00DD07F5" w:rsidRDefault="00DD07F5" w:rsidP="00DD07F5">
            <w:r w:rsidRPr="00DD07F5">
              <w:t>Visit to ED was a result of suicide or self-harm</w:t>
            </w:r>
          </w:p>
        </w:tc>
      </w:tr>
      <w:tr w:rsidR="00DD07F5" w:rsidRPr="00DD07F5" w14:paraId="7ED9A6AB" w14:textId="77777777" w:rsidTr="00AD7E17">
        <w:tc>
          <w:tcPr>
            <w:tcW w:w="0" w:type="auto"/>
            <w:hideMark/>
          </w:tcPr>
          <w:p w14:paraId="4ABE46EB" w14:textId="77777777" w:rsidR="00DD07F5" w:rsidRPr="00DD07F5" w:rsidRDefault="00DD07F5" w:rsidP="00DD07F5">
            <w:r w:rsidRPr="00DD07F5">
              <w:t xml:space="preserve">A minimum score of 3 on the Predicting PTSD </w:t>
            </w:r>
            <w:proofErr w:type="spellStart"/>
            <w:r w:rsidRPr="00DD07F5">
              <w:t>Questionnaire</w:t>
            </w:r>
            <w:r w:rsidRPr="00DD07F5">
              <w:rPr>
                <w:vertAlign w:val="superscript"/>
              </w:rPr>
              <w:t>a</w:t>
            </w:r>
            <w:proofErr w:type="spellEnd"/>
            <w:r w:rsidRPr="00DD07F5">
              <w:t> (indicative of elevated risk of future PTSD)</w:t>
            </w:r>
          </w:p>
        </w:tc>
        <w:tc>
          <w:tcPr>
            <w:tcW w:w="0" w:type="auto"/>
            <w:hideMark/>
          </w:tcPr>
          <w:p w14:paraId="00B36FEE" w14:textId="77777777" w:rsidR="00DD07F5" w:rsidRPr="00DD07F5" w:rsidRDefault="00DD07F5" w:rsidP="00DD07F5">
            <w:r w:rsidRPr="00DD07F5">
              <w:t>Active psychosis, or history of psychotic or manic symptoms, or current prescription of antipsychotic medication</w:t>
            </w:r>
          </w:p>
        </w:tc>
      </w:tr>
      <w:tr w:rsidR="00DD07F5" w:rsidRPr="00DD07F5" w14:paraId="365FD08A" w14:textId="77777777" w:rsidTr="00AD7E17">
        <w:tc>
          <w:tcPr>
            <w:tcW w:w="0" w:type="auto"/>
            <w:hideMark/>
          </w:tcPr>
          <w:p w14:paraId="7EDBEA93" w14:textId="52BE0A0A" w:rsidR="00DD07F5" w:rsidRPr="00DD07F5" w:rsidRDefault="00DD07F5" w:rsidP="00DD07F5">
            <w:r w:rsidRPr="00DD07F5">
              <w:rPr>
                <w:i/>
                <w:iCs/>
              </w:rPr>
              <w:t>Note:</w:t>
            </w:r>
            <w:r w:rsidRPr="00DD07F5">
              <w:t> a. </w:t>
            </w:r>
            <w:bookmarkStart w:id="114" w:name="bbib89"/>
            <w:proofErr w:type="spellStart"/>
            <w:r w:rsidRPr="00AA05F5">
              <w:t>Rothbaum</w:t>
            </w:r>
            <w:proofErr w:type="spellEnd"/>
            <w:r w:rsidRPr="00AA05F5">
              <w:t xml:space="preserve"> et al. (2014) b</w:t>
            </w:r>
            <w:bookmarkEnd w:id="114"/>
            <w:r w:rsidRPr="00DD07F5">
              <w:t>. </w:t>
            </w:r>
            <w:bookmarkStart w:id="115" w:name="bbib99"/>
            <w:proofErr w:type="spellStart"/>
            <w:r w:rsidRPr="00AA05F5">
              <w:t>Sternbach</w:t>
            </w:r>
            <w:proofErr w:type="spellEnd"/>
            <w:r w:rsidRPr="00AA05F5">
              <w:t xml:space="preserve"> (2000)</w:t>
            </w:r>
            <w:bookmarkEnd w:id="115"/>
            <w:r w:rsidRPr="00DD07F5">
              <w:t>. Of the 215 recruited participants, 165 had useable structural and resting-state fMRI data and were successfully geocoded.</w:t>
            </w:r>
          </w:p>
        </w:tc>
        <w:tc>
          <w:tcPr>
            <w:tcW w:w="0" w:type="auto"/>
            <w:hideMark/>
          </w:tcPr>
          <w:p w14:paraId="55C309E7" w14:textId="77777777" w:rsidR="00DD07F5" w:rsidRPr="00DD07F5" w:rsidRDefault="00DD07F5" w:rsidP="00DD07F5">
            <w:r w:rsidRPr="00DD07F5">
              <w:t>On police hold following traumatic injury</w:t>
            </w:r>
          </w:p>
        </w:tc>
      </w:tr>
      <w:tr w:rsidR="00DD07F5" w:rsidRPr="00DD07F5" w14:paraId="441C30EB" w14:textId="77777777" w:rsidTr="00AD7E17">
        <w:tc>
          <w:tcPr>
            <w:tcW w:w="0" w:type="auto"/>
            <w:hideMark/>
          </w:tcPr>
          <w:p w14:paraId="14D00E02" w14:textId="77777777" w:rsidR="00DD07F5" w:rsidRPr="00DD07F5" w:rsidRDefault="00DD07F5" w:rsidP="00DD07F5"/>
        </w:tc>
        <w:tc>
          <w:tcPr>
            <w:tcW w:w="0" w:type="auto"/>
            <w:hideMark/>
          </w:tcPr>
          <w:p w14:paraId="0CB62E55" w14:textId="77777777" w:rsidR="00DD07F5" w:rsidRPr="00DD07F5" w:rsidRDefault="00DD07F5" w:rsidP="00DD07F5">
            <w:r w:rsidRPr="00DD07F5">
              <w:t>MRI incompatible (e.g., presence of ferromagnetic material in body, claustrophobic, pregnant, etc.)</w:t>
            </w:r>
          </w:p>
        </w:tc>
      </w:tr>
    </w:tbl>
    <w:p w14:paraId="6D3041C4" w14:textId="77777777" w:rsidR="004B394F" w:rsidRDefault="004B394F" w:rsidP="00DD07F5"/>
    <w:p w14:paraId="088D9080" w14:textId="4579D013" w:rsidR="00DD07F5" w:rsidRPr="00DD07F5" w:rsidRDefault="00DD07F5" w:rsidP="00DD07F5">
      <w:r w:rsidRPr="00DD07F5">
        <w:t>Of the recruited participants, 198 completed a structural and resting-state scan two-weeks post-injury. Not all participants could be successfully geo-coded (required to derive neighborhood SEP); of the 185 participants who had useable resting-state and structural scans, 165 had complete demographic and geo-coded data.</w:t>
      </w:r>
    </w:p>
    <w:p w14:paraId="39ED2BE8" w14:textId="77777777" w:rsidR="00DD07F5" w:rsidRPr="00DD07F5" w:rsidRDefault="00DD07F5" w:rsidP="004B394F">
      <w:pPr>
        <w:pStyle w:val="Heading2"/>
      </w:pPr>
      <w:r w:rsidRPr="00DD07F5">
        <w:t>4.2. Individual measures</w:t>
      </w:r>
    </w:p>
    <w:p w14:paraId="5ABA3FF7" w14:textId="26C4265E" w:rsidR="00DD07F5" w:rsidRPr="00DD07F5" w:rsidRDefault="00DD07F5" w:rsidP="00DD07F5">
      <w:r w:rsidRPr="00DD07F5">
        <w:t>Sample characteristics can be found in </w:t>
      </w:r>
      <w:bookmarkStart w:id="116" w:name="btbl4"/>
      <w:r w:rsidRPr="00AA05F5">
        <w:t>Table 4</w:t>
      </w:r>
      <w:bookmarkEnd w:id="116"/>
      <w:r w:rsidRPr="00DD07F5">
        <w:t xml:space="preserve">. Individual demographics (gender, age, income, and education) were self-reported at the first study visit. Household income and educational attainment (two </w:t>
      </w:r>
      <w:proofErr w:type="spellStart"/>
      <w:r w:rsidRPr="00DD07F5">
        <w:t>iSEP</w:t>
      </w:r>
      <w:proofErr w:type="spellEnd"/>
      <w:r w:rsidRPr="00DD07F5">
        <w:t xml:space="preserve"> variables) were assessed on a semi-continuous scale. Acute PTSD symptoms were assessed using the PTSD-Checklist Scale for DSM-5 (PCL-5; </w:t>
      </w:r>
      <w:bookmarkStart w:id="117" w:name="bbib8"/>
      <w:r w:rsidRPr="00AA05F5">
        <w:t>Blevins et al., 2015</w:t>
      </w:r>
      <w:bookmarkEnd w:id="117"/>
      <w:r w:rsidRPr="00DD07F5">
        <w:t>) which consists of 20 items that evaluate the presence and severity of PTSD symptoms corresponding to diagnostic criteria (</w:t>
      </w:r>
      <w:bookmarkStart w:id="118" w:name="bbib3"/>
      <w:r w:rsidRPr="00AA05F5">
        <w:t>American Psychological Association, 2013</w:t>
      </w:r>
      <w:bookmarkEnd w:id="118"/>
      <w:r w:rsidRPr="00DD07F5">
        <w:t>).</w:t>
      </w:r>
    </w:p>
    <w:p w14:paraId="3634DB05" w14:textId="02F0A725" w:rsidR="00DD07F5" w:rsidRPr="00DD07F5" w:rsidRDefault="00DD07F5" w:rsidP="004B394F">
      <w:pPr>
        <w:spacing w:after="0"/>
      </w:pPr>
      <w:r w:rsidRPr="00DD07F5">
        <w:t xml:space="preserve">Table 4. Sample characteristics </w:t>
      </w:r>
      <m:oMath>
        <m:r>
          <w:rPr>
            <w:rFonts w:ascii="Cambria Math" w:hAnsi="Cambria Math"/>
          </w:rPr>
          <m:t>(N = 165)</m:t>
        </m:r>
      </m:oMath>
      <w:r w:rsidRPr="00DD07F5">
        <w:t>.</w:t>
      </w:r>
    </w:p>
    <w:tbl>
      <w:tblPr>
        <w:tblStyle w:val="TableGrid"/>
        <w:tblW w:w="0" w:type="auto"/>
        <w:tblLook w:val="04A0" w:firstRow="1" w:lastRow="0" w:firstColumn="1" w:lastColumn="0" w:noHBand="0" w:noVBand="1"/>
      </w:tblPr>
      <w:tblGrid>
        <w:gridCol w:w="3807"/>
        <w:gridCol w:w="1632"/>
      </w:tblGrid>
      <w:tr w:rsidR="00DD07F5" w:rsidRPr="00DD07F5" w14:paraId="3837A607" w14:textId="77777777" w:rsidTr="004B394F">
        <w:tc>
          <w:tcPr>
            <w:tcW w:w="0" w:type="auto"/>
            <w:hideMark/>
          </w:tcPr>
          <w:p w14:paraId="24C32510" w14:textId="77777777" w:rsidR="00DD07F5" w:rsidRPr="00DD07F5" w:rsidRDefault="00DD07F5" w:rsidP="00DD07F5">
            <w:pPr>
              <w:rPr>
                <w:b/>
                <w:bCs/>
              </w:rPr>
            </w:pPr>
            <w:r w:rsidRPr="00DD07F5">
              <w:rPr>
                <w:b/>
                <w:bCs/>
              </w:rPr>
              <w:t>Variable</w:t>
            </w:r>
          </w:p>
        </w:tc>
        <w:tc>
          <w:tcPr>
            <w:tcW w:w="0" w:type="auto"/>
            <w:hideMark/>
          </w:tcPr>
          <w:p w14:paraId="6D718CE9" w14:textId="77777777" w:rsidR="00DD07F5" w:rsidRPr="00DD07F5" w:rsidRDefault="00DD07F5" w:rsidP="00DD07F5">
            <w:pPr>
              <w:rPr>
                <w:b/>
                <w:bCs/>
              </w:rPr>
            </w:pPr>
            <w:r w:rsidRPr="00DD07F5">
              <w:rPr>
                <w:b/>
                <w:bCs/>
              </w:rPr>
              <w:t>Mean (SD) or %</w:t>
            </w:r>
          </w:p>
        </w:tc>
      </w:tr>
      <w:tr w:rsidR="00DD07F5" w:rsidRPr="00DD07F5" w14:paraId="5D2DD6EA" w14:textId="77777777" w:rsidTr="004B394F">
        <w:tc>
          <w:tcPr>
            <w:tcW w:w="0" w:type="auto"/>
            <w:hideMark/>
          </w:tcPr>
          <w:p w14:paraId="49E93D39" w14:textId="77777777" w:rsidR="00DD07F5" w:rsidRPr="00DD07F5" w:rsidRDefault="00DD07F5" w:rsidP="00DD07F5">
            <w:r w:rsidRPr="00DD07F5">
              <w:t>Age (years)</w:t>
            </w:r>
          </w:p>
        </w:tc>
        <w:tc>
          <w:tcPr>
            <w:tcW w:w="0" w:type="auto"/>
            <w:hideMark/>
          </w:tcPr>
          <w:p w14:paraId="13DE9604" w14:textId="77777777" w:rsidR="00DD07F5" w:rsidRPr="00DD07F5" w:rsidRDefault="00DD07F5" w:rsidP="00DD07F5">
            <w:r w:rsidRPr="00DD07F5">
              <w:t>32.30 (10.45)</w:t>
            </w:r>
          </w:p>
        </w:tc>
      </w:tr>
      <w:tr w:rsidR="00DD07F5" w:rsidRPr="00DD07F5" w14:paraId="687842B0" w14:textId="77777777" w:rsidTr="004B394F">
        <w:tc>
          <w:tcPr>
            <w:tcW w:w="0" w:type="auto"/>
            <w:hideMark/>
          </w:tcPr>
          <w:p w14:paraId="429AC971" w14:textId="77777777" w:rsidR="00DD07F5" w:rsidRPr="00DD07F5" w:rsidRDefault="00DD07F5" w:rsidP="00DD07F5">
            <w:r w:rsidRPr="00DD07F5">
              <w:t>Sex</w:t>
            </w:r>
          </w:p>
        </w:tc>
        <w:tc>
          <w:tcPr>
            <w:tcW w:w="0" w:type="auto"/>
            <w:hideMark/>
          </w:tcPr>
          <w:p w14:paraId="472EC63F" w14:textId="77777777" w:rsidR="00DD07F5" w:rsidRPr="00DD07F5" w:rsidRDefault="00DD07F5" w:rsidP="00DD07F5"/>
        </w:tc>
      </w:tr>
      <w:tr w:rsidR="00DD07F5" w:rsidRPr="00DD07F5" w14:paraId="7CCB5233" w14:textId="77777777" w:rsidTr="004B394F">
        <w:tc>
          <w:tcPr>
            <w:tcW w:w="0" w:type="auto"/>
            <w:hideMark/>
          </w:tcPr>
          <w:p w14:paraId="68A3580A" w14:textId="77777777" w:rsidR="00DD07F5" w:rsidRPr="00DD07F5" w:rsidRDefault="00DD07F5" w:rsidP="00DD07F5">
            <w:r w:rsidRPr="00DD07F5">
              <w:t>Female</w:t>
            </w:r>
          </w:p>
        </w:tc>
        <w:tc>
          <w:tcPr>
            <w:tcW w:w="0" w:type="auto"/>
            <w:hideMark/>
          </w:tcPr>
          <w:p w14:paraId="5D756C5F" w14:textId="77777777" w:rsidR="00DD07F5" w:rsidRPr="00DD07F5" w:rsidRDefault="00DD07F5" w:rsidP="00DD07F5">
            <w:r w:rsidRPr="00DD07F5">
              <w:t>55%</w:t>
            </w:r>
          </w:p>
        </w:tc>
      </w:tr>
      <w:tr w:rsidR="00DD07F5" w:rsidRPr="00DD07F5" w14:paraId="301186F4" w14:textId="77777777" w:rsidTr="004B394F">
        <w:tc>
          <w:tcPr>
            <w:tcW w:w="0" w:type="auto"/>
            <w:hideMark/>
          </w:tcPr>
          <w:p w14:paraId="1F1D58A1" w14:textId="77777777" w:rsidR="00DD07F5" w:rsidRPr="00DD07F5" w:rsidRDefault="00DD07F5" w:rsidP="00DD07F5">
            <w:r w:rsidRPr="00DD07F5">
              <w:t>Individual Education</w:t>
            </w:r>
          </w:p>
        </w:tc>
        <w:tc>
          <w:tcPr>
            <w:tcW w:w="0" w:type="auto"/>
            <w:hideMark/>
          </w:tcPr>
          <w:p w14:paraId="43DDD3C2" w14:textId="77777777" w:rsidR="00DD07F5" w:rsidRPr="00DD07F5" w:rsidRDefault="00DD07F5" w:rsidP="00DD07F5"/>
        </w:tc>
      </w:tr>
      <w:tr w:rsidR="00DD07F5" w:rsidRPr="00DD07F5" w14:paraId="192FB2BA" w14:textId="77777777" w:rsidTr="004B394F">
        <w:tc>
          <w:tcPr>
            <w:tcW w:w="0" w:type="auto"/>
            <w:hideMark/>
          </w:tcPr>
          <w:p w14:paraId="2B731170" w14:textId="77777777" w:rsidR="00DD07F5" w:rsidRPr="00DD07F5" w:rsidRDefault="00DD07F5" w:rsidP="00DD07F5">
            <w:r w:rsidRPr="00DD07F5">
              <w:t>Did not complete high school</w:t>
            </w:r>
          </w:p>
        </w:tc>
        <w:tc>
          <w:tcPr>
            <w:tcW w:w="0" w:type="auto"/>
            <w:hideMark/>
          </w:tcPr>
          <w:p w14:paraId="7870C482" w14:textId="77777777" w:rsidR="00DD07F5" w:rsidRPr="00DD07F5" w:rsidRDefault="00DD07F5" w:rsidP="00DD07F5">
            <w:r w:rsidRPr="00DD07F5">
              <w:t>10%</w:t>
            </w:r>
          </w:p>
        </w:tc>
      </w:tr>
      <w:tr w:rsidR="00DD07F5" w:rsidRPr="00DD07F5" w14:paraId="5437CB8F" w14:textId="77777777" w:rsidTr="004B394F">
        <w:tc>
          <w:tcPr>
            <w:tcW w:w="0" w:type="auto"/>
            <w:hideMark/>
          </w:tcPr>
          <w:p w14:paraId="55E85B04" w14:textId="77777777" w:rsidR="00DD07F5" w:rsidRPr="00DD07F5" w:rsidRDefault="00DD07F5" w:rsidP="00DD07F5">
            <w:r w:rsidRPr="00DD07F5">
              <w:t>High school/GED</w:t>
            </w:r>
          </w:p>
        </w:tc>
        <w:tc>
          <w:tcPr>
            <w:tcW w:w="0" w:type="auto"/>
            <w:hideMark/>
          </w:tcPr>
          <w:p w14:paraId="4DF8934D" w14:textId="77777777" w:rsidR="00DD07F5" w:rsidRPr="00DD07F5" w:rsidRDefault="00DD07F5" w:rsidP="00DD07F5">
            <w:r w:rsidRPr="00DD07F5">
              <w:t>32%</w:t>
            </w:r>
          </w:p>
        </w:tc>
      </w:tr>
      <w:tr w:rsidR="00DD07F5" w:rsidRPr="00DD07F5" w14:paraId="1C21D3C5" w14:textId="77777777" w:rsidTr="004B394F">
        <w:tc>
          <w:tcPr>
            <w:tcW w:w="0" w:type="auto"/>
            <w:hideMark/>
          </w:tcPr>
          <w:p w14:paraId="7B891DF0" w14:textId="77777777" w:rsidR="00DD07F5" w:rsidRPr="00DD07F5" w:rsidRDefault="00DD07F5" w:rsidP="00DD07F5">
            <w:r w:rsidRPr="00DD07F5">
              <w:t>Some post-secondary education/college</w:t>
            </w:r>
          </w:p>
        </w:tc>
        <w:tc>
          <w:tcPr>
            <w:tcW w:w="0" w:type="auto"/>
            <w:hideMark/>
          </w:tcPr>
          <w:p w14:paraId="564E7D18" w14:textId="77777777" w:rsidR="00DD07F5" w:rsidRPr="00DD07F5" w:rsidRDefault="00DD07F5" w:rsidP="00DD07F5">
            <w:r w:rsidRPr="00DD07F5">
              <w:t>41%</w:t>
            </w:r>
          </w:p>
        </w:tc>
      </w:tr>
      <w:tr w:rsidR="00DD07F5" w:rsidRPr="00DD07F5" w14:paraId="2A3AA84F" w14:textId="77777777" w:rsidTr="004B394F">
        <w:tc>
          <w:tcPr>
            <w:tcW w:w="0" w:type="auto"/>
            <w:hideMark/>
          </w:tcPr>
          <w:p w14:paraId="58C5DC12" w14:textId="77777777" w:rsidR="00DD07F5" w:rsidRPr="00DD07F5" w:rsidRDefault="00DD07F5" w:rsidP="00DD07F5">
            <w:r w:rsidRPr="00DD07F5">
              <w:t>Bachelor's degree</w:t>
            </w:r>
          </w:p>
        </w:tc>
        <w:tc>
          <w:tcPr>
            <w:tcW w:w="0" w:type="auto"/>
            <w:hideMark/>
          </w:tcPr>
          <w:p w14:paraId="39987E86" w14:textId="77777777" w:rsidR="00DD07F5" w:rsidRPr="00DD07F5" w:rsidRDefault="00DD07F5" w:rsidP="00DD07F5">
            <w:r w:rsidRPr="00DD07F5">
              <w:t>12%</w:t>
            </w:r>
          </w:p>
        </w:tc>
      </w:tr>
      <w:tr w:rsidR="00DD07F5" w:rsidRPr="00DD07F5" w14:paraId="72629925" w14:textId="77777777" w:rsidTr="004B394F">
        <w:tc>
          <w:tcPr>
            <w:tcW w:w="0" w:type="auto"/>
            <w:hideMark/>
          </w:tcPr>
          <w:p w14:paraId="27579912" w14:textId="77777777" w:rsidR="00DD07F5" w:rsidRPr="00DD07F5" w:rsidRDefault="00DD07F5" w:rsidP="00DD07F5">
            <w:r w:rsidRPr="00DD07F5">
              <w:t>Master's degree, JD, MD, PhD</w:t>
            </w:r>
          </w:p>
        </w:tc>
        <w:tc>
          <w:tcPr>
            <w:tcW w:w="0" w:type="auto"/>
            <w:hideMark/>
          </w:tcPr>
          <w:p w14:paraId="66980E1F" w14:textId="77777777" w:rsidR="00DD07F5" w:rsidRPr="00DD07F5" w:rsidRDefault="00DD07F5" w:rsidP="00DD07F5">
            <w:r w:rsidRPr="00DD07F5">
              <w:t>5%</w:t>
            </w:r>
          </w:p>
        </w:tc>
      </w:tr>
      <w:tr w:rsidR="00DD07F5" w:rsidRPr="00DD07F5" w14:paraId="651D600E" w14:textId="77777777" w:rsidTr="004B394F">
        <w:tc>
          <w:tcPr>
            <w:tcW w:w="0" w:type="auto"/>
            <w:hideMark/>
          </w:tcPr>
          <w:p w14:paraId="4B9A1122" w14:textId="77777777" w:rsidR="00DD07F5" w:rsidRPr="00DD07F5" w:rsidRDefault="00DD07F5" w:rsidP="00DD07F5">
            <w:r w:rsidRPr="00DD07F5">
              <w:t>Individual Income</w:t>
            </w:r>
          </w:p>
        </w:tc>
        <w:tc>
          <w:tcPr>
            <w:tcW w:w="0" w:type="auto"/>
            <w:hideMark/>
          </w:tcPr>
          <w:p w14:paraId="70902662" w14:textId="77777777" w:rsidR="00DD07F5" w:rsidRPr="00DD07F5" w:rsidRDefault="00DD07F5" w:rsidP="00DD07F5"/>
        </w:tc>
      </w:tr>
      <w:tr w:rsidR="00DD07F5" w:rsidRPr="00DD07F5" w14:paraId="720813E7" w14:textId="77777777" w:rsidTr="004B394F">
        <w:tc>
          <w:tcPr>
            <w:tcW w:w="0" w:type="auto"/>
            <w:hideMark/>
          </w:tcPr>
          <w:p w14:paraId="32FAED00" w14:textId="77777777" w:rsidR="00DD07F5" w:rsidRPr="00DD07F5" w:rsidRDefault="00DD07F5" w:rsidP="00DD07F5">
            <w:r w:rsidRPr="00DD07F5">
              <w:t>$0–10,000</w:t>
            </w:r>
          </w:p>
        </w:tc>
        <w:tc>
          <w:tcPr>
            <w:tcW w:w="0" w:type="auto"/>
            <w:hideMark/>
          </w:tcPr>
          <w:p w14:paraId="5F62F2C3" w14:textId="77777777" w:rsidR="00DD07F5" w:rsidRPr="00DD07F5" w:rsidRDefault="00DD07F5" w:rsidP="00DD07F5">
            <w:r w:rsidRPr="00DD07F5">
              <w:t>21%</w:t>
            </w:r>
          </w:p>
        </w:tc>
      </w:tr>
      <w:tr w:rsidR="00DD07F5" w:rsidRPr="00DD07F5" w14:paraId="379039DB" w14:textId="77777777" w:rsidTr="004B394F">
        <w:tc>
          <w:tcPr>
            <w:tcW w:w="0" w:type="auto"/>
            <w:hideMark/>
          </w:tcPr>
          <w:p w14:paraId="3AF088CB" w14:textId="77777777" w:rsidR="00DD07F5" w:rsidRPr="00DD07F5" w:rsidRDefault="00DD07F5" w:rsidP="00DD07F5">
            <w:r w:rsidRPr="00DD07F5">
              <w:t>$10,000–20,000</w:t>
            </w:r>
          </w:p>
        </w:tc>
        <w:tc>
          <w:tcPr>
            <w:tcW w:w="0" w:type="auto"/>
            <w:hideMark/>
          </w:tcPr>
          <w:p w14:paraId="38BCA199" w14:textId="77777777" w:rsidR="00DD07F5" w:rsidRPr="00DD07F5" w:rsidRDefault="00DD07F5" w:rsidP="00DD07F5">
            <w:r w:rsidRPr="00DD07F5">
              <w:t>15%</w:t>
            </w:r>
          </w:p>
        </w:tc>
      </w:tr>
      <w:tr w:rsidR="00DD07F5" w:rsidRPr="00DD07F5" w14:paraId="456EC51F" w14:textId="77777777" w:rsidTr="004B394F">
        <w:tc>
          <w:tcPr>
            <w:tcW w:w="0" w:type="auto"/>
            <w:hideMark/>
          </w:tcPr>
          <w:p w14:paraId="33086724" w14:textId="77777777" w:rsidR="00DD07F5" w:rsidRPr="00DD07F5" w:rsidRDefault="00DD07F5" w:rsidP="00DD07F5">
            <w:r w:rsidRPr="00DD07F5">
              <w:t>$20,000–30,000</w:t>
            </w:r>
          </w:p>
        </w:tc>
        <w:tc>
          <w:tcPr>
            <w:tcW w:w="0" w:type="auto"/>
            <w:hideMark/>
          </w:tcPr>
          <w:p w14:paraId="6469AF16" w14:textId="77777777" w:rsidR="00DD07F5" w:rsidRPr="00DD07F5" w:rsidRDefault="00DD07F5" w:rsidP="00DD07F5">
            <w:r w:rsidRPr="00DD07F5">
              <w:t>15%</w:t>
            </w:r>
          </w:p>
        </w:tc>
      </w:tr>
      <w:tr w:rsidR="00DD07F5" w:rsidRPr="00DD07F5" w14:paraId="222FA104" w14:textId="77777777" w:rsidTr="004B394F">
        <w:tc>
          <w:tcPr>
            <w:tcW w:w="0" w:type="auto"/>
            <w:hideMark/>
          </w:tcPr>
          <w:p w14:paraId="458CFFD7" w14:textId="77777777" w:rsidR="00DD07F5" w:rsidRPr="00DD07F5" w:rsidRDefault="00DD07F5" w:rsidP="00DD07F5">
            <w:r w:rsidRPr="00DD07F5">
              <w:t>$30,000–40,000</w:t>
            </w:r>
          </w:p>
        </w:tc>
        <w:tc>
          <w:tcPr>
            <w:tcW w:w="0" w:type="auto"/>
            <w:hideMark/>
          </w:tcPr>
          <w:p w14:paraId="4D3FC32E" w14:textId="77777777" w:rsidR="00DD07F5" w:rsidRPr="00DD07F5" w:rsidRDefault="00DD07F5" w:rsidP="00DD07F5">
            <w:r w:rsidRPr="00DD07F5">
              <w:t>9%</w:t>
            </w:r>
          </w:p>
        </w:tc>
      </w:tr>
      <w:tr w:rsidR="00DD07F5" w:rsidRPr="00DD07F5" w14:paraId="05C43E62" w14:textId="77777777" w:rsidTr="004B394F">
        <w:tc>
          <w:tcPr>
            <w:tcW w:w="0" w:type="auto"/>
            <w:hideMark/>
          </w:tcPr>
          <w:p w14:paraId="1840E01C" w14:textId="77777777" w:rsidR="00DD07F5" w:rsidRPr="00DD07F5" w:rsidRDefault="00DD07F5" w:rsidP="00DD07F5">
            <w:r w:rsidRPr="00DD07F5">
              <w:t>$40,000–50,000</w:t>
            </w:r>
          </w:p>
        </w:tc>
        <w:tc>
          <w:tcPr>
            <w:tcW w:w="0" w:type="auto"/>
            <w:hideMark/>
          </w:tcPr>
          <w:p w14:paraId="0BE25ADB" w14:textId="77777777" w:rsidR="00DD07F5" w:rsidRPr="00DD07F5" w:rsidRDefault="00DD07F5" w:rsidP="00DD07F5">
            <w:r w:rsidRPr="00DD07F5">
              <w:t>9%</w:t>
            </w:r>
          </w:p>
        </w:tc>
      </w:tr>
      <w:tr w:rsidR="00DD07F5" w:rsidRPr="00DD07F5" w14:paraId="49A30AA6" w14:textId="77777777" w:rsidTr="004B394F">
        <w:tc>
          <w:tcPr>
            <w:tcW w:w="0" w:type="auto"/>
            <w:hideMark/>
          </w:tcPr>
          <w:p w14:paraId="5499D944" w14:textId="77777777" w:rsidR="00DD07F5" w:rsidRPr="00DD07F5" w:rsidRDefault="00DD07F5" w:rsidP="00DD07F5">
            <w:r w:rsidRPr="00DD07F5">
              <w:t>$50,000–60,000</w:t>
            </w:r>
          </w:p>
        </w:tc>
        <w:tc>
          <w:tcPr>
            <w:tcW w:w="0" w:type="auto"/>
            <w:hideMark/>
          </w:tcPr>
          <w:p w14:paraId="2D30F13A" w14:textId="77777777" w:rsidR="00DD07F5" w:rsidRPr="00DD07F5" w:rsidRDefault="00DD07F5" w:rsidP="00DD07F5">
            <w:r w:rsidRPr="00DD07F5">
              <w:t>7%</w:t>
            </w:r>
          </w:p>
        </w:tc>
      </w:tr>
      <w:tr w:rsidR="00DD07F5" w:rsidRPr="00DD07F5" w14:paraId="0A524744" w14:textId="77777777" w:rsidTr="004B394F">
        <w:tc>
          <w:tcPr>
            <w:tcW w:w="0" w:type="auto"/>
            <w:hideMark/>
          </w:tcPr>
          <w:p w14:paraId="0EDC4E36" w14:textId="77777777" w:rsidR="00DD07F5" w:rsidRPr="00DD07F5" w:rsidRDefault="00DD07F5" w:rsidP="00DD07F5">
            <w:r w:rsidRPr="00DD07F5">
              <w:t>$60,000–70,000</w:t>
            </w:r>
          </w:p>
        </w:tc>
        <w:tc>
          <w:tcPr>
            <w:tcW w:w="0" w:type="auto"/>
            <w:hideMark/>
          </w:tcPr>
          <w:p w14:paraId="34B1212B" w14:textId="77777777" w:rsidR="00DD07F5" w:rsidRPr="00DD07F5" w:rsidRDefault="00DD07F5" w:rsidP="00DD07F5">
            <w:r w:rsidRPr="00DD07F5">
              <w:t>6%</w:t>
            </w:r>
          </w:p>
        </w:tc>
      </w:tr>
      <w:tr w:rsidR="00DD07F5" w:rsidRPr="00DD07F5" w14:paraId="5EE1D2A9" w14:textId="77777777" w:rsidTr="004B394F">
        <w:tc>
          <w:tcPr>
            <w:tcW w:w="0" w:type="auto"/>
            <w:hideMark/>
          </w:tcPr>
          <w:p w14:paraId="1184AA9D" w14:textId="77777777" w:rsidR="00DD07F5" w:rsidRPr="00DD07F5" w:rsidRDefault="00DD07F5" w:rsidP="00DD07F5">
            <w:r w:rsidRPr="00DD07F5">
              <w:t>$70,000–80,000</w:t>
            </w:r>
          </w:p>
        </w:tc>
        <w:tc>
          <w:tcPr>
            <w:tcW w:w="0" w:type="auto"/>
            <w:hideMark/>
          </w:tcPr>
          <w:p w14:paraId="2991F146" w14:textId="77777777" w:rsidR="00DD07F5" w:rsidRPr="00DD07F5" w:rsidRDefault="00DD07F5" w:rsidP="00DD07F5">
            <w:r w:rsidRPr="00DD07F5">
              <w:t>7%</w:t>
            </w:r>
          </w:p>
        </w:tc>
      </w:tr>
      <w:tr w:rsidR="00DD07F5" w:rsidRPr="00DD07F5" w14:paraId="04BDF94D" w14:textId="77777777" w:rsidTr="004B394F">
        <w:tc>
          <w:tcPr>
            <w:tcW w:w="0" w:type="auto"/>
            <w:hideMark/>
          </w:tcPr>
          <w:p w14:paraId="185B7B22" w14:textId="77777777" w:rsidR="00DD07F5" w:rsidRPr="00DD07F5" w:rsidRDefault="00DD07F5" w:rsidP="00DD07F5">
            <w:r w:rsidRPr="00DD07F5">
              <w:t>$80,000–90,000</w:t>
            </w:r>
          </w:p>
        </w:tc>
        <w:tc>
          <w:tcPr>
            <w:tcW w:w="0" w:type="auto"/>
            <w:hideMark/>
          </w:tcPr>
          <w:p w14:paraId="088F83BF" w14:textId="77777777" w:rsidR="00DD07F5" w:rsidRPr="00DD07F5" w:rsidRDefault="00DD07F5" w:rsidP="00DD07F5">
            <w:r w:rsidRPr="00DD07F5">
              <w:t>&lt;5%</w:t>
            </w:r>
          </w:p>
        </w:tc>
      </w:tr>
      <w:tr w:rsidR="00DD07F5" w:rsidRPr="00DD07F5" w14:paraId="1126FEB1" w14:textId="77777777" w:rsidTr="004B394F">
        <w:tc>
          <w:tcPr>
            <w:tcW w:w="0" w:type="auto"/>
            <w:hideMark/>
          </w:tcPr>
          <w:p w14:paraId="0711BA52" w14:textId="77777777" w:rsidR="00DD07F5" w:rsidRPr="00DD07F5" w:rsidRDefault="00DD07F5" w:rsidP="00DD07F5">
            <w:r w:rsidRPr="00DD07F5">
              <w:t>$90–100,000</w:t>
            </w:r>
          </w:p>
        </w:tc>
        <w:tc>
          <w:tcPr>
            <w:tcW w:w="0" w:type="auto"/>
            <w:hideMark/>
          </w:tcPr>
          <w:p w14:paraId="4E2589DF" w14:textId="77777777" w:rsidR="00DD07F5" w:rsidRPr="00DD07F5" w:rsidRDefault="00DD07F5" w:rsidP="00DD07F5">
            <w:r w:rsidRPr="00DD07F5">
              <w:t>&lt;5%</w:t>
            </w:r>
          </w:p>
        </w:tc>
      </w:tr>
      <w:tr w:rsidR="00DD07F5" w:rsidRPr="00DD07F5" w14:paraId="16E60EA6" w14:textId="77777777" w:rsidTr="004B394F">
        <w:tc>
          <w:tcPr>
            <w:tcW w:w="0" w:type="auto"/>
            <w:hideMark/>
          </w:tcPr>
          <w:p w14:paraId="20057524" w14:textId="77777777" w:rsidR="00DD07F5" w:rsidRPr="00DD07F5" w:rsidRDefault="00DD07F5" w:rsidP="00DD07F5">
            <w:r w:rsidRPr="00DD07F5">
              <w:t>$100,000 and above</w:t>
            </w:r>
          </w:p>
        </w:tc>
        <w:tc>
          <w:tcPr>
            <w:tcW w:w="0" w:type="auto"/>
            <w:hideMark/>
          </w:tcPr>
          <w:p w14:paraId="0C6B9955" w14:textId="77777777" w:rsidR="00DD07F5" w:rsidRPr="00DD07F5" w:rsidRDefault="00DD07F5" w:rsidP="00DD07F5">
            <w:r w:rsidRPr="00DD07F5">
              <w:t>6%</w:t>
            </w:r>
          </w:p>
        </w:tc>
      </w:tr>
      <w:tr w:rsidR="00DD07F5" w:rsidRPr="00DD07F5" w14:paraId="43D24785" w14:textId="77777777" w:rsidTr="004B394F">
        <w:tc>
          <w:tcPr>
            <w:tcW w:w="0" w:type="auto"/>
            <w:hideMark/>
          </w:tcPr>
          <w:p w14:paraId="12CCB5B2" w14:textId="77777777" w:rsidR="00DD07F5" w:rsidRPr="00DD07F5" w:rsidRDefault="00DD07F5" w:rsidP="00DD07F5">
            <w:r w:rsidRPr="00DD07F5">
              <w:t>Race and Ethnicity</w:t>
            </w:r>
          </w:p>
        </w:tc>
        <w:tc>
          <w:tcPr>
            <w:tcW w:w="0" w:type="auto"/>
            <w:hideMark/>
          </w:tcPr>
          <w:p w14:paraId="52633AC4" w14:textId="77777777" w:rsidR="00DD07F5" w:rsidRPr="00DD07F5" w:rsidRDefault="00DD07F5" w:rsidP="00DD07F5"/>
        </w:tc>
      </w:tr>
      <w:tr w:rsidR="00DD07F5" w:rsidRPr="00DD07F5" w14:paraId="36F79170" w14:textId="77777777" w:rsidTr="004B394F">
        <w:tc>
          <w:tcPr>
            <w:tcW w:w="0" w:type="auto"/>
            <w:hideMark/>
          </w:tcPr>
          <w:p w14:paraId="750E9CBE" w14:textId="77777777" w:rsidR="00DD07F5" w:rsidRPr="00DD07F5" w:rsidRDefault="00DD07F5" w:rsidP="00DD07F5">
            <w:r w:rsidRPr="00DD07F5">
              <w:t>African American and/or Black</w:t>
            </w:r>
          </w:p>
        </w:tc>
        <w:tc>
          <w:tcPr>
            <w:tcW w:w="0" w:type="auto"/>
            <w:hideMark/>
          </w:tcPr>
          <w:p w14:paraId="4CA026A6" w14:textId="77777777" w:rsidR="00DD07F5" w:rsidRPr="00DD07F5" w:rsidRDefault="00DD07F5" w:rsidP="00DD07F5">
            <w:r w:rsidRPr="00DD07F5">
              <w:t>58%</w:t>
            </w:r>
          </w:p>
        </w:tc>
      </w:tr>
      <w:tr w:rsidR="00DD07F5" w:rsidRPr="00DD07F5" w14:paraId="56D5A577" w14:textId="77777777" w:rsidTr="004B394F">
        <w:tc>
          <w:tcPr>
            <w:tcW w:w="0" w:type="auto"/>
            <w:hideMark/>
          </w:tcPr>
          <w:p w14:paraId="52933513" w14:textId="77777777" w:rsidR="00DD07F5" w:rsidRPr="00DD07F5" w:rsidRDefault="00DD07F5" w:rsidP="00DD07F5">
            <w:r w:rsidRPr="00DD07F5">
              <w:t>White</w:t>
            </w:r>
          </w:p>
        </w:tc>
        <w:tc>
          <w:tcPr>
            <w:tcW w:w="0" w:type="auto"/>
            <w:hideMark/>
          </w:tcPr>
          <w:p w14:paraId="74680D5D" w14:textId="77777777" w:rsidR="00DD07F5" w:rsidRPr="00DD07F5" w:rsidRDefault="00DD07F5" w:rsidP="00DD07F5">
            <w:r w:rsidRPr="00DD07F5">
              <w:t>27%</w:t>
            </w:r>
          </w:p>
        </w:tc>
      </w:tr>
      <w:tr w:rsidR="00DD07F5" w:rsidRPr="00DD07F5" w14:paraId="7DE37702" w14:textId="77777777" w:rsidTr="004B394F">
        <w:tc>
          <w:tcPr>
            <w:tcW w:w="0" w:type="auto"/>
            <w:hideMark/>
          </w:tcPr>
          <w:p w14:paraId="5D39A9A9" w14:textId="77777777" w:rsidR="00DD07F5" w:rsidRPr="00DD07F5" w:rsidRDefault="00DD07F5" w:rsidP="00DD07F5">
            <w:r w:rsidRPr="00DD07F5">
              <w:t>Hispanic or Latino</w:t>
            </w:r>
          </w:p>
        </w:tc>
        <w:tc>
          <w:tcPr>
            <w:tcW w:w="0" w:type="auto"/>
            <w:hideMark/>
          </w:tcPr>
          <w:p w14:paraId="082E93A9" w14:textId="77777777" w:rsidR="00DD07F5" w:rsidRPr="00DD07F5" w:rsidRDefault="00DD07F5" w:rsidP="00DD07F5">
            <w:r w:rsidRPr="00DD07F5">
              <w:t>8%</w:t>
            </w:r>
          </w:p>
        </w:tc>
      </w:tr>
      <w:tr w:rsidR="00DD07F5" w:rsidRPr="00DD07F5" w14:paraId="0E9FD1B2" w14:textId="77777777" w:rsidTr="004B394F">
        <w:tc>
          <w:tcPr>
            <w:tcW w:w="0" w:type="auto"/>
            <w:hideMark/>
          </w:tcPr>
          <w:p w14:paraId="1A5985E9" w14:textId="77777777" w:rsidR="00DD07F5" w:rsidRPr="00DD07F5" w:rsidRDefault="00DD07F5" w:rsidP="00DD07F5">
            <w:r w:rsidRPr="00DD07F5">
              <w:t>Other racial/ethnic identity*</w:t>
            </w:r>
          </w:p>
        </w:tc>
        <w:tc>
          <w:tcPr>
            <w:tcW w:w="0" w:type="auto"/>
            <w:hideMark/>
          </w:tcPr>
          <w:p w14:paraId="7772EA9F" w14:textId="77777777" w:rsidR="00DD07F5" w:rsidRPr="00DD07F5" w:rsidRDefault="00DD07F5" w:rsidP="00DD07F5">
            <w:r w:rsidRPr="00DD07F5">
              <w:t>10%</w:t>
            </w:r>
          </w:p>
        </w:tc>
      </w:tr>
      <w:tr w:rsidR="00DD07F5" w:rsidRPr="00DD07F5" w14:paraId="0D9959A7" w14:textId="77777777" w:rsidTr="004B394F">
        <w:tc>
          <w:tcPr>
            <w:tcW w:w="0" w:type="auto"/>
            <w:hideMark/>
          </w:tcPr>
          <w:p w14:paraId="243C5DED" w14:textId="77777777" w:rsidR="00DD07F5" w:rsidRPr="00DD07F5" w:rsidRDefault="00DD07F5" w:rsidP="00DD07F5">
            <w:r w:rsidRPr="00DD07F5">
              <w:t>Not reported</w:t>
            </w:r>
          </w:p>
        </w:tc>
        <w:tc>
          <w:tcPr>
            <w:tcW w:w="0" w:type="auto"/>
            <w:hideMark/>
          </w:tcPr>
          <w:p w14:paraId="3AEC12C8" w14:textId="77777777" w:rsidR="00DD07F5" w:rsidRPr="00DD07F5" w:rsidRDefault="00DD07F5" w:rsidP="00DD07F5">
            <w:r w:rsidRPr="00DD07F5">
              <w:t>5%</w:t>
            </w:r>
          </w:p>
        </w:tc>
      </w:tr>
      <w:tr w:rsidR="00DD07F5" w:rsidRPr="00DD07F5" w14:paraId="1DC85A61" w14:textId="77777777" w:rsidTr="004B394F">
        <w:tc>
          <w:tcPr>
            <w:tcW w:w="0" w:type="auto"/>
            <w:hideMark/>
          </w:tcPr>
          <w:p w14:paraId="4F110AB9" w14:textId="77777777" w:rsidR="00DD07F5" w:rsidRPr="00DD07F5" w:rsidRDefault="00DD07F5" w:rsidP="00DD07F5">
            <w:r w:rsidRPr="00DD07F5">
              <w:t>Mechanism of Injury</w:t>
            </w:r>
          </w:p>
        </w:tc>
        <w:tc>
          <w:tcPr>
            <w:tcW w:w="0" w:type="auto"/>
            <w:hideMark/>
          </w:tcPr>
          <w:p w14:paraId="5BD537BE" w14:textId="77777777" w:rsidR="00DD07F5" w:rsidRPr="00DD07F5" w:rsidRDefault="00DD07F5" w:rsidP="00DD07F5"/>
        </w:tc>
      </w:tr>
      <w:tr w:rsidR="00DD07F5" w:rsidRPr="00DD07F5" w14:paraId="17DABAC8" w14:textId="77777777" w:rsidTr="004B394F">
        <w:tc>
          <w:tcPr>
            <w:tcW w:w="0" w:type="auto"/>
            <w:hideMark/>
          </w:tcPr>
          <w:p w14:paraId="2A3FF35C" w14:textId="77777777" w:rsidR="00DD07F5" w:rsidRPr="00DD07F5" w:rsidRDefault="00DD07F5" w:rsidP="00DD07F5">
            <w:r w:rsidRPr="00DD07F5">
              <w:t>Motor vehicle crash</w:t>
            </w:r>
          </w:p>
        </w:tc>
        <w:tc>
          <w:tcPr>
            <w:tcW w:w="0" w:type="auto"/>
            <w:hideMark/>
          </w:tcPr>
          <w:p w14:paraId="7267EC22" w14:textId="77777777" w:rsidR="00DD07F5" w:rsidRPr="00DD07F5" w:rsidRDefault="00DD07F5" w:rsidP="00DD07F5">
            <w:r w:rsidRPr="00DD07F5">
              <w:t>67%</w:t>
            </w:r>
          </w:p>
        </w:tc>
      </w:tr>
      <w:tr w:rsidR="00DD07F5" w:rsidRPr="00DD07F5" w14:paraId="1C46F684" w14:textId="77777777" w:rsidTr="004B394F">
        <w:tc>
          <w:tcPr>
            <w:tcW w:w="0" w:type="auto"/>
            <w:hideMark/>
          </w:tcPr>
          <w:p w14:paraId="3D3C49D2" w14:textId="77777777" w:rsidR="00DD07F5" w:rsidRPr="00DD07F5" w:rsidRDefault="00DD07F5" w:rsidP="00DD07F5">
            <w:r w:rsidRPr="00DD07F5">
              <w:t>Physical assault</w:t>
            </w:r>
          </w:p>
        </w:tc>
        <w:tc>
          <w:tcPr>
            <w:tcW w:w="0" w:type="auto"/>
            <w:hideMark/>
          </w:tcPr>
          <w:p w14:paraId="4CE8DBD9" w14:textId="77777777" w:rsidR="00DD07F5" w:rsidRPr="00DD07F5" w:rsidRDefault="00DD07F5" w:rsidP="00DD07F5">
            <w:r w:rsidRPr="00DD07F5">
              <w:t>16%</w:t>
            </w:r>
          </w:p>
        </w:tc>
      </w:tr>
      <w:tr w:rsidR="00DD07F5" w:rsidRPr="00DD07F5" w14:paraId="472F37E3" w14:textId="77777777" w:rsidTr="004B394F">
        <w:tc>
          <w:tcPr>
            <w:tcW w:w="0" w:type="auto"/>
            <w:hideMark/>
          </w:tcPr>
          <w:p w14:paraId="696BE1E5" w14:textId="77777777" w:rsidR="00DD07F5" w:rsidRPr="00DD07F5" w:rsidRDefault="00DD07F5" w:rsidP="00DD07F5">
            <w:r w:rsidRPr="00DD07F5">
              <w:t>Other</w:t>
            </w:r>
          </w:p>
        </w:tc>
        <w:tc>
          <w:tcPr>
            <w:tcW w:w="0" w:type="auto"/>
            <w:hideMark/>
          </w:tcPr>
          <w:p w14:paraId="6AC5F404" w14:textId="77777777" w:rsidR="00DD07F5" w:rsidRPr="00DD07F5" w:rsidRDefault="00DD07F5" w:rsidP="00DD07F5">
            <w:r w:rsidRPr="00DD07F5">
              <w:t>17%</w:t>
            </w:r>
          </w:p>
        </w:tc>
      </w:tr>
      <w:tr w:rsidR="00DD07F5" w:rsidRPr="00DD07F5" w14:paraId="32556433" w14:textId="77777777" w:rsidTr="004B394F">
        <w:tc>
          <w:tcPr>
            <w:tcW w:w="0" w:type="auto"/>
            <w:hideMark/>
          </w:tcPr>
          <w:p w14:paraId="797FD1CF" w14:textId="77777777" w:rsidR="00DD07F5" w:rsidRPr="00DD07F5" w:rsidRDefault="00DD07F5" w:rsidP="00DD07F5">
            <w:r w:rsidRPr="00DD07F5">
              <w:t>Acute PTSD Symptoms (PCL-5)</w:t>
            </w:r>
          </w:p>
        </w:tc>
        <w:tc>
          <w:tcPr>
            <w:tcW w:w="0" w:type="auto"/>
            <w:hideMark/>
          </w:tcPr>
          <w:p w14:paraId="37A0E3F1" w14:textId="77777777" w:rsidR="00DD07F5" w:rsidRPr="00DD07F5" w:rsidRDefault="00DD07F5" w:rsidP="00DD07F5">
            <w:r w:rsidRPr="00DD07F5">
              <w:t>26.75 (17.86)</w:t>
            </w:r>
          </w:p>
        </w:tc>
      </w:tr>
    </w:tbl>
    <w:p w14:paraId="10F1D597" w14:textId="4BAC3977" w:rsidR="00DD07F5" w:rsidRPr="00DD07F5" w:rsidRDefault="00DD07F5" w:rsidP="00DD07F5">
      <w:r w:rsidRPr="00DD07F5">
        <w:rPr>
          <w:i/>
          <w:iCs/>
        </w:rPr>
        <w:t>Note:</w:t>
      </w:r>
      <w:r w:rsidRPr="00DD07F5">
        <w:t> PCL-5, </w:t>
      </w:r>
      <w:r w:rsidRPr="00AA05F5">
        <w:t>PTSD</w:t>
      </w:r>
      <w:r w:rsidRPr="00DD07F5">
        <w:t> Checklist for DSM-5. * Due to small sample sizes, additional self-reported racial identities have been combined.</w:t>
      </w:r>
    </w:p>
    <w:p w14:paraId="289BCC43" w14:textId="77777777" w:rsidR="00DD07F5" w:rsidRPr="00DD07F5" w:rsidRDefault="00DD07F5" w:rsidP="004B394F">
      <w:pPr>
        <w:pStyle w:val="Heading2"/>
      </w:pPr>
      <w:r w:rsidRPr="00DD07F5">
        <w:t>4.3. Neighborhood socioeconomic disadvantage</w:t>
      </w:r>
    </w:p>
    <w:p w14:paraId="7BF7E7F9" w14:textId="4A0C5B3A" w:rsidR="00DD07F5" w:rsidRPr="00DD07F5" w:rsidRDefault="00DD07F5" w:rsidP="00DD07F5">
      <w:r w:rsidRPr="00DD07F5">
        <w:t xml:space="preserve">Neighborhood socioeconomic disadvantage, the </w:t>
      </w:r>
      <w:proofErr w:type="spellStart"/>
      <w:r w:rsidRPr="00DD07F5">
        <w:t>nSEP</w:t>
      </w:r>
      <w:proofErr w:type="spellEnd"/>
      <w:r w:rsidRPr="00DD07F5">
        <w:t xml:space="preserve"> variable, was measured using the Area Deprivation Index (ADI; </w:t>
      </w:r>
      <w:bookmarkStart w:id="119" w:name="bbib52"/>
      <w:r w:rsidRPr="00AA05F5">
        <w:t>Kind and Buckingham, 2018</w:t>
      </w:r>
      <w:r w:rsidRPr="00DD07F5">
        <w:t>). Participants provided their home address at the same study visit that they underwent neuroimaging. This address was then used to derive ADI rankings from a publicly available dataset hosted by the University of Wisconsin School of Medicine and Public Health </w:t>
      </w:r>
      <w:r w:rsidRPr="00AA05F5">
        <w:t>https://www.neighborhoodatlas.medicine.wisc.edu/</w:t>
      </w:r>
      <w:r w:rsidRPr="00DD07F5">
        <w:t> (downloaded February 2020, geocoding completed approximately 3 months after all data was collected) which provides census block-group ADI rankings from data collected during the National 2014–2018 American Community Survey (ACS; </w:t>
      </w:r>
      <w:bookmarkStart w:id="120" w:name="bbib41"/>
      <w:r w:rsidRPr="00AA05F5">
        <w:t>Hu et al., 2018</w:t>
      </w:r>
      <w:bookmarkEnd w:id="120"/>
      <w:r w:rsidRPr="00DD07F5">
        <w:t>; </w:t>
      </w:r>
      <w:bookmarkStart w:id="121" w:name="bbib53"/>
      <w:r w:rsidRPr="00AA05F5">
        <w:t>Kind et al., 2014</w:t>
      </w:r>
      <w:r w:rsidRPr="00DD07F5">
        <w:t>; </w:t>
      </w:r>
      <w:r w:rsidRPr="00AA05F5">
        <w:t>Kind and Buckingham, 2018</w:t>
      </w:r>
      <w:bookmarkEnd w:id="119"/>
      <w:r w:rsidRPr="00DD07F5">
        <w:t>; </w:t>
      </w:r>
      <w:bookmarkStart w:id="122" w:name="bbib97"/>
      <w:r w:rsidRPr="00AA05F5">
        <w:t>Singh, 2003</w:t>
      </w:r>
      <w:r w:rsidRPr="00DD07F5">
        <w:t>). Block-group is the smallest ACS geographic area and represents a maximum of 3,000 people or 1,200 housing units (U.S. Census Bureau, 2020).</w:t>
      </w:r>
    </w:p>
    <w:p w14:paraId="708B4027" w14:textId="493696B0" w:rsidR="00DD07F5" w:rsidRPr="00DD07F5" w:rsidRDefault="00DD07F5" w:rsidP="00DD07F5">
      <w:r w:rsidRPr="00DD07F5">
        <w:t>Briefly, National ADI rankings, which range from 1 (most advantaged) to 100 (most disadvantaged), are factor-based percentile scores representing 17 variables (see </w:t>
      </w:r>
      <w:r w:rsidRPr="00AA05F5">
        <w:t>Singh, 2003</w:t>
      </w:r>
      <w:bookmarkEnd w:id="122"/>
      <w:r w:rsidRPr="00DD07F5">
        <w:t> for more information on development of this index and a list of exact variables). ADI rankings incorporate measurements of income, education, housing, and employment (</w:t>
      </w:r>
      <w:r w:rsidRPr="00AA05F5">
        <w:t>Kind et al., 2014</w:t>
      </w:r>
      <w:bookmarkEnd w:id="121"/>
      <w:r w:rsidRPr="00DD07F5">
        <w:t>). In this way, the individually reported education and income of all the neighborhood's residents were averaged within each block-group. These averages were then incorporated as components of the block-group's ADI ranking.</w:t>
      </w:r>
    </w:p>
    <w:p w14:paraId="29290C62" w14:textId="737B1443" w:rsidR="00DD07F5" w:rsidRPr="00DD07F5" w:rsidRDefault="00DD07F5" w:rsidP="00DD07F5">
      <w:r w:rsidRPr="00DD07F5">
        <w:t xml:space="preserve">ADI rankings range from 1 to 100. A score of 50 indicates, compared to that specific block-group, approximately half of the neighborhoods in the nation are more disadvantaged and approximately half are more advantaged. The current sample was largely disadvantaged </w:t>
      </w:r>
      <m:oMath>
        <m:r>
          <m:rPr>
            <m:sty m:val="p"/>
          </m:rPr>
          <w:rPr>
            <w:rFonts w:ascii="Cambria Math" w:hAnsi="Cambria Math"/>
          </w:rPr>
          <m:t>(mean ADI = 68, standard deviation = 22)</m:t>
        </m:r>
      </m:oMath>
      <w:r w:rsidRPr="00DD07F5">
        <w:t>, though the range in ADI rankings was sufficient to test hypotheses (see </w:t>
      </w:r>
      <w:bookmarkStart w:id="123" w:name="bfig3"/>
      <w:r w:rsidRPr="00AA05F5">
        <w:t>Fig. 3</w:t>
      </w:r>
      <w:bookmarkEnd w:id="123"/>
      <w:r w:rsidRPr="00DD07F5">
        <w:t> for distribution).</w:t>
      </w:r>
    </w:p>
    <w:p w14:paraId="26CCDAF4" w14:textId="0D962949" w:rsidR="00DD07F5" w:rsidRPr="00DD07F5" w:rsidRDefault="00DD07F5" w:rsidP="00E012F4">
      <w:pPr>
        <w:pStyle w:val="NoSpacing"/>
      </w:pPr>
      <w:r w:rsidRPr="00DD07F5">
        <w:rPr>
          <w:noProof/>
        </w:rPr>
        <w:drawing>
          <wp:inline distT="0" distB="0" distL="0" distR="0" wp14:anchorId="441C74AB" wp14:editId="3A2EA331">
            <wp:extent cx="2743200" cy="1563624"/>
            <wp:effectExtent l="0" t="0" r="0" b="0"/>
            <wp:docPr id="1" name="Picture 1"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45D5226B" w14:textId="4F951EE5" w:rsidR="00DD07F5" w:rsidRDefault="00DD07F5" w:rsidP="00E012F4">
      <w:pPr>
        <w:pStyle w:val="NoSpacing"/>
      </w:pPr>
      <w:r w:rsidRPr="00DD07F5">
        <w:t xml:space="preserve">Fig. 3. Histogram of neighborhood socioeconomic disadvantage (national ADI; Mean ADI ranking in current sample = 68 [vertical dashed line], standard deviation = 22; </w:t>
      </w:r>
      <m:oMath>
        <m:r>
          <w:rPr>
            <w:rFonts w:ascii="Cambria Math" w:hAnsi="Cambria Math"/>
          </w:rPr>
          <m:t>N = 165</m:t>
        </m:r>
      </m:oMath>
      <w:r w:rsidRPr="00DD07F5">
        <w:t>).</w:t>
      </w:r>
    </w:p>
    <w:p w14:paraId="7342B541" w14:textId="77777777" w:rsidR="00D76B93" w:rsidRPr="00DD07F5" w:rsidRDefault="00D76B93" w:rsidP="00E012F4">
      <w:pPr>
        <w:pStyle w:val="NoSpacing"/>
      </w:pPr>
    </w:p>
    <w:p w14:paraId="1C964F4B" w14:textId="77777777" w:rsidR="00DD07F5" w:rsidRPr="00DD07F5" w:rsidRDefault="00DD07F5" w:rsidP="00E012F4">
      <w:pPr>
        <w:pStyle w:val="Heading2"/>
      </w:pPr>
      <w:r w:rsidRPr="00DD07F5">
        <w:t>4.4. MRI data acquisition</w:t>
      </w:r>
    </w:p>
    <w:p w14:paraId="4D6CC3B7" w14:textId="026029CE" w:rsidR="00DD07F5" w:rsidRPr="00DD07F5" w:rsidRDefault="00DD07F5" w:rsidP="00DD07F5">
      <w:r w:rsidRPr="00DD07F5">
        <w:t xml:space="preserve">All images were collected on a General Electric Discovery MR750 3.0 T scanner with a 32-channel head-coil (Waukesha, WI). For co-registration with functional images and structural analysis, T1-weighted high-resolution anatomical scans were acquired </w:t>
      </w:r>
      <m:oMath>
        <m:r>
          <m:rPr>
            <m:sty m:val="p"/>
          </m:rPr>
          <w:rPr>
            <w:rFonts w:ascii="Cambria Math" w:hAnsi="Cambria Math"/>
          </w:rPr>
          <m:t>(FOV = 240 mm; matrix = 256 × 224; slice thickness = 1 mm; 150 slices; TR/TE = 8.2/3.2; flip angle = 12°, voxel size = 0.9375 × 1.071 x 1)</m:t>
        </m:r>
      </m:oMath>
      <w:r w:rsidRPr="00DD07F5">
        <w:t xml:space="preserve">. Resting-state images were obtained during an 8-min scan (240 vol) with the following parameters: </w:t>
      </w:r>
      <m:oMath>
        <m:r>
          <m:rPr>
            <m:sty m:val="p"/>
          </m:rPr>
          <w:rPr>
            <w:rFonts w:ascii="Cambria Math" w:hAnsi="Cambria Math"/>
          </w:rPr>
          <m:t>FOV = 22.4 mm; matrix = 64 × 64; slice thickness = 3.5 mm; 41 sagittal slices; repetition time (TR)/echo time (TE) = 2000/25 ms; flip angle = 77°</m:t>
        </m:r>
      </m:oMath>
      <w:r w:rsidRPr="00DD07F5">
        <w:t>.</w:t>
      </w:r>
    </w:p>
    <w:p w14:paraId="609D2AA8" w14:textId="77777777" w:rsidR="00DD07F5" w:rsidRPr="00DD07F5" w:rsidRDefault="00DD07F5" w:rsidP="00D76B93">
      <w:pPr>
        <w:pStyle w:val="Heading2"/>
      </w:pPr>
      <w:r w:rsidRPr="00DD07F5">
        <w:t>4.5. MRI data preprocessing and analytic strategy</w:t>
      </w:r>
    </w:p>
    <w:p w14:paraId="087A4D72" w14:textId="77777777" w:rsidR="00DD07F5" w:rsidRPr="00DD07F5" w:rsidRDefault="00DD07F5" w:rsidP="00D76B93">
      <w:pPr>
        <w:pStyle w:val="Heading3"/>
      </w:pPr>
      <w:r w:rsidRPr="00DD07F5">
        <w:t>4.5.1. Structure</w:t>
      </w:r>
    </w:p>
    <w:p w14:paraId="56F9BCCB" w14:textId="378A25F9" w:rsidR="00DD07F5" w:rsidRPr="00DD07F5" w:rsidRDefault="00DD07F5" w:rsidP="00DD07F5">
      <w:proofErr w:type="spellStart"/>
      <w:r w:rsidRPr="00DD07F5">
        <w:t>Freesurfer</w:t>
      </w:r>
      <w:proofErr w:type="spellEnd"/>
      <w:r w:rsidRPr="00DD07F5">
        <w:t xml:space="preserve"> was used to perform volumetric quantification of regions of interest (v5.30; </w:t>
      </w:r>
      <w:proofErr w:type="spellStart"/>
      <w:r w:rsidRPr="00DD07F5">
        <w:t>Fischl</w:t>
      </w:r>
      <w:proofErr w:type="spellEnd"/>
      <w:r w:rsidRPr="00DD07F5">
        <w:t xml:space="preserve">, 2012). Prior to extracting volumetric measurements, each participant's image was visually </w:t>
      </w:r>
      <w:proofErr w:type="gramStart"/>
      <w:r w:rsidRPr="00DD07F5">
        <w:t>inspected</w:t>
      </w:r>
      <w:proofErr w:type="gramEnd"/>
      <w:r w:rsidRPr="00DD07F5">
        <w:t xml:space="preserve"> and manual edits were performed as needed. As we had no specific hypotheses regarding laterality, left and right ROI measurements were combined. Volume measures (mm</w:t>
      </w:r>
      <w:r w:rsidRPr="00DD07F5">
        <w:rPr>
          <w:vertAlign w:val="superscript"/>
        </w:rPr>
        <w:t>3</w:t>
      </w:r>
      <w:r w:rsidRPr="00DD07F5">
        <w:t>) were extracted for the </w:t>
      </w:r>
      <w:r w:rsidRPr="00AA05F5">
        <w:t>amygdala</w:t>
      </w:r>
      <w:r w:rsidRPr="00DD07F5">
        <w:t>, </w:t>
      </w:r>
      <w:r w:rsidRPr="00AA05F5">
        <w:t>hippocampus</w:t>
      </w:r>
      <w:r w:rsidRPr="00DD07F5">
        <w:t>, and insula. As previously done, bilateral </w:t>
      </w:r>
      <w:proofErr w:type="spellStart"/>
      <w:r w:rsidRPr="00AA05F5">
        <w:t>vmPFC</w:t>
      </w:r>
      <w:proofErr w:type="spellEnd"/>
      <w:r w:rsidRPr="00DD07F5">
        <w:t> volumes were created by summing the left and right medial orbitofrontal and lateral orbitofrontal cortices (</w:t>
      </w:r>
      <w:bookmarkStart w:id="124" w:name="bbib21"/>
      <w:proofErr w:type="spellStart"/>
      <w:r w:rsidRPr="00AA05F5">
        <w:t>Desikan</w:t>
      </w:r>
      <w:proofErr w:type="spellEnd"/>
      <w:r w:rsidRPr="00AA05F5">
        <w:t xml:space="preserve"> et al., 2006</w:t>
      </w:r>
      <w:bookmarkEnd w:id="124"/>
      <w:r w:rsidRPr="00DD07F5">
        <w:t>; </w:t>
      </w:r>
      <w:r w:rsidRPr="00AA05F5">
        <w:t>Morey et al., 2016</w:t>
      </w:r>
      <w:r w:rsidRPr="00DD07F5">
        <w:t>).</w:t>
      </w:r>
    </w:p>
    <w:p w14:paraId="45CCA24B" w14:textId="66F32BFD" w:rsidR="00DD07F5" w:rsidRPr="00DD07F5" w:rsidRDefault="00DD07F5" w:rsidP="00DD07F5">
      <w:r w:rsidRPr="00DD07F5">
        <w:t xml:space="preserve">Univariate outliers (±3 standard deviations) were removed </w:t>
      </w:r>
      <m:oMath>
        <m:r>
          <w:rPr>
            <w:rFonts w:ascii="Cambria Math" w:hAnsi="Cambria Math"/>
          </w:rPr>
          <m:t>(N = 6)</m:t>
        </m:r>
      </m:oMath>
      <w:r w:rsidRPr="00DD07F5">
        <w:t xml:space="preserve"> from all structural analyses and volumes were </w:t>
      </w:r>
      <w:proofErr w:type="gramStart"/>
      <w:r w:rsidRPr="00DD07F5">
        <w:rPr>
          <w:i/>
          <w:iCs/>
        </w:rPr>
        <w:t>z</w:t>
      </w:r>
      <w:r w:rsidRPr="00DD07F5">
        <w:t>-standardized</w:t>
      </w:r>
      <w:proofErr w:type="gramEnd"/>
      <w:r w:rsidRPr="00DD07F5">
        <w:t>. Four separate General Linear Models (GLM) were conducted in R (‘</w:t>
      </w:r>
      <w:proofErr w:type="spellStart"/>
      <w:r w:rsidRPr="00DD07F5">
        <w:t>glm</w:t>
      </w:r>
      <w:proofErr w:type="spellEnd"/>
      <w:r w:rsidRPr="00DD07F5">
        <w:t xml:space="preserve">’ function) to evaluate the relationship between sub-cortical (bilateral amygdala and hippocampus) and cortical volumes (grey matter volume; </w:t>
      </w:r>
      <w:proofErr w:type="spellStart"/>
      <w:r w:rsidRPr="00DD07F5">
        <w:t>vmPFC</w:t>
      </w:r>
      <w:proofErr w:type="spellEnd"/>
      <w:r w:rsidRPr="00DD07F5">
        <w:t xml:space="preserve"> and insula), individual education, individual income, acute PTSD symptoms (PCL-5 scores), and ADI rankings. Individual estimated intracranial volume (ICV) from </w:t>
      </w:r>
      <w:proofErr w:type="spellStart"/>
      <w:r w:rsidRPr="00DD07F5">
        <w:t>Freesurfer</w:t>
      </w:r>
      <w:proofErr w:type="spellEnd"/>
      <w:r w:rsidRPr="00DD07F5">
        <w:t xml:space="preserve"> was used as covariate of no interest (</w:t>
      </w:r>
      <w:r w:rsidRPr="00AA05F5">
        <w:t>Morey et al., 2016</w:t>
      </w:r>
      <w:bookmarkEnd w:id="67"/>
      <w:r w:rsidRPr="00DD07F5">
        <w:t xml:space="preserve">). An example of one of the statistical models is as </w:t>
      </w:r>
      <w:proofErr w:type="gramStart"/>
      <w:r w:rsidRPr="00DD07F5">
        <w:t>follows:Amygdala</w:t>
      </w:r>
      <w:proofErr w:type="gramEnd"/>
      <w:r w:rsidRPr="00DD07F5">
        <w:t> volume ~ education + income + PCL-5 scores + ICV + ADI</w:t>
      </w:r>
    </w:p>
    <w:p w14:paraId="567AFC53" w14:textId="77777777" w:rsidR="00DD07F5" w:rsidRPr="00DD07F5" w:rsidRDefault="00DD07F5" w:rsidP="00DD07F5">
      <w:r w:rsidRPr="00DD07F5">
        <w:t>Although both biological sex and age can impact structural volumes, we had no specific hypothesis regarding these demographic characteristics, and after controlling for estimated intracranial volume, these variables were not significant and therefore excluded from final reported models. As these were </w:t>
      </w:r>
      <w:r w:rsidRPr="00DD07F5">
        <w:rPr>
          <w:i/>
          <w:iCs/>
        </w:rPr>
        <w:t>a priori</w:t>
      </w:r>
      <w:r w:rsidRPr="00DD07F5">
        <w:t> analyses, alpha was set at 0.05, uncorrected.</w:t>
      </w:r>
    </w:p>
    <w:p w14:paraId="472ED744" w14:textId="77777777" w:rsidR="00DD07F5" w:rsidRPr="00DD07F5" w:rsidRDefault="00DD07F5" w:rsidP="00D76B93">
      <w:pPr>
        <w:pStyle w:val="Heading3"/>
      </w:pPr>
      <w:r w:rsidRPr="00DD07F5">
        <w:t>4.5.2. Resting state</w:t>
      </w:r>
    </w:p>
    <w:p w14:paraId="3EC61F72" w14:textId="23733FB6" w:rsidR="00DD07F5" w:rsidRPr="00DD07F5" w:rsidRDefault="00DD07F5" w:rsidP="00DD07F5">
      <w:r w:rsidRPr="00DD07F5">
        <w:t xml:space="preserve">Images were preprocessed using the </w:t>
      </w:r>
      <w:proofErr w:type="spellStart"/>
      <w:r w:rsidRPr="00DD07F5">
        <w:t>Matlab</w:t>
      </w:r>
      <w:proofErr w:type="spellEnd"/>
      <w:r w:rsidRPr="00DD07F5">
        <w:t xml:space="preserve">-based (version 2019b; </w:t>
      </w:r>
      <w:proofErr w:type="spellStart"/>
      <w:r w:rsidRPr="00DD07F5">
        <w:t>Mathworks</w:t>
      </w:r>
      <w:proofErr w:type="spellEnd"/>
      <w:r w:rsidRPr="00DD07F5">
        <w:t>) SPM (version 12) CONN toolbox (</w:t>
      </w:r>
      <w:bookmarkStart w:id="125" w:name="bbib116"/>
      <w:r w:rsidRPr="00D76B93">
        <w:t>Whitfield-</w:t>
      </w:r>
      <w:proofErr w:type="spellStart"/>
      <w:r w:rsidRPr="00D76B93">
        <w:t>Gabrieli</w:t>
      </w:r>
      <w:proofErr w:type="spellEnd"/>
      <w:r w:rsidRPr="00D76B93">
        <w:t xml:space="preserve"> and Nieto-</w:t>
      </w:r>
      <w:proofErr w:type="spellStart"/>
      <w:r w:rsidRPr="00D76B93">
        <w:t>Castanon</w:t>
      </w:r>
      <w:proofErr w:type="spellEnd"/>
      <w:r w:rsidRPr="00D76B93">
        <w:t>, 2012</w:t>
      </w:r>
      <w:bookmarkEnd w:id="125"/>
      <w:r w:rsidRPr="00DD07F5">
        <w:t>; version 20; </w:t>
      </w:r>
      <w:r w:rsidRPr="00D76B93">
        <w:t>http://www.nitrc.org/projects/conn</w:t>
      </w:r>
      <w:r w:rsidRPr="00DD07F5">
        <w:t xml:space="preserve">). Default preprocessing steps included: discarding the first three TRs, motion correction using a six-parameter linear transformation, normalization to Montreal Neurological Institute (MNI 152) template, and spatial blurring with a 4-mm full-width-at-half-maximum smoothing kernel. To address any confounding effects of motion, volumes with frame-wise displacement over 0.3 mm were excluded from analysis. Nuisance covariates (head motion parameters and their first-order derivatives, white matter signal, and cerebrospinal fluid signal) were regressed out during first-level analysis. Participants were removed from analyses (both structural and functional) if more than 20% of the resting-state volumes were scrubbed. This criterion excluded seven participants (final </w:t>
      </w:r>
      <m:oMath>
        <m:r>
          <w:rPr>
            <w:rFonts w:ascii="Cambria Math" w:hAnsi="Cambria Math"/>
          </w:rPr>
          <m:t>N = 165</m:t>
        </m:r>
      </m:oMath>
      <w:r w:rsidRPr="00DD07F5">
        <w:t>).</w:t>
      </w:r>
    </w:p>
    <w:p w14:paraId="51B12D28" w14:textId="594038F3" w:rsidR="00DD07F5" w:rsidRPr="00DD07F5" w:rsidRDefault="00DD07F5" w:rsidP="00DD07F5">
      <w:r w:rsidRPr="00DD07F5">
        <w:t xml:space="preserve">The default ROIs provided in the CONN toolbox (AAL atlas) for the bilateral hippocampus, amygdala, and anterior insula, were used as seed regions for separate GLMs. As the </w:t>
      </w:r>
      <w:proofErr w:type="spellStart"/>
      <w:r w:rsidRPr="00DD07F5">
        <w:t>vmPFC</w:t>
      </w:r>
      <w:proofErr w:type="spellEnd"/>
      <w:r w:rsidRPr="00DD07F5">
        <w:t xml:space="preserve"> is not clearly defined by discrete anatomical boundaries, we opted to use a </w:t>
      </w:r>
      <w:proofErr w:type="spellStart"/>
      <w:r w:rsidRPr="00DD07F5">
        <w:t>vmPFC</w:t>
      </w:r>
      <w:proofErr w:type="spellEnd"/>
      <w:r w:rsidRPr="00DD07F5">
        <w:t xml:space="preserve"> seed obtained from </w:t>
      </w:r>
      <w:proofErr w:type="spellStart"/>
      <w:r w:rsidRPr="00DD07F5">
        <w:t>NeuroSynth</w:t>
      </w:r>
      <w:proofErr w:type="spellEnd"/>
      <w:r w:rsidRPr="00DD07F5">
        <w:t xml:space="preserve"> (</w:t>
      </w:r>
      <w:r w:rsidRPr="00AA05F5">
        <w:t>http://neurosynth.org/</w:t>
      </w:r>
      <w:r w:rsidRPr="00DD07F5">
        <w:t>; </w:t>
      </w:r>
      <w:bookmarkStart w:id="126" w:name="bbib16"/>
      <w:r w:rsidRPr="00AA05F5">
        <w:t>Chen et al., 2020</w:t>
      </w:r>
      <w:bookmarkEnd w:id="126"/>
      <w:r w:rsidRPr="00DD07F5">
        <w:t xml:space="preserve">). We conducted seed-to-voxel analyses in which the mean BOLD signal from each ROI was correlated with all other voxels in the brain. In the group-level GLMs, individual education, individual income, gender, age, and acute PTSD symptoms (PCL-5 total scores) were included in the model as covariates. The effect of interest was the association between ADI (independent variable) and resting-state connectivity of the two seed regions. The </w:t>
      </w:r>
      <w:proofErr w:type="spellStart"/>
      <w:r w:rsidRPr="00DD07F5">
        <w:t>rsFC</w:t>
      </w:r>
      <w:proofErr w:type="spellEnd"/>
      <w:r w:rsidRPr="00DD07F5">
        <w:t xml:space="preserve"> statistics were </w:t>
      </w:r>
      <w:proofErr w:type="spellStart"/>
      <w:r w:rsidRPr="00DD07F5">
        <w:t>thresholded</w:t>
      </w:r>
      <w:proofErr w:type="spellEnd"/>
      <w:r w:rsidRPr="00DD07F5">
        <w:t xml:space="preserve"> at </w:t>
      </w:r>
      <w:r w:rsidRPr="00DD07F5">
        <w:rPr>
          <w:i/>
          <w:iCs/>
        </w:rPr>
        <w:t>p</w:t>
      </w:r>
      <w:r w:rsidRPr="00DD07F5">
        <w:t> &lt; .05, with a height threshold of </w:t>
      </w:r>
      <w:r w:rsidRPr="00DD07F5">
        <w:rPr>
          <w:i/>
          <w:iCs/>
        </w:rPr>
        <w:t>p</w:t>
      </w:r>
      <w:r w:rsidRPr="00DD07F5">
        <w:t> &lt; .001 uncorrected and a cluster-size threshold of an adjusted </w:t>
      </w:r>
      <w:r w:rsidRPr="00DD07F5">
        <w:rPr>
          <w:i/>
          <w:iCs/>
        </w:rPr>
        <w:t>p</w:t>
      </w:r>
      <w:r w:rsidRPr="00DD07F5">
        <w:t> &lt; .05 </w:t>
      </w:r>
      <w:r w:rsidRPr="00AA05F5">
        <w:t>false discovery rate</w:t>
      </w:r>
      <w:r w:rsidRPr="00DD07F5">
        <w:t> (FDR) corrected.</w:t>
      </w:r>
    </w:p>
    <w:p w14:paraId="151E4215" w14:textId="77777777" w:rsidR="00DD07F5" w:rsidRPr="00DD07F5" w:rsidRDefault="00DD07F5" w:rsidP="003A1145">
      <w:pPr>
        <w:pStyle w:val="Heading3"/>
      </w:pPr>
      <w:r w:rsidRPr="00DD07F5">
        <w:t>4.5.3. Sensitivity analyses</w:t>
      </w:r>
    </w:p>
    <w:p w14:paraId="44D9DE58" w14:textId="606A7592" w:rsidR="00DD07F5" w:rsidRPr="00DD07F5" w:rsidRDefault="00DD07F5" w:rsidP="00DD07F5">
      <w:r w:rsidRPr="00DD07F5">
        <w:t xml:space="preserve">To determine whether the results were driven by the most disadvantaged neighborhoods, we excluded the top 10% of participants with the highest ADI rankings </w:t>
      </w:r>
      <m:oMath>
        <m:r>
          <w:rPr>
            <w:rFonts w:ascii="Cambria Math" w:hAnsi="Cambria Math"/>
          </w:rPr>
          <m:t>(n = 19)</m:t>
        </m:r>
      </m:oMath>
      <w:r w:rsidRPr="00DD07F5">
        <w:t xml:space="preserve"> and reran all analyses </w:t>
      </w:r>
      <m:oMath>
        <m:r>
          <w:rPr>
            <w:rFonts w:ascii="Cambria Math" w:hAnsi="Cambria Math"/>
          </w:rPr>
          <m:t>(N = 146)</m:t>
        </m:r>
      </m:oMath>
      <w:r w:rsidRPr="00DD07F5">
        <w:t>. More information on these follow-up tests and the results are included in the supplementary materials.</w:t>
      </w:r>
    </w:p>
    <w:p w14:paraId="7533B114" w14:textId="77777777" w:rsidR="00DD07F5" w:rsidRPr="00DD07F5" w:rsidRDefault="00DD07F5" w:rsidP="003A1145">
      <w:pPr>
        <w:pStyle w:val="Heading1"/>
      </w:pPr>
      <w:r w:rsidRPr="00DD07F5">
        <w:t>Author contributions</w:t>
      </w:r>
    </w:p>
    <w:p w14:paraId="5B1D47AC" w14:textId="77777777" w:rsidR="00DD07F5" w:rsidRPr="00DD07F5" w:rsidRDefault="00DD07F5" w:rsidP="00DD07F5">
      <w:r w:rsidRPr="00DD07F5">
        <w:t>E.K.W., C.N.W., T.A.D., C.L.L. conceptualized this study; E.K.W., C.N.W., A.A.H., J.M.F., K.B., C.M.B., E.A.P., M.D., T.M., J.K., collected the data; E.K.W. and C.N.W. conducted the analysis and wrote the original draft; E.K.W., C.N.W., A.A.H., J.M.F., K.B., C.M.B., E.A.P., M.D., T.M., J.K., T.A.D., and C.L.L., reviewed and edited the manuscript. T.A.D., and C.L.L. supervised the project and acquired funding.</w:t>
      </w:r>
    </w:p>
    <w:p w14:paraId="0D53719F" w14:textId="77777777" w:rsidR="00DD07F5" w:rsidRPr="00DD07F5" w:rsidRDefault="00DD07F5" w:rsidP="003A1145">
      <w:pPr>
        <w:pStyle w:val="Heading1"/>
      </w:pPr>
      <w:r w:rsidRPr="00DD07F5">
        <w:t>Declaration of competing interest</w:t>
      </w:r>
    </w:p>
    <w:p w14:paraId="553A95F6" w14:textId="77777777" w:rsidR="00DD07F5" w:rsidRPr="00DD07F5" w:rsidRDefault="00DD07F5" w:rsidP="00DD07F5">
      <w:r w:rsidRPr="00DD07F5">
        <w:t>The authors report no competing interests.</w:t>
      </w:r>
    </w:p>
    <w:p w14:paraId="4397D6DC" w14:textId="77777777" w:rsidR="00DD07F5" w:rsidRPr="00DD07F5" w:rsidRDefault="00DD07F5" w:rsidP="003A1145">
      <w:pPr>
        <w:pStyle w:val="Heading1"/>
      </w:pPr>
      <w:r w:rsidRPr="00DD07F5">
        <w:t>Acknowledgments</w:t>
      </w:r>
    </w:p>
    <w:p w14:paraId="331A7D41" w14:textId="3CED9ECD" w:rsidR="00DD07F5" w:rsidRPr="00DD07F5" w:rsidRDefault="00DD07F5" w:rsidP="00DD07F5">
      <w:r w:rsidRPr="00DD07F5">
        <w:t xml:space="preserve">The authors extend a special thanks to the </w:t>
      </w:r>
      <w:proofErr w:type="spellStart"/>
      <w:r w:rsidRPr="00DD07F5">
        <w:t>iSTAR</w:t>
      </w:r>
      <w:proofErr w:type="spellEnd"/>
      <w:r w:rsidRPr="00DD07F5">
        <w:t xml:space="preserve"> research team. We also are indebted to all the participants that took part in the study – their dedication and enthusiasm made this project possible and fulfilling. Finally, we would like to thank the reviewers who provided constructive recommendations that greatly improved the manuscript. This research was supported by a National Institute of Mental Health grant (</w:t>
      </w:r>
      <w:r w:rsidRPr="00AA05F5">
        <w:t>R01 MH106574</w:t>
      </w:r>
      <w:r w:rsidRPr="00DD07F5">
        <w:t>; PI: Larson).</w:t>
      </w:r>
    </w:p>
    <w:p w14:paraId="1A43FD75" w14:textId="11A9E3BE" w:rsidR="00DD07F5" w:rsidRPr="00DD07F5" w:rsidRDefault="00DD07F5" w:rsidP="00DD07F5">
      <w:r w:rsidRPr="00DD07F5">
        <w:t>E.K.W. and C.M.B. were supported by the National Center for Advancing Translational Sciences, National Institutes of Health, through Grant Numbers </w:t>
      </w:r>
      <w:r w:rsidRPr="00AA05F5">
        <w:t>2UL1TR001436 and 2TL1TR001437</w:t>
      </w:r>
      <w:r w:rsidRPr="00DD07F5">
        <w:t>. Its contents are solely the responsibility of the authors and do not necessarily represent the official views of the NIH.</w:t>
      </w:r>
    </w:p>
    <w:p w14:paraId="0D65B2A5" w14:textId="77777777" w:rsidR="00DD07F5" w:rsidRPr="00DD07F5" w:rsidRDefault="00DD07F5" w:rsidP="003A1145">
      <w:pPr>
        <w:pStyle w:val="Heading1"/>
      </w:pPr>
      <w:r w:rsidRPr="00DD07F5">
        <w:t>References</w:t>
      </w:r>
    </w:p>
    <w:p w14:paraId="39010577" w14:textId="1907AC06" w:rsidR="00DD07F5" w:rsidRPr="00DD07F5" w:rsidRDefault="00DD07F5" w:rsidP="00135BAF">
      <w:pPr>
        <w:pStyle w:val="NoSpacing"/>
        <w:ind w:left="720" w:hanging="720"/>
      </w:pPr>
      <w:r w:rsidRPr="001C64D7">
        <w:t>Ansell et al., 2012</w:t>
      </w:r>
      <w:r w:rsidR="00DB6C87">
        <w:t xml:space="preserve">. </w:t>
      </w:r>
      <w:r w:rsidRPr="00DD07F5">
        <w:t>E.B. Ansell, K. Rando, K. </w:t>
      </w:r>
      <w:proofErr w:type="spellStart"/>
      <w:r w:rsidRPr="00DD07F5">
        <w:t>Tuit</w:t>
      </w:r>
      <w:proofErr w:type="spellEnd"/>
      <w:r w:rsidRPr="00DD07F5">
        <w:t>, J. </w:t>
      </w:r>
      <w:proofErr w:type="spellStart"/>
      <w:r w:rsidRPr="00DD07F5">
        <w:t>Guarnaccia</w:t>
      </w:r>
      <w:proofErr w:type="spellEnd"/>
      <w:r w:rsidRPr="00DD07F5">
        <w:t>, R. Sinha</w:t>
      </w:r>
      <w:r w:rsidR="00DB6C87">
        <w:t xml:space="preserve">. </w:t>
      </w:r>
      <w:r w:rsidRPr="00DD07F5">
        <w:rPr>
          <w:b/>
          <w:bCs/>
        </w:rPr>
        <w:t>Cumulative adversity and smaller gray matter volume in medial prefrontal, anterior cingulate, and insula regions</w:t>
      </w:r>
      <w:r w:rsidR="00DB6C87">
        <w:rPr>
          <w:b/>
          <w:bCs/>
        </w:rPr>
        <w:t xml:space="preserve">. </w:t>
      </w:r>
      <w:r w:rsidRPr="001C64D7">
        <w:rPr>
          <w:i/>
          <w:iCs/>
        </w:rPr>
        <w:t xml:space="preserve">Biol. </w:t>
      </w:r>
      <w:proofErr w:type="spellStart"/>
      <w:r w:rsidRPr="001C64D7">
        <w:rPr>
          <w:i/>
          <w:iCs/>
        </w:rPr>
        <w:t>Psychiatr</w:t>
      </w:r>
      <w:proofErr w:type="spellEnd"/>
      <w:r w:rsidRPr="00DD07F5">
        <w:t>., 72 (1) (2012), pp. 57-64</w:t>
      </w:r>
    </w:p>
    <w:p w14:paraId="1394BDE0" w14:textId="5C9D03EC" w:rsidR="00DD07F5" w:rsidRPr="00DD07F5" w:rsidRDefault="00DD07F5" w:rsidP="00135BAF">
      <w:pPr>
        <w:pStyle w:val="NoSpacing"/>
        <w:ind w:left="720" w:hanging="720"/>
      </w:pPr>
      <w:proofErr w:type="spellStart"/>
      <w:r w:rsidRPr="001C64D7">
        <w:t>Ansseau</w:t>
      </w:r>
      <w:proofErr w:type="spellEnd"/>
      <w:r w:rsidRPr="001C64D7">
        <w:t xml:space="preserve"> et al., 2008</w:t>
      </w:r>
      <w:r w:rsidR="00DB6C87">
        <w:t xml:space="preserve">. </w:t>
      </w:r>
      <w:r w:rsidRPr="00DD07F5">
        <w:t>M. Ansseau, B. Fischler, M. Dierick, A. Albert, S. Leyman, A. Mignon</w:t>
      </w:r>
      <w:r w:rsidR="00DB6C87">
        <w:t xml:space="preserve">. </w:t>
      </w:r>
      <w:r w:rsidRPr="00DD07F5">
        <w:rPr>
          <w:b/>
          <w:bCs/>
        </w:rPr>
        <w:t>Socioeconomic correlates of generalized anxiety disorder and major depression in primary care: the GADIS II study (Generalized Anxiety and Depression Impact Survey II)</w:t>
      </w:r>
      <w:r w:rsidR="00DB6C87">
        <w:rPr>
          <w:b/>
          <w:bCs/>
        </w:rPr>
        <w:t xml:space="preserve">. </w:t>
      </w:r>
      <w:r w:rsidRPr="001C64D7">
        <w:rPr>
          <w:i/>
          <w:iCs/>
        </w:rPr>
        <w:t>Depress. Anxiety</w:t>
      </w:r>
      <w:r w:rsidRPr="00DD07F5">
        <w:t>, 25 (6) (2008), pp. 506-513, </w:t>
      </w:r>
      <w:r w:rsidRPr="001C64D7">
        <w:t>10.1002/da.20306</w:t>
      </w:r>
    </w:p>
    <w:p w14:paraId="753708B1" w14:textId="7DEE5A83" w:rsidR="00DD07F5" w:rsidRPr="00DD07F5" w:rsidRDefault="00DD07F5" w:rsidP="00135BAF">
      <w:pPr>
        <w:pStyle w:val="NoSpacing"/>
        <w:ind w:left="720" w:hanging="720"/>
      </w:pPr>
      <w:r w:rsidRPr="001C64D7">
        <w:t>Association, 2013</w:t>
      </w:r>
      <w:r w:rsidR="00DB6C87">
        <w:t xml:space="preserve">. </w:t>
      </w:r>
      <w:r w:rsidRPr="00DD07F5">
        <w:t>A.P. Association</w:t>
      </w:r>
      <w:r w:rsidR="00DB6C87">
        <w:t xml:space="preserve">. </w:t>
      </w:r>
      <w:r w:rsidRPr="001C64D7">
        <w:rPr>
          <w:b/>
          <w:bCs/>
          <w:i/>
          <w:iCs/>
        </w:rPr>
        <w:t>Diagnostic and Statistical Manual of Mental Health Disorders: DSM-5</w:t>
      </w:r>
      <w:r w:rsidR="00DB6C87">
        <w:rPr>
          <w:b/>
          <w:bCs/>
          <w:i/>
          <w:iCs/>
        </w:rPr>
        <w:t xml:space="preserve">. </w:t>
      </w:r>
      <w:r w:rsidRPr="00DD07F5">
        <w:t>American Psychiatric Publishing, Washington, DC (2013)</w:t>
      </w:r>
    </w:p>
    <w:p w14:paraId="2F23B84E" w14:textId="39FF691B" w:rsidR="00DD07F5" w:rsidRPr="00DD07F5" w:rsidRDefault="00DD07F5" w:rsidP="00135BAF">
      <w:pPr>
        <w:pStyle w:val="NoSpacing"/>
        <w:ind w:left="720" w:hanging="720"/>
      </w:pPr>
      <w:r w:rsidRPr="001C64D7">
        <w:t>Astur et al., 2006</w:t>
      </w:r>
      <w:r w:rsidR="00DB6C87">
        <w:t xml:space="preserve">. </w:t>
      </w:r>
      <w:r w:rsidRPr="00DD07F5">
        <w:t>R.S. Astur, P. D, S.A.S. Germain, D. Tolin, P. D, J. Ford, P. D, D. Russell, M. Stevens, P. D</w:t>
      </w:r>
      <w:r w:rsidR="00DB6C87">
        <w:t xml:space="preserve">. </w:t>
      </w:r>
      <w:r w:rsidRPr="00DD07F5">
        <w:rPr>
          <w:b/>
          <w:bCs/>
        </w:rPr>
        <w:t>Hippocampus function predicts severity of post-traumatic stress disorder</w:t>
      </w:r>
      <w:r w:rsidR="00DB6C87">
        <w:rPr>
          <w:b/>
          <w:bCs/>
        </w:rPr>
        <w:t xml:space="preserve">. </w:t>
      </w:r>
      <w:proofErr w:type="spellStart"/>
      <w:r w:rsidRPr="001C64D7">
        <w:rPr>
          <w:i/>
          <w:iCs/>
        </w:rPr>
        <w:t>Cyberpsychol</w:t>
      </w:r>
      <w:proofErr w:type="spellEnd"/>
      <w:r w:rsidRPr="001C64D7">
        <w:rPr>
          <w:i/>
          <w:iCs/>
        </w:rPr>
        <w:t xml:space="preserve">. </w:t>
      </w:r>
      <w:proofErr w:type="spellStart"/>
      <w:r w:rsidRPr="001C64D7">
        <w:rPr>
          <w:i/>
          <w:iCs/>
        </w:rPr>
        <w:t>Behav</w:t>
      </w:r>
      <w:proofErr w:type="spellEnd"/>
      <w:r w:rsidRPr="00DD07F5">
        <w:t>., 240 (2006)</w:t>
      </w:r>
    </w:p>
    <w:p w14:paraId="4B3A09D6" w14:textId="09C64D25" w:rsidR="00DD07F5" w:rsidRPr="00DD07F5" w:rsidRDefault="00DD07F5" w:rsidP="00135BAF">
      <w:pPr>
        <w:pStyle w:val="NoSpacing"/>
        <w:ind w:left="720" w:hanging="720"/>
      </w:pPr>
      <w:proofErr w:type="spellStart"/>
      <w:r w:rsidRPr="001C64D7">
        <w:t>Baglivio</w:t>
      </w:r>
      <w:proofErr w:type="spellEnd"/>
      <w:r w:rsidRPr="001C64D7">
        <w:t xml:space="preserve"> et al., 2017</w:t>
      </w:r>
      <w:r w:rsidR="00DB6C87">
        <w:t xml:space="preserve">. </w:t>
      </w:r>
      <w:r w:rsidRPr="00DD07F5">
        <w:t>M.T. </w:t>
      </w:r>
      <w:proofErr w:type="spellStart"/>
      <w:r w:rsidRPr="00DD07F5">
        <w:t>Baglivio</w:t>
      </w:r>
      <w:proofErr w:type="spellEnd"/>
      <w:r w:rsidRPr="00DD07F5">
        <w:t>, K.T. Wolff, N. Epps, R. Nelson</w:t>
      </w:r>
      <w:r w:rsidR="00DB6C87">
        <w:t xml:space="preserve">. </w:t>
      </w:r>
      <w:r w:rsidRPr="00DD07F5">
        <w:rPr>
          <w:b/>
          <w:bCs/>
        </w:rPr>
        <w:t>Predicting adverse childhood experiences: the importance of neighborhood context in youth trauma among delinquent youth</w:t>
      </w:r>
      <w:r w:rsidR="00DB6C87">
        <w:rPr>
          <w:b/>
          <w:bCs/>
        </w:rPr>
        <w:t xml:space="preserve">. </w:t>
      </w:r>
      <w:r w:rsidRPr="001C64D7">
        <w:rPr>
          <w:i/>
          <w:iCs/>
        </w:rPr>
        <w:t xml:space="preserve">Crime </w:t>
      </w:r>
      <w:proofErr w:type="spellStart"/>
      <w:r w:rsidRPr="001C64D7">
        <w:rPr>
          <w:i/>
          <w:iCs/>
        </w:rPr>
        <w:t>Delinquen</w:t>
      </w:r>
      <w:proofErr w:type="spellEnd"/>
      <w:r w:rsidRPr="00DD07F5">
        <w:t>., 63 (2) (2017), pp. 166-188, </w:t>
      </w:r>
      <w:r w:rsidRPr="001C64D7">
        <w:t>10.1177/0011128715570628</w:t>
      </w:r>
    </w:p>
    <w:p w14:paraId="65066C80" w14:textId="65895A5A" w:rsidR="00DD07F5" w:rsidRPr="00DD07F5" w:rsidRDefault="00DD07F5" w:rsidP="00135BAF">
      <w:pPr>
        <w:pStyle w:val="NoSpacing"/>
        <w:ind w:left="720" w:hanging="720"/>
      </w:pPr>
      <w:r w:rsidRPr="001C64D7">
        <w:t>Baker et al., 2012</w:t>
      </w:r>
      <w:r w:rsidR="00DB6C87">
        <w:t xml:space="preserve">. </w:t>
      </w:r>
      <w:r w:rsidRPr="00DD07F5">
        <w:t>D.G. Baker, C.M. </w:t>
      </w:r>
      <w:proofErr w:type="spellStart"/>
      <w:r w:rsidRPr="00DD07F5">
        <w:t>Nievergelt</w:t>
      </w:r>
      <w:proofErr w:type="spellEnd"/>
      <w:r w:rsidRPr="00DD07F5">
        <w:t>, D.T. O'Connor</w:t>
      </w:r>
      <w:r w:rsidR="00DB6C87">
        <w:t xml:space="preserve">. </w:t>
      </w:r>
      <w:r w:rsidRPr="00DD07F5">
        <w:rPr>
          <w:b/>
          <w:bCs/>
        </w:rPr>
        <w:t>Biomarkers of PTSD: neuropeptides and immune signaling</w:t>
      </w:r>
      <w:r w:rsidR="00DB6C87">
        <w:rPr>
          <w:b/>
          <w:bCs/>
        </w:rPr>
        <w:t xml:space="preserve">. </w:t>
      </w:r>
      <w:r w:rsidRPr="001C64D7">
        <w:rPr>
          <w:i/>
          <w:iCs/>
        </w:rPr>
        <w:t>Neuropharmacology</w:t>
      </w:r>
      <w:r w:rsidRPr="00DD07F5">
        <w:t>, 62 (2) (2012), pp. 663-673, </w:t>
      </w:r>
      <w:r w:rsidRPr="001C64D7">
        <w:t>10.1016/j.neuropharm.2011.02.027</w:t>
      </w:r>
    </w:p>
    <w:p w14:paraId="76C205D4" w14:textId="5D351D5C" w:rsidR="00DD07F5" w:rsidRPr="00DD07F5" w:rsidRDefault="00DD07F5" w:rsidP="00135BAF">
      <w:pPr>
        <w:pStyle w:val="NoSpacing"/>
        <w:ind w:left="720" w:hanging="720"/>
      </w:pPr>
      <w:r w:rsidRPr="001C64D7">
        <w:t>Battaglia et al., 2011</w:t>
      </w:r>
      <w:r w:rsidR="00DB6C87">
        <w:t xml:space="preserve">. </w:t>
      </w:r>
      <w:r w:rsidRPr="00DD07F5">
        <w:t>F.P. Battaglia, K. Benchenane, A. Sirota, C.M.A. Pennartz, S.I. Wiener</w:t>
      </w:r>
      <w:r w:rsidR="00DB6C87">
        <w:t xml:space="preserve">. </w:t>
      </w:r>
      <w:r w:rsidRPr="00DD07F5">
        <w:rPr>
          <w:b/>
          <w:bCs/>
        </w:rPr>
        <w:t>The hippocampus: Hub of Brain Network Communication for Memory. Trends in Cognitive Sciences</w:t>
      </w:r>
      <w:r w:rsidR="00DB6C87">
        <w:rPr>
          <w:b/>
          <w:bCs/>
        </w:rPr>
        <w:t xml:space="preserve">. </w:t>
      </w:r>
      <w:r w:rsidRPr="00DD07F5">
        <w:t>(2011), </w:t>
      </w:r>
      <w:r w:rsidRPr="001C64D7">
        <w:t>10.1016/j.tics.2011.05.008</w:t>
      </w:r>
      <w:r w:rsidRPr="00DD07F5">
        <w:t>S1364661311000891</w:t>
      </w:r>
    </w:p>
    <w:p w14:paraId="39E8ED98" w14:textId="3B4BE095" w:rsidR="00DD07F5" w:rsidRPr="00DD07F5" w:rsidRDefault="00DD07F5" w:rsidP="00135BAF">
      <w:pPr>
        <w:pStyle w:val="NoSpacing"/>
        <w:ind w:left="720" w:hanging="720"/>
      </w:pPr>
      <w:r w:rsidRPr="001C64D7">
        <w:t>Benelli et al., 2012</w:t>
      </w:r>
      <w:r w:rsidR="002A034A">
        <w:t xml:space="preserve">. </w:t>
      </w:r>
      <w:r w:rsidRPr="00DD07F5">
        <w:t>E. Benelli, E. Mergenthaler, S. Walter, I. Messina, M. Sambin, A. Buchheim, E.-J. Sim, R. Viviani</w:t>
      </w:r>
      <w:r w:rsidR="002A034A">
        <w:t xml:space="preserve">. </w:t>
      </w:r>
      <w:r w:rsidRPr="00DD07F5">
        <w:rPr>
          <w:b/>
          <w:bCs/>
        </w:rPr>
        <w:t>Emotional and cognitive processing of narratives and individual appraisal styles: recruitment of cognitive control networks vs. modulation of deactivations</w:t>
      </w:r>
      <w:r w:rsidR="002A034A">
        <w:rPr>
          <w:b/>
          <w:bCs/>
        </w:rPr>
        <w:t xml:space="preserve">. </w:t>
      </w:r>
      <w:r w:rsidRPr="001C64D7">
        <w:rPr>
          <w:i/>
          <w:iCs/>
        </w:rPr>
        <w:t xml:space="preserve">Front. Hum. </w:t>
      </w:r>
      <w:proofErr w:type="spellStart"/>
      <w:r w:rsidRPr="001C64D7">
        <w:rPr>
          <w:i/>
          <w:iCs/>
        </w:rPr>
        <w:t>Neurosci</w:t>
      </w:r>
      <w:proofErr w:type="spellEnd"/>
      <w:r w:rsidRPr="00DD07F5">
        <w:t>., 6 (2012), </w:t>
      </w:r>
      <w:r w:rsidRPr="001C64D7">
        <w:t>10.3389/fnhum.2012.00239</w:t>
      </w:r>
    </w:p>
    <w:p w14:paraId="00704CD5" w14:textId="0500DB02" w:rsidR="00DD07F5" w:rsidRPr="00DD07F5" w:rsidRDefault="00DD07F5" w:rsidP="00135BAF">
      <w:pPr>
        <w:pStyle w:val="NoSpacing"/>
        <w:ind w:left="720" w:hanging="720"/>
      </w:pPr>
      <w:r w:rsidRPr="001C64D7">
        <w:t>Bird et al., 2021</w:t>
      </w:r>
      <w:r w:rsidR="002A034A">
        <w:t xml:space="preserve">. </w:t>
      </w:r>
      <w:r w:rsidRPr="00DD07F5">
        <w:t>C.M. Bird, E.K. Webb, A.T. Schramm, L. Torres, C. Larson, T.A. deRoon-Cassini</w:t>
      </w:r>
      <w:r w:rsidR="002A034A">
        <w:t xml:space="preserve">. </w:t>
      </w:r>
      <w:r w:rsidRPr="00DD07F5">
        <w:rPr>
          <w:b/>
          <w:bCs/>
        </w:rPr>
        <w:t>Racial discrimination is associated with acute posttraumatic stress symptoms and predicts future posttraumatic stress disorder symptom severity in trauma-exposed black adults in the United States</w:t>
      </w:r>
      <w:r w:rsidR="002A034A">
        <w:rPr>
          <w:b/>
          <w:bCs/>
        </w:rPr>
        <w:t xml:space="preserve">. </w:t>
      </w:r>
      <w:r w:rsidRPr="001C64D7">
        <w:rPr>
          <w:i/>
          <w:iCs/>
        </w:rPr>
        <w:t>J. Trauma Stress</w:t>
      </w:r>
      <w:r w:rsidRPr="00DD07F5">
        <w:t> (2021)</w:t>
      </w:r>
    </w:p>
    <w:p w14:paraId="7967EF07" w14:textId="15ABB85C" w:rsidR="00DD07F5" w:rsidRPr="00DD07F5" w:rsidRDefault="00DD07F5" w:rsidP="00135BAF">
      <w:pPr>
        <w:pStyle w:val="NoSpacing"/>
        <w:ind w:left="720" w:hanging="720"/>
      </w:pPr>
      <w:r w:rsidRPr="001C64D7">
        <w:t>Blevins et al., 2015</w:t>
      </w:r>
      <w:r w:rsidR="002A034A">
        <w:t xml:space="preserve">. </w:t>
      </w:r>
      <w:r w:rsidRPr="00DD07F5">
        <w:t>C.A. Blevins, F.W. Weathers, M.T. Davis, T.K. Witte, J.L. Domino</w:t>
      </w:r>
      <w:r w:rsidR="002A034A">
        <w:t xml:space="preserve">. </w:t>
      </w:r>
      <w:r w:rsidRPr="00DD07F5">
        <w:rPr>
          <w:b/>
          <w:bCs/>
        </w:rPr>
        <w:t>The posttraumatic stress disorder checklist for DSM-5 (PCL-5): development and initial psychometric evaluation</w:t>
      </w:r>
      <w:r w:rsidR="002A034A">
        <w:rPr>
          <w:b/>
          <w:bCs/>
        </w:rPr>
        <w:t xml:space="preserve">. </w:t>
      </w:r>
      <w:r w:rsidRPr="001C64D7">
        <w:rPr>
          <w:i/>
          <w:iCs/>
        </w:rPr>
        <w:t>J. Trauma Stress</w:t>
      </w:r>
      <w:r w:rsidRPr="00DD07F5">
        <w:t>, 28 (6) (2015), pp. 489-498, </w:t>
      </w:r>
      <w:r w:rsidRPr="001C64D7">
        <w:t>10.1002/jts.22059</w:t>
      </w:r>
    </w:p>
    <w:p w14:paraId="3ABD7177" w14:textId="2FE6EE33" w:rsidR="00DD07F5" w:rsidRPr="00DD07F5" w:rsidRDefault="00DD07F5" w:rsidP="00135BAF">
      <w:pPr>
        <w:pStyle w:val="NoSpacing"/>
        <w:ind w:left="720" w:hanging="720"/>
      </w:pPr>
      <w:r w:rsidRPr="001C64D7">
        <w:t>Bonnici et al., 2012</w:t>
      </w:r>
      <w:r w:rsidR="002A034A">
        <w:t xml:space="preserve">. </w:t>
      </w:r>
      <w:r w:rsidRPr="00DD07F5">
        <w:t>H.M. Bonnici, M.J. Chadwick, A. Lutti, D. Hassabis, N. Weiskopf, E.A. Maguire</w:t>
      </w:r>
      <w:r w:rsidR="002A034A">
        <w:t xml:space="preserve">. </w:t>
      </w:r>
      <w:r w:rsidRPr="00DD07F5">
        <w:rPr>
          <w:b/>
          <w:bCs/>
        </w:rPr>
        <w:t xml:space="preserve">Detecting representations of recent and remote autobiographical memories in </w:t>
      </w:r>
      <w:proofErr w:type="spellStart"/>
      <w:r w:rsidRPr="00DD07F5">
        <w:rPr>
          <w:b/>
          <w:bCs/>
        </w:rPr>
        <w:t>vmPFC</w:t>
      </w:r>
      <w:proofErr w:type="spellEnd"/>
      <w:r w:rsidRPr="00DD07F5">
        <w:rPr>
          <w:b/>
          <w:bCs/>
        </w:rPr>
        <w:t xml:space="preserve"> and Hippocampus</w:t>
      </w:r>
      <w:r w:rsidR="002A034A">
        <w:rPr>
          <w:b/>
          <w:bCs/>
        </w:rPr>
        <w:t xml:space="preserve">. </w:t>
      </w:r>
      <w:r w:rsidRPr="001C64D7">
        <w:rPr>
          <w:i/>
          <w:iCs/>
        </w:rPr>
        <w:t xml:space="preserve">J. </w:t>
      </w:r>
      <w:proofErr w:type="spellStart"/>
      <w:r w:rsidRPr="001C64D7">
        <w:rPr>
          <w:i/>
          <w:iCs/>
        </w:rPr>
        <w:t>Neurosci</w:t>
      </w:r>
      <w:proofErr w:type="spellEnd"/>
      <w:r w:rsidRPr="00DD07F5">
        <w:t>., 32 (47) (2012), pp. 16982-16991, </w:t>
      </w:r>
      <w:r w:rsidRPr="001C64D7">
        <w:t>10.1523/JNEUROSCI.2475-12.2012</w:t>
      </w:r>
    </w:p>
    <w:p w14:paraId="466FEF47" w14:textId="7F4548F6" w:rsidR="00DD07F5" w:rsidRPr="00DD07F5" w:rsidRDefault="00DD07F5" w:rsidP="00135BAF">
      <w:pPr>
        <w:pStyle w:val="NoSpacing"/>
        <w:ind w:left="720" w:hanging="720"/>
      </w:pPr>
      <w:r w:rsidRPr="001C64D7">
        <w:t>Brito and Noble, 2014</w:t>
      </w:r>
      <w:r w:rsidR="002A034A">
        <w:t xml:space="preserve">. </w:t>
      </w:r>
      <w:r w:rsidRPr="00DD07F5">
        <w:t>N.H. Brito, K.G. Noble</w:t>
      </w:r>
      <w:r w:rsidR="002A034A">
        <w:t xml:space="preserve">. </w:t>
      </w:r>
      <w:r w:rsidRPr="00DD07F5">
        <w:rPr>
          <w:b/>
          <w:bCs/>
        </w:rPr>
        <w:t>Socioeconomic status and structural brain development</w:t>
      </w:r>
      <w:r w:rsidR="002A034A">
        <w:rPr>
          <w:b/>
          <w:bCs/>
        </w:rPr>
        <w:t xml:space="preserve">. </w:t>
      </w:r>
      <w:r w:rsidRPr="001C64D7">
        <w:rPr>
          <w:i/>
          <w:iCs/>
        </w:rPr>
        <w:t xml:space="preserve">Front. </w:t>
      </w:r>
      <w:proofErr w:type="spellStart"/>
      <w:r w:rsidRPr="001C64D7">
        <w:rPr>
          <w:i/>
          <w:iCs/>
        </w:rPr>
        <w:t>Neurosci</w:t>
      </w:r>
      <w:proofErr w:type="spellEnd"/>
      <w:r w:rsidRPr="00DD07F5">
        <w:t>., 8 (2014), </w:t>
      </w:r>
      <w:r w:rsidRPr="001C64D7">
        <w:t>10.3389/fnins.2014.00276</w:t>
      </w:r>
    </w:p>
    <w:p w14:paraId="26FC1005" w14:textId="1BA9A673" w:rsidR="00DD07F5" w:rsidRPr="00DD07F5" w:rsidRDefault="00DD07F5" w:rsidP="00135BAF">
      <w:pPr>
        <w:pStyle w:val="NoSpacing"/>
        <w:ind w:left="720" w:hanging="720"/>
      </w:pPr>
      <w:r w:rsidRPr="001C64D7">
        <w:t>Calderón-</w:t>
      </w:r>
      <w:proofErr w:type="spellStart"/>
      <w:r w:rsidRPr="001C64D7">
        <w:t>Garcidueñas</w:t>
      </w:r>
      <w:proofErr w:type="spellEnd"/>
      <w:r w:rsidRPr="001C64D7">
        <w:t xml:space="preserve"> et al., 2011</w:t>
      </w:r>
      <w:r w:rsidR="002A034A">
        <w:t xml:space="preserve">. </w:t>
      </w:r>
      <w:r w:rsidRPr="00DD07F5">
        <w:t>L. Calderón-Garcidueñas, R. Engle, A. Mora-Tiscareño, M. Styner, G. Gómez-Garza, H. Zhu, V. Jewells, R. Torres-Jardón, L. Romero, M.E. Monroy-Acosta, C. Bryant, L.O. González-González, H. Medina-Cortina, A. D'Angiulli</w:t>
      </w:r>
      <w:r w:rsidR="002A034A">
        <w:t xml:space="preserve">. </w:t>
      </w:r>
      <w:r w:rsidRPr="00DD07F5">
        <w:rPr>
          <w:b/>
          <w:bCs/>
        </w:rPr>
        <w:t>Exposure to severe urban air pollution influences cognitive outcomes, brain volume and systemic inflammation in clinically healthy children</w:t>
      </w:r>
      <w:r w:rsidR="002A034A">
        <w:rPr>
          <w:b/>
          <w:bCs/>
        </w:rPr>
        <w:t xml:space="preserve">. </w:t>
      </w:r>
      <w:r w:rsidRPr="001C64D7">
        <w:rPr>
          <w:i/>
          <w:iCs/>
        </w:rPr>
        <w:t>Brain Cognit</w:t>
      </w:r>
      <w:r w:rsidRPr="00DD07F5">
        <w:t>., 77 (3) (2011), pp. 345-355, </w:t>
      </w:r>
      <w:r w:rsidRPr="001C64D7">
        <w:t>10.1016/j.bandc.2011.09.006</w:t>
      </w:r>
    </w:p>
    <w:p w14:paraId="0EE7707D" w14:textId="3160CE22" w:rsidR="00DD07F5" w:rsidRPr="00DD07F5" w:rsidRDefault="00DD07F5" w:rsidP="00135BAF">
      <w:pPr>
        <w:pStyle w:val="NoSpacing"/>
        <w:ind w:left="720" w:hanging="720"/>
      </w:pPr>
      <w:r w:rsidRPr="001C64D7">
        <w:t>Carlson and Chamberlain, 2005</w:t>
      </w:r>
      <w:r w:rsidR="002A034A">
        <w:t xml:space="preserve">. </w:t>
      </w:r>
      <w:r w:rsidRPr="00DD07F5">
        <w:t>E.D. Carlson, R.M. Chamberlain</w:t>
      </w:r>
      <w:r w:rsidR="002A034A">
        <w:t xml:space="preserve">. </w:t>
      </w:r>
      <w:r w:rsidRPr="00DD07F5">
        <w:rPr>
          <w:b/>
          <w:bCs/>
        </w:rPr>
        <w:t>Allostatic load and health disparities: a theoretical orientation</w:t>
      </w:r>
      <w:r w:rsidR="002A034A">
        <w:rPr>
          <w:b/>
          <w:bCs/>
        </w:rPr>
        <w:t xml:space="preserve">. </w:t>
      </w:r>
      <w:r w:rsidRPr="001C64D7">
        <w:rPr>
          <w:i/>
          <w:iCs/>
        </w:rPr>
        <w:t xml:space="preserve">Res. </w:t>
      </w:r>
      <w:proofErr w:type="spellStart"/>
      <w:r w:rsidRPr="001C64D7">
        <w:rPr>
          <w:i/>
          <w:iCs/>
        </w:rPr>
        <w:t>Nurs</w:t>
      </w:r>
      <w:proofErr w:type="spellEnd"/>
      <w:r w:rsidRPr="001C64D7">
        <w:rPr>
          <w:i/>
          <w:iCs/>
        </w:rPr>
        <w:t>. Health</w:t>
      </w:r>
      <w:r w:rsidRPr="00DD07F5">
        <w:t>, 28 (4) (2005), pp. 306-315, </w:t>
      </w:r>
      <w:r w:rsidRPr="001C64D7">
        <w:t>10.1002/nur.20084</w:t>
      </w:r>
    </w:p>
    <w:p w14:paraId="5F490969" w14:textId="0F3870FA" w:rsidR="00DD07F5" w:rsidRPr="00DD07F5" w:rsidRDefault="00DD07F5" w:rsidP="00135BAF">
      <w:pPr>
        <w:pStyle w:val="NoSpacing"/>
        <w:ind w:left="720" w:hanging="720"/>
      </w:pPr>
      <w:r w:rsidRPr="001C64D7">
        <w:t xml:space="preserve">Carlson and </w:t>
      </w:r>
      <w:proofErr w:type="spellStart"/>
      <w:r w:rsidRPr="001C64D7">
        <w:t>Mujica-Parodi</w:t>
      </w:r>
      <w:proofErr w:type="spellEnd"/>
      <w:r w:rsidRPr="001C64D7">
        <w:t>, 2010</w:t>
      </w:r>
      <w:r w:rsidR="002A034A">
        <w:t xml:space="preserve">. </w:t>
      </w:r>
      <w:r w:rsidRPr="00DD07F5">
        <w:t>J.M. Carlson, L.R. </w:t>
      </w:r>
      <w:proofErr w:type="spellStart"/>
      <w:r w:rsidRPr="00DD07F5">
        <w:t>Mujica-Parodi</w:t>
      </w:r>
      <w:proofErr w:type="spellEnd"/>
      <w:r w:rsidR="002A034A">
        <w:t xml:space="preserve">. </w:t>
      </w:r>
      <w:r w:rsidRPr="00DD07F5">
        <w:rPr>
          <w:b/>
          <w:bCs/>
        </w:rPr>
        <w:t>A disposition to reappraise decreases anterior insula reactivity during anxious anticipation</w:t>
      </w:r>
      <w:r w:rsidR="002A034A">
        <w:rPr>
          <w:b/>
          <w:bCs/>
        </w:rPr>
        <w:t xml:space="preserve">. </w:t>
      </w:r>
      <w:r w:rsidRPr="001C64D7">
        <w:rPr>
          <w:i/>
          <w:iCs/>
        </w:rPr>
        <w:t>Biol. Psychol</w:t>
      </w:r>
      <w:r w:rsidRPr="00DD07F5">
        <w:t>., 85 (3) (2010), pp. 383-385, </w:t>
      </w:r>
      <w:r w:rsidRPr="001C64D7">
        <w:t>10.1016/j.biopsycho.2010.08.010</w:t>
      </w:r>
    </w:p>
    <w:p w14:paraId="153BAB0B" w14:textId="798E2946" w:rsidR="00DD07F5" w:rsidRPr="00DD07F5" w:rsidRDefault="00DD07F5" w:rsidP="00135BAF">
      <w:pPr>
        <w:pStyle w:val="NoSpacing"/>
        <w:ind w:left="720" w:hanging="720"/>
      </w:pPr>
      <w:proofErr w:type="spellStart"/>
      <w:r w:rsidRPr="001C64D7">
        <w:t>Carretié</w:t>
      </w:r>
      <w:proofErr w:type="spellEnd"/>
      <w:r w:rsidRPr="001C64D7">
        <w:t xml:space="preserve"> et al., 2009</w:t>
      </w:r>
      <w:r w:rsidR="002A034A">
        <w:t xml:space="preserve">. </w:t>
      </w:r>
      <w:r w:rsidRPr="00DD07F5">
        <w:t>L. </w:t>
      </w:r>
      <w:proofErr w:type="spellStart"/>
      <w:r w:rsidRPr="00DD07F5">
        <w:t>Carretié</w:t>
      </w:r>
      <w:proofErr w:type="spellEnd"/>
      <w:r w:rsidRPr="00DD07F5">
        <w:t>, J. Albert, S. López-Martín, M. Tapia</w:t>
      </w:r>
      <w:r w:rsidR="002A034A">
        <w:t xml:space="preserve">. </w:t>
      </w:r>
      <w:r w:rsidRPr="00DD07F5">
        <w:rPr>
          <w:b/>
          <w:bCs/>
        </w:rPr>
        <w:t>Negative brain: an integrative review on the neural processes activated by unpleasant stimuli</w:t>
      </w:r>
      <w:r w:rsidR="002A034A">
        <w:rPr>
          <w:b/>
          <w:bCs/>
        </w:rPr>
        <w:t xml:space="preserve">. </w:t>
      </w:r>
      <w:r w:rsidRPr="001C64D7">
        <w:rPr>
          <w:i/>
          <w:iCs/>
        </w:rPr>
        <w:t xml:space="preserve">Int. J. </w:t>
      </w:r>
      <w:proofErr w:type="spellStart"/>
      <w:r w:rsidRPr="001C64D7">
        <w:rPr>
          <w:i/>
          <w:iCs/>
        </w:rPr>
        <w:t>Psychophysiol</w:t>
      </w:r>
      <w:proofErr w:type="spellEnd"/>
      <w:r w:rsidRPr="00DD07F5">
        <w:t>., 71 (1) (2009), pp. 57-63, </w:t>
      </w:r>
      <w:r w:rsidRPr="001C64D7">
        <w:t>10.1016/j.ijpsycho.2008.07.006</w:t>
      </w:r>
    </w:p>
    <w:p w14:paraId="38F8BB2F" w14:textId="61BF63BC" w:rsidR="00DD07F5" w:rsidRPr="00DD07F5" w:rsidRDefault="00DD07F5" w:rsidP="00135BAF">
      <w:pPr>
        <w:pStyle w:val="NoSpacing"/>
        <w:ind w:left="720" w:hanging="720"/>
      </w:pPr>
      <w:r w:rsidRPr="001C64D7">
        <w:t>Chai et al., 2011</w:t>
      </w:r>
      <w:r w:rsidR="0029538A">
        <w:t xml:space="preserve">. </w:t>
      </w:r>
      <w:r w:rsidRPr="00DD07F5">
        <w:t xml:space="preserve">X.J. Chai, S. Whitfield-Gabrieli, A.K. Shinn, J.D.E. Gabrieli, A. Nieto </w:t>
      </w:r>
      <w:proofErr w:type="spellStart"/>
      <w:r w:rsidRPr="00DD07F5">
        <w:t>Castañón</w:t>
      </w:r>
      <w:proofErr w:type="spellEnd"/>
      <w:r w:rsidRPr="00DD07F5">
        <w:t>, J.M. McCarthy, B.M. Cohen, D. </w:t>
      </w:r>
      <w:proofErr w:type="spellStart"/>
      <w:r w:rsidRPr="00DD07F5">
        <w:t>Öngür</w:t>
      </w:r>
      <w:proofErr w:type="spellEnd"/>
      <w:r w:rsidR="0029538A">
        <w:t xml:space="preserve">. </w:t>
      </w:r>
      <w:r w:rsidRPr="00DD07F5">
        <w:rPr>
          <w:b/>
          <w:bCs/>
        </w:rPr>
        <w:t>Abnormal medial prefrontal cortex resting-state connectivity in bipolar disorder and schizophrenia</w:t>
      </w:r>
      <w:r w:rsidR="0029538A">
        <w:rPr>
          <w:b/>
          <w:bCs/>
        </w:rPr>
        <w:t xml:space="preserve">. </w:t>
      </w:r>
      <w:r w:rsidRPr="001C64D7">
        <w:rPr>
          <w:i/>
          <w:iCs/>
        </w:rPr>
        <w:t>Neuropsychopharmacology</w:t>
      </w:r>
      <w:r w:rsidRPr="00DD07F5">
        <w:t>, 36 (10) (2011), pp. 2009-2017, </w:t>
      </w:r>
      <w:r w:rsidRPr="001C64D7">
        <w:t>10.1038/npp.2011.88</w:t>
      </w:r>
    </w:p>
    <w:p w14:paraId="4E18DD4F" w14:textId="21BCE81D" w:rsidR="00DD07F5" w:rsidRPr="00DD07F5" w:rsidRDefault="00DD07F5" w:rsidP="00135BAF">
      <w:pPr>
        <w:pStyle w:val="NoSpacing"/>
        <w:ind w:left="720" w:hanging="720"/>
      </w:pPr>
      <w:r w:rsidRPr="001C64D7">
        <w:t>Chen et al., 2020</w:t>
      </w:r>
      <w:r w:rsidR="0029538A">
        <w:t xml:space="preserve">. </w:t>
      </w:r>
      <w:r w:rsidRPr="00DD07F5">
        <w:t>X. Chen, E.M. McCormick, N. Ravindran, N.L. McElwain, E.H. Telzer</w:t>
      </w:r>
      <w:r w:rsidR="0029538A">
        <w:t xml:space="preserve">. </w:t>
      </w:r>
      <w:r w:rsidRPr="00DD07F5">
        <w:rPr>
          <w:b/>
          <w:bCs/>
        </w:rPr>
        <w:t>Maternal emotion socialization in early childhood predicts adolescents' amygdala-</w:t>
      </w:r>
      <w:proofErr w:type="spellStart"/>
      <w:r w:rsidRPr="00DD07F5">
        <w:rPr>
          <w:b/>
          <w:bCs/>
        </w:rPr>
        <w:t>vmPFC</w:t>
      </w:r>
      <w:proofErr w:type="spellEnd"/>
      <w:r w:rsidRPr="00DD07F5">
        <w:rPr>
          <w:b/>
          <w:bCs/>
        </w:rPr>
        <w:t xml:space="preserve"> functional connectivity to emotion faces</w:t>
      </w:r>
      <w:r w:rsidR="0029538A">
        <w:rPr>
          <w:b/>
          <w:bCs/>
        </w:rPr>
        <w:t xml:space="preserve">. </w:t>
      </w:r>
      <w:r w:rsidRPr="001C64D7">
        <w:rPr>
          <w:i/>
          <w:iCs/>
        </w:rPr>
        <w:t>Dev. Psychol.,</w:t>
      </w:r>
      <w:r w:rsidRPr="00DD07F5">
        <w:t> 56 (3) (2020), p. 503</w:t>
      </w:r>
    </w:p>
    <w:p w14:paraId="26E594E7" w14:textId="30483351" w:rsidR="00DD07F5" w:rsidRPr="00DD07F5" w:rsidRDefault="00DD07F5" w:rsidP="00135BAF">
      <w:pPr>
        <w:pStyle w:val="NoSpacing"/>
        <w:ind w:left="720" w:hanging="720"/>
      </w:pPr>
      <w:r w:rsidRPr="001C64D7">
        <w:t>Collins et al., 2010</w:t>
      </w:r>
      <w:r w:rsidR="0029538A">
        <w:t xml:space="preserve">. </w:t>
      </w:r>
      <w:r w:rsidRPr="00DD07F5">
        <w:t>K. Collins, K. Connors, S. Davis, A. Donohue, S. Gardner, E. Goldblatt, E. Thompson</w:t>
      </w:r>
      <w:r w:rsidR="0029538A">
        <w:t xml:space="preserve">. </w:t>
      </w:r>
      <w:r w:rsidRPr="001C64D7">
        <w:rPr>
          <w:b/>
          <w:bCs/>
          <w:i/>
          <w:iCs/>
        </w:rPr>
        <w:t>Understanding the Impact of Trauma and Urban Poverty on Family Systems: Risks, Resilience, and Interventions</w:t>
      </w:r>
      <w:r w:rsidR="0029538A">
        <w:rPr>
          <w:b/>
          <w:bCs/>
          <w:i/>
          <w:iCs/>
        </w:rPr>
        <w:t xml:space="preserve">. </w:t>
      </w:r>
      <w:r w:rsidRPr="00DD07F5">
        <w:t>Family Informed Trauma Treatment Center, Baltimore, MD (2010)</w:t>
      </w:r>
    </w:p>
    <w:p w14:paraId="53A61A24" w14:textId="677629F5" w:rsidR="00DD07F5" w:rsidRPr="00DD07F5" w:rsidRDefault="00DD07F5" w:rsidP="00135BAF">
      <w:pPr>
        <w:pStyle w:val="NoSpacing"/>
        <w:ind w:left="720" w:hanging="720"/>
      </w:pPr>
      <w:r w:rsidRPr="001C64D7">
        <w:t>Cross et al., 2016</w:t>
      </w:r>
      <w:r w:rsidR="0029538A">
        <w:t xml:space="preserve">. </w:t>
      </w:r>
      <w:r w:rsidRPr="00DD07F5">
        <w:t>D. Cross, K.M. Ortigo, K. Ressler, S. Profile, B. Bradley, M. Gapen, D. Cross, K. Ortigo, E. Johnson, M. Evces, K.J. Ressler</w:t>
      </w:r>
      <w:r w:rsidR="0029538A">
        <w:t xml:space="preserve">. </w:t>
      </w:r>
      <w:r w:rsidRPr="001C64D7">
        <w:rPr>
          <w:b/>
          <w:bCs/>
          <w:i/>
          <w:iCs/>
        </w:rPr>
        <w:t>Cohesion, and PTSD Symptoms Among Low-Income African Americans in an Urban Health Setting</w:t>
      </w:r>
      <w:r w:rsidR="0029538A">
        <w:rPr>
          <w:b/>
          <w:bCs/>
          <w:i/>
          <w:iCs/>
        </w:rPr>
        <w:t xml:space="preserve">. </w:t>
      </w:r>
      <w:r w:rsidRPr="00DD07F5">
        <w:t>(2016)</w:t>
      </w:r>
    </w:p>
    <w:p w14:paraId="0B7DE359" w14:textId="76ED67AA" w:rsidR="00DD07F5" w:rsidRPr="00DD07F5" w:rsidRDefault="00DD07F5" w:rsidP="00135BAF">
      <w:pPr>
        <w:pStyle w:val="NoSpacing"/>
        <w:ind w:left="720" w:hanging="720"/>
      </w:pPr>
      <w:r w:rsidRPr="001C64D7">
        <w:t>Daskalakis et al., 2018</w:t>
      </w:r>
      <w:r w:rsidR="0029538A">
        <w:t xml:space="preserve">. </w:t>
      </w:r>
      <w:r w:rsidRPr="00DD07F5">
        <w:t>N.P. Daskalakis, C.M. Rijal, C. King, L.M. Huckins, K.J. Ressler</w:t>
      </w:r>
      <w:r w:rsidR="0029538A">
        <w:t xml:space="preserve">. </w:t>
      </w:r>
      <w:r w:rsidRPr="00DD07F5">
        <w:rPr>
          <w:b/>
          <w:bCs/>
        </w:rPr>
        <w:t>Recent genetics and epigenetics approaches to PTSD</w:t>
      </w:r>
      <w:r w:rsidR="0029538A">
        <w:rPr>
          <w:b/>
          <w:bCs/>
        </w:rPr>
        <w:t xml:space="preserve">. </w:t>
      </w:r>
      <w:proofErr w:type="spellStart"/>
      <w:r w:rsidRPr="001C64D7">
        <w:rPr>
          <w:i/>
          <w:iCs/>
        </w:rPr>
        <w:t>Curr</w:t>
      </w:r>
      <w:proofErr w:type="spellEnd"/>
      <w:r w:rsidRPr="001C64D7">
        <w:rPr>
          <w:i/>
          <w:iCs/>
        </w:rPr>
        <w:t xml:space="preserve">. </w:t>
      </w:r>
      <w:proofErr w:type="spellStart"/>
      <w:r w:rsidRPr="001C64D7">
        <w:rPr>
          <w:i/>
          <w:iCs/>
        </w:rPr>
        <w:t>Psychiatr</w:t>
      </w:r>
      <w:proofErr w:type="spellEnd"/>
      <w:r w:rsidRPr="001C64D7">
        <w:rPr>
          <w:i/>
          <w:iCs/>
        </w:rPr>
        <w:t>. Rep</w:t>
      </w:r>
      <w:r w:rsidRPr="00DD07F5">
        <w:t>., 20 (5) (2018), p. 30, </w:t>
      </w:r>
      <w:r w:rsidRPr="001C64D7">
        <w:t>10.1007/s11920-018-0898-7</w:t>
      </w:r>
    </w:p>
    <w:p w14:paraId="1BCC2EB0" w14:textId="4F95FBFB" w:rsidR="00DD07F5" w:rsidRPr="00DD07F5" w:rsidRDefault="00DD07F5" w:rsidP="00135BAF">
      <w:pPr>
        <w:pStyle w:val="NoSpacing"/>
        <w:ind w:left="720" w:hanging="720"/>
      </w:pPr>
      <w:r w:rsidRPr="001C64D7">
        <w:t>de Prado Bert et al., 2018</w:t>
      </w:r>
      <w:r w:rsidR="0029538A">
        <w:t xml:space="preserve">. </w:t>
      </w:r>
      <w:r w:rsidRPr="00DD07F5">
        <w:t>P. de Prado Bert, E.M.H. Mercader, J. Pujol, J. </w:t>
      </w:r>
      <w:proofErr w:type="spellStart"/>
      <w:r w:rsidRPr="00DD07F5">
        <w:t>Sunyer</w:t>
      </w:r>
      <w:proofErr w:type="spellEnd"/>
      <w:r w:rsidRPr="00DD07F5">
        <w:t>, M. </w:t>
      </w:r>
      <w:proofErr w:type="spellStart"/>
      <w:r w:rsidRPr="00DD07F5">
        <w:t>Mortamais</w:t>
      </w:r>
      <w:proofErr w:type="spellEnd"/>
      <w:r w:rsidR="0029538A">
        <w:t xml:space="preserve">. </w:t>
      </w:r>
      <w:r w:rsidRPr="00DD07F5">
        <w:rPr>
          <w:b/>
          <w:bCs/>
        </w:rPr>
        <w:t>The effects of air pollution on the brain: a review of studies interfacing environmental epidemiology and neuroimaging</w:t>
      </w:r>
      <w:r w:rsidR="0029538A">
        <w:rPr>
          <w:b/>
          <w:bCs/>
        </w:rPr>
        <w:t xml:space="preserve">. </w:t>
      </w:r>
      <w:proofErr w:type="spellStart"/>
      <w:r w:rsidRPr="001C64D7">
        <w:rPr>
          <w:i/>
          <w:iCs/>
        </w:rPr>
        <w:t>Curr</w:t>
      </w:r>
      <w:proofErr w:type="spellEnd"/>
      <w:r w:rsidRPr="001C64D7">
        <w:rPr>
          <w:i/>
          <w:iCs/>
        </w:rPr>
        <w:t>. Environ. Health Rep</w:t>
      </w:r>
      <w:r w:rsidRPr="00DD07F5">
        <w:t>., 5 (3) (2018), pp. 351-364, </w:t>
      </w:r>
      <w:r w:rsidRPr="001C64D7">
        <w:t>10.1007/s40572-018-0209-9</w:t>
      </w:r>
    </w:p>
    <w:p w14:paraId="05038B53" w14:textId="670B31FF" w:rsidR="00DD07F5" w:rsidRPr="00DD07F5" w:rsidRDefault="00DD07F5" w:rsidP="00135BAF">
      <w:pPr>
        <w:pStyle w:val="NoSpacing"/>
        <w:ind w:left="720" w:hanging="720"/>
      </w:pPr>
      <w:proofErr w:type="spellStart"/>
      <w:r w:rsidRPr="001C64D7">
        <w:t>Desikan</w:t>
      </w:r>
      <w:proofErr w:type="spellEnd"/>
      <w:r w:rsidRPr="001C64D7">
        <w:t xml:space="preserve"> et al., 2006</w:t>
      </w:r>
      <w:r w:rsidR="0029538A">
        <w:t xml:space="preserve">. </w:t>
      </w:r>
      <w:r w:rsidRPr="00DD07F5">
        <w:t>R.S. Desikan, F. Ségonne, B. Fischl, B.T. Quinn, B.C. Dickerson, D. Blacker, R.L. Buckner, A.M. Dale, R.P. Maguire, B.T. Hyman, M.S. Albert, R.J. Killiany</w:t>
      </w:r>
      <w:r w:rsidR="0029538A">
        <w:t xml:space="preserve">. </w:t>
      </w:r>
      <w:r w:rsidRPr="00DD07F5">
        <w:rPr>
          <w:b/>
          <w:bCs/>
        </w:rPr>
        <w:t xml:space="preserve">An automated labeling system for subdividing the human cerebral cortex on MRI scans into </w:t>
      </w:r>
      <w:proofErr w:type="spellStart"/>
      <w:r w:rsidRPr="00DD07F5">
        <w:rPr>
          <w:b/>
          <w:bCs/>
        </w:rPr>
        <w:t>gyral</w:t>
      </w:r>
      <w:proofErr w:type="spellEnd"/>
      <w:r w:rsidRPr="00DD07F5">
        <w:rPr>
          <w:b/>
          <w:bCs/>
        </w:rPr>
        <w:t xml:space="preserve"> based regions of interest</w:t>
      </w:r>
      <w:r w:rsidR="0029538A">
        <w:rPr>
          <w:b/>
          <w:bCs/>
        </w:rPr>
        <w:t xml:space="preserve">. </w:t>
      </w:r>
      <w:r w:rsidRPr="001C64D7">
        <w:rPr>
          <w:i/>
          <w:iCs/>
        </w:rPr>
        <w:t>Neuroimage</w:t>
      </w:r>
      <w:r w:rsidRPr="00DD07F5">
        <w:t>, 31 (3) (2006), pp. 968-980, </w:t>
      </w:r>
      <w:r w:rsidRPr="001C64D7">
        <w:t>10.1016/j.neuroimage.2006.01.021</w:t>
      </w:r>
    </w:p>
    <w:p w14:paraId="60284E97" w14:textId="29544729" w:rsidR="00DD07F5" w:rsidRPr="00DD07F5" w:rsidRDefault="00DD07F5" w:rsidP="00135BAF">
      <w:pPr>
        <w:pStyle w:val="NoSpacing"/>
        <w:ind w:left="720" w:hanging="720"/>
      </w:pPr>
      <w:r w:rsidRPr="001C64D7">
        <w:t>Diez Roux and Mair, 2010</w:t>
      </w:r>
      <w:r w:rsidR="0029538A">
        <w:t xml:space="preserve">. </w:t>
      </w:r>
      <w:r w:rsidRPr="00DD07F5">
        <w:t>A.V. Diez Roux, C. Mair</w:t>
      </w:r>
      <w:r w:rsidR="0029538A">
        <w:t xml:space="preserve">. </w:t>
      </w:r>
      <w:r w:rsidRPr="00DD07F5">
        <w:rPr>
          <w:b/>
          <w:bCs/>
        </w:rPr>
        <w:t>Neighborhoods and health: neighborhoods and health</w:t>
      </w:r>
      <w:r w:rsidR="0029538A">
        <w:rPr>
          <w:b/>
          <w:bCs/>
        </w:rPr>
        <w:t xml:space="preserve">. </w:t>
      </w:r>
      <w:r w:rsidRPr="001C64D7">
        <w:rPr>
          <w:i/>
          <w:iCs/>
        </w:rPr>
        <w:t>Ann. N. Y. Acad. Sci.,</w:t>
      </w:r>
      <w:r w:rsidRPr="00DD07F5">
        <w:t> 1186 (1) (2010), pp. 125-145, </w:t>
      </w:r>
      <w:r w:rsidRPr="001C64D7">
        <w:t>10.1111/j.1749-6632.</w:t>
      </w:r>
      <w:proofErr w:type="gramStart"/>
      <w:r w:rsidRPr="001C64D7">
        <w:t>2009.05333.x</w:t>
      </w:r>
      <w:proofErr w:type="gramEnd"/>
    </w:p>
    <w:p w14:paraId="4D5A694A" w14:textId="3C1A3A26" w:rsidR="00DD07F5" w:rsidRPr="00DD07F5" w:rsidRDefault="00DD07F5" w:rsidP="00135BAF">
      <w:pPr>
        <w:pStyle w:val="NoSpacing"/>
        <w:ind w:left="720" w:hanging="720"/>
      </w:pPr>
      <w:proofErr w:type="spellStart"/>
      <w:r w:rsidRPr="001C64D7">
        <w:t>Engelen</w:t>
      </w:r>
      <w:proofErr w:type="spellEnd"/>
      <w:r w:rsidRPr="001C64D7">
        <w:t xml:space="preserve"> et al., 2015</w:t>
      </w:r>
      <w:r w:rsidR="0029538A">
        <w:t xml:space="preserve">. </w:t>
      </w:r>
      <w:r w:rsidRPr="00DD07F5">
        <w:t>T. </w:t>
      </w:r>
      <w:proofErr w:type="spellStart"/>
      <w:r w:rsidRPr="00DD07F5">
        <w:t>Engelen</w:t>
      </w:r>
      <w:proofErr w:type="spellEnd"/>
      <w:r w:rsidRPr="00DD07F5">
        <w:t>, T.A. de Graaf, A.T. Sack, B. de Gelder</w:t>
      </w:r>
      <w:r w:rsidR="0029538A">
        <w:t xml:space="preserve">. </w:t>
      </w:r>
      <w:r w:rsidRPr="00DD07F5">
        <w:rPr>
          <w:b/>
          <w:bCs/>
        </w:rPr>
        <w:t>A causal role for inferior parietal lobule in emotion body perception</w:t>
      </w:r>
      <w:r w:rsidR="0029538A">
        <w:rPr>
          <w:b/>
          <w:bCs/>
        </w:rPr>
        <w:t xml:space="preserve">. </w:t>
      </w:r>
      <w:r w:rsidRPr="001C64D7">
        <w:rPr>
          <w:i/>
          <w:iCs/>
        </w:rPr>
        <w:t>Cortex</w:t>
      </w:r>
      <w:r w:rsidRPr="00DD07F5">
        <w:t>, 73 (2015), pp. 195-202, </w:t>
      </w:r>
      <w:r w:rsidRPr="001C64D7">
        <w:t>10.1016/j.cortex.2015.08.013</w:t>
      </w:r>
    </w:p>
    <w:p w14:paraId="125985B4" w14:textId="48C4C175" w:rsidR="00DD07F5" w:rsidRPr="00DD07F5" w:rsidRDefault="00DD07F5" w:rsidP="00135BAF">
      <w:pPr>
        <w:pStyle w:val="NoSpacing"/>
        <w:ind w:left="720" w:hanging="720"/>
      </w:pPr>
      <w:r w:rsidRPr="001C64D7">
        <w:t>Farah, 2017</w:t>
      </w:r>
      <w:r w:rsidR="0029538A">
        <w:t xml:space="preserve">. </w:t>
      </w:r>
      <w:r w:rsidRPr="00DD07F5">
        <w:t>M.J. Farah</w:t>
      </w:r>
      <w:r w:rsidR="0029538A">
        <w:t xml:space="preserve">. </w:t>
      </w:r>
      <w:r w:rsidRPr="00DD07F5">
        <w:rPr>
          <w:b/>
          <w:bCs/>
        </w:rPr>
        <w:t>The neuroscience of socioeconomic status: correlates, causes, and consequences</w:t>
      </w:r>
      <w:r w:rsidR="0029538A">
        <w:rPr>
          <w:b/>
          <w:bCs/>
        </w:rPr>
        <w:t xml:space="preserve">. </w:t>
      </w:r>
      <w:r w:rsidRPr="001C64D7">
        <w:rPr>
          <w:i/>
          <w:iCs/>
        </w:rPr>
        <w:t>Neuron</w:t>
      </w:r>
      <w:r w:rsidRPr="00DD07F5">
        <w:t>, 96 (1) (2017), pp. 56-71, </w:t>
      </w:r>
      <w:r w:rsidRPr="001C64D7">
        <w:t>10.1016/j.neuron.2017.08.034</w:t>
      </w:r>
    </w:p>
    <w:p w14:paraId="1B3F40E9" w14:textId="42A0D3AE" w:rsidR="00DD07F5" w:rsidRPr="00DD07F5" w:rsidRDefault="00DD07F5" w:rsidP="00135BAF">
      <w:pPr>
        <w:pStyle w:val="NoSpacing"/>
        <w:ind w:left="720" w:hanging="720"/>
      </w:pPr>
      <w:r w:rsidRPr="001C64D7">
        <w:t>Farah, 2018</w:t>
      </w:r>
      <w:r w:rsidR="0029538A">
        <w:t xml:space="preserve">. </w:t>
      </w:r>
      <w:r w:rsidRPr="00DD07F5">
        <w:t>M.J. Farah</w:t>
      </w:r>
      <w:r w:rsidR="0029538A">
        <w:t xml:space="preserve">. </w:t>
      </w:r>
      <w:r w:rsidRPr="00DD07F5">
        <w:rPr>
          <w:b/>
          <w:bCs/>
        </w:rPr>
        <w:t>Socioeconomic status and the brain: prospects for neuroscience-informed policy</w:t>
      </w:r>
      <w:r w:rsidR="0029538A">
        <w:rPr>
          <w:b/>
          <w:bCs/>
        </w:rPr>
        <w:t xml:space="preserve">. </w:t>
      </w:r>
      <w:r w:rsidRPr="001C64D7">
        <w:rPr>
          <w:i/>
          <w:iCs/>
        </w:rPr>
        <w:t xml:space="preserve">Nat. Rev. </w:t>
      </w:r>
      <w:proofErr w:type="spellStart"/>
      <w:r w:rsidRPr="001C64D7">
        <w:rPr>
          <w:i/>
          <w:iCs/>
        </w:rPr>
        <w:t>Neurosci</w:t>
      </w:r>
      <w:proofErr w:type="spellEnd"/>
      <w:r w:rsidRPr="00DD07F5">
        <w:t>., 19 (7) (2018), pp. 428-438, </w:t>
      </w:r>
      <w:r w:rsidRPr="001C64D7">
        <w:t>10.1038/s41583-018-0023-2</w:t>
      </w:r>
    </w:p>
    <w:p w14:paraId="146257B1" w14:textId="15E793B8" w:rsidR="00DD07F5" w:rsidRPr="00DD07F5" w:rsidRDefault="00DD07F5" w:rsidP="00135BAF">
      <w:pPr>
        <w:pStyle w:val="NoSpacing"/>
        <w:ind w:left="720" w:hanging="720"/>
      </w:pPr>
      <w:proofErr w:type="spellStart"/>
      <w:r w:rsidRPr="001C64D7">
        <w:t>Finegood</w:t>
      </w:r>
      <w:proofErr w:type="spellEnd"/>
      <w:r w:rsidRPr="001C64D7">
        <w:t xml:space="preserve"> et al., 2020</w:t>
      </w:r>
      <w:r w:rsidR="0029538A">
        <w:t xml:space="preserve">. </w:t>
      </w:r>
      <w:r w:rsidRPr="00DD07F5">
        <w:t>E.D. Finegood, E. Chen, J. Kish, K. Vause, A.K. Leigh, L. Hoffer, G.E. Miller</w:t>
      </w:r>
      <w:r w:rsidR="0029538A">
        <w:t xml:space="preserve">. </w:t>
      </w:r>
      <w:r w:rsidRPr="00DD07F5">
        <w:rPr>
          <w:b/>
          <w:bCs/>
        </w:rPr>
        <w:t>Community violence and cellular and cytokine indicators of inflammation in adolescents</w:t>
      </w:r>
      <w:r w:rsidR="0029538A">
        <w:rPr>
          <w:b/>
          <w:bCs/>
        </w:rPr>
        <w:t xml:space="preserve">. </w:t>
      </w:r>
      <w:proofErr w:type="spellStart"/>
      <w:r w:rsidRPr="001C64D7">
        <w:rPr>
          <w:i/>
          <w:iCs/>
        </w:rPr>
        <w:t>Psychoneuroendocrinology</w:t>
      </w:r>
      <w:proofErr w:type="spellEnd"/>
      <w:r w:rsidRPr="00DD07F5">
        <w:t>, 115 (2020), p. 104628</w:t>
      </w:r>
    </w:p>
    <w:p w14:paraId="4A32CE1D" w14:textId="26D32E6E" w:rsidR="00DD07F5" w:rsidRPr="00DD07F5" w:rsidRDefault="00DD07F5" w:rsidP="00135BAF">
      <w:pPr>
        <w:pStyle w:val="NoSpacing"/>
        <w:ind w:left="720" w:hanging="720"/>
      </w:pPr>
      <w:proofErr w:type="spellStart"/>
      <w:r w:rsidRPr="001C64D7">
        <w:t>Finegood</w:t>
      </w:r>
      <w:proofErr w:type="spellEnd"/>
      <w:r w:rsidRPr="001C64D7">
        <w:t xml:space="preserve"> et al., 2017</w:t>
      </w:r>
      <w:r w:rsidR="0029538A">
        <w:t xml:space="preserve">. </w:t>
      </w:r>
      <w:r w:rsidRPr="00DD07F5">
        <w:t>E.D. </w:t>
      </w:r>
      <w:proofErr w:type="spellStart"/>
      <w:r w:rsidRPr="00DD07F5">
        <w:t>Finegood</w:t>
      </w:r>
      <w:proofErr w:type="spellEnd"/>
      <w:r w:rsidRPr="00DD07F5">
        <w:t>, J.R.D. Rarick, C. Blair</w:t>
      </w:r>
      <w:r w:rsidR="0029538A">
        <w:t xml:space="preserve">. </w:t>
      </w:r>
      <w:r w:rsidRPr="00DD07F5">
        <w:rPr>
          <w:b/>
          <w:bCs/>
        </w:rPr>
        <w:t>Exploring longitudinal associations between neighborhood disadvantage and cortisol levels in early childhood</w:t>
      </w:r>
      <w:r w:rsidR="0029538A">
        <w:rPr>
          <w:b/>
          <w:bCs/>
        </w:rPr>
        <w:t xml:space="preserve">. </w:t>
      </w:r>
      <w:r w:rsidRPr="001C64D7">
        <w:rPr>
          <w:i/>
          <w:iCs/>
        </w:rPr>
        <w:t xml:space="preserve">Dev. </w:t>
      </w:r>
      <w:proofErr w:type="spellStart"/>
      <w:r w:rsidRPr="001C64D7">
        <w:rPr>
          <w:i/>
          <w:iCs/>
        </w:rPr>
        <w:t>Psychopathol</w:t>
      </w:r>
      <w:proofErr w:type="spellEnd"/>
      <w:r w:rsidRPr="00DD07F5">
        <w:t>., 29 (5) (2017), pp. 1649-1662, </w:t>
      </w:r>
      <w:r w:rsidRPr="001C64D7">
        <w:t>10.1017/S0954579417001304</w:t>
      </w:r>
    </w:p>
    <w:p w14:paraId="0931E011" w14:textId="7944CD43" w:rsidR="00DD07F5" w:rsidRPr="00DD07F5" w:rsidRDefault="00DD07F5" w:rsidP="00135BAF">
      <w:pPr>
        <w:pStyle w:val="NoSpacing"/>
        <w:ind w:left="720" w:hanging="720"/>
      </w:pPr>
      <w:proofErr w:type="spellStart"/>
      <w:r w:rsidRPr="001C64D7">
        <w:t>Ghaziri</w:t>
      </w:r>
      <w:proofErr w:type="spellEnd"/>
      <w:r w:rsidRPr="001C64D7">
        <w:t xml:space="preserve"> et al., 2018</w:t>
      </w:r>
      <w:r w:rsidR="0029538A">
        <w:t xml:space="preserve">. </w:t>
      </w:r>
      <w:r w:rsidRPr="00DD07F5">
        <w:t>J. Ghaziri, A. Tucholka, G. Girard, O. Boucher, J.-C. Houde, M. Descoteaux, S. Obaid, G. Gilbert, I. Rouleau, D.K. Nguyen</w:t>
      </w:r>
      <w:r w:rsidR="0029538A">
        <w:t xml:space="preserve">. </w:t>
      </w:r>
      <w:r w:rsidRPr="00DD07F5">
        <w:rPr>
          <w:b/>
          <w:bCs/>
        </w:rPr>
        <w:t>Subcortical structural connectivity of insular subregions</w:t>
      </w:r>
      <w:r w:rsidR="0029538A">
        <w:rPr>
          <w:b/>
          <w:bCs/>
        </w:rPr>
        <w:t xml:space="preserve">. </w:t>
      </w:r>
      <w:r w:rsidRPr="001C64D7">
        <w:rPr>
          <w:i/>
          <w:iCs/>
        </w:rPr>
        <w:t>Sci. Rep</w:t>
      </w:r>
      <w:r w:rsidRPr="00DD07F5">
        <w:t>., 8 (1) (2018), p. 8596, </w:t>
      </w:r>
      <w:r w:rsidRPr="001C64D7">
        <w:t>10.1038/s41598-018-26995-0</w:t>
      </w:r>
    </w:p>
    <w:p w14:paraId="573F9E1F" w14:textId="7DDCE6EC" w:rsidR="00DD07F5" w:rsidRPr="00DD07F5" w:rsidRDefault="00DD07F5" w:rsidP="00135BAF">
      <w:pPr>
        <w:pStyle w:val="NoSpacing"/>
        <w:ind w:left="720" w:hanging="720"/>
      </w:pPr>
      <w:proofErr w:type="spellStart"/>
      <w:r w:rsidRPr="001C64D7">
        <w:t>Gianaros</w:t>
      </w:r>
      <w:proofErr w:type="spellEnd"/>
      <w:r w:rsidRPr="001C64D7">
        <w:t xml:space="preserve"> and Hackman, 2013</w:t>
      </w:r>
      <w:r w:rsidR="0029538A">
        <w:t xml:space="preserve">. </w:t>
      </w:r>
      <w:r w:rsidRPr="00DD07F5">
        <w:t>P.J. </w:t>
      </w:r>
      <w:proofErr w:type="spellStart"/>
      <w:r w:rsidRPr="00DD07F5">
        <w:t>Gianaros</w:t>
      </w:r>
      <w:proofErr w:type="spellEnd"/>
      <w:r w:rsidRPr="00DD07F5">
        <w:t>, D. Hackman</w:t>
      </w:r>
      <w:r w:rsidR="0029538A">
        <w:t xml:space="preserve">. </w:t>
      </w:r>
      <w:r w:rsidRPr="00DD07F5">
        <w:rPr>
          <w:b/>
          <w:bCs/>
        </w:rPr>
        <w:t>Contributions of neuroscience to the study of socioeconomic health disparities</w:t>
      </w:r>
      <w:r w:rsidR="0029538A">
        <w:rPr>
          <w:b/>
          <w:bCs/>
        </w:rPr>
        <w:t xml:space="preserve">. </w:t>
      </w:r>
      <w:proofErr w:type="spellStart"/>
      <w:r w:rsidRPr="001C64D7">
        <w:rPr>
          <w:i/>
          <w:iCs/>
        </w:rPr>
        <w:t>Psychosom</w:t>
      </w:r>
      <w:proofErr w:type="spellEnd"/>
      <w:r w:rsidRPr="001C64D7">
        <w:rPr>
          <w:i/>
          <w:iCs/>
        </w:rPr>
        <w:t>. Med</w:t>
      </w:r>
      <w:r w:rsidRPr="00DD07F5">
        <w:t>., 75 (7) (2013), </w:t>
      </w:r>
      <w:r w:rsidRPr="001C64D7">
        <w:t>10.1097/PSY.0b013e3182a5f9c1</w:t>
      </w:r>
    </w:p>
    <w:p w14:paraId="3E8D33C4" w14:textId="6B6544A3" w:rsidR="00DD07F5" w:rsidRPr="00DD07F5" w:rsidRDefault="00DD07F5" w:rsidP="00135BAF">
      <w:pPr>
        <w:pStyle w:val="NoSpacing"/>
        <w:ind w:left="720" w:hanging="720"/>
      </w:pPr>
      <w:proofErr w:type="spellStart"/>
      <w:r w:rsidRPr="001C64D7">
        <w:t>Gianaros</w:t>
      </w:r>
      <w:proofErr w:type="spellEnd"/>
      <w:r w:rsidRPr="001C64D7">
        <w:t xml:space="preserve"> et al., 2008a</w:t>
      </w:r>
      <w:r w:rsidR="0029538A">
        <w:t xml:space="preserve">. </w:t>
      </w:r>
      <w:r w:rsidRPr="00DD07F5">
        <w:t>P.J. Gianaros, J.A. Horenstein, A.R. Hariri, L.K. Sheu, S.B. Manuck, K.A. Matthews, S. Cohen</w:t>
      </w:r>
      <w:r w:rsidR="0029538A">
        <w:t xml:space="preserve">. </w:t>
      </w:r>
      <w:r w:rsidRPr="00DD07F5">
        <w:rPr>
          <w:b/>
          <w:bCs/>
        </w:rPr>
        <w:t>Potential neural embedding of parental social standing</w:t>
      </w:r>
      <w:r w:rsidR="0029538A">
        <w:rPr>
          <w:b/>
          <w:bCs/>
        </w:rPr>
        <w:t xml:space="preserve">. </w:t>
      </w:r>
      <w:r w:rsidRPr="001C64D7">
        <w:rPr>
          <w:i/>
          <w:iCs/>
        </w:rPr>
        <w:t xml:space="preserve">Soc. Cognit. Affect </w:t>
      </w:r>
      <w:proofErr w:type="spellStart"/>
      <w:r w:rsidRPr="001C64D7">
        <w:rPr>
          <w:i/>
          <w:iCs/>
        </w:rPr>
        <w:t>Neurosci</w:t>
      </w:r>
      <w:proofErr w:type="spellEnd"/>
      <w:r w:rsidRPr="00DD07F5">
        <w:t>., 3 (2) (2008), pp. 91-96, </w:t>
      </w:r>
      <w:r w:rsidRPr="001C64D7">
        <w:t>10.1093/scan/nsn003</w:t>
      </w:r>
    </w:p>
    <w:p w14:paraId="0CD3E1D1" w14:textId="691899F1" w:rsidR="00DD07F5" w:rsidRPr="00DD07F5" w:rsidRDefault="00DD07F5" w:rsidP="00135BAF">
      <w:pPr>
        <w:pStyle w:val="NoSpacing"/>
        <w:ind w:left="720" w:hanging="720"/>
      </w:pPr>
      <w:proofErr w:type="spellStart"/>
      <w:r w:rsidRPr="001C64D7">
        <w:t>Gianaros</w:t>
      </w:r>
      <w:proofErr w:type="spellEnd"/>
      <w:r w:rsidRPr="001C64D7">
        <w:t xml:space="preserve"> et al., 2008b</w:t>
      </w:r>
      <w:r w:rsidR="0029538A">
        <w:t xml:space="preserve">. </w:t>
      </w:r>
      <w:r w:rsidRPr="00DD07F5">
        <w:t>P.J. Gianaros, L.K. Sheu, K.A. Matthews, J.R. Jennings, S.B. Manuck, A.R. Hariri</w:t>
      </w:r>
      <w:r w:rsidR="0029538A">
        <w:t xml:space="preserve">. </w:t>
      </w:r>
      <w:r w:rsidRPr="00DD07F5">
        <w:rPr>
          <w:b/>
          <w:bCs/>
        </w:rPr>
        <w:t>Individual differences in stressor-evoked blood pressure reactivity vary with activation, volume, and functional connectivity of the amygdala</w:t>
      </w:r>
      <w:r w:rsidR="00C42BA3">
        <w:rPr>
          <w:b/>
          <w:bCs/>
        </w:rPr>
        <w:t xml:space="preserve">. </w:t>
      </w:r>
      <w:r w:rsidRPr="001C64D7">
        <w:rPr>
          <w:i/>
          <w:iCs/>
        </w:rPr>
        <w:t xml:space="preserve">J. </w:t>
      </w:r>
      <w:proofErr w:type="spellStart"/>
      <w:r w:rsidRPr="001C64D7">
        <w:rPr>
          <w:i/>
          <w:iCs/>
        </w:rPr>
        <w:t>Neurosci</w:t>
      </w:r>
      <w:proofErr w:type="spellEnd"/>
      <w:r w:rsidRPr="00DD07F5">
        <w:t>., 28 (4) (2008), pp. 990-999</w:t>
      </w:r>
    </w:p>
    <w:p w14:paraId="327B40B2" w14:textId="08587A13" w:rsidR="00DD07F5" w:rsidRPr="00DD07F5" w:rsidRDefault="00DD07F5" w:rsidP="00135BAF">
      <w:pPr>
        <w:pStyle w:val="NoSpacing"/>
        <w:ind w:left="720" w:hanging="720"/>
      </w:pPr>
      <w:proofErr w:type="spellStart"/>
      <w:r w:rsidRPr="001C64D7">
        <w:t>Gyurak</w:t>
      </w:r>
      <w:proofErr w:type="spellEnd"/>
      <w:r w:rsidRPr="001C64D7">
        <w:t xml:space="preserve"> et al., 2011</w:t>
      </w:r>
      <w:r w:rsidR="00C42BA3">
        <w:t xml:space="preserve">. </w:t>
      </w:r>
      <w:r w:rsidRPr="00DD07F5">
        <w:t>A. </w:t>
      </w:r>
      <w:proofErr w:type="spellStart"/>
      <w:r w:rsidRPr="00DD07F5">
        <w:t>Gyurak</w:t>
      </w:r>
      <w:proofErr w:type="spellEnd"/>
      <w:r w:rsidRPr="00DD07F5">
        <w:t>, J.J. Gross, A. </w:t>
      </w:r>
      <w:proofErr w:type="spellStart"/>
      <w:r w:rsidRPr="00DD07F5">
        <w:t>Etkin</w:t>
      </w:r>
      <w:proofErr w:type="spellEnd"/>
      <w:r w:rsidR="00D9270D">
        <w:t xml:space="preserve">. </w:t>
      </w:r>
      <w:r w:rsidRPr="00DD07F5">
        <w:rPr>
          <w:b/>
          <w:bCs/>
        </w:rPr>
        <w:t>Explicit and implicit emotion regulation: a dual-process framework</w:t>
      </w:r>
      <w:r w:rsidR="00D9270D">
        <w:rPr>
          <w:b/>
          <w:bCs/>
        </w:rPr>
        <w:t xml:space="preserve">. </w:t>
      </w:r>
      <w:r w:rsidRPr="001C64D7">
        <w:rPr>
          <w:i/>
          <w:iCs/>
        </w:rPr>
        <w:t xml:space="preserve">Cognit. </w:t>
      </w:r>
      <w:proofErr w:type="spellStart"/>
      <w:r w:rsidRPr="001C64D7">
        <w:rPr>
          <w:i/>
          <w:iCs/>
        </w:rPr>
        <w:t>Emot</w:t>
      </w:r>
      <w:proofErr w:type="spellEnd"/>
      <w:r w:rsidRPr="00DD07F5">
        <w:t>., 25 (3) (2011), pp. 400-412, </w:t>
      </w:r>
      <w:r w:rsidRPr="001C64D7">
        <w:t>10.1080/02699931.2010.544160</w:t>
      </w:r>
    </w:p>
    <w:p w14:paraId="727B7B95" w14:textId="42046F0E" w:rsidR="00DD07F5" w:rsidRPr="00DD07F5" w:rsidRDefault="00DD07F5" w:rsidP="00135BAF">
      <w:pPr>
        <w:pStyle w:val="NoSpacing"/>
        <w:ind w:left="720" w:hanging="720"/>
      </w:pPr>
      <w:r w:rsidRPr="001C64D7">
        <w:t>Hackman and Farah, 2009</w:t>
      </w:r>
      <w:r w:rsidR="00D9270D">
        <w:t xml:space="preserve">. </w:t>
      </w:r>
      <w:r w:rsidRPr="00DD07F5">
        <w:t>D.A. Hackman, M.J. Farah</w:t>
      </w:r>
      <w:r w:rsidR="00D9270D">
        <w:t xml:space="preserve">. </w:t>
      </w:r>
      <w:r w:rsidRPr="00DD07F5">
        <w:rPr>
          <w:b/>
          <w:bCs/>
        </w:rPr>
        <w:t>Socioeconomic status and the developing brain</w:t>
      </w:r>
      <w:r w:rsidR="00D9270D">
        <w:rPr>
          <w:b/>
          <w:bCs/>
        </w:rPr>
        <w:t xml:space="preserve">. </w:t>
      </w:r>
      <w:r w:rsidRPr="001C64D7">
        <w:rPr>
          <w:i/>
          <w:iCs/>
        </w:rPr>
        <w:t>Trends Cognit. Sci</w:t>
      </w:r>
      <w:r w:rsidRPr="00DD07F5">
        <w:t>., 13 (2) (2009), pp. 65-73, </w:t>
      </w:r>
      <w:r w:rsidRPr="001C64D7">
        <w:t>10.1016/j.tics.2008.11.003</w:t>
      </w:r>
    </w:p>
    <w:p w14:paraId="3B2954D8" w14:textId="19FFF979" w:rsidR="00DD07F5" w:rsidRPr="00DD07F5" w:rsidRDefault="00DD07F5" w:rsidP="00135BAF">
      <w:pPr>
        <w:pStyle w:val="NoSpacing"/>
        <w:ind w:left="720" w:hanging="720"/>
      </w:pPr>
      <w:proofErr w:type="spellStart"/>
      <w:r w:rsidRPr="001C64D7">
        <w:t>Hägg</w:t>
      </w:r>
      <w:proofErr w:type="spellEnd"/>
      <w:r w:rsidRPr="001C64D7">
        <w:t xml:space="preserve"> et al., 2017</w:t>
      </w:r>
      <w:r w:rsidR="00D9270D">
        <w:t xml:space="preserve">. </w:t>
      </w:r>
      <w:r w:rsidRPr="00DD07F5">
        <w:t>S. </w:t>
      </w:r>
      <w:proofErr w:type="spellStart"/>
      <w:r w:rsidRPr="00DD07F5">
        <w:t>Hägg</w:t>
      </w:r>
      <w:proofErr w:type="spellEnd"/>
      <w:r w:rsidRPr="00DD07F5">
        <w:t>, Y. Zhan, R. Karlsson, L. Gerritsen, A. </w:t>
      </w:r>
      <w:proofErr w:type="spellStart"/>
      <w:r w:rsidRPr="00DD07F5">
        <w:t>Ploner</w:t>
      </w:r>
      <w:proofErr w:type="spellEnd"/>
      <w:r w:rsidRPr="00DD07F5">
        <w:t xml:space="preserve">, S.J. van der Lee, L. Broer, J. Deelen, R.E. Marioni, A. Wong, A. Lundquist, G. Zhu, N.K. Hansell, E. Sillanpää, I.O. Fedko, N.A. Amin, M. Beekman, A.J.M. de </w:t>
      </w:r>
      <w:proofErr w:type="spellStart"/>
      <w:r w:rsidRPr="00DD07F5">
        <w:t>Craen</w:t>
      </w:r>
      <w:proofErr w:type="spellEnd"/>
      <w:r w:rsidRPr="00DD07F5">
        <w:t>, S. </w:t>
      </w:r>
      <w:proofErr w:type="spellStart"/>
      <w:r w:rsidRPr="00DD07F5">
        <w:t>Degerman</w:t>
      </w:r>
      <w:proofErr w:type="spellEnd"/>
      <w:r w:rsidRPr="00DD07F5">
        <w:t>, N.L. Pedersen</w:t>
      </w:r>
      <w:r w:rsidR="00D9270D">
        <w:t xml:space="preserve">. </w:t>
      </w:r>
      <w:r w:rsidRPr="00DD07F5">
        <w:rPr>
          <w:b/>
          <w:bCs/>
        </w:rPr>
        <w:t>Short telomere length is associated with impaired cognitive performance in European ancestry cohorts</w:t>
      </w:r>
      <w:r w:rsidR="00D9270D">
        <w:rPr>
          <w:b/>
          <w:bCs/>
        </w:rPr>
        <w:t xml:space="preserve">. </w:t>
      </w:r>
      <w:r w:rsidRPr="001C64D7">
        <w:rPr>
          <w:i/>
          <w:iCs/>
        </w:rPr>
        <w:t>Transl. Psychiatry</w:t>
      </w:r>
      <w:r w:rsidRPr="00DD07F5">
        <w:t>, 7 (4) (2017), Article e1100, </w:t>
      </w:r>
      <w:r w:rsidRPr="001C64D7">
        <w:t>10.1038/tp.2017.73</w:t>
      </w:r>
      <w:r w:rsidRPr="00DD07F5">
        <w:t>–e1100</w:t>
      </w:r>
    </w:p>
    <w:p w14:paraId="758973DD" w14:textId="31C476F6" w:rsidR="00DD07F5" w:rsidRPr="00DD07F5" w:rsidRDefault="00DD07F5" w:rsidP="00135BAF">
      <w:pPr>
        <w:pStyle w:val="NoSpacing"/>
        <w:ind w:left="720" w:hanging="720"/>
      </w:pPr>
      <w:r w:rsidRPr="001C64D7">
        <w:t>Hanson et al., 2011</w:t>
      </w:r>
      <w:r w:rsidR="00D9270D">
        <w:t xml:space="preserve">. </w:t>
      </w:r>
      <w:r w:rsidRPr="00DD07F5">
        <w:t>J.L. Hanson, A. Chandra, B.L. Wolfe, S.D. Pollak</w:t>
      </w:r>
      <w:r w:rsidR="00D9270D">
        <w:t xml:space="preserve">. </w:t>
      </w:r>
      <w:r w:rsidRPr="00DD07F5">
        <w:rPr>
          <w:b/>
          <w:bCs/>
        </w:rPr>
        <w:t>Association between income and the Hippocampus</w:t>
      </w:r>
      <w:r w:rsidR="00D9270D">
        <w:rPr>
          <w:b/>
          <w:bCs/>
        </w:rPr>
        <w:t xml:space="preserve">. </w:t>
      </w:r>
      <w:proofErr w:type="spellStart"/>
      <w:r w:rsidRPr="001C64D7">
        <w:rPr>
          <w:i/>
          <w:iCs/>
        </w:rPr>
        <w:t>PloS</w:t>
      </w:r>
      <w:proofErr w:type="spellEnd"/>
      <w:r w:rsidRPr="001C64D7">
        <w:rPr>
          <w:i/>
          <w:iCs/>
        </w:rPr>
        <w:t xml:space="preserve"> One</w:t>
      </w:r>
      <w:r w:rsidRPr="00DD07F5">
        <w:t>, 6 (5) (2011), Article e18712, </w:t>
      </w:r>
      <w:r w:rsidRPr="001C64D7">
        <w:t>10.1371/journal.pone.0018712</w:t>
      </w:r>
    </w:p>
    <w:p w14:paraId="344BD5E0" w14:textId="6D185148" w:rsidR="00DD07F5" w:rsidRPr="00DD07F5" w:rsidRDefault="00DD07F5" w:rsidP="00135BAF">
      <w:pPr>
        <w:pStyle w:val="NoSpacing"/>
        <w:ind w:left="720" w:hanging="720"/>
      </w:pPr>
      <w:r w:rsidRPr="001C64D7">
        <w:t>Harnett, 2020</w:t>
      </w:r>
      <w:r w:rsidR="00D9270D">
        <w:t xml:space="preserve">. </w:t>
      </w:r>
      <w:r w:rsidRPr="00DD07F5">
        <w:t>N.G. Harnett</w:t>
      </w:r>
      <w:r w:rsidR="00D9270D">
        <w:t xml:space="preserve">. </w:t>
      </w:r>
      <w:r w:rsidRPr="00DD07F5">
        <w:rPr>
          <w:b/>
          <w:bCs/>
        </w:rPr>
        <w:t>Neurobiological consequences of racial disparities and environmental risks: a critical gap in understanding psychiatric disorders</w:t>
      </w:r>
      <w:r w:rsidR="00D9270D">
        <w:rPr>
          <w:b/>
          <w:bCs/>
        </w:rPr>
        <w:t xml:space="preserve">. </w:t>
      </w:r>
      <w:r w:rsidRPr="001C64D7">
        <w:rPr>
          <w:i/>
          <w:iCs/>
        </w:rPr>
        <w:t>Neuropsychopharmacology</w:t>
      </w:r>
      <w:r w:rsidRPr="00DD07F5">
        <w:t> (2020), </w:t>
      </w:r>
      <w:r w:rsidRPr="001C64D7">
        <w:t>10.1038/s41386-020-0681-4</w:t>
      </w:r>
    </w:p>
    <w:p w14:paraId="27423CF8" w14:textId="16181EAC" w:rsidR="00DD07F5" w:rsidRPr="00DD07F5" w:rsidRDefault="00DD07F5" w:rsidP="00135BAF">
      <w:pPr>
        <w:pStyle w:val="NoSpacing"/>
        <w:ind w:left="720" w:hanging="720"/>
      </w:pPr>
      <w:r w:rsidRPr="001C64D7">
        <w:t>Harnett et al., 2019</w:t>
      </w:r>
      <w:r w:rsidR="00D9270D">
        <w:t xml:space="preserve">. </w:t>
      </w:r>
      <w:r w:rsidRPr="00DD07F5">
        <w:t>N.G. Harnett, M.D. Wheelock, K.H. Wood, A.M. Goodman, S. Mrug, M.N. Elliott, M.A. Schuster, S. Tortolero, D.C. Knight</w:t>
      </w:r>
      <w:r w:rsidR="00D9270D">
        <w:t xml:space="preserve">. </w:t>
      </w:r>
      <w:r w:rsidRPr="00DD07F5">
        <w:rPr>
          <w:b/>
          <w:bCs/>
        </w:rPr>
        <w:t>Negative life experiences contribute to racial differences in the neural response to threat</w:t>
      </w:r>
      <w:r w:rsidR="00D9270D">
        <w:rPr>
          <w:b/>
          <w:bCs/>
        </w:rPr>
        <w:t xml:space="preserve">. </w:t>
      </w:r>
      <w:r w:rsidRPr="001C64D7">
        <w:rPr>
          <w:i/>
          <w:iCs/>
        </w:rPr>
        <w:t>Neuroimage</w:t>
      </w:r>
      <w:r w:rsidRPr="00DD07F5">
        <w:t>, 202 (2019), p. 116086</w:t>
      </w:r>
    </w:p>
    <w:p w14:paraId="3E02E7D1" w14:textId="62CA1586" w:rsidR="00DD07F5" w:rsidRPr="00DD07F5" w:rsidRDefault="00DD07F5" w:rsidP="00135BAF">
      <w:pPr>
        <w:pStyle w:val="NoSpacing"/>
        <w:ind w:left="720" w:hanging="720"/>
      </w:pPr>
      <w:r w:rsidRPr="001C64D7">
        <w:t>Hartley et al., 2011</w:t>
      </w:r>
      <w:r w:rsidR="00D9270D">
        <w:t xml:space="preserve">. </w:t>
      </w:r>
      <w:r w:rsidRPr="00DD07F5">
        <w:t>C.A. Hartley, B. </w:t>
      </w:r>
      <w:proofErr w:type="spellStart"/>
      <w:r w:rsidRPr="00DD07F5">
        <w:t>Fischl</w:t>
      </w:r>
      <w:proofErr w:type="spellEnd"/>
      <w:r w:rsidRPr="00DD07F5">
        <w:t>, E.A. Phelps</w:t>
      </w:r>
      <w:r w:rsidR="00D9270D">
        <w:t xml:space="preserve">. </w:t>
      </w:r>
      <w:r w:rsidRPr="00DD07F5">
        <w:rPr>
          <w:b/>
          <w:bCs/>
        </w:rPr>
        <w:t>Brain structure correlates of individual differences in the acquisition and inhibition of conditioned fear</w:t>
      </w:r>
      <w:r w:rsidR="00D9270D">
        <w:rPr>
          <w:b/>
          <w:bCs/>
        </w:rPr>
        <w:t xml:space="preserve">. </w:t>
      </w:r>
      <w:proofErr w:type="spellStart"/>
      <w:r w:rsidRPr="001C64D7">
        <w:rPr>
          <w:i/>
          <w:iCs/>
        </w:rPr>
        <w:t>Cerebr</w:t>
      </w:r>
      <w:proofErr w:type="spellEnd"/>
      <w:r w:rsidRPr="001C64D7">
        <w:rPr>
          <w:i/>
          <w:iCs/>
        </w:rPr>
        <w:t>. Cortex</w:t>
      </w:r>
      <w:r w:rsidRPr="00DD07F5">
        <w:t>, 21 (9) (2011), pp. 1954-1962</w:t>
      </w:r>
    </w:p>
    <w:p w14:paraId="358F6CB7" w14:textId="162091AD" w:rsidR="00DD07F5" w:rsidRPr="00DD07F5" w:rsidRDefault="00DD07F5" w:rsidP="00135BAF">
      <w:pPr>
        <w:pStyle w:val="NoSpacing"/>
        <w:ind w:left="720" w:hanging="720"/>
      </w:pPr>
      <w:proofErr w:type="spellStart"/>
      <w:r w:rsidRPr="001C64D7">
        <w:t>Hendler</w:t>
      </w:r>
      <w:proofErr w:type="spellEnd"/>
      <w:r w:rsidRPr="001C64D7">
        <w:t xml:space="preserve"> and </w:t>
      </w:r>
      <w:proofErr w:type="spellStart"/>
      <w:r w:rsidRPr="001C64D7">
        <w:t>Admon</w:t>
      </w:r>
      <w:proofErr w:type="spellEnd"/>
      <w:r w:rsidRPr="001C64D7">
        <w:t>, 2015</w:t>
      </w:r>
      <w:r w:rsidR="00D9270D">
        <w:t xml:space="preserve">. </w:t>
      </w:r>
      <w:r w:rsidRPr="00DD07F5">
        <w:t>T. </w:t>
      </w:r>
      <w:proofErr w:type="spellStart"/>
      <w:r w:rsidRPr="00DD07F5">
        <w:t>Hendler</w:t>
      </w:r>
      <w:proofErr w:type="spellEnd"/>
      <w:r w:rsidRPr="00DD07F5">
        <w:t>, R. </w:t>
      </w:r>
      <w:proofErr w:type="spellStart"/>
      <w:r w:rsidRPr="00DD07F5">
        <w:t>Admon</w:t>
      </w:r>
      <w:proofErr w:type="spellEnd"/>
      <w:r w:rsidR="00D9270D">
        <w:t xml:space="preserve">. </w:t>
      </w:r>
      <w:r w:rsidRPr="00DD07F5">
        <w:rPr>
          <w:b/>
          <w:bCs/>
        </w:rPr>
        <w:t>Predisposing risk factors for PTSD: brain biomarkers</w:t>
      </w:r>
      <w:r w:rsidR="00D9270D">
        <w:rPr>
          <w:b/>
          <w:bCs/>
        </w:rPr>
        <w:t xml:space="preserve">. </w:t>
      </w:r>
      <w:r w:rsidRPr="00DD07F5">
        <w:t>C.R. Martin, V.R. </w:t>
      </w:r>
      <w:proofErr w:type="spellStart"/>
      <w:r w:rsidRPr="00DD07F5">
        <w:t>Preedy</w:t>
      </w:r>
      <w:proofErr w:type="spellEnd"/>
      <w:r w:rsidRPr="00DD07F5">
        <w:t>, V.B. Patel (Eds.), </w:t>
      </w:r>
      <w:r w:rsidRPr="001C64D7">
        <w:rPr>
          <w:i/>
          <w:iCs/>
        </w:rPr>
        <w:t>Comprehensive Guide to Post-Traumatic Stress Disorder</w:t>
      </w:r>
      <w:r w:rsidRPr="00DD07F5">
        <w:t>, Springer International Publishing (2015), pp. 1-12, </w:t>
      </w:r>
      <w:r w:rsidRPr="001C64D7">
        <w:t>10.1007/978-3-319-08613-2_64-1</w:t>
      </w:r>
    </w:p>
    <w:p w14:paraId="4C038869" w14:textId="58BAE8AF" w:rsidR="00DD07F5" w:rsidRPr="00DD07F5" w:rsidRDefault="00DD07F5" w:rsidP="00135BAF">
      <w:pPr>
        <w:pStyle w:val="NoSpacing"/>
        <w:ind w:left="720" w:hanging="720"/>
      </w:pPr>
      <w:proofErr w:type="spellStart"/>
      <w:r w:rsidRPr="001C64D7">
        <w:t>Hietbrink</w:t>
      </w:r>
      <w:proofErr w:type="spellEnd"/>
      <w:r w:rsidRPr="001C64D7">
        <w:t xml:space="preserve"> et al., 2006</w:t>
      </w:r>
      <w:r w:rsidR="00D9270D">
        <w:t xml:space="preserve">. </w:t>
      </w:r>
      <w:r w:rsidRPr="00DD07F5">
        <w:t>F. </w:t>
      </w:r>
      <w:proofErr w:type="spellStart"/>
      <w:r w:rsidRPr="00DD07F5">
        <w:t>Hietbrink</w:t>
      </w:r>
      <w:proofErr w:type="spellEnd"/>
      <w:r w:rsidRPr="00DD07F5">
        <w:t>, L. </w:t>
      </w:r>
      <w:proofErr w:type="spellStart"/>
      <w:r w:rsidRPr="00DD07F5">
        <w:t>Koenderman</w:t>
      </w:r>
      <w:proofErr w:type="spellEnd"/>
      <w:r w:rsidRPr="00DD07F5">
        <w:t>, G. </w:t>
      </w:r>
      <w:proofErr w:type="spellStart"/>
      <w:r w:rsidRPr="00DD07F5">
        <w:t>Rijkers</w:t>
      </w:r>
      <w:proofErr w:type="spellEnd"/>
      <w:r w:rsidRPr="00DD07F5">
        <w:t>, L. </w:t>
      </w:r>
      <w:proofErr w:type="spellStart"/>
      <w:r w:rsidRPr="00DD07F5">
        <w:t>Leenen</w:t>
      </w:r>
      <w:proofErr w:type="spellEnd"/>
      <w:r w:rsidR="00D9270D">
        <w:t xml:space="preserve">. </w:t>
      </w:r>
      <w:r w:rsidRPr="00DD07F5">
        <w:rPr>
          <w:b/>
          <w:bCs/>
        </w:rPr>
        <w:t>Trauma: the role of the innate immune system</w:t>
      </w:r>
      <w:r w:rsidR="00D9270D">
        <w:rPr>
          <w:b/>
          <w:bCs/>
        </w:rPr>
        <w:t xml:space="preserve">. </w:t>
      </w:r>
      <w:r w:rsidRPr="001C64D7">
        <w:rPr>
          <w:i/>
          <w:iCs/>
        </w:rPr>
        <w:t xml:space="preserve">World J. </w:t>
      </w:r>
      <w:proofErr w:type="spellStart"/>
      <w:r w:rsidRPr="001C64D7">
        <w:rPr>
          <w:i/>
          <w:iCs/>
        </w:rPr>
        <w:t>Emerg</w:t>
      </w:r>
      <w:proofErr w:type="spellEnd"/>
      <w:r w:rsidRPr="001C64D7">
        <w:rPr>
          <w:i/>
          <w:iCs/>
        </w:rPr>
        <w:t>. Surg</w:t>
      </w:r>
      <w:r w:rsidRPr="00DD07F5">
        <w:t>., 1 (1) (2006), p. 15, </w:t>
      </w:r>
      <w:r w:rsidRPr="001C64D7">
        <w:t>10.1186/1749-7922-1-15</w:t>
      </w:r>
    </w:p>
    <w:p w14:paraId="317D1DA3" w14:textId="7F6B16E4" w:rsidR="00DD07F5" w:rsidRPr="00DD07F5" w:rsidRDefault="00DD07F5" w:rsidP="00135BAF">
      <w:pPr>
        <w:pStyle w:val="NoSpacing"/>
        <w:ind w:left="720" w:hanging="720"/>
      </w:pPr>
      <w:r w:rsidRPr="001C64D7">
        <w:t>Hong, 2021</w:t>
      </w:r>
      <w:r w:rsidR="00D9270D">
        <w:t xml:space="preserve">. </w:t>
      </w:r>
      <w:r w:rsidRPr="00DD07F5">
        <w:t>S.J. Hong</w:t>
      </w:r>
      <w:r w:rsidR="00D9270D">
        <w:t xml:space="preserve">. </w:t>
      </w:r>
      <w:r w:rsidRPr="001C64D7">
        <w:rPr>
          <w:i/>
          <w:iCs/>
        </w:rPr>
        <w:t>Decomposing Complex Links between the Childhood Environment and Brain Structure in School-Aged Youth</w:t>
      </w:r>
      <w:r w:rsidRPr="00DD07F5">
        <w:t> (2021), p. 44</w:t>
      </w:r>
    </w:p>
    <w:p w14:paraId="71984547" w14:textId="074771E1" w:rsidR="00DD07F5" w:rsidRPr="00DD07F5" w:rsidRDefault="00DD07F5" w:rsidP="00135BAF">
      <w:pPr>
        <w:pStyle w:val="NoSpacing"/>
        <w:ind w:left="720" w:hanging="720"/>
      </w:pPr>
      <w:r w:rsidRPr="001C64D7">
        <w:t>Hu et al., 2018</w:t>
      </w:r>
      <w:r w:rsidR="00D9270D">
        <w:t xml:space="preserve">. </w:t>
      </w:r>
      <w:r w:rsidRPr="00DD07F5">
        <w:t>J. Hu, A.J.H. Kind, D. </w:t>
      </w:r>
      <w:proofErr w:type="spellStart"/>
      <w:r w:rsidRPr="00DD07F5">
        <w:t>Nerenz</w:t>
      </w:r>
      <w:proofErr w:type="spellEnd"/>
      <w:r w:rsidR="00D9270D">
        <w:t xml:space="preserve">. </w:t>
      </w:r>
      <w:r w:rsidRPr="00DD07F5">
        <w:rPr>
          <w:b/>
          <w:bCs/>
        </w:rPr>
        <w:t>Area deprivation index (ADI) predicts readmission risk at an urban teaching hospital</w:t>
      </w:r>
      <w:r w:rsidR="00D9270D">
        <w:rPr>
          <w:b/>
          <w:bCs/>
        </w:rPr>
        <w:t xml:space="preserve">. </w:t>
      </w:r>
      <w:r w:rsidRPr="001C64D7">
        <w:rPr>
          <w:i/>
          <w:iCs/>
        </w:rPr>
        <w:t>Am. J. Med. Qual.: Off. J. Am. College Med. Qual.,</w:t>
      </w:r>
      <w:r w:rsidRPr="00DD07F5">
        <w:t> 33 (5) (2018), pp. 493-501, </w:t>
      </w:r>
      <w:r w:rsidRPr="001C64D7">
        <w:t>10.1177/1062860617753063</w:t>
      </w:r>
    </w:p>
    <w:p w14:paraId="06272858" w14:textId="36A1DCC7" w:rsidR="00DD07F5" w:rsidRPr="00DD07F5" w:rsidRDefault="00DD07F5" w:rsidP="00135BAF">
      <w:pPr>
        <w:pStyle w:val="NoSpacing"/>
        <w:ind w:left="720" w:hanging="720"/>
      </w:pPr>
      <w:r w:rsidRPr="001C64D7">
        <w:t>Hunt et al., 2020</w:t>
      </w:r>
      <w:r w:rsidR="00D9270D">
        <w:t xml:space="preserve">. </w:t>
      </w:r>
      <w:r w:rsidRPr="00DD07F5">
        <w:t>J.F.V. Hunt, W. Buckingham, A.J. Kim, J. Oh, N.M. Vogt, E.M. Jonaitis, T.K. Hunt, M. Zuelsdorff, R. Powell, D. Norton, R.A. Rissman, S. Asthana, O.C. Okonkwo, S.C. Johnson, A.J.H. Kind, B.B. Bendlin</w:t>
      </w:r>
      <w:r w:rsidR="00D9270D">
        <w:t xml:space="preserve">. </w:t>
      </w:r>
      <w:r w:rsidRPr="00DD07F5">
        <w:rPr>
          <w:b/>
          <w:bCs/>
        </w:rPr>
        <w:t>Association of neighborhood-level disadvantage with cerebral and hippocampal volume</w:t>
      </w:r>
      <w:r w:rsidR="00D9270D">
        <w:rPr>
          <w:b/>
          <w:bCs/>
        </w:rPr>
        <w:t xml:space="preserve">. </w:t>
      </w:r>
      <w:r w:rsidRPr="001C64D7">
        <w:rPr>
          <w:i/>
          <w:iCs/>
        </w:rPr>
        <w:t>JAMA Neurol</w:t>
      </w:r>
      <w:r w:rsidRPr="00DD07F5">
        <w:t>., 77 (4) (2020), p. 451, </w:t>
      </w:r>
      <w:r w:rsidRPr="001C64D7">
        <w:t>10.1001/jamaneurol.2019.4501</w:t>
      </w:r>
    </w:p>
    <w:p w14:paraId="0988C84F" w14:textId="0F4911C6" w:rsidR="00DD07F5" w:rsidRPr="00DD07F5" w:rsidRDefault="00DD07F5" w:rsidP="00135BAF">
      <w:pPr>
        <w:pStyle w:val="NoSpacing"/>
        <w:ind w:left="720" w:hanging="720"/>
      </w:pPr>
      <w:proofErr w:type="spellStart"/>
      <w:r w:rsidRPr="001C64D7">
        <w:t>Jaggi</w:t>
      </w:r>
      <w:proofErr w:type="spellEnd"/>
      <w:r w:rsidRPr="001C64D7">
        <w:t xml:space="preserve"> et al., 2011</w:t>
      </w:r>
      <w:r w:rsidR="00D9270D">
        <w:t xml:space="preserve">. </w:t>
      </w:r>
      <w:r w:rsidRPr="00DD07F5">
        <w:t>A.S. </w:t>
      </w:r>
      <w:proofErr w:type="spellStart"/>
      <w:r w:rsidRPr="00DD07F5">
        <w:t>Jaggi</w:t>
      </w:r>
      <w:proofErr w:type="spellEnd"/>
      <w:r w:rsidRPr="00DD07F5">
        <w:t>, N. Bhatia, N. Kumar, N. Singh, P. Anand, R. Dhawan</w:t>
      </w:r>
      <w:r w:rsidR="00D9270D">
        <w:t xml:space="preserve">. </w:t>
      </w:r>
      <w:r w:rsidRPr="00DD07F5">
        <w:rPr>
          <w:b/>
          <w:bCs/>
        </w:rPr>
        <w:t>A review on animal models for screening potential anti-stress agents</w:t>
      </w:r>
      <w:r w:rsidR="00D9270D">
        <w:rPr>
          <w:b/>
          <w:bCs/>
        </w:rPr>
        <w:t xml:space="preserve">. </w:t>
      </w:r>
      <w:r w:rsidRPr="001C64D7">
        <w:rPr>
          <w:i/>
          <w:iCs/>
        </w:rPr>
        <w:t>Neurol. Sci</w:t>
      </w:r>
      <w:r w:rsidRPr="00DD07F5">
        <w:t>., 32 (6) (2011), pp. 993-1005, </w:t>
      </w:r>
      <w:r w:rsidRPr="001C64D7">
        <w:t>10.1007/s10072-011-0770-6</w:t>
      </w:r>
    </w:p>
    <w:p w14:paraId="683D3A55" w14:textId="46696DBF" w:rsidR="00DD07F5" w:rsidRPr="00DD07F5" w:rsidRDefault="00DD07F5" w:rsidP="00135BAF">
      <w:pPr>
        <w:pStyle w:val="NoSpacing"/>
        <w:ind w:left="720" w:hanging="720"/>
      </w:pPr>
      <w:proofErr w:type="spellStart"/>
      <w:r w:rsidRPr="001C64D7">
        <w:t>Janusek</w:t>
      </w:r>
      <w:proofErr w:type="spellEnd"/>
      <w:r w:rsidRPr="001C64D7">
        <w:t xml:space="preserve"> et al., 2017</w:t>
      </w:r>
      <w:r w:rsidR="00D9270D">
        <w:t xml:space="preserve">. </w:t>
      </w:r>
      <w:r w:rsidRPr="00DD07F5">
        <w:t>L.W. </w:t>
      </w:r>
      <w:proofErr w:type="spellStart"/>
      <w:r w:rsidRPr="00DD07F5">
        <w:t>Janusek</w:t>
      </w:r>
      <w:proofErr w:type="spellEnd"/>
      <w:r w:rsidRPr="00DD07F5">
        <w:t>, D. Tell, N. Gaylord-Harden, H.L. Mathews</w:t>
      </w:r>
      <w:r w:rsidR="00D9270D">
        <w:t xml:space="preserve">. </w:t>
      </w:r>
      <w:r w:rsidRPr="00DD07F5">
        <w:rPr>
          <w:b/>
          <w:bCs/>
        </w:rPr>
        <w:t>Relationship of childhood adversity and neighborhood violence to a proinflammatory phenotype in emerging adult African American men: an epigenetic link</w:t>
      </w:r>
      <w:r w:rsidR="00D9270D">
        <w:rPr>
          <w:b/>
          <w:bCs/>
        </w:rPr>
        <w:t xml:space="preserve">. </w:t>
      </w:r>
      <w:r w:rsidRPr="001C64D7">
        <w:rPr>
          <w:i/>
          <w:iCs/>
        </w:rPr>
        <w:t xml:space="preserve">Brain </w:t>
      </w:r>
      <w:proofErr w:type="spellStart"/>
      <w:r w:rsidRPr="001C64D7">
        <w:rPr>
          <w:i/>
          <w:iCs/>
        </w:rPr>
        <w:t>Behav</w:t>
      </w:r>
      <w:proofErr w:type="spellEnd"/>
      <w:r w:rsidRPr="001C64D7">
        <w:rPr>
          <w:i/>
          <w:iCs/>
        </w:rPr>
        <w:t>. Immun</w:t>
      </w:r>
      <w:r w:rsidRPr="00DD07F5">
        <w:t>., 60 (2017), pp. 126-135, </w:t>
      </w:r>
      <w:r w:rsidRPr="001C64D7">
        <w:t>10.1016/j.bbi.2016.10.006</w:t>
      </w:r>
    </w:p>
    <w:p w14:paraId="0D6E7C59" w14:textId="3491956B" w:rsidR="00DD07F5" w:rsidRPr="00DD07F5" w:rsidRDefault="00DD07F5" w:rsidP="00135BAF">
      <w:pPr>
        <w:pStyle w:val="NoSpacing"/>
        <w:ind w:left="720" w:hanging="720"/>
      </w:pPr>
      <w:proofErr w:type="spellStart"/>
      <w:r w:rsidRPr="001C64D7">
        <w:t>Javanbakht</w:t>
      </w:r>
      <w:proofErr w:type="spellEnd"/>
      <w:r w:rsidRPr="001C64D7">
        <w:t xml:space="preserve"> et al., 2015</w:t>
      </w:r>
      <w:r w:rsidR="00D9270D">
        <w:t xml:space="preserve">. </w:t>
      </w:r>
      <w:r w:rsidRPr="00DD07F5">
        <w:t>A. Javanbakht, A.P. King, G.W. Evans, J.E. Swain, M. Angstadt, K.L. Phan, I. Liberzon</w:t>
      </w:r>
      <w:r w:rsidR="00D9270D">
        <w:t xml:space="preserve">. </w:t>
      </w:r>
      <w:r w:rsidRPr="00DD07F5">
        <w:rPr>
          <w:b/>
          <w:bCs/>
        </w:rPr>
        <w:t>Childhood poverty predicts adult amygdala and frontal activity and connectivity in response to emotional faces</w:t>
      </w:r>
      <w:r w:rsidR="00D9270D">
        <w:rPr>
          <w:b/>
          <w:bCs/>
        </w:rPr>
        <w:t xml:space="preserve">. </w:t>
      </w:r>
      <w:r w:rsidRPr="001C64D7">
        <w:rPr>
          <w:i/>
          <w:iCs/>
        </w:rPr>
        <w:t xml:space="preserve">Front. </w:t>
      </w:r>
      <w:proofErr w:type="spellStart"/>
      <w:r w:rsidRPr="001C64D7">
        <w:rPr>
          <w:i/>
          <w:iCs/>
        </w:rPr>
        <w:t>Behav</w:t>
      </w:r>
      <w:proofErr w:type="spellEnd"/>
      <w:r w:rsidRPr="001C64D7">
        <w:rPr>
          <w:i/>
          <w:iCs/>
        </w:rPr>
        <w:t xml:space="preserve">. </w:t>
      </w:r>
      <w:proofErr w:type="spellStart"/>
      <w:r w:rsidRPr="001C64D7">
        <w:rPr>
          <w:i/>
          <w:iCs/>
        </w:rPr>
        <w:t>Neurosci</w:t>
      </w:r>
      <w:proofErr w:type="spellEnd"/>
      <w:r w:rsidRPr="00DD07F5">
        <w:t>., 9 (2015), </w:t>
      </w:r>
      <w:r w:rsidRPr="001C64D7">
        <w:t>10.3389/fnbeh.2015.00154</w:t>
      </w:r>
    </w:p>
    <w:p w14:paraId="3C44335B" w14:textId="5A97FAF3" w:rsidR="00DD07F5" w:rsidRPr="00DD07F5" w:rsidRDefault="00DD07F5" w:rsidP="00135BAF">
      <w:pPr>
        <w:pStyle w:val="NoSpacing"/>
        <w:ind w:left="720" w:hanging="720"/>
      </w:pPr>
      <w:proofErr w:type="spellStart"/>
      <w:r w:rsidRPr="001C64D7">
        <w:t>Jeong</w:t>
      </w:r>
      <w:proofErr w:type="spellEnd"/>
      <w:r w:rsidRPr="001C64D7">
        <w:t xml:space="preserve"> et al., 2019</w:t>
      </w:r>
      <w:r w:rsidR="00D9270D">
        <w:t xml:space="preserve">. </w:t>
      </w:r>
      <w:r w:rsidRPr="00DD07F5">
        <w:t>H. Jeong, S. Park, S.R. Dager, S.M. Lim, S.L. Lee, H. Hong, J. Ma, E. Ha, Y.S. Hong, I. Kang, E.H. Lee, S. Yoon, J.E. Kim, J. Kim, I.K. Lyoo</w:t>
      </w:r>
      <w:r w:rsidR="00D9270D">
        <w:t xml:space="preserve">. </w:t>
      </w:r>
      <w:r w:rsidRPr="00DD07F5">
        <w:rPr>
          <w:b/>
          <w:bCs/>
        </w:rPr>
        <w:t>Altered functional connectivity in the fear network of firefighters with repeated traumatic stress</w:t>
      </w:r>
      <w:r w:rsidR="00D9270D">
        <w:rPr>
          <w:b/>
          <w:bCs/>
        </w:rPr>
        <w:t xml:space="preserve">. </w:t>
      </w:r>
      <w:r w:rsidRPr="001C64D7">
        <w:rPr>
          <w:i/>
          <w:iCs/>
        </w:rPr>
        <w:t xml:space="preserve">Br. J. </w:t>
      </w:r>
      <w:proofErr w:type="spellStart"/>
      <w:r w:rsidRPr="001C64D7">
        <w:rPr>
          <w:i/>
          <w:iCs/>
        </w:rPr>
        <w:t>Psychiatr</w:t>
      </w:r>
      <w:proofErr w:type="spellEnd"/>
      <w:r w:rsidRPr="00DD07F5">
        <w:t>., 214 (2019), pp. 347-353, </w:t>
      </w:r>
      <w:r w:rsidRPr="001C64D7">
        <w:t>10.1192/bjp.2018.260</w:t>
      </w:r>
      <w:r w:rsidRPr="00DD07F5">
        <w:t>06</w:t>
      </w:r>
    </w:p>
    <w:p w14:paraId="4989A41F" w14:textId="6A605172" w:rsidR="00DD07F5" w:rsidRPr="00DD07F5" w:rsidRDefault="00DD07F5" w:rsidP="00135BAF">
      <w:pPr>
        <w:pStyle w:val="NoSpacing"/>
        <w:ind w:left="720" w:hanging="720"/>
      </w:pPr>
      <w:r w:rsidRPr="001C64D7">
        <w:t>Johnson et al., 2016</w:t>
      </w:r>
      <w:r w:rsidR="00D9270D">
        <w:t xml:space="preserve">. </w:t>
      </w:r>
      <w:r w:rsidRPr="00DD07F5">
        <w:t>S.B. Johnson, J.L. Riis, K.G. Noble</w:t>
      </w:r>
      <w:r w:rsidR="00D9270D">
        <w:t xml:space="preserve">. </w:t>
      </w:r>
      <w:r w:rsidRPr="00DD07F5">
        <w:rPr>
          <w:b/>
          <w:bCs/>
        </w:rPr>
        <w:t>State of the art review: poverty and the developing brain</w:t>
      </w:r>
      <w:r w:rsidR="00D9270D">
        <w:rPr>
          <w:b/>
          <w:bCs/>
        </w:rPr>
        <w:t xml:space="preserve">. </w:t>
      </w:r>
      <w:r w:rsidRPr="001C64D7">
        <w:rPr>
          <w:i/>
          <w:iCs/>
        </w:rPr>
        <w:t>Pediatrics</w:t>
      </w:r>
      <w:r w:rsidRPr="00DD07F5">
        <w:t>, 137 (4) (2016), Article e20153075</w:t>
      </w:r>
    </w:p>
    <w:p w14:paraId="1199CF95" w14:textId="117AF0E8" w:rsidR="00DD07F5" w:rsidRPr="00DD07F5" w:rsidRDefault="00DD07F5" w:rsidP="00135BAF">
      <w:pPr>
        <w:pStyle w:val="NoSpacing"/>
        <w:ind w:left="720" w:hanging="720"/>
      </w:pPr>
      <w:r w:rsidRPr="001C64D7">
        <w:t>Kanai and Rees, 2011</w:t>
      </w:r>
      <w:r w:rsidR="00D9270D">
        <w:t xml:space="preserve">. </w:t>
      </w:r>
      <w:r w:rsidRPr="00DD07F5">
        <w:t>R. Kanai, G. Rees</w:t>
      </w:r>
      <w:r w:rsidR="00D9270D">
        <w:t xml:space="preserve">. </w:t>
      </w:r>
      <w:r w:rsidRPr="00DD07F5">
        <w:rPr>
          <w:b/>
          <w:bCs/>
        </w:rPr>
        <w:t>The structural basis of inter-individual differences in human behaviour and cognition</w:t>
      </w:r>
      <w:r w:rsidR="00D9270D">
        <w:rPr>
          <w:b/>
          <w:bCs/>
        </w:rPr>
        <w:t xml:space="preserve">. </w:t>
      </w:r>
      <w:r w:rsidRPr="001C64D7">
        <w:rPr>
          <w:i/>
          <w:iCs/>
        </w:rPr>
        <w:t xml:space="preserve">Nat. Rev. </w:t>
      </w:r>
      <w:proofErr w:type="spellStart"/>
      <w:r w:rsidRPr="001C64D7">
        <w:rPr>
          <w:i/>
          <w:iCs/>
        </w:rPr>
        <w:t>Neurosci</w:t>
      </w:r>
      <w:proofErr w:type="spellEnd"/>
      <w:r w:rsidRPr="00DD07F5">
        <w:t>., 12 (2011), pp. 231-242, </w:t>
      </w:r>
      <w:r w:rsidRPr="001C64D7">
        <w:t>10.1038/nrn3000</w:t>
      </w:r>
    </w:p>
    <w:p w14:paraId="32A4AFE1" w14:textId="048BA82F" w:rsidR="00DD07F5" w:rsidRPr="00DD07F5" w:rsidRDefault="00DD07F5" w:rsidP="00135BAF">
      <w:pPr>
        <w:pStyle w:val="NoSpacing"/>
        <w:ind w:left="720" w:hanging="720"/>
      </w:pPr>
      <w:proofErr w:type="spellStart"/>
      <w:r w:rsidRPr="001C64D7">
        <w:t>Kandilarova</w:t>
      </w:r>
      <w:proofErr w:type="spellEnd"/>
      <w:r w:rsidRPr="001C64D7">
        <w:t xml:space="preserve"> et al., 2018</w:t>
      </w:r>
      <w:r w:rsidR="00D9270D">
        <w:t xml:space="preserve">. </w:t>
      </w:r>
      <w:r w:rsidRPr="00DD07F5">
        <w:t>S. </w:t>
      </w:r>
      <w:proofErr w:type="spellStart"/>
      <w:r w:rsidRPr="00DD07F5">
        <w:t>Kandilarova</w:t>
      </w:r>
      <w:proofErr w:type="spellEnd"/>
      <w:r w:rsidRPr="00DD07F5">
        <w:t>, D. </w:t>
      </w:r>
      <w:proofErr w:type="spellStart"/>
      <w:r w:rsidRPr="00DD07F5">
        <w:t>Stoyanov</w:t>
      </w:r>
      <w:proofErr w:type="spellEnd"/>
      <w:r w:rsidRPr="00DD07F5">
        <w:t>, S. </w:t>
      </w:r>
      <w:proofErr w:type="spellStart"/>
      <w:r w:rsidRPr="00DD07F5">
        <w:t>Kostianev</w:t>
      </w:r>
      <w:proofErr w:type="spellEnd"/>
      <w:r w:rsidRPr="00DD07F5">
        <w:t>, K. Specht</w:t>
      </w:r>
      <w:r w:rsidR="00D9270D">
        <w:t xml:space="preserve">. </w:t>
      </w:r>
      <w:r w:rsidRPr="00DD07F5">
        <w:rPr>
          <w:b/>
          <w:bCs/>
        </w:rPr>
        <w:t>Altered resting state effective connectivity of anterior insula in depression</w:t>
      </w:r>
      <w:r w:rsidR="00D9270D">
        <w:rPr>
          <w:b/>
          <w:bCs/>
        </w:rPr>
        <w:t xml:space="preserve">. </w:t>
      </w:r>
      <w:r w:rsidRPr="001C64D7">
        <w:rPr>
          <w:i/>
          <w:iCs/>
        </w:rPr>
        <w:t xml:space="preserve">Front. </w:t>
      </w:r>
      <w:proofErr w:type="spellStart"/>
      <w:r w:rsidRPr="001C64D7">
        <w:rPr>
          <w:i/>
          <w:iCs/>
        </w:rPr>
        <w:t>Psychiatr</w:t>
      </w:r>
      <w:proofErr w:type="spellEnd"/>
      <w:r w:rsidRPr="00DD07F5">
        <w:t>., 9 (2018), p. 83</w:t>
      </w:r>
    </w:p>
    <w:p w14:paraId="553A2BA4" w14:textId="2A2EF973" w:rsidR="00DD07F5" w:rsidRPr="00DD07F5" w:rsidRDefault="00DD07F5" w:rsidP="00135BAF">
      <w:pPr>
        <w:pStyle w:val="NoSpacing"/>
        <w:ind w:left="720" w:hanging="720"/>
      </w:pPr>
      <w:proofErr w:type="spellStart"/>
      <w:r w:rsidRPr="001C64D7">
        <w:t>Karb</w:t>
      </w:r>
      <w:proofErr w:type="spellEnd"/>
      <w:r w:rsidRPr="001C64D7">
        <w:t xml:space="preserve"> et al., 2012</w:t>
      </w:r>
      <w:r w:rsidR="00D9270D">
        <w:t xml:space="preserve">. </w:t>
      </w:r>
      <w:r w:rsidRPr="00DD07F5">
        <w:t>R.A. </w:t>
      </w:r>
      <w:proofErr w:type="spellStart"/>
      <w:r w:rsidRPr="00DD07F5">
        <w:t>Karb</w:t>
      </w:r>
      <w:proofErr w:type="spellEnd"/>
      <w:r w:rsidRPr="00DD07F5">
        <w:t>, M.R. Elliott, J.B. Dowd, J.D. </w:t>
      </w:r>
      <w:proofErr w:type="spellStart"/>
      <w:r w:rsidRPr="00DD07F5">
        <w:t>Morenoff</w:t>
      </w:r>
      <w:proofErr w:type="spellEnd"/>
      <w:r w:rsidR="00D9270D">
        <w:t xml:space="preserve">. </w:t>
      </w:r>
      <w:r w:rsidRPr="00DD07F5">
        <w:rPr>
          <w:b/>
          <w:bCs/>
        </w:rPr>
        <w:t>Neighborhood-level stressors, social support, and diurnal patterns of cortisol: the Chicago Community Adult Health Study</w:t>
      </w:r>
      <w:r w:rsidR="00D9270D">
        <w:rPr>
          <w:b/>
          <w:bCs/>
        </w:rPr>
        <w:t xml:space="preserve">. </w:t>
      </w:r>
      <w:r w:rsidRPr="001C64D7">
        <w:rPr>
          <w:i/>
          <w:iCs/>
        </w:rPr>
        <w:t>Soc. Sci. Med</w:t>
      </w:r>
      <w:r w:rsidRPr="00DD07F5">
        <w:t>., 75 (6) (2012), pp. 1038-1047, </w:t>
      </w:r>
      <w:r w:rsidRPr="001C64D7">
        <w:t>10.1016/j.socscimed.2012.03.031</w:t>
      </w:r>
      <w:r w:rsidRPr="00DD07F5">
        <w:t>1982</w:t>
      </w:r>
    </w:p>
    <w:p w14:paraId="1EDE2369" w14:textId="7C0C3A1F" w:rsidR="00DD07F5" w:rsidRPr="00DD07F5" w:rsidRDefault="00DD07F5" w:rsidP="00135BAF">
      <w:pPr>
        <w:pStyle w:val="NoSpacing"/>
        <w:ind w:left="720" w:hanging="720"/>
      </w:pPr>
      <w:r w:rsidRPr="001C64D7">
        <w:t xml:space="preserve">Keding and </w:t>
      </w:r>
      <w:proofErr w:type="spellStart"/>
      <w:r w:rsidRPr="001C64D7">
        <w:t>Herringa</w:t>
      </w:r>
      <w:proofErr w:type="spellEnd"/>
      <w:r w:rsidRPr="001C64D7">
        <w:t>, 2015</w:t>
      </w:r>
      <w:r w:rsidR="00D300AF">
        <w:t xml:space="preserve">. </w:t>
      </w:r>
      <w:r w:rsidRPr="00DD07F5">
        <w:t>T.J. Keding, R.J. </w:t>
      </w:r>
      <w:proofErr w:type="spellStart"/>
      <w:r w:rsidRPr="00DD07F5">
        <w:t>Herringa</w:t>
      </w:r>
      <w:proofErr w:type="spellEnd"/>
      <w:r w:rsidR="00D300AF">
        <w:t xml:space="preserve">. </w:t>
      </w:r>
      <w:r w:rsidRPr="00DD07F5">
        <w:rPr>
          <w:b/>
          <w:bCs/>
        </w:rPr>
        <w:t>Abnormal structure of fear circuitry in pediatric post-traumatic stress disorder</w:t>
      </w:r>
      <w:r w:rsidR="00D300AF">
        <w:rPr>
          <w:b/>
          <w:bCs/>
        </w:rPr>
        <w:t xml:space="preserve">. </w:t>
      </w:r>
      <w:r w:rsidRPr="001C64D7">
        <w:rPr>
          <w:i/>
          <w:iCs/>
        </w:rPr>
        <w:t>Neuropsychopharmacology</w:t>
      </w:r>
      <w:r w:rsidRPr="00DD07F5">
        <w:t>, 40 (3) (2015), pp. 537-545, </w:t>
      </w:r>
      <w:r w:rsidRPr="001C64D7">
        <w:t>10.1038/npp.2014.239</w:t>
      </w:r>
    </w:p>
    <w:p w14:paraId="703C5EEF" w14:textId="35E1E8EE" w:rsidR="00DD07F5" w:rsidRPr="00DD07F5" w:rsidRDefault="00DD07F5" w:rsidP="00135BAF">
      <w:pPr>
        <w:pStyle w:val="NoSpacing"/>
        <w:ind w:left="720" w:hanging="720"/>
      </w:pPr>
      <w:r w:rsidRPr="001C64D7">
        <w:t>Kim et al., 2013</w:t>
      </w:r>
      <w:r w:rsidR="00D300AF">
        <w:t xml:space="preserve">. </w:t>
      </w:r>
      <w:r w:rsidRPr="00DD07F5">
        <w:t>P. Kim, G.W. Evans, M. Angstadt, S.S. Ho, C.S. Sripada, J.E. Swain, I. Liberzon, K.L. Phan</w:t>
      </w:r>
      <w:r w:rsidR="00D300AF">
        <w:t xml:space="preserve">. </w:t>
      </w:r>
      <w:r w:rsidRPr="00DD07F5">
        <w:rPr>
          <w:b/>
          <w:bCs/>
        </w:rPr>
        <w:t>Effects of childhood poverty and chronic stress on emotion regulatory brain function in adulthood</w:t>
      </w:r>
      <w:r w:rsidR="00D300AF">
        <w:rPr>
          <w:b/>
          <w:bCs/>
        </w:rPr>
        <w:t xml:space="preserve">. </w:t>
      </w:r>
      <w:r w:rsidRPr="001C64D7">
        <w:rPr>
          <w:i/>
          <w:iCs/>
        </w:rPr>
        <w:t>Proc. Natl. Acad. Sci. Unit. States Am</w:t>
      </w:r>
      <w:r w:rsidRPr="00DD07F5">
        <w:t>., 110 (46) (2013), pp. 18442-18447, </w:t>
      </w:r>
      <w:r w:rsidRPr="001C64D7">
        <w:t>10.1073/pnas.1308240110</w:t>
      </w:r>
    </w:p>
    <w:p w14:paraId="3BAB8A5F" w14:textId="58E0341E" w:rsidR="00DD07F5" w:rsidRPr="00DD07F5" w:rsidRDefault="00DD07F5" w:rsidP="00135BAF">
      <w:pPr>
        <w:pStyle w:val="NoSpacing"/>
        <w:ind w:left="720" w:hanging="720"/>
      </w:pPr>
      <w:r w:rsidRPr="001C64D7">
        <w:t>Kind and Buckingham, 2018</w:t>
      </w:r>
      <w:r w:rsidR="00D300AF">
        <w:t xml:space="preserve">. </w:t>
      </w:r>
      <w:r w:rsidRPr="00DD07F5">
        <w:t>A.J.H. Kind, W.R. Buckingham</w:t>
      </w:r>
      <w:r w:rsidR="00D300AF">
        <w:t xml:space="preserve">. </w:t>
      </w:r>
      <w:r w:rsidRPr="00DD07F5">
        <w:rPr>
          <w:b/>
          <w:bCs/>
        </w:rPr>
        <w:t>Making neighborhood-disadvantage metrics accessible—the neighborhood atlas</w:t>
      </w:r>
      <w:r w:rsidR="00D300AF">
        <w:rPr>
          <w:b/>
          <w:bCs/>
        </w:rPr>
        <w:t xml:space="preserve">. </w:t>
      </w:r>
      <w:r w:rsidRPr="001C64D7">
        <w:rPr>
          <w:i/>
          <w:iCs/>
        </w:rPr>
        <w:t>N. Engl. J. Med</w:t>
      </w:r>
      <w:r w:rsidRPr="00DD07F5">
        <w:t>., 378 (26) (2018), pp. 2456-2458, </w:t>
      </w:r>
      <w:r w:rsidRPr="001C64D7">
        <w:t>10.1056/NEJMp1802313</w:t>
      </w:r>
    </w:p>
    <w:p w14:paraId="3E190B8C" w14:textId="11BABFBD" w:rsidR="00DD07F5" w:rsidRPr="00DD07F5" w:rsidRDefault="00DD07F5" w:rsidP="00135BAF">
      <w:pPr>
        <w:pStyle w:val="NoSpacing"/>
        <w:ind w:left="720" w:hanging="720"/>
      </w:pPr>
      <w:r w:rsidRPr="001C64D7">
        <w:t>Kind et al., 2014</w:t>
      </w:r>
      <w:r w:rsidR="00D300AF">
        <w:t xml:space="preserve">. </w:t>
      </w:r>
      <w:r w:rsidRPr="00DD07F5">
        <w:t>A.J. Kind, S. Jencks, J. Brock, M. Yu, C. Bartels, W. Ehlenbach, C. Greenberg, M. Smith</w:t>
      </w:r>
      <w:r w:rsidR="00D300AF">
        <w:t xml:space="preserve">. </w:t>
      </w:r>
      <w:r w:rsidRPr="00DD07F5">
        <w:rPr>
          <w:b/>
          <w:bCs/>
        </w:rPr>
        <w:t xml:space="preserve">Neighborhood socioeconomic disadvantage and 30 Day rehospitalizations: an analysis of </w:t>
      </w:r>
      <w:proofErr w:type="spellStart"/>
      <w:r w:rsidRPr="00DD07F5">
        <w:rPr>
          <w:b/>
          <w:bCs/>
        </w:rPr>
        <w:t>medicare</w:t>
      </w:r>
      <w:proofErr w:type="spellEnd"/>
      <w:r w:rsidRPr="00DD07F5">
        <w:rPr>
          <w:b/>
          <w:bCs/>
        </w:rPr>
        <w:t xml:space="preserve"> data</w:t>
      </w:r>
      <w:r w:rsidR="00D300AF">
        <w:rPr>
          <w:b/>
          <w:bCs/>
        </w:rPr>
        <w:t xml:space="preserve">. </w:t>
      </w:r>
      <w:r w:rsidRPr="001C64D7">
        <w:rPr>
          <w:i/>
          <w:iCs/>
        </w:rPr>
        <w:t>Ann. Intern. Med</w:t>
      </w:r>
      <w:r w:rsidRPr="00DD07F5">
        <w:t>., 161 (11) (2014), pp. 765-774, </w:t>
      </w:r>
      <w:r w:rsidRPr="001C64D7">
        <w:t>10.7326/M13-2946</w:t>
      </w:r>
    </w:p>
    <w:p w14:paraId="4101A6DC" w14:textId="3B690566" w:rsidR="00DD07F5" w:rsidRPr="00DD07F5" w:rsidRDefault="00DD07F5" w:rsidP="00135BAF">
      <w:pPr>
        <w:pStyle w:val="NoSpacing"/>
        <w:ind w:left="720" w:hanging="720"/>
      </w:pPr>
      <w:r w:rsidRPr="001C64D7">
        <w:t>Kneebone, 2014</w:t>
      </w:r>
      <w:r w:rsidR="00D300AF">
        <w:t xml:space="preserve">. </w:t>
      </w:r>
      <w:r w:rsidRPr="00DD07F5">
        <w:t>Kneebone</w:t>
      </w:r>
      <w:r w:rsidR="00D300AF">
        <w:t xml:space="preserve">. </w:t>
      </w:r>
      <w:r w:rsidRPr="001C64D7">
        <w:rPr>
          <w:b/>
          <w:bCs/>
          <w:i/>
          <w:iCs/>
        </w:rPr>
        <w:t>The growth and spread of concentrated poverty, 2000 to 2008-2012</w:t>
      </w:r>
      <w:r w:rsidR="00D300AF">
        <w:rPr>
          <w:b/>
          <w:bCs/>
          <w:i/>
          <w:iCs/>
        </w:rPr>
        <w:t xml:space="preserve"> </w:t>
      </w:r>
      <w:r w:rsidRPr="00DD07F5">
        <w:t>(2014)</w:t>
      </w:r>
      <w:r w:rsidR="002F44BD">
        <w:t xml:space="preserve"> </w:t>
      </w:r>
      <w:r w:rsidRPr="00DD07F5">
        <w:t>[Washington: Brookings Institution, 2013]</w:t>
      </w:r>
      <w:r w:rsidR="002F44BD">
        <w:t xml:space="preserve"> </w:t>
      </w:r>
      <w:r w:rsidRPr="001C64D7">
        <w:t>https://www.brookings.edu/interactives/the-growth-and-spread-of-concentrated-poverty-2000-to-2008-2012/</w:t>
      </w:r>
    </w:p>
    <w:p w14:paraId="44E3EA31" w14:textId="3F431BA7" w:rsidR="00DD07F5" w:rsidRPr="00DD07F5" w:rsidRDefault="00DD07F5" w:rsidP="00135BAF">
      <w:pPr>
        <w:pStyle w:val="NoSpacing"/>
        <w:ind w:left="720" w:hanging="720"/>
      </w:pPr>
      <w:r w:rsidRPr="001C64D7">
        <w:t>Koch et al., 2016</w:t>
      </w:r>
      <w:r w:rsidR="002F44BD">
        <w:t xml:space="preserve">. </w:t>
      </w:r>
      <w:r w:rsidRPr="00DD07F5">
        <w:t>S.B.J. Koch, M. van </w:t>
      </w:r>
      <w:proofErr w:type="spellStart"/>
      <w:r w:rsidRPr="00DD07F5">
        <w:t>Zuiden</w:t>
      </w:r>
      <w:proofErr w:type="spellEnd"/>
      <w:r w:rsidRPr="00DD07F5">
        <w:t>, L. </w:t>
      </w:r>
      <w:proofErr w:type="spellStart"/>
      <w:r w:rsidRPr="00DD07F5">
        <w:t>Nawijn</w:t>
      </w:r>
      <w:proofErr w:type="spellEnd"/>
      <w:r w:rsidRPr="00DD07F5">
        <w:t>, J.L. </w:t>
      </w:r>
      <w:proofErr w:type="spellStart"/>
      <w:r w:rsidRPr="00DD07F5">
        <w:t>Frijling</w:t>
      </w:r>
      <w:proofErr w:type="spellEnd"/>
      <w:r w:rsidRPr="00DD07F5">
        <w:t>, D.J. </w:t>
      </w:r>
      <w:proofErr w:type="spellStart"/>
      <w:r w:rsidRPr="00DD07F5">
        <w:t>Veltman</w:t>
      </w:r>
      <w:proofErr w:type="spellEnd"/>
      <w:r w:rsidRPr="00DD07F5">
        <w:t>, M. </w:t>
      </w:r>
      <w:proofErr w:type="spellStart"/>
      <w:r w:rsidRPr="00DD07F5">
        <w:t>Olff</w:t>
      </w:r>
      <w:proofErr w:type="spellEnd"/>
      <w:r w:rsidR="002F44BD">
        <w:t xml:space="preserve">. </w:t>
      </w:r>
      <w:r w:rsidRPr="00DD07F5">
        <w:rPr>
          <w:b/>
          <w:bCs/>
        </w:rPr>
        <w:t>Aberrant resting-state brain activity in posttraumatic stress disorder: a meta-analysis and systematic review</w:t>
      </w:r>
      <w:r w:rsidR="002F44BD">
        <w:rPr>
          <w:b/>
          <w:bCs/>
        </w:rPr>
        <w:t xml:space="preserve">. </w:t>
      </w:r>
      <w:r w:rsidRPr="001C64D7">
        <w:rPr>
          <w:i/>
          <w:iCs/>
        </w:rPr>
        <w:t>Depress. Anxiety</w:t>
      </w:r>
      <w:r w:rsidRPr="00DD07F5">
        <w:t>, 33 (7) (2016), pp. 592-605, </w:t>
      </w:r>
      <w:r w:rsidRPr="001C64D7">
        <w:t>10.1002/da.22478</w:t>
      </w:r>
    </w:p>
    <w:p w14:paraId="1124259F" w14:textId="53123408" w:rsidR="00DD07F5" w:rsidRPr="00DD07F5" w:rsidRDefault="00DD07F5" w:rsidP="00135BAF">
      <w:pPr>
        <w:pStyle w:val="NoSpacing"/>
        <w:ind w:left="720" w:hanging="720"/>
      </w:pPr>
      <w:proofErr w:type="spellStart"/>
      <w:r w:rsidRPr="001C64D7">
        <w:t>Kühn</w:t>
      </w:r>
      <w:proofErr w:type="spellEnd"/>
      <w:r w:rsidRPr="001C64D7">
        <w:t xml:space="preserve"> and </w:t>
      </w:r>
      <w:proofErr w:type="spellStart"/>
      <w:r w:rsidRPr="001C64D7">
        <w:t>Gallinat</w:t>
      </w:r>
      <w:proofErr w:type="spellEnd"/>
      <w:r w:rsidRPr="001C64D7">
        <w:t>, 2013</w:t>
      </w:r>
      <w:r w:rsidR="002F44BD">
        <w:t xml:space="preserve">. </w:t>
      </w:r>
      <w:r w:rsidRPr="00DD07F5">
        <w:t>S. </w:t>
      </w:r>
      <w:proofErr w:type="spellStart"/>
      <w:r w:rsidRPr="00DD07F5">
        <w:t>Kühn</w:t>
      </w:r>
      <w:proofErr w:type="spellEnd"/>
      <w:r w:rsidRPr="00DD07F5">
        <w:t>, J. </w:t>
      </w:r>
      <w:proofErr w:type="spellStart"/>
      <w:r w:rsidRPr="00DD07F5">
        <w:t>Gallinat</w:t>
      </w:r>
      <w:proofErr w:type="spellEnd"/>
      <w:r w:rsidR="002F44BD">
        <w:t xml:space="preserve">. </w:t>
      </w:r>
      <w:r w:rsidRPr="00DD07F5">
        <w:rPr>
          <w:b/>
          <w:bCs/>
        </w:rPr>
        <w:t>Gray matter correlates of posttraumatic stress disorder: a quantitative meta-analysis</w:t>
      </w:r>
      <w:r w:rsidR="002F44BD">
        <w:rPr>
          <w:b/>
          <w:bCs/>
        </w:rPr>
        <w:t xml:space="preserve">. </w:t>
      </w:r>
      <w:r w:rsidRPr="001C64D7">
        <w:rPr>
          <w:i/>
          <w:iCs/>
        </w:rPr>
        <w:t xml:space="preserve">Biol. </w:t>
      </w:r>
      <w:proofErr w:type="spellStart"/>
      <w:r w:rsidRPr="001C64D7">
        <w:rPr>
          <w:i/>
          <w:iCs/>
        </w:rPr>
        <w:t>Psychiatr</w:t>
      </w:r>
      <w:proofErr w:type="spellEnd"/>
      <w:r w:rsidRPr="00DD07F5">
        <w:t>., 73 (1) (2013), pp. 70-74</w:t>
      </w:r>
    </w:p>
    <w:p w14:paraId="2770ACDF" w14:textId="77A8F138" w:rsidR="00DD07F5" w:rsidRPr="00DD07F5" w:rsidRDefault="00DD07F5" w:rsidP="00135BAF">
      <w:pPr>
        <w:pStyle w:val="NoSpacing"/>
        <w:ind w:left="720" w:hanging="720"/>
      </w:pPr>
      <w:proofErr w:type="spellStart"/>
      <w:r w:rsidRPr="001C64D7">
        <w:t>Lenroot</w:t>
      </w:r>
      <w:proofErr w:type="spellEnd"/>
      <w:r w:rsidRPr="001C64D7">
        <w:t xml:space="preserve"> and </w:t>
      </w:r>
      <w:proofErr w:type="spellStart"/>
      <w:r w:rsidRPr="001C64D7">
        <w:t>Giedd</w:t>
      </w:r>
      <w:proofErr w:type="spellEnd"/>
      <w:r w:rsidRPr="001C64D7">
        <w:t>, 2008</w:t>
      </w:r>
      <w:r w:rsidR="002F44BD">
        <w:t xml:space="preserve">. </w:t>
      </w:r>
      <w:r w:rsidRPr="00DD07F5">
        <w:t>R.K. </w:t>
      </w:r>
      <w:proofErr w:type="spellStart"/>
      <w:r w:rsidRPr="00DD07F5">
        <w:t>Lenroot</w:t>
      </w:r>
      <w:proofErr w:type="spellEnd"/>
      <w:r w:rsidRPr="00DD07F5">
        <w:t>, J.N. </w:t>
      </w:r>
      <w:proofErr w:type="spellStart"/>
      <w:r w:rsidRPr="00DD07F5">
        <w:t>Giedd</w:t>
      </w:r>
      <w:proofErr w:type="spellEnd"/>
      <w:r w:rsidR="002F44BD">
        <w:t xml:space="preserve">. </w:t>
      </w:r>
      <w:r w:rsidRPr="00DD07F5">
        <w:rPr>
          <w:b/>
          <w:bCs/>
        </w:rPr>
        <w:t>The changing impact of genes and environment on brain development during childhood and adolescence: initial findings from a neuroimaging study of pediatric twins</w:t>
      </w:r>
      <w:r w:rsidR="002F44BD">
        <w:rPr>
          <w:b/>
          <w:bCs/>
        </w:rPr>
        <w:t xml:space="preserve">. </w:t>
      </w:r>
      <w:r w:rsidRPr="001C64D7">
        <w:rPr>
          <w:i/>
          <w:iCs/>
        </w:rPr>
        <w:t xml:space="preserve">Dev. </w:t>
      </w:r>
      <w:proofErr w:type="spellStart"/>
      <w:r w:rsidRPr="001C64D7">
        <w:rPr>
          <w:i/>
          <w:iCs/>
        </w:rPr>
        <w:t>Psychopathol</w:t>
      </w:r>
      <w:proofErr w:type="spellEnd"/>
      <w:r w:rsidRPr="00DD07F5">
        <w:t>., 20 (4) (2008), pp. 1161-1175, </w:t>
      </w:r>
      <w:r w:rsidRPr="001C64D7">
        <w:t>10.1017/S0954579408000552</w:t>
      </w:r>
    </w:p>
    <w:p w14:paraId="7C936B79" w14:textId="441B5D6A" w:rsidR="00DD07F5" w:rsidRPr="00DD07F5" w:rsidRDefault="00DD07F5" w:rsidP="00135BAF">
      <w:pPr>
        <w:pStyle w:val="NoSpacing"/>
        <w:ind w:left="720" w:hanging="720"/>
      </w:pPr>
      <w:proofErr w:type="spellStart"/>
      <w:r w:rsidRPr="001C64D7">
        <w:t>LeWinn</w:t>
      </w:r>
      <w:proofErr w:type="spellEnd"/>
      <w:r w:rsidRPr="001C64D7">
        <w:t xml:space="preserve"> et al., 2017</w:t>
      </w:r>
      <w:r w:rsidR="002F44BD">
        <w:t xml:space="preserve">. </w:t>
      </w:r>
      <w:r w:rsidRPr="00DD07F5">
        <w:t>K.Z. LeWinn, M.A. Sheridan, K.M. Keyes, A. Hamilton, K.A. McLaughlin</w:t>
      </w:r>
      <w:r w:rsidR="002F44BD">
        <w:t xml:space="preserve">. </w:t>
      </w:r>
      <w:r w:rsidRPr="00DD07F5">
        <w:rPr>
          <w:b/>
          <w:bCs/>
        </w:rPr>
        <w:t>Sample composition alters associations between age and brain structure</w:t>
      </w:r>
      <w:r w:rsidR="002F44BD">
        <w:rPr>
          <w:b/>
          <w:bCs/>
        </w:rPr>
        <w:t xml:space="preserve">. </w:t>
      </w:r>
      <w:r w:rsidRPr="001C64D7">
        <w:rPr>
          <w:i/>
          <w:iCs/>
        </w:rPr>
        <w:t xml:space="preserve">Nat. </w:t>
      </w:r>
      <w:proofErr w:type="spellStart"/>
      <w:r w:rsidRPr="001C64D7">
        <w:rPr>
          <w:i/>
          <w:iCs/>
        </w:rPr>
        <w:t>Commun</w:t>
      </w:r>
      <w:proofErr w:type="spellEnd"/>
      <w:r w:rsidRPr="00DD07F5">
        <w:t>., 8 (1) (2017), p. 874, </w:t>
      </w:r>
      <w:r w:rsidRPr="001C64D7">
        <w:t>10.1038/s41467-017-00908-7</w:t>
      </w:r>
    </w:p>
    <w:p w14:paraId="15709BEC" w14:textId="01F82366" w:rsidR="00DD07F5" w:rsidRPr="00DD07F5" w:rsidRDefault="00DD07F5" w:rsidP="00135BAF">
      <w:pPr>
        <w:pStyle w:val="NoSpacing"/>
        <w:ind w:left="720" w:hanging="720"/>
      </w:pPr>
      <w:r w:rsidRPr="001C64D7">
        <w:t>Li et al., 2017</w:t>
      </w:r>
      <w:r w:rsidR="002F44BD">
        <w:t xml:space="preserve">. </w:t>
      </w:r>
      <w:r w:rsidRPr="00DD07F5">
        <w:t>X. Li, J. Wang, J. Zhou, P. Huang, J. Li</w:t>
      </w:r>
      <w:r w:rsidR="002F44BD">
        <w:t xml:space="preserve">. </w:t>
      </w:r>
      <w:r w:rsidRPr="00DD07F5">
        <w:rPr>
          <w:b/>
          <w:bCs/>
        </w:rPr>
        <w:t>The association between post-traumatic stress disorder and shorter telomere length: a systematic review and meta-analysis</w:t>
      </w:r>
      <w:r w:rsidR="002F44BD">
        <w:rPr>
          <w:b/>
          <w:bCs/>
        </w:rPr>
        <w:t xml:space="preserve">. </w:t>
      </w:r>
      <w:r w:rsidRPr="001C64D7">
        <w:rPr>
          <w:i/>
          <w:iCs/>
        </w:rPr>
        <w:t xml:space="preserve">J. Affect. </w:t>
      </w:r>
      <w:proofErr w:type="spellStart"/>
      <w:r w:rsidRPr="001C64D7">
        <w:rPr>
          <w:i/>
          <w:iCs/>
        </w:rPr>
        <w:t>Disord</w:t>
      </w:r>
      <w:proofErr w:type="spellEnd"/>
      <w:r w:rsidRPr="00DD07F5">
        <w:t>., 218 (2017), pp. 322-326, </w:t>
      </w:r>
      <w:r w:rsidRPr="001C64D7">
        <w:t>10.1016/j.jad.2017.03.048</w:t>
      </w:r>
    </w:p>
    <w:p w14:paraId="1B895BB5" w14:textId="25AEE4FC" w:rsidR="00DD07F5" w:rsidRPr="00DD07F5" w:rsidRDefault="00DD07F5" w:rsidP="00135BAF">
      <w:pPr>
        <w:pStyle w:val="NoSpacing"/>
        <w:ind w:left="720" w:hanging="720"/>
      </w:pPr>
      <w:proofErr w:type="spellStart"/>
      <w:r w:rsidRPr="001C64D7">
        <w:t>Liberzon</w:t>
      </w:r>
      <w:proofErr w:type="spellEnd"/>
      <w:r w:rsidRPr="001C64D7">
        <w:t xml:space="preserve"> and </w:t>
      </w:r>
      <w:proofErr w:type="spellStart"/>
      <w:r w:rsidRPr="001C64D7">
        <w:t>Sripada</w:t>
      </w:r>
      <w:proofErr w:type="spellEnd"/>
      <w:r w:rsidRPr="001C64D7">
        <w:t>, 2007</w:t>
      </w:r>
      <w:r w:rsidR="002F44BD">
        <w:t xml:space="preserve">. </w:t>
      </w:r>
      <w:r w:rsidRPr="00DD07F5">
        <w:t>I. </w:t>
      </w:r>
      <w:proofErr w:type="spellStart"/>
      <w:r w:rsidRPr="00DD07F5">
        <w:t>Liberzon</w:t>
      </w:r>
      <w:proofErr w:type="spellEnd"/>
      <w:r w:rsidRPr="00DD07F5">
        <w:t>, C.S. </w:t>
      </w:r>
      <w:proofErr w:type="spellStart"/>
      <w:r w:rsidRPr="00DD07F5">
        <w:t>Sripada</w:t>
      </w:r>
      <w:proofErr w:type="spellEnd"/>
      <w:r w:rsidR="002F44BD">
        <w:t xml:space="preserve">. </w:t>
      </w:r>
      <w:r w:rsidRPr="00DD07F5">
        <w:rPr>
          <w:b/>
          <w:bCs/>
        </w:rPr>
        <w:t>The functional neuroanatomy of PTSD: a critical review</w:t>
      </w:r>
      <w:r w:rsidR="002F44BD">
        <w:rPr>
          <w:b/>
          <w:bCs/>
        </w:rPr>
        <w:t xml:space="preserve">. </w:t>
      </w:r>
      <w:r w:rsidRPr="00DD07F5">
        <w:t xml:space="preserve">E.R. De </w:t>
      </w:r>
      <w:proofErr w:type="spellStart"/>
      <w:r w:rsidRPr="00DD07F5">
        <w:t>Kloet</w:t>
      </w:r>
      <w:proofErr w:type="spellEnd"/>
      <w:r w:rsidRPr="00DD07F5">
        <w:t>, M.S. </w:t>
      </w:r>
      <w:proofErr w:type="spellStart"/>
      <w:r w:rsidRPr="00DD07F5">
        <w:t>Oitzl</w:t>
      </w:r>
      <w:proofErr w:type="spellEnd"/>
      <w:r w:rsidRPr="00DD07F5">
        <w:t>, E. </w:t>
      </w:r>
      <w:proofErr w:type="spellStart"/>
      <w:r w:rsidRPr="00DD07F5">
        <w:t>Vermetten</w:t>
      </w:r>
      <w:proofErr w:type="spellEnd"/>
      <w:r w:rsidRPr="00DD07F5">
        <w:t> (Eds.), </w:t>
      </w:r>
      <w:r w:rsidRPr="001C64D7">
        <w:rPr>
          <w:i/>
          <w:iCs/>
        </w:rPr>
        <w:t>Progress in Brain Research</w:t>
      </w:r>
      <w:r w:rsidRPr="00DD07F5">
        <w:t>, vol. 167, Elsevier (2007), pp. 151-169, </w:t>
      </w:r>
      <w:r w:rsidRPr="001C64D7">
        <w:t>10.1016/S0079-6123(07)67011-3</w:t>
      </w:r>
    </w:p>
    <w:p w14:paraId="03DF3BC0" w14:textId="091F77D2" w:rsidR="00DD07F5" w:rsidRPr="00DD07F5" w:rsidRDefault="00DD07F5" w:rsidP="00135BAF">
      <w:pPr>
        <w:pStyle w:val="NoSpacing"/>
        <w:ind w:left="720" w:hanging="720"/>
      </w:pPr>
      <w:proofErr w:type="spellStart"/>
      <w:r w:rsidRPr="001C64D7">
        <w:t>Llera</w:t>
      </w:r>
      <w:proofErr w:type="spellEnd"/>
      <w:r w:rsidRPr="001C64D7">
        <w:t xml:space="preserve"> et al., 2019</w:t>
      </w:r>
      <w:r w:rsidR="002F44BD">
        <w:t xml:space="preserve">. </w:t>
      </w:r>
      <w:r w:rsidRPr="00DD07F5">
        <w:t>A. </w:t>
      </w:r>
      <w:proofErr w:type="spellStart"/>
      <w:r w:rsidRPr="00DD07F5">
        <w:t>Llera</w:t>
      </w:r>
      <w:proofErr w:type="spellEnd"/>
      <w:r w:rsidRPr="00DD07F5">
        <w:t>, T. Wolfers, P. Mulders, C.F. Beckmann</w:t>
      </w:r>
      <w:r w:rsidR="002F44BD">
        <w:t xml:space="preserve">. </w:t>
      </w:r>
      <w:r w:rsidRPr="00DD07F5">
        <w:rPr>
          <w:b/>
          <w:bCs/>
        </w:rPr>
        <w:t>Inter-individual differences in human brain structure and morphology link to variation in demographics and behavior</w:t>
      </w:r>
      <w:r w:rsidR="002F44BD">
        <w:rPr>
          <w:b/>
          <w:bCs/>
        </w:rPr>
        <w:t xml:space="preserve">. </w:t>
      </w:r>
      <w:proofErr w:type="spellStart"/>
      <w:r w:rsidRPr="001C64D7">
        <w:rPr>
          <w:i/>
          <w:iCs/>
        </w:rPr>
        <w:t>ELife</w:t>
      </w:r>
      <w:proofErr w:type="spellEnd"/>
      <w:r w:rsidRPr="00DD07F5">
        <w:t>, 8 (2019), Article e44443, </w:t>
      </w:r>
      <w:r w:rsidRPr="001C64D7">
        <w:t>10.7554/eLife.44443</w:t>
      </w:r>
    </w:p>
    <w:p w14:paraId="65BB3C1D" w14:textId="35B83635" w:rsidR="00DD07F5" w:rsidRPr="00DD07F5" w:rsidRDefault="00DD07F5" w:rsidP="00135BAF">
      <w:pPr>
        <w:pStyle w:val="NoSpacing"/>
        <w:ind w:left="720" w:hanging="720"/>
      </w:pPr>
      <w:proofErr w:type="spellStart"/>
      <w:r w:rsidRPr="001C64D7">
        <w:t>Luethi</w:t>
      </w:r>
      <w:proofErr w:type="spellEnd"/>
      <w:r w:rsidRPr="001C64D7">
        <w:t xml:space="preserve"> et al., 2009</w:t>
      </w:r>
      <w:r w:rsidR="002F44BD">
        <w:t xml:space="preserve">. </w:t>
      </w:r>
      <w:r w:rsidRPr="00DD07F5">
        <w:t>M. </w:t>
      </w:r>
      <w:proofErr w:type="spellStart"/>
      <w:r w:rsidRPr="00DD07F5">
        <w:t>Luethi</w:t>
      </w:r>
      <w:proofErr w:type="spellEnd"/>
      <w:r w:rsidRPr="00DD07F5">
        <w:t>, B. Meier, C. Sandi</w:t>
      </w:r>
      <w:r w:rsidR="002F44BD">
        <w:t xml:space="preserve">. </w:t>
      </w:r>
      <w:r w:rsidRPr="00DD07F5">
        <w:rPr>
          <w:b/>
          <w:bCs/>
        </w:rPr>
        <w:t>Stress effects on working memory, explicit memory, and implicit memory for neutral and emotional stimuli in healthy men</w:t>
      </w:r>
      <w:r w:rsidR="002F44BD">
        <w:rPr>
          <w:b/>
          <w:bCs/>
        </w:rPr>
        <w:t xml:space="preserve">. </w:t>
      </w:r>
      <w:r w:rsidRPr="001C64D7">
        <w:rPr>
          <w:i/>
          <w:iCs/>
        </w:rPr>
        <w:t xml:space="preserve">Front. </w:t>
      </w:r>
      <w:proofErr w:type="spellStart"/>
      <w:r w:rsidRPr="001C64D7">
        <w:rPr>
          <w:i/>
          <w:iCs/>
        </w:rPr>
        <w:t>Behav</w:t>
      </w:r>
      <w:proofErr w:type="spellEnd"/>
      <w:r w:rsidRPr="001C64D7">
        <w:rPr>
          <w:i/>
          <w:iCs/>
        </w:rPr>
        <w:t xml:space="preserve">. </w:t>
      </w:r>
      <w:proofErr w:type="spellStart"/>
      <w:r w:rsidRPr="001C64D7">
        <w:rPr>
          <w:i/>
          <w:iCs/>
        </w:rPr>
        <w:t>Neurosci</w:t>
      </w:r>
      <w:proofErr w:type="spellEnd"/>
      <w:r w:rsidRPr="00DD07F5">
        <w:t>., 2 (2009), </w:t>
      </w:r>
      <w:r w:rsidRPr="001C64D7">
        <w:t>10.3389/neuro.08.005.2008</w:t>
      </w:r>
    </w:p>
    <w:p w14:paraId="001FADE5" w14:textId="5AF7D5AE" w:rsidR="00DD07F5" w:rsidRPr="00DD07F5" w:rsidRDefault="00DD07F5" w:rsidP="00135BAF">
      <w:pPr>
        <w:pStyle w:val="NoSpacing"/>
        <w:ind w:left="720" w:hanging="720"/>
      </w:pPr>
      <w:r w:rsidRPr="001C64D7">
        <w:t>Maguire-Jack and Font, 2017</w:t>
      </w:r>
      <w:r w:rsidR="002F44BD">
        <w:t xml:space="preserve">. </w:t>
      </w:r>
      <w:r w:rsidRPr="00DD07F5">
        <w:t>K. Maguire-Jack, S.A. Font</w:t>
      </w:r>
      <w:r w:rsidR="00B17569">
        <w:t xml:space="preserve">. </w:t>
      </w:r>
      <w:r w:rsidRPr="00DD07F5">
        <w:rPr>
          <w:b/>
          <w:bCs/>
        </w:rPr>
        <w:t>Intersections of individual and neighborhood disadvantage: Implications for child maltreatment</w:t>
      </w:r>
      <w:r w:rsidR="00B17569">
        <w:rPr>
          <w:b/>
          <w:bCs/>
        </w:rPr>
        <w:t xml:space="preserve">. </w:t>
      </w:r>
      <w:r w:rsidRPr="001C64D7">
        <w:rPr>
          <w:i/>
          <w:iCs/>
        </w:rPr>
        <w:t>Child. Youth Serv. Rev</w:t>
      </w:r>
      <w:r w:rsidRPr="00DD07F5">
        <w:t>., 72 (2017), pp. 44-51, </w:t>
      </w:r>
      <w:r w:rsidRPr="001C64D7">
        <w:t>10.1016/j.childyouth.2016.10.015</w:t>
      </w:r>
    </w:p>
    <w:p w14:paraId="71EB6B9C" w14:textId="758CF287" w:rsidR="00DD07F5" w:rsidRPr="00DD07F5" w:rsidRDefault="00DD07F5" w:rsidP="00135BAF">
      <w:pPr>
        <w:pStyle w:val="NoSpacing"/>
        <w:ind w:left="720" w:hanging="720"/>
      </w:pPr>
      <w:r w:rsidRPr="001C64D7">
        <w:t>Marshall et al., 2020</w:t>
      </w:r>
      <w:r w:rsidR="00B17569">
        <w:t xml:space="preserve">. </w:t>
      </w:r>
      <w:r w:rsidRPr="00DD07F5">
        <w:t>A.T. Marshall, S. Betts, E.C. Kan, R. McConnell, B.P. Lanphear, E.R. Sowell</w:t>
      </w:r>
      <w:r w:rsidR="00B17569">
        <w:t xml:space="preserve">. </w:t>
      </w:r>
      <w:r w:rsidRPr="00DD07F5">
        <w:rPr>
          <w:b/>
          <w:bCs/>
        </w:rPr>
        <w:t>Association of lead-exposure risk and family income with childhood brain outcomes</w:t>
      </w:r>
      <w:r w:rsidR="00B17569">
        <w:rPr>
          <w:b/>
          <w:bCs/>
        </w:rPr>
        <w:t xml:space="preserve">. </w:t>
      </w:r>
      <w:r w:rsidRPr="001C64D7">
        <w:rPr>
          <w:i/>
          <w:iCs/>
        </w:rPr>
        <w:t>Nat. Med</w:t>
      </w:r>
      <w:r w:rsidRPr="00DD07F5">
        <w:t>., 26 (1) (2020), pp. 91-97, </w:t>
      </w:r>
      <w:r w:rsidRPr="001C64D7">
        <w:t>10.1038/s41591-019-0713-y</w:t>
      </w:r>
    </w:p>
    <w:p w14:paraId="0C74A380" w14:textId="1460CAE7" w:rsidR="00DD07F5" w:rsidRPr="00DD07F5" w:rsidRDefault="00DD07F5" w:rsidP="00135BAF">
      <w:pPr>
        <w:pStyle w:val="NoSpacing"/>
        <w:ind w:left="720" w:hanging="720"/>
      </w:pPr>
      <w:proofErr w:type="spellStart"/>
      <w:r w:rsidRPr="001C64D7">
        <w:t>Marusak</w:t>
      </w:r>
      <w:proofErr w:type="spellEnd"/>
      <w:r w:rsidRPr="001C64D7">
        <w:t xml:space="preserve"> et al., 2015</w:t>
      </w:r>
      <w:r w:rsidR="00B17569">
        <w:t xml:space="preserve">. </w:t>
      </w:r>
      <w:r w:rsidRPr="00DD07F5">
        <w:t>H.A. </w:t>
      </w:r>
      <w:proofErr w:type="spellStart"/>
      <w:r w:rsidRPr="00DD07F5">
        <w:t>Marusak</w:t>
      </w:r>
      <w:proofErr w:type="spellEnd"/>
      <w:r w:rsidRPr="00DD07F5">
        <w:t>, K.R. Martin, A. </w:t>
      </w:r>
      <w:proofErr w:type="spellStart"/>
      <w:r w:rsidRPr="00DD07F5">
        <w:t>Etkin</w:t>
      </w:r>
      <w:proofErr w:type="spellEnd"/>
      <w:r w:rsidRPr="00DD07F5">
        <w:t>, M.E. Thomason</w:t>
      </w:r>
      <w:r w:rsidR="00B17569">
        <w:t xml:space="preserve">. </w:t>
      </w:r>
      <w:r w:rsidRPr="00DD07F5">
        <w:rPr>
          <w:b/>
          <w:bCs/>
        </w:rPr>
        <w:t>Childhood trauma exposure disrupts the automatic regulation of emotional processing</w:t>
      </w:r>
      <w:r w:rsidR="00B17569">
        <w:rPr>
          <w:b/>
          <w:bCs/>
        </w:rPr>
        <w:t xml:space="preserve">. </w:t>
      </w:r>
      <w:r w:rsidRPr="001C64D7">
        <w:rPr>
          <w:i/>
          <w:iCs/>
        </w:rPr>
        <w:t>Neuropsychopharmacology</w:t>
      </w:r>
      <w:r w:rsidRPr="00DD07F5">
        <w:t>, 40 (5) (2015), pp. 1250-1258, </w:t>
      </w:r>
      <w:r w:rsidRPr="001C64D7">
        <w:t>10.1038/npp.2014.311</w:t>
      </w:r>
    </w:p>
    <w:p w14:paraId="41E8FFBC" w14:textId="67E2456C" w:rsidR="00DD07F5" w:rsidRPr="00DD07F5" w:rsidRDefault="00DD07F5" w:rsidP="00135BAF">
      <w:pPr>
        <w:pStyle w:val="NoSpacing"/>
        <w:ind w:left="720" w:hanging="720"/>
      </w:pPr>
      <w:r w:rsidRPr="001C64D7">
        <w:t>Massey et al., 2018</w:t>
      </w:r>
      <w:r w:rsidR="00B17569">
        <w:t xml:space="preserve">. </w:t>
      </w:r>
      <w:r w:rsidRPr="00DD07F5">
        <w:t>D.S. Massey, B. Wagner, L. Donnelly, S. McLanahan, J. Brooks-Gunn, I. Garfinkel, C. Mitchell, D.A. Notterman</w:t>
      </w:r>
      <w:r w:rsidR="00B17569">
        <w:t xml:space="preserve">. </w:t>
      </w:r>
      <w:r w:rsidRPr="00DD07F5">
        <w:rPr>
          <w:b/>
          <w:bCs/>
        </w:rPr>
        <w:t xml:space="preserve">Neighborhood disadvantage and telomere length: results from the fragile </w:t>
      </w:r>
      <w:proofErr w:type="gramStart"/>
      <w:r w:rsidRPr="00DD07F5">
        <w:rPr>
          <w:b/>
          <w:bCs/>
        </w:rPr>
        <w:t>families</w:t>
      </w:r>
      <w:proofErr w:type="gramEnd"/>
      <w:r w:rsidRPr="00DD07F5">
        <w:rPr>
          <w:b/>
          <w:bCs/>
        </w:rPr>
        <w:t xml:space="preserve"> study</w:t>
      </w:r>
      <w:r w:rsidR="00B17569">
        <w:rPr>
          <w:b/>
          <w:bCs/>
        </w:rPr>
        <w:t xml:space="preserve">. </w:t>
      </w:r>
      <w:r w:rsidRPr="001C64D7">
        <w:rPr>
          <w:i/>
          <w:iCs/>
        </w:rPr>
        <w:t xml:space="preserve">RSF: Russell Sage </w:t>
      </w:r>
      <w:proofErr w:type="spellStart"/>
      <w:r w:rsidRPr="001C64D7">
        <w:rPr>
          <w:i/>
          <w:iCs/>
        </w:rPr>
        <w:t>Foundat</w:t>
      </w:r>
      <w:proofErr w:type="spellEnd"/>
      <w:r w:rsidRPr="001C64D7">
        <w:rPr>
          <w:i/>
          <w:iCs/>
        </w:rPr>
        <w:t>. J. Soc. Sci</w:t>
      </w:r>
      <w:r w:rsidRPr="00DD07F5">
        <w:t>., 4 (4) (2018), pp. 28-42, </w:t>
      </w:r>
      <w:r w:rsidRPr="001C64D7">
        <w:t>10.7758/RSF.2018.4.4.02</w:t>
      </w:r>
    </w:p>
    <w:p w14:paraId="1B98CA27" w14:textId="0B0DA8C1" w:rsidR="00DD07F5" w:rsidRPr="00DD07F5" w:rsidRDefault="00DD07F5" w:rsidP="00135BAF">
      <w:pPr>
        <w:pStyle w:val="NoSpacing"/>
        <w:ind w:left="720" w:hanging="720"/>
      </w:pPr>
      <w:r w:rsidRPr="001C64D7">
        <w:t>McCoy et al., 2016</w:t>
      </w:r>
      <w:r w:rsidR="00B17569">
        <w:t xml:space="preserve">. </w:t>
      </w:r>
      <w:r w:rsidRPr="00DD07F5">
        <w:t>D.C. McCoy, A.L. Roy, C.C. Raver</w:t>
      </w:r>
      <w:r w:rsidR="00B17569">
        <w:t xml:space="preserve">. </w:t>
      </w:r>
      <w:r w:rsidRPr="00DD07F5">
        <w:rPr>
          <w:b/>
          <w:bCs/>
        </w:rPr>
        <w:t>Neighborhood crime as a predictor of individual differences in emotional processing and regulation</w:t>
      </w:r>
      <w:r w:rsidR="00B17569">
        <w:rPr>
          <w:b/>
          <w:bCs/>
        </w:rPr>
        <w:t xml:space="preserve">. </w:t>
      </w:r>
      <w:r w:rsidRPr="001C64D7">
        <w:rPr>
          <w:i/>
          <w:iCs/>
        </w:rPr>
        <w:t>Dev. Sci</w:t>
      </w:r>
      <w:r w:rsidRPr="00DD07F5">
        <w:t>., 19 (1) (2016), pp. 164-174, </w:t>
      </w:r>
      <w:r w:rsidRPr="001C64D7">
        <w:t>10.1111/desc.12287</w:t>
      </w:r>
    </w:p>
    <w:p w14:paraId="026EB98A" w14:textId="28CEDE28" w:rsidR="00DD07F5" w:rsidRPr="00DD07F5" w:rsidRDefault="00DD07F5" w:rsidP="00135BAF">
      <w:pPr>
        <w:pStyle w:val="NoSpacing"/>
        <w:ind w:left="720" w:hanging="720"/>
      </w:pPr>
      <w:r w:rsidRPr="001C64D7">
        <w:t>McEwen, 2000</w:t>
      </w:r>
      <w:r w:rsidR="00B17569">
        <w:t xml:space="preserve">. </w:t>
      </w:r>
      <w:r w:rsidRPr="00DD07F5">
        <w:t>B.S. McEwen</w:t>
      </w:r>
      <w:r w:rsidR="00B17569">
        <w:t xml:space="preserve">. </w:t>
      </w:r>
      <w:r w:rsidRPr="00DD07F5">
        <w:rPr>
          <w:b/>
          <w:bCs/>
        </w:rPr>
        <w:t>The neurobiology of stress: from serendipity to clinical relevance</w:t>
      </w:r>
      <w:r w:rsidR="00B17569">
        <w:rPr>
          <w:b/>
          <w:bCs/>
        </w:rPr>
        <w:t xml:space="preserve">. </w:t>
      </w:r>
      <w:r w:rsidRPr="001C64D7">
        <w:rPr>
          <w:i/>
          <w:iCs/>
        </w:rPr>
        <w:t>Brain Res</w:t>
      </w:r>
      <w:r w:rsidRPr="00DD07F5">
        <w:t>., 18 (2000)</w:t>
      </w:r>
    </w:p>
    <w:p w14:paraId="38E328E3" w14:textId="2E8907A1" w:rsidR="00DD07F5" w:rsidRPr="00DD07F5" w:rsidRDefault="00DD07F5" w:rsidP="00135BAF">
      <w:pPr>
        <w:pStyle w:val="NoSpacing"/>
        <w:ind w:left="720" w:hanging="720"/>
      </w:pPr>
      <w:r w:rsidRPr="001C64D7">
        <w:t>McEwen, 2012</w:t>
      </w:r>
      <w:r w:rsidR="00B17569">
        <w:t xml:space="preserve">. </w:t>
      </w:r>
      <w:r w:rsidRPr="00DD07F5">
        <w:t>B.S. McEwen</w:t>
      </w:r>
      <w:r w:rsidR="00B17569">
        <w:t xml:space="preserve">. </w:t>
      </w:r>
      <w:r w:rsidRPr="00DD07F5">
        <w:rPr>
          <w:b/>
          <w:bCs/>
        </w:rPr>
        <w:t>The ever-changing brain: cellular and molecular mechanisms for the effects of stressful experiences</w:t>
      </w:r>
      <w:r w:rsidR="00B17569">
        <w:rPr>
          <w:b/>
          <w:bCs/>
        </w:rPr>
        <w:t xml:space="preserve">. </w:t>
      </w:r>
      <w:r w:rsidRPr="001C64D7">
        <w:rPr>
          <w:i/>
          <w:iCs/>
        </w:rPr>
        <w:t xml:space="preserve">Develop. </w:t>
      </w:r>
      <w:proofErr w:type="spellStart"/>
      <w:r w:rsidRPr="001C64D7">
        <w:rPr>
          <w:i/>
          <w:iCs/>
        </w:rPr>
        <w:t>Neurobiol</w:t>
      </w:r>
      <w:proofErr w:type="spellEnd"/>
      <w:r w:rsidRPr="00DD07F5">
        <w:t>., 72 (6) (2012), pp. 878-890, </w:t>
      </w:r>
      <w:r w:rsidRPr="001C64D7">
        <w:t>10.1002/dneu.20968</w:t>
      </w:r>
    </w:p>
    <w:p w14:paraId="447463C1" w14:textId="58B88090" w:rsidR="00DD07F5" w:rsidRPr="00DD07F5" w:rsidRDefault="00DD07F5" w:rsidP="00135BAF">
      <w:pPr>
        <w:pStyle w:val="NoSpacing"/>
        <w:ind w:left="720" w:hanging="720"/>
      </w:pPr>
      <w:r w:rsidRPr="001C64D7">
        <w:t>McEwen et al., 2012</w:t>
      </w:r>
      <w:r w:rsidR="00B17569">
        <w:t xml:space="preserve">. </w:t>
      </w:r>
      <w:r w:rsidRPr="00DD07F5">
        <w:t>B.S. McEwen, L. Eiland, R.G. Hunter, M.M. Miller</w:t>
      </w:r>
      <w:r w:rsidR="00B17569">
        <w:t xml:space="preserve">. </w:t>
      </w:r>
      <w:r w:rsidRPr="00DD07F5">
        <w:rPr>
          <w:b/>
          <w:bCs/>
        </w:rPr>
        <w:t xml:space="preserve">Stress and anxiety: structural plasticity and epigenetic regulation </w:t>
      </w:r>
      <w:proofErr w:type="gramStart"/>
      <w:r w:rsidRPr="00DD07F5">
        <w:rPr>
          <w:b/>
          <w:bCs/>
        </w:rPr>
        <w:t>as a consequence of</w:t>
      </w:r>
      <w:proofErr w:type="gramEnd"/>
      <w:r w:rsidRPr="00DD07F5">
        <w:rPr>
          <w:b/>
          <w:bCs/>
        </w:rPr>
        <w:t xml:space="preserve"> stress</w:t>
      </w:r>
      <w:r w:rsidR="00B17569">
        <w:rPr>
          <w:b/>
          <w:bCs/>
        </w:rPr>
        <w:t xml:space="preserve">. </w:t>
      </w:r>
      <w:r w:rsidRPr="001C64D7">
        <w:rPr>
          <w:i/>
          <w:iCs/>
        </w:rPr>
        <w:t>Neuropharmacology</w:t>
      </w:r>
      <w:r w:rsidRPr="00DD07F5">
        <w:t>, 62 (1) (2012), pp. 3-12, </w:t>
      </w:r>
      <w:r w:rsidRPr="001C64D7">
        <w:t>10.1016/j.neuropharm.2011.07.014</w:t>
      </w:r>
    </w:p>
    <w:p w14:paraId="3105DF4C" w14:textId="6C77373C" w:rsidR="00DD07F5" w:rsidRPr="00DD07F5" w:rsidRDefault="00DD07F5" w:rsidP="00135BAF">
      <w:pPr>
        <w:pStyle w:val="NoSpacing"/>
        <w:ind w:left="720" w:hanging="720"/>
      </w:pPr>
      <w:r w:rsidRPr="001C64D7">
        <w:t>McEwen et al., 2016</w:t>
      </w:r>
      <w:r w:rsidR="00B17569">
        <w:t xml:space="preserve">. </w:t>
      </w:r>
      <w:r w:rsidRPr="00DD07F5">
        <w:t>B.S. McEwen, C. </w:t>
      </w:r>
      <w:proofErr w:type="spellStart"/>
      <w:r w:rsidRPr="00DD07F5">
        <w:t>Nasca</w:t>
      </w:r>
      <w:proofErr w:type="spellEnd"/>
      <w:r w:rsidRPr="00DD07F5">
        <w:t>, J.D. Gray</w:t>
      </w:r>
      <w:r w:rsidR="00B17569">
        <w:t xml:space="preserve">. </w:t>
      </w:r>
      <w:r w:rsidRPr="00DD07F5">
        <w:rPr>
          <w:b/>
          <w:bCs/>
        </w:rPr>
        <w:t>Stress effects on neuronal structure: Hippocampus, amygdala, and prefrontal cortex</w:t>
      </w:r>
      <w:r w:rsidR="00B17569">
        <w:rPr>
          <w:b/>
          <w:bCs/>
        </w:rPr>
        <w:t xml:space="preserve">. </w:t>
      </w:r>
      <w:r w:rsidRPr="001C64D7">
        <w:rPr>
          <w:i/>
          <w:iCs/>
        </w:rPr>
        <w:t>Neuropsychopharmacology</w:t>
      </w:r>
      <w:r w:rsidRPr="00DD07F5">
        <w:t>, 41 (1) (2016), pp. 3-23, </w:t>
      </w:r>
      <w:r w:rsidRPr="001C64D7">
        <w:t>10.1038/npp.2015.171</w:t>
      </w:r>
    </w:p>
    <w:p w14:paraId="4FDEDA2C" w14:textId="42805F73" w:rsidR="00DD07F5" w:rsidRPr="00DD07F5" w:rsidRDefault="00DD07F5" w:rsidP="00135BAF">
      <w:pPr>
        <w:pStyle w:val="NoSpacing"/>
        <w:ind w:left="720" w:hanging="720"/>
      </w:pPr>
      <w:r w:rsidRPr="001C64D7">
        <w:t>McLaughlin and Sheridan, 2016</w:t>
      </w:r>
      <w:r w:rsidR="00B17569">
        <w:t xml:space="preserve">. </w:t>
      </w:r>
      <w:r w:rsidRPr="00DD07F5">
        <w:t>K.A. McLaughlin, M.A. Sheridan</w:t>
      </w:r>
      <w:r w:rsidR="00B17569">
        <w:t xml:space="preserve">. </w:t>
      </w:r>
      <w:r w:rsidRPr="00DD07F5">
        <w:rPr>
          <w:b/>
          <w:bCs/>
        </w:rPr>
        <w:t>Beyond cumulative risk: a dimensional approach to childhood adversity</w:t>
      </w:r>
      <w:r w:rsidR="00B17569">
        <w:rPr>
          <w:b/>
          <w:bCs/>
        </w:rPr>
        <w:t xml:space="preserve">. </w:t>
      </w:r>
      <w:proofErr w:type="spellStart"/>
      <w:r w:rsidRPr="001C64D7">
        <w:rPr>
          <w:i/>
          <w:iCs/>
        </w:rPr>
        <w:t>Curr</w:t>
      </w:r>
      <w:proofErr w:type="spellEnd"/>
      <w:r w:rsidRPr="001C64D7">
        <w:rPr>
          <w:i/>
          <w:iCs/>
        </w:rPr>
        <w:t>. Dir. Psychol. Sci</w:t>
      </w:r>
      <w:r w:rsidRPr="00DD07F5">
        <w:t>., 25 (4) (2016), pp. 239-245, </w:t>
      </w:r>
      <w:r w:rsidRPr="001C64D7">
        <w:t>10.1177/0963721416655883</w:t>
      </w:r>
    </w:p>
    <w:p w14:paraId="12F2C162" w14:textId="2E6C8470" w:rsidR="00DD07F5" w:rsidRPr="00DD07F5" w:rsidRDefault="00DD07F5" w:rsidP="00135BAF">
      <w:pPr>
        <w:pStyle w:val="NoSpacing"/>
        <w:ind w:left="720" w:hanging="720"/>
      </w:pPr>
      <w:r w:rsidRPr="001C64D7">
        <w:t>Merz et al., 2018</w:t>
      </w:r>
      <w:r w:rsidR="00B17569">
        <w:t xml:space="preserve">. </w:t>
      </w:r>
      <w:r w:rsidRPr="00DD07F5">
        <w:t>E.C. Merz, N. Tottenham, K.G. Noble</w:t>
      </w:r>
      <w:r w:rsidR="00B17569">
        <w:t xml:space="preserve">. </w:t>
      </w:r>
      <w:r w:rsidRPr="00DD07F5">
        <w:rPr>
          <w:b/>
          <w:bCs/>
        </w:rPr>
        <w:t>Socioeconomic status, amygdala volume, and internalizing symptoms in children and adolescents</w:t>
      </w:r>
      <w:r w:rsidR="00B17569">
        <w:rPr>
          <w:b/>
          <w:bCs/>
        </w:rPr>
        <w:t xml:space="preserve">. </w:t>
      </w:r>
      <w:r w:rsidRPr="001C64D7">
        <w:rPr>
          <w:i/>
          <w:iCs/>
        </w:rPr>
        <w:t xml:space="preserve">J. Clin. Child </w:t>
      </w:r>
      <w:proofErr w:type="spellStart"/>
      <w:r w:rsidRPr="001C64D7">
        <w:rPr>
          <w:i/>
          <w:iCs/>
        </w:rPr>
        <w:t>Adolesc</w:t>
      </w:r>
      <w:proofErr w:type="spellEnd"/>
      <w:r w:rsidRPr="001C64D7">
        <w:rPr>
          <w:i/>
          <w:iCs/>
        </w:rPr>
        <w:t>. Psychol</w:t>
      </w:r>
      <w:r w:rsidRPr="00DD07F5">
        <w:t>., 47 (2) (2018), pp. 312-323, </w:t>
      </w:r>
      <w:r w:rsidRPr="001C64D7">
        <w:t>10.1080/15374416.2017.1326122</w:t>
      </w:r>
    </w:p>
    <w:p w14:paraId="3BDAB681" w14:textId="1CDA396E" w:rsidR="00DD07F5" w:rsidRPr="00DD07F5" w:rsidRDefault="00DD07F5" w:rsidP="00135BAF">
      <w:pPr>
        <w:pStyle w:val="NoSpacing"/>
        <w:ind w:left="720" w:hanging="720"/>
      </w:pPr>
      <w:r w:rsidRPr="001C64D7">
        <w:t>Morey et al., 2016</w:t>
      </w:r>
      <w:r w:rsidR="00B17569">
        <w:t xml:space="preserve">. </w:t>
      </w:r>
      <w:r w:rsidRPr="00DD07F5">
        <w:t>R.A. Morey, C.C. Haswell, S.R. Hooper, M.D. De Bellis</w:t>
      </w:r>
      <w:r w:rsidR="00B17569">
        <w:t xml:space="preserve">. </w:t>
      </w:r>
      <w:r w:rsidRPr="00DD07F5">
        <w:rPr>
          <w:b/>
          <w:bCs/>
        </w:rPr>
        <w:t>Amygdala, Hippocampus, and ventral medial prefrontal cortex volumes differ in maltreated youth with and without chronic posttraumatic stress disorder</w:t>
      </w:r>
      <w:r w:rsidR="00B17569">
        <w:rPr>
          <w:b/>
          <w:bCs/>
        </w:rPr>
        <w:t xml:space="preserve">. </w:t>
      </w:r>
      <w:r w:rsidRPr="001C64D7">
        <w:rPr>
          <w:i/>
          <w:iCs/>
        </w:rPr>
        <w:t>Neuropsychopharmacology</w:t>
      </w:r>
      <w:r w:rsidRPr="00DD07F5">
        <w:t>, 41 (3) (2016), pp. 791-801, </w:t>
      </w:r>
      <w:r w:rsidRPr="001C64D7">
        <w:t>10.1038/npp.2015.205</w:t>
      </w:r>
    </w:p>
    <w:p w14:paraId="0A853489" w14:textId="0A7B37D0" w:rsidR="00DD07F5" w:rsidRPr="00DD07F5" w:rsidRDefault="00DD07F5" w:rsidP="00135BAF">
      <w:pPr>
        <w:pStyle w:val="NoSpacing"/>
        <w:ind w:left="720" w:hanging="720"/>
      </w:pPr>
      <w:proofErr w:type="spellStart"/>
      <w:r w:rsidRPr="001C64D7">
        <w:t>Motzkin</w:t>
      </w:r>
      <w:proofErr w:type="spellEnd"/>
      <w:r w:rsidRPr="001C64D7">
        <w:t xml:space="preserve"> et al., 2015</w:t>
      </w:r>
      <w:r w:rsidR="00B17569">
        <w:t xml:space="preserve">. </w:t>
      </w:r>
      <w:r w:rsidRPr="00DD07F5">
        <w:t>J.C. Motzkin, C.L. Philippi, R.C. Wolf, M.K. Baskaya, M. Koenigs</w:t>
      </w:r>
      <w:r w:rsidR="00B17569">
        <w:t xml:space="preserve">. </w:t>
      </w:r>
      <w:r w:rsidRPr="00DD07F5">
        <w:rPr>
          <w:b/>
          <w:bCs/>
        </w:rPr>
        <w:t>Ventromedial prefrontal cortex is critical for the regulation of amygdala activity in humans</w:t>
      </w:r>
      <w:r w:rsidR="00B17569">
        <w:rPr>
          <w:b/>
          <w:bCs/>
        </w:rPr>
        <w:t xml:space="preserve">. </w:t>
      </w:r>
      <w:r w:rsidRPr="001C64D7">
        <w:rPr>
          <w:i/>
          <w:iCs/>
        </w:rPr>
        <w:t xml:space="preserve">Biol. </w:t>
      </w:r>
      <w:proofErr w:type="spellStart"/>
      <w:r w:rsidRPr="001C64D7">
        <w:rPr>
          <w:i/>
          <w:iCs/>
        </w:rPr>
        <w:t>Psychiatr</w:t>
      </w:r>
      <w:proofErr w:type="spellEnd"/>
      <w:r w:rsidRPr="00DD07F5">
        <w:t>., 77 (3) (2015), pp. 276-284, </w:t>
      </w:r>
      <w:r w:rsidRPr="001C64D7">
        <w:t>10.1016/j.biopsych.2014.02.014</w:t>
      </w:r>
    </w:p>
    <w:p w14:paraId="176E2965" w14:textId="4C934C6C" w:rsidR="00DD07F5" w:rsidRPr="00DD07F5" w:rsidRDefault="00DD07F5" w:rsidP="00135BAF">
      <w:pPr>
        <w:pStyle w:val="NoSpacing"/>
        <w:ind w:left="720" w:hanging="720"/>
      </w:pPr>
      <w:proofErr w:type="spellStart"/>
      <w:r w:rsidRPr="001C64D7">
        <w:t>Nayback</w:t>
      </w:r>
      <w:proofErr w:type="spellEnd"/>
      <w:r w:rsidRPr="001C64D7">
        <w:t>, 2008</w:t>
      </w:r>
      <w:r w:rsidR="00B17569">
        <w:t xml:space="preserve">. </w:t>
      </w:r>
      <w:r w:rsidRPr="00DD07F5">
        <w:t>A.M. </w:t>
      </w:r>
      <w:proofErr w:type="spellStart"/>
      <w:r w:rsidRPr="00DD07F5">
        <w:t>Nayback</w:t>
      </w:r>
      <w:proofErr w:type="spellEnd"/>
      <w:r w:rsidR="00B17569">
        <w:t xml:space="preserve">. </w:t>
      </w:r>
      <w:r w:rsidRPr="00DD07F5">
        <w:rPr>
          <w:b/>
          <w:bCs/>
        </w:rPr>
        <w:t>Health disparities in military veterans with PTSD: influential sociocultural factors</w:t>
      </w:r>
      <w:r w:rsidR="00B17569">
        <w:rPr>
          <w:b/>
          <w:bCs/>
        </w:rPr>
        <w:t xml:space="preserve">. </w:t>
      </w:r>
      <w:r w:rsidRPr="001C64D7">
        <w:rPr>
          <w:i/>
          <w:iCs/>
        </w:rPr>
        <w:t xml:space="preserve">J. </w:t>
      </w:r>
      <w:proofErr w:type="spellStart"/>
      <w:r w:rsidRPr="001C64D7">
        <w:rPr>
          <w:i/>
          <w:iCs/>
        </w:rPr>
        <w:t>Psychosoc</w:t>
      </w:r>
      <w:proofErr w:type="spellEnd"/>
      <w:r w:rsidRPr="001C64D7">
        <w:rPr>
          <w:i/>
          <w:iCs/>
        </w:rPr>
        <w:t xml:space="preserve">. </w:t>
      </w:r>
      <w:proofErr w:type="spellStart"/>
      <w:r w:rsidRPr="001C64D7">
        <w:rPr>
          <w:i/>
          <w:iCs/>
        </w:rPr>
        <w:t>Nurs</w:t>
      </w:r>
      <w:proofErr w:type="spellEnd"/>
      <w:r w:rsidRPr="001C64D7">
        <w:rPr>
          <w:i/>
          <w:iCs/>
        </w:rPr>
        <w:t xml:space="preserve">. </w:t>
      </w:r>
      <w:proofErr w:type="spellStart"/>
      <w:r w:rsidRPr="001C64D7">
        <w:rPr>
          <w:i/>
          <w:iCs/>
        </w:rPr>
        <w:t>Ment</w:t>
      </w:r>
      <w:proofErr w:type="spellEnd"/>
      <w:r w:rsidRPr="001C64D7">
        <w:rPr>
          <w:i/>
          <w:iCs/>
        </w:rPr>
        <w:t>. Health Serv</w:t>
      </w:r>
      <w:r w:rsidRPr="00DD07F5">
        <w:t>., 46 (6) (2008), pp. 42-51, </w:t>
      </w:r>
      <w:r w:rsidRPr="001C64D7">
        <w:t>10.3928/02793695-20080601-08</w:t>
      </w:r>
    </w:p>
    <w:p w14:paraId="0ADD3285" w14:textId="6DA3C931" w:rsidR="00DD07F5" w:rsidRPr="00DD07F5" w:rsidRDefault="00DD07F5" w:rsidP="00135BAF">
      <w:pPr>
        <w:pStyle w:val="NoSpacing"/>
        <w:ind w:left="720" w:hanging="720"/>
      </w:pPr>
      <w:r w:rsidRPr="001C64D7">
        <w:t>Needham et al., 2014</w:t>
      </w:r>
      <w:r w:rsidR="00B17569">
        <w:t xml:space="preserve">. </w:t>
      </w:r>
      <w:r w:rsidRPr="00DD07F5">
        <w:t>B.L. Needham, J.E. Carroll, A.V. Diez Roux, A.L. Fitzpatrick, K. Moore, T.E. Seeman</w:t>
      </w:r>
      <w:r w:rsidR="00B17569">
        <w:t xml:space="preserve">. </w:t>
      </w:r>
      <w:r w:rsidRPr="00DD07F5">
        <w:rPr>
          <w:b/>
          <w:bCs/>
        </w:rPr>
        <w:t>Neighborhood characteristics and leukocyte telomere length: the multi-ethnic study of atherosclerosis</w:t>
      </w:r>
      <w:r w:rsidR="00B17569">
        <w:rPr>
          <w:b/>
          <w:bCs/>
        </w:rPr>
        <w:t xml:space="preserve">. </w:t>
      </w:r>
      <w:r w:rsidRPr="001C64D7">
        <w:rPr>
          <w:i/>
          <w:iCs/>
        </w:rPr>
        <w:t>Health Place</w:t>
      </w:r>
      <w:r w:rsidRPr="00DD07F5">
        <w:t>, 28 (2014), pp. 167-172, </w:t>
      </w:r>
      <w:r w:rsidRPr="001C64D7">
        <w:t>10.1016/j.healthplace.2014.04.009</w:t>
      </w:r>
    </w:p>
    <w:p w14:paraId="6EEFDED2" w14:textId="600A3E17" w:rsidR="00DD07F5" w:rsidRPr="00DD07F5" w:rsidRDefault="00DD07F5" w:rsidP="00135BAF">
      <w:pPr>
        <w:pStyle w:val="NoSpacing"/>
        <w:ind w:left="720" w:hanging="720"/>
      </w:pPr>
      <w:r w:rsidRPr="001C64D7">
        <w:t>Neigh and Ali, 2016</w:t>
      </w:r>
      <w:r w:rsidR="00B17569">
        <w:t xml:space="preserve">. </w:t>
      </w:r>
      <w:r w:rsidRPr="00DD07F5">
        <w:t>G.N. Neigh, F.F. Ali</w:t>
      </w:r>
      <w:r w:rsidR="00B17569">
        <w:t xml:space="preserve">. </w:t>
      </w:r>
      <w:r w:rsidRPr="00DD07F5">
        <w:rPr>
          <w:b/>
          <w:bCs/>
        </w:rPr>
        <w:t>Co-morbidity of PTSD and immune system dysfunction: opportunities for treatment</w:t>
      </w:r>
      <w:r w:rsidR="00B17569">
        <w:rPr>
          <w:b/>
          <w:bCs/>
        </w:rPr>
        <w:t xml:space="preserve">. </w:t>
      </w:r>
      <w:proofErr w:type="spellStart"/>
      <w:r w:rsidRPr="001C64D7">
        <w:rPr>
          <w:i/>
          <w:iCs/>
        </w:rPr>
        <w:t>Curr</w:t>
      </w:r>
      <w:proofErr w:type="spellEnd"/>
      <w:r w:rsidRPr="001C64D7">
        <w:rPr>
          <w:i/>
          <w:iCs/>
        </w:rPr>
        <w:t xml:space="preserve">. </w:t>
      </w:r>
      <w:proofErr w:type="spellStart"/>
      <w:r w:rsidRPr="001C64D7">
        <w:rPr>
          <w:i/>
          <w:iCs/>
        </w:rPr>
        <w:t>Opin</w:t>
      </w:r>
      <w:proofErr w:type="spellEnd"/>
      <w:r w:rsidRPr="001C64D7">
        <w:rPr>
          <w:i/>
          <w:iCs/>
        </w:rPr>
        <w:t xml:space="preserve">. </w:t>
      </w:r>
      <w:proofErr w:type="spellStart"/>
      <w:r w:rsidRPr="001C64D7">
        <w:rPr>
          <w:i/>
          <w:iCs/>
        </w:rPr>
        <w:t>Pharmacol</w:t>
      </w:r>
      <w:proofErr w:type="spellEnd"/>
      <w:r w:rsidRPr="00DD07F5">
        <w:t>., 29 (2016), pp. 104-110, </w:t>
      </w:r>
      <w:r w:rsidRPr="001C64D7">
        <w:t>10.1016/j.coph.2016.07.011</w:t>
      </w:r>
    </w:p>
    <w:p w14:paraId="59AAB58C" w14:textId="39A01DEF" w:rsidR="00DD07F5" w:rsidRPr="00DD07F5" w:rsidRDefault="00DD07F5" w:rsidP="00135BAF">
      <w:pPr>
        <w:pStyle w:val="NoSpacing"/>
        <w:ind w:left="720" w:hanging="720"/>
      </w:pPr>
      <w:r w:rsidRPr="001C64D7">
        <w:t>Noble et al., 2012</w:t>
      </w:r>
      <w:r w:rsidR="00B17569">
        <w:t xml:space="preserve">. </w:t>
      </w:r>
      <w:r w:rsidRPr="00DD07F5">
        <w:t>K.G. Noble, S.M. Grieve, M.S. Korgaonkar, L.E. Engelhardt, E.Y. Griffith, L.M. Williams, A.M. Brickman</w:t>
      </w:r>
      <w:r w:rsidR="00B17569">
        <w:t xml:space="preserve">. </w:t>
      </w:r>
      <w:r w:rsidRPr="00DD07F5">
        <w:rPr>
          <w:b/>
          <w:bCs/>
        </w:rPr>
        <w:t xml:space="preserve">Hippocampal volume varies with educational attainment across the </w:t>
      </w:r>
      <w:proofErr w:type="gramStart"/>
      <w:r w:rsidRPr="00DD07F5">
        <w:rPr>
          <w:b/>
          <w:bCs/>
        </w:rPr>
        <w:t>life-span</w:t>
      </w:r>
      <w:proofErr w:type="gramEnd"/>
      <w:r w:rsidR="00B17569">
        <w:rPr>
          <w:b/>
          <w:bCs/>
        </w:rPr>
        <w:t xml:space="preserve">. </w:t>
      </w:r>
      <w:r w:rsidRPr="001C64D7">
        <w:rPr>
          <w:i/>
          <w:iCs/>
        </w:rPr>
        <w:t xml:space="preserve">Front. Hum. </w:t>
      </w:r>
      <w:proofErr w:type="spellStart"/>
      <w:r w:rsidRPr="001C64D7">
        <w:rPr>
          <w:i/>
          <w:iCs/>
        </w:rPr>
        <w:t>Neurosci</w:t>
      </w:r>
      <w:proofErr w:type="spellEnd"/>
      <w:r w:rsidRPr="00DD07F5">
        <w:t>., 6 (2012), </w:t>
      </w:r>
      <w:r w:rsidRPr="001C64D7">
        <w:t>10.3389/fnhum.2012.00307</w:t>
      </w:r>
    </w:p>
    <w:p w14:paraId="4AC53A2D" w14:textId="377F8F1A" w:rsidR="00DD07F5" w:rsidRPr="00DD07F5" w:rsidRDefault="00DD07F5" w:rsidP="00135BAF">
      <w:pPr>
        <w:pStyle w:val="NoSpacing"/>
        <w:ind w:left="720" w:hanging="720"/>
      </w:pPr>
      <w:r w:rsidRPr="001C64D7">
        <w:t>Noble et al., 2015</w:t>
      </w:r>
      <w:r w:rsidR="00B17569">
        <w:t xml:space="preserve">. </w:t>
      </w:r>
      <w:r w:rsidRPr="00DD07F5">
        <w:t>K.G. Noble, S.M. Houston, N.H. Brito, H. Bartsch, E. Kan, J.M. Kuperman, N. Akshoomoff, D.G. Amaral, C.S. Bloss, O. Libiger</w:t>
      </w:r>
      <w:r w:rsidR="00B17569">
        <w:t xml:space="preserve">. </w:t>
      </w:r>
      <w:r w:rsidRPr="00DD07F5">
        <w:rPr>
          <w:b/>
          <w:bCs/>
        </w:rPr>
        <w:t>Family income, parental education and brain structure in children and adolescents</w:t>
      </w:r>
      <w:r w:rsidR="00B17569">
        <w:rPr>
          <w:b/>
          <w:bCs/>
        </w:rPr>
        <w:t xml:space="preserve">. </w:t>
      </w:r>
      <w:r w:rsidRPr="001C64D7">
        <w:rPr>
          <w:i/>
          <w:iCs/>
        </w:rPr>
        <w:t xml:space="preserve">Nat. </w:t>
      </w:r>
      <w:proofErr w:type="spellStart"/>
      <w:r w:rsidRPr="001C64D7">
        <w:rPr>
          <w:i/>
          <w:iCs/>
        </w:rPr>
        <w:t>Neurosci</w:t>
      </w:r>
      <w:proofErr w:type="spellEnd"/>
      <w:r w:rsidRPr="00DD07F5">
        <w:t>., 18 (5) (2015), p. 773</w:t>
      </w:r>
    </w:p>
    <w:p w14:paraId="27622FA0" w14:textId="6DAAD57B" w:rsidR="00DD07F5" w:rsidRPr="00DD07F5" w:rsidRDefault="00DD07F5" w:rsidP="00135BAF">
      <w:pPr>
        <w:pStyle w:val="NoSpacing"/>
        <w:ind w:left="720" w:hanging="720"/>
      </w:pPr>
      <w:r w:rsidRPr="001C64D7">
        <w:t>Palacios-Barrios and Hanson, 2019</w:t>
      </w:r>
      <w:r w:rsidR="00B17569">
        <w:t xml:space="preserve">. </w:t>
      </w:r>
      <w:r w:rsidRPr="00DD07F5">
        <w:t>E.E. Palacios-Barrios, J.L. Hanson</w:t>
      </w:r>
      <w:r w:rsidR="00B17569">
        <w:t xml:space="preserve">. </w:t>
      </w:r>
      <w:r w:rsidRPr="00DD07F5">
        <w:rPr>
          <w:b/>
          <w:bCs/>
        </w:rPr>
        <w:t>Poverty and self-regulation: connecting psychosocial processes, neurobiology, and the risk for psychopathology</w:t>
      </w:r>
      <w:r w:rsidR="00B17569">
        <w:rPr>
          <w:b/>
          <w:bCs/>
        </w:rPr>
        <w:t xml:space="preserve">. </w:t>
      </w:r>
      <w:proofErr w:type="spellStart"/>
      <w:r w:rsidRPr="001C64D7">
        <w:rPr>
          <w:i/>
          <w:iCs/>
        </w:rPr>
        <w:t>Compr</w:t>
      </w:r>
      <w:proofErr w:type="spellEnd"/>
      <w:r w:rsidRPr="001C64D7">
        <w:rPr>
          <w:i/>
          <w:iCs/>
        </w:rPr>
        <w:t xml:space="preserve">. </w:t>
      </w:r>
      <w:proofErr w:type="spellStart"/>
      <w:r w:rsidRPr="001C64D7">
        <w:rPr>
          <w:i/>
          <w:iCs/>
        </w:rPr>
        <w:t>Psychiatr</w:t>
      </w:r>
      <w:proofErr w:type="spellEnd"/>
      <w:r w:rsidRPr="00DD07F5">
        <w:t>., 90 (2019), pp. 52-64, </w:t>
      </w:r>
      <w:r w:rsidRPr="001C64D7">
        <w:t>10.1016/j.comppsych.2018.12.012</w:t>
      </w:r>
    </w:p>
    <w:p w14:paraId="39F9CC28" w14:textId="3A365F4F" w:rsidR="00DD07F5" w:rsidRPr="00DD07F5" w:rsidRDefault="00DD07F5" w:rsidP="00135BAF">
      <w:pPr>
        <w:pStyle w:val="NoSpacing"/>
        <w:ind w:left="720" w:hanging="720"/>
      </w:pPr>
      <w:proofErr w:type="spellStart"/>
      <w:r w:rsidRPr="001C64D7">
        <w:t>Panaite</w:t>
      </w:r>
      <w:proofErr w:type="spellEnd"/>
      <w:r w:rsidRPr="001C64D7">
        <w:t xml:space="preserve"> et al., 2019</w:t>
      </w:r>
      <w:r w:rsidR="00B17569">
        <w:t xml:space="preserve">. </w:t>
      </w:r>
      <w:r w:rsidRPr="00DD07F5">
        <w:t>V. Panaite, N.W. Bowersox, K. Zivin, D. Ganoczy, H.M. Kim, P.N. Pfeiffer</w:t>
      </w:r>
      <w:r w:rsidR="00B17569">
        <w:t xml:space="preserve">. </w:t>
      </w:r>
      <w:r w:rsidRPr="00DD07F5">
        <w:rPr>
          <w:b/>
          <w:bCs/>
        </w:rPr>
        <w:t>Individual and neighborhood characteristics as predictors of depression symptom response</w:t>
      </w:r>
      <w:r w:rsidR="00B17569">
        <w:rPr>
          <w:b/>
          <w:bCs/>
        </w:rPr>
        <w:t xml:space="preserve">. </w:t>
      </w:r>
      <w:r w:rsidRPr="001C64D7">
        <w:rPr>
          <w:i/>
          <w:iCs/>
        </w:rPr>
        <w:t>Health Serv. Res</w:t>
      </w:r>
      <w:r w:rsidRPr="00DD07F5">
        <w:t>., 54 (3) (2019), pp. 586-591, </w:t>
      </w:r>
      <w:r w:rsidRPr="001C64D7">
        <w:t>10.1111/1475-6773.13127</w:t>
      </w:r>
    </w:p>
    <w:p w14:paraId="2DFD06CE" w14:textId="2E2784B4" w:rsidR="00DD07F5" w:rsidRPr="00DD07F5" w:rsidRDefault="00DD07F5" w:rsidP="00135BAF">
      <w:pPr>
        <w:pStyle w:val="NoSpacing"/>
        <w:ind w:left="720" w:hanging="720"/>
      </w:pPr>
      <w:r w:rsidRPr="001C64D7">
        <w:t>Phelps et al., 2004</w:t>
      </w:r>
      <w:r w:rsidR="00B17569">
        <w:t xml:space="preserve">. </w:t>
      </w:r>
      <w:r w:rsidRPr="00DD07F5">
        <w:t>E.A. Phelps, M.R. Delgado, K.I. Nearing, J.E. LeDoux</w:t>
      </w:r>
      <w:r w:rsidR="00B17569">
        <w:t xml:space="preserve">. </w:t>
      </w:r>
      <w:r w:rsidRPr="00DD07F5">
        <w:rPr>
          <w:b/>
          <w:bCs/>
        </w:rPr>
        <w:t xml:space="preserve">Extinction learning in humans: role of the amygdala and </w:t>
      </w:r>
      <w:proofErr w:type="spellStart"/>
      <w:r w:rsidRPr="00DD07F5">
        <w:rPr>
          <w:b/>
          <w:bCs/>
        </w:rPr>
        <w:t>vmPFC</w:t>
      </w:r>
      <w:proofErr w:type="spellEnd"/>
      <w:r w:rsidR="00B17569">
        <w:rPr>
          <w:b/>
          <w:bCs/>
        </w:rPr>
        <w:t xml:space="preserve">. </w:t>
      </w:r>
      <w:r w:rsidRPr="001C64D7">
        <w:rPr>
          <w:i/>
          <w:iCs/>
        </w:rPr>
        <w:t>Neuron</w:t>
      </w:r>
      <w:r w:rsidRPr="00DD07F5">
        <w:t>, 43 (6) (2004), pp. 897-905, </w:t>
      </w:r>
      <w:r w:rsidRPr="001C64D7">
        <w:t>10.1016/j.neuron.2004.08.042</w:t>
      </w:r>
    </w:p>
    <w:p w14:paraId="382B700E" w14:textId="32B227FF" w:rsidR="00DD07F5" w:rsidRPr="00DD07F5" w:rsidRDefault="00DD07F5" w:rsidP="00135BAF">
      <w:pPr>
        <w:pStyle w:val="NoSpacing"/>
        <w:ind w:left="720" w:hanging="720"/>
      </w:pPr>
      <w:proofErr w:type="spellStart"/>
      <w:r w:rsidRPr="001C64D7">
        <w:t>Piras</w:t>
      </w:r>
      <w:proofErr w:type="spellEnd"/>
      <w:r w:rsidRPr="001C64D7">
        <w:t xml:space="preserve"> et al., 2011</w:t>
      </w:r>
      <w:r w:rsidR="00B17569">
        <w:t xml:space="preserve">. </w:t>
      </w:r>
      <w:r w:rsidRPr="00DD07F5">
        <w:t>F. </w:t>
      </w:r>
      <w:proofErr w:type="spellStart"/>
      <w:r w:rsidRPr="00DD07F5">
        <w:t>Piras</w:t>
      </w:r>
      <w:proofErr w:type="spellEnd"/>
      <w:r w:rsidRPr="00DD07F5">
        <w:t>, A. Cherubini, C. </w:t>
      </w:r>
      <w:proofErr w:type="spellStart"/>
      <w:r w:rsidRPr="00DD07F5">
        <w:t>Caltagirone</w:t>
      </w:r>
      <w:proofErr w:type="spellEnd"/>
      <w:r w:rsidRPr="00DD07F5">
        <w:t>, G. </w:t>
      </w:r>
      <w:proofErr w:type="spellStart"/>
      <w:r w:rsidRPr="00DD07F5">
        <w:t>Spalletta</w:t>
      </w:r>
      <w:proofErr w:type="spellEnd"/>
      <w:r w:rsidR="00B17569">
        <w:t xml:space="preserve">. </w:t>
      </w:r>
      <w:r w:rsidRPr="00DD07F5">
        <w:rPr>
          <w:b/>
          <w:bCs/>
        </w:rPr>
        <w:t>Education mediates microstructural changes in bilateral hippocampus</w:t>
      </w:r>
      <w:r w:rsidR="00B17569">
        <w:rPr>
          <w:b/>
          <w:bCs/>
        </w:rPr>
        <w:t xml:space="preserve">. </w:t>
      </w:r>
      <w:r w:rsidRPr="001C64D7">
        <w:rPr>
          <w:i/>
          <w:iCs/>
        </w:rPr>
        <w:t>Hum. Brain Mapp</w:t>
      </w:r>
      <w:r w:rsidRPr="00DD07F5">
        <w:t>., 32 (2) (2011), pp. 282-289</w:t>
      </w:r>
    </w:p>
    <w:p w14:paraId="5C12D851" w14:textId="35EB98C6" w:rsidR="00DD07F5" w:rsidRPr="00DD07F5" w:rsidRDefault="00DD07F5" w:rsidP="00135BAF">
      <w:pPr>
        <w:pStyle w:val="NoSpacing"/>
        <w:ind w:left="720" w:hanging="720"/>
      </w:pPr>
      <w:proofErr w:type="spellStart"/>
      <w:r w:rsidRPr="001C64D7">
        <w:t>Poldrack</w:t>
      </w:r>
      <w:proofErr w:type="spellEnd"/>
      <w:r w:rsidRPr="001C64D7">
        <w:t>, 2011</w:t>
      </w:r>
      <w:r w:rsidR="00B17569">
        <w:t xml:space="preserve">. </w:t>
      </w:r>
      <w:r w:rsidRPr="00DD07F5">
        <w:t>R.A. </w:t>
      </w:r>
      <w:proofErr w:type="spellStart"/>
      <w:r w:rsidRPr="00DD07F5">
        <w:t>Poldrack</w:t>
      </w:r>
      <w:proofErr w:type="spellEnd"/>
      <w:r w:rsidR="00B17569">
        <w:t xml:space="preserve">. </w:t>
      </w:r>
      <w:r w:rsidRPr="00DD07F5">
        <w:rPr>
          <w:b/>
          <w:bCs/>
        </w:rPr>
        <w:t>Inferring mental states from neuroimaging data: from reverse inference to large-scale decoding</w:t>
      </w:r>
      <w:r w:rsidR="00B17569">
        <w:rPr>
          <w:b/>
          <w:bCs/>
        </w:rPr>
        <w:t xml:space="preserve">. </w:t>
      </w:r>
      <w:r w:rsidRPr="001C64D7">
        <w:rPr>
          <w:i/>
          <w:iCs/>
        </w:rPr>
        <w:t>Neuron</w:t>
      </w:r>
      <w:r w:rsidRPr="00DD07F5">
        <w:t>, 72 (5) (2011), pp. 692-697</w:t>
      </w:r>
    </w:p>
    <w:p w14:paraId="2960A546" w14:textId="4B1D211E" w:rsidR="00DD07F5" w:rsidRPr="00DD07F5" w:rsidRDefault="00DD07F5" w:rsidP="00135BAF">
      <w:pPr>
        <w:pStyle w:val="NoSpacing"/>
        <w:ind w:left="720" w:hanging="720"/>
      </w:pPr>
      <w:r w:rsidRPr="001C64D7">
        <w:t>Prater et al., 2013</w:t>
      </w:r>
      <w:r w:rsidR="00B17569">
        <w:t xml:space="preserve">. </w:t>
      </w:r>
      <w:r w:rsidRPr="00DD07F5">
        <w:t>K.E. Prater, A. </w:t>
      </w:r>
      <w:proofErr w:type="spellStart"/>
      <w:r w:rsidRPr="00DD07F5">
        <w:t>Hosanagar</w:t>
      </w:r>
      <w:proofErr w:type="spellEnd"/>
      <w:r w:rsidRPr="00DD07F5">
        <w:t>, H. </w:t>
      </w:r>
      <w:proofErr w:type="spellStart"/>
      <w:r w:rsidRPr="00DD07F5">
        <w:t>Klumpp</w:t>
      </w:r>
      <w:proofErr w:type="spellEnd"/>
      <w:r w:rsidRPr="00DD07F5">
        <w:t>, M. </w:t>
      </w:r>
      <w:proofErr w:type="spellStart"/>
      <w:r w:rsidRPr="00DD07F5">
        <w:t>Angstadt</w:t>
      </w:r>
      <w:proofErr w:type="spellEnd"/>
      <w:r w:rsidRPr="00DD07F5">
        <w:t>, K.L. Phan</w:t>
      </w:r>
      <w:r w:rsidR="00B17569">
        <w:t xml:space="preserve">. </w:t>
      </w:r>
      <w:r w:rsidRPr="00DD07F5">
        <w:rPr>
          <w:b/>
          <w:bCs/>
        </w:rPr>
        <w:t>Aberrant amygdala-frontal cortex connectivity during perception of fearful faces and at rest in generalized social anxiety disorder</w:t>
      </w:r>
      <w:r w:rsidR="00B17569">
        <w:rPr>
          <w:b/>
          <w:bCs/>
        </w:rPr>
        <w:t xml:space="preserve">. </w:t>
      </w:r>
      <w:r w:rsidRPr="001C64D7">
        <w:rPr>
          <w:i/>
          <w:iCs/>
        </w:rPr>
        <w:t>Depress. Anxiety</w:t>
      </w:r>
      <w:r w:rsidRPr="00DD07F5">
        <w:t>, 30 (3) (2013), pp. 234-241, </w:t>
      </w:r>
      <w:r w:rsidRPr="001C64D7">
        <w:t>10.1002/da.22014</w:t>
      </w:r>
    </w:p>
    <w:p w14:paraId="17C84BAA" w14:textId="1AD7C70A" w:rsidR="00DD07F5" w:rsidRPr="00DD07F5" w:rsidRDefault="00DD07F5" w:rsidP="00135BAF">
      <w:pPr>
        <w:pStyle w:val="NoSpacing"/>
        <w:ind w:left="720" w:hanging="720"/>
      </w:pPr>
      <w:r w:rsidRPr="001C64D7">
        <w:t>Pujol et al., 2016</w:t>
      </w:r>
      <w:r w:rsidR="00B17569">
        <w:t xml:space="preserve">. </w:t>
      </w:r>
      <w:r w:rsidRPr="00DD07F5">
        <w:t>J. Pujol, G. Martínez-Vilavella, D. Macià, R. Fenoll, M. Alvarez-Pedrerol, I. Rivas, J. Forns, L. Blanco-Hinojo, J. Capellades, X. Querol, J. Deus, J. Sunyer</w:t>
      </w:r>
      <w:r w:rsidR="00B17569">
        <w:t xml:space="preserve">. </w:t>
      </w:r>
      <w:r w:rsidRPr="00DD07F5">
        <w:rPr>
          <w:b/>
          <w:bCs/>
        </w:rPr>
        <w:t>Traffic pollution exposure is associated with altered brain connectivity in school children</w:t>
      </w:r>
      <w:r w:rsidR="00B17569">
        <w:rPr>
          <w:b/>
          <w:bCs/>
        </w:rPr>
        <w:t xml:space="preserve">. </w:t>
      </w:r>
      <w:r w:rsidRPr="001C64D7">
        <w:rPr>
          <w:i/>
          <w:iCs/>
        </w:rPr>
        <w:t>Neuroimage</w:t>
      </w:r>
      <w:r w:rsidRPr="00DD07F5">
        <w:t>, 129 (2016), pp. 175-184, </w:t>
      </w:r>
      <w:r w:rsidRPr="001C64D7">
        <w:t>10.1016/j.neuroimage.2016.01.036</w:t>
      </w:r>
    </w:p>
    <w:p w14:paraId="4AFD161F" w14:textId="20CF9B7B" w:rsidR="00DD07F5" w:rsidRPr="00DD07F5" w:rsidRDefault="00DD07F5" w:rsidP="00135BAF">
      <w:pPr>
        <w:pStyle w:val="NoSpacing"/>
        <w:ind w:left="720" w:hanging="720"/>
      </w:pPr>
      <w:r w:rsidRPr="001C64D7">
        <w:t>Richardson et al., 2015</w:t>
      </w:r>
      <w:r w:rsidR="00B17569">
        <w:t xml:space="preserve">. </w:t>
      </w:r>
      <w:r w:rsidRPr="00DD07F5">
        <w:t>R. Richardson, T. Westley, G. </w:t>
      </w:r>
      <w:proofErr w:type="spellStart"/>
      <w:r w:rsidRPr="00DD07F5">
        <w:t>Gariépy</w:t>
      </w:r>
      <w:proofErr w:type="spellEnd"/>
      <w:r w:rsidRPr="00DD07F5">
        <w:t>, N. Austin, A. Nandi</w:t>
      </w:r>
      <w:r w:rsidR="00B17569">
        <w:t xml:space="preserve">. </w:t>
      </w:r>
      <w:r w:rsidRPr="00DD07F5">
        <w:rPr>
          <w:b/>
          <w:bCs/>
        </w:rPr>
        <w:t>Neighborhood socioeconomic conditions and depression: a systematic review and meta-analysis</w:t>
      </w:r>
      <w:r w:rsidR="00B17569">
        <w:rPr>
          <w:b/>
          <w:bCs/>
        </w:rPr>
        <w:t xml:space="preserve">. </w:t>
      </w:r>
      <w:r w:rsidRPr="001C64D7">
        <w:rPr>
          <w:i/>
          <w:iCs/>
        </w:rPr>
        <w:t xml:space="preserve">Soc. </w:t>
      </w:r>
      <w:proofErr w:type="spellStart"/>
      <w:r w:rsidRPr="001C64D7">
        <w:rPr>
          <w:i/>
          <w:iCs/>
        </w:rPr>
        <w:t>Psychiatr</w:t>
      </w:r>
      <w:proofErr w:type="spellEnd"/>
      <w:r w:rsidRPr="001C64D7">
        <w:rPr>
          <w:i/>
          <w:iCs/>
        </w:rPr>
        <w:t xml:space="preserve">. </w:t>
      </w:r>
      <w:proofErr w:type="spellStart"/>
      <w:r w:rsidRPr="001C64D7">
        <w:rPr>
          <w:i/>
          <w:iCs/>
        </w:rPr>
        <w:t>Psychiatr</w:t>
      </w:r>
      <w:proofErr w:type="spellEnd"/>
      <w:r w:rsidRPr="001C64D7">
        <w:rPr>
          <w:i/>
          <w:iCs/>
        </w:rPr>
        <w:t>. Epidemiol</w:t>
      </w:r>
      <w:r w:rsidRPr="00DD07F5">
        <w:t>., 50 (11) (2015), pp. 1641-1656, </w:t>
      </w:r>
      <w:r w:rsidRPr="001C64D7">
        <w:t>10.1007/s00127-015-1092-4</w:t>
      </w:r>
    </w:p>
    <w:p w14:paraId="6F7073A4" w14:textId="1128BC33" w:rsidR="00DD07F5" w:rsidRPr="00DD07F5" w:rsidRDefault="00DD07F5" w:rsidP="00135BAF">
      <w:pPr>
        <w:pStyle w:val="NoSpacing"/>
        <w:ind w:left="720" w:hanging="720"/>
      </w:pPr>
      <w:r w:rsidRPr="001C64D7">
        <w:t>Rive et al., 2013</w:t>
      </w:r>
      <w:r w:rsidR="00B17569">
        <w:t xml:space="preserve">. </w:t>
      </w:r>
      <w:r w:rsidRPr="00DD07F5">
        <w:t xml:space="preserve">M.M. Rive, G. van </w:t>
      </w:r>
      <w:proofErr w:type="spellStart"/>
      <w:r w:rsidRPr="00DD07F5">
        <w:t>Rooijen</w:t>
      </w:r>
      <w:proofErr w:type="spellEnd"/>
      <w:r w:rsidRPr="00DD07F5">
        <w:t>, D.J. </w:t>
      </w:r>
      <w:proofErr w:type="spellStart"/>
      <w:r w:rsidRPr="00DD07F5">
        <w:t>Veltman</w:t>
      </w:r>
      <w:proofErr w:type="spellEnd"/>
      <w:r w:rsidRPr="00DD07F5">
        <w:t>, M.L. Phillips, A.H. </w:t>
      </w:r>
      <w:proofErr w:type="spellStart"/>
      <w:r w:rsidRPr="00DD07F5">
        <w:t>Schene</w:t>
      </w:r>
      <w:proofErr w:type="spellEnd"/>
      <w:r w:rsidRPr="00DD07F5">
        <w:t>, H.G. </w:t>
      </w:r>
      <w:proofErr w:type="spellStart"/>
      <w:r w:rsidRPr="00DD07F5">
        <w:t>Ruhé</w:t>
      </w:r>
      <w:proofErr w:type="spellEnd"/>
      <w:r w:rsidR="00B17569">
        <w:t xml:space="preserve">. </w:t>
      </w:r>
      <w:r w:rsidRPr="00DD07F5">
        <w:rPr>
          <w:b/>
          <w:bCs/>
        </w:rPr>
        <w:t>Neural correlates of dysfunctional emotion regulation in major depressive disorder. A systematic review of neuroimaging studies</w:t>
      </w:r>
      <w:r w:rsidR="00B17569">
        <w:rPr>
          <w:b/>
          <w:bCs/>
        </w:rPr>
        <w:t xml:space="preserve">. </w:t>
      </w:r>
      <w:proofErr w:type="spellStart"/>
      <w:r w:rsidRPr="001C64D7">
        <w:rPr>
          <w:i/>
          <w:iCs/>
        </w:rPr>
        <w:t>Neurosci</w:t>
      </w:r>
      <w:proofErr w:type="spellEnd"/>
      <w:r w:rsidRPr="001C64D7">
        <w:rPr>
          <w:i/>
          <w:iCs/>
        </w:rPr>
        <w:t xml:space="preserve">. </w:t>
      </w:r>
      <w:proofErr w:type="spellStart"/>
      <w:r w:rsidRPr="001C64D7">
        <w:rPr>
          <w:i/>
          <w:iCs/>
        </w:rPr>
        <w:t>Biobehav</w:t>
      </w:r>
      <w:proofErr w:type="spellEnd"/>
      <w:r w:rsidRPr="001C64D7">
        <w:rPr>
          <w:i/>
          <w:iCs/>
        </w:rPr>
        <w:t>. Rev</w:t>
      </w:r>
      <w:r w:rsidRPr="00DD07F5">
        <w:t>., 37 (10) (2013), pp. 2529-2553, </w:t>
      </w:r>
      <w:r w:rsidRPr="001C64D7">
        <w:t>10.1016/j.neubiorev.2013.07.018</w:t>
      </w:r>
    </w:p>
    <w:p w14:paraId="3CC497D6" w14:textId="4A39CB94" w:rsidR="00DD07F5" w:rsidRPr="00DD07F5" w:rsidRDefault="00DD07F5" w:rsidP="00135BAF">
      <w:pPr>
        <w:pStyle w:val="NoSpacing"/>
        <w:ind w:left="720" w:hanging="720"/>
      </w:pPr>
      <w:r w:rsidRPr="001C64D7">
        <w:t xml:space="preserve">Ross and </w:t>
      </w:r>
      <w:proofErr w:type="spellStart"/>
      <w:r w:rsidRPr="001C64D7">
        <w:t>Mirowsky</w:t>
      </w:r>
      <w:proofErr w:type="spellEnd"/>
      <w:r w:rsidRPr="001C64D7">
        <w:t>, 2008</w:t>
      </w:r>
      <w:r w:rsidR="00B17569">
        <w:t xml:space="preserve">. </w:t>
      </w:r>
      <w:r w:rsidRPr="00DD07F5">
        <w:t>C.E. Ross, J. </w:t>
      </w:r>
      <w:proofErr w:type="spellStart"/>
      <w:r w:rsidRPr="00DD07F5">
        <w:t>Mirowsky</w:t>
      </w:r>
      <w:proofErr w:type="spellEnd"/>
      <w:r w:rsidR="00B17569">
        <w:t xml:space="preserve">. </w:t>
      </w:r>
      <w:r w:rsidRPr="00DD07F5">
        <w:rPr>
          <w:b/>
          <w:bCs/>
        </w:rPr>
        <w:t xml:space="preserve">Neighborhood socioeconomic status and health: context or </w:t>
      </w:r>
      <w:proofErr w:type="gramStart"/>
      <w:r w:rsidRPr="00DD07F5">
        <w:rPr>
          <w:b/>
          <w:bCs/>
        </w:rPr>
        <w:t>composition?</w:t>
      </w:r>
      <w:r w:rsidR="00B17569">
        <w:rPr>
          <w:b/>
          <w:bCs/>
        </w:rPr>
        <w:t>.</w:t>
      </w:r>
      <w:proofErr w:type="gramEnd"/>
      <w:r w:rsidR="00B17569">
        <w:rPr>
          <w:b/>
          <w:bCs/>
        </w:rPr>
        <w:t xml:space="preserve"> </w:t>
      </w:r>
      <w:r w:rsidRPr="001C64D7">
        <w:rPr>
          <w:i/>
          <w:iCs/>
        </w:rPr>
        <w:t>City Community</w:t>
      </w:r>
      <w:r w:rsidRPr="00DD07F5">
        <w:t>, 7 (2) (2008), pp. 163-179, </w:t>
      </w:r>
      <w:r w:rsidRPr="001C64D7">
        <w:t>10.1111/j.1540-6040.</w:t>
      </w:r>
      <w:proofErr w:type="gramStart"/>
      <w:r w:rsidRPr="001C64D7">
        <w:t>2008.00251.x</w:t>
      </w:r>
      <w:proofErr w:type="gramEnd"/>
    </w:p>
    <w:p w14:paraId="34112176" w14:textId="51998CAF" w:rsidR="00DD07F5" w:rsidRPr="00DD07F5" w:rsidRDefault="00DD07F5" w:rsidP="00135BAF">
      <w:pPr>
        <w:pStyle w:val="NoSpacing"/>
        <w:ind w:left="720" w:hanging="720"/>
      </w:pPr>
      <w:proofErr w:type="spellStart"/>
      <w:r w:rsidRPr="001C64D7">
        <w:t>Rothbaum</w:t>
      </w:r>
      <w:proofErr w:type="spellEnd"/>
      <w:r w:rsidRPr="001C64D7">
        <w:t xml:space="preserve"> et al., 2014</w:t>
      </w:r>
      <w:r w:rsidR="00B17569">
        <w:t xml:space="preserve">. </w:t>
      </w:r>
      <w:r w:rsidRPr="00DD07F5">
        <w:t>B.O. Rothbaum, M.C. Kearns, E. Reiser, J.S. Davis, K.A. Kerley, A.O. Rothbaum, K.B. Mercer, M. Price, D. Houry, K.J. Ressler</w:t>
      </w:r>
      <w:r w:rsidR="00B17569">
        <w:t xml:space="preserve">. </w:t>
      </w:r>
      <w:r w:rsidRPr="00DD07F5">
        <w:rPr>
          <w:b/>
          <w:bCs/>
        </w:rPr>
        <w:t>Early intervention following trauma may mitigate genetic risk for PTSD in civilians: a pilot prospective emergency department study</w:t>
      </w:r>
      <w:r w:rsidR="00B17569">
        <w:rPr>
          <w:b/>
          <w:bCs/>
        </w:rPr>
        <w:t xml:space="preserve">. </w:t>
      </w:r>
      <w:r w:rsidRPr="001C64D7">
        <w:rPr>
          <w:i/>
          <w:iCs/>
        </w:rPr>
        <w:t xml:space="preserve">J. Clin. </w:t>
      </w:r>
      <w:proofErr w:type="spellStart"/>
      <w:r w:rsidRPr="001C64D7">
        <w:rPr>
          <w:i/>
          <w:iCs/>
        </w:rPr>
        <w:t>Psychiatr</w:t>
      </w:r>
      <w:proofErr w:type="spellEnd"/>
      <w:r w:rsidRPr="00DD07F5">
        <w:t>., 75 (12) (2014), pp. 1380-1387, </w:t>
      </w:r>
      <w:r w:rsidRPr="001C64D7">
        <w:t>10.4088/JCP.13m08715</w:t>
      </w:r>
    </w:p>
    <w:p w14:paraId="7DB43514" w14:textId="359EBCA9" w:rsidR="00DD07F5" w:rsidRPr="00DD07F5" w:rsidRDefault="00DD07F5" w:rsidP="00135BAF">
      <w:pPr>
        <w:pStyle w:val="NoSpacing"/>
        <w:ind w:left="720" w:hanging="720"/>
      </w:pPr>
      <w:r w:rsidRPr="001C64D7">
        <w:t>Sandi and Pinelo-Nava, 2007</w:t>
      </w:r>
      <w:r w:rsidR="00B17569">
        <w:t xml:space="preserve">. </w:t>
      </w:r>
      <w:r w:rsidRPr="00DD07F5">
        <w:t>C. Sandi, M.T. Pinelo-Nava</w:t>
      </w:r>
      <w:r w:rsidR="00B17569">
        <w:t xml:space="preserve">. </w:t>
      </w:r>
      <w:r w:rsidRPr="00DD07F5">
        <w:rPr>
          <w:b/>
          <w:bCs/>
        </w:rPr>
        <w:t>Stress and memory: behavioral effects and neurobiological mechanisms</w:t>
      </w:r>
      <w:r w:rsidR="00B17569">
        <w:rPr>
          <w:b/>
          <w:bCs/>
        </w:rPr>
        <w:t xml:space="preserve">. </w:t>
      </w:r>
      <w:r w:rsidRPr="001C64D7">
        <w:rPr>
          <w:i/>
          <w:iCs/>
        </w:rPr>
        <w:t xml:space="preserve">Neural </w:t>
      </w:r>
      <w:proofErr w:type="spellStart"/>
      <w:r w:rsidRPr="001C64D7">
        <w:rPr>
          <w:i/>
          <w:iCs/>
        </w:rPr>
        <w:t>Plast</w:t>
      </w:r>
      <w:proofErr w:type="spellEnd"/>
      <w:r w:rsidRPr="00DD07F5">
        <w:t>., 2007 (2007), Article e78970, </w:t>
      </w:r>
      <w:r w:rsidRPr="001C64D7">
        <w:t>10.1155/2007/78970</w:t>
      </w:r>
    </w:p>
    <w:p w14:paraId="16F65C1D" w14:textId="7E3E8884" w:rsidR="00DD07F5" w:rsidRPr="00DD07F5" w:rsidRDefault="00DD07F5" w:rsidP="00135BAF">
      <w:pPr>
        <w:pStyle w:val="NoSpacing"/>
        <w:ind w:left="720" w:hanging="720"/>
      </w:pPr>
      <w:proofErr w:type="spellStart"/>
      <w:r w:rsidRPr="001C64D7">
        <w:t>Sarkheil</w:t>
      </w:r>
      <w:proofErr w:type="spellEnd"/>
      <w:r w:rsidRPr="001C64D7">
        <w:t xml:space="preserve"> et al., 2013</w:t>
      </w:r>
      <w:r w:rsidR="00B17569">
        <w:t xml:space="preserve">. </w:t>
      </w:r>
      <w:r w:rsidRPr="00DD07F5">
        <w:t>P. </w:t>
      </w:r>
      <w:proofErr w:type="spellStart"/>
      <w:r w:rsidRPr="00DD07F5">
        <w:t>Sarkheil</w:t>
      </w:r>
      <w:proofErr w:type="spellEnd"/>
      <w:r w:rsidRPr="00DD07F5">
        <w:t>, R. Goebel, F. Schneider, K. </w:t>
      </w:r>
      <w:proofErr w:type="spellStart"/>
      <w:r w:rsidRPr="00DD07F5">
        <w:t>Mathiak</w:t>
      </w:r>
      <w:proofErr w:type="spellEnd"/>
      <w:r w:rsidR="00B17569">
        <w:t xml:space="preserve">. </w:t>
      </w:r>
      <w:r w:rsidRPr="00DD07F5">
        <w:rPr>
          <w:b/>
          <w:bCs/>
        </w:rPr>
        <w:t>Emotion unfolded by motion: a role for parietal lobe in decoding dynamic facial expressions</w:t>
      </w:r>
      <w:r w:rsidR="00B17569">
        <w:rPr>
          <w:b/>
          <w:bCs/>
        </w:rPr>
        <w:t xml:space="preserve">. </w:t>
      </w:r>
      <w:r w:rsidRPr="001C64D7">
        <w:rPr>
          <w:i/>
          <w:iCs/>
        </w:rPr>
        <w:t xml:space="preserve">Soc. Cognit. Affect </w:t>
      </w:r>
      <w:proofErr w:type="spellStart"/>
      <w:r w:rsidRPr="001C64D7">
        <w:rPr>
          <w:i/>
          <w:iCs/>
        </w:rPr>
        <w:t>Neurosci</w:t>
      </w:r>
      <w:proofErr w:type="spellEnd"/>
      <w:r w:rsidRPr="00DD07F5">
        <w:t>., 8 (8) (2013), pp. 950-957, </w:t>
      </w:r>
      <w:r w:rsidRPr="001C64D7">
        <w:t>10.1093/scan/nss092</w:t>
      </w:r>
    </w:p>
    <w:p w14:paraId="781166DD" w14:textId="27B09C9A" w:rsidR="00DD07F5" w:rsidRPr="00DD07F5" w:rsidRDefault="00DD07F5" w:rsidP="00135BAF">
      <w:pPr>
        <w:pStyle w:val="NoSpacing"/>
        <w:ind w:left="720" w:hanging="720"/>
      </w:pPr>
      <w:proofErr w:type="spellStart"/>
      <w:r w:rsidRPr="001C64D7">
        <w:t>Saxbe</w:t>
      </w:r>
      <w:proofErr w:type="spellEnd"/>
      <w:r w:rsidRPr="001C64D7">
        <w:t xml:space="preserve"> et al., 2018</w:t>
      </w:r>
      <w:r w:rsidR="00B17569">
        <w:t xml:space="preserve">. </w:t>
      </w:r>
      <w:r w:rsidRPr="00DD07F5">
        <w:t>D. Saxbe, H. Khoddam, L.D. Piero, S.A. Stoycos, S.I. Gimbel, G. Margolin, J.T. Kaplan</w:t>
      </w:r>
      <w:r w:rsidR="00B17569">
        <w:t xml:space="preserve">. </w:t>
      </w:r>
      <w:r w:rsidRPr="00DD07F5">
        <w:rPr>
          <w:b/>
          <w:bCs/>
        </w:rPr>
        <w:t>Community violence exposure in early adolescence: longitudinal associations with hippocampal and amygdala volume and resting state connectivity</w:t>
      </w:r>
      <w:r w:rsidR="00B17569">
        <w:rPr>
          <w:b/>
          <w:bCs/>
        </w:rPr>
        <w:t xml:space="preserve">. </w:t>
      </w:r>
      <w:r w:rsidRPr="001C64D7">
        <w:rPr>
          <w:i/>
          <w:iCs/>
        </w:rPr>
        <w:t>Dev. Sci.,</w:t>
      </w:r>
      <w:r w:rsidRPr="00DD07F5">
        <w:t> 21 (6) (2018), Article e12686, </w:t>
      </w:r>
      <w:r w:rsidRPr="001C64D7">
        <w:t>10.1111/desc.12686</w:t>
      </w:r>
    </w:p>
    <w:p w14:paraId="1FFA3F43" w14:textId="3528C9AD" w:rsidR="00DD07F5" w:rsidRPr="00DD07F5" w:rsidRDefault="00DD07F5" w:rsidP="00135BAF">
      <w:pPr>
        <w:pStyle w:val="NoSpacing"/>
        <w:ind w:left="720" w:hanging="720"/>
      </w:pPr>
      <w:r w:rsidRPr="001C64D7">
        <w:t>Shalev et al., 2019</w:t>
      </w:r>
      <w:r w:rsidR="00B17569">
        <w:t xml:space="preserve">. </w:t>
      </w:r>
      <w:r w:rsidRPr="00DD07F5">
        <w:t>A.Y. Shalev, M. </w:t>
      </w:r>
      <w:proofErr w:type="spellStart"/>
      <w:r w:rsidRPr="00DD07F5">
        <w:t>Gevonden</w:t>
      </w:r>
      <w:proofErr w:type="spellEnd"/>
      <w:r w:rsidRPr="00DD07F5">
        <w:t>, A. </w:t>
      </w:r>
      <w:proofErr w:type="spellStart"/>
      <w:r w:rsidRPr="00DD07F5">
        <w:t>Ratanatharathorn</w:t>
      </w:r>
      <w:proofErr w:type="spellEnd"/>
      <w:r w:rsidRPr="00DD07F5">
        <w:t>, E. Laska, Mei W.F. van der, W. Qi, S. Lowe, B.S. Lai, R.A. Bryant, D. Delahanty, Y.J. Matsuoka, M. Olff, U. Schnyder, S. Seedat, T.A. deRoon‐Cassini, R.C. Kessler, K.C. Koenen</w:t>
      </w:r>
      <w:r w:rsidR="00EE407D">
        <w:t xml:space="preserve">. </w:t>
      </w:r>
      <w:r w:rsidRPr="00DD07F5">
        <w:rPr>
          <w:b/>
          <w:bCs/>
        </w:rPr>
        <w:t>Estimating the risk of PTSD in recent trauma survivors: results of the international consortium to predict PTSD (ICPP)</w:t>
      </w:r>
      <w:r w:rsidR="00EE407D">
        <w:rPr>
          <w:b/>
          <w:bCs/>
        </w:rPr>
        <w:t xml:space="preserve">. </w:t>
      </w:r>
      <w:r w:rsidRPr="001C64D7">
        <w:rPr>
          <w:i/>
          <w:iCs/>
        </w:rPr>
        <w:t xml:space="preserve">World </w:t>
      </w:r>
      <w:proofErr w:type="spellStart"/>
      <w:r w:rsidRPr="001C64D7">
        <w:rPr>
          <w:i/>
          <w:iCs/>
        </w:rPr>
        <w:t>Psychiatr</w:t>
      </w:r>
      <w:proofErr w:type="spellEnd"/>
      <w:r w:rsidRPr="00DD07F5">
        <w:t>., 18 (1) (2019), pp. 77-87, </w:t>
      </w:r>
      <w:r w:rsidRPr="001C64D7">
        <w:t>10.1002/wps.20608</w:t>
      </w:r>
    </w:p>
    <w:p w14:paraId="56FB6EE0" w14:textId="04684B72" w:rsidR="00DD07F5" w:rsidRPr="00DD07F5" w:rsidRDefault="00DD07F5" w:rsidP="00135BAF">
      <w:pPr>
        <w:pStyle w:val="NoSpacing"/>
        <w:ind w:left="720" w:hanging="720"/>
      </w:pPr>
      <w:r w:rsidRPr="001C64D7">
        <w:t>Shin, 2006</w:t>
      </w:r>
      <w:r w:rsidR="00EE407D">
        <w:t xml:space="preserve">. </w:t>
      </w:r>
      <w:r w:rsidRPr="00DD07F5">
        <w:t>L.M. Shin</w:t>
      </w:r>
      <w:r w:rsidR="00EE407D">
        <w:t xml:space="preserve">. </w:t>
      </w:r>
      <w:r w:rsidRPr="00DD07F5">
        <w:rPr>
          <w:b/>
          <w:bCs/>
        </w:rPr>
        <w:t>Amygdala, medial prefrontal cortex, and hippocampal function in PTSD</w:t>
      </w:r>
      <w:r w:rsidR="00EE407D">
        <w:rPr>
          <w:b/>
          <w:bCs/>
        </w:rPr>
        <w:t xml:space="preserve">. </w:t>
      </w:r>
      <w:r w:rsidRPr="001C64D7">
        <w:rPr>
          <w:i/>
          <w:iCs/>
        </w:rPr>
        <w:t>Ann. N. Y. Acad. Sci.,</w:t>
      </w:r>
      <w:r w:rsidRPr="00DD07F5">
        <w:t> 1071 (1) (2006), pp. 67-79, </w:t>
      </w:r>
      <w:r w:rsidRPr="001C64D7">
        <w:t>10.1196/annals.1364.007</w:t>
      </w:r>
    </w:p>
    <w:p w14:paraId="140B07C8" w14:textId="41F2D36C" w:rsidR="00DD07F5" w:rsidRPr="00DD07F5" w:rsidRDefault="00DD07F5" w:rsidP="00135BAF">
      <w:pPr>
        <w:pStyle w:val="NoSpacing"/>
        <w:ind w:left="720" w:hanging="720"/>
      </w:pPr>
      <w:r w:rsidRPr="001C64D7">
        <w:t>Simmons et al., 2011</w:t>
      </w:r>
      <w:r w:rsidR="00EE407D">
        <w:t xml:space="preserve">. </w:t>
      </w:r>
      <w:r w:rsidRPr="00DD07F5">
        <w:t>A.N. Simmons, M.B. Stein, I.A. Strigo, E. Arce, C. Hitchcock, M.P. Paulus</w:t>
      </w:r>
      <w:r w:rsidR="00EE407D">
        <w:t xml:space="preserve">. </w:t>
      </w:r>
      <w:r w:rsidRPr="00DD07F5">
        <w:rPr>
          <w:b/>
          <w:bCs/>
        </w:rPr>
        <w:t>Anxiety positive subjects show altered processing in the anterior insula during anticipation of negative stimuli</w:t>
      </w:r>
      <w:r w:rsidR="00EE407D">
        <w:rPr>
          <w:b/>
          <w:bCs/>
        </w:rPr>
        <w:t xml:space="preserve">. </w:t>
      </w:r>
      <w:r w:rsidRPr="001C64D7">
        <w:rPr>
          <w:i/>
          <w:iCs/>
        </w:rPr>
        <w:t>Hum. Brain Mapp</w:t>
      </w:r>
      <w:r w:rsidRPr="00DD07F5">
        <w:t>., 32 (11) (2011), pp. 1836-1846, </w:t>
      </w:r>
      <w:r w:rsidRPr="001C64D7">
        <w:t>10.1002/hbm.21154</w:t>
      </w:r>
    </w:p>
    <w:p w14:paraId="4983E8C6" w14:textId="4A53FC90" w:rsidR="00DD07F5" w:rsidRPr="00DD07F5" w:rsidRDefault="00DD07F5" w:rsidP="00135BAF">
      <w:pPr>
        <w:pStyle w:val="NoSpacing"/>
        <w:ind w:left="720" w:hanging="720"/>
      </w:pPr>
      <w:r w:rsidRPr="001C64D7">
        <w:t>Singer et al., 2009</w:t>
      </w:r>
      <w:r w:rsidR="00EE407D">
        <w:t xml:space="preserve">. </w:t>
      </w:r>
      <w:r w:rsidRPr="00DD07F5">
        <w:t>T. Singer, H.D. Critchley, K. </w:t>
      </w:r>
      <w:proofErr w:type="spellStart"/>
      <w:r w:rsidRPr="00DD07F5">
        <w:t>Preuschoff</w:t>
      </w:r>
      <w:proofErr w:type="spellEnd"/>
      <w:r w:rsidR="00EE407D">
        <w:t xml:space="preserve">. </w:t>
      </w:r>
      <w:r w:rsidRPr="00DD07F5">
        <w:rPr>
          <w:b/>
          <w:bCs/>
        </w:rPr>
        <w:t xml:space="preserve">A common role of insula in feelings, </w:t>
      </w:r>
      <w:proofErr w:type="gramStart"/>
      <w:r w:rsidRPr="00DD07F5">
        <w:rPr>
          <w:b/>
          <w:bCs/>
        </w:rPr>
        <w:t>empathy</w:t>
      </w:r>
      <w:proofErr w:type="gramEnd"/>
      <w:r w:rsidRPr="00DD07F5">
        <w:rPr>
          <w:b/>
          <w:bCs/>
        </w:rPr>
        <w:t xml:space="preserve"> and uncertainty</w:t>
      </w:r>
      <w:r w:rsidR="00EE407D">
        <w:rPr>
          <w:b/>
          <w:bCs/>
        </w:rPr>
        <w:t xml:space="preserve">. </w:t>
      </w:r>
      <w:r w:rsidRPr="001C64D7">
        <w:rPr>
          <w:i/>
          <w:iCs/>
        </w:rPr>
        <w:t>Trends Cognit. Sci.,</w:t>
      </w:r>
      <w:r w:rsidRPr="00DD07F5">
        <w:t> 13 (8) (2009), pp. 334-340</w:t>
      </w:r>
    </w:p>
    <w:p w14:paraId="40A16328" w14:textId="451355E7" w:rsidR="00DD07F5" w:rsidRPr="00DD07F5" w:rsidRDefault="00DD07F5" w:rsidP="00135BAF">
      <w:pPr>
        <w:pStyle w:val="NoSpacing"/>
        <w:ind w:left="720" w:hanging="720"/>
      </w:pPr>
      <w:r w:rsidRPr="001C64D7">
        <w:t>Singh, 2003</w:t>
      </w:r>
      <w:r w:rsidR="00EE407D">
        <w:t xml:space="preserve">. </w:t>
      </w:r>
      <w:r w:rsidRPr="00DD07F5">
        <w:t>G.K. Singh</w:t>
      </w:r>
      <w:r w:rsidR="00EE407D">
        <w:t xml:space="preserve">. </w:t>
      </w:r>
      <w:r w:rsidRPr="00DD07F5">
        <w:rPr>
          <w:b/>
          <w:bCs/>
        </w:rPr>
        <w:t>Area deprivation and widening inequalities in US mortality, 1969–1998</w:t>
      </w:r>
      <w:r w:rsidR="00EE407D">
        <w:rPr>
          <w:b/>
          <w:bCs/>
        </w:rPr>
        <w:t xml:space="preserve">. </w:t>
      </w:r>
      <w:r w:rsidRPr="001C64D7">
        <w:rPr>
          <w:i/>
          <w:iCs/>
        </w:rPr>
        <w:t>Am. J. Publ. Health</w:t>
      </w:r>
      <w:r w:rsidRPr="00DD07F5">
        <w:t>, 93 (7) (2003), pp. 1137-1143, </w:t>
      </w:r>
      <w:r w:rsidRPr="001C64D7">
        <w:t>10.2105/AJPH.93.7.1137</w:t>
      </w:r>
    </w:p>
    <w:p w14:paraId="3DBAF50A" w14:textId="57A6C036" w:rsidR="00DD07F5" w:rsidRPr="00DD07F5" w:rsidRDefault="00DD07F5" w:rsidP="00135BAF">
      <w:pPr>
        <w:pStyle w:val="NoSpacing"/>
        <w:ind w:left="720" w:hanging="720"/>
      </w:pPr>
      <w:r w:rsidRPr="001C64D7">
        <w:t>Staff et al., 2012</w:t>
      </w:r>
      <w:r w:rsidR="00EE407D">
        <w:t xml:space="preserve">. </w:t>
      </w:r>
      <w:r w:rsidRPr="00DD07F5">
        <w:t>R.T. Staff, A.D. Murray, T.S. Ahearn, N. Mustafa, H.C. Fox, L.J. Whalley</w:t>
      </w:r>
      <w:r w:rsidR="00EE407D">
        <w:t xml:space="preserve">. </w:t>
      </w:r>
      <w:r w:rsidRPr="00DD07F5">
        <w:rPr>
          <w:b/>
          <w:bCs/>
        </w:rPr>
        <w:t>Childhood socioeconomic status and adult brain size: childhood socioeconomic status influences adult hippocampal size</w:t>
      </w:r>
      <w:r w:rsidR="00EE407D">
        <w:rPr>
          <w:b/>
          <w:bCs/>
        </w:rPr>
        <w:t xml:space="preserve">. </w:t>
      </w:r>
      <w:r w:rsidRPr="001C64D7">
        <w:rPr>
          <w:i/>
          <w:iCs/>
        </w:rPr>
        <w:t>Ann. Neurol</w:t>
      </w:r>
      <w:r w:rsidRPr="00DD07F5">
        <w:t>., 71 (5) (2012), pp. 653-660, </w:t>
      </w:r>
      <w:r w:rsidRPr="001C64D7">
        <w:t>10.1002/ana.22631</w:t>
      </w:r>
    </w:p>
    <w:p w14:paraId="3601D666" w14:textId="29696680" w:rsidR="00DD07F5" w:rsidRPr="00DD07F5" w:rsidRDefault="00DD07F5" w:rsidP="00135BAF">
      <w:pPr>
        <w:pStyle w:val="NoSpacing"/>
        <w:ind w:left="720" w:hanging="720"/>
      </w:pPr>
      <w:proofErr w:type="spellStart"/>
      <w:r w:rsidRPr="001C64D7">
        <w:t>Sternbach</w:t>
      </w:r>
      <w:proofErr w:type="spellEnd"/>
      <w:r w:rsidRPr="001C64D7">
        <w:t>, 2000</w:t>
      </w:r>
      <w:r w:rsidR="00EE407D">
        <w:t xml:space="preserve">. </w:t>
      </w:r>
      <w:r w:rsidRPr="00DD07F5">
        <w:t>G.L. </w:t>
      </w:r>
      <w:proofErr w:type="spellStart"/>
      <w:r w:rsidRPr="00DD07F5">
        <w:t>Sternbach</w:t>
      </w:r>
      <w:proofErr w:type="spellEnd"/>
      <w:r w:rsidR="00EE407D">
        <w:t xml:space="preserve">. </w:t>
      </w:r>
      <w:r w:rsidRPr="00DD07F5">
        <w:rPr>
          <w:b/>
          <w:bCs/>
        </w:rPr>
        <w:t>The Glasgow coma scale</w:t>
      </w:r>
      <w:r w:rsidR="00EE407D">
        <w:rPr>
          <w:b/>
          <w:bCs/>
        </w:rPr>
        <w:t xml:space="preserve">. </w:t>
      </w:r>
      <w:r w:rsidRPr="001C64D7">
        <w:rPr>
          <w:i/>
          <w:iCs/>
        </w:rPr>
        <w:t xml:space="preserve">J. </w:t>
      </w:r>
      <w:proofErr w:type="spellStart"/>
      <w:r w:rsidRPr="001C64D7">
        <w:rPr>
          <w:i/>
          <w:iCs/>
        </w:rPr>
        <w:t>Emerg</w:t>
      </w:r>
      <w:proofErr w:type="spellEnd"/>
      <w:r w:rsidRPr="001C64D7">
        <w:rPr>
          <w:i/>
          <w:iCs/>
        </w:rPr>
        <w:t>. Med</w:t>
      </w:r>
      <w:r w:rsidRPr="00DD07F5">
        <w:t>., 19 (1) (2000), pp. 67-71, </w:t>
      </w:r>
      <w:r w:rsidRPr="001C64D7">
        <w:t>10.1016/s0736-4679(00)00182-7</w:t>
      </w:r>
    </w:p>
    <w:p w14:paraId="4C5CD348" w14:textId="4D2C1A47" w:rsidR="00DD07F5" w:rsidRPr="00DD07F5" w:rsidRDefault="00DD07F5" w:rsidP="00135BAF">
      <w:pPr>
        <w:pStyle w:val="NoSpacing"/>
        <w:ind w:left="720" w:hanging="720"/>
      </w:pPr>
      <w:r w:rsidRPr="001C64D7">
        <w:t>Sun et al., 2020</w:t>
      </w:r>
      <w:r w:rsidR="00EE407D">
        <w:t xml:space="preserve">. </w:t>
      </w:r>
      <w:r w:rsidRPr="00DD07F5">
        <w:t>S. Sun, N. Crooks, R.J. DiClemente, J.M. Sales</w:t>
      </w:r>
      <w:r w:rsidR="00EE407D">
        <w:t xml:space="preserve">. </w:t>
      </w:r>
      <w:r w:rsidRPr="00DD07F5">
        <w:rPr>
          <w:b/>
          <w:bCs/>
        </w:rPr>
        <w:t xml:space="preserve">Perceived neighborhood violence and crime, emotion regulation, and PTSD symptoms among justice-involved, urban </w:t>
      </w:r>
      <w:proofErr w:type="gramStart"/>
      <w:r w:rsidRPr="00DD07F5">
        <w:rPr>
          <w:b/>
          <w:bCs/>
        </w:rPr>
        <w:t>African-American</w:t>
      </w:r>
      <w:proofErr w:type="gramEnd"/>
      <w:r w:rsidRPr="00DD07F5">
        <w:rPr>
          <w:b/>
          <w:bCs/>
        </w:rPr>
        <w:t xml:space="preserve"> adolescent girls</w:t>
      </w:r>
      <w:r w:rsidR="00EE407D">
        <w:rPr>
          <w:b/>
          <w:bCs/>
        </w:rPr>
        <w:t xml:space="preserve">. </w:t>
      </w:r>
      <w:r w:rsidRPr="001C64D7">
        <w:rPr>
          <w:i/>
          <w:iCs/>
        </w:rPr>
        <w:t xml:space="preserve">Psychol. Trauma: Theory, Res. </w:t>
      </w:r>
      <w:proofErr w:type="spellStart"/>
      <w:r w:rsidRPr="001C64D7">
        <w:rPr>
          <w:i/>
          <w:iCs/>
        </w:rPr>
        <w:t>Pract</w:t>
      </w:r>
      <w:proofErr w:type="spellEnd"/>
      <w:r w:rsidRPr="001C64D7">
        <w:rPr>
          <w:i/>
          <w:iCs/>
        </w:rPr>
        <w:t>. Pol.</w:t>
      </w:r>
      <w:r w:rsidRPr="00DD07F5">
        <w:t> (2020), </w:t>
      </w:r>
      <w:r w:rsidRPr="001C64D7">
        <w:t>10.1037/tra0000562</w:t>
      </w:r>
    </w:p>
    <w:p w14:paraId="7F4C7B6C" w14:textId="179E05EC" w:rsidR="00DD07F5" w:rsidRPr="00DD07F5" w:rsidRDefault="00DD07F5" w:rsidP="00135BAF">
      <w:pPr>
        <w:pStyle w:val="NoSpacing"/>
        <w:ind w:left="720" w:hanging="720"/>
      </w:pPr>
      <w:r w:rsidRPr="001C64D7">
        <w:t>Taylor et al., 2006</w:t>
      </w:r>
      <w:r w:rsidR="00EE407D">
        <w:t xml:space="preserve">. </w:t>
      </w:r>
      <w:r w:rsidRPr="00DD07F5">
        <w:t>S.E. Taylor, N.I. Eisenberger, D. Saxbe, B.J. Lehman, M.D. Lieberman</w:t>
      </w:r>
      <w:r w:rsidR="00EE407D">
        <w:t xml:space="preserve">. </w:t>
      </w:r>
      <w:r w:rsidRPr="00DD07F5">
        <w:rPr>
          <w:b/>
          <w:bCs/>
        </w:rPr>
        <w:t>Neural responses to emotional stimuli are associated with childhood family stress</w:t>
      </w:r>
      <w:r w:rsidR="00EE407D">
        <w:rPr>
          <w:b/>
          <w:bCs/>
        </w:rPr>
        <w:t xml:space="preserve">. </w:t>
      </w:r>
      <w:r w:rsidRPr="001C64D7">
        <w:rPr>
          <w:i/>
          <w:iCs/>
        </w:rPr>
        <w:t xml:space="preserve">Biol. </w:t>
      </w:r>
      <w:proofErr w:type="spellStart"/>
      <w:r w:rsidRPr="001C64D7">
        <w:rPr>
          <w:i/>
          <w:iCs/>
        </w:rPr>
        <w:t>Psychiatr</w:t>
      </w:r>
      <w:proofErr w:type="spellEnd"/>
      <w:r w:rsidRPr="00DD07F5">
        <w:t>., 60 (3) (2006), pp. 296-301, </w:t>
      </w:r>
      <w:r w:rsidRPr="001C64D7">
        <w:t>10.1016/j.biopsych.2005.09.027</w:t>
      </w:r>
    </w:p>
    <w:p w14:paraId="7AB94935" w14:textId="2FE89E37" w:rsidR="00DD07F5" w:rsidRPr="00DD07F5" w:rsidRDefault="00DD07F5" w:rsidP="00135BAF">
      <w:pPr>
        <w:pStyle w:val="NoSpacing"/>
        <w:ind w:left="720" w:hanging="720"/>
      </w:pPr>
      <w:r w:rsidRPr="001C64D7">
        <w:t>Tomlinson et al., 2020</w:t>
      </w:r>
      <w:r w:rsidR="00EE407D">
        <w:t xml:space="preserve">. </w:t>
      </w:r>
      <w:r w:rsidRPr="00DD07F5">
        <w:t>R.C. Tomlinson, S.A. Burt, R. Waller, J. Jonides, A.L. Miller, A.N. Gearhardt, S.J. Peltier, K.L. Klump, J.C. Lumeng, L.W. Hyde</w:t>
      </w:r>
      <w:r w:rsidR="00EE407D">
        <w:t xml:space="preserve">. </w:t>
      </w:r>
      <w:r w:rsidRPr="00DD07F5">
        <w:rPr>
          <w:b/>
          <w:bCs/>
        </w:rPr>
        <w:t>Neighborhood poverty predicts altered neural and behavioral response inhibition</w:t>
      </w:r>
      <w:r w:rsidR="00EE407D">
        <w:rPr>
          <w:b/>
          <w:bCs/>
        </w:rPr>
        <w:t xml:space="preserve">. </w:t>
      </w:r>
      <w:r w:rsidRPr="001C64D7">
        <w:rPr>
          <w:i/>
          <w:iCs/>
        </w:rPr>
        <w:t>Neuroimage</w:t>
      </w:r>
      <w:r w:rsidRPr="00DD07F5">
        <w:t>, 209 (2020), p. 116536, </w:t>
      </w:r>
      <w:r w:rsidRPr="001C64D7">
        <w:t>10.1016/j.neuroimage.2020.116536</w:t>
      </w:r>
    </w:p>
    <w:p w14:paraId="218CD917" w14:textId="0E5EE9FD" w:rsidR="00DD07F5" w:rsidRPr="00DD07F5" w:rsidRDefault="00DD07F5" w:rsidP="00135BAF">
      <w:pPr>
        <w:pStyle w:val="NoSpacing"/>
        <w:ind w:left="720" w:hanging="720"/>
      </w:pPr>
      <w:r w:rsidRPr="001C64D7">
        <w:t>Tooley et al., 2020</w:t>
      </w:r>
      <w:r w:rsidR="00EE407D">
        <w:t xml:space="preserve">. </w:t>
      </w:r>
      <w:r w:rsidRPr="00DD07F5">
        <w:t>U.A. Tooley, A.P. Mackey, R. Ciric, K. Ruparel, T.M. Moore, R.C. Gur, R.E. Gur, T.D. Satterthwaite, D.S. Bassett</w:t>
      </w:r>
      <w:r w:rsidR="00EE407D">
        <w:t xml:space="preserve">. </w:t>
      </w:r>
      <w:r w:rsidRPr="00DD07F5">
        <w:rPr>
          <w:b/>
          <w:bCs/>
        </w:rPr>
        <w:t>Influence of neighborhood SES on functional brain network development</w:t>
      </w:r>
      <w:r w:rsidR="00EE407D">
        <w:rPr>
          <w:b/>
          <w:bCs/>
        </w:rPr>
        <w:t xml:space="preserve">. </w:t>
      </w:r>
      <w:proofErr w:type="spellStart"/>
      <w:r w:rsidRPr="001C64D7">
        <w:rPr>
          <w:i/>
          <w:iCs/>
        </w:rPr>
        <w:t>Cerebr</w:t>
      </w:r>
      <w:proofErr w:type="spellEnd"/>
      <w:r w:rsidRPr="001C64D7">
        <w:rPr>
          <w:i/>
          <w:iCs/>
        </w:rPr>
        <w:t>. Cortex</w:t>
      </w:r>
      <w:r w:rsidRPr="00DD07F5">
        <w:t>, 30 (1) (2020), pp. 1-19, </w:t>
      </w:r>
      <w:r w:rsidRPr="001C64D7">
        <w:t>10.1093/</w:t>
      </w:r>
      <w:proofErr w:type="spellStart"/>
      <w:r w:rsidRPr="001C64D7">
        <w:t>cercor</w:t>
      </w:r>
      <w:proofErr w:type="spellEnd"/>
      <w:r w:rsidRPr="001C64D7">
        <w:t>/bhz066</w:t>
      </w:r>
    </w:p>
    <w:p w14:paraId="5EC50020" w14:textId="63EC646A" w:rsidR="00DD07F5" w:rsidRPr="00DD07F5" w:rsidRDefault="00DD07F5" w:rsidP="00135BAF">
      <w:pPr>
        <w:pStyle w:val="NoSpacing"/>
        <w:ind w:left="720" w:hanging="720"/>
      </w:pPr>
      <w:proofErr w:type="spellStart"/>
      <w:r w:rsidRPr="001C64D7">
        <w:t>Troiani</w:t>
      </w:r>
      <w:proofErr w:type="spellEnd"/>
      <w:r w:rsidRPr="001C64D7">
        <w:t xml:space="preserve"> and Schultz, 2013</w:t>
      </w:r>
      <w:r w:rsidR="00EE407D">
        <w:t xml:space="preserve">. </w:t>
      </w:r>
      <w:r w:rsidRPr="00DD07F5">
        <w:t>V.P. </w:t>
      </w:r>
      <w:proofErr w:type="spellStart"/>
      <w:r w:rsidRPr="00DD07F5">
        <w:t>Troiani</w:t>
      </w:r>
      <w:proofErr w:type="spellEnd"/>
      <w:r w:rsidRPr="00DD07F5">
        <w:t>, R.T.P. Schultz</w:t>
      </w:r>
      <w:r w:rsidR="00EE407D">
        <w:t xml:space="preserve">. </w:t>
      </w:r>
      <w:r w:rsidRPr="00DD07F5">
        <w:rPr>
          <w:b/>
          <w:bCs/>
        </w:rPr>
        <w:t>Amygdala, pulvinar, and inferior parietal cortex contribute to early processing of faces without awareness</w:t>
      </w:r>
      <w:r w:rsidR="00EE407D">
        <w:rPr>
          <w:b/>
          <w:bCs/>
        </w:rPr>
        <w:t xml:space="preserve">. </w:t>
      </w:r>
      <w:r w:rsidRPr="001C64D7">
        <w:rPr>
          <w:i/>
          <w:iCs/>
        </w:rPr>
        <w:t xml:space="preserve">Front. Hum. </w:t>
      </w:r>
      <w:proofErr w:type="spellStart"/>
      <w:r w:rsidRPr="001C64D7">
        <w:rPr>
          <w:i/>
          <w:iCs/>
        </w:rPr>
        <w:t>Neurosci</w:t>
      </w:r>
      <w:proofErr w:type="spellEnd"/>
      <w:r w:rsidRPr="00DD07F5">
        <w:t>., 7 (2013), </w:t>
      </w:r>
      <w:r w:rsidRPr="001C64D7">
        <w:t>10.3389/fnhum.2013.00241</w:t>
      </w:r>
    </w:p>
    <w:p w14:paraId="49C64835" w14:textId="5CEF5E13" w:rsidR="00DD07F5" w:rsidRPr="00DD07F5" w:rsidRDefault="00DD07F5" w:rsidP="00135BAF">
      <w:pPr>
        <w:pStyle w:val="NoSpacing"/>
        <w:ind w:left="720" w:hanging="720"/>
      </w:pPr>
      <w:r w:rsidRPr="001C64D7">
        <w:t>Uddin, 2015</w:t>
      </w:r>
      <w:r w:rsidR="00EE407D">
        <w:t xml:space="preserve">. </w:t>
      </w:r>
      <w:r w:rsidRPr="00DD07F5">
        <w:t>L.Q. Uddin</w:t>
      </w:r>
      <w:r w:rsidR="00EE407D">
        <w:t xml:space="preserve">. </w:t>
      </w:r>
      <w:r w:rsidRPr="00DD07F5">
        <w:rPr>
          <w:b/>
          <w:bCs/>
        </w:rPr>
        <w:t>Salience processing and insular cortical function and dysfunction</w:t>
      </w:r>
      <w:r w:rsidR="00EE407D">
        <w:rPr>
          <w:b/>
          <w:bCs/>
        </w:rPr>
        <w:t xml:space="preserve">. </w:t>
      </w:r>
      <w:r w:rsidRPr="001C64D7">
        <w:rPr>
          <w:i/>
          <w:iCs/>
        </w:rPr>
        <w:t xml:space="preserve">Nat. Rev. </w:t>
      </w:r>
      <w:proofErr w:type="spellStart"/>
      <w:r w:rsidRPr="001C64D7">
        <w:rPr>
          <w:i/>
          <w:iCs/>
        </w:rPr>
        <w:t>Neurosci</w:t>
      </w:r>
      <w:proofErr w:type="spellEnd"/>
      <w:r w:rsidRPr="00DD07F5">
        <w:t>., 16 (1) (2015), pp. 55-61</w:t>
      </w:r>
    </w:p>
    <w:p w14:paraId="34BBD981" w14:textId="3F868F64" w:rsidR="00DD07F5" w:rsidRPr="00DD07F5" w:rsidRDefault="00DD07F5" w:rsidP="00135BAF">
      <w:pPr>
        <w:pStyle w:val="NoSpacing"/>
        <w:ind w:left="720" w:hanging="720"/>
      </w:pPr>
      <w:r w:rsidRPr="001C64D7">
        <w:t>Uys et al., 2003</w:t>
      </w:r>
      <w:r w:rsidR="00AA05F5">
        <w:t xml:space="preserve">. </w:t>
      </w:r>
      <w:r w:rsidRPr="00DD07F5">
        <w:t>J.D.K. Uys, D.J. Stein, W.M.U. Daniels, B.H. Harvey</w:t>
      </w:r>
      <w:r w:rsidR="00AA05F5">
        <w:t xml:space="preserve">. </w:t>
      </w:r>
      <w:r w:rsidRPr="00DD07F5">
        <w:rPr>
          <w:b/>
          <w:bCs/>
        </w:rPr>
        <w:t>Animal models of anxiety disorders</w:t>
      </w:r>
      <w:r w:rsidR="00AA05F5">
        <w:rPr>
          <w:b/>
          <w:bCs/>
        </w:rPr>
        <w:t xml:space="preserve">. </w:t>
      </w:r>
      <w:proofErr w:type="spellStart"/>
      <w:r w:rsidRPr="001C64D7">
        <w:rPr>
          <w:i/>
          <w:iCs/>
        </w:rPr>
        <w:t>Curr</w:t>
      </w:r>
      <w:proofErr w:type="spellEnd"/>
      <w:r w:rsidRPr="001C64D7">
        <w:rPr>
          <w:i/>
          <w:iCs/>
        </w:rPr>
        <w:t xml:space="preserve">. </w:t>
      </w:r>
      <w:proofErr w:type="spellStart"/>
      <w:r w:rsidRPr="001C64D7">
        <w:rPr>
          <w:i/>
          <w:iCs/>
        </w:rPr>
        <w:t>Psychiatr</w:t>
      </w:r>
      <w:proofErr w:type="spellEnd"/>
      <w:r w:rsidRPr="001C64D7">
        <w:rPr>
          <w:i/>
          <w:iCs/>
        </w:rPr>
        <w:t>. Rep</w:t>
      </w:r>
      <w:r w:rsidRPr="00DD07F5">
        <w:t>., 5 (4) (2003), pp. 274-281, </w:t>
      </w:r>
      <w:r w:rsidRPr="001C64D7">
        <w:t>10.1007/s11920-003-0056-7</w:t>
      </w:r>
    </w:p>
    <w:p w14:paraId="720A8A04" w14:textId="5809D43D" w:rsidR="00DD07F5" w:rsidRPr="00DD07F5" w:rsidRDefault="00DD07F5" w:rsidP="00135BAF">
      <w:pPr>
        <w:pStyle w:val="NoSpacing"/>
        <w:ind w:left="720" w:hanging="720"/>
      </w:pPr>
      <w:proofErr w:type="spellStart"/>
      <w:r w:rsidRPr="001C64D7">
        <w:t>Veenema</w:t>
      </w:r>
      <w:proofErr w:type="spellEnd"/>
      <w:r w:rsidRPr="001C64D7">
        <w:t>, 2009</w:t>
      </w:r>
      <w:r w:rsidR="00AA05F5">
        <w:t xml:space="preserve">. </w:t>
      </w:r>
      <w:r w:rsidRPr="00DD07F5">
        <w:t>A.H. </w:t>
      </w:r>
      <w:proofErr w:type="spellStart"/>
      <w:r w:rsidRPr="00DD07F5">
        <w:t>Veenema</w:t>
      </w:r>
      <w:proofErr w:type="spellEnd"/>
      <w:r w:rsidR="00AA05F5">
        <w:t xml:space="preserve">. </w:t>
      </w:r>
      <w:r w:rsidRPr="00DD07F5">
        <w:rPr>
          <w:b/>
          <w:bCs/>
        </w:rPr>
        <w:t>Early life stress, the development of aggression and neuroendocrine and neurobiological correlates: what can we learn from animal models?</w:t>
      </w:r>
      <w:r w:rsidR="00AA05F5">
        <w:rPr>
          <w:b/>
          <w:bCs/>
        </w:rPr>
        <w:t xml:space="preserve"> </w:t>
      </w:r>
      <w:r w:rsidRPr="001C64D7">
        <w:rPr>
          <w:i/>
          <w:iCs/>
        </w:rPr>
        <w:t xml:space="preserve">Front. </w:t>
      </w:r>
      <w:proofErr w:type="spellStart"/>
      <w:r w:rsidRPr="001C64D7">
        <w:rPr>
          <w:i/>
          <w:iCs/>
        </w:rPr>
        <w:t>Neuroendocrinol</w:t>
      </w:r>
      <w:proofErr w:type="spellEnd"/>
      <w:r w:rsidRPr="00DD07F5">
        <w:t>., 30 (4) (2009), pp. 497-518, </w:t>
      </w:r>
      <w:r w:rsidRPr="001C64D7">
        <w:t>10.1016/j.yfrne.2009.03.003</w:t>
      </w:r>
    </w:p>
    <w:p w14:paraId="24F16D00" w14:textId="62F0F3E3" w:rsidR="00DD07F5" w:rsidRPr="00DD07F5" w:rsidRDefault="00DD07F5" w:rsidP="00135BAF">
      <w:pPr>
        <w:pStyle w:val="NoSpacing"/>
        <w:ind w:left="720" w:hanging="720"/>
      </w:pPr>
      <w:r w:rsidRPr="001C64D7">
        <w:t>Weaver et al., 2002</w:t>
      </w:r>
      <w:r w:rsidR="00AA05F5">
        <w:t xml:space="preserve">. </w:t>
      </w:r>
      <w:r w:rsidRPr="00DD07F5">
        <w:t>J.D. Weaver, M.-H. Huang, M. Albert, T. Harris, J.W. Rowe, T.E. Seeman</w:t>
      </w:r>
      <w:r w:rsidR="00AA05F5">
        <w:t xml:space="preserve">. </w:t>
      </w:r>
      <w:r w:rsidRPr="00DD07F5">
        <w:rPr>
          <w:b/>
          <w:bCs/>
        </w:rPr>
        <w:t>Interleukin-6 and risk of cognitive decline</w:t>
      </w:r>
      <w:r w:rsidR="00AA05F5">
        <w:rPr>
          <w:b/>
          <w:bCs/>
        </w:rPr>
        <w:t xml:space="preserve">. </w:t>
      </w:r>
      <w:r w:rsidRPr="001C64D7">
        <w:rPr>
          <w:i/>
          <w:iCs/>
        </w:rPr>
        <w:t>Neurology</w:t>
      </w:r>
      <w:r w:rsidRPr="00DD07F5">
        <w:t>, 59 (3) (2002), p. 371, </w:t>
      </w:r>
      <w:r w:rsidRPr="001C64D7">
        <w:t>10.1212/WNL.59.3.371</w:t>
      </w:r>
    </w:p>
    <w:p w14:paraId="0F83C816" w14:textId="1C4D64DE" w:rsidR="00DD07F5" w:rsidRPr="00DD07F5" w:rsidRDefault="00DD07F5" w:rsidP="00135BAF">
      <w:pPr>
        <w:pStyle w:val="NoSpacing"/>
        <w:ind w:left="720" w:hanging="720"/>
      </w:pPr>
      <w:r w:rsidRPr="001C64D7">
        <w:t>Webb et al., 2020</w:t>
      </w:r>
      <w:r w:rsidR="00AA05F5">
        <w:t xml:space="preserve">. </w:t>
      </w:r>
      <w:r w:rsidRPr="00DD07F5">
        <w:t>E.K. Webb, C.N. Weis, A.A. Huggins, E.A. Parisi, K.P. Bennett, T. Miskovich, J. Krukowski, T.A. deRoon-Cassini, C.L. Larson</w:t>
      </w:r>
      <w:r w:rsidR="00AA05F5">
        <w:t xml:space="preserve">. </w:t>
      </w:r>
      <w:r w:rsidRPr="00DD07F5">
        <w:rPr>
          <w:b/>
          <w:bCs/>
        </w:rPr>
        <w:t xml:space="preserve">Neighborhood disadvantage is associated with stable deficits in neurocognitive functioning in </w:t>
      </w:r>
      <w:proofErr w:type="gramStart"/>
      <w:r w:rsidRPr="00DD07F5">
        <w:rPr>
          <w:b/>
          <w:bCs/>
        </w:rPr>
        <w:t>traumatically-injured</w:t>
      </w:r>
      <w:proofErr w:type="gramEnd"/>
      <w:r w:rsidRPr="00DD07F5">
        <w:rPr>
          <w:b/>
          <w:bCs/>
        </w:rPr>
        <w:t xml:space="preserve"> adults</w:t>
      </w:r>
      <w:r w:rsidR="00AA05F5">
        <w:rPr>
          <w:b/>
          <w:bCs/>
        </w:rPr>
        <w:t xml:space="preserve">. </w:t>
      </w:r>
      <w:r w:rsidRPr="001C64D7">
        <w:rPr>
          <w:i/>
          <w:iCs/>
        </w:rPr>
        <w:t>Health Place</w:t>
      </w:r>
      <w:r w:rsidRPr="00DD07F5">
        <w:t>, 67 (2020), Article 102493, </w:t>
      </w:r>
      <w:r w:rsidRPr="001C64D7">
        <w:t>10.1016/j.healthplace.2020.102493</w:t>
      </w:r>
    </w:p>
    <w:p w14:paraId="0A436C47" w14:textId="632F2976" w:rsidR="00DD07F5" w:rsidRPr="00DD07F5" w:rsidRDefault="00DD07F5" w:rsidP="00135BAF">
      <w:pPr>
        <w:pStyle w:val="NoSpacing"/>
        <w:ind w:left="720" w:hanging="720"/>
      </w:pPr>
      <w:r w:rsidRPr="001C64D7">
        <w:t>Weis et al., 2021</w:t>
      </w:r>
      <w:r w:rsidR="00AA05F5">
        <w:t xml:space="preserve">. </w:t>
      </w:r>
      <w:r w:rsidRPr="00DD07F5">
        <w:t>C.N. Weis, E.K. Webb, A.A. Huggins, M. Kallenbach, T.A. Miskovich, J.M. Fitzgerald, K.P. Bennett, J.L. Krukowski, T.A. deRoon-Cassini, C.L. Larson</w:t>
      </w:r>
      <w:r w:rsidR="00AA05F5">
        <w:t xml:space="preserve">. </w:t>
      </w:r>
      <w:r w:rsidRPr="00DD07F5">
        <w:rPr>
          <w:b/>
          <w:bCs/>
        </w:rPr>
        <w:t>Stability of hippocampal subfield volumes after trauma and relationship to development of PTSD symptoms</w:t>
      </w:r>
      <w:r w:rsidR="00AA05F5">
        <w:rPr>
          <w:b/>
          <w:bCs/>
        </w:rPr>
        <w:t xml:space="preserve">. </w:t>
      </w:r>
      <w:proofErr w:type="spellStart"/>
      <w:r w:rsidRPr="001C64D7">
        <w:rPr>
          <w:i/>
          <w:iCs/>
        </w:rPr>
        <w:t>NeuroImage</w:t>
      </w:r>
      <w:proofErr w:type="spellEnd"/>
      <w:r w:rsidRPr="00DD07F5">
        <w:t>, 236 (2021), p. 118076</w:t>
      </w:r>
    </w:p>
    <w:p w14:paraId="098B087B" w14:textId="599D2EA4" w:rsidR="00DD07F5" w:rsidRPr="00DD07F5" w:rsidRDefault="00DD07F5" w:rsidP="00135BAF">
      <w:pPr>
        <w:pStyle w:val="NoSpacing"/>
        <w:ind w:left="720" w:hanging="720"/>
      </w:pPr>
      <w:r w:rsidRPr="001C64D7">
        <w:t>Whitfield-</w:t>
      </w:r>
      <w:proofErr w:type="spellStart"/>
      <w:r w:rsidRPr="001C64D7">
        <w:t>Gabrieli</w:t>
      </w:r>
      <w:proofErr w:type="spellEnd"/>
      <w:r w:rsidRPr="001C64D7">
        <w:t xml:space="preserve"> and Nieto-</w:t>
      </w:r>
      <w:proofErr w:type="spellStart"/>
      <w:r w:rsidRPr="001C64D7">
        <w:t>Castanon</w:t>
      </w:r>
      <w:proofErr w:type="spellEnd"/>
      <w:r w:rsidRPr="001C64D7">
        <w:t>, 2012</w:t>
      </w:r>
      <w:r w:rsidR="00AA05F5">
        <w:t xml:space="preserve">. </w:t>
      </w:r>
      <w:r w:rsidRPr="00DD07F5">
        <w:t>S. Whitfield-</w:t>
      </w:r>
      <w:proofErr w:type="spellStart"/>
      <w:r w:rsidRPr="00DD07F5">
        <w:t>Gabrieli</w:t>
      </w:r>
      <w:proofErr w:type="spellEnd"/>
      <w:r w:rsidRPr="00DD07F5">
        <w:t>, A. Nieto-</w:t>
      </w:r>
      <w:proofErr w:type="spellStart"/>
      <w:r w:rsidRPr="00DD07F5">
        <w:t>Castanon</w:t>
      </w:r>
      <w:proofErr w:type="spellEnd"/>
      <w:r w:rsidR="00AA05F5">
        <w:t xml:space="preserve">. </w:t>
      </w:r>
      <w:r w:rsidRPr="00DD07F5">
        <w:rPr>
          <w:b/>
          <w:bCs/>
        </w:rPr>
        <w:t>Conn: a functional connectivity toolbox for correlated and anticorrelated brain networks</w:t>
      </w:r>
      <w:r w:rsidR="00AA05F5">
        <w:rPr>
          <w:b/>
          <w:bCs/>
        </w:rPr>
        <w:t xml:space="preserve">. </w:t>
      </w:r>
      <w:r w:rsidRPr="001C64D7">
        <w:rPr>
          <w:i/>
          <w:iCs/>
        </w:rPr>
        <w:t>Brain Connect</w:t>
      </w:r>
      <w:r w:rsidRPr="00DD07F5">
        <w:t>., 2 (3) (2012), pp. 125-141</w:t>
      </w:r>
    </w:p>
    <w:p w14:paraId="704E0ADD" w14:textId="5D977BF5" w:rsidR="00DD07F5" w:rsidRPr="00DD07F5" w:rsidRDefault="00DD07F5" w:rsidP="00135BAF">
      <w:pPr>
        <w:pStyle w:val="NoSpacing"/>
        <w:ind w:left="720" w:hanging="720"/>
      </w:pPr>
      <w:r w:rsidRPr="001C64D7">
        <w:t>Zhao et al., 2021</w:t>
      </w:r>
      <w:r w:rsidR="00AA05F5">
        <w:t xml:space="preserve">. </w:t>
      </w:r>
      <w:r w:rsidRPr="00DD07F5">
        <w:t>J. Zhao, L. Mo, R. Bi, Z. He, Y. Chen, F. Xu, H. </w:t>
      </w:r>
      <w:proofErr w:type="spellStart"/>
      <w:r w:rsidRPr="00DD07F5">
        <w:t>Xie</w:t>
      </w:r>
      <w:proofErr w:type="spellEnd"/>
      <w:r w:rsidRPr="00DD07F5">
        <w:t>, D. Zhang</w:t>
      </w:r>
      <w:r w:rsidR="00AA05F5">
        <w:t xml:space="preserve">. </w:t>
      </w:r>
      <w:r w:rsidRPr="00DD07F5">
        <w:rPr>
          <w:b/>
          <w:bCs/>
        </w:rPr>
        <w:t>The VLPFC versus the DLPFC in downregulating social pain using reappraisal and distraction strategies</w:t>
      </w:r>
      <w:r w:rsidR="00AA05F5">
        <w:rPr>
          <w:b/>
          <w:bCs/>
        </w:rPr>
        <w:t xml:space="preserve">. </w:t>
      </w:r>
      <w:r w:rsidRPr="001C64D7">
        <w:rPr>
          <w:i/>
          <w:iCs/>
        </w:rPr>
        <w:t xml:space="preserve">J. </w:t>
      </w:r>
      <w:proofErr w:type="spellStart"/>
      <w:r w:rsidRPr="001C64D7">
        <w:rPr>
          <w:i/>
          <w:iCs/>
        </w:rPr>
        <w:t>Neurosci</w:t>
      </w:r>
      <w:proofErr w:type="spellEnd"/>
      <w:r w:rsidRPr="00DD07F5">
        <w:t>., 41 (6) (2021), pp. 1331-1339, </w:t>
      </w:r>
      <w:r w:rsidRPr="001C64D7">
        <w:t>10.1523/JNEUROSCI.1906-20.2020</w:t>
      </w:r>
    </w:p>
    <w:p w14:paraId="43F99EA6" w14:textId="77777777" w:rsidR="00DD07F5" w:rsidRPr="00DD07F5" w:rsidRDefault="00DD07F5" w:rsidP="00DD07F5"/>
    <w:sectPr w:rsidR="00DD07F5" w:rsidRPr="00DD07F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B14574"/>
    <w:multiLevelType w:val="multilevel"/>
    <w:tmpl w:val="9162F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97D4F"/>
    <w:multiLevelType w:val="multilevel"/>
    <w:tmpl w:val="023E7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592D82"/>
    <w:multiLevelType w:val="multilevel"/>
    <w:tmpl w:val="1C6CA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A16E25"/>
    <w:multiLevelType w:val="multilevel"/>
    <w:tmpl w:val="83D4E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9"/>
  </w:num>
  <w:num w:numId="4">
    <w:abstractNumId w:val="5"/>
  </w:num>
  <w:num w:numId="5">
    <w:abstractNumId w:val="15"/>
  </w:num>
  <w:num w:numId="6">
    <w:abstractNumId w:val="20"/>
  </w:num>
  <w:num w:numId="7">
    <w:abstractNumId w:val="1"/>
  </w:num>
  <w:num w:numId="8">
    <w:abstractNumId w:val="14"/>
  </w:num>
  <w:num w:numId="9">
    <w:abstractNumId w:val="10"/>
  </w:num>
  <w:num w:numId="10">
    <w:abstractNumId w:val="4"/>
  </w:num>
  <w:num w:numId="11">
    <w:abstractNumId w:val="17"/>
  </w:num>
  <w:num w:numId="12">
    <w:abstractNumId w:val="21"/>
  </w:num>
  <w:num w:numId="13">
    <w:abstractNumId w:val="12"/>
  </w:num>
  <w:num w:numId="14">
    <w:abstractNumId w:val="8"/>
  </w:num>
  <w:num w:numId="15">
    <w:abstractNumId w:val="18"/>
  </w:num>
  <w:num w:numId="16">
    <w:abstractNumId w:val="9"/>
  </w:num>
  <w:num w:numId="17">
    <w:abstractNumId w:val="7"/>
  </w:num>
  <w:num w:numId="18">
    <w:abstractNumId w:val="13"/>
  </w:num>
  <w:num w:numId="19">
    <w:abstractNumId w:val="6"/>
  </w:num>
  <w:num w:numId="20">
    <w:abstractNumId w:val="16"/>
  </w:num>
  <w:num w:numId="21">
    <w:abstractNumId w:val="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h+LWAcJo7x3HjGB0TdTzkzIxJezXlxEk7ukDrhK3TpUkrXZZK4tlJ59kjXGnQiELinYlZyaEaF3jqS7lpY6GMw==" w:salt="325n8JvgRqXsBwhR48bAt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7D9"/>
    <w:rsid w:val="00003562"/>
    <w:rsid w:val="00005137"/>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E52"/>
    <w:rsid w:val="000D3573"/>
    <w:rsid w:val="000D4F0B"/>
    <w:rsid w:val="000D6BF2"/>
    <w:rsid w:val="000E3768"/>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35BAF"/>
    <w:rsid w:val="0014182B"/>
    <w:rsid w:val="0014490B"/>
    <w:rsid w:val="00146A5C"/>
    <w:rsid w:val="00146E50"/>
    <w:rsid w:val="00150DB6"/>
    <w:rsid w:val="00154D34"/>
    <w:rsid w:val="00160E1F"/>
    <w:rsid w:val="00161372"/>
    <w:rsid w:val="001622DB"/>
    <w:rsid w:val="00163F71"/>
    <w:rsid w:val="00173556"/>
    <w:rsid w:val="0018114F"/>
    <w:rsid w:val="00181ADF"/>
    <w:rsid w:val="00182624"/>
    <w:rsid w:val="00183A38"/>
    <w:rsid w:val="001854EA"/>
    <w:rsid w:val="00185C26"/>
    <w:rsid w:val="00196C7C"/>
    <w:rsid w:val="001A1C71"/>
    <w:rsid w:val="001A1DF4"/>
    <w:rsid w:val="001A34C4"/>
    <w:rsid w:val="001B6E76"/>
    <w:rsid w:val="001C3A3F"/>
    <w:rsid w:val="001C4E2A"/>
    <w:rsid w:val="001C64D7"/>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538A"/>
    <w:rsid w:val="00296B90"/>
    <w:rsid w:val="00297296"/>
    <w:rsid w:val="002A034A"/>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44BD"/>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1145"/>
    <w:rsid w:val="003A437A"/>
    <w:rsid w:val="003A503E"/>
    <w:rsid w:val="003A6039"/>
    <w:rsid w:val="003B02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B9E"/>
    <w:rsid w:val="004932A8"/>
    <w:rsid w:val="00497E47"/>
    <w:rsid w:val="004A0368"/>
    <w:rsid w:val="004A2715"/>
    <w:rsid w:val="004A2894"/>
    <w:rsid w:val="004A2B41"/>
    <w:rsid w:val="004A3B3E"/>
    <w:rsid w:val="004B2226"/>
    <w:rsid w:val="004B394F"/>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27205"/>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262"/>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523"/>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87149"/>
    <w:rsid w:val="008927F4"/>
    <w:rsid w:val="00893B58"/>
    <w:rsid w:val="00894E4C"/>
    <w:rsid w:val="0089642A"/>
    <w:rsid w:val="008A1743"/>
    <w:rsid w:val="008A23DD"/>
    <w:rsid w:val="008A28AF"/>
    <w:rsid w:val="008A3E2F"/>
    <w:rsid w:val="008A6C51"/>
    <w:rsid w:val="008B15CF"/>
    <w:rsid w:val="008B2242"/>
    <w:rsid w:val="008B4AD1"/>
    <w:rsid w:val="008B6D93"/>
    <w:rsid w:val="008B7AF1"/>
    <w:rsid w:val="008C3543"/>
    <w:rsid w:val="008C4A4C"/>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1B92"/>
    <w:rsid w:val="009650D5"/>
    <w:rsid w:val="0096535F"/>
    <w:rsid w:val="00965F35"/>
    <w:rsid w:val="00966500"/>
    <w:rsid w:val="009729A3"/>
    <w:rsid w:val="009732A9"/>
    <w:rsid w:val="00975EFB"/>
    <w:rsid w:val="00977C0E"/>
    <w:rsid w:val="00977F1D"/>
    <w:rsid w:val="00982217"/>
    <w:rsid w:val="00984B39"/>
    <w:rsid w:val="00986A83"/>
    <w:rsid w:val="00990645"/>
    <w:rsid w:val="00995756"/>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2DF"/>
    <w:rsid w:val="00A648A4"/>
    <w:rsid w:val="00A650B2"/>
    <w:rsid w:val="00A7290A"/>
    <w:rsid w:val="00A75006"/>
    <w:rsid w:val="00A81E28"/>
    <w:rsid w:val="00A82932"/>
    <w:rsid w:val="00A82D07"/>
    <w:rsid w:val="00A84352"/>
    <w:rsid w:val="00A868FB"/>
    <w:rsid w:val="00A915ED"/>
    <w:rsid w:val="00A91CF2"/>
    <w:rsid w:val="00A93BA4"/>
    <w:rsid w:val="00A9416E"/>
    <w:rsid w:val="00AA05F5"/>
    <w:rsid w:val="00AA493D"/>
    <w:rsid w:val="00AB4807"/>
    <w:rsid w:val="00AB4813"/>
    <w:rsid w:val="00AC0052"/>
    <w:rsid w:val="00AC04D6"/>
    <w:rsid w:val="00AD0685"/>
    <w:rsid w:val="00AD38C1"/>
    <w:rsid w:val="00AD5A78"/>
    <w:rsid w:val="00AD7E17"/>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569"/>
    <w:rsid w:val="00B1760D"/>
    <w:rsid w:val="00B17FF0"/>
    <w:rsid w:val="00B23BA7"/>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B7D4D"/>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2BA3"/>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2D51"/>
    <w:rsid w:val="00D101DD"/>
    <w:rsid w:val="00D14423"/>
    <w:rsid w:val="00D15F27"/>
    <w:rsid w:val="00D162A6"/>
    <w:rsid w:val="00D17394"/>
    <w:rsid w:val="00D17B7F"/>
    <w:rsid w:val="00D21541"/>
    <w:rsid w:val="00D23FFF"/>
    <w:rsid w:val="00D2778A"/>
    <w:rsid w:val="00D300AF"/>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B93"/>
    <w:rsid w:val="00D77E53"/>
    <w:rsid w:val="00D8135F"/>
    <w:rsid w:val="00D81DD5"/>
    <w:rsid w:val="00D87BB8"/>
    <w:rsid w:val="00D90BD9"/>
    <w:rsid w:val="00D9270D"/>
    <w:rsid w:val="00D932C5"/>
    <w:rsid w:val="00D939A7"/>
    <w:rsid w:val="00D9581C"/>
    <w:rsid w:val="00D95DCB"/>
    <w:rsid w:val="00D96228"/>
    <w:rsid w:val="00D9709C"/>
    <w:rsid w:val="00DA1FA9"/>
    <w:rsid w:val="00DA5459"/>
    <w:rsid w:val="00DA619A"/>
    <w:rsid w:val="00DB357A"/>
    <w:rsid w:val="00DB4233"/>
    <w:rsid w:val="00DB5097"/>
    <w:rsid w:val="00DB6C87"/>
    <w:rsid w:val="00DC4F7C"/>
    <w:rsid w:val="00DC7134"/>
    <w:rsid w:val="00DC7C2C"/>
    <w:rsid w:val="00DD07F5"/>
    <w:rsid w:val="00DD2256"/>
    <w:rsid w:val="00DD4B55"/>
    <w:rsid w:val="00DD5871"/>
    <w:rsid w:val="00DE2F66"/>
    <w:rsid w:val="00DE3037"/>
    <w:rsid w:val="00DE4173"/>
    <w:rsid w:val="00DE4592"/>
    <w:rsid w:val="00DF6125"/>
    <w:rsid w:val="00E012F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0A5"/>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07D"/>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7297"/>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50B3"/>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262"/>
  </w:style>
  <w:style w:type="paragraph" w:styleId="Heading1">
    <w:name w:val="heading 1"/>
    <w:basedOn w:val="Normal"/>
    <w:next w:val="Normal"/>
    <w:link w:val="Heading1Char"/>
    <w:uiPriority w:val="9"/>
    <w:qFormat/>
    <w:rsid w:val="005D126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D126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D126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D126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D126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D1262"/>
    <w:pPr>
      <w:keepNext/>
      <w:keepLines/>
      <w:spacing w:before="40" w:after="0"/>
      <w:outlineLvl w:val="5"/>
    </w:pPr>
  </w:style>
  <w:style w:type="paragraph" w:styleId="Heading7">
    <w:name w:val="heading 7"/>
    <w:basedOn w:val="Normal"/>
    <w:next w:val="Normal"/>
    <w:link w:val="Heading7Char"/>
    <w:uiPriority w:val="9"/>
    <w:semiHidden/>
    <w:unhideWhenUsed/>
    <w:qFormat/>
    <w:rsid w:val="005D126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D126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D12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126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D126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D126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D1262"/>
    <w:rPr>
      <w:i/>
      <w:iCs/>
    </w:rPr>
  </w:style>
  <w:style w:type="character" w:customStyle="1" w:styleId="Heading5Char">
    <w:name w:val="Heading 5 Char"/>
    <w:basedOn w:val="DefaultParagraphFont"/>
    <w:link w:val="Heading5"/>
    <w:uiPriority w:val="9"/>
    <w:semiHidden/>
    <w:rsid w:val="005D1262"/>
    <w:rPr>
      <w:color w:val="404040" w:themeColor="text1" w:themeTint="BF"/>
    </w:rPr>
  </w:style>
  <w:style w:type="character" w:customStyle="1" w:styleId="Heading6Char">
    <w:name w:val="Heading 6 Char"/>
    <w:basedOn w:val="DefaultParagraphFont"/>
    <w:link w:val="Heading6"/>
    <w:uiPriority w:val="9"/>
    <w:semiHidden/>
    <w:rsid w:val="005D1262"/>
  </w:style>
  <w:style w:type="character" w:customStyle="1" w:styleId="Heading7Char">
    <w:name w:val="Heading 7 Char"/>
    <w:basedOn w:val="DefaultParagraphFont"/>
    <w:link w:val="Heading7"/>
    <w:uiPriority w:val="9"/>
    <w:semiHidden/>
    <w:rsid w:val="005D126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D1262"/>
    <w:rPr>
      <w:color w:val="262626" w:themeColor="text1" w:themeTint="D9"/>
      <w:sz w:val="21"/>
      <w:szCs w:val="21"/>
    </w:rPr>
  </w:style>
  <w:style w:type="character" w:customStyle="1" w:styleId="Heading9Char">
    <w:name w:val="Heading 9 Char"/>
    <w:basedOn w:val="DefaultParagraphFont"/>
    <w:link w:val="Heading9"/>
    <w:uiPriority w:val="9"/>
    <w:semiHidden/>
    <w:rsid w:val="005D126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D126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D126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D126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D126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D1262"/>
    <w:rPr>
      <w:color w:val="5A5A5A" w:themeColor="text1" w:themeTint="A5"/>
      <w:spacing w:val="15"/>
    </w:rPr>
  </w:style>
  <w:style w:type="character" w:styleId="Strong">
    <w:name w:val="Strong"/>
    <w:basedOn w:val="DefaultParagraphFont"/>
    <w:uiPriority w:val="22"/>
    <w:qFormat/>
    <w:rsid w:val="005D1262"/>
    <w:rPr>
      <w:b/>
      <w:bCs/>
      <w:color w:val="auto"/>
    </w:rPr>
  </w:style>
  <w:style w:type="character" w:styleId="Emphasis">
    <w:name w:val="Emphasis"/>
    <w:basedOn w:val="DefaultParagraphFont"/>
    <w:uiPriority w:val="20"/>
    <w:qFormat/>
    <w:rsid w:val="005D1262"/>
    <w:rPr>
      <w:i/>
      <w:iCs/>
      <w:color w:val="auto"/>
    </w:rPr>
  </w:style>
  <w:style w:type="paragraph" w:styleId="NoSpacing">
    <w:name w:val="No Spacing"/>
    <w:uiPriority w:val="1"/>
    <w:qFormat/>
    <w:rsid w:val="005D126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D126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D1262"/>
    <w:rPr>
      <w:i/>
      <w:iCs/>
      <w:color w:val="404040" w:themeColor="text1" w:themeTint="BF"/>
    </w:rPr>
  </w:style>
  <w:style w:type="paragraph" w:styleId="IntenseQuote">
    <w:name w:val="Intense Quote"/>
    <w:basedOn w:val="Normal"/>
    <w:next w:val="Normal"/>
    <w:link w:val="IntenseQuoteChar"/>
    <w:uiPriority w:val="30"/>
    <w:qFormat/>
    <w:rsid w:val="005D126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D1262"/>
    <w:rPr>
      <w:i/>
      <w:iCs/>
      <w:color w:val="404040" w:themeColor="text1" w:themeTint="BF"/>
    </w:rPr>
  </w:style>
  <w:style w:type="character" w:styleId="SubtleEmphasis">
    <w:name w:val="Subtle Emphasis"/>
    <w:basedOn w:val="DefaultParagraphFont"/>
    <w:uiPriority w:val="19"/>
    <w:qFormat/>
    <w:rsid w:val="005D1262"/>
    <w:rPr>
      <w:i/>
      <w:iCs/>
      <w:color w:val="404040" w:themeColor="text1" w:themeTint="BF"/>
    </w:rPr>
  </w:style>
  <w:style w:type="character" w:styleId="IntenseEmphasis">
    <w:name w:val="Intense Emphasis"/>
    <w:basedOn w:val="DefaultParagraphFont"/>
    <w:uiPriority w:val="21"/>
    <w:qFormat/>
    <w:rsid w:val="005D1262"/>
    <w:rPr>
      <w:b/>
      <w:bCs/>
      <w:i/>
      <w:iCs/>
      <w:color w:val="auto"/>
    </w:rPr>
  </w:style>
  <w:style w:type="character" w:styleId="SubtleReference">
    <w:name w:val="Subtle Reference"/>
    <w:basedOn w:val="DefaultParagraphFont"/>
    <w:uiPriority w:val="31"/>
    <w:qFormat/>
    <w:rsid w:val="005D1262"/>
    <w:rPr>
      <w:smallCaps/>
      <w:color w:val="404040" w:themeColor="text1" w:themeTint="BF"/>
    </w:rPr>
  </w:style>
  <w:style w:type="character" w:styleId="IntenseReference">
    <w:name w:val="Intense Reference"/>
    <w:basedOn w:val="DefaultParagraphFont"/>
    <w:uiPriority w:val="32"/>
    <w:qFormat/>
    <w:rsid w:val="005D1262"/>
    <w:rPr>
      <w:b/>
      <w:bCs/>
      <w:smallCaps/>
      <w:color w:val="404040" w:themeColor="text1" w:themeTint="BF"/>
      <w:spacing w:val="5"/>
    </w:rPr>
  </w:style>
  <w:style w:type="character" w:styleId="BookTitle">
    <w:name w:val="Book Title"/>
    <w:basedOn w:val="DefaultParagraphFont"/>
    <w:uiPriority w:val="33"/>
    <w:qFormat/>
    <w:rsid w:val="005D1262"/>
    <w:rPr>
      <w:b/>
      <w:bCs/>
      <w:i/>
      <w:iCs/>
      <w:spacing w:val="5"/>
    </w:rPr>
  </w:style>
  <w:style w:type="paragraph" w:styleId="TOCHeading">
    <w:name w:val="TOC Heading"/>
    <w:basedOn w:val="Heading1"/>
    <w:next w:val="Normal"/>
    <w:uiPriority w:val="39"/>
    <w:semiHidden/>
    <w:unhideWhenUsed/>
    <w:qFormat/>
    <w:rsid w:val="005D126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DD0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omponent">
    <w:name w:val="e-component"/>
    <w:basedOn w:val="DefaultParagraphFont"/>
    <w:rsid w:val="00DD07F5"/>
  </w:style>
  <w:style w:type="character" w:customStyle="1" w:styleId="article-attachment">
    <w:name w:val="article-attachment"/>
    <w:basedOn w:val="DefaultParagraphFont"/>
    <w:rsid w:val="00DD07F5"/>
  </w:style>
  <w:style w:type="character" w:customStyle="1" w:styleId="text">
    <w:name w:val="text"/>
    <w:basedOn w:val="DefaultParagraphFont"/>
    <w:rsid w:val="00DD0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652653">
      <w:bodyDiv w:val="1"/>
      <w:marLeft w:val="0"/>
      <w:marRight w:val="0"/>
      <w:marTop w:val="0"/>
      <w:marBottom w:val="0"/>
      <w:divBdr>
        <w:top w:val="none" w:sz="0" w:space="0" w:color="auto"/>
        <w:left w:val="none" w:sz="0" w:space="0" w:color="auto"/>
        <w:bottom w:val="none" w:sz="0" w:space="0" w:color="auto"/>
        <w:right w:val="none" w:sz="0" w:space="0" w:color="auto"/>
      </w:divBdr>
      <w:divsChild>
        <w:div w:id="670454670">
          <w:marLeft w:val="0"/>
          <w:marRight w:val="0"/>
          <w:marTop w:val="0"/>
          <w:marBottom w:val="0"/>
          <w:divBdr>
            <w:top w:val="none" w:sz="0" w:space="0" w:color="auto"/>
            <w:left w:val="none" w:sz="0" w:space="0" w:color="auto"/>
            <w:bottom w:val="none" w:sz="0" w:space="0" w:color="auto"/>
            <w:right w:val="none" w:sz="0" w:space="0" w:color="auto"/>
          </w:divBdr>
          <w:divsChild>
            <w:div w:id="1969705200">
              <w:marLeft w:val="0"/>
              <w:marRight w:val="0"/>
              <w:marTop w:val="0"/>
              <w:marBottom w:val="120"/>
              <w:divBdr>
                <w:top w:val="none" w:sz="0" w:space="0" w:color="auto"/>
                <w:left w:val="none" w:sz="0" w:space="0" w:color="auto"/>
                <w:bottom w:val="none" w:sz="0" w:space="0" w:color="auto"/>
                <w:right w:val="none" w:sz="0" w:space="0" w:color="auto"/>
              </w:divBdr>
              <w:divsChild>
                <w:div w:id="66015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776339">
          <w:marLeft w:val="0"/>
          <w:marRight w:val="0"/>
          <w:marTop w:val="0"/>
          <w:marBottom w:val="480"/>
          <w:divBdr>
            <w:top w:val="none" w:sz="0" w:space="0" w:color="auto"/>
            <w:left w:val="none" w:sz="0" w:space="0" w:color="auto"/>
            <w:bottom w:val="single" w:sz="12" w:space="24" w:color="EBEBEB"/>
            <w:right w:val="none" w:sz="0" w:space="0" w:color="auto"/>
          </w:divBdr>
          <w:divsChild>
            <w:div w:id="1703239738">
              <w:marLeft w:val="0"/>
              <w:marRight w:val="0"/>
              <w:marTop w:val="0"/>
              <w:marBottom w:val="0"/>
              <w:divBdr>
                <w:top w:val="none" w:sz="0" w:space="0" w:color="auto"/>
                <w:left w:val="none" w:sz="0" w:space="0" w:color="auto"/>
                <w:bottom w:val="none" w:sz="0" w:space="0" w:color="auto"/>
                <w:right w:val="none" w:sz="0" w:space="0" w:color="auto"/>
              </w:divBdr>
              <w:divsChild>
                <w:div w:id="2057896472">
                  <w:marLeft w:val="0"/>
                  <w:marRight w:val="0"/>
                  <w:marTop w:val="0"/>
                  <w:marBottom w:val="0"/>
                  <w:divBdr>
                    <w:top w:val="none" w:sz="0" w:space="0" w:color="auto"/>
                    <w:left w:val="none" w:sz="0" w:space="0" w:color="auto"/>
                    <w:bottom w:val="none" w:sz="0" w:space="0" w:color="auto"/>
                    <w:right w:val="none" w:sz="0" w:space="0" w:color="auto"/>
                  </w:divBdr>
                </w:div>
                <w:div w:id="1442257886">
                  <w:marLeft w:val="0"/>
                  <w:marRight w:val="0"/>
                  <w:marTop w:val="0"/>
                  <w:marBottom w:val="0"/>
                  <w:divBdr>
                    <w:top w:val="none" w:sz="0" w:space="0" w:color="auto"/>
                    <w:left w:val="none" w:sz="0" w:space="0" w:color="auto"/>
                    <w:bottom w:val="none" w:sz="0" w:space="0" w:color="auto"/>
                    <w:right w:val="none" w:sz="0" w:space="0" w:color="auto"/>
                  </w:divBdr>
                </w:div>
                <w:div w:id="503328265">
                  <w:marLeft w:val="0"/>
                  <w:marRight w:val="0"/>
                  <w:marTop w:val="0"/>
                  <w:marBottom w:val="0"/>
                  <w:divBdr>
                    <w:top w:val="none" w:sz="0" w:space="0" w:color="auto"/>
                    <w:left w:val="none" w:sz="0" w:space="0" w:color="auto"/>
                    <w:bottom w:val="none" w:sz="0" w:space="0" w:color="auto"/>
                    <w:right w:val="none" w:sz="0" w:space="0" w:color="auto"/>
                  </w:divBdr>
                </w:div>
                <w:div w:id="448738838">
                  <w:marLeft w:val="0"/>
                  <w:marRight w:val="0"/>
                  <w:marTop w:val="0"/>
                  <w:marBottom w:val="0"/>
                  <w:divBdr>
                    <w:top w:val="none" w:sz="0" w:space="0" w:color="auto"/>
                    <w:left w:val="none" w:sz="0" w:space="0" w:color="auto"/>
                    <w:bottom w:val="none" w:sz="0" w:space="0" w:color="auto"/>
                    <w:right w:val="none" w:sz="0" w:space="0" w:color="auto"/>
                  </w:divBdr>
                </w:div>
                <w:div w:id="21335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79666">
          <w:marLeft w:val="0"/>
          <w:marRight w:val="0"/>
          <w:marTop w:val="0"/>
          <w:marBottom w:val="0"/>
          <w:divBdr>
            <w:top w:val="none" w:sz="0" w:space="0" w:color="auto"/>
            <w:left w:val="none" w:sz="0" w:space="0" w:color="auto"/>
            <w:bottom w:val="none" w:sz="0" w:space="0" w:color="auto"/>
            <w:right w:val="none" w:sz="0" w:space="0" w:color="auto"/>
          </w:divBdr>
          <w:divsChild>
            <w:div w:id="846675987">
              <w:marLeft w:val="0"/>
              <w:marRight w:val="0"/>
              <w:marTop w:val="0"/>
              <w:marBottom w:val="0"/>
              <w:divBdr>
                <w:top w:val="none" w:sz="0" w:space="0" w:color="auto"/>
                <w:left w:val="none" w:sz="0" w:space="0" w:color="auto"/>
                <w:bottom w:val="none" w:sz="0" w:space="0" w:color="auto"/>
                <w:right w:val="none" w:sz="0" w:space="0" w:color="auto"/>
              </w:divBdr>
              <w:divsChild>
                <w:div w:id="1220240421">
                  <w:marLeft w:val="0"/>
                  <w:marRight w:val="0"/>
                  <w:marTop w:val="0"/>
                  <w:marBottom w:val="0"/>
                  <w:divBdr>
                    <w:top w:val="none" w:sz="0" w:space="0" w:color="auto"/>
                    <w:left w:val="none" w:sz="0" w:space="0" w:color="auto"/>
                    <w:bottom w:val="none" w:sz="0" w:space="0" w:color="auto"/>
                    <w:right w:val="none" w:sz="0" w:space="0" w:color="auto"/>
                  </w:divBdr>
                  <w:divsChild>
                    <w:div w:id="653030050">
                      <w:marLeft w:val="0"/>
                      <w:marRight w:val="0"/>
                      <w:marTop w:val="240"/>
                      <w:marBottom w:val="240"/>
                      <w:divBdr>
                        <w:top w:val="single" w:sz="12" w:space="0" w:color="EBEBEB"/>
                        <w:left w:val="none" w:sz="0" w:space="0" w:color="auto"/>
                        <w:bottom w:val="single" w:sz="12" w:space="0" w:color="EBEBEB"/>
                        <w:right w:val="none" w:sz="0" w:space="0" w:color="auto"/>
                      </w:divBdr>
                      <w:divsChild>
                        <w:div w:id="48092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7714174">
                  <w:marLeft w:val="0"/>
                  <w:marRight w:val="0"/>
                  <w:marTop w:val="0"/>
                  <w:marBottom w:val="0"/>
                  <w:divBdr>
                    <w:top w:val="none" w:sz="0" w:space="0" w:color="auto"/>
                    <w:left w:val="none" w:sz="0" w:space="0" w:color="auto"/>
                    <w:bottom w:val="none" w:sz="0" w:space="0" w:color="auto"/>
                    <w:right w:val="none" w:sz="0" w:space="0" w:color="auto"/>
                  </w:divBdr>
                  <w:divsChild>
                    <w:div w:id="1749766253">
                      <w:marLeft w:val="0"/>
                      <w:marRight w:val="0"/>
                      <w:marTop w:val="240"/>
                      <w:marBottom w:val="240"/>
                      <w:divBdr>
                        <w:top w:val="single" w:sz="12" w:space="0" w:color="EBEBEB"/>
                        <w:left w:val="none" w:sz="0" w:space="0" w:color="auto"/>
                        <w:bottom w:val="single" w:sz="12" w:space="0" w:color="EBEBEB"/>
                        <w:right w:val="none" w:sz="0" w:space="0" w:color="auto"/>
                      </w:divBdr>
                      <w:divsChild>
                        <w:div w:id="2394129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2690415">
                  <w:marLeft w:val="0"/>
                  <w:marRight w:val="0"/>
                  <w:marTop w:val="0"/>
                  <w:marBottom w:val="0"/>
                  <w:divBdr>
                    <w:top w:val="none" w:sz="0" w:space="0" w:color="auto"/>
                    <w:left w:val="none" w:sz="0" w:space="0" w:color="auto"/>
                    <w:bottom w:val="none" w:sz="0" w:space="0" w:color="auto"/>
                    <w:right w:val="none" w:sz="0" w:space="0" w:color="auto"/>
                  </w:divBdr>
                  <w:divsChild>
                    <w:div w:id="1335836441">
                      <w:marLeft w:val="0"/>
                      <w:marRight w:val="0"/>
                      <w:marTop w:val="240"/>
                      <w:marBottom w:val="240"/>
                      <w:divBdr>
                        <w:top w:val="single" w:sz="12" w:space="0" w:color="EBEBEB"/>
                        <w:left w:val="none" w:sz="0" w:space="0" w:color="auto"/>
                        <w:bottom w:val="single" w:sz="12" w:space="0" w:color="EBEBEB"/>
                        <w:right w:val="none" w:sz="0" w:space="0" w:color="auto"/>
                      </w:divBdr>
                      <w:divsChild>
                        <w:div w:id="2866655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2243197">
                  <w:marLeft w:val="0"/>
                  <w:marRight w:val="0"/>
                  <w:marTop w:val="0"/>
                  <w:marBottom w:val="0"/>
                  <w:divBdr>
                    <w:top w:val="none" w:sz="0" w:space="0" w:color="auto"/>
                    <w:left w:val="none" w:sz="0" w:space="0" w:color="auto"/>
                    <w:bottom w:val="none" w:sz="0" w:space="0" w:color="auto"/>
                    <w:right w:val="none" w:sz="0" w:space="0" w:color="auto"/>
                  </w:divBdr>
                  <w:divsChild>
                    <w:div w:id="1408921584">
                      <w:marLeft w:val="0"/>
                      <w:marRight w:val="0"/>
                      <w:marTop w:val="240"/>
                      <w:marBottom w:val="240"/>
                      <w:divBdr>
                        <w:top w:val="single" w:sz="12" w:space="0" w:color="EBEBEB"/>
                        <w:left w:val="none" w:sz="0" w:space="0" w:color="auto"/>
                        <w:bottom w:val="single" w:sz="12" w:space="0" w:color="EBEBEB"/>
                        <w:right w:val="none" w:sz="0" w:space="0" w:color="auto"/>
                      </w:divBdr>
                      <w:divsChild>
                        <w:div w:id="1089369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5809290">
                  <w:marLeft w:val="0"/>
                  <w:marRight w:val="0"/>
                  <w:marTop w:val="0"/>
                  <w:marBottom w:val="0"/>
                  <w:divBdr>
                    <w:top w:val="none" w:sz="0" w:space="0" w:color="auto"/>
                    <w:left w:val="none" w:sz="0" w:space="0" w:color="auto"/>
                    <w:bottom w:val="none" w:sz="0" w:space="0" w:color="auto"/>
                    <w:right w:val="none" w:sz="0" w:space="0" w:color="auto"/>
                  </w:divBdr>
                </w:div>
              </w:divsChild>
            </w:div>
            <w:div w:id="1099566189">
              <w:marLeft w:val="0"/>
              <w:marRight w:val="0"/>
              <w:marTop w:val="0"/>
              <w:marBottom w:val="0"/>
              <w:divBdr>
                <w:top w:val="none" w:sz="0" w:space="0" w:color="auto"/>
                <w:left w:val="none" w:sz="0" w:space="0" w:color="auto"/>
                <w:bottom w:val="none" w:sz="0" w:space="0" w:color="auto"/>
                <w:right w:val="none" w:sz="0" w:space="0" w:color="auto"/>
              </w:divBdr>
            </w:div>
          </w:divsChild>
        </w:div>
        <w:div w:id="173493364">
          <w:marLeft w:val="0"/>
          <w:marRight w:val="0"/>
          <w:marTop w:val="0"/>
          <w:marBottom w:val="0"/>
          <w:divBdr>
            <w:top w:val="none" w:sz="0" w:space="0" w:color="auto"/>
            <w:left w:val="none" w:sz="0" w:space="0" w:color="auto"/>
            <w:bottom w:val="none" w:sz="0" w:space="0" w:color="auto"/>
            <w:right w:val="none" w:sz="0" w:space="0" w:color="auto"/>
          </w:divBdr>
          <w:divsChild>
            <w:div w:id="1085609942">
              <w:marLeft w:val="0"/>
              <w:marRight w:val="0"/>
              <w:marTop w:val="0"/>
              <w:marBottom w:val="0"/>
              <w:divBdr>
                <w:top w:val="none" w:sz="0" w:space="0" w:color="auto"/>
                <w:left w:val="none" w:sz="0" w:space="0" w:color="auto"/>
                <w:bottom w:val="none" w:sz="0" w:space="0" w:color="auto"/>
                <w:right w:val="none" w:sz="0" w:space="0" w:color="auto"/>
              </w:divBdr>
            </w:div>
          </w:divsChild>
        </w:div>
        <w:div w:id="344209439">
          <w:marLeft w:val="0"/>
          <w:marRight w:val="0"/>
          <w:marTop w:val="0"/>
          <w:marBottom w:val="0"/>
          <w:divBdr>
            <w:top w:val="none" w:sz="0" w:space="0" w:color="auto"/>
            <w:left w:val="none" w:sz="0" w:space="0" w:color="auto"/>
            <w:bottom w:val="none" w:sz="0" w:space="0" w:color="auto"/>
            <w:right w:val="none" w:sz="0" w:space="0" w:color="auto"/>
          </w:divBdr>
        </w:div>
        <w:div w:id="75909082">
          <w:marLeft w:val="0"/>
          <w:marRight w:val="0"/>
          <w:marTop w:val="0"/>
          <w:marBottom w:val="0"/>
          <w:divBdr>
            <w:top w:val="none" w:sz="0" w:space="0" w:color="auto"/>
            <w:left w:val="none" w:sz="0" w:space="0" w:color="auto"/>
            <w:bottom w:val="none" w:sz="0" w:space="0" w:color="auto"/>
            <w:right w:val="none" w:sz="0" w:space="0" w:color="auto"/>
          </w:divBdr>
        </w:div>
        <w:div w:id="948124176">
          <w:marLeft w:val="0"/>
          <w:marRight w:val="0"/>
          <w:marTop w:val="0"/>
          <w:marBottom w:val="0"/>
          <w:divBdr>
            <w:top w:val="none" w:sz="0" w:space="0" w:color="auto"/>
            <w:left w:val="none" w:sz="0" w:space="0" w:color="auto"/>
            <w:bottom w:val="none" w:sz="0" w:space="0" w:color="auto"/>
            <w:right w:val="none" w:sz="0" w:space="0" w:color="auto"/>
          </w:divBdr>
          <w:divsChild>
            <w:div w:id="453445047">
              <w:marLeft w:val="0"/>
              <w:marRight w:val="0"/>
              <w:marTop w:val="0"/>
              <w:marBottom w:val="0"/>
              <w:divBdr>
                <w:top w:val="none" w:sz="0" w:space="0" w:color="auto"/>
                <w:left w:val="none" w:sz="0" w:space="0" w:color="auto"/>
                <w:bottom w:val="none" w:sz="0" w:space="0" w:color="auto"/>
                <w:right w:val="none" w:sz="0" w:space="0" w:color="auto"/>
              </w:divBdr>
            </w:div>
          </w:divsChild>
        </w:div>
        <w:div w:id="179903096">
          <w:marLeft w:val="0"/>
          <w:marRight w:val="0"/>
          <w:marTop w:val="0"/>
          <w:marBottom w:val="0"/>
          <w:divBdr>
            <w:top w:val="none" w:sz="0" w:space="0" w:color="auto"/>
            <w:left w:val="none" w:sz="0" w:space="0" w:color="auto"/>
            <w:bottom w:val="none" w:sz="0" w:space="0" w:color="auto"/>
            <w:right w:val="none" w:sz="0" w:space="0" w:color="auto"/>
          </w:divBdr>
        </w:div>
        <w:div w:id="468326588">
          <w:marLeft w:val="0"/>
          <w:marRight w:val="0"/>
          <w:marTop w:val="0"/>
          <w:marBottom w:val="0"/>
          <w:divBdr>
            <w:top w:val="none" w:sz="0" w:space="0" w:color="auto"/>
            <w:left w:val="none" w:sz="0" w:space="0" w:color="auto"/>
            <w:bottom w:val="none" w:sz="0" w:space="0" w:color="auto"/>
            <w:right w:val="none" w:sz="0" w:space="0" w:color="auto"/>
          </w:divBdr>
          <w:divsChild>
            <w:div w:id="2024085356">
              <w:marLeft w:val="0"/>
              <w:marRight w:val="360"/>
              <w:marTop w:val="0"/>
              <w:marBottom w:val="0"/>
              <w:divBdr>
                <w:top w:val="none" w:sz="0" w:space="0" w:color="auto"/>
                <w:left w:val="none" w:sz="0" w:space="0" w:color="auto"/>
                <w:bottom w:val="none" w:sz="0" w:space="0" w:color="auto"/>
                <w:right w:val="none" w:sz="0" w:space="0" w:color="auto"/>
              </w:divBdr>
            </w:div>
          </w:divsChild>
        </w:div>
        <w:div w:id="377823615">
          <w:marLeft w:val="0"/>
          <w:marRight w:val="0"/>
          <w:marTop w:val="0"/>
          <w:marBottom w:val="0"/>
          <w:divBdr>
            <w:top w:val="none" w:sz="0" w:space="0" w:color="auto"/>
            <w:left w:val="none" w:sz="0" w:space="0" w:color="auto"/>
            <w:bottom w:val="none" w:sz="0" w:space="0" w:color="auto"/>
            <w:right w:val="none" w:sz="0" w:space="0" w:color="auto"/>
          </w:divBdr>
          <w:divsChild>
            <w:div w:id="2098138744">
              <w:marLeft w:val="0"/>
              <w:marRight w:val="0"/>
              <w:marTop w:val="0"/>
              <w:marBottom w:val="0"/>
              <w:divBdr>
                <w:top w:val="none" w:sz="0" w:space="0" w:color="auto"/>
                <w:left w:val="none" w:sz="0" w:space="0" w:color="auto"/>
                <w:bottom w:val="none" w:sz="0" w:space="0" w:color="auto"/>
                <w:right w:val="none" w:sz="0" w:space="0" w:color="auto"/>
              </w:divBdr>
            </w:div>
          </w:divsChild>
        </w:div>
        <w:div w:id="523786589">
          <w:marLeft w:val="0"/>
          <w:marRight w:val="0"/>
          <w:marTop w:val="0"/>
          <w:marBottom w:val="0"/>
          <w:divBdr>
            <w:top w:val="none" w:sz="0" w:space="0" w:color="auto"/>
            <w:left w:val="none" w:sz="0" w:space="0" w:color="auto"/>
            <w:bottom w:val="none" w:sz="0" w:space="0" w:color="auto"/>
            <w:right w:val="none" w:sz="0" w:space="0" w:color="auto"/>
          </w:divBdr>
        </w:div>
        <w:div w:id="1528249592">
          <w:marLeft w:val="0"/>
          <w:marRight w:val="0"/>
          <w:marTop w:val="0"/>
          <w:marBottom w:val="0"/>
          <w:divBdr>
            <w:top w:val="none" w:sz="0" w:space="0" w:color="auto"/>
            <w:left w:val="none" w:sz="0" w:space="0" w:color="auto"/>
            <w:bottom w:val="none" w:sz="0" w:space="0" w:color="auto"/>
            <w:right w:val="none" w:sz="0" w:space="0" w:color="auto"/>
          </w:divBdr>
        </w:div>
        <w:div w:id="2051420116">
          <w:marLeft w:val="0"/>
          <w:marRight w:val="0"/>
          <w:marTop w:val="0"/>
          <w:marBottom w:val="0"/>
          <w:divBdr>
            <w:top w:val="none" w:sz="0" w:space="0" w:color="auto"/>
            <w:left w:val="none" w:sz="0" w:space="0" w:color="auto"/>
            <w:bottom w:val="none" w:sz="0" w:space="0" w:color="auto"/>
            <w:right w:val="none" w:sz="0" w:space="0" w:color="auto"/>
          </w:divBdr>
          <w:divsChild>
            <w:div w:id="437026171">
              <w:marLeft w:val="0"/>
              <w:marRight w:val="0"/>
              <w:marTop w:val="0"/>
              <w:marBottom w:val="0"/>
              <w:divBdr>
                <w:top w:val="none" w:sz="0" w:space="0" w:color="auto"/>
                <w:left w:val="none" w:sz="0" w:space="0" w:color="auto"/>
                <w:bottom w:val="none" w:sz="0" w:space="0" w:color="auto"/>
                <w:right w:val="none" w:sz="0" w:space="0" w:color="auto"/>
              </w:divBdr>
            </w:div>
          </w:divsChild>
        </w:div>
        <w:div w:id="1816024169">
          <w:marLeft w:val="0"/>
          <w:marRight w:val="0"/>
          <w:marTop w:val="0"/>
          <w:marBottom w:val="0"/>
          <w:divBdr>
            <w:top w:val="none" w:sz="0" w:space="0" w:color="auto"/>
            <w:left w:val="none" w:sz="0" w:space="0" w:color="auto"/>
            <w:bottom w:val="none" w:sz="0" w:space="0" w:color="auto"/>
            <w:right w:val="none" w:sz="0" w:space="0" w:color="auto"/>
          </w:divBdr>
        </w:div>
        <w:div w:id="1619723533">
          <w:marLeft w:val="0"/>
          <w:marRight w:val="0"/>
          <w:marTop w:val="0"/>
          <w:marBottom w:val="0"/>
          <w:divBdr>
            <w:top w:val="none" w:sz="0" w:space="0" w:color="auto"/>
            <w:left w:val="none" w:sz="0" w:space="0" w:color="auto"/>
            <w:bottom w:val="none" w:sz="0" w:space="0" w:color="auto"/>
            <w:right w:val="none" w:sz="0" w:space="0" w:color="auto"/>
          </w:divBdr>
        </w:div>
        <w:div w:id="508982675">
          <w:marLeft w:val="0"/>
          <w:marRight w:val="0"/>
          <w:marTop w:val="0"/>
          <w:marBottom w:val="0"/>
          <w:divBdr>
            <w:top w:val="none" w:sz="0" w:space="0" w:color="auto"/>
            <w:left w:val="none" w:sz="0" w:space="0" w:color="auto"/>
            <w:bottom w:val="none" w:sz="0" w:space="0" w:color="auto"/>
            <w:right w:val="none" w:sz="0" w:space="0" w:color="auto"/>
          </w:divBdr>
          <w:divsChild>
            <w:div w:id="1151143417">
              <w:marLeft w:val="0"/>
              <w:marRight w:val="0"/>
              <w:marTop w:val="0"/>
              <w:marBottom w:val="0"/>
              <w:divBdr>
                <w:top w:val="none" w:sz="0" w:space="0" w:color="auto"/>
                <w:left w:val="none" w:sz="0" w:space="0" w:color="auto"/>
                <w:bottom w:val="none" w:sz="0" w:space="0" w:color="auto"/>
                <w:right w:val="none" w:sz="0" w:space="0" w:color="auto"/>
              </w:divBdr>
            </w:div>
          </w:divsChild>
        </w:div>
        <w:div w:id="857280600">
          <w:marLeft w:val="0"/>
          <w:marRight w:val="0"/>
          <w:marTop w:val="0"/>
          <w:marBottom w:val="0"/>
          <w:divBdr>
            <w:top w:val="none" w:sz="0" w:space="0" w:color="auto"/>
            <w:left w:val="none" w:sz="0" w:space="0" w:color="auto"/>
            <w:bottom w:val="none" w:sz="0" w:space="0" w:color="auto"/>
            <w:right w:val="none" w:sz="0" w:space="0" w:color="auto"/>
          </w:divBdr>
        </w:div>
        <w:div w:id="1326938927">
          <w:marLeft w:val="0"/>
          <w:marRight w:val="0"/>
          <w:marTop w:val="0"/>
          <w:marBottom w:val="0"/>
          <w:divBdr>
            <w:top w:val="none" w:sz="0" w:space="0" w:color="auto"/>
            <w:left w:val="none" w:sz="0" w:space="0" w:color="auto"/>
            <w:bottom w:val="none" w:sz="0" w:space="0" w:color="auto"/>
            <w:right w:val="none" w:sz="0" w:space="0" w:color="auto"/>
          </w:divBdr>
          <w:divsChild>
            <w:div w:id="2039504247">
              <w:marLeft w:val="0"/>
              <w:marRight w:val="360"/>
              <w:marTop w:val="0"/>
              <w:marBottom w:val="0"/>
              <w:divBdr>
                <w:top w:val="none" w:sz="0" w:space="0" w:color="auto"/>
                <w:left w:val="none" w:sz="0" w:space="0" w:color="auto"/>
                <w:bottom w:val="none" w:sz="0" w:space="0" w:color="auto"/>
                <w:right w:val="none" w:sz="0" w:space="0" w:color="auto"/>
              </w:divBdr>
            </w:div>
          </w:divsChild>
        </w:div>
        <w:div w:id="958028293">
          <w:marLeft w:val="0"/>
          <w:marRight w:val="0"/>
          <w:marTop w:val="0"/>
          <w:marBottom w:val="0"/>
          <w:divBdr>
            <w:top w:val="none" w:sz="0" w:space="0" w:color="auto"/>
            <w:left w:val="none" w:sz="0" w:space="0" w:color="auto"/>
            <w:bottom w:val="none" w:sz="0" w:space="0" w:color="auto"/>
            <w:right w:val="none" w:sz="0" w:space="0" w:color="auto"/>
          </w:divBdr>
          <w:divsChild>
            <w:div w:id="1902128650">
              <w:marLeft w:val="0"/>
              <w:marRight w:val="0"/>
              <w:marTop w:val="0"/>
              <w:marBottom w:val="0"/>
              <w:divBdr>
                <w:top w:val="none" w:sz="0" w:space="0" w:color="auto"/>
                <w:left w:val="none" w:sz="0" w:space="0" w:color="auto"/>
                <w:bottom w:val="none" w:sz="0" w:space="0" w:color="auto"/>
                <w:right w:val="none" w:sz="0" w:space="0" w:color="auto"/>
              </w:divBdr>
            </w:div>
          </w:divsChild>
        </w:div>
        <w:div w:id="571935968">
          <w:marLeft w:val="0"/>
          <w:marRight w:val="0"/>
          <w:marTop w:val="0"/>
          <w:marBottom w:val="0"/>
          <w:divBdr>
            <w:top w:val="none" w:sz="0" w:space="0" w:color="auto"/>
            <w:left w:val="none" w:sz="0" w:space="0" w:color="auto"/>
            <w:bottom w:val="none" w:sz="0" w:space="0" w:color="auto"/>
            <w:right w:val="none" w:sz="0" w:space="0" w:color="auto"/>
          </w:divBdr>
        </w:div>
        <w:div w:id="202180998">
          <w:marLeft w:val="0"/>
          <w:marRight w:val="0"/>
          <w:marTop w:val="0"/>
          <w:marBottom w:val="0"/>
          <w:divBdr>
            <w:top w:val="none" w:sz="0" w:space="0" w:color="auto"/>
            <w:left w:val="none" w:sz="0" w:space="0" w:color="auto"/>
            <w:bottom w:val="none" w:sz="0" w:space="0" w:color="auto"/>
            <w:right w:val="none" w:sz="0" w:space="0" w:color="auto"/>
          </w:divBdr>
        </w:div>
        <w:div w:id="2137260818">
          <w:marLeft w:val="0"/>
          <w:marRight w:val="0"/>
          <w:marTop w:val="0"/>
          <w:marBottom w:val="0"/>
          <w:divBdr>
            <w:top w:val="none" w:sz="0" w:space="0" w:color="auto"/>
            <w:left w:val="none" w:sz="0" w:space="0" w:color="auto"/>
            <w:bottom w:val="none" w:sz="0" w:space="0" w:color="auto"/>
            <w:right w:val="none" w:sz="0" w:space="0" w:color="auto"/>
          </w:divBdr>
          <w:divsChild>
            <w:div w:id="1772237053">
              <w:marLeft w:val="0"/>
              <w:marRight w:val="0"/>
              <w:marTop w:val="0"/>
              <w:marBottom w:val="0"/>
              <w:divBdr>
                <w:top w:val="none" w:sz="0" w:space="0" w:color="auto"/>
                <w:left w:val="none" w:sz="0" w:space="0" w:color="auto"/>
                <w:bottom w:val="none" w:sz="0" w:space="0" w:color="auto"/>
                <w:right w:val="none" w:sz="0" w:space="0" w:color="auto"/>
              </w:divBdr>
            </w:div>
          </w:divsChild>
        </w:div>
        <w:div w:id="1484814978">
          <w:marLeft w:val="0"/>
          <w:marRight w:val="0"/>
          <w:marTop w:val="0"/>
          <w:marBottom w:val="0"/>
          <w:divBdr>
            <w:top w:val="none" w:sz="0" w:space="0" w:color="auto"/>
            <w:left w:val="none" w:sz="0" w:space="0" w:color="auto"/>
            <w:bottom w:val="none" w:sz="0" w:space="0" w:color="auto"/>
            <w:right w:val="none" w:sz="0" w:space="0" w:color="auto"/>
          </w:divBdr>
        </w:div>
        <w:div w:id="2074961303">
          <w:marLeft w:val="0"/>
          <w:marRight w:val="0"/>
          <w:marTop w:val="0"/>
          <w:marBottom w:val="0"/>
          <w:divBdr>
            <w:top w:val="none" w:sz="0" w:space="0" w:color="auto"/>
            <w:left w:val="none" w:sz="0" w:space="0" w:color="auto"/>
            <w:bottom w:val="none" w:sz="0" w:space="0" w:color="auto"/>
            <w:right w:val="none" w:sz="0" w:space="0" w:color="auto"/>
          </w:divBdr>
        </w:div>
        <w:div w:id="1510634446">
          <w:marLeft w:val="0"/>
          <w:marRight w:val="0"/>
          <w:marTop w:val="0"/>
          <w:marBottom w:val="0"/>
          <w:divBdr>
            <w:top w:val="none" w:sz="0" w:space="0" w:color="auto"/>
            <w:left w:val="none" w:sz="0" w:space="0" w:color="auto"/>
            <w:bottom w:val="none" w:sz="0" w:space="0" w:color="auto"/>
            <w:right w:val="none" w:sz="0" w:space="0" w:color="auto"/>
          </w:divBdr>
          <w:divsChild>
            <w:div w:id="1887837745">
              <w:marLeft w:val="0"/>
              <w:marRight w:val="360"/>
              <w:marTop w:val="0"/>
              <w:marBottom w:val="0"/>
              <w:divBdr>
                <w:top w:val="none" w:sz="0" w:space="0" w:color="auto"/>
                <w:left w:val="none" w:sz="0" w:space="0" w:color="auto"/>
                <w:bottom w:val="none" w:sz="0" w:space="0" w:color="auto"/>
                <w:right w:val="none" w:sz="0" w:space="0" w:color="auto"/>
              </w:divBdr>
            </w:div>
          </w:divsChild>
        </w:div>
        <w:div w:id="1671175103">
          <w:marLeft w:val="0"/>
          <w:marRight w:val="0"/>
          <w:marTop w:val="0"/>
          <w:marBottom w:val="0"/>
          <w:divBdr>
            <w:top w:val="none" w:sz="0" w:space="0" w:color="auto"/>
            <w:left w:val="none" w:sz="0" w:space="0" w:color="auto"/>
            <w:bottom w:val="none" w:sz="0" w:space="0" w:color="auto"/>
            <w:right w:val="none" w:sz="0" w:space="0" w:color="auto"/>
          </w:divBdr>
          <w:divsChild>
            <w:div w:id="1185246862">
              <w:marLeft w:val="0"/>
              <w:marRight w:val="0"/>
              <w:marTop w:val="0"/>
              <w:marBottom w:val="0"/>
              <w:divBdr>
                <w:top w:val="none" w:sz="0" w:space="0" w:color="auto"/>
                <w:left w:val="none" w:sz="0" w:space="0" w:color="auto"/>
                <w:bottom w:val="none" w:sz="0" w:space="0" w:color="auto"/>
                <w:right w:val="none" w:sz="0" w:space="0" w:color="auto"/>
              </w:divBdr>
            </w:div>
          </w:divsChild>
        </w:div>
        <w:div w:id="1869025909">
          <w:marLeft w:val="0"/>
          <w:marRight w:val="0"/>
          <w:marTop w:val="0"/>
          <w:marBottom w:val="0"/>
          <w:divBdr>
            <w:top w:val="none" w:sz="0" w:space="0" w:color="auto"/>
            <w:left w:val="none" w:sz="0" w:space="0" w:color="auto"/>
            <w:bottom w:val="none" w:sz="0" w:space="0" w:color="auto"/>
            <w:right w:val="none" w:sz="0" w:space="0" w:color="auto"/>
          </w:divBdr>
        </w:div>
        <w:div w:id="1933272358">
          <w:marLeft w:val="0"/>
          <w:marRight w:val="0"/>
          <w:marTop w:val="0"/>
          <w:marBottom w:val="0"/>
          <w:divBdr>
            <w:top w:val="none" w:sz="0" w:space="0" w:color="auto"/>
            <w:left w:val="none" w:sz="0" w:space="0" w:color="auto"/>
            <w:bottom w:val="none" w:sz="0" w:space="0" w:color="auto"/>
            <w:right w:val="none" w:sz="0" w:space="0" w:color="auto"/>
          </w:divBdr>
          <w:divsChild>
            <w:div w:id="515002480">
              <w:marLeft w:val="0"/>
              <w:marRight w:val="360"/>
              <w:marTop w:val="0"/>
              <w:marBottom w:val="0"/>
              <w:divBdr>
                <w:top w:val="none" w:sz="0" w:space="0" w:color="auto"/>
                <w:left w:val="none" w:sz="0" w:space="0" w:color="auto"/>
                <w:bottom w:val="none" w:sz="0" w:space="0" w:color="auto"/>
                <w:right w:val="none" w:sz="0" w:space="0" w:color="auto"/>
              </w:divBdr>
            </w:div>
          </w:divsChild>
        </w:div>
        <w:div w:id="484978455">
          <w:marLeft w:val="0"/>
          <w:marRight w:val="0"/>
          <w:marTop w:val="0"/>
          <w:marBottom w:val="0"/>
          <w:divBdr>
            <w:top w:val="none" w:sz="0" w:space="0" w:color="auto"/>
            <w:left w:val="none" w:sz="0" w:space="0" w:color="auto"/>
            <w:bottom w:val="none" w:sz="0" w:space="0" w:color="auto"/>
            <w:right w:val="none" w:sz="0" w:space="0" w:color="auto"/>
          </w:divBdr>
          <w:divsChild>
            <w:div w:id="2129346395">
              <w:marLeft w:val="0"/>
              <w:marRight w:val="0"/>
              <w:marTop w:val="0"/>
              <w:marBottom w:val="0"/>
              <w:divBdr>
                <w:top w:val="none" w:sz="0" w:space="0" w:color="auto"/>
                <w:left w:val="none" w:sz="0" w:space="0" w:color="auto"/>
                <w:bottom w:val="none" w:sz="0" w:space="0" w:color="auto"/>
                <w:right w:val="none" w:sz="0" w:space="0" w:color="auto"/>
              </w:divBdr>
            </w:div>
          </w:divsChild>
        </w:div>
        <w:div w:id="656306691">
          <w:marLeft w:val="0"/>
          <w:marRight w:val="0"/>
          <w:marTop w:val="0"/>
          <w:marBottom w:val="0"/>
          <w:divBdr>
            <w:top w:val="none" w:sz="0" w:space="0" w:color="auto"/>
            <w:left w:val="none" w:sz="0" w:space="0" w:color="auto"/>
            <w:bottom w:val="none" w:sz="0" w:space="0" w:color="auto"/>
            <w:right w:val="none" w:sz="0" w:space="0" w:color="auto"/>
          </w:divBdr>
        </w:div>
        <w:div w:id="2064138515">
          <w:marLeft w:val="0"/>
          <w:marRight w:val="0"/>
          <w:marTop w:val="0"/>
          <w:marBottom w:val="0"/>
          <w:divBdr>
            <w:top w:val="none" w:sz="0" w:space="0" w:color="auto"/>
            <w:left w:val="none" w:sz="0" w:space="0" w:color="auto"/>
            <w:bottom w:val="none" w:sz="0" w:space="0" w:color="auto"/>
            <w:right w:val="none" w:sz="0" w:space="0" w:color="auto"/>
          </w:divBdr>
        </w:div>
        <w:div w:id="1407997627">
          <w:marLeft w:val="0"/>
          <w:marRight w:val="0"/>
          <w:marTop w:val="0"/>
          <w:marBottom w:val="0"/>
          <w:divBdr>
            <w:top w:val="none" w:sz="0" w:space="0" w:color="auto"/>
            <w:left w:val="none" w:sz="0" w:space="0" w:color="auto"/>
            <w:bottom w:val="none" w:sz="0" w:space="0" w:color="auto"/>
            <w:right w:val="none" w:sz="0" w:space="0" w:color="auto"/>
          </w:divBdr>
          <w:divsChild>
            <w:div w:id="163404358">
              <w:marLeft w:val="0"/>
              <w:marRight w:val="0"/>
              <w:marTop w:val="0"/>
              <w:marBottom w:val="0"/>
              <w:divBdr>
                <w:top w:val="none" w:sz="0" w:space="0" w:color="auto"/>
                <w:left w:val="none" w:sz="0" w:space="0" w:color="auto"/>
                <w:bottom w:val="none" w:sz="0" w:space="0" w:color="auto"/>
                <w:right w:val="none" w:sz="0" w:space="0" w:color="auto"/>
              </w:divBdr>
            </w:div>
          </w:divsChild>
        </w:div>
        <w:div w:id="2018342530">
          <w:marLeft w:val="0"/>
          <w:marRight w:val="0"/>
          <w:marTop w:val="0"/>
          <w:marBottom w:val="0"/>
          <w:divBdr>
            <w:top w:val="none" w:sz="0" w:space="0" w:color="auto"/>
            <w:left w:val="none" w:sz="0" w:space="0" w:color="auto"/>
            <w:bottom w:val="none" w:sz="0" w:space="0" w:color="auto"/>
            <w:right w:val="none" w:sz="0" w:space="0" w:color="auto"/>
          </w:divBdr>
        </w:div>
        <w:div w:id="1926920053">
          <w:marLeft w:val="0"/>
          <w:marRight w:val="0"/>
          <w:marTop w:val="0"/>
          <w:marBottom w:val="0"/>
          <w:divBdr>
            <w:top w:val="none" w:sz="0" w:space="0" w:color="auto"/>
            <w:left w:val="none" w:sz="0" w:space="0" w:color="auto"/>
            <w:bottom w:val="none" w:sz="0" w:space="0" w:color="auto"/>
            <w:right w:val="none" w:sz="0" w:space="0" w:color="auto"/>
          </w:divBdr>
          <w:divsChild>
            <w:div w:id="350885709">
              <w:marLeft w:val="0"/>
              <w:marRight w:val="360"/>
              <w:marTop w:val="0"/>
              <w:marBottom w:val="0"/>
              <w:divBdr>
                <w:top w:val="none" w:sz="0" w:space="0" w:color="auto"/>
                <w:left w:val="none" w:sz="0" w:space="0" w:color="auto"/>
                <w:bottom w:val="none" w:sz="0" w:space="0" w:color="auto"/>
                <w:right w:val="none" w:sz="0" w:space="0" w:color="auto"/>
              </w:divBdr>
            </w:div>
          </w:divsChild>
        </w:div>
        <w:div w:id="627784005">
          <w:marLeft w:val="0"/>
          <w:marRight w:val="0"/>
          <w:marTop w:val="0"/>
          <w:marBottom w:val="0"/>
          <w:divBdr>
            <w:top w:val="none" w:sz="0" w:space="0" w:color="auto"/>
            <w:left w:val="none" w:sz="0" w:space="0" w:color="auto"/>
            <w:bottom w:val="none" w:sz="0" w:space="0" w:color="auto"/>
            <w:right w:val="none" w:sz="0" w:space="0" w:color="auto"/>
          </w:divBdr>
          <w:divsChild>
            <w:div w:id="1644386945">
              <w:marLeft w:val="0"/>
              <w:marRight w:val="0"/>
              <w:marTop w:val="0"/>
              <w:marBottom w:val="0"/>
              <w:divBdr>
                <w:top w:val="none" w:sz="0" w:space="0" w:color="auto"/>
                <w:left w:val="none" w:sz="0" w:space="0" w:color="auto"/>
                <w:bottom w:val="none" w:sz="0" w:space="0" w:color="auto"/>
                <w:right w:val="none" w:sz="0" w:space="0" w:color="auto"/>
              </w:divBdr>
            </w:div>
          </w:divsChild>
        </w:div>
        <w:div w:id="742988421">
          <w:marLeft w:val="0"/>
          <w:marRight w:val="0"/>
          <w:marTop w:val="0"/>
          <w:marBottom w:val="0"/>
          <w:divBdr>
            <w:top w:val="none" w:sz="0" w:space="0" w:color="auto"/>
            <w:left w:val="none" w:sz="0" w:space="0" w:color="auto"/>
            <w:bottom w:val="none" w:sz="0" w:space="0" w:color="auto"/>
            <w:right w:val="none" w:sz="0" w:space="0" w:color="auto"/>
          </w:divBdr>
        </w:div>
        <w:div w:id="583613810">
          <w:marLeft w:val="0"/>
          <w:marRight w:val="0"/>
          <w:marTop w:val="0"/>
          <w:marBottom w:val="0"/>
          <w:divBdr>
            <w:top w:val="none" w:sz="0" w:space="0" w:color="auto"/>
            <w:left w:val="none" w:sz="0" w:space="0" w:color="auto"/>
            <w:bottom w:val="none" w:sz="0" w:space="0" w:color="auto"/>
            <w:right w:val="none" w:sz="0" w:space="0" w:color="auto"/>
          </w:divBdr>
          <w:divsChild>
            <w:div w:id="1679458030">
              <w:marLeft w:val="0"/>
              <w:marRight w:val="360"/>
              <w:marTop w:val="0"/>
              <w:marBottom w:val="0"/>
              <w:divBdr>
                <w:top w:val="none" w:sz="0" w:space="0" w:color="auto"/>
                <w:left w:val="none" w:sz="0" w:space="0" w:color="auto"/>
                <w:bottom w:val="none" w:sz="0" w:space="0" w:color="auto"/>
                <w:right w:val="none" w:sz="0" w:space="0" w:color="auto"/>
              </w:divBdr>
            </w:div>
          </w:divsChild>
        </w:div>
        <w:div w:id="588664462">
          <w:marLeft w:val="0"/>
          <w:marRight w:val="0"/>
          <w:marTop w:val="0"/>
          <w:marBottom w:val="0"/>
          <w:divBdr>
            <w:top w:val="none" w:sz="0" w:space="0" w:color="auto"/>
            <w:left w:val="none" w:sz="0" w:space="0" w:color="auto"/>
            <w:bottom w:val="none" w:sz="0" w:space="0" w:color="auto"/>
            <w:right w:val="none" w:sz="0" w:space="0" w:color="auto"/>
          </w:divBdr>
          <w:divsChild>
            <w:div w:id="1434520658">
              <w:marLeft w:val="0"/>
              <w:marRight w:val="0"/>
              <w:marTop w:val="0"/>
              <w:marBottom w:val="0"/>
              <w:divBdr>
                <w:top w:val="none" w:sz="0" w:space="0" w:color="auto"/>
                <w:left w:val="none" w:sz="0" w:space="0" w:color="auto"/>
                <w:bottom w:val="none" w:sz="0" w:space="0" w:color="auto"/>
                <w:right w:val="none" w:sz="0" w:space="0" w:color="auto"/>
              </w:divBdr>
            </w:div>
          </w:divsChild>
        </w:div>
        <w:div w:id="1086344052">
          <w:marLeft w:val="0"/>
          <w:marRight w:val="0"/>
          <w:marTop w:val="0"/>
          <w:marBottom w:val="0"/>
          <w:divBdr>
            <w:top w:val="none" w:sz="0" w:space="0" w:color="auto"/>
            <w:left w:val="none" w:sz="0" w:space="0" w:color="auto"/>
            <w:bottom w:val="none" w:sz="0" w:space="0" w:color="auto"/>
            <w:right w:val="none" w:sz="0" w:space="0" w:color="auto"/>
          </w:divBdr>
        </w:div>
        <w:div w:id="1151289455">
          <w:marLeft w:val="0"/>
          <w:marRight w:val="0"/>
          <w:marTop w:val="0"/>
          <w:marBottom w:val="0"/>
          <w:divBdr>
            <w:top w:val="none" w:sz="0" w:space="0" w:color="auto"/>
            <w:left w:val="none" w:sz="0" w:space="0" w:color="auto"/>
            <w:bottom w:val="none" w:sz="0" w:space="0" w:color="auto"/>
            <w:right w:val="none" w:sz="0" w:space="0" w:color="auto"/>
          </w:divBdr>
          <w:divsChild>
            <w:div w:id="1284313394">
              <w:marLeft w:val="0"/>
              <w:marRight w:val="360"/>
              <w:marTop w:val="0"/>
              <w:marBottom w:val="0"/>
              <w:divBdr>
                <w:top w:val="none" w:sz="0" w:space="0" w:color="auto"/>
                <w:left w:val="none" w:sz="0" w:space="0" w:color="auto"/>
                <w:bottom w:val="none" w:sz="0" w:space="0" w:color="auto"/>
                <w:right w:val="none" w:sz="0" w:space="0" w:color="auto"/>
              </w:divBdr>
            </w:div>
          </w:divsChild>
        </w:div>
        <w:div w:id="1614244077">
          <w:marLeft w:val="0"/>
          <w:marRight w:val="0"/>
          <w:marTop w:val="0"/>
          <w:marBottom w:val="0"/>
          <w:divBdr>
            <w:top w:val="none" w:sz="0" w:space="0" w:color="auto"/>
            <w:left w:val="none" w:sz="0" w:space="0" w:color="auto"/>
            <w:bottom w:val="none" w:sz="0" w:space="0" w:color="auto"/>
            <w:right w:val="none" w:sz="0" w:space="0" w:color="auto"/>
          </w:divBdr>
          <w:divsChild>
            <w:div w:id="1862473121">
              <w:marLeft w:val="0"/>
              <w:marRight w:val="0"/>
              <w:marTop w:val="0"/>
              <w:marBottom w:val="0"/>
              <w:divBdr>
                <w:top w:val="none" w:sz="0" w:space="0" w:color="auto"/>
                <w:left w:val="none" w:sz="0" w:space="0" w:color="auto"/>
                <w:bottom w:val="none" w:sz="0" w:space="0" w:color="auto"/>
                <w:right w:val="none" w:sz="0" w:space="0" w:color="auto"/>
              </w:divBdr>
            </w:div>
          </w:divsChild>
        </w:div>
        <w:div w:id="95566996">
          <w:marLeft w:val="0"/>
          <w:marRight w:val="0"/>
          <w:marTop w:val="0"/>
          <w:marBottom w:val="0"/>
          <w:divBdr>
            <w:top w:val="none" w:sz="0" w:space="0" w:color="auto"/>
            <w:left w:val="none" w:sz="0" w:space="0" w:color="auto"/>
            <w:bottom w:val="none" w:sz="0" w:space="0" w:color="auto"/>
            <w:right w:val="none" w:sz="0" w:space="0" w:color="auto"/>
          </w:divBdr>
        </w:div>
        <w:div w:id="327363247">
          <w:marLeft w:val="0"/>
          <w:marRight w:val="0"/>
          <w:marTop w:val="0"/>
          <w:marBottom w:val="0"/>
          <w:divBdr>
            <w:top w:val="none" w:sz="0" w:space="0" w:color="auto"/>
            <w:left w:val="none" w:sz="0" w:space="0" w:color="auto"/>
            <w:bottom w:val="none" w:sz="0" w:space="0" w:color="auto"/>
            <w:right w:val="none" w:sz="0" w:space="0" w:color="auto"/>
          </w:divBdr>
        </w:div>
        <w:div w:id="695930889">
          <w:marLeft w:val="0"/>
          <w:marRight w:val="0"/>
          <w:marTop w:val="0"/>
          <w:marBottom w:val="0"/>
          <w:divBdr>
            <w:top w:val="none" w:sz="0" w:space="0" w:color="auto"/>
            <w:left w:val="none" w:sz="0" w:space="0" w:color="auto"/>
            <w:bottom w:val="none" w:sz="0" w:space="0" w:color="auto"/>
            <w:right w:val="none" w:sz="0" w:space="0" w:color="auto"/>
          </w:divBdr>
          <w:divsChild>
            <w:div w:id="236983715">
              <w:marLeft w:val="0"/>
              <w:marRight w:val="0"/>
              <w:marTop w:val="0"/>
              <w:marBottom w:val="0"/>
              <w:divBdr>
                <w:top w:val="none" w:sz="0" w:space="0" w:color="auto"/>
                <w:left w:val="none" w:sz="0" w:space="0" w:color="auto"/>
                <w:bottom w:val="none" w:sz="0" w:space="0" w:color="auto"/>
                <w:right w:val="none" w:sz="0" w:space="0" w:color="auto"/>
              </w:divBdr>
            </w:div>
          </w:divsChild>
        </w:div>
        <w:div w:id="943421293">
          <w:marLeft w:val="0"/>
          <w:marRight w:val="0"/>
          <w:marTop w:val="0"/>
          <w:marBottom w:val="0"/>
          <w:divBdr>
            <w:top w:val="none" w:sz="0" w:space="0" w:color="auto"/>
            <w:left w:val="none" w:sz="0" w:space="0" w:color="auto"/>
            <w:bottom w:val="none" w:sz="0" w:space="0" w:color="auto"/>
            <w:right w:val="none" w:sz="0" w:space="0" w:color="auto"/>
          </w:divBdr>
        </w:div>
        <w:div w:id="1652519075">
          <w:marLeft w:val="0"/>
          <w:marRight w:val="0"/>
          <w:marTop w:val="0"/>
          <w:marBottom w:val="0"/>
          <w:divBdr>
            <w:top w:val="none" w:sz="0" w:space="0" w:color="auto"/>
            <w:left w:val="none" w:sz="0" w:space="0" w:color="auto"/>
            <w:bottom w:val="none" w:sz="0" w:space="0" w:color="auto"/>
            <w:right w:val="none" w:sz="0" w:space="0" w:color="auto"/>
          </w:divBdr>
          <w:divsChild>
            <w:div w:id="1244729301">
              <w:marLeft w:val="0"/>
              <w:marRight w:val="360"/>
              <w:marTop w:val="0"/>
              <w:marBottom w:val="0"/>
              <w:divBdr>
                <w:top w:val="none" w:sz="0" w:space="0" w:color="auto"/>
                <w:left w:val="none" w:sz="0" w:space="0" w:color="auto"/>
                <w:bottom w:val="none" w:sz="0" w:space="0" w:color="auto"/>
                <w:right w:val="none" w:sz="0" w:space="0" w:color="auto"/>
              </w:divBdr>
            </w:div>
          </w:divsChild>
        </w:div>
        <w:div w:id="978222198">
          <w:marLeft w:val="0"/>
          <w:marRight w:val="0"/>
          <w:marTop w:val="0"/>
          <w:marBottom w:val="0"/>
          <w:divBdr>
            <w:top w:val="none" w:sz="0" w:space="0" w:color="auto"/>
            <w:left w:val="none" w:sz="0" w:space="0" w:color="auto"/>
            <w:bottom w:val="none" w:sz="0" w:space="0" w:color="auto"/>
            <w:right w:val="none" w:sz="0" w:space="0" w:color="auto"/>
          </w:divBdr>
          <w:divsChild>
            <w:div w:id="1421178956">
              <w:marLeft w:val="0"/>
              <w:marRight w:val="0"/>
              <w:marTop w:val="0"/>
              <w:marBottom w:val="0"/>
              <w:divBdr>
                <w:top w:val="none" w:sz="0" w:space="0" w:color="auto"/>
                <w:left w:val="none" w:sz="0" w:space="0" w:color="auto"/>
                <w:bottom w:val="none" w:sz="0" w:space="0" w:color="auto"/>
                <w:right w:val="none" w:sz="0" w:space="0" w:color="auto"/>
              </w:divBdr>
            </w:div>
          </w:divsChild>
        </w:div>
        <w:div w:id="1527064289">
          <w:marLeft w:val="0"/>
          <w:marRight w:val="0"/>
          <w:marTop w:val="0"/>
          <w:marBottom w:val="0"/>
          <w:divBdr>
            <w:top w:val="none" w:sz="0" w:space="0" w:color="auto"/>
            <w:left w:val="none" w:sz="0" w:space="0" w:color="auto"/>
            <w:bottom w:val="none" w:sz="0" w:space="0" w:color="auto"/>
            <w:right w:val="none" w:sz="0" w:space="0" w:color="auto"/>
          </w:divBdr>
        </w:div>
        <w:div w:id="449472509">
          <w:marLeft w:val="0"/>
          <w:marRight w:val="0"/>
          <w:marTop w:val="0"/>
          <w:marBottom w:val="0"/>
          <w:divBdr>
            <w:top w:val="none" w:sz="0" w:space="0" w:color="auto"/>
            <w:left w:val="none" w:sz="0" w:space="0" w:color="auto"/>
            <w:bottom w:val="none" w:sz="0" w:space="0" w:color="auto"/>
            <w:right w:val="none" w:sz="0" w:space="0" w:color="auto"/>
          </w:divBdr>
        </w:div>
        <w:div w:id="335347875">
          <w:marLeft w:val="0"/>
          <w:marRight w:val="0"/>
          <w:marTop w:val="0"/>
          <w:marBottom w:val="0"/>
          <w:divBdr>
            <w:top w:val="none" w:sz="0" w:space="0" w:color="auto"/>
            <w:left w:val="none" w:sz="0" w:space="0" w:color="auto"/>
            <w:bottom w:val="none" w:sz="0" w:space="0" w:color="auto"/>
            <w:right w:val="none" w:sz="0" w:space="0" w:color="auto"/>
          </w:divBdr>
          <w:divsChild>
            <w:div w:id="2133746051">
              <w:marLeft w:val="0"/>
              <w:marRight w:val="0"/>
              <w:marTop w:val="0"/>
              <w:marBottom w:val="0"/>
              <w:divBdr>
                <w:top w:val="none" w:sz="0" w:space="0" w:color="auto"/>
                <w:left w:val="none" w:sz="0" w:space="0" w:color="auto"/>
                <w:bottom w:val="none" w:sz="0" w:space="0" w:color="auto"/>
                <w:right w:val="none" w:sz="0" w:space="0" w:color="auto"/>
              </w:divBdr>
            </w:div>
          </w:divsChild>
        </w:div>
        <w:div w:id="38406948">
          <w:marLeft w:val="0"/>
          <w:marRight w:val="0"/>
          <w:marTop w:val="0"/>
          <w:marBottom w:val="0"/>
          <w:divBdr>
            <w:top w:val="none" w:sz="0" w:space="0" w:color="auto"/>
            <w:left w:val="none" w:sz="0" w:space="0" w:color="auto"/>
            <w:bottom w:val="none" w:sz="0" w:space="0" w:color="auto"/>
            <w:right w:val="none" w:sz="0" w:space="0" w:color="auto"/>
          </w:divBdr>
        </w:div>
        <w:div w:id="1960142006">
          <w:marLeft w:val="0"/>
          <w:marRight w:val="0"/>
          <w:marTop w:val="0"/>
          <w:marBottom w:val="0"/>
          <w:divBdr>
            <w:top w:val="none" w:sz="0" w:space="0" w:color="auto"/>
            <w:left w:val="none" w:sz="0" w:space="0" w:color="auto"/>
            <w:bottom w:val="none" w:sz="0" w:space="0" w:color="auto"/>
            <w:right w:val="none" w:sz="0" w:space="0" w:color="auto"/>
          </w:divBdr>
        </w:div>
        <w:div w:id="190077224">
          <w:marLeft w:val="0"/>
          <w:marRight w:val="0"/>
          <w:marTop w:val="0"/>
          <w:marBottom w:val="0"/>
          <w:divBdr>
            <w:top w:val="none" w:sz="0" w:space="0" w:color="auto"/>
            <w:left w:val="none" w:sz="0" w:space="0" w:color="auto"/>
            <w:bottom w:val="none" w:sz="0" w:space="0" w:color="auto"/>
            <w:right w:val="none" w:sz="0" w:space="0" w:color="auto"/>
          </w:divBdr>
          <w:divsChild>
            <w:div w:id="1173256761">
              <w:marLeft w:val="0"/>
              <w:marRight w:val="0"/>
              <w:marTop w:val="0"/>
              <w:marBottom w:val="0"/>
              <w:divBdr>
                <w:top w:val="none" w:sz="0" w:space="0" w:color="auto"/>
                <w:left w:val="none" w:sz="0" w:space="0" w:color="auto"/>
                <w:bottom w:val="none" w:sz="0" w:space="0" w:color="auto"/>
                <w:right w:val="none" w:sz="0" w:space="0" w:color="auto"/>
              </w:divBdr>
            </w:div>
          </w:divsChild>
        </w:div>
        <w:div w:id="1887645231">
          <w:marLeft w:val="0"/>
          <w:marRight w:val="0"/>
          <w:marTop w:val="0"/>
          <w:marBottom w:val="0"/>
          <w:divBdr>
            <w:top w:val="none" w:sz="0" w:space="0" w:color="auto"/>
            <w:left w:val="none" w:sz="0" w:space="0" w:color="auto"/>
            <w:bottom w:val="none" w:sz="0" w:space="0" w:color="auto"/>
            <w:right w:val="none" w:sz="0" w:space="0" w:color="auto"/>
          </w:divBdr>
        </w:div>
        <w:div w:id="1936790743">
          <w:marLeft w:val="0"/>
          <w:marRight w:val="0"/>
          <w:marTop w:val="0"/>
          <w:marBottom w:val="0"/>
          <w:divBdr>
            <w:top w:val="none" w:sz="0" w:space="0" w:color="auto"/>
            <w:left w:val="none" w:sz="0" w:space="0" w:color="auto"/>
            <w:bottom w:val="none" w:sz="0" w:space="0" w:color="auto"/>
            <w:right w:val="none" w:sz="0" w:space="0" w:color="auto"/>
          </w:divBdr>
          <w:divsChild>
            <w:div w:id="1318613420">
              <w:marLeft w:val="0"/>
              <w:marRight w:val="360"/>
              <w:marTop w:val="0"/>
              <w:marBottom w:val="0"/>
              <w:divBdr>
                <w:top w:val="none" w:sz="0" w:space="0" w:color="auto"/>
                <w:left w:val="none" w:sz="0" w:space="0" w:color="auto"/>
                <w:bottom w:val="none" w:sz="0" w:space="0" w:color="auto"/>
                <w:right w:val="none" w:sz="0" w:space="0" w:color="auto"/>
              </w:divBdr>
            </w:div>
          </w:divsChild>
        </w:div>
        <w:div w:id="22681665">
          <w:marLeft w:val="0"/>
          <w:marRight w:val="0"/>
          <w:marTop w:val="0"/>
          <w:marBottom w:val="0"/>
          <w:divBdr>
            <w:top w:val="none" w:sz="0" w:space="0" w:color="auto"/>
            <w:left w:val="none" w:sz="0" w:space="0" w:color="auto"/>
            <w:bottom w:val="none" w:sz="0" w:space="0" w:color="auto"/>
            <w:right w:val="none" w:sz="0" w:space="0" w:color="auto"/>
          </w:divBdr>
          <w:divsChild>
            <w:div w:id="205407784">
              <w:marLeft w:val="0"/>
              <w:marRight w:val="0"/>
              <w:marTop w:val="0"/>
              <w:marBottom w:val="0"/>
              <w:divBdr>
                <w:top w:val="none" w:sz="0" w:space="0" w:color="auto"/>
                <w:left w:val="none" w:sz="0" w:space="0" w:color="auto"/>
                <w:bottom w:val="none" w:sz="0" w:space="0" w:color="auto"/>
                <w:right w:val="none" w:sz="0" w:space="0" w:color="auto"/>
              </w:divBdr>
            </w:div>
          </w:divsChild>
        </w:div>
        <w:div w:id="104464451">
          <w:marLeft w:val="0"/>
          <w:marRight w:val="0"/>
          <w:marTop w:val="0"/>
          <w:marBottom w:val="0"/>
          <w:divBdr>
            <w:top w:val="none" w:sz="0" w:space="0" w:color="auto"/>
            <w:left w:val="none" w:sz="0" w:space="0" w:color="auto"/>
            <w:bottom w:val="none" w:sz="0" w:space="0" w:color="auto"/>
            <w:right w:val="none" w:sz="0" w:space="0" w:color="auto"/>
          </w:divBdr>
        </w:div>
        <w:div w:id="777990397">
          <w:marLeft w:val="0"/>
          <w:marRight w:val="0"/>
          <w:marTop w:val="0"/>
          <w:marBottom w:val="0"/>
          <w:divBdr>
            <w:top w:val="none" w:sz="0" w:space="0" w:color="auto"/>
            <w:left w:val="none" w:sz="0" w:space="0" w:color="auto"/>
            <w:bottom w:val="none" w:sz="0" w:space="0" w:color="auto"/>
            <w:right w:val="none" w:sz="0" w:space="0" w:color="auto"/>
          </w:divBdr>
          <w:divsChild>
            <w:div w:id="460684154">
              <w:marLeft w:val="0"/>
              <w:marRight w:val="360"/>
              <w:marTop w:val="0"/>
              <w:marBottom w:val="0"/>
              <w:divBdr>
                <w:top w:val="none" w:sz="0" w:space="0" w:color="auto"/>
                <w:left w:val="none" w:sz="0" w:space="0" w:color="auto"/>
                <w:bottom w:val="none" w:sz="0" w:space="0" w:color="auto"/>
                <w:right w:val="none" w:sz="0" w:space="0" w:color="auto"/>
              </w:divBdr>
            </w:div>
          </w:divsChild>
        </w:div>
        <w:div w:id="2060937427">
          <w:marLeft w:val="0"/>
          <w:marRight w:val="0"/>
          <w:marTop w:val="0"/>
          <w:marBottom w:val="0"/>
          <w:divBdr>
            <w:top w:val="none" w:sz="0" w:space="0" w:color="auto"/>
            <w:left w:val="none" w:sz="0" w:space="0" w:color="auto"/>
            <w:bottom w:val="none" w:sz="0" w:space="0" w:color="auto"/>
            <w:right w:val="none" w:sz="0" w:space="0" w:color="auto"/>
          </w:divBdr>
          <w:divsChild>
            <w:div w:id="1735394611">
              <w:marLeft w:val="0"/>
              <w:marRight w:val="0"/>
              <w:marTop w:val="0"/>
              <w:marBottom w:val="0"/>
              <w:divBdr>
                <w:top w:val="none" w:sz="0" w:space="0" w:color="auto"/>
                <w:left w:val="none" w:sz="0" w:space="0" w:color="auto"/>
                <w:bottom w:val="none" w:sz="0" w:space="0" w:color="auto"/>
                <w:right w:val="none" w:sz="0" w:space="0" w:color="auto"/>
              </w:divBdr>
            </w:div>
          </w:divsChild>
        </w:div>
        <w:div w:id="258561751">
          <w:marLeft w:val="0"/>
          <w:marRight w:val="0"/>
          <w:marTop w:val="0"/>
          <w:marBottom w:val="0"/>
          <w:divBdr>
            <w:top w:val="none" w:sz="0" w:space="0" w:color="auto"/>
            <w:left w:val="none" w:sz="0" w:space="0" w:color="auto"/>
            <w:bottom w:val="none" w:sz="0" w:space="0" w:color="auto"/>
            <w:right w:val="none" w:sz="0" w:space="0" w:color="auto"/>
          </w:divBdr>
        </w:div>
        <w:div w:id="143937673">
          <w:marLeft w:val="0"/>
          <w:marRight w:val="0"/>
          <w:marTop w:val="0"/>
          <w:marBottom w:val="0"/>
          <w:divBdr>
            <w:top w:val="none" w:sz="0" w:space="0" w:color="auto"/>
            <w:left w:val="none" w:sz="0" w:space="0" w:color="auto"/>
            <w:bottom w:val="none" w:sz="0" w:space="0" w:color="auto"/>
            <w:right w:val="none" w:sz="0" w:space="0" w:color="auto"/>
          </w:divBdr>
        </w:div>
        <w:div w:id="1399785477">
          <w:marLeft w:val="0"/>
          <w:marRight w:val="0"/>
          <w:marTop w:val="0"/>
          <w:marBottom w:val="0"/>
          <w:divBdr>
            <w:top w:val="none" w:sz="0" w:space="0" w:color="auto"/>
            <w:left w:val="none" w:sz="0" w:space="0" w:color="auto"/>
            <w:bottom w:val="none" w:sz="0" w:space="0" w:color="auto"/>
            <w:right w:val="none" w:sz="0" w:space="0" w:color="auto"/>
          </w:divBdr>
          <w:divsChild>
            <w:div w:id="1155997814">
              <w:marLeft w:val="0"/>
              <w:marRight w:val="0"/>
              <w:marTop w:val="0"/>
              <w:marBottom w:val="0"/>
              <w:divBdr>
                <w:top w:val="none" w:sz="0" w:space="0" w:color="auto"/>
                <w:left w:val="none" w:sz="0" w:space="0" w:color="auto"/>
                <w:bottom w:val="none" w:sz="0" w:space="0" w:color="auto"/>
                <w:right w:val="none" w:sz="0" w:space="0" w:color="auto"/>
              </w:divBdr>
            </w:div>
          </w:divsChild>
        </w:div>
        <w:div w:id="695933880">
          <w:marLeft w:val="0"/>
          <w:marRight w:val="0"/>
          <w:marTop w:val="0"/>
          <w:marBottom w:val="0"/>
          <w:divBdr>
            <w:top w:val="none" w:sz="0" w:space="0" w:color="auto"/>
            <w:left w:val="none" w:sz="0" w:space="0" w:color="auto"/>
            <w:bottom w:val="none" w:sz="0" w:space="0" w:color="auto"/>
            <w:right w:val="none" w:sz="0" w:space="0" w:color="auto"/>
          </w:divBdr>
        </w:div>
        <w:div w:id="1013901">
          <w:marLeft w:val="0"/>
          <w:marRight w:val="0"/>
          <w:marTop w:val="0"/>
          <w:marBottom w:val="0"/>
          <w:divBdr>
            <w:top w:val="none" w:sz="0" w:space="0" w:color="auto"/>
            <w:left w:val="none" w:sz="0" w:space="0" w:color="auto"/>
            <w:bottom w:val="none" w:sz="0" w:space="0" w:color="auto"/>
            <w:right w:val="none" w:sz="0" w:space="0" w:color="auto"/>
          </w:divBdr>
        </w:div>
        <w:div w:id="2034764013">
          <w:marLeft w:val="0"/>
          <w:marRight w:val="0"/>
          <w:marTop w:val="0"/>
          <w:marBottom w:val="0"/>
          <w:divBdr>
            <w:top w:val="none" w:sz="0" w:space="0" w:color="auto"/>
            <w:left w:val="none" w:sz="0" w:space="0" w:color="auto"/>
            <w:bottom w:val="none" w:sz="0" w:space="0" w:color="auto"/>
            <w:right w:val="none" w:sz="0" w:space="0" w:color="auto"/>
          </w:divBdr>
          <w:divsChild>
            <w:div w:id="1545554715">
              <w:marLeft w:val="0"/>
              <w:marRight w:val="0"/>
              <w:marTop w:val="0"/>
              <w:marBottom w:val="0"/>
              <w:divBdr>
                <w:top w:val="none" w:sz="0" w:space="0" w:color="auto"/>
                <w:left w:val="none" w:sz="0" w:space="0" w:color="auto"/>
                <w:bottom w:val="none" w:sz="0" w:space="0" w:color="auto"/>
                <w:right w:val="none" w:sz="0" w:space="0" w:color="auto"/>
              </w:divBdr>
            </w:div>
          </w:divsChild>
        </w:div>
        <w:div w:id="111680441">
          <w:marLeft w:val="0"/>
          <w:marRight w:val="0"/>
          <w:marTop w:val="0"/>
          <w:marBottom w:val="0"/>
          <w:divBdr>
            <w:top w:val="none" w:sz="0" w:space="0" w:color="auto"/>
            <w:left w:val="none" w:sz="0" w:space="0" w:color="auto"/>
            <w:bottom w:val="none" w:sz="0" w:space="0" w:color="auto"/>
            <w:right w:val="none" w:sz="0" w:space="0" w:color="auto"/>
          </w:divBdr>
        </w:div>
        <w:div w:id="1299843474">
          <w:marLeft w:val="0"/>
          <w:marRight w:val="0"/>
          <w:marTop w:val="0"/>
          <w:marBottom w:val="0"/>
          <w:divBdr>
            <w:top w:val="none" w:sz="0" w:space="0" w:color="auto"/>
            <w:left w:val="none" w:sz="0" w:space="0" w:color="auto"/>
            <w:bottom w:val="none" w:sz="0" w:space="0" w:color="auto"/>
            <w:right w:val="none" w:sz="0" w:space="0" w:color="auto"/>
          </w:divBdr>
          <w:divsChild>
            <w:div w:id="684675180">
              <w:marLeft w:val="0"/>
              <w:marRight w:val="360"/>
              <w:marTop w:val="0"/>
              <w:marBottom w:val="0"/>
              <w:divBdr>
                <w:top w:val="none" w:sz="0" w:space="0" w:color="auto"/>
                <w:left w:val="none" w:sz="0" w:space="0" w:color="auto"/>
                <w:bottom w:val="none" w:sz="0" w:space="0" w:color="auto"/>
                <w:right w:val="none" w:sz="0" w:space="0" w:color="auto"/>
              </w:divBdr>
            </w:div>
          </w:divsChild>
        </w:div>
        <w:div w:id="1363743666">
          <w:marLeft w:val="0"/>
          <w:marRight w:val="0"/>
          <w:marTop w:val="0"/>
          <w:marBottom w:val="0"/>
          <w:divBdr>
            <w:top w:val="none" w:sz="0" w:space="0" w:color="auto"/>
            <w:left w:val="none" w:sz="0" w:space="0" w:color="auto"/>
            <w:bottom w:val="none" w:sz="0" w:space="0" w:color="auto"/>
            <w:right w:val="none" w:sz="0" w:space="0" w:color="auto"/>
          </w:divBdr>
          <w:divsChild>
            <w:div w:id="685255478">
              <w:marLeft w:val="0"/>
              <w:marRight w:val="0"/>
              <w:marTop w:val="0"/>
              <w:marBottom w:val="0"/>
              <w:divBdr>
                <w:top w:val="none" w:sz="0" w:space="0" w:color="auto"/>
                <w:left w:val="none" w:sz="0" w:space="0" w:color="auto"/>
                <w:bottom w:val="none" w:sz="0" w:space="0" w:color="auto"/>
                <w:right w:val="none" w:sz="0" w:space="0" w:color="auto"/>
              </w:divBdr>
            </w:div>
          </w:divsChild>
        </w:div>
        <w:div w:id="326832979">
          <w:marLeft w:val="0"/>
          <w:marRight w:val="0"/>
          <w:marTop w:val="0"/>
          <w:marBottom w:val="0"/>
          <w:divBdr>
            <w:top w:val="none" w:sz="0" w:space="0" w:color="auto"/>
            <w:left w:val="none" w:sz="0" w:space="0" w:color="auto"/>
            <w:bottom w:val="none" w:sz="0" w:space="0" w:color="auto"/>
            <w:right w:val="none" w:sz="0" w:space="0" w:color="auto"/>
          </w:divBdr>
        </w:div>
        <w:div w:id="1446269834">
          <w:marLeft w:val="0"/>
          <w:marRight w:val="0"/>
          <w:marTop w:val="0"/>
          <w:marBottom w:val="0"/>
          <w:divBdr>
            <w:top w:val="none" w:sz="0" w:space="0" w:color="auto"/>
            <w:left w:val="none" w:sz="0" w:space="0" w:color="auto"/>
            <w:bottom w:val="none" w:sz="0" w:space="0" w:color="auto"/>
            <w:right w:val="none" w:sz="0" w:space="0" w:color="auto"/>
          </w:divBdr>
          <w:divsChild>
            <w:div w:id="1398555288">
              <w:marLeft w:val="0"/>
              <w:marRight w:val="360"/>
              <w:marTop w:val="0"/>
              <w:marBottom w:val="0"/>
              <w:divBdr>
                <w:top w:val="none" w:sz="0" w:space="0" w:color="auto"/>
                <w:left w:val="none" w:sz="0" w:space="0" w:color="auto"/>
                <w:bottom w:val="none" w:sz="0" w:space="0" w:color="auto"/>
                <w:right w:val="none" w:sz="0" w:space="0" w:color="auto"/>
              </w:divBdr>
            </w:div>
          </w:divsChild>
        </w:div>
        <w:div w:id="1397164672">
          <w:marLeft w:val="0"/>
          <w:marRight w:val="0"/>
          <w:marTop w:val="0"/>
          <w:marBottom w:val="0"/>
          <w:divBdr>
            <w:top w:val="none" w:sz="0" w:space="0" w:color="auto"/>
            <w:left w:val="none" w:sz="0" w:space="0" w:color="auto"/>
            <w:bottom w:val="none" w:sz="0" w:space="0" w:color="auto"/>
            <w:right w:val="none" w:sz="0" w:space="0" w:color="auto"/>
          </w:divBdr>
          <w:divsChild>
            <w:div w:id="1844853513">
              <w:marLeft w:val="0"/>
              <w:marRight w:val="0"/>
              <w:marTop w:val="0"/>
              <w:marBottom w:val="0"/>
              <w:divBdr>
                <w:top w:val="none" w:sz="0" w:space="0" w:color="auto"/>
                <w:left w:val="none" w:sz="0" w:space="0" w:color="auto"/>
                <w:bottom w:val="none" w:sz="0" w:space="0" w:color="auto"/>
                <w:right w:val="none" w:sz="0" w:space="0" w:color="auto"/>
              </w:divBdr>
            </w:div>
          </w:divsChild>
        </w:div>
        <w:div w:id="1242183279">
          <w:marLeft w:val="0"/>
          <w:marRight w:val="0"/>
          <w:marTop w:val="0"/>
          <w:marBottom w:val="0"/>
          <w:divBdr>
            <w:top w:val="none" w:sz="0" w:space="0" w:color="auto"/>
            <w:left w:val="none" w:sz="0" w:space="0" w:color="auto"/>
            <w:bottom w:val="none" w:sz="0" w:space="0" w:color="auto"/>
            <w:right w:val="none" w:sz="0" w:space="0" w:color="auto"/>
          </w:divBdr>
        </w:div>
        <w:div w:id="1261719337">
          <w:marLeft w:val="0"/>
          <w:marRight w:val="0"/>
          <w:marTop w:val="0"/>
          <w:marBottom w:val="0"/>
          <w:divBdr>
            <w:top w:val="none" w:sz="0" w:space="0" w:color="auto"/>
            <w:left w:val="none" w:sz="0" w:space="0" w:color="auto"/>
            <w:bottom w:val="none" w:sz="0" w:space="0" w:color="auto"/>
            <w:right w:val="none" w:sz="0" w:space="0" w:color="auto"/>
          </w:divBdr>
        </w:div>
        <w:div w:id="171914270">
          <w:marLeft w:val="0"/>
          <w:marRight w:val="0"/>
          <w:marTop w:val="0"/>
          <w:marBottom w:val="0"/>
          <w:divBdr>
            <w:top w:val="none" w:sz="0" w:space="0" w:color="auto"/>
            <w:left w:val="none" w:sz="0" w:space="0" w:color="auto"/>
            <w:bottom w:val="none" w:sz="0" w:space="0" w:color="auto"/>
            <w:right w:val="none" w:sz="0" w:space="0" w:color="auto"/>
          </w:divBdr>
          <w:divsChild>
            <w:div w:id="2143376517">
              <w:marLeft w:val="0"/>
              <w:marRight w:val="0"/>
              <w:marTop w:val="0"/>
              <w:marBottom w:val="0"/>
              <w:divBdr>
                <w:top w:val="none" w:sz="0" w:space="0" w:color="auto"/>
                <w:left w:val="none" w:sz="0" w:space="0" w:color="auto"/>
                <w:bottom w:val="none" w:sz="0" w:space="0" w:color="auto"/>
                <w:right w:val="none" w:sz="0" w:space="0" w:color="auto"/>
              </w:divBdr>
            </w:div>
          </w:divsChild>
        </w:div>
        <w:div w:id="2051953207">
          <w:marLeft w:val="0"/>
          <w:marRight w:val="0"/>
          <w:marTop w:val="0"/>
          <w:marBottom w:val="0"/>
          <w:divBdr>
            <w:top w:val="none" w:sz="0" w:space="0" w:color="auto"/>
            <w:left w:val="none" w:sz="0" w:space="0" w:color="auto"/>
            <w:bottom w:val="none" w:sz="0" w:space="0" w:color="auto"/>
            <w:right w:val="none" w:sz="0" w:space="0" w:color="auto"/>
          </w:divBdr>
        </w:div>
        <w:div w:id="719668297">
          <w:marLeft w:val="0"/>
          <w:marRight w:val="0"/>
          <w:marTop w:val="0"/>
          <w:marBottom w:val="0"/>
          <w:divBdr>
            <w:top w:val="none" w:sz="0" w:space="0" w:color="auto"/>
            <w:left w:val="none" w:sz="0" w:space="0" w:color="auto"/>
            <w:bottom w:val="none" w:sz="0" w:space="0" w:color="auto"/>
            <w:right w:val="none" w:sz="0" w:space="0" w:color="auto"/>
          </w:divBdr>
          <w:divsChild>
            <w:div w:id="484586661">
              <w:marLeft w:val="0"/>
              <w:marRight w:val="360"/>
              <w:marTop w:val="0"/>
              <w:marBottom w:val="0"/>
              <w:divBdr>
                <w:top w:val="none" w:sz="0" w:space="0" w:color="auto"/>
                <w:left w:val="none" w:sz="0" w:space="0" w:color="auto"/>
                <w:bottom w:val="none" w:sz="0" w:space="0" w:color="auto"/>
                <w:right w:val="none" w:sz="0" w:space="0" w:color="auto"/>
              </w:divBdr>
            </w:div>
          </w:divsChild>
        </w:div>
        <w:div w:id="865405186">
          <w:marLeft w:val="0"/>
          <w:marRight w:val="0"/>
          <w:marTop w:val="0"/>
          <w:marBottom w:val="0"/>
          <w:divBdr>
            <w:top w:val="none" w:sz="0" w:space="0" w:color="auto"/>
            <w:left w:val="none" w:sz="0" w:space="0" w:color="auto"/>
            <w:bottom w:val="none" w:sz="0" w:space="0" w:color="auto"/>
            <w:right w:val="none" w:sz="0" w:space="0" w:color="auto"/>
          </w:divBdr>
          <w:divsChild>
            <w:div w:id="1380668987">
              <w:marLeft w:val="0"/>
              <w:marRight w:val="0"/>
              <w:marTop w:val="0"/>
              <w:marBottom w:val="0"/>
              <w:divBdr>
                <w:top w:val="none" w:sz="0" w:space="0" w:color="auto"/>
                <w:left w:val="none" w:sz="0" w:space="0" w:color="auto"/>
                <w:bottom w:val="none" w:sz="0" w:space="0" w:color="auto"/>
                <w:right w:val="none" w:sz="0" w:space="0" w:color="auto"/>
              </w:divBdr>
            </w:div>
          </w:divsChild>
        </w:div>
        <w:div w:id="301734601">
          <w:marLeft w:val="0"/>
          <w:marRight w:val="0"/>
          <w:marTop w:val="0"/>
          <w:marBottom w:val="0"/>
          <w:divBdr>
            <w:top w:val="none" w:sz="0" w:space="0" w:color="auto"/>
            <w:left w:val="none" w:sz="0" w:space="0" w:color="auto"/>
            <w:bottom w:val="none" w:sz="0" w:space="0" w:color="auto"/>
            <w:right w:val="none" w:sz="0" w:space="0" w:color="auto"/>
          </w:divBdr>
        </w:div>
        <w:div w:id="437869205">
          <w:marLeft w:val="0"/>
          <w:marRight w:val="0"/>
          <w:marTop w:val="0"/>
          <w:marBottom w:val="0"/>
          <w:divBdr>
            <w:top w:val="none" w:sz="0" w:space="0" w:color="auto"/>
            <w:left w:val="none" w:sz="0" w:space="0" w:color="auto"/>
            <w:bottom w:val="none" w:sz="0" w:space="0" w:color="auto"/>
            <w:right w:val="none" w:sz="0" w:space="0" w:color="auto"/>
          </w:divBdr>
        </w:div>
        <w:div w:id="597910752">
          <w:marLeft w:val="0"/>
          <w:marRight w:val="0"/>
          <w:marTop w:val="0"/>
          <w:marBottom w:val="0"/>
          <w:divBdr>
            <w:top w:val="none" w:sz="0" w:space="0" w:color="auto"/>
            <w:left w:val="none" w:sz="0" w:space="0" w:color="auto"/>
            <w:bottom w:val="none" w:sz="0" w:space="0" w:color="auto"/>
            <w:right w:val="none" w:sz="0" w:space="0" w:color="auto"/>
          </w:divBdr>
          <w:divsChild>
            <w:div w:id="567763812">
              <w:marLeft w:val="0"/>
              <w:marRight w:val="0"/>
              <w:marTop w:val="0"/>
              <w:marBottom w:val="0"/>
              <w:divBdr>
                <w:top w:val="none" w:sz="0" w:space="0" w:color="auto"/>
                <w:left w:val="none" w:sz="0" w:space="0" w:color="auto"/>
                <w:bottom w:val="none" w:sz="0" w:space="0" w:color="auto"/>
                <w:right w:val="none" w:sz="0" w:space="0" w:color="auto"/>
              </w:divBdr>
            </w:div>
          </w:divsChild>
        </w:div>
        <w:div w:id="202914098">
          <w:marLeft w:val="0"/>
          <w:marRight w:val="0"/>
          <w:marTop w:val="0"/>
          <w:marBottom w:val="0"/>
          <w:divBdr>
            <w:top w:val="none" w:sz="0" w:space="0" w:color="auto"/>
            <w:left w:val="none" w:sz="0" w:space="0" w:color="auto"/>
            <w:bottom w:val="none" w:sz="0" w:space="0" w:color="auto"/>
            <w:right w:val="none" w:sz="0" w:space="0" w:color="auto"/>
          </w:divBdr>
        </w:div>
        <w:div w:id="1441602408">
          <w:marLeft w:val="0"/>
          <w:marRight w:val="0"/>
          <w:marTop w:val="0"/>
          <w:marBottom w:val="0"/>
          <w:divBdr>
            <w:top w:val="none" w:sz="0" w:space="0" w:color="auto"/>
            <w:left w:val="none" w:sz="0" w:space="0" w:color="auto"/>
            <w:bottom w:val="none" w:sz="0" w:space="0" w:color="auto"/>
            <w:right w:val="none" w:sz="0" w:space="0" w:color="auto"/>
          </w:divBdr>
        </w:div>
        <w:div w:id="1591306594">
          <w:marLeft w:val="0"/>
          <w:marRight w:val="0"/>
          <w:marTop w:val="0"/>
          <w:marBottom w:val="0"/>
          <w:divBdr>
            <w:top w:val="none" w:sz="0" w:space="0" w:color="auto"/>
            <w:left w:val="none" w:sz="0" w:space="0" w:color="auto"/>
            <w:bottom w:val="none" w:sz="0" w:space="0" w:color="auto"/>
            <w:right w:val="none" w:sz="0" w:space="0" w:color="auto"/>
          </w:divBdr>
          <w:divsChild>
            <w:div w:id="11155826">
              <w:marLeft w:val="0"/>
              <w:marRight w:val="0"/>
              <w:marTop w:val="0"/>
              <w:marBottom w:val="0"/>
              <w:divBdr>
                <w:top w:val="none" w:sz="0" w:space="0" w:color="auto"/>
                <w:left w:val="none" w:sz="0" w:space="0" w:color="auto"/>
                <w:bottom w:val="none" w:sz="0" w:space="0" w:color="auto"/>
                <w:right w:val="none" w:sz="0" w:space="0" w:color="auto"/>
              </w:divBdr>
            </w:div>
          </w:divsChild>
        </w:div>
        <w:div w:id="1967465377">
          <w:marLeft w:val="0"/>
          <w:marRight w:val="0"/>
          <w:marTop w:val="0"/>
          <w:marBottom w:val="0"/>
          <w:divBdr>
            <w:top w:val="none" w:sz="0" w:space="0" w:color="auto"/>
            <w:left w:val="none" w:sz="0" w:space="0" w:color="auto"/>
            <w:bottom w:val="none" w:sz="0" w:space="0" w:color="auto"/>
            <w:right w:val="none" w:sz="0" w:space="0" w:color="auto"/>
          </w:divBdr>
        </w:div>
        <w:div w:id="763651629">
          <w:marLeft w:val="0"/>
          <w:marRight w:val="0"/>
          <w:marTop w:val="0"/>
          <w:marBottom w:val="0"/>
          <w:divBdr>
            <w:top w:val="none" w:sz="0" w:space="0" w:color="auto"/>
            <w:left w:val="none" w:sz="0" w:space="0" w:color="auto"/>
            <w:bottom w:val="none" w:sz="0" w:space="0" w:color="auto"/>
            <w:right w:val="none" w:sz="0" w:space="0" w:color="auto"/>
          </w:divBdr>
          <w:divsChild>
            <w:div w:id="1808353847">
              <w:marLeft w:val="0"/>
              <w:marRight w:val="360"/>
              <w:marTop w:val="0"/>
              <w:marBottom w:val="0"/>
              <w:divBdr>
                <w:top w:val="none" w:sz="0" w:space="0" w:color="auto"/>
                <w:left w:val="none" w:sz="0" w:space="0" w:color="auto"/>
                <w:bottom w:val="none" w:sz="0" w:space="0" w:color="auto"/>
                <w:right w:val="none" w:sz="0" w:space="0" w:color="auto"/>
              </w:divBdr>
            </w:div>
          </w:divsChild>
        </w:div>
        <w:div w:id="433551867">
          <w:marLeft w:val="0"/>
          <w:marRight w:val="0"/>
          <w:marTop w:val="0"/>
          <w:marBottom w:val="0"/>
          <w:divBdr>
            <w:top w:val="none" w:sz="0" w:space="0" w:color="auto"/>
            <w:left w:val="none" w:sz="0" w:space="0" w:color="auto"/>
            <w:bottom w:val="none" w:sz="0" w:space="0" w:color="auto"/>
            <w:right w:val="none" w:sz="0" w:space="0" w:color="auto"/>
          </w:divBdr>
          <w:divsChild>
            <w:div w:id="1837188855">
              <w:marLeft w:val="0"/>
              <w:marRight w:val="0"/>
              <w:marTop w:val="0"/>
              <w:marBottom w:val="0"/>
              <w:divBdr>
                <w:top w:val="none" w:sz="0" w:space="0" w:color="auto"/>
                <w:left w:val="none" w:sz="0" w:space="0" w:color="auto"/>
                <w:bottom w:val="none" w:sz="0" w:space="0" w:color="auto"/>
                <w:right w:val="none" w:sz="0" w:space="0" w:color="auto"/>
              </w:divBdr>
            </w:div>
          </w:divsChild>
        </w:div>
        <w:div w:id="1279218465">
          <w:marLeft w:val="0"/>
          <w:marRight w:val="0"/>
          <w:marTop w:val="0"/>
          <w:marBottom w:val="0"/>
          <w:divBdr>
            <w:top w:val="none" w:sz="0" w:space="0" w:color="auto"/>
            <w:left w:val="none" w:sz="0" w:space="0" w:color="auto"/>
            <w:bottom w:val="none" w:sz="0" w:space="0" w:color="auto"/>
            <w:right w:val="none" w:sz="0" w:space="0" w:color="auto"/>
          </w:divBdr>
        </w:div>
        <w:div w:id="707726737">
          <w:marLeft w:val="0"/>
          <w:marRight w:val="0"/>
          <w:marTop w:val="0"/>
          <w:marBottom w:val="0"/>
          <w:divBdr>
            <w:top w:val="none" w:sz="0" w:space="0" w:color="auto"/>
            <w:left w:val="none" w:sz="0" w:space="0" w:color="auto"/>
            <w:bottom w:val="none" w:sz="0" w:space="0" w:color="auto"/>
            <w:right w:val="none" w:sz="0" w:space="0" w:color="auto"/>
          </w:divBdr>
        </w:div>
        <w:div w:id="1857622133">
          <w:marLeft w:val="0"/>
          <w:marRight w:val="0"/>
          <w:marTop w:val="0"/>
          <w:marBottom w:val="0"/>
          <w:divBdr>
            <w:top w:val="none" w:sz="0" w:space="0" w:color="auto"/>
            <w:left w:val="none" w:sz="0" w:space="0" w:color="auto"/>
            <w:bottom w:val="none" w:sz="0" w:space="0" w:color="auto"/>
            <w:right w:val="none" w:sz="0" w:space="0" w:color="auto"/>
          </w:divBdr>
          <w:divsChild>
            <w:div w:id="2065986888">
              <w:marLeft w:val="0"/>
              <w:marRight w:val="0"/>
              <w:marTop w:val="0"/>
              <w:marBottom w:val="0"/>
              <w:divBdr>
                <w:top w:val="none" w:sz="0" w:space="0" w:color="auto"/>
                <w:left w:val="none" w:sz="0" w:space="0" w:color="auto"/>
                <w:bottom w:val="none" w:sz="0" w:space="0" w:color="auto"/>
                <w:right w:val="none" w:sz="0" w:space="0" w:color="auto"/>
              </w:divBdr>
            </w:div>
          </w:divsChild>
        </w:div>
        <w:div w:id="1961183108">
          <w:marLeft w:val="0"/>
          <w:marRight w:val="0"/>
          <w:marTop w:val="0"/>
          <w:marBottom w:val="0"/>
          <w:divBdr>
            <w:top w:val="none" w:sz="0" w:space="0" w:color="auto"/>
            <w:left w:val="none" w:sz="0" w:space="0" w:color="auto"/>
            <w:bottom w:val="none" w:sz="0" w:space="0" w:color="auto"/>
            <w:right w:val="none" w:sz="0" w:space="0" w:color="auto"/>
          </w:divBdr>
        </w:div>
        <w:div w:id="1575628689">
          <w:marLeft w:val="0"/>
          <w:marRight w:val="0"/>
          <w:marTop w:val="0"/>
          <w:marBottom w:val="0"/>
          <w:divBdr>
            <w:top w:val="none" w:sz="0" w:space="0" w:color="auto"/>
            <w:left w:val="none" w:sz="0" w:space="0" w:color="auto"/>
            <w:bottom w:val="none" w:sz="0" w:space="0" w:color="auto"/>
            <w:right w:val="none" w:sz="0" w:space="0" w:color="auto"/>
          </w:divBdr>
          <w:divsChild>
            <w:div w:id="1003242446">
              <w:marLeft w:val="0"/>
              <w:marRight w:val="360"/>
              <w:marTop w:val="0"/>
              <w:marBottom w:val="0"/>
              <w:divBdr>
                <w:top w:val="none" w:sz="0" w:space="0" w:color="auto"/>
                <w:left w:val="none" w:sz="0" w:space="0" w:color="auto"/>
                <w:bottom w:val="none" w:sz="0" w:space="0" w:color="auto"/>
                <w:right w:val="none" w:sz="0" w:space="0" w:color="auto"/>
              </w:divBdr>
            </w:div>
          </w:divsChild>
        </w:div>
        <w:div w:id="1015812385">
          <w:marLeft w:val="0"/>
          <w:marRight w:val="0"/>
          <w:marTop w:val="0"/>
          <w:marBottom w:val="0"/>
          <w:divBdr>
            <w:top w:val="none" w:sz="0" w:space="0" w:color="auto"/>
            <w:left w:val="none" w:sz="0" w:space="0" w:color="auto"/>
            <w:bottom w:val="none" w:sz="0" w:space="0" w:color="auto"/>
            <w:right w:val="none" w:sz="0" w:space="0" w:color="auto"/>
          </w:divBdr>
          <w:divsChild>
            <w:div w:id="1458522556">
              <w:marLeft w:val="0"/>
              <w:marRight w:val="0"/>
              <w:marTop w:val="0"/>
              <w:marBottom w:val="0"/>
              <w:divBdr>
                <w:top w:val="none" w:sz="0" w:space="0" w:color="auto"/>
                <w:left w:val="none" w:sz="0" w:space="0" w:color="auto"/>
                <w:bottom w:val="none" w:sz="0" w:space="0" w:color="auto"/>
                <w:right w:val="none" w:sz="0" w:space="0" w:color="auto"/>
              </w:divBdr>
            </w:div>
          </w:divsChild>
        </w:div>
        <w:div w:id="580871180">
          <w:marLeft w:val="0"/>
          <w:marRight w:val="0"/>
          <w:marTop w:val="0"/>
          <w:marBottom w:val="0"/>
          <w:divBdr>
            <w:top w:val="none" w:sz="0" w:space="0" w:color="auto"/>
            <w:left w:val="none" w:sz="0" w:space="0" w:color="auto"/>
            <w:bottom w:val="none" w:sz="0" w:space="0" w:color="auto"/>
            <w:right w:val="none" w:sz="0" w:space="0" w:color="auto"/>
          </w:divBdr>
        </w:div>
        <w:div w:id="636646784">
          <w:marLeft w:val="0"/>
          <w:marRight w:val="0"/>
          <w:marTop w:val="0"/>
          <w:marBottom w:val="0"/>
          <w:divBdr>
            <w:top w:val="none" w:sz="0" w:space="0" w:color="auto"/>
            <w:left w:val="none" w:sz="0" w:space="0" w:color="auto"/>
            <w:bottom w:val="none" w:sz="0" w:space="0" w:color="auto"/>
            <w:right w:val="none" w:sz="0" w:space="0" w:color="auto"/>
          </w:divBdr>
          <w:divsChild>
            <w:div w:id="1466122088">
              <w:marLeft w:val="0"/>
              <w:marRight w:val="360"/>
              <w:marTop w:val="0"/>
              <w:marBottom w:val="0"/>
              <w:divBdr>
                <w:top w:val="none" w:sz="0" w:space="0" w:color="auto"/>
                <w:left w:val="none" w:sz="0" w:space="0" w:color="auto"/>
                <w:bottom w:val="none" w:sz="0" w:space="0" w:color="auto"/>
                <w:right w:val="none" w:sz="0" w:space="0" w:color="auto"/>
              </w:divBdr>
            </w:div>
          </w:divsChild>
        </w:div>
        <w:div w:id="367989669">
          <w:marLeft w:val="0"/>
          <w:marRight w:val="0"/>
          <w:marTop w:val="0"/>
          <w:marBottom w:val="0"/>
          <w:divBdr>
            <w:top w:val="none" w:sz="0" w:space="0" w:color="auto"/>
            <w:left w:val="none" w:sz="0" w:space="0" w:color="auto"/>
            <w:bottom w:val="none" w:sz="0" w:space="0" w:color="auto"/>
            <w:right w:val="none" w:sz="0" w:space="0" w:color="auto"/>
          </w:divBdr>
          <w:divsChild>
            <w:div w:id="1240360057">
              <w:marLeft w:val="0"/>
              <w:marRight w:val="0"/>
              <w:marTop w:val="0"/>
              <w:marBottom w:val="0"/>
              <w:divBdr>
                <w:top w:val="none" w:sz="0" w:space="0" w:color="auto"/>
                <w:left w:val="none" w:sz="0" w:space="0" w:color="auto"/>
                <w:bottom w:val="none" w:sz="0" w:space="0" w:color="auto"/>
                <w:right w:val="none" w:sz="0" w:space="0" w:color="auto"/>
              </w:divBdr>
            </w:div>
          </w:divsChild>
        </w:div>
        <w:div w:id="493759738">
          <w:marLeft w:val="0"/>
          <w:marRight w:val="0"/>
          <w:marTop w:val="0"/>
          <w:marBottom w:val="0"/>
          <w:divBdr>
            <w:top w:val="none" w:sz="0" w:space="0" w:color="auto"/>
            <w:left w:val="none" w:sz="0" w:space="0" w:color="auto"/>
            <w:bottom w:val="none" w:sz="0" w:space="0" w:color="auto"/>
            <w:right w:val="none" w:sz="0" w:space="0" w:color="auto"/>
          </w:divBdr>
        </w:div>
        <w:div w:id="2089887807">
          <w:marLeft w:val="0"/>
          <w:marRight w:val="0"/>
          <w:marTop w:val="0"/>
          <w:marBottom w:val="0"/>
          <w:divBdr>
            <w:top w:val="none" w:sz="0" w:space="0" w:color="auto"/>
            <w:left w:val="none" w:sz="0" w:space="0" w:color="auto"/>
            <w:bottom w:val="none" w:sz="0" w:space="0" w:color="auto"/>
            <w:right w:val="none" w:sz="0" w:space="0" w:color="auto"/>
          </w:divBdr>
          <w:divsChild>
            <w:div w:id="452750140">
              <w:marLeft w:val="0"/>
              <w:marRight w:val="360"/>
              <w:marTop w:val="0"/>
              <w:marBottom w:val="0"/>
              <w:divBdr>
                <w:top w:val="none" w:sz="0" w:space="0" w:color="auto"/>
                <w:left w:val="none" w:sz="0" w:space="0" w:color="auto"/>
                <w:bottom w:val="none" w:sz="0" w:space="0" w:color="auto"/>
                <w:right w:val="none" w:sz="0" w:space="0" w:color="auto"/>
              </w:divBdr>
            </w:div>
          </w:divsChild>
        </w:div>
        <w:div w:id="263656200">
          <w:marLeft w:val="0"/>
          <w:marRight w:val="0"/>
          <w:marTop w:val="0"/>
          <w:marBottom w:val="0"/>
          <w:divBdr>
            <w:top w:val="none" w:sz="0" w:space="0" w:color="auto"/>
            <w:left w:val="none" w:sz="0" w:space="0" w:color="auto"/>
            <w:bottom w:val="none" w:sz="0" w:space="0" w:color="auto"/>
            <w:right w:val="none" w:sz="0" w:space="0" w:color="auto"/>
          </w:divBdr>
          <w:divsChild>
            <w:div w:id="375277213">
              <w:marLeft w:val="0"/>
              <w:marRight w:val="0"/>
              <w:marTop w:val="0"/>
              <w:marBottom w:val="0"/>
              <w:divBdr>
                <w:top w:val="none" w:sz="0" w:space="0" w:color="auto"/>
                <w:left w:val="none" w:sz="0" w:space="0" w:color="auto"/>
                <w:bottom w:val="none" w:sz="0" w:space="0" w:color="auto"/>
                <w:right w:val="none" w:sz="0" w:space="0" w:color="auto"/>
              </w:divBdr>
            </w:div>
          </w:divsChild>
        </w:div>
        <w:div w:id="393047339">
          <w:marLeft w:val="0"/>
          <w:marRight w:val="0"/>
          <w:marTop w:val="0"/>
          <w:marBottom w:val="0"/>
          <w:divBdr>
            <w:top w:val="none" w:sz="0" w:space="0" w:color="auto"/>
            <w:left w:val="none" w:sz="0" w:space="0" w:color="auto"/>
            <w:bottom w:val="none" w:sz="0" w:space="0" w:color="auto"/>
            <w:right w:val="none" w:sz="0" w:space="0" w:color="auto"/>
          </w:divBdr>
        </w:div>
        <w:div w:id="1787308773">
          <w:marLeft w:val="0"/>
          <w:marRight w:val="0"/>
          <w:marTop w:val="0"/>
          <w:marBottom w:val="0"/>
          <w:divBdr>
            <w:top w:val="none" w:sz="0" w:space="0" w:color="auto"/>
            <w:left w:val="none" w:sz="0" w:space="0" w:color="auto"/>
            <w:bottom w:val="none" w:sz="0" w:space="0" w:color="auto"/>
            <w:right w:val="none" w:sz="0" w:space="0" w:color="auto"/>
          </w:divBdr>
          <w:divsChild>
            <w:div w:id="715276449">
              <w:marLeft w:val="0"/>
              <w:marRight w:val="360"/>
              <w:marTop w:val="0"/>
              <w:marBottom w:val="0"/>
              <w:divBdr>
                <w:top w:val="none" w:sz="0" w:space="0" w:color="auto"/>
                <w:left w:val="none" w:sz="0" w:space="0" w:color="auto"/>
                <w:bottom w:val="none" w:sz="0" w:space="0" w:color="auto"/>
                <w:right w:val="none" w:sz="0" w:space="0" w:color="auto"/>
              </w:divBdr>
            </w:div>
          </w:divsChild>
        </w:div>
        <w:div w:id="2139760865">
          <w:marLeft w:val="0"/>
          <w:marRight w:val="0"/>
          <w:marTop w:val="0"/>
          <w:marBottom w:val="0"/>
          <w:divBdr>
            <w:top w:val="none" w:sz="0" w:space="0" w:color="auto"/>
            <w:left w:val="none" w:sz="0" w:space="0" w:color="auto"/>
            <w:bottom w:val="none" w:sz="0" w:space="0" w:color="auto"/>
            <w:right w:val="none" w:sz="0" w:space="0" w:color="auto"/>
          </w:divBdr>
          <w:divsChild>
            <w:div w:id="757873545">
              <w:marLeft w:val="0"/>
              <w:marRight w:val="0"/>
              <w:marTop w:val="0"/>
              <w:marBottom w:val="0"/>
              <w:divBdr>
                <w:top w:val="none" w:sz="0" w:space="0" w:color="auto"/>
                <w:left w:val="none" w:sz="0" w:space="0" w:color="auto"/>
                <w:bottom w:val="none" w:sz="0" w:space="0" w:color="auto"/>
                <w:right w:val="none" w:sz="0" w:space="0" w:color="auto"/>
              </w:divBdr>
            </w:div>
          </w:divsChild>
        </w:div>
        <w:div w:id="1146821781">
          <w:marLeft w:val="0"/>
          <w:marRight w:val="0"/>
          <w:marTop w:val="0"/>
          <w:marBottom w:val="0"/>
          <w:divBdr>
            <w:top w:val="none" w:sz="0" w:space="0" w:color="auto"/>
            <w:left w:val="none" w:sz="0" w:space="0" w:color="auto"/>
            <w:bottom w:val="none" w:sz="0" w:space="0" w:color="auto"/>
            <w:right w:val="none" w:sz="0" w:space="0" w:color="auto"/>
          </w:divBdr>
        </w:div>
        <w:div w:id="194123181">
          <w:marLeft w:val="0"/>
          <w:marRight w:val="0"/>
          <w:marTop w:val="0"/>
          <w:marBottom w:val="0"/>
          <w:divBdr>
            <w:top w:val="none" w:sz="0" w:space="0" w:color="auto"/>
            <w:left w:val="none" w:sz="0" w:space="0" w:color="auto"/>
            <w:bottom w:val="none" w:sz="0" w:space="0" w:color="auto"/>
            <w:right w:val="none" w:sz="0" w:space="0" w:color="auto"/>
          </w:divBdr>
        </w:div>
        <w:div w:id="1936278355">
          <w:marLeft w:val="0"/>
          <w:marRight w:val="0"/>
          <w:marTop w:val="0"/>
          <w:marBottom w:val="0"/>
          <w:divBdr>
            <w:top w:val="none" w:sz="0" w:space="0" w:color="auto"/>
            <w:left w:val="none" w:sz="0" w:space="0" w:color="auto"/>
            <w:bottom w:val="none" w:sz="0" w:space="0" w:color="auto"/>
            <w:right w:val="none" w:sz="0" w:space="0" w:color="auto"/>
          </w:divBdr>
          <w:divsChild>
            <w:div w:id="521436215">
              <w:marLeft w:val="0"/>
              <w:marRight w:val="0"/>
              <w:marTop w:val="0"/>
              <w:marBottom w:val="0"/>
              <w:divBdr>
                <w:top w:val="none" w:sz="0" w:space="0" w:color="auto"/>
                <w:left w:val="none" w:sz="0" w:space="0" w:color="auto"/>
                <w:bottom w:val="none" w:sz="0" w:space="0" w:color="auto"/>
                <w:right w:val="none" w:sz="0" w:space="0" w:color="auto"/>
              </w:divBdr>
            </w:div>
          </w:divsChild>
        </w:div>
        <w:div w:id="1843087582">
          <w:marLeft w:val="0"/>
          <w:marRight w:val="0"/>
          <w:marTop w:val="0"/>
          <w:marBottom w:val="0"/>
          <w:divBdr>
            <w:top w:val="none" w:sz="0" w:space="0" w:color="auto"/>
            <w:left w:val="none" w:sz="0" w:space="0" w:color="auto"/>
            <w:bottom w:val="none" w:sz="0" w:space="0" w:color="auto"/>
            <w:right w:val="none" w:sz="0" w:space="0" w:color="auto"/>
          </w:divBdr>
        </w:div>
        <w:div w:id="470251124">
          <w:marLeft w:val="0"/>
          <w:marRight w:val="0"/>
          <w:marTop w:val="0"/>
          <w:marBottom w:val="0"/>
          <w:divBdr>
            <w:top w:val="none" w:sz="0" w:space="0" w:color="auto"/>
            <w:left w:val="none" w:sz="0" w:space="0" w:color="auto"/>
            <w:bottom w:val="none" w:sz="0" w:space="0" w:color="auto"/>
            <w:right w:val="none" w:sz="0" w:space="0" w:color="auto"/>
          </w:divBdr>
          <w:divsChild>
            <w:div w:id="2078936603">
              <w:marLeft w:val="0"/>
              <w:marRight w:val="360"/>
              <w:marTop w:val="0"/>
              <w:marBottom w:val="0"/>
              <w:divBdr>
                <w:top w:val="none" w:sz="0" w:space="0" w:color="auto"/>
                <w:left w:val="none" w:sz="0" w:space="0" w:color="auto"/>
                <w:bottom w:val="none" w:sz="0" w:space="0" w:color="auto"/>
                <w:right w:val="none" w:sz="0" w:space="0" w:color="auto"/>
              </w:divBdr>
            </w:div>
          </w:divsChild>
        </w:div>
        <w:div w:id="980815889">
          <w:marLeft w:val="0"/>
          <w:marRight w:val="0"/>
          <w:marTop w:val="0"/>
          <w:marBottom w:val="0"/>
          <w:divBdr>
            <w:top w:val="none" w:sz="0" w:space="0" w:color="auto"/>
            <w:left w:val="none" w:sz="0" w:space="0" w:color="auto"/>
            <w:bottom w:val="none" w:sz="0" w:space="0" w:color="auto"/>
            <w:right w:val="none" w:sz="0" w:space="0" w:color="auto"/>
          </w:divBdr>
          <w:divsChild>
            <w:div w:id="1552499798">
              <w:marLeft w:val="0"/>
              <w:marRight w:val="0"/>
              <w:marTop w:val="0"/>
              <w:marBottom w:val="0"/>
              <w:divBdr>
                <w:top w:val="none" w:sz="0" w:space="0" w:color="auto"/>
                <w:left w:val="none" w:sz="0" w:space="0" w:color="auto"/>
                <w:bottom w:val="none" w:sz="0" w:space="0" w:color="auto"/>
                <w:right w:val="none" w:sz="0" w:space="0" w:color="auto"/>
              </w:divBdr>
            </w:div>
          </w:divsChild>
        </w:div>
        <w:div w:id="2055230036">
          <w:marLeft w:val="0"/>
          <w:marRight w:val="0"/>
          <w:marTop w:val="0"/>
          <w:marBottom w:val="0"/>
          <w:divBdr>
            <w:top w:val="none" w:sz="0" w:space="0" w:color="auto"/>
            <w:left w:val="none" w:sz="0" w:space="0" w:color="auto"/>
            <w:bottom w:val="none" w:sz="0" w:space="0" w:color="auto"/>
            <w:right w:val="none" w:sz="0" w:space="0" w:color="auto"/>
          </w:divBdr>
        </w:div>
        <w:div w:id="176123344">
          <w:marLeft w:val="0"/>
          <w:marRight w:val="0"/>
          <w:marTop w:val="0"/>
          <w:marBottom w:val="0"/>
          <w:divBdr>
            <w:top w:val="none" w:sz="0" w:space="0" w:color="auto"/>
            <w:left w:val="none" w:sz="0" w:space="0" w:color="auto"/>
            <w:bottom w:val="none" w:sz="0" w:space="0" w:color="auto"/>
            <w:right w:val="none" w:sz="0" w:space="0" w:color="auto"/>
          </w:divBdr>
        </w:div>
        <w:div w:id="970668802">
          <w:marLeft w:val="0"/>
          <w:marRight w:val="0"/>
          <w:marTop w:val="0"/>
          <w:marBottom w:val="0"/>
          <w:divBdr>
            <w:top w:val="none" w:sz="0" w:space="0" w:color="auto"/>
            <w:left w:val="none" w:sz="0" w:space="0" w:color="auto"/>
            <w:bottom w:val="none" w:sz="0" w:space="0" w:color="auto"/>
            <w:right w:val="none" w:sz="0" w:space="0" w:color="auto"/>
          </w:divBdr>
          <w:divsChild>
            <w:div w:id="1784885857">
              <w:marLeft w:val="0"/>
              <w:marRight w:val="0"/>
              <w:marTop w:val="0"/>
              <w:marBottom w:val="0"/>
              <w:divBdr>
                <w:top w:val="none" w:sz="0" w:space="0" w:color="auto"/>
                <w:left w:val="none" w:sz="0" w:space="0" w:color="auto"/>
                <w:bottom w:val="none" w:sz="0" w:space="0" w:color="auto"/>
                <w:right w:val="none" w:sz="0" w:space="0" w:color="auto"/>
              </w:divBdr>
            </w:div>
          </w:divsChild>
        </w:div>
        <w:div w:id="1633899262">
          <w:marLeft w:val="0"/>
          <w:marRight w:val="0"/>
          <w:marTop w:val="0"/>
          <w:marBottom w:val="0"/>
          <w:divBdr>
            <w:top w:val="none" w:sz="0" w:space="0" w:color="auto"/>
            <w:left w:val="none" w:sz="0" w:space="0" w:color="auto"/>
            <w:bottom w:val="none" w:sz="0" w:space="0" w:color="auto"/>
            <w:right w:val="none" w:sz="0" w:space="0" w:color="auto"/>
          </w:divBdr>
        </w:div>
        <w:div w:id="1981839037">
          <w:marLeft w:val="0"/>
          <w:marRight w:val="0"/>
          <w:marTop w:val="0"/>
          <w:marBottom w:val="0"/>
          <w:divBdr>
            <w:top w:val="none" w:sz="0" w:space="0" w:color="auto"/>
            <w:left w:val="none" w:sz="0" w:space="0" w:color="auto"/>
            <w:bottom w:val="none" w:sz="0" w:space="0" w:color="auto"/>
            <w:right w:val="none" w:sz="0" w:space="0" w:color="auto"/>
          </w:divBdr>
        </w:div>
        <w:div w:id="1144007199">
          <w:marLeft w:val="0"/>
          <w:marRight w:val="0"/>
          <w:marTop w:val="0"/>
          <w:marBottom w:val="0"/>
          <w:divBdr>
            <w:top w:val="none" w:sz="0" w:space="0" w:color="auto"/>
            <w:left w:val="none" w:sz="0" w:space="0" w:color="auto"/>
            <w:bottom w:val="none" w:sz="0" w:space="0" w:color="auto"/>
            <w:right w:val="none" w:sz="0" w:space="0" w:color="auto"/>
          </w:divBdr>
          <w:divsChild>
            <w:div w:id="1370909298">
              <w:marLeft w:val="0"/>
              <w:marRight w:val="360"/>
              <w:marTop w:val="0"/>
              <w:marBottom w:val="0"/>
              <w:divBdr>
                <w:top w:val="none" w:sz="0" w:space="0" w:color="auto"/>
                <w:left w:val="none" w:sz="0" w:space="0" w:color="auto"/>
                <w:bottom w:val="none" w:sz="0" w:space="0" w:color="auto"/>
                <w:right w:val="none" w:sz="0" w:space="0" w:color="auto"/>
              </w:divBdr>
            </w:div>
          </w:divsChild>
        </w:div>
        <w:div w:id="221721647">
          <w:marLeft w:val="0"/>
          <w:marRight w:val="0"/>
          <w:marTop w:val="0"/>
          <w:marBottom w:val="0"/>
          <w:divBdr>
            <w:top w:val="none" w:sz="0" w:space="0" w:color="auto"/>
            <w:left w:val="none" w:sz="0" w:space="0" w:color="auto"/>
            <w:bottom w:val="none" w:sz="0" w:space="0" w:color="auto"/>
            <w:right w:val="none" w:sz="0" w:space="0" w:color="auto"/>
          </w:divBdr>
          <w:divsChild>
            <w:div w:id="215094530">
              <w:marLeft w:val="0"/>
              <w:marRight w:val="0"/>
              <w:marTop w:val="0"/>
              <w:marBottom w:val="0"/>
              <w:divBdr>
                <w:top w:val="none" w:sz="0" w:space="0" w:color="auto"/>
                <w:left w:val="none" w:sz="0" w:space="0" w:color="auto"/>
                <w:bottom w:val="none" w:sz="0" w:space="0" w:color="auto"/>
                <w:right w:val="none" w:sz="0" w:space="0" w:color="auto"/>
              </w:divBdr>
            </w:div>
          </w:divsChild>
        </w:div>
        <w:div w:id="311836760">
          <w:marLeft w:val="0"/>
          <w:marRight w:val="0"/>
          <w:marTop w:val="0"/>
          <w:marBottom w:val="0"/>
          <w:divBdr>
            <w:top w:val="none" w:sz="0" w:space="0" w:color="auto"/>
            <w:left w:val="none" w:sz="0" w:space="0" w:color="auto"/>
            <w:bottom w:val="none" w:sz="0" w:space="0" w:color="auto"/>
            <w:right w:val="none" w:sz="0" w:space="0" w:color="auto"/>
          </w:divBdr>
        </w:div>
        <w:div w:id="1997611251">
          <w:marLeft w:val="0"/>
          <w:marRight w:val="0"/>
          <w:marTop w:val="0"/>
          <w:marBottom w:val="0"/>
          <w:divBdr>
            <w:top w:val="none" w:sz="0" w:space="0" w:color="auto"/>
            <w:left w:val="none" w:sz="0" w:space="0" w:color="auto"/>
            <w:bottom w:val="none" w:sz="0" w:space="0" w:color="auto"/>
            <w:right w:val="none" w:sz="0" w:space="0" w:color="auto"/>
          </w:divBdr>
          <w:divsChild>
            <w:div w:id="349765682">
              <w:marLeft w:val="0"/>
              <w:marRight w:val="360"/>
              <w:marTop w:val="0"/>
              <w:marBottom w:val="0"/>
              <w:divBdr>
                <w:top w:val="none" w:sz="0" w:space="0" w:color="auto"/>
                <w:left w:val="none" w:sz="0" w:space="0" w:color="auto"/>
                <w:bottom w:val="none" w:sz="0" w:space="0" w:color="auto"/>
                <w:right w:val="none" w:sz="0" w:space="0" w:color="auto"/>
              </w:divBdr>
            </w:div>
          </w:divsChild>
        </w:div>
        <w:div w:id="76639132">
          <w:marLeft w:val="0"/>
          <w:marRight w:val="0"/>
          <w:marTop w:val="0"/>
          <w:marBottom w:val="0"/>
          <w:divBdr>
            <w:top w:val="none" w:sz="0" w:space="0" w:color="auto"/>
            <w:left w:val="none" w:sz="0" w:space="0" w:color="auto"/>
            <w:bottom w:val="none" w:sz="0" w:space="0" w:color="auto"/>
            <w:right w:val="none" w:sz="0" w:space="0" w:color="auto"/>
          </w:divBdr>
          <w:divsChild>
            <w:div w:id="347635634">
              <w:marLeft w:val="0"/>
              <w:marRight w:val="0"/>
              <w:marTop w:val="0"/>
              <w:marBottom w:val="0"/>
              <w:divBdr>
                <w:top w:val="none" w:sz="0" w:space="0" w:color="auto"/>
                <w:left w:val="none" w:sz="0" w:space="0" w:color="auto"/>
                <w:bottom w:val="none" w:sz="0" w:space="0" w:color="auto"/>
                <w:right w:val="none" w:sz="0" w:space="0" w:color="auto"/>
              </w:divBdr>
            </w:div>
          </w:divsChild>
        </w:div>
        <w:div w:id="1490947558">
          <w:marLeft w:val="0"/>
          <w:marRight w:val="0"/>
          <w:marTop w:val="0"/>
          <w:marBottom w:val="0"/>
          <w:divBdr>
            <w:top w:val="none" w:sz="0" w:space="0" w:color="auto"/>
            <w:left w:val="none" w:sz="0" w:space="0" w:color="auto"/>
            <w:bottom w:val="none" w:sz="0" w:space="0" w:color="auto"/>
            <w:right w:val="none" w:sz="0" w:space="0" w:color="auto"/>
          </w:divBdr>
        </w:div>
        <w:div w:id="1007101774">
          <w:marLeft w:val="0"/>
          <w:marRight w:val="0"/>
          <w:marTop w:val="0"/>
          <w:marBottom w:val="0"/>
          <w:divBdr>
            <w:top w:val="none" w:sz="0" w:space="0" w:color="auto"/>
            <w:left w:val="none" w:sz="0" w:space="0" w:color="auto"/>
            <w:bottom w:val="none" w:sz="0" w:space="0" w:color="auto"/>
            <w:right w:val="none" w:sz="0" w:space="0" w:color="auto"/>
          </w:divBdr>
          <w:divsChild>
            <w:div w:id="1041780306">
              <w:marLeft w:val="0"/>
              <w:marRight w:val="360"/>
              <w:marTop w:val="0"/>
              <w:marBottom w:val="0"/>
              <w:divBdr>
                <w:top w:val="none" w:sz="0" w:space="0" w:color="auto"/>
                <w:left w:val="none" w:sz="0" w:space="0" w:color="auto"/>
                <w:bottom w:val="none" w:sz="0" w:space="0" w:color="auto"/>
                <w:right w:val="none" w:sz="0" w:space="0" w:color="auto"/>
              </w:divBdr>
            </w:div>
          </w:divsChild>
        </w:div>
        <w:div w:id="880097404">
          <w:marLeft w:val="0"/>
          <w:marRight w:val="0"/>
          <w:marTop w:val="0"/>
          <w:marBottom w:val="0"/>
          <w:divBdr>
            <w:top w:val="none" w:sz="0" w:space="0" w:color="auto"/>
            <w:left w:val="none" w:sz="0" w:space="0" w:color="auto"/>
            <w:bottom w:val="none" w:sz="0" w:space="0" w:color="auto"/>
            <w:right w:val="none" w:sz="0" w:space="0" w:color="auto"/>
          </w:divBdr>
          <w:divsChild>
            <w:div w:id="1637904810">
              <w:marLeft w:val="0"/>
              <w:marRight w:val="0"/>
              <w:marTop w:val="0"/>
              <w:marBottom w:val="0"/>
              <w:divBdr>
                <w:top w:val="none" w:sz="0" w:space="0" w:color="auto"/>
                <w:left w:val="none" w:sz="0" w:space="0" w:color="auto"/>
                <w:bottom w:val="none" w:sz="0" w:space="0" w:color="auto"/>
                <w:right w:val="none" w:sz="0" w:space="0" w:color="auto"/>
              </w:divBdr>
            </w:div>
          </w:divsChild>
        </w:div>
        <w:div w:id="61757497">
          <w:marLeft w:val="0"/>
          <w:marRight w:val="0"/>
          <w:marTop w:val="0"/>
          <w:marBottom w:val="0"/>
          <w:divBdr>
            <w:top w:val="none" w:sz="0" w:space="0" w:color="auto"/>
            <w:left w:val="none" w:sz="0" w:space="0" w:color="auto"/>
            <w:bottom w:val="none" w:sz="0" w:space="0" w:color="auto"/>
            <w:right w:val="none" w:sz="0" w:space="0" w:color="auto"/>
          </w:divBdr>
        </w:div>
        <w:div w:id="489909083">
          <w:marLeft w:val="0"/>
          <w:marRight w:val="0"/>
          <w:marTop w:val="0"/>
          <w:marBottom w:val="0"/>
          <w:divBdr>
            <w:top w:val="none" w:sz="0" w:space="0" w:color="auto"/>
            <w:left w:val="none" w:sz="0" w:space="0" w:color="auto"/>
            <w:bottom w:val="none" w:sz="0" w:space="0" w:color="auto"/>
            <w:right w:val="none" w:sz="0" w:space="0" w:color="auto"/>
          </w:divBdr>
        </w:div>
        <w:div w:id="344331606">
          <w:marLeft w:val="0"/>
          <w:marRight w:val="0"/>
          <w:marTop w:val="0"/>
          <w:marBottom w:val="0"/>
          <w:divBdr>
            <w:top w:val="none" w:sz="0" w:space="0" w:color="auto"/>
            <w:left w:val="none" w:sz="0" w:space="0" w:color="auto"/>
            <w:bottom w:val="none" w:sz="0" w:space="0" w:color="auto"/>
            <w:right w:val="none" w:sz="0" w:space="0" w:color="auto"/>
          </w:divBdr>
          <w:divsChild>
            <w:div w:id="964890696">
              <w:marLeft w:val="0"/>
              <w:marRight w:val="0"/>
              <w:marTop w:val="0"/>
              <w:marBottom w:val="0"/>
              <w:divBdr>
                <w:top w:val="none" w:sz="0" w:space="0" w:color="auto"/>
                <w:left w:val="none" w:sz="0" w:space="0" w:color="auto"/>
                <w:bottom w:val="none" w:sz="0" w:space="0" w:color="auto"/>
                <w:right w:val="none" w:sz="0" w:space="0" w:color="auto"/>
              </w:divBdr>
            </w:div>
          </w:divsChild>
        </w:div>
        <w:div w:id="286087207">
          <w:marLeft w:val="0"/>
          <w:marRight w:val="0"/>
          <w:marTop w:val="0"/>
          <w:marBottom w:val="0"/>
          <w:divBdr>
            <w:top w:val="none" w:sz="0" w:space="0" w:color="auto"/>
            <w:left w:val="none" w:sz="0" w:space="0" w:color="auto"/>
            <w:bottom w:val="none" w:sz="0" w:space="0" w:color="auto"/>
            <w:right w:val="none" w:sz="0" w:space="0" w:color="auto"/>
          </w:divBdr>
        </w:div>
        <w:div w:id="126436867">
          <w:marLeft w:val="0"/>
          <w:marRight w:val="0"/>
          <w:marTop w:val="0"/>
          <w:marBottom w:val="0"/>
          <w:divBdr>
            <w:top w:val="none" w:sz="0" w:space="0" w:color="auto"/>
            <w:left w:val="none" w:sz="0" w:space="0" w:color="auto"/>
            <w:bottom w:val="none" w:sz="0" w:space="0" w:color="auto"/>
            <w:right w:val="none" w:sz="0" w:space="0" w:color="auto"/>
          </w:divBdr>
          <w:divsChild>
            <w:div w:id="1892108680">
              <w:marLeft w:val="0"/>
              <w:marRight w:val="360"/>
              <w:marTop w:val="0"/>
              <w:marBottom w:val="0"/>
              <w:divBdr>
                <w:top w:val="none" w:sz="0" w:space="0" w:color="auto"/>
                <w:left w:val="none" w:sz="0" w:space="0" w:color="auto"/>
                <w:bottom w:val="none" w:sz="0" w:space="0" w:color="auto"/>
                <w:right w:val="none" w:sz="0" w:space="0" w:color="auto"/>
              </w:divBdr>
            </w:div>
          </w:divsChild>
        </w:div>
        <w:div w:id="315695768">
          <w:marLeft w:val="0"/>
          <w:marRight w:val="0"/>
          <w:marTop w:val="0"/>
          <w:marBottom w:val="0"/>
          <w:divBdr>
            <w:top w:val="none" w:sz="0" w:space="0" w:color="auto"/>
            <w:left w:val="none" w:sz="0" w:space="0" w:color="auto"/>
            <w:bottom w:val="none" w:sz="0" w:space="0" w:color="auto"/>
            <w:right w:val="none" w:sz="0" w:space="0" w:color="auto"/>
          </w:divBdr>
          <w:divsChild>
            <w:div w:id="16197058">
              <w:marLeft w:val="0"/>
              <w:marRight w:val="0"/>
              <w:marTop w:val="0"/>
              <w:marBottom w:val="0"/>
              <w:divBdr>
                <w:top w:val="none" w:sz="0" w:space="0" w:color="auto"/>
                <w:left w:val="none" w:sz="0" w:space="0" w:color="auto"/>
                <w:bottom w:val="none" w:sz="0" w:space="0" w:color="auto"/>
                <w:right w:val="none" w:sz="0" w:space="0" w:color="auto"/>
              </w:divBdr>
            </w:div>
          </w:divsChild>
        </w:div>
        <w:div w:id="997880789">
          <w:marLeft w:val="0"/>
          <w:marRight w:val="0"/>
          <w:marTop w:val="0"/>
          <w:marBottom w:val="0"/>
          <w:divBdr>
            <w:top w:val="none" w:sz="0" w:space="0" w:color="auto"/>
            <w:left w:val="none" w:sz="0" w:space="0" w:color="auto"/>
            <w:bottom w:val="none" w:sz="0" w:space="0" w:color="auto"/>
            <w:right w:val="none" w:sz="0" w:space="0" w:color="auto"/>
          </w:divBdr>
        </w:div>
        <w:div w:id="1011953690">
          <w:marLeft w:val="0"/>
          <w:marRight w:val="0"/>
          <w:marTop w:val="0"/>
          <w:marBottom w:val="0"/>
          <w:divBdr>
            <w:top w:val="none" w:sz="0" w:space="0" w:color="auto"/>
            <w:left w:val="none" w:sz="0" w:space="0" w:color="auto"/>
            <w:bottom w:val="none" w:sz="0" w:space="0" w:color="auto"/>
            <w:right w:val="none" w:sz="0" w:space="0" w:color="auto"/>
          </w:divBdr>
          <w:divsChild>
            <w:div w:id="1329216574">
              <w:marLeft w:val="0"/>
              <w:marRight w:val="360"/>
              <w:marTop w:val="0"/>
              <w:marBottom w:val="0"/>
              <w:divBdr>
                <w:top w:val="none" w:sz="0" w:space="0" w:color="auto"/>
                <w:left w:val="none" w:sz="0" w:space="0" w:color="auto"/>
                <w:bottom w:val="none" w:sz="0" w:space="0" w:color="auto"/>
                <w:right w:val="none" w:sz="0" w:space="0" w:color="auto"/>
              </w:divBdr>
            </w:div>
          </w:divsChild>
        </w:div>
        <w:div w:id="921834279">
          <w:marLeft w:val="0"/>
          <w:marRight w:val="0"/>
          <w:marTop w:val="0"/>
          <w:marBottom w:val="0"/>
          <w:divBdr>
            <w:top w:val="none" w:sz="0" w:space="0" w:color="auto"/>
            <w:left w:val="none" w:sz="0" w:space="0" w:color="auto"/>
            <w:bottom w:val="none" w:sz="0" w:space="0" w:color="auto"/>
            <w:right w:val="none" w:sz="0" w:space="0" w:color="auto"/>
          </w:divBdr>
          <w:divsChild>
            <w:div w:id="1602907228">
              <w:marLeft w:val="0"/>
              <w:marRight w:val="0"/>
              <w:marTop w:val="0"/>
              <w:marBottom w:val="0"/>
              <w:divBdr>
                <w:top w:val="none" w:sz="0" w:space="0" w:color="auto"/>
                <w:left w:val="none" w:sz="0" w:space="0" w:color="auto"/>
                <w:bottom w:val="none" w:sz="0" w:space="0" w:color="auto"/>
                <w:right w:val="none" w:sz="0" w:space="0" w:color="auto"/>
              </w:divBdr>
            </w:div>
          </w:divsChild>
        </w:div>
        <w:div w:id="1249194593">
          <w:marLeft w:val="0"/>
          <w:marRight w:val="0"/>
          <w:marTop w:val="0"/>
          <w:marBottom w:val="0"/>
          <w:divBdr>
            <w:top w:val="none" w:sz="0" w:space="0" w:color="auto"/>
            <w:left w:val="none" w:sz="0" w:space="0" w:color="auto"/>
            <w:bottom w:val="none" w:sz="0" w:space="0" w:color="auto"/>
            <w:right w:val="none" w:sz="0" w:space="0" w:color="auto"/>
          </w:divBdr>
        </w:div>
        <w:div w:id="2108038571">
          <w:marLeft w:val="0"/>
          <w:marRight w:val="0"/>
          <w:marTop w:val="0"/>
          <w:marBottom w:val="0"/>
          <w:divBdr>
            <w:top w:val="none" w:sz="0" w:space="0" w:color="auto"/>
            <w:left w:val="none" w:sz="0" w:space="0" w:color="auto"/>
            <w:bottom w:val="none" w:sz="0" w:space="0" w:color="auto"/>
            <w:right w:val="none" w:sz="0" w:space="0" w:color="auto"/>
          </w:divBdr>
          <w:divsChild>
            <w:div w:id="1385713089">
              <w:marLeft w:val="0"/>
              <w:marRight w:val="360"/>
              <w:marTop w:val="0"/>
              <w:marBottom w:val="0"/>
              <w:divBdr>
                <w:top w:val="none" w:sz="0" w:space="0" w:color="auto"/>
                <w:left w:val="none" w:sz="0" w:space="0" w:color="auto"/>
                <w:bottom w:val="none" w:sz="0" w:space="0" w:color="auto"/>
                <w:right w:val="none" w:sz="0" w:space="0" w:color="auto"/>
              </w:divBdr>
            </w:div>
          </w:divsChild>
        </w:div>
        <w:div w:id="1272591316">
          <w:marLeft w:val="0"/>
          <w:marRight w:val="0"/>
          <w:marTop w:val="0"/>
          <w:marBottom w:val="0"/>
          <w:divBdr>
            <w:top w:val="none" w:sz="0" w:space="0" w:color="auto"/>
            <w:left w:val="none" w:sz="0" w:space="0" w:color="auto"/>
            <w:bottom w:val="none" w:sz="0" w:space="0" w:color="auto"/>
            <w:right w:val="none" w:sz="0" w:space="0" w:color="auto"/>
          </w:divBdr>
        </w:div>
        <w:div w:id="1381857362">
          <w:marLeft w:val="0"/>
          <w:marRight w:val="0"/>
          <w:marTop w:val="0"/>
          <w:marBottom w:val="0"/>
          <w:divBdr>
            <w:top w:val="none" w:sz="0" w:space="0" w:color="auto"/>
            <w:left w:val="none" w:sz="0" w:space="0" w:color="auto"/>
            <w:bottom w:val="none" w:sz="0" w:space="0" w:color="auto"/>
            <w:right w:val="none" w:sz="0" w:space="0" w:color="auto"/>
          </w:divBdr>
        </w:div>
        <w:div w:id="456340037">
          <w:marLeft w:val="0"/>
          <w:marRight w:val="0"/>
          <w:marTop w:val="0"/>
          <w:marBottom w:val="0"/>
          <w:divBdr>
            <w:top w:val="none" w:sz="0" w:space="0" w:color="auto"/>
            <w:left w:val="none" w:sz="0" w:space="0" w:color="auto"/>
            <w:bottom w:val="none" w:sz="0" w:space="0" w:color="auto"/>
            <w:right w:val="none" w:sz="0" w:space="0" w:color="auto"/>
          </w:divBdr>
        </w:div>
        <w:div w:id="1869635880">
          <w:marLeft w:val="0"/>
          <w:marRight w:val="0"/>
          <w:marTop w:val="0"/>
          <w:marBottom w:val="0"/>
          <w:divBdr>
            <w:top w:val="none" w:sz="0" w:space="0" w:color="auto"/>
            <w:left w:val="none" w:sz="0" w:space="0" w:color="auto"/>
            <w:bottom w:val="none" w:sz="0" w:space="0" w:color="auto"/>
            <w:right w:val="none" w:sz="0" w:space="0" w:color="auto"/>
          </w:divBdr>
          <w:divsChild>
            <w:div w:id="678776226">
              <w:marLeft w:val="0"/>
              <w:marRight w:val="0"/>
              <w:marTop w:val="0"/>
              <w:marBottom w:val="0"/>
              <w:divBdr>
                <w:top w:val="none" w:sz="0" w:space="0" w:color="auto"/>
                <w:left w:val="none" w:sz="0" w:space="0" w:color="auto"/>
                <w:bottom w:val="none" w:sz="0" w:space="0" w:color="auto"/>
                <w:right w:val="none" w:sz="0" w:space="0" w:color="auto"/>
              </w:divBdr>
            </w:div>
          </w:divsChild>
        </w:div>
        <w:div w:id="1305891534">
          <w:marLeft w:val="0"/>
          <w:marRight w:val="0"/>
          <w:marTop w:val="0"/>
          <w:marBottom w:val="0"/>
          <w:divBdr>
            <w:top w:val="none" w:sz="0" w:space="0" w:color="auto"/>
            <w:left w:val="none" w:sz="0" w:space="0" w:color="auto"/>
            <w:bottom w:val="none" w:sz="0" w:space="0" w:color="auto"/>
            <w:right w:val="none" w:sz="0" w:space="0" w:color="auto"/>
          </w:divBdr>
        </w:div>
        <w:div w:id="675570906">
          <w:marLeft w:val="0"/>
          <w:marRight w:val="0"/>
          <w:marTop w:val="0"/>
          <w:marBottom w:val="0"/>
          <w:divBdr>
            <w:top w:val="none" w:sz="0" w:space="0" w:color="auto"/>
            <w:left w:val="none" w:sz="0" w:space="0" w:color="auto"/>
            <w:bottom w:val="none" w:sz="0" w:space="0" w:color="auto"/>
            <w:right w:val="none" w:sz="0" w:space="0" w:color="auto"/>
          </w:divBdr>
          <w:divsChild>
            <w:div w:id="1358506919">
              <w:marLeft w:val="0"/>
              <w:marRight w:val="360"/>
              <w:marTop w:val="0"/>
              <w:marBottom w:val="0"/>
              <w:divBdr>
                <w:top w:val="none" w:sz="0" w:space="0" w:color="auto"/>
                <w:left w:val="none" w:sz="0" w:space="0" w:color="auto"/>
                <w:bottom w:val="none" w:sz="0" w:space="0" w:color="auto"/>
                <w:right w:val="none" w:sz="0" w:space="0" w:color="auto"/>
              </w:divBdr>
            </w:div>
          </w:divsChild>
        </w:div>
        <w:div w:id="1592086177">
          <w:marLeft w:val="0"/>
          <w:marRight w:val="0"/>
          <w:marTop w:val="0"/>
          <w:marBottom w:val="0"/>
          <w:divBdr>
            <w:top w:val="none" w:sz="0" w:space="0" w:color="auto"/>
            <w:left w:val="none" w:sz="0" w:space="0" w:color="auto"/>
            <w:bottom w:val="none" w:sz="0" w:space="0" w:color="auto"/>
            <w:right w:val="none" w:sz="0" w:space="0" w:color="auto"/>
          </w:divBdr>
          <w:divsChild>
            <w:div w:id="649019205">
              <w:marLeft w:val="0"/>
              <w:marRight w:val="0"/>
              <w:marTop w:val="0"/>
              <w:marBottom w:val="0"/>
              <w:divBdr>
                <w:top w:val="none" w:sz="0" w:space="0" w:color="auto"/>
                <w:left w:val="none" w:sz="0" w:space="0" w:color="auto"/>
                <w:bottom w:val="none" w:sz="0" w:space="0" w:color="auto"/>
                <w:right w:val="none" w:sz="0" w:space="0" w:color="auto"/>
              </w:divBdr>
            </w:div>
          </w:divsChild>
        </w:div>
        <w:div w:id="281227712">
          <w:marLeft w:val="0"/>
          <w:marRight w:val="0"/>
          <w:marTop w:val="0"/>
          <w:marBottom w:val="0"/>
          <w:divBdr>
            <w:top w:val="none" w:sz="0" w:space="0" w:color="auto"/>
            <w:left w:val="none" w:sz="0" w:space="0" w:color="auto"/>
            <w:bottom w:val="none" w:sz="0" w:space="0" w:color="auto"/>
            <w:right w:val="none" w:sz="0" w:space="0" w:color="auto"/>
          </w:divBdr>
        </w:div>
        <w:div w:id="2017807455">
          <w:marLeft w:val="0"/>
          <w:marRight w:val="0"/>
          <w:marTop w:val="0"/>
          <w:marBottom w:val="0"/>
          <w:divBdr>
            <w:top w:val="none" w:sz="0" w:space="0" w:color="auto"/>
            <w:left w:val="none" w:sz="0" w:space="0" w:color="auto"/>
            <w:bottom w:val="none" w:sz="0" w:space="0" w:color="auto"/>
            <w:right w:val="none" w:sz="0" w:space="0" w:color="auto"/>
          </w:divBdr>
          <w:divsChild>
            <w:div w:id="422453654">
              <w:marLeft w:val="0"/>
              <w:marRight w:val="360"/>
              <w:marTop w:val="0"/>
              <w:marBottom w:val="0"/>
              <w:divBdr>
                <w:top w:val="none" w:sz="0" w:space="0" w:color="auto"/>
                <w:left w:val="none" w:sz="0" w:space="0" w:color="auto"/>
                <w:bottom w:val="none" w:sz="0" w:space="0" w:color="auto"/>
                <w:right w:val="none" w:sz="0" w:space="0" w:color="auto"/>
              </w:divBdr>
            </w:div>
          </w:divsChild>
        </w:div>
        <w:div w:id="455611981">
          <w:marLeft w:val="0"/>
          <w:marRight w:val="0"/>
          <w:marTop w:val="0"/>
          <w:marBottom w:val="0"/>
          <w:divBdr>
            <w:top w:val="none" w:sz="0" w:space="0" w:color="auto"/>
            <w:left w:val="none" w:sz="0" w:space="0" w:color="auto"/>
            <w:bottom w:val="none" w:sz="0" w:space="0" w:color="auto"/>
            <w:right w:val="none" w:sz="0" w:space="0" w:color="auto"/>
          </w:divBdr>
          <w:divsChild>
            <w:div w:id="2052344234">
              <w:marLeft w:val="0"/>
              <w:marRight w:val="0"/>
              <w:marTop w:val="0"/>
              <w:marBottom w:val="0"/>
              <w:divBdr>
                <w:top w:val="none" w:sz="0" w:space="0" w:color="auto"/>
                <w:left w:val="none" w:sz="0" w:space="0" w:color="auto"/>
                <w:bottom w:val="none" w:sz="0" w:space="0" w:color="auto"/>
                <w:right w:val="none" w:sz="0" w:space="0" w:color="auto"/>
              </w:divBdr>
            </w:div>
          </w:divsChild>
        </w:div>
        <w:div w:id="322198605">
          <w:marLeft w:val="0"/>
          <w:marRight w:val="0"/>
          <w:marTop w:val="0"/>
          <w:marBottom w:val="0"/>
          <w:divBdr>
            <w:top w:val="none" w:sz="0" w:space="0" w:color="auto"/>
            <w:left w:val="none" w:sz="0" w:space="0" w:color="auto"/>
            <w:bottom w:val="none" w:sz="0" w:space="0" w:color="auto"/>
            <w:right w:val="none" w:sz="0" w:space="0" w:color="auto"/>
          </w:divBdr>
        </w:div>
        <w:div w:id="1915384923">
          <w:marLeft w:val="0"/>
          <w:marRight w:val="0"/>
          <w:marTop w:val="0"/>
          <w:marBottom w:val="0"/>
          <w:divBdr>
            <w:top w:val="none" w:sz="0" w:space="0" w:color="auto"/>
            <w:left w:val="none" w:sz="0" w:space="0" w:color="auto"/>
            <w:bottom w:val="none" w:sz="0" w:space="0" w:color="auto"/>
            <w:right w:val="none" w:sz="0" w:space="0" w:color="auto"/>
          </w:divBdr>
          <w:divsChild>
            <w:div w:id="576985933">
              <w:marLeft w:val="0"/>
              <w:marRight w:val="360"/>
              <w:marTop w:val="0"/>
              <w:marBottom w:val="0"/>
              <w:divBdr>
                <w:top w:val="none" w:sz="0" w:space="0" w:color="auto"/>
                <w:left w:val="none" w:sz="0" w:space="0" w:color="auto"/>
                <w:bottom w:val="none" w:sz="0" w:space="0" w:color="auto"/>
                <w:right w:val="none" w:sz="0" w:space="0" w:color="auto"/>
              </w:divBdr>
            </w:div>
          </w:divsChild>
        </w:div>
        <w:div w:id="136650277">
          <w:marLeft w:val="0"/>
          <w:marRight w:val="0"/>
          <w:marTop w:val="0"/>
          <w:marBottom w:val="0"/>
          <w:divBdr>
            <w:top w:val="none" w:sz="0" w:space="0" w:color="auto"/>
            <w:left w:val="none" w:sz="0" w:space="0" w:color="auto"/>
            <w:bottom w:val="none" w:sz="0" w:space="0" w:color="auto"/>
            <w:right w:val="none" w:sz="0" w:space="0" w:color="auto"/>
          </w:divBdr>
          <w:divsChild>
            <w:div w:id="1848590577">
              <w:marLeft w:val="0"/>
              <w:marRight w:val="0"/>
              <w:marTop w:val="0"/>
              <w:marBottom w:val="0"/>
              <w:divBdr>
                <w:top w:val="none" w:sz="0" w:space="0" w:color="auto"/>
                <w:left w:val="none" w:sz="0" w:space="0" w:color="auto"/>
                <w:bottom w:val="none" w:sz="0" w:space="0" w:color="auto"/>
                <w:right w:val="none" w:sz="0" w:space="0" w:color="auto"/>
              </w:divBdr>
            </w:div>
          </w:divsChild>
        </w:div>
        <w:div w:id="2146772113">
          <w:marLeft w:val="0"/>
          <w:marRight w:val="0"/>
          <w:marTop w:val="0"/>
          <w:marBottom w:val="0"/>
          <w:divBdr>
            <w:top w:val="none" w:sz="0" w:space="0" w:color="auto"/>
            <w:left w:val="none" w:sz="0" w:space="0" w:color="auto"/>
            <w:bottom w:val="none" w:sz="0" w:space="0" w:color="auto"/>
            <w:right w:val="none" w:sz="0" w:space="0" w:color="auto"/>
          </w:divBdr>
        </w:div>
        <w:div w:id="1416126863">
          <w:marLeft w:val="0"/>
          <w:marRight w:val="0"/>
          <w:marTop w:val="0"/>
          <w:marBottom w:val="0"/>
          <w:divBdr>
            <w:top w:val="none" w:sz="0" w:space="0" w:color="auto"/>
            <w:left w:val="none" w:sz="0" w:space="0" w:color="auto"/>
            <w:bottom w:val="none" w:sz="0" w:space="0" w:color="auto"/>
            <w:right w:val="none" w:sz="0" w:space="0" w:color="auto"/>
          </w:divBdr>
        </w:div>
        <w:div w:id="756950460">
          <w:marLeft w:val="0"/>
          <w:marRight w:val="0"/>
          <w:marTop w:val="0"/>
          <w:marBottom w:val="0"/>
          <w:divBdr>
            <w:top w:val="none" w:sz="0" w:space="0" w:color="auto"/>
            <w:left w:val="none" w:sz="0" w:space="0" w:color="auto"/>
            <w:bottom w:val="none" w:sz="0" w:space="0" w:color="auto"/>
            <w:right w:val="none" w:sz="0" w:space="0" w:color="auto"/>
          </w:divBdr>
          <w:divsChild>
            <w:div w:id="1227766866">
              <w:marLeft w:val="0"/>
              <w:marRight w:val="0"/>
              <w:marTop w:val="0"/>
              <w:marBottom w:val="0"/>
              <w:divBdr>
                <w:top w:val="none" w:sz="0" w:space="0" w:color="auto"/>
                <w:left w:val="none" w:sz="0" w:space="0" w:color="auto"/>
                <w:bottom w:val="none" w:sz="0" w:space="0" w:color="auto"/>
                <w:right w:val="none" w:sz="0" w:space="0" w:color="auto"/>
              </w:divBdr>
            </w:div>
          </w:divsChild>
        </w:div>
        <w:div w:id="753280296">
          <w:marLeft w:val="0"/>
          <w:marRight w:val="0"/>
          <w:marTop w:val="0"/>
          <w:marBottom w:val="0"/>
          <w:divBdr>
            <w:top w:val="none" w:sz="0" w:space="0" w:color="auto"/>
            <w:left w:val="none" w:sz="0" w:space="0" w:color="auto"/>
            <w:bottom w:val="none" w:sz="0" w:space="0" w:color="auto"/>
            <w:right w:val="none" w:sz="0" w:space="0" w:color="auto"/>
          </w:divBdr>
        </w:div>
        <w:div w:id="50660778">
          <w:marLeft w:val="0"/>
          <w:marRight w:val="0"/>
          <w:marTop w:val="0"/>
          <w:marBottom w:val="0"/>
          <w:divBdr>
            <w:top w:val="none" w:sz="0" w:space="0" w:color="auto"/>
            <w:left w:val="none" w:sz="0" w:space="0" w:color="auto"/>
            <w:bottom w:val="none" w:sz="0" w:space="0" w:color="auto"/>
            <w:right w:val="none" w:sz="0" w:space="0" w:color="auto"/>
          </w:divBdr>
          <w:divsChild>
            <w:div w:id="10574047">
              <w:marLeft w:val="0"/>
              <w:marRight w:val="360"/>
              <w:marTop w:val="0"/>
              <w:marBottom w:val="0"/>
              <w:divBdr>
                <w:top w:val="none" w:sz="0" w:space="0" w:color="auto"/>
                <w:left w:val="none" w:sz="0" w:space="0" w:color="auto"/>
                <w:bottom w:val="none" w:sz="0" w:space="0" w:color="auto"/>
                <w:right w:val="none" w:sz="0" w:space="0" w:color="auto"/>
              </w:divBdr>
            </w:div>
          </w:divsChild>
        </w:div>
        <w:div w:id="2100981182">
          <w:marLeft w:val="0"/>
          <w:marRight w:val="0"/>
          <w:marTop w:val="0"/>
          <w:marBottom w:val="0"/>
          <w:divBdr>
            <w:top w:val="none" w:sz="0" w:space="0" w:color="auto"/>
            <w:left w:val="none" w:sz="0" w:space="0" w:color="auto"/>
            <w:bottom w:val="none" w:sz="0" w:space="0" w:color="auto"/>
            <w:right w:val="none" w:sz="0" w:space="0" w:color="auto"/>
          </w:divBdr>
          <w:divsChild>
            <w:div w:id="1211841296">
              <w:marLeft w:val="0"/>
              <w:marRight w:val="0"/>
              <w:marTop w:val="0"/>
              <w:marBottom w:val="0"/>
              <w:divBdr>
                <w:top w:val="none" w:sz="0" w:space="0" w:color="auto"/>
                <w:left w:val="none" w:sz="0" w:space="0" w:color="auto"/>
                <w:bottom w:val="none" w:sz="0" w:space="0" w:color="auto"/>
                <w:right w:val="none" w:sz="0" w:space="0" w:color="auto"/>
              </w:divBdr>
            </w:div>
          </w:divsChild>
        </w:div>
        <w:div w:id="1197309006">
          <w:marLeft w:val="0"/>
          <w:marRight w:val="0"/>
          <w:marTop w:val="0"/>
          <w:marBottom w:val="0"/>
          <w:divBdr>
            <w:top w:val="none" w:sz="0" w:space="0" w:color="auto"/>
            <w:left w:val="none" w:sz="0" w:space="0" w:color="auto"/>
            <w:bottom w:val="none" w:sz="0" w:space="0" w:color="auto"/>
            <w:right w:val="none" w:sz="0" w:space="0" w:color="auto"/>
          </w:divBdr>
        </w:div>
        <w:div w:id="2067029454">
          <w:marLeft w:val="0"/>
          <w:marRight w:val="0"/>
          <w:marTop w:val="0"/>
          <w:marBottom w:val="0"/>
          <w:divBdr>
            <w:top w:val="none" w:sz="0" w:space="0" w:color="auto"/>
            <w:left w:val="none" w:sz="0" w:space="0" w:color="auto"/>
            <w:bottom w:val="none" w:sz="0" w:space="0" w:color="auto"/>
            <w:right w:val="none" w:sz="0" w:space="0" w:color="auto"/>
          </w:divBdr>
        </w:div>
        <w:div w:id="1671828557">
          <w:marLeft w:val="0"/>
          <w:marRight w:val="0"/>
          <w:marTop w:val="0"/>
          <w:marBottom w:val="0"/>
          <w:divBdr>
            <w:top w:val="none" w:sz="0" w:space="0" w:color="auto"/>
            <w:left w:val="none" w:sz="0" w:space="0" w:color="auto"/>
            <w:bottom w:val="none" w:sz="0" w:space="0" w:color="auto"/>
            <w:right w:val="none" w:sz="0" w:space="0" w:color="auto"/>
          </w:divBdr>
          <w:divsChild>
            <w:div w:id="999385405">
              <w:marLeft w:val="0"/>
              <w:marRight w:val="360"/>
              <w:marTop w:val="0"/>
              <w:marBottom w:val="0"/>
              <w:divBdr>
                <w:top w:val="none" w:sz="0" w:space="0" w:color="auto"/>
                <w:left w:val="none" w:sz="0" w:space="0" w:color="auto"/>
                <w:bottom w:val="none" w:sz="0" w:space="0" w:color="auto"/>
                <w:right w:val="none" w:sz="0" w:space="0" w:color="auto"/>
              </w:divBdr>
            </w:div>
          </w:divsChild>
        </w:div>
        <w:div w:id="1641764778">
          <w:marLeft w:val="0"/>
          <w:marRight w:val="0"/>
          <w:marTop w:val="0"/>
          <w:marBottom w:val="0"/>
          <w:divBdr>
            <w:top w:val="none" w:sz="0" w:space="0" w:color="auto"/>
            <w:left w:val="none" w:sz="0" w:space="0" w:color="auto"/>
            <w:bottom w:val="none" w:sz="0" w:space="0" w:color="auto"/>
            <w:right w:val="none" w:sz="0" w:space="0" w:color="auto"/>
          </w:divBdr>
          <w:divsChild>
            <w:div w:id="1684084450">
              <w:marLeft w:val="0"/>
              <w:marRight w:val="0"/>
              <w:marTop w:val="0"/>
              <w:marBottom w:val="0"/>
              <w:divBdr>
                <w:top w:val="none" w:sz="0" w:space="0" w:color="auto"/>
                <w:left w:val="none" w:sz="0" w:space="0" w:color="auto"/>
                <w:bottom w:val="none" w:sz="0" w:space="0" w:color="auto"/>
                <w:right w:val="none" w:sz="0" w:space="0" w:color="auto"/>
              </w:divBdr>
            </w:div>
          </w:divsChild>
        </w:div>
        <w:div w:id="1070614438">
          <w:marLeft w:val="0"/>
          <w:marRight w:val="0"/>
          <w:marTop w:val="0"/>
          <w:marBottom w:val="0"/>
          <w:divBdr>
            <w:top w:val="none" w:sz="0" w:space="0" w:color="auto"/>
            <w:left w:val="none" w:sz="0" w:space="0" w:color="auto"/>
            <w:bottom w:val="none" w:sz="0" w:space="0" w:color="auto"/>
            <w:right w:val="none" w:sz="0" w:space="0" w:color="auto"/>
          </w:divBdr>
        </w:div>
        <w:div w:id="1411193774">
          <w:marLeft w:val="0"/>
          <w:marRight w:val="0"/>
          <w:marTop w:val="0"/>
          <w:marBottom w:val="0"/>
          <w:divBdr>
            <w:top w:val="none" w:sz="0" w:space="0" w:color="auto"/>
            <w:left w:val="none" w:sz="0" w:space="0" w:color="auto"/>
            <w:bottom w:val="none" w:sz="0" w:space="0" w:color="auto"/>
            <w:right w:val="none" w:sz="0" w:space="0" w:color="auto"/>
          </w:divBdr>
        </w:div>
        <w:div w:id="336733051">
          <w:marLeft w:val="0"/>
          <w:marRight w:val="0"/>
          <w:marTop w:val="0"/>
          <w:marBottom w:val="0"/>
          <w:divBdr>
            <w:top w:val="none" w:sz="0" w:space="0" w:color="auto"/>
            <w:left w:val="none" w:sz="0" w:space="0" w:color="auto"/>
            <w:bottom w:val="none" w:sz="0" w:space="0" w:color="auto"/>
            <w:right w:val="none" w:sz="0" w:space="0" w:color="auto"/>
          </w:divBdr>
          <w:divsChild>
            <w:div w:id="1640382102">
              <w:marLeft w:val="0"/>
              <w:marRight w:val="0"/>
              <w:marTop w:val="0"/>
              <w:marBottom w:val="0"/>
              <w:divBdr>
                <w:top w:val="none" w:sz="0" w:space="0" w:color="auto"/>
                <w:left w:val="none" w:sz="0" w:space="0" w:color="auto"/>
                <w:bottom w:val="none" w:sz="0" w:space="0" w:color="auto"/>
                <w:right w:val="none" w:sz="0" w:space="0" w:color="auto"/>
              </w:divBdr>
            </w:div>
          </w:divsChild>
        </w:div>
        <w:div w:id="691538500">
          <w:marLeft w:val="0"/>
          <w:marRight w:val="0"/>
          <w:marTop w:val="0"/>
          <w:marBottom w:val="0"/>
          <w:divBdr>
            <w:top w:val="none" w:sz="0" w:space="0" w:color="auto"/>
            <w:left w:val="none" w:sz="0" w:space="0" w:color="auto"/>
            <w:bottom w:val="none" w:sz="0" w:space="0" w:color="auto"/>
            <w:right w:val="none" w:sz="0" w:space="0" w:color="auto"/>
          </w:divBdr>
        </w:div>
        <w:div w:id="892236502">
          <w:marLeft w:val="0"/>
          <w:marRight w:val="0"/>
          <w:marTop w:val="0"/>
          <w:marBottom w:val="0"/>
          <w:divBdr>
            <w:top w:val="none" w:sz="0" w:space="0" w:color="auto"/>
            <w:left w:val="none" w:sz="0" w:space="0" w:color="auto"/>
            <w:bottom w:val="none" w:sz="0" w:space="0" w:color="auto"/>
            <w:right w:val="none" w:sz="0" w:space="0" w:color="auto"/>
          </w:divBdr>
          <w:divsChild>
            <w:div w:id="1777482003">
              <w:marLeft w:val="0"/>
              <w:marRight w:val="360"/>
              <w:marTop w:val="0"/>
              <w:marBottom w:val="0"/>
              <w:divBdr>
                <w:top w:val="none" w:sz="0" w:space="0" w:color="auto"/>
                <w:left w:val="none" w:sz="0" w:space="0" w:color="auto"/>
                <w:bottom w:val="none" w:sz="0" w:space="0" w:color="auto"/>
                <w:right w:val="none" w:sz="0" w:space="0" w:color="auto"/>
              </w:divBdr>
            </w:div>
          </w:divsChild>
        </w:div>
        <w:div w:id="1610703175">
          <w:marLeft w:val="0"/>
          <w:marRight w:val="0"/>
          <w:marTop w:val="0"/>
          <w:marBottom w:val="0"/>
          <w:divBdr>
            <w:top w:val="none" w:sz="0" w:space="0" w:color="auto"/>
            <w:left w:val="none" w:sz="0" w:space="0" w:color="auto"/>
            <w:bottom w:val="none" w:sz="0" w:space="0" w:color="auto"/>
            <w:right w:val="none" w:sz="0" w:space="0" w:color="auto"/>
          </w:divBdr>
          <w:divsChild>
            <w:div w:id="378941159">
              <w:marLeft w:val="0"/>
              <w:marRight w:val="0"/>
              <w:marTop w:val="0"/>
              <w:marBottom w:val="0"/>
              <w:divBdr>
                <w:top w:val="none" w:sz="0" w:space="0" w:color="auto"/>
                <w:left w:val="none" w:sz="0" w:space="0" w:color="auto"/>
                <w:bottom w:val="none" w:sz="0" w:space="0" w:color="auto"/>
                <w:right w:val="none" w:sz="0" w:space="0" w:color="auto"/>
              </w:divBdr>
            </w:div>
          </w:divsChild>
        </w:div>
        <w:div w:id="2015066052">
          <w:marLeft w:val="0"/>
          <w:marRight w:val="0"/>
          <w:marTop w:val="0"/>
          <w:marBottom w:val="0"/>
          <w:divBdr>
            <w:top w:val="none" w:sz="0" w:space="0" w:color="auto"/>
            <w:left w:val="none" w:sz="0" w:space="0" w:color="auto"/>
            <w:bottom w:val="none" w:sz="0" w:space="0" w:color="auto"/>
            <w:right w:val="none" w:sz="0" w:space="0" w:color="auto"/>
          </w:divBdr>
        </w:div>
        <w:div w:id="1186290133">
          <w:marLeft w:val="0"/>
          <w:marRight w:val="0"/>
          <w:marTop w:val="0"/>
          <w:marBottom w:val="0"/>
          <w:divBdr>
            <w:top w:val="none" w:sz="0" w:space="0" w:color="auto"/>
            <w:left w:val="none" w:sz="0" w:space="0" w:color="auto"/>
            <w:bottom w:val="none" w:sz="0" w:space="0" w:color="auto"/>
            <w:right w:val="none" w:sz="0" w:space="0" w:color="auto"/>
          </w:divBdr>
        </w:div>
        <w:div w:id="1300110424">
          <w:marLeft w:val="0"/>
          <w:marRight w:val="0"/>
          <w:marTop w:val="0"/>
          <w:marBottom w:val="0"/>
          <w:divBdr>
            <w:top w:val="none" w:sz="0" w:space="0" w:color="auto"/>
            <w:left w:val="none" w:sz="0" w:space="0" w:color="auto"/>
            <w:bottom w:val="none" w:sz="0" w:space="0" w:color="auto"/>
            <w:right w:val="none" w:sz="0" w:space="0" w:color="auto"/>
          </w:divBdr>
          <w:divsChild>
            <w:div w:id="1476146452">
              <w:marLeft w:val="0"/>
              <w:marRight w:val="0"/>
              <w:marTop w:val="0"/>
              <w:marBottom w:val="0"/>
              <w:divBdr>
                <w:top w:val="none" w:sz="0" w:space="0" w:color="auto"/>
                <w:left w:val="none" w:sz="0" w:space="0" w:color="auto"/>
                <w:bottom w:val="none" w:sz="0" w:space="0" w:color="auto"/>
                <w:right w:val="none" w:sz="0" w:space="0" w:color="auto"/>
              </w:divBdr>
            </w:div>
          </w:divsChild>
        </w:div>
        <w:div w:id="1547791377">
          <w:marLeft w:val="0"/>
          <w:marRight w:val="0"/>
          <w:marTop w:val="0"/>
          <w:marBottom w:val="0"/>
          <w:divBdr>
            <w:top w:val="none" w:sz="0" w:space="0" w:color="auto"/>
            <w:left w:val="none" w:sz="0" w:space="0" w:color="auto"/>
            <w:bottom w:val="none" w:sz="0" w:space="0" w:color="auto"/>
            <w:right w:val="none" w:sz="0" w:space="0" w:color="auto"/>
          </w:divBdr>
        </w:div>
        <w:div w:id="1815946528">
          <w:marLeft w:val="0"/>
          <w:marRight w:val="0"/>
          <w:marTop w:val="0"/>
          <w:marBottom w:val="0"/>
          <w:divBdr>
            <w:top w:val="none" w:sz="0" w:space="0" w:color="auto"/>
            <w:left w:val="none" w:sz="0" w:space="0" w:color="auto"/>
            <w:bottom w:val="none" w:sz="0" w:space="0" w:color="auto"/>
            <w:right w:val="none" w:sz="0" w:space="0" w:color="auto"/>
          </w:divBdr>
        </w:div>
        <w:div w:id="1137261167">
          <w:marLeft w:val="0"/>
          <w:marRight w:val="0"/>
          <w:marTop w:val="0"/>
          <w:marBottom w:val="0"/>
          <w:divBdr>
            <w:top w:val="none" w:sz="0" w:space="0" w:color="auto"/>
            <w:left w:val="none" w:sz="0" w:space="0" w:color="auto"/>
            <w:bottom w:val="none" w:sz="0" w:space="0" w:color="auto"/>
            <w:right w:val="none" w:sz="0" w:space="0" w:color="auto"/>
          </w:divBdr>
        </w:div>
        <w:div w:id="1911235845">
          <w:marLeft w:val="0"/>
          <w:marRight w:val="0"/>
          <w:marTop w:val="0"/>
          <w:marBottom w:val="0"/>
          <w:divBdr>
            <w:top w:val="none" w:sz="0" w:space="0" w:color="auto"/>
            <w:left w:val="none" w:sz="0" w:space="0" w:color="auto"/>
            <w:bottom w:val="none" w:sz="0" w:space="0" w:color="auto"/>
            <w:right w:val="none" w:sz="0" w:space="0" w:color="auto"/>
          </w:divBdr>
          <w:divsChild>
            <w:div w:id="1022852615">
              <w:marLeft w:val="0"/>
              <w:marRight w:val="0"/>
              <w:marTop w:val="0"/>
              <w:marBottom w:val="0"/>
              <w:divBdr>
                <w:top w:val="none" w:sz="0" w:space="0" w:color="auto"/>
                <w:left w:val="none" w:sz="0" w:space="0" w:color="auto"/>
                <w:bottom w:val="none" w:sz="0" w:space="0" w:color="auto"/>
                <w:right w:val="none" w:sz="0" w:space="0" w:color="auto"/>
              </w:divBdr>
            </w:div>
          </w:divsChild>
        </w:div>
        <w:div w:id="825629846">
          <w:marLeft w:val="0"/>
          <w:marRight w:val="0"/>
          <w:marTop w:val="0"/>
          <w:marBottom w:val="0"/>
          <w:divBdr>
            <w:top w:val="none" w:sz="0" w:space="0" w:color="auto"/>
            <w:left w:val="none" w:sz="0" w:space="0" w:color="auto"/>
            <w:bottom w:val="none" w:sz="0" w:space="0" w:color="auto"/>
            <w:right w:val="none" w:sz="0" w:space="0" w:color="auto"/>
          </w:divBdr>
        </w:div>
        <w:div w:id="404500444">
          <w:marLeft w:val="0"/>
          <w:marRight w:val="0"/>
          <w:marTop w:val="0"/>
          <w:marBottom w:val="0"/>
          <w:divBdr>
            <w:top w:val="none" w:sz="0" w:space="0" w:color="auto"/>
            <w:left w:val="none" w:sz="0" w:space="0" w:color="auto"/>
            <w:bottom w:val="none" w:sz="0" w:space="0" w:color="auto"/>
            <w:right w:val="none" w:sz="0" w:space="0" w:color="auto"/>
          </w:divBdr>
          <w:divsChild>
            <w:div w:id="1102071183">
              <w:marLeft w:val="0"/>
              <w:marRight w:val="360"/>
              <w:marTop w:val="0"/>
              <w:marBottom w:val="0"/>
              <w:divBdr>
                <w:top w:val="none" w:sz="0" w:space="0" w:color="auto"/>
                <w:left w:val="none" w:sz="0" w:space="0" w:color="auto"/>
                <w:bottom w:val="none" w:sz="0" w:space="0" w:color="auto"/>
                <w:right w:val="none" w:sz="0" w:space="0" w:color="auto"/>
              </w:divBdr>
            </w:div>
          </w:divsChild>
        </w:div>
        <w:div w:id="521626723">
          <w:marLeft w:val="0"/>
          <w:marRight w:val="0"/>
          <w:marTop w:val="0"/>
          <w:marBottom w:val="0"/>
          <w:divBdr>
            <w:top w:val="none" w:sz="0" w:space="0" w:color="auto"/>
            <w:left w:val="none" w:sz="0" w:space="0" w:color="auto"/>
            <w:bottom w:val="none" w:sz="0" w:space="0" w:color="auto"/>
            <w:right w:val="none" w:sz="0" w:space="0" w:color="auto"/>
          </w:divBdr>
          <w:divsChild>
            <w:div w:id="686177248">
              <w:marLeft w:val="0"/>
              <w:marRight w:val="0"/>
              <w:marTop w:val="0"/>
              <w:marBottom w:val="0"/>
              <w:divBdr>
                <w:top w:val="none" w:sz="0" w:space="0" w:color="auto"/>
                <w:left w:val="none" w:sz="0" w:space="0" w:color="auto"/>
                <w:bottom w:val="none" w:sz="0" w:space="0" w:color="auto"/>
                <w:right w:val="none" w:sz="0" w:space="0" w:color="auto"/>
              </w:divBdr>
            </w:div>
          </w:divsChild>
        </w:div>
        <w:div w:id="1306081901">
          <w:marLeft w:val="0"/>
          <w:marRight w:val="0"/>
          <w:marTop w:val="0"/>
          <w:marBottom w:val="0"/>
          <w:divBdr>
            <w:top w:val="none" w:sz="0" w:space="0" w:color="auto"/>
            <w:left w:val="none" w:sz="0" w:space="0" w:color="auto"/>
            <w:bottom w:val="none" w:sz="0" w:space="0" w:color="auto"/>
            <w:right w:val="none" w:sz="0" w:space="0" w:color="auto"/>
          </w:divBdr>
        </w:div>
        <w:div w:id="1509130092">
          <w:marLeft w:val="0"/>
          <w:marRight w:val="0"/>
          <w:marTop w:val="0"/>
          <w:marBottom w:val="0"/>
          <w:divBdr>
            <w:top w:val="none" w:sz="0" w:space="0" w:color="auto"/>
            <w:left w:val="none" w:sz="0" w:space="0" w:color="auto"/>
            <w:bottom w:val="none" w:sz="0" w:space="0" w:color="auto"/>
            <w:right w:val="none" w:sz="0" w:space="0" w:color="auto"/>
          </w:divBdr>
          <w:divsChild>
            <w:div w:id="2113550165">
              <w:marLeft w:val="0"/>
              <w:marRight w:val="360"/>
              <w:marTop w:val="0"/>
              <w:marBottom w:val="0"/>
              <w:divBdr>
                <w:top w:val="none" w:sz="0" w:space="0" w:color="auto"/>
                <w:left w:val="none" w:sz="0" w:space="0" w:color="auto"/>
                <w:bottom w:val="none" w:sz="0" w:space="0" w:color="auto"/>
                <w:right w:val="none" w:sz="0" w:space="0" w:color="auto"/>
              </w:divBdr>
            </w:div>
          </w:divsChild>
        </w:div>
        <w:div w:id="1326393170">
          <w:marLeft w:val="0"/>
          <w:marRight w:val="0"/>
          <w:marTop w:val="0"/>
          <w:marBottom w:val="0"/>
          <w:divBdr>
            <w:top w:val="none" w:sz="0" w:space="0" w:color="auto"/>
            <w:left w:val="none" w:sz="0" w:space="0" w:color="auto"/>
            <w:bottom w:val="none" w:sz="0" w:space="0" w:color="auto"/>
            <w:right w:val="none" w:sz="0" w:space="0" w:color="auto"/>
          </w:divBdr>
          <w:divsChild>
            <w:div w:id="220404860">
              <w:marLeft w:val="0"/>
              <w:marRight w:val="0"/>
              <w:marTop w:val="0"/>
              <w:marBottom w:val="0"/>
              <w:divBdr>
                <w:top w:val="none" w:sz="0" w:space="0" w:color="auto"/>
                <w:left w:val="none" w:sz="0" w:space="0" w:color="auto"/>
                <w:bottom w:val="none" w:sz="0" w:space="0" w:color="auto"/>
                <w:right w:val="none" w:sz="0" w:space="0" w:color="auto"/>
              </w:divBdr>
            </w:div>
          </w:divsChild>
        </w:div>
        <w:div w:id="393509964">
          <w:marLeft w:val="0"/>
          <w:marRight w:val="0"/>
          <w:marTop w:val="0"/>
          <w:marBottom w:val="0"/>
          <w:divBdr>
            <w:top w:val="none" w:sz="0" w:space="0" w:color="auto"/>
            <w:left w:val="none" w:sz="0" w:space="0" w:color="auto"/>
            <w:bottom w:val="none" w:sz="0" w:space="0" w:color="auto"/>
            <w:right w:val="none" w:sz="0" w:space="0" w:color="auto"/>
          </w:divBdr>
        </w:div>
        <w:div w:id="780027275">
          <w:marLeft w:val="0"/>
          <w:marRight w:val="0"/>
          <w:marTop w:val="0"/>
          <w:marBottom w:val="0"/>
          <w:divBdr>
            <w:top w:val="none" w:sz="0" w:space="0" w:color="auto"/>
            <w:left w:val="none" w:sz="0" w:space="0" w:color="auto"/>
            <w:bottom w:val="none" w:sz="0" w:space="0" w:color="auto"/>
            <w:right w:val="none" w:sz="0" w:space="0" w:color="auto"/>
          </w:divBdr>
          <w:divsChild>
            <w:div w:id="274480477">
              <w:marLeft w:val="0"/>
              <w:marRight w:val="360"/>
              <w:marTop w:val="0"/>
              <w:marBottom w:val="0"/>
              <w:divBdr>
                <w:top w:val="none" w:sz="0" w:space="0" w:color="auto"/>
                <w:left w:val="none" w:sz="0" w:space="0" w:color="auto"/>
                <w:bottom w:val="none" w:sz="0" w:space="0" w:color="auto"/>
                <w:right w:val="none" w:sz="0" w:space="0" w:color="auto"/>
              </w:divBdr>
            </w:div>
          </w:divsChild>
        </w:div>
        <w:div w:id="2067559018">
          <w:marLeft w:val="0"/>
          <w:marRight w:val="0"/>
          <w:marTop w:val="0"/>
          <w:marBottom w:val="0"/>
          <w:divBdr>
            <w:top w:val="none" w:sz="0" w:space="0" w:color="auto"/>
            <w:left w:val="none" w:sz="0" w:space="0" w:color="auto"/>
            <w:bottom w:val="none" w:sz="0" w:space="0" w:color="auto"/>
            <w:right w:val="none" w:sz="0" w:space="0" w:color="auto"/>
          </w:divBdr>
          <w:divsChild>
            <w:div w:id="1871720131">
              <w:marLeft w:val="0"/>
              <w:marRight w:val="0"/>
              <w:marTop w:val="0"/>
              <w:marBottom w:val="0"/>
              <w:divBdr>
                <w:top w:val="none" w:sz="0" w:space="0" w:color="auto"/>
                <w:left w:val="none" w:sz="0" w:space="0" w:color="auto"/>
                <w:bottom w:val="none" w:sz="0" w:space="0" w:color="auto"/>
                <w:right w:val="none" w:sz="0" w:space="0" w:color="auto"/>
              </w:divBdr>
            </w:div>
          </w:divsChild>
        </w:div>
        <w:div w:id="2144158297">
          <w:marLeft w:val="0"/>
          <w:marRight w:val="0"/>
          <w:marTop w:val="0"/>
          <w:marBottom w:val="0"/>
          <w:divBdr>
            <w:top w:val="none" w:sz="0" w:space="0" w:color="auto"/>
            <w:left w:val="none" w:sz="0" w:space="0" w:color="auto"/>
            <w:bottom w:val="none" w:sz="0" w:space="0" w:color="auto"/>
            <w:right w:val="none" w:sz="0" w:space="0" w:color="auto"/>
          </w:divBdr>
        </w:div>
        <w:div w:id="2064910285">
          <w:marLeft w:val="0"/>
          <w:marRight w:val="0"/>
          <w:marTop w:val="0"/>
          <w:marBottom w:val="0"/>
          <w:divBdr>
            <w:top w:val="none" w:sz="0" w:space="0" w:color="auto"/>
            <w:left w:val="none" w:sz="0" w:space="0" w:color="auto"/>
            <w:bottom w:val="none" w:sz="0" w:space="0" w:color="auto"/>
            <w:right w:val="none" w:sz="0" w:space="0" w:color="auto"/>
          </w:divBdr>
          <w:divsChild>
            <w:div w:id="1914075144">
              <w:marLeft w:val="0"/>
              <w:marRight w:val="360"/>
              <w:marTop w:val="0"/>
              <w:marBottom w:val="0"/>
              <w:divBdr>
                <w:top w:val="none" w:sz="0" w:space="0" w:color="auto"/>
                <w:left w:val="none" w:sz="0" w:space="0" w:color="auto"/>
                <w:bottom w:val="none" w:sz="0" w:space="0" w:color="auto"/>
                <w:right w:val="none" w:sz="0" w:space="0" w:color="auto"/>
              </w:divBdr>
            </w:div>
          </w:divsChild>
        </w:div>
        <w:div w:id="65148548">
          <w:marLeft w:val="0"/>
          <w:marRight w:val="0"/>
          <w:marTop w:val="0"/>
          <w:marBottom w:val="0"/>
          <w:divBdr>
            <w:top w:val="none" w:sz="0" w:space="0" w:color="auto"/>
            <w:left w:val="none" w:sz="0" w:space="0" w:color="auto"/>
            <w:bottom w:val="none" w:sz="0" w:space="0" w:color="auto"/>
            <w:right w:val="none" w:sz="0" w:space="0" w:color="auto"/>
          </w:divBdr>
          <w:divsChild>
            <w:div w:id="1164472501">
              <w:marLeft w:val="0"/>
              <w:marRight w:val="0"/>
              <w:marTop w:val="0"/>
              <w:marBottom w:val="0"/>
              <w:divBdr>
                <w:top w:val="none" w:sz="0" w:space="0" w:color="auto"/>
                <w:left w:val="none" w:sz="0" w:space="0" w:color="auto"/>
                <w:bottom w:val="none" w:sz="0" w:space="0" w:color="auto"/>
                <w:right w:val="none" w:sz="0" w:space="0" w:color="auto"/>
              </w:divBdr>
            </w:div>
          </w:divsChild>
        </w:div>
        <w:div w:id="1104224703">
          <w:marLeft w:val="0"/>
          <w:marRight w:val="0"/>
          <w:marTop w:val="0"/>
          <w:marBottom w:val="0"/>
          <w:divBdr>
            <w:top w:val="none" w:sz="0" w:space="0" w:color="auto"/>
            <w:left w:val="none" w:sz="0" w:space="0" w:color="auto"/>
            <w:bottom w:val="none" w:sz="0" w:space="0" w:color="auto"/>
            <w:right w:val="none" w:sz="0" w:space="0" w:color="auto"/>
          </w:divBdr>
        </w:div>
        <w:div w:id="778843026">
          <w:marLeft w:val="0"/>
          <w:marRight w:val="0"/>
          <w:marTop w:val="0"/>
          <w:marBottom w:val="0"/>
          <w:divBdr>
            <w:top w:val="none" w:sz="0" w:space="0" w:color="auto"/>
            <w:left w:val="none" w:sz="0" w:space="0" w:color="auto"/>
            <w:bottom w:val="none" w:sz="0" w:space="0" w:color="auto"/>
            <w:right w:val="none" w:sz="0" w:space="0" w:color="auto"/>
          </w:divBdr>
        </w:div>
        <w:div w:id="1895313911">
          <w:marLeft w:val="0"/>
          <w:marRight w:val="0"/>
          <w:marTop w:val="0"/>
          <w:marBottom w:val="0"/>
          <w:divBdr>
            <w:top w:val="none" w:sz="0" w:space="0" w:color="auto"/>
            <w:left w:val="none" w:sz="0" w:space="0" w:color="auto"/>
            <w:bottom w:val="none" w:sz="0" w:space="0" w:color="auto"/>
            <w:right w:val="none" w:sz="0" w:space="0" w:color="auto"/>
          </w:divBdr>
        </w:div>
        <w:div w:id="1900744752">
          <w:marLeft w:val="0"/>
          <w:marRight w:val="0"/>
          <w:marTop w:val="0"/>
          <w:marBottom w:val="0"/>
          <w:divBdr>
            <w:top w:val="none" w:sz="0" w:space="0" w:color="auto"/>
            <w:left w:val="none" w:sz="0" w:space="0" w:color="auto"/>
            <w:bottom w:val="none" w:sz="0" w:space="0" w:color="auto"/>
            <w:right w:val="none" w:sz="0" w:space="0" w:color="auto"/>
          </w:divBdr>
        </w:div>
        <w:div w:id="1255091875">
          <w:marLeft w:val="0"/>
          <w:marRight w:val="0"/>
          <w:marTop w:val="0"/>
          <w:marBottom w:val="0"/>
          <w:divBdr>
            <w:top w:val="none" w:sz="0" w:space="0" w:color="auto"/>
            <w:left w:val="none" w:sz="0" w:space="0" w:color="auto"/>
            <w:bottom w:val="none" w:sz="0" w:space="0" w:color="auto"/>
            <w:right w:val="none" w:sz="0" w:space="0" w:color="auto"/>
          </w:divBdr>
          <w:divsChild>
            <w:div w:id="29890433">
              <w:marLeft w:val="0"/>
              <w:marRight w:val="0"/>
              <w:marTop w:val="0"/>
              <w:marBottom w:val="0"/>
              <w:divBdr>
                <w:top w:val="none" w:sz="0" w:space="0" w:color="auto"/>
                <w:left w:val="none" w:sz="0" w:space="0" w:color="auto"/>
                <w:bottom w:val="none" w:sz="0" w:space="0" w:color="auto"/>
                <w:right w:val="none" w:sz="0" w:space="0" w:color="auto"/>
              </w:divBdr>
            </w:div>
          </w:divsChild>
        </w:div>
        <w:div w:id="759981741">
          <w:marLeft w:val="0"/>
          <w:marRight w:val="0"/>
          <w:marTop w:val="0"/>
          <w:marBottom w:val="0"/>
          <w:divBdr>
            <w:top w:val="none" w:sz="0" w:space="0" w:color="auto"/>
            <w:left w:val="none" w:sz="0" w:space="0" w:color="auto"/>
            <w:bottom w:val="none" w:sz="0" w:space="0" w:color="auto"/>
            <w:right w:val="none" w:sz="0" w:space="0" w:color="auto"/>
          </w:divBdr>
        </w:div>
        <w:div w:id="391123043">
          <w:marLeft w:val="0"/>
          <w:marRight w:val="0"/>
          <w:marTop w:val="0"/>
          <w:marBottom w:val="0"/>
          <w:divBdr>
            <w:top w:val="none" w:sz="0" w:space="0" w:color="auto"/>
            <w:left w:val="none" w:sz="0" w:space="0" w:color="auto"/>
            <w:bottom w:val="none" w:sz="0" w:space="0" w:color="auto"/>
            <w:right w:val="none" w:sz="0" w:space="0" w:color="auto"/>
          </w:divBdr>
          <w:divsChild>
            <w:div w:id="873153278">
              <w:marLeft w:val="0"/>
              <w:marRight w:val="360"/>
              <w:marTop w:val="0"/>
              <w:marBottom w:val="0"/>
              <w:divBdr>
                <w:top w:val="none" w:sz="0" w:space="0" w:color="auto"/>
                <w:left w:val="none" w:sz="0" w:space="0" w:color="auto"/>
                <w:bottom w:val="none" w:sz="0" w:space="0" w:color="auto"/>
                <w:right w:val="none" w:sz="0" w:space="0" w:color="auto"/>
              </w:divBdr>
            </w:div>
          </w:divsChild>
        </w:div>
        <w:div w:id="733696573">
          <w:marLeft w:val="0"/>
          <w:marRight w:val="0"/>
          <w:marTop w:val="0"/>
          <w:marBottom w:val="0"/>
          <w:divBdr>
            <w:top w:val="none" w:sz="0" w:space="0" w:color="auto"/>
            <w:left w:val="none" w:sz="0" w:space="0" w:color="auto"/>
            <w:bottom w:val="none" w:sz="0" w:space="0" w:color="auto"/>
            <w:right w:val="none" w:sz="0" w:space="0" w:color="auto"/>
          </w:divBdr>
          <w:divsChild>
            <w:div w:id="1133249911">
              <w:marLeft w:val="0"/>
              <w:marRight w:val="0"/>
              <w:marTop w:val="0"/>
              <w:marBottom w:val="0"/>
              <w:divBdr>
                <w:top w:val="none" w:sz="0" w:space="0" w:color="auto"/>
                <w:left w:val="none" w:sz="0" w:space="0" w:color="auto"/>
                <w:bottom w:val="none" w:sz="0" w:space="0" w:color="auto"/>
                <w:right w:val="none" w:sz="0" w:space="0" w:color="auto"/>
              </w:divBdr>
            </w:div>
          </w:divsChild>
        </w:div>
        <w:div w:id="304285113">
          <w:marLeft w:val="0"/>
          <w:marRight w:val="0"/>
          <w:marTop w:val="0"/>
          <w:marBottom w:val="0"/>
          <w:divBdr>
            <w:top w:val="none" w:sz="0" w:space="0" w:color="auto"/>
            <w:left w:val="none" w:sz="0" w:space="0" w:color="auto"/>
            <w:bottom w:val="none" w:sz="0" w:space="0" w:color="auto"/>
            <w:right w:val="none" w:sz="0" w:space="0" w:color="auto"/>
          </w:divBdr>
        </w:div>
        <w:div w:id="20741080">
          <w:marLeft w:val="0"/>
          <w:marRight w:val="0"/>
          <w:marTop w:val="0"/>
          <w:marBottom w:val="0"/>
          <w:divBdr>
            <w:top w:val="none" w:sz="0" w:space="0" w:color="auto"/>
            <w:left w:val="none" w:sz="0" w:space="0" w:color="auto"/>
            <w:bottom w:val="none" w:sz="0" w:space="0" w:color="auto"/>
            <w:right w:val="none" w:sz="0" w:space="0" w:color="auto"/>
          </w:divBdr>
        </w:div>
        <w:div w:id="901137035">
          <w:marLeft w:val="0"/>
          <w:marRight w:val="0"/>
          <w:marTop w:val="0"/>
          <w:marBottom w:val="0"/>
          <w:divBdr>
            <w:top w:val="none" w:sz="0" w:space="0" w:color="auto"/>
            <w:left w:val="none" w:sz="0" w:space="0" w:color="auto"/>
            <w:bottom w:val="none" w:sz="0" w:space="0" w:color="auto"/>
            <w:right w:val="none" w:sz="0" w:space="0" w:color="auto"/>
          </w:divBdr>
          <w:divsChild>
            <w:div w:id="742142787">
              <w:marLeft w:val="0"/>
              <w:marRight w:val="0"/>
              <w:marTop w:val="0"/>
              <w:marBottom w:val="0"/>
              <w:divBdr>
                <w:top w:val="none" w:sz="0" w:space="0" w:color="auto"/>
                <w:left w:val="none" w:sz="0" w:space="0" w:color="auto"/>
                <w:bottom w:val="none" w:sz="0" w:space="0" w:color="auto"/>
                <w:right w:val="none" w:sz="0" w:space="0" w:color="auto"/>
              </w:divBdr>
            </w:div>
          </w:divsChild>
        </w:div>
        <w:div w:id="1646230719">
          <w:marLeft w:val="0"/>
          <w:marRight w:val="0"/>
          <w:marTop w:val="0"/>
          <w:marBottom w:val="0"/>
          <w:divBdr>
            <w:top w:val="none" w:sz="0" w:space="0" w:color="auto"/>
            <w:left w:val="none" w:sz="0" w:space="0" w:color="auto"/>
            <w:bottom w:val="none" w:sz="0" w:space="0" w:color="auto"/>
            <w:right w:val="none" w:sz="0" w:space="0" w:color="auto"/>
          </w:divBdr>
        </w:div>
        <w:div w:id="855079474">
          <w:marLeft w:val="0"/>
          <w:marRight w:val="0"/>
          <w:marTop w:val="0"/>
          <w:marBottom w:val="0"/>
          <w:divBdr>
            <w:top w:val="none" w:sz="0" w:space="0" w:color="auto"/>
            <w:left w:val="none" w:sz="0" w:space="0" w:color="auto"/>
            <w:bottom w:val="none" w:sz="0" w:space="0" w:color="auto"/>
            <w:right w:val="none" w:sz="0" w:space="0" w:color="auto"/>
          </w:divBdr>
          <w:divsChild>
            <w:div w:id="1700202608">
              <w:marLeft w:val="0"/>
              <w:marRight w:val="360"/>
              <w:marTop w:val="0"/>
              <w:marBottom w:val="0"/>
              <w:divBdr>
                <w:top w:val="none" w:sz="0" w:space="0" w:color="auto"/>
                <w:left w:val="none" w:sz="0" w:space="0" w:color="auto"/>
                <w:bottom w:val="none" w:sz="0" w:space="0" w:color="auto"/>
                <w:right w:val="none" w:sz="0" w:space="0" w:color="auto"/>
              </w:divBdr>
            </w:div>
          </w:divsChild>
        </w:div>
        <w:div w:id="165751611">
          <w:marLeft w:val="0"/>
          <w:marRight w:val="0"/>
          <w:marTop w:val="0"/>
          <w:marBottom w:val="0"/>
          <w:divBdr>
            <w:top w:val="none" w:sz="0" w:space="0" w:color="auto"/>
            <w:left w:val="none" w:sz="0" w:space="0" w:color="auto"/>
            <w:bottom w:val="none" w:sz="0" w:space="0" w:color="auto"/>
            <w:right w:val="none" w:sz="0" w:space="0" w:color="auto"/>
          </w:divBdr>
          <w:divsChild>
            <w:div w:id="151262116">
              <w:marLeft w:val="0"/>
              <w:marRight w:val="0"/>
              <w:marTop w:val="0"/>
              <w:marBottom w:val="0"/>
              <w:divBdr>
                <w:top w:val="none" w:sz="0" w:space="0" w:color="auto"/>
                <w:left w:val="none" w:sz="0" w:space="0" w:color="auto"/>
                <w:bottom w:val="none" w:sz="0" w:space="0" w:color="auto"/>
                <w:right w:val="none" w:sz="0" w:space="0" w:color="auto"/>
              </w:divBdr>
            </w:div>
          </w:divsChild>
        </w:div>
        <w:div w:id="394399864">
          <w:marLeft w:val="0"/>
          <w:marRight w:val="0"/>
          <w:marTop w:val="0"/>
          <w:marBottom w:val="0"/>
          <w:divBdr>
            <w:top w:val="none" w:sz="0" w:space="0" w:color="auto"/>
            <w:left w:val="none" w:sz="0" w:space="0" w:color="auto"/>
            <w:bottom w:val="none" w:sz="0" w:space="0" w:color="auto"/>
            <w:right w:val="none" w:sz="0" w:space="0" w:color="auto"/>
          </w:divBdr>
        </w:div>
        <w:div w:id="650406666">
          <w:marLeft w:val="0"/>
          <w:marRight w:val="0"/>
          <w:marTop w:val="0"/>
          <w:marBottom w:val="0"/>
          <w:divBdr>
            <w:top w:val="none" w:sz="0" w:space="0" w:color="auto"/>
            <w:left w:val="none" w:sz="0" w:space="0" w:color="auto"/>
            <w:bottom w:val="none" w:sz="0" w:space="0" w:color="auto"/>
            <w:right w:val="none" w:sz="0" w:space="0" w:color="auto"/>
          </w:divBdr>
          <w:divsChild>
            <w:div w:id="1786264051">
              <w:marLeft w:val="0"/>
              <w:marRight w:val="360"/>
              <w:marTop w:val="0"/>
              <w:marBottom w:val="0"/>
              <w:divBdr>
                <w:top w:val="none" w:sz="0" w:space="0" w:color="auto"/>
                <w:left w:val="none" w:sz="0" w:space="0" w:color="auto"/>
                <w:bottom w:val="none" w:sz="0" w:space="0" w:color="auto"/>
                <w:right w:val="none" w:sz="0" w:space="0" w:color="auto"/>
              </w:divBdr>
            </w:div>
          </w:divsChild>
        </w:div>
        <w:div w:id="1310747304">
          <w:marLeft w:val="0"/>
          <w:marRight w:val="0"/>
          <w:marTop w:val="0"/>
          <w:marBottom w:val="0"/>
          <w:divBdr>
            <w:top w:val="none" w:sz="0" w:space="0" w:color="auto"/>
            <w:left w:val="none" w:sz="0" w:space="0" w:color="auto"/>
            <w:bottom w:val="none" w:sz="0" w:space="0" w:color="auto"/>
            <w:right w:val="none" w:sz="0" w:space="0" w:color="auto"/>
          </w:divBdr>
          <w:divsChild>
            <w:div w:id="349257848">
              <w:marLeft w:val="0"/>
              <w:marRight w:val="0"/>
              <w:marTop w:val="0"/>
              <w:marBottom w:val="0"/>
              <w:divBdr>
                <w:top w:val="none" w:sz="0" w:space="0" w:color="auto"/>
                <w:left w:val="none" w:sz="0" w:space="0" w:color="auto"/>
                <w:bottom w:val="none" w:sz="0" w:space="0" w:color="auto"/>
                <w:right w:val="none" w:sz="0" w:space="0" w:color="auto"/>
              </w:divBdr>
            </w:div>
          </w:divsChild>
        </w:div>
        <w:div w:id="1284653248">
          <w:marLeft w:val="0"/>
          <w:marRight w:val="0"/>
          <w:marTop w:val="0"/>
          <w:marBottom w:val="0"/>
          <w:divBdr>
            <w:top w:val="none" w:sz="0" w:space="0" w:color="auto"/>
            <w:left w:val="none" w:sz="0" w:space="0" w:color="auto"/>
            <w:bottom w:val="none" w:sz="0" w:space="0" w:color="auto"/>
            <w:right w:val="none" w:sz="0" w:space="0" w:color="auto"/>
          </w:divBdr>
        </w:div>
        <w:div w:id="678695910">
          <w:marLeft w:val="0"/>
          <w:marRight w:val="0"/>
          <w:marTop w:val="0"/>
          <w:marBottom w:val="0"/>
          <w:divBdr>
            <w:top w:val="none" w:sz="0" w:space="0" w:color="auto"/>
            <w:left w:val="none" w:sz="0" w:space="0" w:color="auto"/>
            <w:bottom w:val="none" w:sz="0" w:space="0" w:color="auto"/>
            <w:right w:val="none" w:sz="0" w:space="0" w:color="auto"/>
          </w:divBdr>
        </w:div>
        <w:div w:id="1171724240">
          <w:marLeft w:val="0"/>
          <w:marRight w:val="0"/>
          <w:marTop w:val="0"/>
          <w:marBottom w:val="0"/>
          <w:divBdr>
            <w:top w:val="none" w:sz="0" w:space="0" w:color="auto"/>
            <w:left w:val="none" w:sz="0" w:space="0" w:color="auto"/>
            <w:bottom w:val="none" w:sz="0" w:space="0" w:color="auto"/>
            <w:right w:val="none" w:sz="0" w:space="0" w:color="auto"/>
          </w:divBdr>
          <w:divsChild>
            <w:div w:id="1622761173">
              <w:marLeft w:val="0"/>
              <w:marRight w:val="0"/>
              <w:marTop w:val="0"/>
              <w:marBottom w:val="0"/>
              <w:divBdr>
                <w:top w:val="none" w:sz="0" w:space="0" w:color="auto"/>
                <w:left w:val="none" w:sz="0" w:space="0" w:color="auto"/>
                <w:bottom w:val="none" w:sz="0" w:space="0" w:color="auto"/>
                <w:right w:val="none" w:sz="0" w:space="0" w:color="auto"/>
              </w:divBdr>
            </w:div>
          </w:divsChild>
        </w:div>
        <w:div w:id="444424267">
          <w:marLeft w:val="0"/>
          <w:marRight w:val="0"/>
          <w:marTop w:val="0"/>
          <w:marBottom w:val="0"/>
          <w:divBdr>
            <w:top w:val="none" w:sz="0" w:space="0" w:color="auto"/>
            <w:left w:val="none" w:sz="0" w:space="0" w:color="auto"/>
            <w:bottom w:val="none" w:sz="0" w:space="0" w:color="auto"/>
            <w:right w:val="none" w:sz="0" w:space="0" w:color="auto"/>
          </w:divBdr>
        </w:div>
        <w:div w:id="1350568089">
          <w:marLeft w:val="0"/>
          <w:marRight w:val="0"/>
          <w:marTop w:val="0"/>
          <w:marBottom w:val="0"/>
          <w:divBdr>
            <w:top w:val="none" w:sz="0" w:space="0" w:color="auto"/>
            <w:left w:val="none" w:sz="0" w:space="0" w:color="auto"/>
            <w:bottom w:val="none" w:sz="0" w:space="0" w:color="auto"/>
            <w:right w:val="none" w:sz="0" w:space="0" w:color="auto"/>
          </w:divBdr>
        </w:div>
        <w:div w:id="75247904">
          <w:marLeft w:val="0"/>
          <w:marRight w:val="0"/>
          <w:marTop w:val="0"/>
          <w:marBottom w:val="0"/>
          <w:divBdr>
            <w:top w:val="none" w:sz="0" w:space="0" w:color="auto"/>
            <w:left w:val="none" w:sz="0" w:space="0" w:color="auto"/>
            <w:bottom w:val="none" w:sz="0" w:space="0" w:color="auto"/>
            <w:right w:val="none" w:sz="0" w:space="0" w:color="auto"/>
          </w:divBdr>
          <w:divsChild>
            <w:div w:id="1795757458">
              <w:marLeft w:val="0"/>
              <w:marRight w:val="0"/>
              <w:marTop w:val="0"/>
              <w:marBottom w:val="0"/>
              <w:divBdr>
                <w:top w:val="none" w:sz="0" w:space="0" w:color="auto"/>
                <w:left w:val="none" w:sz="0" w:space="0" w:color="auto"/>
                <w:bottom w:val="none" w:sz="0" w:space="0" w:color="auto"/>
                <w:right w:val="none" w:sz="0" w:space="0" w:color="auto"/>
              </w:divBdr>
            </w:div>
          </w:divsChild>
        </w:div>
        <w:div w:id="912814629">
          <w:marLeft w:val="0"/>
          <w:marRight w:val="0"/>
          <w:marTop w:val="0"/>
          <w:marBottom w:val="0"/>
          <w:divBdr>
            <w:top w:val="none" w:sz="0" w:space="0" w:color="auto"/>
            <w:left w:val="none" w:sz="0" w:space="0" w:color="auto"/>
            <w:bottom w:val="none" w:sz="0" w:space="0" w:color="auto"/>
            <w:right w:val="none" w:sz="0" w:space="0" w:color="auto"/>
          </w:divBdr>
        </w:div>
        <w:div w:id="168100240">
          <w:marLeft w:val="0"/>
          <w:marRight w:val="0"/>
          <w:marTop w:val="0"/>
          <w:marBottom w:val="0"/>
          <w:divBdr>
            <w:top w:val="none" w:sz="0" w:space="0" w:color="auto"/>
            <w:left w:val="none" w:sz="0" w:space="0" w:color="auto"/>
            <w:bottom w:val="none" w:sz="0" w:space="0" w:color="auto"/>
            <w:right w:val="none" w:sz="0" w:space="0" w:color="auto"/>
          </w:divBdr>
          <w:divsChild>
            <w:div w:id="471943920">
              <w:marLeft w:val="0"/>
              <w:marRight w:val="360"/>
              <w:marTop w:val="0"/>
              <w:marBottom w:val="0"/>
              <w:divBdr>
                <w:top w:val="none" w:sz="0" w:space="0" w:color="auto"/>
                <w:left w:val="none" w:sz="0" w:space="0" w:color="auto"/>
                <w:bottom w:val="none" w:sz="0" w:space="0" w:color="auto"/>
                <w:right w:val="none" w:sz="0" w:space="0" w:color="auto"/>
              </w:divBdr>
            </w:div>
          </w:divsChild>
        </w:div>
        <w:div w:id="2072998051">
          <w:marLeft w:val="0"/>
          <w:marRight w:val="0"/>
          <w:marTop w:val="0"/>
          <w:marBottom w:val="0"/>
          <w:divBdr>
            <w:top w:val="none" w:sz="0" w:space="0" w:color="auto"/>
            <w:left w:val="none" w:sz="0" w:space="0" w:color="auto"/>
            <w:bottom w:val="none" w:sz="0" w:space="0" w:color="auto"/>
            <w:right w:val="none" w:sz="0" w:space="0" w:color="auto"/>
          </w:divBdr>
          <w:divsChild>
            <w:div w:id="128061581">
              <w:marLeft w:val="0"/>
              <w:marRight w:val="0"/>
              <w:marTop w:val="0"/>
              <w:marBottom w:val="0"/>
              <w:divBdr>
                <w:top w:val="none" w:sz="0" w:space="0" w:color="auto"/>
                <w:left w:val="none" w:sz="0" w:space="0" w:color="auto"/>
                <w:bottom w:val="none" w:sz="0" w:space="0" w:color="auto"/>
                <w:right w:val="none" w:sz="0" w:space="0" w:color="auto"/>
              </w:divBdr>
            </w:div>
          </w:divsChild>
        </w:div>
        <w:div w:id="967274478">
          <w:marLeft w:val="0"/>
          <w:marRight w:val="0"/>
          <w:marTop w:val="0"/>
          <w:marBottom w:val="0"/>
          <w:divBdr>
            <w:top w:val="none" w:sz="0" w:space="0" w:color="auto"/>
            <w:left w:val="none" w:sz="0" w:space="0" w:color="auto"/>
            <w:bottom w:val="none" w:sz="0" w:space="0" w:color="auto"/>
            <w:right w:val="none" w:sz="0" w:space="0" w:color="auto"/>
          </w:divBdr>
        </w:div>
        <w:div w:id="1828860744">
          <w:marLeft w:val="0"/>
          <w:marRight w:val="0"/>
          <w:marTop w:val="0"/>
          <w:marBottom w:val="0"/>
          <w:divBdr>
            <w:top w:val="none" w:sz="0" w:space="0" w:color="auto"/>
            <w:left w:val="none" w:sz="0" w:space="0" w:color="auto"/>
            <w:bottom w:val="none" w:sz="0" w:space="0" w:color="auto"/>
            <w:right w:val="none" w:sz="0" w:space="0" w:color="auto"/>
          </w:divBdr>
          <w:divsChild>
            <w:div w:id="894201696">
              <w:marLeft w:val="0"/>
              <w:marRight w:val="360"/>
              <w:marTop w:val="0"/>
              <w:marBottom w:val="0"/>
              <w:divBdr>
                <w:top w:val="none" w:sz="0" w:space="0" w:color="auto"/>
                <w:left w:val="none" w:sz="0" w:space="0" w:color="auto"/>
                <w:bottom w:val="none" w:sz="0" w:space="0" w:color="auto"/>
                <w:right w:val="none" w:sz="0" w:space="0" w:color="auto"/>
              </w:divBdr>
            </w:div>
          </w:divsChild>
        </w:div>
        <w:div w:id="1444227562">
          <w:marLeft w:val="0"/>
          <w:marRight w:val="0"/>
          <w:marTop w:val="0"/>
          <w:marBottom w:val="0"/>
          <w:divBdr>
            <w:top w:val="none" w:sz="0" w:space="0" w:color="auto"/>
            <w:left w:val="none" w:sz="0" w:space="0" w:color="auto"/>
            <w:bottom w:val="none" w:sz="0" w:space="0" w:color="auto"/>
            <w:right w:val="none" w:sz="0" w:space="0" w:color="auto"/>
          </w:divBdr>
          <w:divsChild>
            <w:div w:id="1677610011">
              <w:marLeft w:val="0"/>
              <w:marRight w:val="0"/>
              <w:marTop w:val="0"/>
              <w:marBottom w:val="0"/>
              <w:divBdr>
                <w:top w:val="none" w:sz="0" w:space="0" w:color="auto"/>
                <w:left w:val="none" w:sz="0" w:space="0" w:color="auto"/>
                <w:bottom w:val="none" w:sz="0" w:space="0" w:color="auto"/>
                <w:right w:val="none" w:sz="0" w:space="0" w:color="auto"/>
              </w:divBdr>
            </w:div>
          </w:divsChild>
        </w:div>
        <w:div w:id="154079867">
          <w:marLeft w:val="0"/>
          <w:marRight w:val="0"/>
          <w:marTop w:val="0"/>
          <w:marBottom w:val="0"/>
          <w:divBdr>
            <w:top w:val="none" w:sz="0" w:space="0" w:color="auto"/>
            <w:left w:val="none" w:sz="0" w:space="0" w:color="auto"/>
            <w:bottom w:val="none" w:sz="0" w:space="0" w:color="auto"/>
            <w:right w:val="none" w:sz="0" w:space="0" w:color="auto"/>
          </w:divBdr>
        </w:div>
        <w:div w:id="298147292">
          <w:marLeft w:val="0"/>
          <w:marRight w:val="0"/>
          <w:marTop w:val="0"/>
          <w:marBottom w:val="0"/>
          <w:divBdr>
            <w:top w:val="none" w:sz="0" w:space="0" w:color="auto"/>
            <w:left w:val="none" w:sz="0" w:space="0" w:color="auto"/>
            <w:bottom w:val="none" w:sz="0" w:space="0" w:color="auto"/>
            <w:right w:val="none" w:sz="0" w:space="0" w:color="auto"/>
          </w:divBdr>
        </w:div>
        <w:div w:id="54862199">
          <w:marLeft w:val="0"/>
          <w:marRight w:val="0"/>
          <w:marTop w:val="0"/>
          <w:marBottom w:val="0"/>
          <w:divBdr>
            <w:top w:val="none" w:sz="0" w:space="0" w:color="auto"/>
            <w:left w:val="none" w:sz="0" w:space="0" w:color="auto"/>
            <w:bottom w:val="none" w:sz="0" w:space="0" w:color="auto"/>
            <w:right w:val="none" w:sz="0" w:space="0" w:color="auto"/>
          </w:divBdr>
          <w:divsChild>
            <w:div w:id="1741054626">
              <w:marLeft w:val="0"/>
              <w:marRight w:val="0"/>
              <w:marTop w:val="0"/>
              <w:marBottom w:val="0"/>
              <w:divBdr>
                <w:top w:val="none" w:sz="0" w:space="0" w:color="auto"/>
                <w:left w:val="none" w:sz="0" w:space="0" w:color="auto"/>
                <w:bottom w:val="none" w:sz="0" w:space="0" w:color="auto"/>
                <w:right w:val="none" w:sz="0" w:space="0" w:color="auto"/>
              </w:divBdr>
            </w:div>
          </w:divsChild>
        </w:div>
        <w:div w:id="1859276286">
          <w:marLeft w:val="0"/>
          <w:marRight w:val="0"/>
          <w:marTop w:val="0"/>
          <w:marBottom w:val="0"/>
          <w:divBdr>
            <w:top w:val="none" w:sz="0" w:space="0" w:color="auto"/>
            <w:left w:val="none" w:sz="0" w:space="0" w:color="auto"/>
            <w:bottom w:val="none" w:sz="0" w:space="0" w:color="auto"/>
            <w:right w:val="none" w:sz="0" w:space="0" w:color="auto"/>
          </w:divBdr>
        </w:div>
        <w:div w:id="1557667617">
          <w:marLeft w:val="0"/>
          <w:marRight w:val="0"/>
          <w:marTop w:val="0"/>
          <w:marBottom w:val="0"/>
          <w:divBdr>
            <w:top w:val="none" w:sz="0" w:space="0" w:color="auto"/>
            <w:left w:val="none" w:sz="0" w:space="0" w:color="auto"/>
            <w:bottom w:val="none" w:sz="0" w:space="0" w:color="auto"/>
            <w:right w:val="none" w:sz="0" w:space="0" w:color="auto"/>
          </w:divBdr>
          <w:divsChild>
            <w:div w:id="655648447">
              <w:marLeft w:val="0"/>
              <w:marRight w:val="360"/>
              <w:marTop w:val="0"/>
              <w:marBottom w:val="0"/>
              <w:divBdr>
                <w:top w:val="none" w:sz="0" w:space="0" w:color="auto"/>
                <w:left w:val="none" w:sz="0" w:space="0" w:color="auto"/>
                <w:bottom w:val="none" w:sz="0" w:space="0" w:color="auto"/>
                <w:right w:val="none" w:sz="0" w:space="0" w:color="auto"/>
              </w:divBdr>
            </w:div>
          </w:divsChild>
        </w:div>
        <w:div w:id="949551748">
          <w:marLeft w:val="0"/>
          <w:marRight w:val="0"/>
          <w:marTop w:val="0"/>
          <w:marBottom w:val="0"/>
          <w:divBdr>
            <w:top w:val="none" w:sz="0" w:space="0" w:color="auto"/>
            <w:left w:val="none" w:sz="0" w:space="0" w:color="auto"/>
            <w:bottom w:val="none" w:sz="0" w:space="0" w:color="auto"/>
            <w:right w:val="none" w:sz="0" w:space="0" w:color="auto"/>
          </w:divBdr>
          <w:divsChild>
            <w:div w:id="970481345">
              <w:marLeft w:val="0"/>
              <w:marRight w:val="0"/>
              <w:marTop w:val="0"/>
              <w:marBottom w:val="0"/>
              <w:divBdr>
                <w:top w:val="none" w:sz="0" w:space="0" w:color="auto"/>
                <w:left w:val="none" w:sz="0" w:space="0" w:color="auto"/>
                <w:bottom w:val="none" w:sz="0" w:space="0" w:color="auto"/>
                <w:right w:val="none" w:sz="0" w:space="0" w:color="auto"/>
              </w:divBdr>
            </w:div>
          </w:divsChild>
        </w:div>
        <w:div w:id="229341622">
          <w:marLeft w:val="0"/>
          <w:marRight w:val="0"/>
          <w:marTop w:val="0"/>
          <w:marBottom w:val="0"/>
          <w:divBdr>
            <w:top w:val="none" w:sz="0" w:space="0" w:color="auto"/>
            <w:left w:val="none" w:sz="0" w:space="0" w:color="auto"/>
            <w:bottom w:val="none" w:sz="0" w:space="0" w:color="auto"/>
            <w:right w:val="none" w:sz="0" w:space="0" w:color="auto"/>
          </w:divBdr>
        </w:div>
        <w:div w:id="1626159982">
          <w:marLeft w:val="0"/>
          <w:marRight w:val="0"/>
          <w:marTop w:val="0"/>
          <w:marBottom w:val="0"/>
          <w:divBdr>
            <w:top w:val="none" w:sz="0" w:space="0" w:color="auto"/>
            <w:left w:val="none" w:sz="0" w:space="0" w:color="auto"/>
            <w:bottom w:val="none" w:sz="0" w:space="0" w:color="auto"/>
            <w:right w:val="none" w:sz="0" w:space="0" w:color="auto"/>
          </w:divBdr>
          <w:divsChild>
            <w:div w:id="2006280205">
              <w:marLeft w:val="0"/>
              <w:marRight w:val="360"/>
              <w:marTop w:val="0"/>
              <w:marBottom w:val="0"/>
              <w:divBdr>
                <w:top w:val="none" w:sz="0" w:space="0" w:color="auto"/>
                <w:left w:val="none" w:sz="0" w:space="0" w:color="auto"/>
                <w:bottom w:val="none" w:sz="0" w:space="0" w:color="auto"/>
                <w:right w:val="none" w:sz="0" w:space="0" w:color="auto"/>
              </w:divBdr>
            </w:div>
          </w:divsChild>
        </w:div>
        <w:div w:id="79986529">
          <w:marLeft w:val="0"/>
          <w:marRight w:val="0"/>
          <w:marTop w:val="0"/>
          <w:marBottom w:val="0"/>
          <w:divBdr>
            <w:top w:val="none" w:sz="0" w:space="0" w:color="auto"/>
            <w:left w:val="none" w:sz="0" w:space="0" w:color="auto"/>
            <w:bottom w:val="none" w:sz="0" w:space="0" w:color="auto"/>
            <w:right w:val="none" w:sz="0" w:space="0" w:color="auto"/>
          </w:divBdr>
          <w:divsChild>
            <w:div w:id="219364039">
              <w:marLeft w:val="0"/>
              <w:marRight w:val="0"/>
              <w:marTop w:val="0"/>
              <w:marBottom w:val="0"/>
              <w:divBdr>
                <w:top w:val="none" w:sz="0" w:space="0" w:color="auto"/>
                <w:left w:val="none" w:sz="0" w:space="0" w:color="auto"/>
                <w:bottom w:val="none" w:sz="0" w:space="0" w:color="auto"/>
                <w:right w:val="none" w:sz="0" w:space="0" w:color="auto"/>
              </w:divBdr>
            </w:div>
          </w:divsChild>
        </w:div>
        <w:div w:id="1621297218">
          <w:marLeft w:val="0"/>
          <w:marRight w:val="0"/>
          <w:marTop w:val="0"/>
          <w:marBottom w:val="0"/>
          <w:divBdr>
            <w:top w:val="none" w:sz="0" w:space="0" w:color="auto"/>
            <w:left w:val="none" w:sz="0" w:space="0" w:color="auto"/>
            <w:bottom w:val="none" w:sz="0" w:space="0" w:color="auto"/>
            <w:right w:val="none" w:sz="0" w:space="0" w:color="auto"/>
          </w:divBdr>
        </w:div>
        <w:div w:id="157428903">
          <w:marLeft w:val="0"/>
          <w:marRight w:val="0"/>
          <w:marTop w:val="0"/>
          <w:marBottom w:val="0"/>
          <w:divBdr>
            <w:top w:val="none" w:sz="0" w:space="0" w:color="auto"/>
            <w:left w:val="none" w:sz="0" w:space="0" w:color="auto"/>
            <w:bottom w:val="none" w:sz="0" w:space="0" w:color="auto"/>
            <w:right w:val="none" w:sz="0" w:space="0" w:color="auto"/>
          </w:divBdr>
          <w:divsChild>
            <w:div w:id="1368219655">
              <w:marLeft w:val="0"/>
              <w:marRight w:val="360"/>
              <w:marTop w:val="0"/>
              <w:marBottom w:val="0"/>
              <w:divBdr>
                <w:top w:val="none" w:sz="0" w:space="0" w:color="auto"/>
                <w:left w:val="none" w:sz="0" w:space="0" w:color="auto"/>
                <w:bottom w:val="none" w:sz="0" w:space="0" w:color="auto"/>
                <w:right w:val="none" w:sz="0" w:space="0" w:color="auto"/>
              </w:divBdr>
            </w:div>
          </w:divsChild>
        </w:div>
        <w:div w:id="1127746789">
          <w:marLeft w:val="0"/>
          <w:marRight w:val="0"/>
          <w:marTop w:val="0"/>
          <w:marBottom w:val="0"/>
          <w:divBdr>
            <w:top w:val="none" w:sz="0" w:space="0" w:color="auto"/>
            <w:left w:val="none" w:sz="0" w:space="0" w:color="auto"/>
            <w:bottom w:val="none" w:sz="0" w:space="0" w:color="auto"/>
            <w:right w:val="none" w:sz="0" w:space="0" w:color="auto"/>
          </w:divBdr>
          <w:divsChild>
            <w:div w:id="451755815">
              <w:marLeft w:val="0"/>
              <w:marRight w:val="0"/>
              <w:marTop w:val="0"/>
              <w:marBottom w:val="0"/>
              <w:divBdr>
                <w:top w:val="none" w:sz="0" w:space="0" w:color="auto"/>
                <w:left w:val="none" w:sz="0" w:space="0" w:color="auto"/>
                <w:bottom w:val="none" w:sz="0" w:space="0" w:color="auto"/>
                <w:right w:val="none" w:sz="0" w:space="0" w:color="auto"/>
              </w:divBdr>
            </w:div>
          </w:divsChild>
        </w:div>
        <w:div w:id="1229419266">
          <w:marLeft w:val="0"/>
          <w:marRight w:val="0"/>
          <w:marTop w:val="0"/>
          <w:marBottom w:val="0"/>
          <w:divBdr>
            <w:top w:val="none" w:sz="0" w:space="0" w:color="auto"/>
            <w:left w:val="none" w:sz="0" w:space="0" w:color="auto"/>
            <w:bottom w:val="none" w:sz="0" w:space="0" w:color="auto"/>
            <w:right w:val="none" w:sz="0" w:space="0" w:color="auto"/>
          </w:divBdr>
        </w:div>
        <w:div w:id="450589945">
          <w:marLeft w:val="0"/>
          <w:marRight w:val="0"/>
          <w:marTop w:val="0"/>
          <w:marBottom w:val="0"/>
          <w:divBdr>
            <w:top w:val="none" w:sz="0" w:space="0" w:color="auto"/>
            <w:left w:val="none" w:sz="0" w:space="0" w:color="auto"/>
            <w:bottom w:val="none" w:sz="0" w:space="0" w:color="auto"/>
            <w:right w:val="none" w:sz="0" w:space="0" w:color="auto"/>
          </w:divBdr>
          <w:divsChild>
            <w:div w:id="1091850029">
              <w:marLeft w:val="0"/>
              <w:marRight w:val="360"/>
              <w:marTop w:val="0"/>
              <w:marBottom w:val="0"/>
              <w:divBdr>
                <w:top w:val="none" w:sz="0" w:space="0" w:color="auto"/>
                <w:left w:val="none" w:sz="0" w:space="0" w:color="auto"/>
                <w:bottom w:val="none" w:sz="0" w:space="0" w:color="auto"/>
                <w:right w:val="none" w:sz="0" w:space="0" w:color="auto"/>
              </w:divBdr>
            </w:div>
          </w:divsChild>
        </w:div>
        <w:div w:id="804395188">
          <w:marLeft w:val="0"/>
          <w:marRight w:val="0"/>
          <w:marTop w:val="0"/>
          <w:marBottom w:val="0"/>
          <w:divBdr>
            <w:top w:val="none" w:sz="0" w:space="0" w:color="auto"/>
            <w:left w:val="none" w:sz="0" w:space="0" w:color="auto"/>
            <w:bottom w:val="none" w:sz="0" w:space="0" w:color="auto"/>
            <w:right w:val="none" w:sz="0" w:space="0" w:color="auto"/>
          </w:divBdr>
          <w:divsChild>
            <w:div w:id="468087834">
              <w:marLeft w:val="0"/>
              <w:marRight w:val="0"/>
              <w:marTop w:val="0"/>
              <w:marBottom w:val="0"/>
              <w:divBdr>
                <w:top w:val="none" w:sz="0" w:space="0" w:color="auto"/>
                <w:left w:val="none" w:sz="0" w:space="0" w:color="auto"/>
                <w:bottom w:val="none" w:sz="0" w:space="0" w:color="auto"/>
                <w:right w:val="none" w:sz="0" w:space="0" w:color="auto"/>
              </w:divBdr>
            </w:div>
          </w:divsChild>
        </w:div>
        <w:div w:id="1348941522">
          <w:marLeft w:val="0"/>
          <w:marRight w:val="0"/>
          <w:marTop w:val="0"/>
          <w:marBottom w:val="0"/>
          <w:divBdr>
            <w:top w:val="none" w:sz="0" w:space="0" w:color="auto"/>
            <w:left w:val="none" w:sz="0" w:space="0" w:color="auto"/>
            <w:bottom w:val="none" w:sz="0" w:space="0" w:color="auto"/>
            <w:right w:val="none" w:sz="0" w:space="0" w:color="auto"/>
          </w:divBdr>
        </w:div>
        <w:div w:id="701050756">
          <w:marLeft w:val="0"/>
          <w:marRight w:val="0"/>
          <w:marTop w:val="0"/>
          <w:marBottom w:val="0"/>
          <w:divBdr>
            <w:top w:val="none" w:sz="0" w:space="0" w:color="auto"/>
            <w:left w:val="none" w:sz="0" w:space="0" w:color="auto"/>
            <w:bottom w:val="none" w:sz="0" w:space="0" w:color="auto"/>
            <w:right w:val="none" w:sz="0" w:space="0" w:color="auto"/>
          </w:divBdr>
        </w:div>
        <w:div w:id="1143547664">
          <w:marLeft w:val="0"/>
          <w:marRight w:val="0"/>
          <w:marTop w:val="0"/>
          <w:marBottom w:val="0"/>
          <w:divBdr>
            <w:top w:val="none" w:sz="0" w:space="0" w:color="auto"/>
            <w:left w:val="none" w:sz="0" w:space="0" w:color="auto"/>
            <w:bottom w:val="none" w:sz="0" w:space="0" w:color="auto"/>
            <w:right w:val="none" w:sz="0" w:space="0" w:color="auto"/>
          </w:divBdr>
          <w:divsChild>
            <w:div w:id="40129997">
              <w:marLeft w:val="0"/>
              <w:marRight w:val="0"/>
              <w:marTop w:val="0"/>
              <w:marBottom w:val="0"/>
              <w:divBdr>
                <w:top w:val="none" w:sz="0" w:space="0" w:color="auto"/>
                <w:left w:val="none" w:sz="0" w:space="0" w:color="auto"/>
                <w:bottom w:val="none" w:sz="0" w:space="0" w:color="auto"/>
                <w:right w:val="none" w:sz="0" w:space="0" w:color="auto"/>
              </w:divBdr>
            </w:div>
          </w:divsChild>
        </w:div>
        <w:div w:id="812254929">
          <w:marLeft w:val="0"/>
          <w:marRight w:val="0"/>
          <w:marTop w:val="0"/>
          <w:marBottom w:val="0"/>
          <w:divBdr>
            <w:top w:val="none" w:sz="0" w:space="0" w:color="auto"/>
            <w:left w:val="none" w:sz="0" w:space="0" w:color="auto"/>
            <w:bottom w:val="none" w:sz="0" w:space="0" w:color="auto"/>
            <w:right w:val="none" w:sz="0" w:space="0" w:color="auto"/>
          </w:divBdr>
        </w:div>
        <w:div w:id="1936673261">
          <w:marLeft w:val="0"/>
          <w:marRight w:val="0"/>
          <w:marTop w:val="0"/>
          <w:marBottom w:val="0"/>
          <w:divBdr>
            <w:top w:val="none" w:sz="0" w:space="0" w:color="auto"/>
            <w:left w:val="none" w:sz="0" w:space="0" w:color="auto"/>
            <w:bottom w:val="none" w:sz="0" w:space="0" w:color="auto"/>
            <w:right w:val="none" w:sz="0" w:space="0" w:color="auto"/>
          </w:divBdr>
          <w:divsChild>
            <w:div w:id="93480603">
              <w:marLeft w:val="0"/>
              <w:marRight w:val="360"/>
              <w:marTop w:val="0"/>
              <w:marBottom w:val="0"/>
              <w:divBdr>
                <w:top w:val="none" w:sz="0" w:space="0" w:color="auto"/>
                <w:left w:val="none" w:sz="0" w:space="0" w:color="auto"/>
                <w:bottom w:val="none" w:sz="0" w:space="0" w:color="auto"/>
                <w:right w:val="none" w:sz="0" w:space="0" w:color="auto"/>
              </w:divBdr>
            </w:div>
          </w:divsChild>
        </w:div>
        <w:div w:id="550389787">
          <w:marLeft w:val="0"/>
          <w:marRight w:val="0"/>
          <w:marTop w:val="0"/>
          <w:marBottom w:val="0"/>
          <w:divBdr>
            <w:top w:val="none" w:sz="0" w:space="0" w:color="auto"/>
            <w:left w:val="none" w:sz="0" w:space="0" w:color="auto"/>
            <w:bottom w:val="none" w:sz="0" w:space="0" w:color="auto"/>
            <w:right w:val="none" w:sz="0" w:space="0" w:color="auto"/>
          </w:divBdr>
          <w:divsChild>
            <w:div w:id="775711032">
              <w:marLeft w:val="0"/>
              <w:marRight w:val="0"/>
              <w:marTop w:val="0"/>
              <w:marBottom w:val="0"/>
              <w:divBdr>
                <w:top w:val="none" w:sz="0" w:space="0" w:color="auto"/>
                <w:left w:val="none" w:sz="0" w:space="0" w:color="auto"/>
                <w:bottom w:val="none" w:sz="0" w:space="0" w:color="auto"/>
                <w:right w:val="none" w:sz="0" w:space="0" w:color="auto"/>
              </w:divBdr>
            </w:div>
          </w:divsChild>
        </w:div>
        <w:div w:id="1627466816">
          <w:marLeft w:val="0"/>
          <w:marRight w:val="0"/>
          <w:marTop w:val="0"/>
          <w:marBottom w:val="0"/>
          <w:divBdr>
            <w:top w:val="none" w:sz="0" w:space="0" w:color="auto"/>
            <w:left w:val="none" w:sz="0" w:space="0" w:color="auto"/>
            <w:bottom w:val="none" w:sz="0" w:space="0" w:color="auto"/>
            <w:right w:val="none" w:sz="0" w:space="0" w:color="auto"/>
          </w:divBdr>
        </w:div>
        <w:div w:id="649604055">
          <w:marLeft w:val="0"/>
          <w:marRight w:val="0"/>
          <w:marTop w:val="0"/>
          <w:marBottom w:val="0"/>
          <w:divBdr>
            <w:top w:val="none" w:sz="0" w:space="0" w:color="auto"/>
            <w:left w:val="none" w:sz="0" w:space="0" w:color="auto"/>
            <w:bottom w:val="none" w:sz="0" w:space="0" w:color="auto"/>
            <w:right w:val="none" w:sz="0" w:space="0" w:color="auto"/>
          </w:divBdr>
        </w:div>
        <w:div w:id="692000221">
          <w:marLeft w:val="0"/>
          <w:marRight w:val="0"/>
          <w:marTop w:val="0"/>
          <w:marBottom w:val="0"/>
          <w:divBdr>
            <w:top w:val="none" w:sz="0" w:space="0" w:color="auto"/>
            <w:left w:val="none" w:sz="0" w:space="0" w:color="auto"/>
            <w:bottom w:val="none" w:sz="0" w:space="0" w:color="auto"/>
            <w:right w:val="none" w:sz="0" w:space="0" w:color="auto"/>
          </w:divBdr>
          <w:divsChild>
            <w:div w:id="1826847857">
              <w:marLeft w:val="0"/>
              <w:marRight w:val="0"/>
              <w:marTop w:val="0"/>
              <w:marBottom w:val="0"/>
              <w:divBdr>
                <w:top w:val="none" w:sz="0" w:space="0" w:color="auto"/>
                <w:left w:val="none" w:sz="0" w:space="0" w:color="auto"/>
                <w:bottom w:val="none" w:sz="0" w:space="0" w:color="auto"/>
                <w:right w:val="none" w:sz="0" w:space="0" w:color="auto"/>
              </w:divBdr>
            </w:div>
          </w:divsChild>
        </w:div>
        <w:div w:id="1096515007">
          <w:marLeft w:val="0"/>
          <w:marRight w:val="0"/>
          <w:marTop w:val="0"/>
          <w:marBottom w:val="0"/>
          <w:divBdr>
            <w:top w:val="none" w:sz="0" w:space="0" w:color="auto"/>
            <w:left w:val="none" w:sz="0" w:space="0" w:color="auto"/>
            <w:bottom w:val="none" w:sz="0" w:space="0" w:color="auto"/>
            <w:right w:val="none" w:sz="0" w:space="0" w:color="auto"/>
          </w:divBdr>
        </w:div>
        <w:div w:id="1994526531">
          <w:marLeft w:val="0"/>
          <w:marRight w:val="0"/>
          <w:marTop w:val="0"/>
          <w:marBottom w:val="0"/>
          <w:divBdr>
            <w:top w:val="none" w:sz="0" w:space="0" w:color="auto"/>
            <w:left w:val="none" w:sz="0" w:space="0" w:color="auto"/>
            <w:bottom w:val="none" w:sz="0" w:space="0" w:color="auto"/>
            <w:right w:val="none" w:sz="0" w:space="0" w:color="auto"/>
          </w:divBdr>
          <w:divsChild>
            <w:div w:id="864488602">
              <w:marLeft w:val="0"/>
              <w:marRight w:val="360"/>
              <w:marTop w:val="0"/>
              <w:marBottom w:val="0"/>
              <w:divBdr>
                <w:top w:val="none" w:sz="0" w:space="0" w:color="auto"/>
                <w:left w:val="none" w:sz="0" w:space="0" w:color="auto"/>
                <w:bottom w:val="none" w:sz="0" w:space="0" w:color="auto"/>
                <w:right w:val="none" w:sz="0" w:space="0" w:color="auto"/>
              </w:divBdr>
            </w:div>
          </w:divsChild>
        </w:div>
        <w:div w:id="1926760139">
          <w:marLeft w:val="0"/>
          <w:marRight w:val="0"/>
          <w:marTop w:val="0"/>
          <w:marBottom w:val="0"/>
          <w:divBdr>
            <w:top w:val="none" w:sz="0" w:space="0" w:color="auto"/>
            <w:left w:val="none" w:sz="0" w:space="0" w:color="auto"/>
            <w:bottom w:val="none" w:sz="0" w:space="0" w:color="auto"/>
            <w:right w:val="none" w:sz="0" w:space="0" w:color="auto"/>
          </w:divBdr>
          <w:divsChild>
            <w:div w:id="2146895231">
              <w:marLeft w:val="0"/>
              <w:marRight w:val="0"/>
              <w:marTop w:val="0"/>
              <w:marBottom w:val="0"/>
              <w:divBdr>
                <w:top w:val="none" w:sz="0" w:space="0" w:color="auto"/>
                <w:left w:val="none" w:sz="0" w:space="0" w:color="auto"/>
                <w:bottom w:val="none" w:sz="0" w:space="0" w:color="auto"/>
                <w:right w:val="none" w:sz="0" w:space="0" w:color="auto"/>
              </w:divBdr>
            </w:div>
          </w:divsChild>
        </w:div>
        <w:div w:id="414933783">
          <w:marLeft w:val="0"/>
          <w:marRight w:val="0"/>
          <w:marTop w:val="0"/>
          <w:marBottom w:val="0"/>
          <w:divBdr>
            <w:top w:val="none" w:sz="0" w:space="0" w:color="auto"/>
            <w:left w:val="none" w:sz="0" w:space="0" w:color="auto"/>
            <w:bottom w:val="none" w:sz="0" w:space="0" w:color="auto"/>
            <w:right w:val="none" w:sz="0" w:space="0" w:color="auto"/>
          </w:divBdr>
        </w:div>
        <w:div w:id="1948585445">
          <w:marLeft w:val="0"/>
          <w:marRight w:val="0"/>
          <w:marTop w:val="0"/>
          <w:marBottom w:val="0"/>
          <w:divBdr>
            <w:top w:val="none" w:sz="0" w:space="0" w:color="auto"/>
            <w:left w:val="none" w:sz="0" w:space="0" w:color="auto"/>
            <w:bottom w:val="none" w:sz="0" w:space="0" w:color="auto"/>
            <w:right w:val="none" w:sz="0" w:space="0" w:color="auto"/>
          </w:divBdr>
          <w:divsChild>
            <w:div w:id="353575404">
              <w:marLeft w:val="0"/>
              <w:marRight w:val="360"/>
              <w:marTop w:val="0"/>
              <w:marBottom w:val="0"/>
              <w:divBdr>
                <w:top w:val="none" w:sz="0" w:space="0" w:color="auto"/>
                <w:left w:val="none" w:sz="0" w:space="0" w:color="auto"/>
                <w:bottom w:val="none" w:sz="0" w:space="0" w:color="auto"/>
                <w:right w:val="none" w:sz="0" w:space="0" w:color="auto"/>
              </w:divBdr>
            </w:div>
          </w:divsChild>
        </w:div>
        <w:div w:id="1913734053">
          <w:marLeft w:val="0"/>
          <w:marRight w:val="0"/>
          <w:marTop w:val="0"/>
          <w:marBottom w:val="0"/>
          <w:divBdr>
            <w:top w:val="none" w:sz="0" w:space="0" w:color="auto"/>
            <w:left w:val="none" w:sz="0" w:space="0" w:color="auto"/>
            <w:bottom w:val="none" w:sz="0" w:space="0" w:color="auto"/>
            <w:right w:val="none" w:sz="0" w:space="0" w:color="auto"/>
          </w:divBdr>
          <w:divsChild>
            <w:div w:id="623774543">
              <w:marLeft w:val="0"/>
              <w:marRight w:val="0"/>
              <w:marTop w:val="0"/>
              <w:marBottom w:val="0"/>
              <w:divBdr>
                <w:top w:val="none" w:sz="0" w:space="0" w:color="auto"/>
                <w:left w:val="none" w:sz="0" w:space="0" w:color="auto"/>
                <w:bottom w:val="none" w:sz="0" w:space="0" w:color="auto"/>
                <w:right w:val="none" w:sz="0" w:space="0" w:color="auto"/>
              </w:divBdr>
            </w:div>
          </w:divsChild>
        </w:div>
        <w:div w:id="1017387515">
          <w:marLeft w:val="0"/>
          <w:marRight w:val="0"/>
          <w:marTop w:val="0"/>
          <w:marBottom w:val="0"/>
          <w:divBdr>
            <w:top w:val="none" w:sz="0" w:space="0" w:color="auto"/>
            <w:left w:val="none" w:sz="0" w:space="0" w:color="auto"/>
            <w:bottom w:val="none" w:sz="0" w:space="0" w:color="auto"/>
            <w:right w:val="none" w:sz="0" w:space="0" w:color="auto"/>
          </w:divBdr>
        </w:div>
        <w:div w:id="1679888159">
          <w:marLeft w:val="0"/>
          <w:marRight w:val="0"/>
          <w:marTop w:val="0"/>
          <w:marBottom w:val="0"/>
          <w:divBdr>
            <w:top w:val="none" w:sz="0" w:space="0" w:color="auto"/>
            <w:left w:val="none" w:sz="0" w:space="0" w:color="auto"/>
            <w:bottom w:val="none" w:sz="0" w:space="0" w:color="auto"/>
            <w:right w:val="none" w:sz="0" w:space="0" w:color="auto"/>
          </w:divBdr>
          <w:divsChild>
            <w:div w:id="980616548">
              <w:marLeft w:val="0"/>
              <w:marRight w:val="360"/>
              <w:marTop w:val="0"/>
              <w:marBottom w:val="0"/>
              <w:divBdr>
                <w:top w:val="none" w:sz="0" w:space="0" w:color="auto"/>
                <w:left w:val="none" w:sz="0" w:space="0" w:color="auto"/>
                <w:bottom w:val="none" w:sz="0" w:space="0" w:color="auto"/>
                <w:right w:val="none" w:sz="0" w:space="0" w:color="auto"/>
              </w:divBdr>
            </w:div>
          </w:divsChild>
        </w:div>
        <w:div w:id="799497641">
          <w:marLeft w:val="0"/>
          <w:marRight w:val="0"/>
          <w:marTop w:val="0"/>
          <w:marBottom w:val="0"/>
          <w:divBdr>
            <w:top w:val="none" w:sz="0" w:space="0" w:color="auto"/>
            <w:left w:val="none" w:sz="0" w:space="0" w:color="auto"/>
            <w:bottom w:val="none" w:sz="0" w:space="0" w:color="auto"/>
            <w:right w:val="none" w:sz="0" w:space="0" w:color="auto"/>
          </w:divBdr>
          <w:divsChild>
            <w:div w:id="489251471">
              <w:marLeft w:val="0"/>
              <w:marRight w:val="0"/>
              <w:marTop w:val="0"/>
              <w:marBottom w:val="0"/>
              <w:divBdr>
                <w:top w:val="none" w:sz="0" w:space="0" w:color="auto"/>
                <w:left w:val="none" w:sz="0" w:space="0" w:color="auto"/>
                <w:bottom w:val="none" w:sz="0" w:space="0" w:color="auto"/>
                <w:right w:val="none" w:sz="0" w:space="0" w:color="auto"/>
              </w:divBdr>
            </w:div>
          </w:divsChild>
        </w:div>
        <w:div w:id="783501685">
          <w:marLeft w:val="0"/>
          <w:marRight w:val="0"/>
          <w:marTop w:val="0"/>
          <w:marBottom w:val="0"/>
          <w:divBdr>
            <w:top w:val="none" w:sz="0" w:space="0" w:color="auto"/>
            <w:left w:val="none" w:sz="0" w:space="0" w:color="auto"/>
            <w:bottom w:val="none" w:sz="0" w:space="0" w:color="auto"/>
            <w:right w:val="none" w:sz="0" w:space="0" w:color="auto"/>
          </w:divBdr>
        </w:div>
        <w:div w:id="208997842">
          <w:marLeft w:val="0"/>
          <w:marRight w:val="0"/>
          <w:marTop w:val="0"/>
          <w:marBottom w:val="0"/>
          <w:divBdr>
            <w:top w:val="none" w:sz="0" w:space="0" w:color="auto"/>
            <w:left w:val="none" w:sz="0" w:space="0" w:color="auto"/>
            <w:bottom w:val="none" w:sz="0" w:space="0" w:color="auto"/>
            <w:right w:val="none" w:sz="0" w:space="0" w:color="auto"/>
          </w:divBdr>
          <w:divsChild>
            <w:div w:id="477459778">
              <w:marLeft w:val="0"/>
              <w:marRight w:val="360"/>
              <w:marTop w:val="0"/>
              <w:marBottom w:val="0"/>
              <w:divBdr>
                <w:top w:val="none" w:sz="0" w:space="0" w:color="auto"/>
                <w:left w:val="none" w:sz="0" w:space="0" w:color="auto"/>
                <w:bottom w:val="none" w:sz="0" w:space="0" w:color="auto"/>
                <w:right w:val="none" w:sz="0" w:space="0" w:color="auto"/>
              </w:divBdr>
            </w:div>
          </w:divsChild>
        </w:div>
        <w:div w:id="242030932">
          <w:marLeft w:val="0"/>
          <w:marRight w:val="0"/>
          <w:marTop w:val="0"/>
          <w:marBottom w:val="0"/>
          <w:divBdr>
            <w:top w:val="none" w:sz="0" w:space="0" w:color="auto"/>
            <w:left w:val="none" w:sz="0" w:space="0" w:color="auto"/>
            <w:bottom w:val="none" w:sz="0" w:space="0" w:color="auto"/>
            <w:right w:val="none" w:sz="0" w:space="0" w:color="auto"/>
          </w:divBdr>
          <w:divsChild>
            <w:div w:id="1026060553">
              <w:marLeft w:val="0"/>
              <w:marRight w:val="0"/>
              <w:marTop w:val="0"/>
              <w:marBottom w:val="0"/>
              <w:divBdr>
                <w:top w:val="none" w:sz="0" w:space="0" w:color="auto"/>
                <w:left w:val="none" w:sz="0" w:space="0" w:color="auto"/>
                <w:bottom w:val="none" w:sz="0" w:space="0" w:color="auto"/>
                <w:right w:val="none" w:sz="0" w:space="0" w:color="auto"/>
              </w:divBdr>
            </w:div>
          </w:divsChild>
        </w:div>
        <w:div w:id="980382664">
          <w:marLeft w:val="0"/>
          <w:marRight w:val="0"/>
          <w:marTop w:val="0"/>
          <w:marBottom w:val="0"/>
          <w:divBdr>
            <w:top w:val="none" w:sz="0" w:space="0" w:color="auto"/>
            <w:left w:val="none" w:sz="0" w:space="0" w:color="auto"/>
            <w:bottom w:val="none" w:sz="0" w:space="0" w:color="auto"/>
            <w:right w:val="none" w:sz="0" w:space="0" w:color="auto"/>
          </w:divBdr>
        </w:div>
        <w:div w:id="1548376079">
          <w:marLeft w:val="0"/>
          <w:marRight w:val="0"/>
          <w:marTop w:val="0"/>
          <w:marBottom w:val="0"/>
          <w:divBdr>
            <w:top w:val="none" w:sz="0" w:space="0" w:color="auto"/>
            <w:left w:val="none" w:sz="0" w:space="0" w:color="auto"/>
            <w:bottom w:val="none" w:sz="0" w:space="0" w:color="auto"/>
            <w:right w:val="none" w:sz="0" w:space="0" w:color="auto"/>
          </w:divBdr>
        </w:div>
        <w:div w:id="2023168258">
          <w:marLeft w:val="0"/>
          <w:marRight w:val="0"/>
          <w:marTop w:val="0"/>
          <w:marBottom w:val="0"/>
          <w:divBdr>
            <w:top w:val="none" w:sz="0" w:space="0" w:color="auto"/>
            <w:left w:val="none" w:sz="0" w:space="0" w:color="auto"/>
            <w:bottom w:val="none" w:sz="0" w:space="0" w:color="auto"/>
            <w:right w:val="none" w:sz="0" w:space="0" w:color="auto"/>
          </w:divBdr>
          <w:divsChild>
            <w:div w:id="1284116034">
              <w:marLeft w:val="0"/>
              <w:marRight w:val="0"/>
              <w:marTop w:val="0"/>
              <w:marBottom w:val="0"/>
              <w:divBdr>
                <w:top w:val="none" w:sz="0" w:space="0" w:color="auto"/>
                <w:left w:val="none" w:sz="0" w:space="0" w:color="auto"/>
                <w:bottom w:val="none" w:sz="0" w:space="0" w:color="auto"/>
                <w:right w:val="none" w:sz="0" w:space="0" w:color="auto"/>
              </w:divBdr>
            </w:div>
          </w:divsChild>
        </w:div>
        <w:div w:id="26293321">
          <w:marLeft w:val="0"/>
          <w:marRight w:val="0"/>
          <w:marTop w:val="0"/>
          <w:marBottom w:val="0"/>
          <w:divBdr>
            <w:top w:val="none" w:sz="0" w:space="0" w:color="auto"/>
            <w:left w:val="none" w:sz="0" w:space="0" w:color="auto"/>
            <w:bottom w:val="none" w:sz="0" w:space="0" w:color="auto"/>
            <w:right w:val="none" w:sz="0" w:space="0" w:color="auto"/>
          </w:divBdr>
        </w:div>
        <w:div w:id="787088089">
          <w:marLeft w:val="0"/>
          <w:marRight w:val="0"/>
          <w:marTop w:val="0"/>
          <w:marBottom w:val="0"/>
          <w:divBdr>
            <w:top w:val="none" w:sz="0" w:space="0" w:color="auto"/>
            <w:left w:val="none" w:sz="0" w:space="0" w:color="auto"/>
            <w:bottom w:val="none" w:sz="0" w:space="0" w:color="auto"/>
            <w:right w:val="none" w:sz="0" w:space="0" w:color="auto"/>
          </w:divBdr>
          <w:divsChild>
            <w:div w:id="1532305294">
              <w:marLeft w:val="0"/>
              <w:marRight w:val="360"/>
              <w:marTop w:val="0"/>
              <w:marBottom w:val="0"/>
              <w:divBdr>
                <w:top w:val="none" w:sz="0" w:space="0" w:color="auto"/>
                <w:left w:val="none" w:sz="0" w:space="0" w:color="auto"/>
                <w:bottom w:val="none" w:sz="0" w:space="0" w:color="auto"/>
                <w:right w:val="none" w:sz="0" w:space="0" w:color="auto"/>
              </w:divBdr>
            </w:div>
          </w:divsChild>
        </w:div>
        <w:div w:id="421800228">
          <w:marLeft w:val="0"/>
          <w:marRight w:val="0"/>
          <w:marTop w:val="0"/>
          <w:marBottom w:val="0"/>
          <w:divBdr>
            <w:top w:val="none" w:sz="0" w:space="0" w:color="auto"/>
            <w:left w:val="none" w:sz="0" w:space="0" w:color="auto"/>
            <w:bottom w:val="none" w:sz="0" w:space="0" w:color="auto"/>
            <w:right w:val="none" w:sz="0" w:space="0" w:color="auto"/>
          </w:divBdr>
          <w:divsChild>
            <w:div w:id="879778960">
              <w:marLeft w:val="0"/>
              <w:marRight w:val="0"/>
              <w:marTop w:val="0"/>
              <w:marBottom w:val="0"/>
              <w:divBdr>
                <w:top w:val="none" w:sz="0" w:space="0" w:color="auto"/>
                <w:left w:val="none" w:sz="0" w:space="0" w:color="auto"/>
                <w:bottom w:val="none" w:sz="0" w:space="0" w:color="auto"/>
                <w:right w:val="none" w:sz="0" w:space="0" w:color="auto"/>
              </w:divBdr>
            </w:div>
          </w:divsChild>
        </w:div>
        <w:div w:id="1731266779">
          <w:marLeft w:val="0"/>
          <w:marRight w:val="0"/>
          <w:marTop w:val="0"/>
          <w:marBottom w:val="0"/>
          <w:divBdr>
            <w:top w:val="none" w:sz="0" w:space="0" w:color="auto"/>
            <w:left w:val="none" w:sz="0" w:space="0" w:color="auto"/>
            <w:bottom w:val="none" w:sz="0" w:space="0" w:color="auto"/>
            <w:right w:val="none" w:sz="0" w:space="0" w:color="auto"/>
          </w:divBdr>
        </w:div>
        <w:div w:id="1002854262">
          <w:marLeft w:val="0"/>
          <w:marRight w:val="0"/>
          <w:marTop w:val="0"/>
          <w:marBottom w:val="0"/>
          <w:divBdr>
            <w:top w:val="none" w:sz="0" w:space="0" w:color="auto"/>
            <w:left w:val="none" w:sz="0" w:space="0" w:color="auto"/>
            <w:bottom w:val="none" w:sz="0" w:space="0" w:color="auto"/>
            <w:right w:val="none" w:sz="0" w:space="0" w:color="auto"/>
          </w:divBdr>
        </w:div>
        <w:div w:id="1568684558">
          <w:marLeft w:val="0"/>
          <w:marRight w:val="0"/>
          <w:marTop w:val="0"/>
          <w:marBottom w:val="0"/>
          <w:divBdr>
            <w:top w:val="none" w:sz="0" w:space="0" w:color="auto"/>
            <w:left w:val="none" w:sz="0" w:space="0" w:color="auto"/>
            <w:bottom w:val="none" w:sz="0" w:space="0" w:color="auto"/>
            <w:right w:val="none" w:sz="0" w:space="0" w:color="auto"/>
          </w:divBdr>
          <w:divsChild>
            <w:div w:id="1522428447">
              <w:marLeft w:val="0"/>
              <w:marRight w:val="0"/>
              <w:marTop w:val="0"/>
              <w:marBottom w:val="0"/>
              <w:divBdr>
                <w:top w:val="none" w:sz="0" w:space="0" w:color="auto"/>
                <w:left w:val="none" w:sz="0" w:space="0" w:color="auto"/>
                <w:bottom w:val="none" w:sz="0" w:space="0" w:color="auto"/>
                <w:right w:val="none" w:sz="0" w:space="0" w:color="auto"/>
              </w:divBdr>
            </w:div>
          </w:divsChild>
        </w:div>
        <w:div w:id="1278413452">
          <w:marLeft w:val="0"/>
          <w:marRight w:val="0"/>
          <w:marTop w:val="0"/>
          <w:marBottom w:val="0"/>
          <w:divBdr>
            <w:top w:val="none" w:sz="0" w:space="0" w:color="auto"/>
            <w:left w:val="none" w:sz="0" w:space="0" w:color="auto"/>
            <w:bottom w:val="none" w:sz="0" w:space="0" w:color="auto"/>
            <w:right w:val="none" w:sz="0" w:space="0" w:color="auto"/>
          </w:divBdr>
        </w:div>
        <w:div w:id="780303841">
          <w:marLeft w:val="0"/>
          <w:marRight w:val="0"/>
          <w:marTop w:val="0"/>
          <w:marBottom w:val="0"/>
          <w:divBdr>
            <w:top w:val="none" w:sz="0" w:space="0" w:color="auto"/>
            <w:left w:val="none" w:sz="0" w:space="0" w:color="auto"/>
            <w:bottom w:val="none" w:sz="0" w:space="0" w:color="auto"/>
            <w:right w:val="none" w:sz="0" w:space="0" w:color="auto"/>
          </w:divBdr>
        </w:div>
        <w:div w:id="1835678858">
          <w:marLeft w:val="0"/>
          <w:marRight w:val="0"/>
          <w:marTop w:val="0"/>
          <w:marBottom w:val="0"/>
          <w:divBdr>
            <w:top w:val="none" w:sz="0" w:space="0" w:color="auto"/>
            <w:left w:val="none" w:sz="0" w:space="0" w:color="auto"/>
            <w:bottom w:val="none" w:sz="0" w:space="0" w:color="auto"/>
            <w:right w:val="none" w:sz="0" w:space="0" w:color="auto"/>
          </w:divBdr>
          <w:divsChild>
            <w:div w:id="1390421705">
              <w:marLeft w:val="0"/>
              <w:marRight w:val="0"/>
              <w:marTop w:val="0"/>
              <w:marBottom w:val="0"/>
              <w:divBdr>
                <w:top w:val="none" w:sz="0" w:space="0" w:color="auto"/>
                <w:left w:val="none" w:sz="0" w:space="0" w:color="auto"/>
                <w:bottom w:val="none" w:sz="0" w:space="0" w:color="auto"/>
                <w:right w:val="none" w:sz="0" w:space="0" w:color="auto"/>
              </w:divBdr>
            </w:div>
          </w:divsChild>
        </w:div>
        <w:div w:id="175929382">
          <w:marLeft w:val="0"/>
          <w:marRight w:val="0"/>
          <w:marTop w:val="0"/>
          <w:marBottom w:val="0"/>
          <w:divBdr>
            <w:top w:val="none" w:sz="0" w:space="0" w:color="auto"/>
            <w:left w:val="none" w:sz="0" w:space="0" w:color="auto"/>
            <w:bottom w:val="none" w:sz="0" w:space="0" w:color="auto"/>
            <w:right w:val="none" w:sz="0" w:space="0" w:color="auto"/>
          </w:divBdr>
        </w:div>
        <w:div w:id="1325862206">
          <w:marLeft w:val="0"/>
          <w:marRight w:val="0"/>
          <w:marTop w:val="0"/>
          <w:marBottom w:val="0"/>
          <w:divBdr>
            <w:top w:val="none" w:sz="0" w:space="0" w:color="auto"/>
            <w:left w:val="none" w:sz="0" w:space="0" w:color="auto"/>
            <w:bottom w:val="none" w:sz="0" w:space="0" w:color="auto"/>
            <w:right w:val="none" w:sz="0" w:space="0" w:color="auto"/>
          </w:divBdr>
          <w:divsChild>
            <w:div w:id="2111658409">
              <w:marLeft w:val="0"/>
              <w:marRight w:val="360"/>
              <w:marTop w:val="0"/>
              <w:marBottom w:val="0"/>
              <w:divBdr>
                <w:top w:val="none" w:sz="0" w:space="0" w:color="auto"/>
                <w:left w:val="none" w:sz="0" w:space="0" w:color="auto"/>
                <w:bottom w:val="none" w:sz="0" w:space="0" w:color="auto"/>
                <w:right w:val="none" w:sz="0" w:space="0" w:color="auto"/>
              </w:divBdr>
            </w:div>
          </w:divsChild>
        </w:div>
        <w:div w:id="1433284541">
          <w:marLeft w:val="0"/>
          <w:marRight w:val="0"/>
          <w:marTop w:val="0"/>
          <w:marBottom w:val="0"/>
          <w:divBdr>
            <w:top w:val="none" w:sz="0" w:space="0" w:color="auto"/>
            <w:left w:val="none" w:sz="0" w:space="0" w:color="auto"/>
            <w:bottom w:val="none" w:sz="0" w:space="0" w:color="auto"/>
            <w:right w:val="none" w:sz="0" w:space="0" w:color="auto"/>
          </w:divBdr>
          <w:divsChild>
            <w:div w:id="357238950">
              <w:marLeft w:val="0"/>
              <w:marRight w:val="0"/>
              <w:marTop w:val="0"/>
              <w:marBottom w:val="0"/>
              <w:divBdr>
                <w:top w:val="none" w:sz="0" w:space="0" w:color="auto"/>
                <w:left w:val="none" w:sz="0" w:space="0" w:color="auto"/>
                <w:bottom w:val="none" w:sz="0" w:space="0" w:color="auto"/>
                <w:right w:val="none" w:sz="0" w:space="0" w:color="auto"/>
              </w:divBdr>
            </w:div>
          </w:divsChild>
        </w:div>
        <w:div w:id="2017145737">
          <w:marLeft w:val="0"/>
          <w:marRight w:val="0"/>
          <w:marTop w:val="0"/>
          <w:marBottom w:val="0"/>
          <w:divBdr>
            <w:top w:val="none" w:sz="0" w:space="0" w:color="auto"/>
            <w:left w:val="none" w:sz="0" w:space="0" w:color="auto"/>
            <w:bottom w:val="none" w:sz="0" w:space="0" w:color="auto"/>
            <w:right w:val="none" w:sz="0" w:space="0" w:color="auto"/>
          </w:divBdr>
        </w:div>
        <w:div w:id="395008555">
          <w:marLeft w:val="0"/>
          <w:marRight w:val="0"/>
          <w:marTop w:val="0"/>
          <w:marBottom w:val="0"/>
          <w:divBdr>
            <w:top w:val="none" w:sz="0" w:space="0" w:color="auto"/>
            <w:left w:val="none" w:sz="0" w:space="0" w:color="auto"/>
            <w:bottom w:val="none" w:sz="0" w:space="0" w:color="auto"/>
            <w:right w:val="none" w:sz="0" w:space="0" w:color="auto"/>
          </w:divBdr>
          <w:divsChild>
            <w:div w:id="799301135">
              <w:marLeft w:val="0"/>
              <w:marRight w:val="360"/>
              <w:marTop w:val="0"/>
              <w:marBottom w:val="0"/>
              <w:divBdr>
                <w:top w:val="none" w:sz="0" w:space="0" w:color="auto"/>
                <w:left w:val="none" w:sz="0" w:space="0" w:color="auto"/>
                <w:bottom w:val="none" w:sz="0" w:space="0" w:color="auto"/>
                <w:right w:val="none" w:sz="0" w:space="0" w:color="auto"/>
              </w:divBdr>
            </w:div>
          </w:divsChild>
        </w:div>
        <w:div w:id="1232041148">
          <w:marLeft w:val="0"/>
          <w:marRight w:val="0"/>
          <w:marTop w:val="0"/>
          <w:marBottom w:val="0"/>
          <w:divBdr>
            <w:top w:val="none" w:sz="0" w:space="0" w:color="auto"/>
            <w:left w:val="none" w:sz="0" w:space="0" w:color="auto"/>
            <w:bottom w:val="none" w:sz="0" w:space="0" w:color="auto"/>
            <w:right w:val="none" w:sz="0" w:space="0" w:color="auto"/>
          </w:divBdr>
          <w:divsChild>
            <w:div w:id="1060247402">
              <w:marLeft w:val="0"/>
              <w:marRight w:val="0"/>
              <w:marTop w:val="0"/>
              <w:marBottom w:val="0"/>
              <w:divBdr>
                <w:top w:val="none" w:sz="0" w:space="0" w:color="auto"/>
                <w:left w:val="none" w:sz="0" w:space="0" w:color="auto"/>
                <w:bottom w:val="none" w:sz="0" w:space="0" w:color="auto"/>
                <w:right w:val="none" w:sz="0" w:space="0" w:color="auto"/>
              </w:divBdr>
            </w:div>
          </w:divsChild>
        </w:div>
        <w:div w:id="72438380">
          <w:marLeft w:val="0"/>
          <w:marRight w:val="0"/>
          <w:marTop w:val="0"/>
          <w:marBottom w:val="0"/>
          <w:divBdr>
            <w:top w:val="none" w:sz="0" w:space="0" w:color="auto"/>
            <w:left w:val="none" w:sz="0" w:space="0" w:color="auto"/>
            <w:bottom w:val="none" w:sz="0" w:space="0" w:color="auto"/>
            <w:right w:val="none" w:sz="0" w:space="0" w:color="auto"/>
          </w:divBdr>
        </w:div>
        <w:div w:id="735322165">
          <w:marLeft w:val="0"/>
          <w:marRight w:val="0"/>
          <w:marTop w:val="0"/>
          <w:marBottom w:val="0"/>
          <w:divBdr>
            <w:top w:val="none" w:sz="0" w:space="0" w:color="auto"/>
            <w:left w:val="none" w:sz="0" w:space="0" w:color="auto"/>
            <w:bottom w:val="none" w:sz="0" w:space="0" w:color="auto"/>
            <w:right w:val="none" w:sz="0" w:space="0" w:color="auto"/>
          </w:divBdr>
        </w:div>
        <w:div w:id="1324621344">
          <w:marLeft w:val="0"/>
          <w:marRight w:val="0"/>
          <w:marTop w:val="0"/>
          <w:marBottom w:val="0"/>
          <w:divBdr>
            <w:top w:val="none" w:sz="0" w:space="0" w:color="auto"/>
            <w:left w:val="none" w:sz="0" w:space="0" w:color="auto"/>
            <w:bottom w:val="none" w:sz="0" w:space="0" w:color="auto"/>
            <w:right w:val="none" w:sz="0" w:space="0" w:color="auto"/>
          </w:divBdr>
          <w:divsChild>
            <w:div w:id="532889710">
              <w:marLeft w:val="0"/>
              <w:marRight w:val="0"/>
              <w:marTop w:val="0"/>
              <w:marBottom w:val="0"/>
              <w:divBdr>
                <w:top w:val="none" w:sz="0" w:space="0" w:color="auto"/>
                <w:left w:val="none" w:sz="0" w:space="0" w:color="auto"/>
                <w:bottom w:val="none" w:sz="0" w:space="0" w:color="auto"/>
                <w:right w:val="none" w:sz="0" w:space="0" w:color="auto"/>
              </w:divBdr>
            </w:div>
          </w:divsChild>
        </w:div>
        <w:div w:id="1084885471">
          <w:marLeft w:val="0"/>
          <w:marRight w:val="0"/>
          <w:marTop w:val="0"/>
          <w:marBottom w:val="0"/>
          <w:divBdr>
            <w:top w:val="none" w:sz="0" w:space="0" w:color="auto"/>
            <w:left w:val="none" w:sz="0" w:space="0" w:color="auto"/>
            <w:bottom w:val="none" w:sz="0" w:space="0" w:color="auto"/>
            <w:right w:val="none" w:sz="0" w:space="0" w:color="auto"/>
          </w:divBdr>
        </w:div>
        <w:div w:id="1175849782">
          <w:marLeft w:val="0"/>
          <w:marRight w:val="0"/>
          <w:marTop w:val="0"/>
          <w:marBottom w:val="0"/>
          <w:divBdr>
            <w:top w:val="none" w:sz="0" w:space="0" w:color="auto"/>
            <w:left w:val="none" w:sz="0" w:space="0" w:color="auto"/>
            <w:bottom w:val="none" w:sz="0" w:space="0" w:color="auto"/>
            <w:right w:val="none" w:sz="0" w:space="0" w:color="auto"/>
          </w:divBdr>
          <w:divsChild>
            <w:div w:id="1282570193">
              <w:marLeft w:val="0"/>
              <w:marRight w:val="360"/>
              <w:marTop w:val="0"/>
              <w:marBottom w:val="0"/>
              <w:divBdr>
                <w:top w:val="none" w:sz="0" w:space="0" w:color="auto"/>
                <w:left w:val="none" w:sz="0" w:space="0" w:color="auto"/>
                <w:bottom w:val="none" w:sz="0" w:space="0" w:color="auto"/>
                <w:right w:val="none" w:sz="0" w:space="0" w:color="auto"/>
              </w:divBdr>
            </w:div>
          </w:divsChild>
        </w:div>
        <w:div w:id="1172985002">
          <w:marLeft w:val="0"/>
          <w:marRight w:val="0"/>
          <w:marTop w:val="0"/>
          <w:marBottom w:val="0"/>
          <w:divBdr>
            <w:top w:val="none" w:sz="0" w:space="0" w:color="auto"/>
            <w:left w:val="none" w:sz="0" w:space="0" w:color="auto"/>
            <w:bottom w:val="none" w:sz="0" w:space="0" w:color="auto"/>
            <w:right w:val="none" w:sz="0" w:space="0" w:color="auto"/>
          </w:divBdr>
          <w:divsChild>
            <w:div w:id="884027274">
              <w:marLeft w:val="0"/>
              <w:marRight w:val="0"/>
              <w:marTop w:val="0"/>
              <w:marBottom w:val="0"/>
              <w:divBdr>
                <w:top w:val="none" w:sz="0" w:space="0" w:color="auto"/>
                <w:left w:val="none" w:sz="0" w:space="0" w:color="auto"/>
                <w:bottom w:val="none" w:sz="0" w:space="0" w:color="auto"/>
                <w:right w:val="none" w:sz="0" w:space="0" w:color="auto"/>
              </w:divBdr>
            </w:div>
          </w:divsChild>
        </w:div>
        <w:div w:id="303698720">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696542306">
          <w:marLeft w:val="0"/>
          <w:marRight w:val="0"/>
          <w:marTop w:val="0"/>
          <w:marBottom w:val="0"/>
          <w:divBdr>
            <w:top w:val="none" w:sz="0" w:space="0" w:color="auto"/>
            <w:left w:val="none" w:sz="0" w:space="0" w:color="auto"/>
            <w:bottom w:val="none" w:sz="0" w:space="0" w:color="auto"/>
            <w:right w:val="none" w:sz="0" w:space="0" w:color="auto"/>
          </w:divBdr>
          <w:divsChild>
            <w:div w:id="814377574">
              <w:marLeft w:val="0"/>
              <w:marRight w:val="0"/>
              <w:marTop w:val="0"/>
              <w:marBottom w:val="0"/>
              <w:divBdr>
                <w:top w:val="none" w:sz="0" w:space="0" w:color="auto"/>
                <w:left w:val="none" w:sz="0" w:space="0" w:color="auto"/>
                <w:bottom w:val="none" w:sz="0" w:space="0" w:color="auto"/>
                <w:right w:val="none" w:sz="0" w:space="0" w:color="auto"/>
              </w:divBdr>
            </w:div>
          </w:divsChild>
        </w:div>
        <w:div w:id="133912881">
          <w:marLeft w:val="0"/>
          <w:marRight w:val="0"/>
          <w:marTop w:val="0"/>
          <w:marBottom w:val="0"/>
          <w:divBdr>
            <w:top w:val="none" w:sz="0" w:space="0" w:color="auto"/>
            <w:left w:val="none" w:sz="0" w:space="0" w:color="auto"/>
            <w:bottom w:val="none" w:sz="0" w:space="0" w:color="auto"/>
            <w:right w:val="none" w:sz="0" w:space="0" w:color="auto"/>
          </w:divBdr>
        </w:div>
        <w:div w:id="579293456">
          <w:marLeft w:val="0"/>
          <w:marRight w:val="0"/>
          <w:marTop w:val="0"/>
          <w:marBottom w:val="0"/>
          <w:divBdr>
            <w:top w:val="none" w:sz="0" w:space="0" w:color="auto"/>
            <w:left w:val="none" w:sz="0" w:space="0" w:color="auto"/>
            <w:bottom w:val="none" w:sz="0" w:space="0" w:color="auto"/>
            <w:right w:val="none" w:sz="0" w:space="0" w:color="auto"/>
          </w:divBdr>
          <w:divsChild>
            <w:div w:id="1065647207">
              <w:marLeft w:val="0"/>
              <w:marRight w:val="360"/>
              <w:marTop w:val="0"/>
              <w:marBottom w:val="0"/>
              <w:divBdr>
                <w:top w:val="none" w:sz="0" w:space="0" w:color="auto"/>
                <w:left w:val="none" w:sz="0" w:space="0" w:color="auto"/>
                <w:bottom w:val="none" w:sz="0" w:space="0" w:color="auto"/>
                <w:right w:val="none" w:sz="0" w:space="0" w:color="auto"/>
              </w:divBdr>
            </w:div>
          </w:divsChild>
        </w:div>
        <w:div w:id="544099598">
          <w:marLeft w:val="0"/>
          <w:marRight w:val="0"/>
          <w:marTop w:val="0"/>
          <w:marBottom w:val="0"/>
          <w:divBdr>
            <w:top w:val="none" w:sz="0" w:space="0" w:color="auto"/>
            <w:left w:val="none" w:sz="0" w:space="0" w:color="auto"/>
            <w:bottom w:val="none" w:sz="0" w:space="0" w:color="auto"/>
            <w:right w:val="none" w:sz="0" w:space="0" w:color="auto"/>
          </w:divBdr>
          <w:divsChild>
            <w:div w:id="86734627">
              <w:marLeft w:val="0"/>
              <w:marRight w:val="0"/>
              <w:marTop w:val="0"/>
              <w:marBottom w:val="0"/>
              <w:divBdr>
                <w:top w:val="none" w:sz="0" w:space="0" w:color="auto"/>
                <w:left w:val="none" w:sz="0" w:space="0" w:color="auto"/>
                <w:bottom w:val="none" w:sz="0" w:space="0" w:color="auto"/>
                <w:right w:val="none" w:sz="0" w:space="0" w:color="auto"/>
              </w:divBdr>
            </w:div>
          </w:divsChild>
        </w:div>
        <w:div w:id="547567356">
          <w:marLeft w:val="0"/>
          <w:marRight w:val="0"/>
          <w:marTop w:val="0"/>
          <w:marBottom w:val="0"/>
          <w:divBdr>
            <w:top w:val="none" w:sz="0" w:space="0" w:color="auto"/>
            <w:left w:val="none" w:sz="0" w:space="0" w:color="auto"/>
            <w:bottom w:val="none" w:sz="0" w:space="0" w:color="auto"/>
            <w:right w:val="none" w:sz="0" w:space="0" w:color="auto"/>
          </w:divBdr>
        </w:div>
        <w:div w:id="1936356242">
          <w:marLeft w:val="0"/>
          <w:marRight w:val="0"/>
          <w:marTop w:val="0"/>
          <w:marBottom w:val="0"/>
          <w:divBdr>
            <w:top w:val="none" w:sz="0" w:space="0" w:color="auto"/>
            <w:left w:val="none" w:sz="0" w:space="0" w:color="auto"/>
            <w:bottom w:val="none" w:sz="0" w:space="0" w:color="auto"/>
            <w:right w:val="none" w:sz="0" w:space="0" w:color="auto"/>
          </w:divBdr>
        </w:div>
        <w:div w:id="574709472">
          <w:marLeft w:val="0"/>
          <w:marRight w:val="0"/>
          <w:marTop w:val="0"/>
          <w:marBottom w:val="0"/>
          <w:divBdr>
            <w:top w:val="none" w:sz="0" w:space="0" w:color="auto"/>
            <w:left w:val="none" w:sz="0" w:space="0" w:color="auto"/>
            <w:bottom w:val="none" w:sz="0" w:space="0" w:color="auto"/>
            <w:right w:val="none" w:sz="0" w:space="0" w:color="auto"/>
          </w:divBdr>
          <w:divsChild>
            <w:div w:id="1568109981">
              <w:marLeft w:val="0"/>
              <w:marRight w:val="0"/>
              <w:marTop w:val="0"/>
              <w:marBottom w:val="0"/>
              <w:divBdr>
                <w:top w:val="none" w:sz="0" w:space="0" w:color="auto"/>
                <w:left w:val="none" w:sz="0" w:space="0" w:color="auto"/>
                <w:bottom w:val="none" w:sz="0" w:space="0" w:color="auto"/>
                <w:right w:val="none" w:sz="0" w:space="0" w:color="auto"/>
              </w:divBdr>
            </w:div>
          </w:divsChild>
        </w:div>
        <w:div w:id="1631473143">
          <w:marLeft w:val="0"/>
          <w:marRight w:val="0"/>
          <w:marTop w:val="0"/>
          <w:marBottom w:val="0"/>
          <w:divBdr>
            <w:top w:val="none" w:sz="0" w:space="0" w:color="auto"/>
            <w:left w:val="none" w:sz="0" w:space="0" w:color="auto"/>
            <w:bottom w:val="none" w:sz="0" w:space="0" w:color="auto"/>
            <w:right w:val="none" w:sz="0" w:space="0" w:color="auto"/>
          </w:divBdr>
        </w:div>
        <w:div w:id="617100783">
          <w:marLeft w:val="0"/>
          <w:marRight w:val="0"/>
          <w:marTop w:val="0"/>
          <w:marBottom w:val="0"/>
          <w:divBdr>
            <w:top w:val="none" w:sz="0" w:space="0" w:color="auto"/>
            <w:left w:val="none" w:sz="0" w:space="0" w:color="auto"/>
            <w:bottom w:val="none" w:sz="0" w:space="0" w:color="auto"/>
            <w:right w:val="none" w:sz="0" w:space="0" w:color="auto"/>
          </w:divBdr>
          <w:divsChild>
            <w:div w:id="775714068">
              <w:marLeft w:val="0"/>
              <w:marRight w:val="360"/>
              <w:marTop w:val="0"/>
              <w:marBottom w:val="0"/>
              <w:divBdr>
                <w:top w:val="none" w:sz="0" w:space="0" w:color="auto"/>
                <w:left w:val="none" w:sz="0" w:space="0" w:color="auto"/>
                <w:bottom w:val="none" w:sz="0" w:space="0" w:color="auto"/>
                <w:right w:val="none" w:sz="0" w:space="0" w:color="auto"/>
              </w:divBdr>
            </w:div>
          </w:divsChild>
        </w:div>
        <w:div w:id="323780278">
          <w:marLeft w:val="0"/>
          <w:marRight w:val="0"/>
          <w:marTop w:val="0"/>
          <w:marBottom w:val="0"/>
          <w:divBdr>
            <w:top w:val="none" w:sz="0" w:space="0" w:color="auto"/>
            <w:left w:val="none" w:sz="0" w:space="0" w:color="auto"/>
            <w:bottom w:val="none" w:sz="0" w:space="0" w:color="auto"/>
            <w:right w:val="none" w:sz="0" w:space="0" w:color="auto"/>
          </w:divBdr>
          <w:divsChild>
            <w:div w:id="760444943">
              <w:marLeft w:val="0"/>
              <w:marRight w:val="0"/>
              <w:marTop w:val="0"/>
              <w:marBottom w:val="0"/>
              <w:divBdr>
                <w:top w:val="none" w:sz="0" w:space="0" w:color="auto"/>
                <w:left w:val="none" w:sz="0" w:space="0" w:color="auto"/>
                <w:bottom w:val="none" w:sz="0" w:space="0" w:color="auto"/>
                <w:right w:val="none" w:sz="0" w:space="0" w:color="auto"/>
              </w:divBdr>
            </w:div>
          </w:divsChild>
        </w:div>
        <w:div w:id="917205114">
          <w:marLeft w:val="0"/>
          <w:marRight w:val="0"/>
          <w:marTop w:val="0"/>
          <w:marBottom w:val="0"/>
          <w:divBdr>
            <w:top w:val="none" w:sz="0" w:space="0" w:color="auto"/>
            <w:left w:val="none" w:sz="0" w:space="0" w:color="auto"/>
            <w:bottom w:val="none" w:sz="0" w:space="0" w:color="auto"/>
            <w:right w:val="none" w:sz="0" w:space="0" w:color="auto"/>
          </w:divBdr>
        </w:div>
        <w:div w:id="286739149">
          <w:marLeft w:val="0"/>
          <w:marRight w:val="0"/>
          <w:marTop w:val="0"/>
          <w:marBottom w:val="0"/>
          <w:divBdr>
            <w:top w:val="none" w:sz="0" w:space="0" w:color="auto"/>
            <w:left w:val="none" w:sz="0" w:space="0" w:color="auto"/>
            <w:bottom w:val="none" w:sz="0" w:space="0" w:color="auto"/>
            <w:right w:val="none" w:sz="0" w:space="0" w:color="auto"/>
          </w:divBdr>
        </w:div>
        <w:div w:id="1185359385">
          <w:marLeft w:val="0"/>
          <w:marRight w:val="0"/>
          <w:marTop w:val="0"/>
          <w:marBottom w:val="0"/>
          <w:divBdr>
            <w:top w:val="none" w:sz="0" w:space="0" w:color="auto"/>
            <w:left w:val="none" w:sz="0" w:space="0" w:color="auto"/>
            <w:bottom w:val="none" w:sz="0" w:space="0" w:color="auto"/>
            <w:right w:val="none" w:sz="0" w:space="0" w:color="auto"/>
          </w:divBdr>
          <w:divsChild>
            <w:div w:id="1208182576">
              <w:marLeft w:val="0"/>
              <w:marRight w:val="0"/>
              <w:marTop w:val="0"/>
              <w:marBottom w:val="0"/>
              <w:divBdr>
                <w:top w:val="none" w:sz="0" w:space="0" w:color="auto"/>
                <w:left w:val="none" w:sz="0" w:space="0" w:color="auto"/>
                <w:bottom w:val="none" w:sz="0" w:space="0" w:color="auto"/>
                <w:right w:val="none" w:sz="0" w:space="0" w:color="auto"/>
              </w:divBdr>
            </w:div>
          </w:divsChild>
        </w:div>
        <w:div w:id="780881827">
          <w:marLeft w:val="0"/>
          <w:marRight w:val="0"/>
          <w:marTop w:val="0"/>
          <w:marBottom w:val="0"/>
          <w:divBdr>
            <w:top w:val="none" w:sz="0" w:space="0" w:color="auto"/>
            <w:left w:val="none" w:sz="0" w:space="0" w:color="auto"/>
            <w:bottom w:val="none" w:sz="0" w:space="0" w:color="auto"/>
            <w:right w:val="none" w:sz="0" w:space="0" w:color="auto"/>
          </w:divBdr>
        </w:div>
        <w:div w:id="1170868380">
          <w:marLeft w:val="0"/>
          <w:marRight w:val="0"/>
          <w:marTop w:val="0"/>
          <w:marBottom w:val="0"/>
          <w:divBdr>
            <w:top w:val="none" w:sz="0" w:space="0" w:color="auto"/>
            <w:left w:val="none" w:sz="0" w:space="0" w:color="auto"/>
            <w:bottom w:val="none" w:sz="0" w:space="0" w:color="auto"/>
            <w:right w:val="none" w:sz="0" w:space="0" w:color="auto"/>
          </w:divBdr>
          <w:divsChild>
            <w:div w:id="985203834">
              <w:marLeft w:val="0"/>
              <w:marRight w:val="360"/>
              <w:marTop w:val="0"/>
              <w:marBottom w:val="0"/>
              <w:divBdr>
                <w:top w:val="none" w:sz="0" w:space="0" w:color="auto"/>
                <w:left w:val="none" w:sz="0" w:space="0" w:color="auto"/>
                <w:bottom w:val="none" w:sz="0" w:space="0" w:color="auto"/>
                <w:right w:val="none" w:sz="0" w:space="0" w:color="auto"/>
              </w:divBdr>
            </w:div>
          </w:divsChild>
        </w:div>
        <w:div w:id="1123501184">
          <w:marLeft w:val="0"/>
          <w:marRight w:val="0"/>
          <w:marTop w:val="0"/>
          <w:marBottom w:val="0"/>
          <w:divBdr>
            <w:top w:val="none" w:sz="0" w:space="0" w:color="auto"/>
            <w:left w:val="none" w:sz="0" w:space="0" w:color="auto"/>
            <w:bottom w:val="none" w:sz="0" w:space="0" w:color="auto"/>
            <w:right w:val="none" w:sz="0" w:space="0" w:color="auto"/>
          </w:divBdr>
          <w:divsChild>
            <w:div w:id="1286935285">
              <w:marLeft w:val="0"/>
              <w:marRight w:val="0"/>
              <w:marTop w:val="0"/>
              <w:marBottom w:val="0"/>
              <w:divBdr>
                <w:top w:val="none" w:sz="0" w:space="0" w:color="auto"/>
                <w:left w:val="none" w:sz="0" w:space="0" w:color="auto"/>
                <w:bottom w:val="none" w:sz="0" w:space="0" w:color="auto"/>
                <w:right w:val="none" w:sz="0" w:space="0" w:color="auto"/>
              </w:divBdr>
            </w:div>
          </w:divsChild>
        </w:div>
        <w:div w:id="176965820">
          <w:marLeft w:val="0"/>
          <w:marRight w:val="0"/>
          <w:marTop w:val="0"/>
          <w:marBottom w:val="0"/>
          <w:divBdr>
            <w:top w:val="none" w:sz="0" w:space="0" w:color="auto"/>
            <w:left w:val="none" w:sz="0" w:space="0" w:color="auto"/>
            <w:bottom w:val="none" w:sz="0" w:space="0" w:color="auto"/>
            <w:right w:val="none" w:sz="0" w:space="0" w:color="auto"/>
          </w:divBdr>
        </w:div>
        <w:div w:id="1767965588">
          <w:marLeft w:val="0"/>
          <w:marRight w:val="0"/>
          <w:marTop w:val="0"/>
          <w:marBottom w:val="0"/>
          <w:divBdr>
            <w:top w:val="none" w:sz="0" w:space="0" w:color="auto"/>
            <w:left w:val="none" w:sz="0" w:space="0" w:color="auto"/>
            <w:bottom w:val="none" w:sz="0" w:space="0" w:color="auto"/>
            <w:right w:val="none" w:sz="0" w:space="0" w:color="auto"/>
          </w:divBdr>
        </w:div>
        <w:div w:id="600727561">
          <w:marLeft w:val="0"/>
          <w:marRight w:val="0"/>
          <w:marTop w:val="0"/>
          <w:marBottom w:val="0"/>
          <w:divBdr>
            <w:top w:val="none" w:sz="0" w:space="0" w:color="auto"/>
            <w:left w:val="none" w:sz="0" w:space="0" w:color="auto"/>
            <w:bottom w:val="none" w:sz="0" w:space="0" w:color="auto"/>
            <w:right w:val="none" w:sz="0" w:space="0" w:color="auto"/>
          </w:divBdr>
          <w:divsChild>
            <w:div w:id="1244686674">
              <w:marLeft w:val="0"/>
              <w:marRight w:val="0"/>
              <w:marTop w:val="0"/>
              <w:marBottom w:val="0"/>
              <w:divBdr>
                <w:top w:val="none" w:sz="0" w:space="0" w:color="auto"/>
                <w:left w:val="none" w:sz="0" w:space="0" w:color="auto"/>
                <w:bottom w:val="none" w:sz="0" w:space="0" w:color="auto"/>
                <w:right w:val="none" w:sz="0" w:space="0" w:color="auto"/>
              </w:divBdr>
            </w:div>
          </w:divsChild>
        </w:div>
        <w:div w:id="1688629382">
          <w:marLeft w:val="0"/>
          <w:marRight w:val="0"/>
          <w:marTop w:val="0"/>
          <w:marBottom w:val="0"/>
          <w:divBdr>
            <w:top w:val="none" w:sz="0" w:space="0" w:color="auto"/>
            <w:left w:val="none" w:sz="0" w:space="0" w:color="auto"/>
            <w:bottom w:val="none" w:sz="0" w:space="0" w:color="auto"/>
            <w:right w:val="none" w:sz="0" w:space="0" w:color="auto"/>
          </w:divBdr>
        </w:div>
        <w:div w:id="1932808573">
          <w:marLeft w:val="0"/>
          <w:marRight w:val="0"/>
          <w:marTop w:val="0"/>
          <w:marBottom w:val="0"/>
          <w:divBdr>
            <w:top w:val="none" w:sz="0" w:space="0" w:color="auto"/>
            <w:left w:val="none" w:sz="0" w:space="0" w:color="auto"/>
            <w:bottom w:val="none" w:sz="0" w:space="0" w:color="auto"/>
            <w:right w:val="none" w:sz="0" w:space="0" w:color="auto"/>
          </w:divBdr>
          <w:divsChild>
            <w:div w:id="2143495851">
              <w:marLeft w:val="0"/>
              <w:marRight w:val="360"/>
              <w:marTop w:val="0"/>
              <w:marBottom w:val="0"/>
              <w:divBdr>
                <w:top w:val="none" w:sz="0" w:space="0" w:color="auto"/>
                <w:left w:val="none" w:sz="0" w:space="0" w:color="auto"/>
                <w:bottom w:val="none" w:sz="0" w:space="0" w:color="auto"/>
                <w:right w:val="none" w:sz="0" w:space="0" w:color="auto"/>
              </w:divBdr>
            </w:div>
          </w:divsChild>
        </w:div>
        <w:div w:id="302318292">
          <w:marLeft w:val="0"/>
          <w:marRight w:val="0"/>
          <w:marTop w:val="0"/>
          <w:marBottom w:val="0"/>
          <w:divBdr>
            <w:top w:val="none" w:sz="0" w:space="0" w:color="auto"/>
            <w:left w:val="none" w:sz="0" w:space="0" w:color="auto"/>
            <w:bottom w:val="none" w:sz="0" w:space="0" w:color="auto"/>
            <w:right w:val="none" w:sz="0" w:space="0" w:color="auto"/>
          </w:divBdr>
          <w:divsChild>
            <w:div w:id="1431781384">
              <w:marLeft w:val="0"/>
              <w:marRight w:val="0"/>
              <w:marTop w:val="0"/>
              <w:marBottom w:val="0"/>
              <w:divBdr>
                <w:top w:val="none" w:sz="0" w:space="0" w:color="auto"/>
                <w:left w:val="none" w:sz="0" w:space="0" w:color="auto"/>
                <w:bottom w:val="none" w:sz="0" w:space="0" w:color="auto"/>
                <w:right w:val="none" w:sz="0" w:space="0" w:color="auto"/>
              </w:divBdr>
            </w:div>
          </w:divsChild>
        </w:div>
        <w:div w:id="424304495">
          <w:marLeft w:val="0"/>
          <w:marRight w:val="0"/>
          <w:marTop w:val="0"/>
          <w:marBottom w:val="0"/>
          <w:divBdr>
            <w:top w:val="none" w:sz="0" w:space="0" w:color="auto"/>
            <w:left w:val="none" w:sz="0" w:space="0" w:color="auto"/>
            <w:bottom w:val="none" w:sz="0" w:space="0" w:color="auto"/>
            <w:right w:val="none" w:sz="0" w:space="0" w:color="auto"/>
          </w:divBdr>
        </w:div>
        <w:div w:id="160195726">
          <w:marLeft w:val="0"/>
          <w:marRight w:val="0"/>
          <w:marTop w:val="0"/>
          <w:marBottom w:val="0"/>
          <w:divBdr>
            <w:top w:val="none" w:sz="0" w:space="0" w:color="auto"/>
            <w:left w:val="none" w:sz="0" w:space="0" w:color="auto"/>
            <w:bottom w:val="none" w:sz="0" w:space="0" w:color="auto"/>
            <w:right w:val="none" w:sz="0" w:space="0" w:color="auto"/>
          </w:divBdr>
          <w:divsChild>
            <w:div w:id="1391230531">
              <w:marLeft w:val="0"/>
              <w:marRight w:val="360"/>
              <w:marTop w:val="0"/>
              <w:marBottom w:val="0"/>
              <w:divBdr>
                <w:top w:val="none" w:sz="0" w:space="0" w:color="auto"/>
                <w:left w:val="none" w:sz="0" w:space="0" w:color="auto"/>
                <w:bottom w:val="none" w:sz="0" w:space="0" w:color="auto"/>
                <w:right w:val="none" w:sz="0" w:space="0" w:color="auto"/>
              </w:divBdr>
            </w:div>
          </w:divsChild>
        </w:div>
        <w:div w:id="1543519384">
          <w:marLeft w:val="0"/>
          <w:marRight w:val="0"/>
          <w:marTop w:val="0"/>
          <w:marBottom w:val="0"/>
          <w:divBdr>
            <w:top w:val="none" w:sz="0" w:space="0" w:color="auto"/>
            <w:left w:val="none" w:sz="0" w:space="0" w:color="auto"/>
            <w:bottom w:val="none" w:sz="0" w:space="0" w:color="auto"/>
            <w:right w:val="none" w:sz="0" w:space="0" w:color="auto"/>
          </w:divBdr>
          <w:divsChild>
            <w:div w:id="994265843">
              <w:marLeft w:val="0"/>
              <w:marRight w:val="0"/>
              <w:marTop w:val="0"/>
              <w:marBottom w:val="0"/>
              <w:divBdr>
                <w:top w:val="none" w:sz="0" w:space="0" w:color="auto"/>
                <w:left w:val="none" w:sz="0" w:space="0" w:color="auto"/>
                <w:bottom w:val="none" w:sz="0" w:space="0" w:color="auto"/>
                <w:right w:val="none" w:sz="0" w:space="0" w:color="auto"/>
              </w:divBdr>
            </w:div>
          </w:divsChild>
        </w:div>
        <w:div w:id="1075736745">
          <w:marLeft w:val="0"/>
          <w:marRight w:val="0"/>
          <w:marTop w:val="0"/>
          <w:marBottom w:val="0"/>
          <w:divBdr>
            <w:top w:val="none" w:sz="0" w:space="0" w:color="auto"/>
            <w:left w:val="none" w:sz="0" w:space="0" w:color="auto"/>
            <w:bottom w:val="none" w:sz="0" w:space="0" w:color="auto"/>
            <w:right w:val="none" w:sz="0" w:space="0" w:color="auto"/>
          </w:divBdr>
        </w:div>
        <w:div w:id="652607999">
          <w:marLeft w:val="0"/>
          <w:marRight w:val="0"/>
          <w:marTop w:val="0"/>
          <w:marBottom w:val="0"/>
          <w:divBdr>
            <w:top w:val="none" w:sz="0" w:space="0" w:color="auto"/>
            <w:left w:val="none" w:sz="0" w:space="0" w:color="auto"/>
            <w:bottom w:val="none" w:sz="0" w:space="0" w:color="auto"/>
            <w:right w:val="none" w:sz="0" w:space="0" w:color="auto"/>
          </w:divBdr>
          <w:divsChild>
            <w:div w:id="603079469">
              <w:marLeft w:val="0"/>
              <w:marRight w:val="360"/>
              <w:marTop w:val="0"/>
              <w:marBottom w:val="0"/>
              <w:divBdr>
                <w:top w:val="none" w:sz="0" w:space="0" w:color="auto"/>
                <w:left w:val="none" w:sz="0" w:space="0" w:color="auto"/>
                <w:bottom w:val="none" w:sz="0" w:space="0" w:color="auto"/>
                <w:right w:val="none" w:sz="0" w:space="0" w:color="auto"/>
              </w:divBdr>
            </w:div>
          </w:divsChild>
        </w:div>
        <w:div w:id="673384672">
          <w:marLeft w:val="0"/>
          <w:marRight w:val="0"/>
          <w:marTop w:val="0"/>
          <w:marBottom w:val="0"/>
          <w:divBdr>
            <w:top w:val="none" w:sz="0" w:space="0" w:color="auto"/>
            <w:left w:val="none" w:sz="0" w:space="0" w:color="auto"/>
            <w:bottom w:val="none" w:sz="0" w:space="0" w:color="auto"/>
            <w:right w:val="none" w:sz="0" w:space="0" w:color="auto"/>
          </w:divBdr>
          <w:divsChild>
            <w:div w:id="690693033">
              <w:marLeft w:val="0"/>
              <w:marRight w:val="0"/>
              <w:marTop w:val="0"/>
              <w:marBottom w:val="0"/>
              <w:divBdr>
                <w:top w:val="none" w:sz="0" w:space="0" w:color="auto"/>
                <w:left w:val="none" w:sz="0" w:space="0" w:color="auto"/>
                <w:bottom w:val="none" w:sz="0" w:space="0" w:color="auto"/>
                <w:right w:val="none" w:sz="0" w:space="0" w:color="auto"/>
              </w:divBdr>
            </w:div>
          </w:divsChild>
        </w:div>
        <w:div w:id="273488820">
          <w:marLeft w:val="0"/>
          <w:marRight w:val="0"/>
          <w:marTop w:val="0"/>
          <w:marBottom w:val="0"/>
          <w:divBdr>
            <w:top w:val="none" w:sz="0" w:space="0" w:color="auto"/>
            <w:left w:val="none" w:sz="0" w:space="0" w:color="auto"/>
            <w:bottom w:val="none" w:sz="0" w:space="0" w:color="auto"/>
            <w:right w:val="none" w:sz="0" w:space="0" w:color="auto"/>
          </w:divBdr>
        </w:div>
        <w:div w:id="781387447">
          <w:marLeft w:val="0"/>
          <w:marRight w:val="0"/>
          <w:marTop w:val="0"/>
          <w:marBottom w:val="0"/>
          <w:divBdr>
            <w:top w:val="none" w:sz="0" w:space="0" w:color="auto"/>
            <w:left w:val="none" w:sz="0" w:space="0" w:color="auto"/>
            <w:bottom w:val="none" w:sz="0" w:space="0" w:color="auto"/>
            <w:right w:val="none" w:sz="0" w:space="0" w:color="auto"/>
          </w:divBdr>
          <w:divsChild>
            <w:div w:id="1361783242">
              <w:marLeft w:val="0"/>
              <w:marRight w:val="360"/>
              <w:marTop w:val="0"/>
              <w:marBottom w:val="0"/>
              <w:divBdr>
                <w:top w:val="none" w:sz="0" w:space="0" w:color="auto"/>
                <w:left w:val="none" w:sz="0" w:space="0" w:color="auto"/>
                <w:bottom w:val="none" w:sz="0" w:space="0" w:color="auto"/>
                <w:right w:val="none" w:sz="0" w:space="0" w:color="auto"/>
              </w:divBdr>
            </w:div>
          </w:divsChild>
        </w:div>
        <w:div w:id="2064519087">
          <w:marLeft w:val="0"/>
          <w:marRight w:val="0"/>
          <w:marTop w:val="0"/>
          <w:marBottom w:val="0"/>
          <w:divBdr>
            <w:top w:val="none" w:sz="0" w:space="0" w:color="auto"/>
            <w:left w:val="none" w:sz="0" w:space="0" w:color="auto"/>
            <w:bottom w:val="none" w:sz="0" w:space="0" w:color="auto"/>
            <w:right w:val="none" w:sz="0" w:space="0" w:color="auto"/>
          </w:divBdr>
          <w:divsChild>
            <w:div w:id="612440239">
              <w:marLeft w:val="0"/>
              <w:marRight w:val="0"/>
              <w:marTop w:val="0"/>
              <w:marBottom w:val="0"/>
              <w:divBdr>
                <w:top w:val="none" w:sz="0" w:space="0" w:color="auto"/>
                <w:left w:val="none" w:sz="0" w:space="0" w:color="auto"/>
                <w:bottom w:val="none" w:sz="0" w:space="0" w:color="auto"/>
                <w:right w:val="none" w:sz="0" w:space="0" w:color="auto"/>
              </w:divBdr>
            </w:div>
          </w:divsChild>
        </w:div>
        <w:div w:id="645429002">
          <w:marLeft w:val="0"/>
          <w:marRight w:val="0"/>
          <w:marTop w:val="0"/>
          <w:marBottom w:val="0"/>
          <w:divBdr>
            <w:top w:val="none" w:sz="0" w:space="0" w:color="auto"/>
            <w:left w:val="none" w:sz="0" w:space="0" w:color="auto"/>
            <w:bottom w:val="none" w:sz="0" w:space="0" w:color="auto"/>
            <w:right w:val="none" w:sz="0" w:space="0" w:color="auto"/>
          </w:divBdr>
        </w:div>
        <w:div w:id="390008908">
          <w:marLeft w:val="0"/>
          <w:marRight w:val="0"/>
          <w:marTop w:val="0"/>
          <w:marBottom w:val="0"/>
          <w:divBdr>
            <w:top w:val="none" w:sz="0" w:space="0" w:color="auto"/>
            <w:left w:val="none" w:sz="0" w:space="0" w:color="auto"/>
            <w:bottom w:val="none" w:sz="0" w:space="0" w:color="auto"/>
            <w:right w:val="none" w:sz="0" w:space="0" w:color="auto"/>
          </w:divBdr>
          <w:divsChild>
            <w:div w:id="1780830948">
              <w:marLeft w:val="0"/>
              <w:marRight w:val="360"/>
              <w:marTop w:val="0"/>
              <w:marBottom w:val="0"/>
              <w:divBdr>
                <w:top w:val="none" w:sz="0" w:space="0" w:color="auto"/>
                <w:left w:val="none" w:sz="0" w:space="0" w:color="auto"/>
                <w:bottom w:val="none" w:sz="0" w:space="0" w:color="auto"/>
                <w:right w:val="none" w:sz="0" w:space="0" w:color="auto"/>
              </w:divBdr>
            </w:div>
          </w:divsChild>
        </w:div>
        <w:div w:id="1117139948">
          <w:marLeft w:val="0"/>
          <w:marRight w:val="0"/>
          <w:marTop w:val="0"/>
          <w:marBottom w:val="0"/>
          <w:divBdr>
            <w:top w:val="none" w:sz="0" w:space="0" w:color="auto"/>
            <w:left w:val="none" w:sz="0" w:space="0" w:color="auto"/>
            <w:bottom w:val="none" w:sz="0" w:space="0" w:color="auto"/>
            <w:right w:val="none" w:sz="0" w:space="0" w:color="auto"/>
          </w:divBdr>
          <w:divsChild>
            <w:div w:id="1255212671">
              <w:marLeft w:val="0"/>
              <w:marRight w:val="0"/>
              <w:marTop w:val="0"/>
              <w:marBottom w:val="0"/>
              <w:divBdr>
                <w:top w:val="none" w:sz="0" w:space="0" w:color="auto"/>
                <w:left w:val="none" w:sz="0" w:space="0" w:color="auto"/>
                <w:bottom w:val="none" w:sz="0" w:space="0" w:color="auto"/>
                <w:right w:val="none" w:sz="0" w:space="0" w:color="auto"/>
              </w:divBdr>
            </w:div>
          </w:divsChild>
        </w:div>
        <w:div w:id="1900357688">
          <w:marLeft w:val="0"/>
          <w:marRight w:val="0"/>
          <w:marTop w:val="0"/>
          <w:marBottom w:val="0"/>
          <w:divBdr>
            <w:top w:val="none" w:sz="0" w:space="0" w:color="auto"/>
            <w:left w:val="none" w:sz="0" w:space="0" w:color="auto"/>
            <w:bottom w:val="none" w:sz="0" w:space="0" w:color="auto"/>
            <w:right w:val="none" w:sz="0" w:space="0" w:color="auto"/>
          </w:divBdr>
        </w:div>
        <w:div w:id="610822069">
          <w:marLeft w:val="0"/>
          <w:marRight w:val="0"/>
          <w:marTop w:val="0"/>
          <w:marBottom w:val="0"/>
          <w:divBdr>
            <w:top w:val="none" w:sz="0" w:space="0" w:color="auto"/>
            <w:left w:val="none" w:sz="0" w:space="0" w:color="auto"/>
            <w:bottom w:val="none" w:sz="0" w:space="0" w:color="auto"/>
            <w:right w:val="none" w:sz="0" w:space="0" w:color="auto"/>
          </w:divBdr>
          <w:divsChild>
            <w:div w:id="244605776">
              <w:marLeft w:val="0"/>
              <w:marRight w:val="360"/>
              <w:marTop w:val="0"/>
              <w:marBottom w:val="0"/>
              <w:divBdr>
                <w:top w:val="none" w:sz="0" w:space="0" w:color="auto"/>
                <w:left w:val="none" w:sz="0" w:space="0" w:color="auto"/>
                <w:bottom w:val="none" w:sz="0" w:space="0" w:color="auto"/>
                <w:right w:val="none" w:sz="0" w:space="0" w:color="auto"/>
              </w:divBdr>
            </w:div>
          </w:divsChild>
        </w:div>
        <w:div w:id="1844003669">
          <w:marLeft w:val="0"/>
          <w:marRight w:val="0"/>
          <w:marTop w:val="0"/>
          <w:marBottom w:val="0"/>
          <w:divBdr>
            <w:top w:val="none" w:sz="0" w:space="0" w:color="auto"/>
            <w:left w:val="none" w:sz="0" w:space="0" w:color="auto"/>
            <w:bottom w:val="none" w:sz="0" w:space="0" w:color="auto"/>
            <w:right w:val="none" w:sz="0" w:space="0" w:color="auto"/>
          </w:divBdr>
          <w:divsChild>
            <w:div w:id="1048191148">
              <w:marLeft w:val="0"/>
              <w:marRight w:val="0"/>
              <w:marTop w:val="0"/>
              <w:marBottom w:val="0"/>
              <w:divBdr>
                <w:top w:val="none" w:sz="0" w:space="0" w:color="auto"/>
                <w:left w:val="none" w:sz="0" w:space="0" w:color="auto"/>
                <w:bottom w:val="none" w:sz="0" w:space="0" w:color="auto"/>
                <w:right w:val="none" w:sz="0" w:space="0" w:color="auto"/>
              </w:divBdr>
            </w:div>
          </w:divsChild>
        </w:div>
        <w:div w:id="700475095">
          <w:marLeft w:val="0"/>
          <w:marRight w:val="0"/>
          <w:marTop w:val="0"/>
          <w:marBottom w:val="0"/>
          <w:divBdr>
            <w:top w:val="none" w:sz="0" w:space="0" w:color="auto"/>
            <w:left w:val="none" w:sz="0" w:space="0" w:color="auto"/>
            <w:bottom w:val="none" w:sz="0" w:space="0" w:color="auto"/>
            <w:right w:val="none" w:sz="0" w:space="0" w:color="auto"/>
          </w:divBdr>
        </w:div>
        <w:div w:id="246961770">
          <w:marLeft w:val="0"/>
          <w:marRight w:val="0"/>
          <w:marTop w:val="0"/>
          <w:marBottom w:val="0"/>
          <w:divBdr>
            <w:top w:val="none" w:sz="0" w:space="0" w:color="auto"/>
            <w:left w:val="none" w:sz="0" w:space="0" w:color="auto"/>
            <w:bottom w:val="none" w:sz="0" w:space="0" w:color="auto"/>
            <w:right w:val="none" w:sz="0" w:space="0" w:color="auto"/>
          </w:divBdr>
          <w:divsChild>
            <w:div w:id="2142337506">
              <w:marLeft w:val="0"/>
              <w:marRight w:val="360"/>
              <w:marTop w:val="0"/>
              <w:marBottom w:val="0"/>
              <w:divBdr>
                <w:top w:val="none" w:sz="0" w:space="0" w:color="auto"/>
                <w:left w:val="none" w:sz="0" w:space="0" w:color="auto"/>
                <w:bottom w:val="none" w:sz="0" w:space="0" w:color="auto"/>
                <w:right w:val="none" w:sz="0" w:space="0" w:color="auto"/>
              </w:divBdr>
            </w:div>
          </w:divsChild>
        </w:div>
        <w:div w:id="1807308691">
          <w:marLeft w:val="0"/>
          <w:marRight w:val="0"/>
          <w:marTop w:val="0"/>
          <w:marBottom w:val="0"/>
          <w:divBdr>
            <w:top w:val="none" w:sz="0" w:space="0" w:color="auto"/>
            <w:left w:val="none" w:sz="0" w:space="0" w:color="auto"/>
            <w:bottom w:val="none" w:sz="0" w:space="0" w:color="auto"/>
            <w:right w:val="none" w:sz="0" w:space="0" w:color="auto"/>
          </w:divBdr>
          <w:divsChild>
            <w:div w:id="1421952528">
              <w:marLeft w:val="0"/>
              <w:marRight w:val="0"/>
              <w:marTop w:val="0"/>
              <w:marBottom w:val="0"/>
              <w:divBdr>
                <w:top w:val="none" w:sz="0" w:space="0" w:color="auto"/>
                <w:left w:val="none" w:sz="0" w:space="0" w:color="auto"/>
                <w:bottom w:val="none" w:sz="0" w:space="0" w:color="auto"/>
                <w:right w:val="none" w:sz="0" w:space="0" w:color="auto"/>
              </w:divBdr>
            </w:div>
          </w:divsChild>
        </w:div>
        <w:div w:id="1065840737">
          <w:marLeft w:val="0"/>
          <w:marRight w:val="0"/>
          <w:marTop w:val="0"/>
          <w:marBottom w:val="0"/>
          <w:divBdr>
            <w:top w:val="none" w:sz="0" w:space="0" w:color="auto"/>
            <w:left w:val="none" w:sz="0" w:space="0" w:color="auto"/>
            <w:bottom w:val="none" w:sz="0" w:space="0" w:color="auto"/>
            <w:right w:val="none" w:sz="0" w:space="0" w:color="auto"/>
          </w:divBdr>
        </w:div>
        <w:div w:id="315376821">
          <w:marLeft w:val="0"/>
          <w:marRight w:val="0"/>
          <w:marTop w:val="0"/>
          <w:marBottom w:val="0"/>
          <w:divBdr>
            <w:top w:val="none" w:sz="0" w:space="0" w:color="auto"/>
            <w:left w:val="none" w:sz="0" w:space="0" w:color="auto"/>
            <w:bottom w:val="none" w:sz="0" w:space="0" w:color="auto"/>
            <w:right w:val="none" w:sz="0" w:space="0" w:color="auto"/>
          </w:divBdr>
          <w:divsChild>
            <w:div w:id="1814367927">
              <w:marLeft w:val="0"/>
              <w:marRight w:val="360"/>
              <w:marTop w:val="0"/>
              <w:marBottom w:val="0"/>
              <w:divBdr>
                <w:top w:val="none" w:sz="0" w:space="0" w:color="auto"/>
                <w:left w:val="none" w:sz="0" w:space="0" w:color="auto"/>
                <w:bottom w:val="none" w:sz="0" w:space="0" w:color="auto"/>
                <w:right w:val="none" w:sz="0" w:space="0" w:color="auto"/>
              </w:divBdr>
            </w:div>
          </w:divsChild>
        </w:div>
        <w:div w:id="1140077155">
          <w:marLeft w:val="0"/>
          <w:marRight w:val="0"/>
          <w:marTop w:val="0"/>
          <w:marBottom w:val="0"/>
          <w:divBdr>
            <w:top w:val="none" w:sz="0" w:space="0" w:color="auto"/>
            <w:left w:val="none" w:sz="0" w:space="0" w:color="auto"/>
            <w:bottom w:val="none" w:sz="0" w:space="0" w:color="auto"/>
            <w:right w:val="none" w:sz="0" w:space="0" w:color="auto"/>
          </w:divBdr>
          <w:divsChild>
            <w:div w:id="1722828393">
              <w:marLeft w:val="0"/>
              <w:marRight w:val="0"/>
              <w:marTop w:val="0"/>
              <w:marBottom w:val="0"/>
              <w:divBdr>
                <w:top w:val="none" w:sz="0" w:space="0" w:color="auto"/>
                <w:left w:val="none" w:sz="0" w:space="0" w:color="auto"/>
                <w:bottom w:val="none" w:sz="0" w:space="0" w:color="auto"/>
                <w:right w:val="none" w:sz="0" w:space="0" w:color="auto"/>
              </w:divBdr>
            </w:div>
          </w:divsChild>
        </w:div>
        <w:div w:id="185219205">
          <w:marLeft w:val="0"/>
          <w:marRight w:val="0"/>
          <w:marTop w:val="0"/>
          <w:marBottom w:val="0"/>
          <w:divBdr>
            <w:top w:val="none" w:sz="0" w:space="0" w:color="auto"/>
            <w:left w:val="none" w:sz="0" w:space="0" w:color="auto"/>
            <w:bottom w:val="none" w:sz="0" w:space="0" w:color="auto"/>
            <w:right w:val="none" w:sz="0" w:space="0" w:color="auto"/>
          </w:divBdr>
        </w:div>
        <w:div w:id="1341618346">
          <w:marLeft w:val="0"/>
          <w:marRight w:val="0"/>
          <w:marTop w:val="0"/>
          <w:marBottom w:val="0"/>
          <w:divBdr>
            <w:top w:val="none" w:sz="0" w:space="0" w:color="auto"/>
            <w:left w:val="none" w:sz="0" w:space="0" w:color="auto"/>
            <w:bottom w:val="none" w:sz="0" w:space="0" w:color="auto"/>
            <w:right w:val="none" w:sz="0" w:space="0" w:color="auto"/>
          </w:divBdr>
        </w:div>
        <w:div w:id="2115861292">
          <w:marLeft w:val="0"/>
          <w:marRight w:val="0"/>
          <w:marTop w:val="0"/>
          <w:marBottom w:val="0"/>
          <w:divBdr>
            <w:top w:val="none" w:sz="0" w:space="0" w:color="auto"/>
            <w:left w:val="none" w:sz="0" w:space="0" w:color="auto"/>
            <w:bottom w:val="none" w:sz="0" w:space="0" w:color="auto"/>
            <w:right w:val="none" w:sz="0" w:space="0" w:color="auto"/>
          </w:divBdr>
          <w:divsChild>
            <w:div w:id="1345472864">
              <w:marLeft w:val="0"/>
              <w:marRight w:val="0"/>
              <w:marTop w:val="0"/>
              <w:marBottom w:val="0"/>
              <w:divBdr>
                <w:top w:val="none" w:sz="0" w:space="0" w:color="auto"/>
                <w:left w:val="none" w:sz="0" w:space="0" w:color="auto"/>
                <w:bottom w:val="none" w:sz="0" w:space="0" w:color="auto"/>
                <w:right w:val="none" w:sz="0" w:space="0" w:color="auto"/>
              </w:divBdr>
            </w:div>
          </w:divsChild>
        </w:div>
        <w:div w:id="2103722106">
          <w:marLeft w:val="0"/>
          <w:marRight w:val="0"/>
          <w:marTop w:val="0"/>
          <w:marBottom w:val="0"/>
          <w:divBdr>
            <w:top w:val="none" w:sz="0" w:space="0" w:color="auto"/>
            <w:left w:val="none" w:sz="0" w:space="0" w:color="auto"/>
            <w:bottom w:val="none" w:sz="0" w:space="0" w:color="auto"/>
            <w:right w:val="none" w:sz="0" w:space="0" w:color="auto"/>
          </w:divBdr>
        </w:div>
        <w:div w:id="85813996">
          <w:marLeft w:val="0"/>
          <w:marRight w:val="0"/>
          <w:marTop w:val="0"/>
          <w:marBottom w:val="0"/>
          <w:divBdr>
            <w:top w:val="none" w:sz="0" w:space="0" w:color="auto"/>
            <w:left w:val="none" w:sz="0" w:space="0" w:color="auto"/>
            <w:bottom w:val="none" w:sz="0" w:space="0" w:color="auto"/>
            <w:right w:val="none" w:sz="0" w:space="0" w:color="auto"/>
          </w:divBdr>
          <w:divsChild>
            <w:div w:id="486674220">
              <w:marLeft w:val="0"/>
              <w:marRight w:val="360"/>
              <w:marTop w:val="0"/>
              <w:marBottom w:val="0"/>
              <w:divBdr>
                <w:top w:val="none" w:sz="0" w:space="0" w:color="auto"/>
                <w:left w:val="none" w:sz="0" w:space="0" w:color="auto"/>
                <w:bottom w:val="none" w:sz="0" w:space="0" w:color="auto"/>
                <w:right w:val="none" w:sz="0" w:space="0" w:color="auto"/>
              </w:divBdr>
            </w:div>
          </w:divsChild>
        </w:div>
        <w:div w:id="435902545">
          <w:marLeft w:val="0"/>
          <w:marRight w:val="0"/>
          <w:marTop w:val="0"/>
          <w:marBottom w:val="0"/>
          <w:divBdr>
            <w:top w:val="none" w:sz="0" w:space="0" w:color="auto"/>
            <w:left w:val="none" w:sz="0" w:space="0" w:color="auto"/>
            <w:bottom w:val="none" w:sz="0" w:space="0" w:color="auto"/>
            <w:right w:val="none" w:sz="0" w:space="0" w:color="auto"/>
          </w:divBdr>
          <w:divsChild>
            <w:div w:id="283579758">
              <w:marLeft w:val="0"/>
              <w:marRight w:val="0"/>
              <w:marTop w:val="0"/>
              <w:marBottom w:val="0"/>
              <w:divBdr>
                <w:top w:val="none" w:sz="0" w:space="0" w:color="auto"/>
                <w:left w:val="none" w:sz="0" w:space="0" w:color="auto"/>
                <w:bottom w:val="none" w:sz="0" w:space="0" w:color="auto"/>
                <w:right w:val="none" w:sz="0" w:space="0" w:color="auto"/>
              </w:divBdr>
            </w:div>
          </w:divsChild>
        </w:div>
        <w:div w:id="1197890878">
          <w:marLeft w:val="0"/>
          <w:marRight w:val="0"/>
          <w:marTop w:val="0"/>
          <w:marBottom w:val="0"/>
          <w:divBdr>
            <w:top w:val="none" w:sz="0" w:space="0" w:color="auto"/>
            <w:left w:val="none" w:sz="0" w:space="0" w:color="auto"/>
            <w:bottom w:val="none" w:sz="0" w:space="0" w:color="auto"/>
            <w:right w:val="none" w:sz="0" w:space="0" w:color="auto"/>
          </w:divBdr>
        </w:div>
        <w:div w:id="1124419910">
          <w:marLeft w:val="0"/>
          <w:marRight w:val="0"/>
          <w:marTop w:val="0"/>
          <w:marBottom w:val="0"/>
          <w:divBdr>
            <w:top w:val="none" w:sz="0" w:space="0" w:color="auto"/>
            <w:left w:val="none" w:sz="0" w:space="0" w:color="auto"/>
            <w:bottom w:val="none" w:sz="0" w:space="0" w:color="auto"/>
            <w:right w:val="none" w:sz="0" w:space="0" w:color="auto"/>
          </w:divBdr>
          <w:divsChild>
            <w:div w:id="878132560">
              <w:marLeft w:val="0"/>
              <w:marRight w:val="360"/>
              <w:marTop w:val="0"/>
              <w:marBottom w:val="0"/>
              <w:divBdr>
                <w:top w:val="none" w:sz="0" w:space="0" w:color="auto"/>
                <w:left w:val="none" w:sz="0" w:space="0" w:color="auto"/>
                <w:bottom w:val="none" w:sz="0" w:space="0" w:color="auto"/>
                <w:right w:val="none" w:sz="0" w:space="0" w:color="auto"/>
              </w:divBdr>
            </w:div>
          </w:divsChild>
        </w:div>
        <w:div w:id="822157768">
          <w:marLeft w:val="0"/>
          <w:marRight w:val="0"/>
          <w:marTop w:val="0"/>
          <w:marBottom w:val="0"/>
          <w:divBdr>
            <w:top w:val="none" w:sz="0" w:space="0" w:color="auto"/>
            <w:left w:val="none" w:sz="0" w:space="0" w:color="auto"/>
            <w:bottom w:val="none" w:sz="0" w:space="0" w:color="auto"/>
            <w:right w:val="none" w:sz="0" w:space="0" w:color="auto"/>
          </w:divBdr>
          <w:divsChild>
            <w:div w:id="751394003">
              <w:marLeft w:val="0"/>
              <w:marRight w:val="0"/>
              <w:marTop w:val="0"/>
              <w:marBottom w:val="0"/>
              <w:divBdr>
                <w:top w:val="none" w:sz="0" w:space="0" w:color="auto"/>
                <w:left w:val="none" w:sz="0" w:space="0" w:color="auto"/>
                <w:bottom w:val="none" w:sz="0" w:space="0" w:color="auto"/>
                <w:right w:val="none" w:sz="0" w:space="0" w:color="auto"/>
              </w:divBdr>
            </w:div>
          </w:divsChild>
        </w:div>
        <w:div w:id="320236446">
          <w:marLeft w:val="0"/>
          <w:marRight w:val="0"/>
          <w:marTop w:val="0"/>
          <w:marBottom w:val="0"/>
          <w:divBdr>
            <w:top w:val="none" w:sz="0" w:space="0" w:color="auto"/>
            <w:left w:val="none" w:sz="0" w:space="0" w:color="auto"/>
            <w:bottom w:val="none" w:sz="0" w:space="0" w:color="auto"/>
            <w:right w:val="none" w:sz="0" w:space="0" w:color="auto"/>
          </w:divBdr>
        </w:div>
        <w:div w:id="1000424749">
          <w:marLeft w:val="0"/>
          <w:marRight w:val="0"/>
          <w:marTop w:val="0"/>
          <w:marBottom w:val="0"/>
          <w:divBdr>
            <w:top w:val="none" w:sz="0" w:space="0" w:color="auto"/>
            <w:left w:val="none" w:sz="0" w:space="0" w:color="auto"/>
            <w:bottom w:val="none" w:sz="0" w:space="0" w:color="auto"/>
            <w:right w:val="none" w:sz="0" w:space="0" w:color="auto"/>
          </w:divBdr>
        </w:div>
        <w:div w:id="1404907002">
          <w:marLeft w:val="0"/>
          <w:marRight w:val="0"/>
          <w:marTop w:val="0"/>
          <w:marBottom w:val="0"/>
          <w:divBdr>
            <w:top w:val="none" w:sz="0" w:space="0" w:color="auto"/>
            <w:left w:val="none" w:sz="0" w:space="0" w:color="auto"/>
            <w:bottom w:val="none" w:sz="0" w:space="0" w:color="auto"/>
            <w:right w:val="none" w:sz="0" w:space="0" w:color="auto"/>
          </w:divBdr>
          <w:divsChild>
            <w:div w:id="1816096014">
              <w:marLeft w:val="0"/>
              <w:marRight w:val="0"/>
              <w:marTop w:val="0"/>
              <w:marBottom w:val="0"/>
              <w:divBdr>
                <w:top w:val="none" w:sz="0" w:space="0" w:color="auto"/>
                <w:left w:val="none" w:sz="0" w:space="0" w:color="auto"/>
                <w:bottom w:val="none" w:sz="0" w:space="0" w:color="auto"/>
                <w:right w:val="none" w:sz="0" w:space="0" w:color="auto"/>
              </w:divBdr>
            </w:div>
          </w:divsChild>
        </w:div>
        <w:div w:id="1660647380">
          <w:marLeft w:val="0"/>
          <w:marRight w:val="0"/>
          <w:marTop w:val="0"/>
          <w:marBottom w:val="0"/>
          <w:divBdr>
            <w:top w:val="none" w:sz="0" w:space="0" w:color="auto"/>
            <w:left w:val="none" w:sz="0" w:space="0" w:color="auto"/>
            <w:bottom w:val="none" w:sz="0" w:space="0" w:color="auto"/>
            <w:right w:val="none" w:sz="0" w:space="0" w:color="auto"/>
          </w:divBdr>
        </w:div>
        <w:div w:id="63920904">
          <w:marLeft w:val="0"/>
          <w:marRight w:val="0"/>
          <w:marTop w:val="0"/>
          <w:marBottom w:val="0"/>
          <w:divBdr>
            <w:top w:val="none" w:sz="0" w:space="0" w:color="auto"/>
            <w:left w:val="none" w:sz="0" w:space="0" w:color="auto"/>
            <w:bottom w:val="none" w:sz="0" w:space="0" w:color="auto"/>
            <w:right w:val="none" w:sz="0" w:space="0" w:color="auto"/>
          </w:divBdr>
          <w:divsChild>
            <w:div w:id="973408590">
              <w:marLeft w:val="0"/>
              <w:marRight w:val="360"/>
              <w:marTop w:val="0"/>
              <w:marBottom w:val="0"/>
              <w:divBdr>
                <w:top w:val="none" w:sz="0" w:space="0" w:color="auto"/>
                <w:left w:val="none" w:sz="0" w:space="0" w:color="auto"/>
                <w:bottom w:val="none" w:sz="0" w:space="0" w:color="auto"/>
                <w:right w:val="none" w:sz="0" w:space="0" w:color="auto"/>
              </w:divBdr>
            </w:div>
          </w:divsChild>
        </w:div>
        <w:div w:id="2069063025">
          <w:marLeft w:val="0"/>
          <w:marRight w:val="0"/>
          <w:marTop w:val="0"/>
          <w:marBottom w:val="0"/>
          <w:divBdr>
            <w:top w:val="none" w:sz="0" w:space="0" w:color="auto"/>
            <w:left w:val="none" w:sz="0" w:space="0" w:color="auto"/>
            <w:bottom w:val="none" w:sz="0" w:space="0" w:color="auto"/>
            <w:right w:val="none" w:sz="0" w:space="0" w:color="auto"/>
          </w:divBdr>
          <w:divsChild>
            <w:div w:id="1773746527">
              <w:marLeft w:val="0"/>
              <w:marRight w:val="0"/>
              <w:marTop w:val="0"/>
              <w:marBottom w:val="0"/>
              <w:divBdr>
                <w:top w:val="none" w:sz="0" w:space="0" w:color="auto"/>
                <w:left w:val="none" w:sz="0" w:space="0" w:color="auto"/>
                <w:bottom w:val="none" w:sz="0" w:space="0" w:color="auto"/>
                <w:right w:val="none" w:sz="0" w:space="0" w:color="auto"/>
              </w:divBdr>
            </w:div>
          </w:divsChild>
        </w:div>
        <w:div w:id="1384014926">
          <w:marLeft w:val="0"/>
          <w:marRight w:val="0"/>
          <w:marTop w:val="0"/>
          <w:marBottom w:val="0"/>
          <w:divBdr>
            <w:top w:val="none" w:sz="0" w:space="0" w:color="auto"/>
            <w:left w:val="none" w:sz="0" w:space="0" w:color="auto"/>
            <w:bottom w:val="none" w:sz="0" w:space="0" w:color="auto"/>
            <w:right w:val="none" w:sz="0" w:space="0" w:color="auto"/>
          </w:divBdr>
        </w:div>
        <w:div w:id="1026322831">
          <w:marLeft w:val="0"/>
          <w:marRight w:val="0"/>
          <w:marTop w:val="0"/>
          <w:marBottom w:val="0"/>
          <w:divBdr>
            <w:top w:val="none" w:sz="0" w:space="0" w:color="auto"/>
            <w:left w:val="none" w:sz="0" w:space="0" w:color="auto"/>
            <w:bottom w:val="none" w:sz="0" w:space="0" w:color="auto"/>
            <w:right w:val="none" w:sz="0" w:space="0" w:color="auto"/>
          </w:divBdr>
        </w:div>
        <w:div w:id="1762557005">
          <w:marLeft w:val="0"/>
          <w:marRight w:val="0"/>
          <w:marTop w:val="0"/>
          <w:marBottom w:val="0"/>
          <w:divBdr>
            <w:top w:val="none" w:sz="0" w:space="0" w:color="auto"/>
            <w:left w:val="none" w:sz="0" w:space="0" w:color="auto"/>
            <w:bottom w:val="none" w:sz="0" w:space="0" w:color="auto"/>
            <w:right w:val="none" w:sz="0" w:space="0" w:color="auto"/>
          </w:divBdr>
          <w:divsChild>
            <w:div w:id="645936321">
              <w:marLeft w:val="0"/>
              <w:marRight w:val="0"/>
              <w:marTop w:val="0"/>
              <w:marBottom w:val="0"/>
              <w:divBdr>
                <w:top w:val="none" w:sz="0" w:space="0" w:color="auto"/>
                <w:left w:val="none" w:sz="0" w:space="0" w:color="auto"/>
                <w:bottom w:val="none" w:sz="0" w:space="0" w:color="auto"/>
                <w:right w:val="none" w:sz="0" w:space="0" w:color="auto"/>
              </w:divBdr>
            </w:div>
          </w:divsChild>
        </w:div>
        <w:div w:id="1107697464">
          <w:marLeft w:val="0"/>
          <w:marRight w:val="0"/>
          <w:marTop w:val="0"/>
          <w:marBottom w:val="0"/>
          <w:divBdr>
            <w:top w:val="none" w:sz="0" w:space="0" w:color="auto"/>
            <w:left w:val="none" w:sz="0" w:space="0" w:color="auto"/>
            <w:bottom w:val="none" w:sz="0" w:space="0" w:color="auto"/>
            <w:right w:val="none" w:sz="0" w:space="0" w:color="auto"/>
          </w:divBdr>
        </w:div>
        <w:div w:id="848563918">
          <w:marLeft w:val="0"/>
          <w:marRight w:val="0"/>
          <w:marTop w:val="0"/>
          <w:marBottom w:val="0"/>
          <w:divBdr>
            <w:top w:val="none" w:sz="0" w:space="0" w:color="auto"/>
            <w:left w:val="none" w:sz="0" w:space="0" w:color="auto"/>
            <w:bottom w:val="none" w:sz="0" w:space="0" w:color="auto"/>
            <w:right w:val="none" w:sz="0" w:space="0" w:color="auto"/>
          </w:divBdr>
        </w:div>
        <w:div w:id="1522860354">
          <w:marLeft w:val="0"/>
          <w:marRight w:val="0"/>
          <w:marTop w:val="0"/>
          <w:marBottom w:val="0"/>
          <w:divBdr>
            <w:top w:val="none" w:sz="0" w:space="0" w:color="auto"/>
            <w:left w:val="none" w:sz="0" w:space="0" w:color="auto"/>
            <w:bottom w:val="none" w:sz="0" w:space="0" w:color="auto"/>
            <w:right w:val="none" w:sz="0" w:space="0" w:color="auto"/>
          </w:divBdr>
          <w:divsChild>
            <w:div w:id="2113892562">
              <w:marLeft w:val="0"/>
              <w:marRight w:val="0"/>
              <w:marTop w:val="0"/>
              <w:marBottom w:val="0"/>
              <w:divBdr>
                <w:top w:val="none" w:sz="0" w:space="0" w:color="auto"/>
                <w:left w:val="none" w:sz="0" w:space="0" w:color="auto"/>
                <w:bottom w:val="none" w:sz="0" w:space="0" w:color="auto"/>
                <w:right w:val="none" w:sz="0" w:space="0" w:color="auto"/>
              </w:divBdr>
            </w:div>
          </w:divsChild>
        </w:div>
        <w:div w:id="1540623198">
          <w:marLeft w:val="0"/>
          <w:marRight w:val="0"/>
          <w:marTop w:val="0"/>
          <w:marBottom w:val="0"/>
          <w:divBdr>
            <w:top w:val="none" w:sz="0" w:space="0" w:color="auto"/>
            <w:left w:val="none" w:sz="0" w:space="0" w:color="auto"/>
            <w:bottom w:val="none" w:sz="0" w:space="0" w:color="auto"/>
            <w:right w:val="none" w:sz="0" w:space="0" w:color="auto"/>
          </w:divBdr>
        </w:div>
        <w:div w:id="515655001">
          <w:marLeft w:val="0"/>
          <w:marRight w:val="0"/>
          <w:marTop w:val="0"/>
          <w:marBottom w:val="0"/>
          <w:divBdr>
            <w:top w:val="none" w:sz="0" w:space="0" w:color="auto"/>
            <w:left w:val="none" w:sz="0" w:space="0" w:color="auto"/>
            <w:bottom w:val="none" w:sz="0" w:space="0" w:color="auto"/>
            <w:right w:val="none" w:sz="0" w:space="0" w:color="auto"/>
          </w:divBdr>
          <w:divsChild>
            <w:div w:id="480660439">
              <w:marLeft w:val="0"/>
              <w:marRight w:val="360"/>
              <w:marTop w:val="0"/>
              <w:marBottom w:val="0"/>
              <w:divBdr>
                <w:top w:val="none" w:sz="0" w:space="0" w:color="auto"/>
                <w:left w:val="none" w:sz="0" w:space="0" w:color="auto"/>
                <w:bottom w:val="none" w:sz="0" w:space="0" w:color="auto"/>
                <w:right w:val="none" w:sz="0" w:space="0" w:color="auto"/>
              </w:divBdr>
            </w:div>
          </w:divsChild>
        </w:div>
        <w:div w:id="517232554">
          <w:marLeft w:val="0"/>
          <w:marRight w:val="0"/>
          <w:marTop w:val="0"/>
          <w:marBottom w:val="0"/>
          <w:divBdr>
            <w:top w:val="none" w:sz="0" w:space="0" w:color="auto"/>
            <w:left w:val="none" w:sz="0" w:space="0" w:color="auto"/>
            <w:bottom w:val="none" w:sz="0" w:space="0" w:color="auto"/>
            <w:right w:val="none" w:sz="0" w:space="0" w:color="auto"/>
          </w:divBdr>
          <w:divsChild>
            <w:div w:id="251163730">
              <w:marLeft w:val="0"/>
              <w:marRight w:val="0"/>
              <w:marTop w:val="0"/>
              <w:marBottom w:val="0"/>
              <w:divBdr>
                <w:top w:val="none" w:sz="0" w:space="0" w:color="auto"/>
                <w:left w:val="none" w:sz="0" w:space="0" w:color="auto"/>
                <w:bottom w:val="none" w:sz="0" w:space="0" w:color="auto"/>
                <w:right w:val="none" w:sz="0" w:space="0" w:color="auto"/>
              </w:divBdr>
            </w:div>
          </w:divsChild>
        </w:div>
        <w:div w:id="926770964">
          <w:marLeft w:val="0"/>
          <w:marRight w:val="0"/>
          <w:marTop w:val="0"/>
          <w:marBottom w:val="0"/>
          <w:divBdr>
            <w:top w:val="none" w:sz="0" w:space="0" w:color="auto"/>
            <w:left w:val="none" w:sz="0" w:space="0" w:color="auto"/>
            <w:bottom w:val="none" w:sz="0" w:space="0" w:color="auto"/>
            <w:right w:val="none" w:sz="0" w:space="0" w:color="auto"/>
          </w:divBdr>
        </w:div>
        <w:div w:id="265315502">
          <w:marLeft w:val="0"/>
          <w:marRight w:val="0"/>
          <w:marTop w:val="0"/>
          <w:marBottom w:val="0"/>
          <w:divBdr>
            <w:top w:val="none" w:sz="0" w:space="0" w:color="auto"/>
            <w:left w:val="none" w:sz="0" w:space="0" w:color="auto"/>
            <w:bottom w:val="none" w:sz="0" w:space="0" w:color="auto"/>
            <w:right w:val="none" w:sz="0" w:space="0" w:color="auto"/>
          </w:divBdr>
          <w:divsChild>
            <w:div w:id="9527557">
              <w:marLeft w:val="0"/>
              <w:marRight w:val="360"/>
              <w:marTop w:val="0"/>
              <w:marBottom w:val="0"/>
              <w:divBdr>
                <w:top w:val="none" w:sz="0" w:space="0" w:color="auto"/>
                <w:left w:val="none" w:sz="0" w:space="0" w:color="auto"/>
                <w:bottom w:val="none" w:sz="0" w:space="0" w:color="auto"/>
                <w:right w:val="none" w:sz="0" w:space="0" w:color="auto"/>
              </w:divBdr>
            </w:div>
          </w:divsChild>
        </w:div>
        <w:div w:id="173812259">
          <w:marLeft w:val="0"/>
          <w:marRight w:val="0"/>
          <w:marTop w:val="0"/>
          <w:marBottom w:val="0"/>
          <w:divBdr>
            <w:top w:val="none" w:sz="0" w:space="0" w:color="auto"/>
            <w:left w:val="none" w:sz="0" w:space="0" w:color="auto"/>
            <w:bottom w:val="none" w:sz="0" w:space="0" w:color="auto"/>
            <w:right w:val="none" w:sz="0" w:space="0" w:color="auto"/>
          </w:divBdr>
          <w:divsChild>
            <w:div w:id="261496130">
              <w:marLeft w:val="0"/>
              <w:marRight w:val="0"/>
              <w:marTop w:val="0"/>
              <w:marBottom w:val="0"/>
              <w:divBdr>
                <w:top w:val="none" w:sz="0" w:space="0" w:color="auto"/>
                <w:left w:val="none" w:sz="0" w:space="0" w:color="auto"/>
                <w:bottom w:val="none" w:sz="0" w:space="0" w:color="auto"/>
                <w:right w:val="none" w:sz="0" w:space="0" w:color="auto"/>
              </w:divBdr>
            </w:div>
          </w:divsChild>
        </w:div>
        <w:div w:id="523203224">
          <w:marLeft w:val="0"/>
          <w:marRight w:val="0"/>
          <w:marTop w:val="0"/>
          <w:marBottom w:val="0"/>
          <w:divBdr>
            <w:top w:val="none" w:sz="0" w:space="0" w:color="auto"/>
            <w:left w:val="none" w:sz="0" w:space="0" w:color="auto"/>
            <w:bottom w:val="none" w:sz="0" w:space="0" w:color="auto"/>
            <w:right w:val="none" w:sz="0" w:space="0" w:color="auto"/>
          </w:divBdr>
        </w:div>
        <w:div w:id="1909806703">
          <w:marLeft w:val="0"/>
          <w:marRight w:val="0"/>
          <w:marTop w:val="0"/>
          <w:marBottom w:val="0"/>
          <w:divBdr>
            <w:top w:val="none" w:sz="0" w:space="0" w:color="auto"/>
            <w:left w:val="none" w:sz="0" w:space="0" w:color="auto"/>
            <w:bottom w:val="none" w:sz="0" w:space="0" w:color="auto"/>
            <w:right w:val="none" w:sz="0" w:space="0" w:color="auto"/>
          </w:divBdr>
          <w:divsChild>
            <w:div w:id="1402410632">
              <w:marLeft w:val="0"/>
              <w:marRight w:val="360"/>
              <w:marTop w:val="0"/>
              <w:marBottom w:val="0"/>
              <w:divBdr>
                <w:top w:val="none" w:sz="0" w:space="0" w:color="auto"/>
                <w:left w:val="none" w:sz="0" w:space="0" w:color="auto"/>
                <w:bottom w:val="none" w:sz="0" w:space="0" w:color="auto"/>
                <w:right w:val="none" w:sz="0" w:space="0" w:color="auto"/>
              </w:divBdr>
            </w:div>
          </w:divsChild>
        </w:div>
        <w:div w:id="92944718">
          <w:marLeft w:val="0"/>
          <w:marRight w:val="0"/>
          <w:marTop w:val="0"/>
          <w:marBottom w:val="0"/>
          <w:divBdr>
            <w:top w:val="none" w:sz="0" w:space="0" w:color="auto"/>
            <w:left w:val="none" w:sz="0" w:space="0" w:color="auto"/>
            <w:bottom w:val="none" w:sz="0" w:space="0" w:color="auto"/>
            <w:right w:val="none" w:sz="0" w:space="0" w:color="auto"/>
          </w:divBdr>
          <w:divsChild>
            <w:div w:id="1890262745">
              <w:marLeft w:val="0"/>
              <w:marRight w:val="0"/>
              <w:marTop w:val="0"/>
              <w:marBottom w:val="0"/>
              <w:divBdr>
                <w:top w:val="none" w:sz="0" w:space="0" w:color="auto"/>
                <w:left w:val="none" w:sz="0" w:space="0" w:color="auto"/>
                <w:bottom w:val="none" w:sz="0" w:space="0" w:color="auto"/>
                <w:right w:val="none" w:sz="0" w:space="0" w:color="auto"/>
              </w:divBdr>
            </w:div>
          </w:divsChild>
        </w:div>
        <w:div w:id="1896698205">
          <w:marLeft w:val="0"/>
          <w:marRight w:val="0"/>
          <w:marTop w:val="0"/>
          <w:marBottom w:val="0"/>
          <w:divBdr>
            <w:top w:val="none" w:sz="0" w:space="0" w:color="auto"/>
            <w:left w:val="none" w:sz="0" w:space="0" w:color="auto"/>
            <w:bottom w:val="none" w:sz="0" w:space="0" w:color="auto"/>
            <w:right w:val="none" w:sz="0" w:space="0" w:color="auto"/>
          </w:divBdr>
        </w:div>
        <w:div w:id="1272132848">
          <w:marLeft w:val="0"/>
          <w:marRight w:val="0"/>
          <w:marTop w:val="0"/>
          <w:marBottom w:val="0"/>
          <w:divBdr>
            <w:top w:val="none" w:sz="0" w:space="0" w:color="auto"/>
            <w:left w:val="none" w:sz="0" w:space="0" w:color="auto"/>
            <w:bottom w:val="none" w:sz="0" w:space="0" w:color="auto"/>
            <w:right w:val="none" w:sz="0" w:space="0" w:color="auto"/>
          </w:divBdr>
          <w:divsChild>
            <w:div w:id="1794517917">
              <w:marLeft w:val="0"/>
              <w:marRight w:val="360"/>
              <w:marTop w:val="0"/>
              <w:marBottom w:val="0"/>
              <w:divBdr>
                <w:top w:val="none" w:sz="0" w:space="0" w:color="auto"/>
                <w:left w:val="none" w:sz="0" w:space="0" w:color="auto"/>
                <w:bottom w:val="none" w:sz="0" w:space="0" w:color="auto"/>
                <w:right w:val="none" w:sz="0" w:space="0" w:color="auto"/>
              </w:divBdr>
            </w:div>
          </w:divsChild>
        </w:div>
        <w:div w:id="1114135293">
          <w:marLeft w:val="0"/>
          <w:marRight w:val="0"/>
          <w:marTop w:val="0"/>
          <w:marBottom w:val="0"/>
          <w:divBdr>
            <w:top w:val="none" w:sz="0" w:space="0" w:color="auto"/>
            <w:left w:val="none" w:sz="0" w:space="0" w:color="auto"/>
            <w:bottom w:val="none" w:sz="0" w:space="0" w:color="auto"/>
            <w:right w:val="none" w:sz="0" w:space="0" w:color="auto"/>
          </w:divBdr>
          <w:divsChild>
            <w:div w:id="1753120432">
              <w:marLeft w:val="0"/>
              <w:marRight w:val="0"/>
              <w:marTop w:val="0"/>
              <w:marBottom w:val="0"/>
              <w:divBdr>
                <w:top w:val="none" w:sz="0" w:space="0" w:color="auto"/>
                <w:left w:val="none" w:sz="0" w:space="0" w:color="auto"/>
                <w:bottom w:val="none" w:sz="0" w:space="0" w:color="auto"/>
                <w:right w:val="none" w:sz="0" w:space="0" w:color="auto"/>
              </w:divBdr>
            </w:div>
          </w:divsChild>
        </w:div>
        <w:div w:id="864294897">
          <w:marLeft w:val="0"/>
          <w:marRight w:val="0"/>
          <w:marTop w:val="0"/>
          <w:marBottom w:val="0"/>
          <w:divBdr>
            <w:top w:val="none" w:sz="0" w:space="0" w:color="auto"/>
            <w:left w:val="none" w:sz="0" w:space="0" w:color="auto"/>
            <w:bottom w:val="none" w:sz="0" w:space="0" w:color="auto"/>
            <w:right w:val="none" w:sz="0" w:space="0" w:color="auto"/>
          </w:divBdr>
        </w:div>
        <w:div w:id="328211582">
          <w:marLeft w:val="0"/>
          <w:marRight w:val="0"/>
          <w:marTop w:val="0"/>
          <w:marBottom w:val="0"/>
          <w:divBdr>
            <w:top w:val="none" w:sz="0" w:space="0" w:color="auto"/>
            <w:left w:val="none" w:sz="0" w:space="0" w:color="auto"/>
            <w:bottom w:val="none" w:sz="0" w:space="0" w:color="auto"/>
            <w:right w:val="none" w:sz="0" w:space="0" w:color="auto"/>
          </w:divBdr>
        </w:div>
        <w:div w:id="147063663">
          <w:marLeft w:val="0"/>
          <w:marRight w:val="0"/>
          <w:marTop w:val="0"/>
          <w:marBottom w:val="0"/>
          <w:divBdr>
            <w:top w:val="none" w:sz="0" w:space="0" w:color="auto"/>
            <w:left w:val="none" w:sz="0" w:space="0" w:color="auto"/>
            <w:bottom w:val="none" w:sz="0" w:space="0" w:color="auto"/>
            <w:right w:val="none" w:sz="0" w:space="0" w:color="auto"/>
          </w:divBdr>
          <w:divsChild>
            <w:div w:id="345208634">
              <w:marLeft w:val="0"/>
              <w:marRight w:val="0"/>
              <w:marTop w:val="0"/>
              <w:marBottom w:val="0"/>
              <w:divBdr>
                <w:top w:val="none" w:sz="0" w:space="0" w:color="auto"/>
                <w:left w:val="none" w:sz="0" w:space="0" w:color="auto"/>
                <w:bottom w:val="none" w:sz="0" w:space="0" w:color="auto"/>
                <w:right w:val="none" w:sz="0" w:space="0" w:color="auto"/>
              </w:divBdr>
            </w:div>
          </w:divsChild>
        </w:div>
        <w:div w:id="1319723473">
          <w:marLeft w:val="0"/>
          <w:marRight w:val="0"/>
          <w:marTop w:val="0"/>
          <w:marBottom w:val="0"/>
          <w:divBdr>
            <w:top w:val="none" w:sz="0" w:space="0" w:color="auto"/>
            <w:left w:val="none" w:sz="0" w:space="0" w:color="auto"/>
            <w:bottom w:val="none" w:sz="0" w:space="0" w:color="auto"/>
            <w:right w:val="none" w:sz="0" w:space="0" w:color="auto"/>
          </w:divBdr>
        </w:div>
        <w:div w:id="1189023293">
          <w:marLeft w:val="0"/>
          <w:marRight w:val="0"/>
          <w:marTop w:val="0"/>
          <w:marBottom w:val="0"/>
          <w:divBdr>
            <w:top w:val="none" w:sz="0" w:space="0" w:color="auto"/>
            <w:left w:val="none" w:sz="0" w:space="0" w:color="auto"/>
            <w:bottom w:val="none" w:sz="0" w:space="0" w:color="auto"/>
            <w:right w:val="none" w:sz="0" w:space="0" w:color="auto"/>
          </w:divBdr>
          <w:divsChild>
            <w:div w:id="1056588887">
              <w:marLeft w:val="0"/>
              <w:marRight w:val="360"/>
              <w:marTop w:val="0"/>
              <w:marBottom w:val="0"/>
              <w:divBdr>
                <w:top w:val="none" w:sz="0" w:space="0" w:color="auto"/>
                <w:left w:val="none" w:sz="0" w:space="0" w:color="auto"/>
                <w:bottom w:val="none" w:sz="0" w:space="0" w:color="auto"/>
                <w:right w:val="none" w:sz="0" w:space="0" w:color="auto"/>
              </w:divBdr>
            </w:div>
          </w:divsChild>
        </w:div>
        <w:div w:id="387457731">
          <w:marLeft w:val="0"/>
          <w:marRight w:val="0"/>
          <w:marTop w:val="0"/>
          <w:marBottom w:val="0"/>
          <w:divBdr>
            <w:top w:val="none" w:sz="0" w:space="0" w:color="auto"/>
            <w:left w:val="none" w:sz="0" w:space="0" w:color="auto"/>
            <w:bottom w:val="none" w:sz="0" w:space="0" w:color="auto"/>
            <w:right w:val="none" w:sz="0" w:space="0" w:color="auto"/>
          </w:divBdr>
          <w:divsChild>
            <w:div w:id="1118647257">
              <w:marLeft w:val="0"/>
              <w:marRight w:val="0"/>
              <w:marTop w:val="0"/>
              <w:marBottom w:val="0"/>
              <w:divBdr>
                <w:top w:val="none" w:sz="0" w:space="0" w:color="auto"/>
                <w:left w:val="none" w:sz="0" w:space="0" w:color="auto"/>
                <w:bottom w:val="none" w:sz="0" w:space="0" w:color="auto"/>
                <w:right w:val="none" w:sz="0" w:space="0" w:color="auto"/>
              </w:divBdr>
            </w:div>
          </w:divsChild>
        </w:div>
        <w:div w:id="326828122">
          <w:marLeft w:val="0"/>
          <w:marRight w:val="0"/>
          <w:marTop w:val="0"/>
          <w:marBottom w:val="0"/>
          <w:divBdr>
            <w:top w:val="none" w:sz="0" w:space="0" w:color="auto"/>
            <w:left w:val="none" w:sz="0" w:space="0" w:color="auto"/>
            <w:bottom w:val="none" w:sz="0" w:space="0" w:color="auto"/>
            <w:right w:val="none" w:sz="0" w:space="0" w:color="auto"/>
          </w:divBdr>
        </w:div>
        <w:div w:id="1922565645">
          <w:marLeft w:val="0"/>
          <w:marRight w:val="0"/>
          <w:marTop w:val="0"/>
          <w:marBottom w:val="0"/>
          <w:divBdr>
            <w:top w:val="none" w:sz="0" w:space="0" w:color="auto"/>
            <w:left w:val="none" w:sz="0" w:space="0" w:color="auto"/>
            <w:bottom w:val="none" w:sz="0" w:space="0" w:color="auto"/>
            <w:right w:val="none" w:sz="0" w:space="0" w:color="auto"/>
          </w:divBdr>
          <w:divsChild>
            <w:div w:id="2056464897">
              <w:marLeft w:val="0"/>
              <w:marRight w:val="360"/>
              <w:marTop w:val="0"/>
              <w:marBottom w:val="0"/>
              <w:divBdr>
                <w:top w:val="none" w:sz="0" w:space="0" w:color="auto"/>
                <w:left w:val="none" w:sz="0" w:space="0" w:color="auto"/>
                <w:bottom w:val="none" w:sz="0" w:space="0" w:color="auto"/>
                <w:right w:val="none" w:sz="0" w:space="0" w:color="auto"/>
              </w:divBdr>
            </w:div>
          </w:divsChild>
        </w:div>
        <w:div w:id="2061663178">
          <w:marLeft w:val="0"/>
          <w:marRight w:val="0"/>
          <w:marTop w:val="0"/>
          <w:marBottom w:val="0"/>
          <w:divBdr>
            <w:top w:val="none" w:sz="0" w:space="0" w:color="auto"/>
            <w:left w:val="none" w:sz="0" w:space="0" w:color="auto"/>
            <w:bottom w:val="none" w:sz="0" w:space="0" w:color="auto"/>
            <w:right w:val="none" w:sz="0" w:space="0" w:color="auto"/>
          </w:divBdr>
          <w:divsChild>
            <w:div w:id="616136539">
              <w:marLeft w:val="0"/>
              <w:marRight w:val="0"/>
              <w:marTop w:val="0"/>
              <w:marBottom w:val="0"/>
              <w:divBdr>
                <w:top w:val="none" w:sz="0" w:space="0" w:color="auto"/>
                <w:left w:val="none" w:sz="0" w:space="0" w:color="auto"/>
                <w:bottom w:val="none" w:sz="0" w:space="0" w:color="auto"/>
                <w:right w:val="none" w:sz="0" w:space="0" w:color="auto"/>
              </w:divBdr>
            </w:div>
          </w:divsChild>
        </w:div>
        <w:div w:id="296181221">
          <w:marLeft w:val="0"/>
          <w:marRight w:val="0"/>
          <w:marTop w:val="0"/>
          <w:marBottom w:val="0"/>
          <w:divBdr>
            <w:top w:val="none" w:sz="0" w:space="0" w:color="auto"/>
            <w:left w:val="none" w:sz="0" w:space="0" w:color="auto"/>
            <w:bottom w:val="none" w:sz="0" w:space="0" w:color="auto"/>
            <w:right w:val="none" w:sz="0" w:space="0" w:color="auto"/>
          </w:divBdr>
        </w:div>
        <w:div w:id="1095976945">
          <w:marLeft w:val="0"/>
          <w:marRight w:val="0"/>
          <w:marTop w:val="0"/>
          <w:marBottom w:val="0"/>
          <w:divBdr>
            <w:top w:val="none" w:sz="0" w:space="0" w:color="auto"/>
            <w:left w:val="none" w:sz="0" w:space="0" w:color="auto"/>
            <w:bottom w:val="none" w:sz="0" w:space="0" w:color="auto"/>
            <w:right w:val="none" w:sz="0" w:space="0" w:color="auto"/>
          </w:divBdr>
        </w:div>
        <w:div w:id="1379739151">
          <w:marLeft w:val="0"/>
          <w:marRight w:val="0"/>
          <w:marTop w:val="0"/>
          <w:marBottom w:val="0"/>
          <w:divBdr>
            <w:top w:val="none" w:sz="0" w:space="0" w:color="auto"/>
            <w:left w:val="none" w:sz="0" w:space="0" w:color="auto"/>
            <w:bottom w:val="none" w:sz="0" w:space="0" w:color="auto"/>
            <w:right w:val="none" w:sz="0" w:space="0" w:color="auto"/>
          </w:divBdr>
          <w:divsChild>
            <w:div w:id="418452657">
              <w:marLeft w:val="0"/>
              <w:marRight w:val="0"/>
              <w:marTop w:val="0"/>
              <w:marBottom w:val="0"/>
              <w:divBdr>
                <w:top w:val="none" w:sz="0" w:space="0" w:color="auto"/>
                <w:left w:val="none" w:sz="0" w:space="0" w:color="auto"/>
                <w:bottom w:val="none" w:sz="0" w:space="0" w:color="auto"/>
                <w:right w:val="none" w:sz="0" w:space="0" w:color="auto"/>
              </w:divBdr>
            </w:div>
          </w:divsChild>
        </w:div>
        <w:div w:id="669868951">
          <w:marLeft w:val="0"/>
          <w:marRight w:val="0"/>
          <w:marTop w:val="0"/>
          <w:marBottom w:val="0"/>
          <w:divBdr>
            <w:top w:val="none" w:sz="0" w:space="0" w:color="auto"/>
            <w:left w:val="none" w:sz="0" w:space="0" w:color="auto"/>
            <w:bottom w:val="none" w:sz="0" w:space="0" w:color="auto"/>
            <w:right w:val="none" w:sz="0" w:space="0" w:color="auto"/>
          </w:divBdr>
        </w:div>
        <w:div w:id="1790509910">
          <w:marLeft w:val="0"/>
          <w:marRight w:val="0"/>
          <w:marTop w:val="0"/>
          <w:marBottom w:val="0"/>
          <w:divBdr>
            <w:top w:val="none" w:sz="0" w:space="0" w:color="auto"/>
            <w:left w:val="none" w:sz="0" w:space="0" w:color="auto"/>
            <w:bottom w:val="none" w:sz="0" w:space="0" w:color="auto"/>
            <w:right w:val="none" w:sz="0" w:space="0" w:color="auto"/>
          </w:divBdr>
          <w:divsChild>
            <w:div w:id="1056468519">
              <w:marLeft w:val="0"/>
              <w:marRight w:val="360"/>
              <w:marTop w:val="0"/>
              <w:marBottom w:val="0"/>
              <w:divBdr>
                <w:top w:val="none" w:sz="0" w:space="0" w:color="auto"/>
                <w:left w:val="none" w:sz="0" w:space="0" w:color="auto"/>
                <w:bottom w:val="none" w:sz="0" w:space="0" w:color="auto"/>
                <w:right w:val="none" w:sz="0" w:space="0" w:color="auto"/>
              </w:divBdr>
            </w:div>
          </w:divsChild>
        </w:div>
        <w:div w:id="990062996">
          <w:marLeft w:val="0"/>
          <w:marRight w:val="0"/>
          <w:marTop w:val="0"/>
          <w:marBottom w:val="0"/>
          <w:divBdr>
            <w:top w:val="none" w:sz="0" w:space="0" w:color="auto"/>
            <w:left w:val="none" w:sz="0" w:space="0" w:color="auto"/>
            <w:bottom w:val="none" w:sz="0" w:space="0" w:color="auto"/>
            <w:right w:val="none" w:sz="0" w:space="0" w:color="auto"/>
          </w:divBdr>
          <w:divsChild>
            <w:div w:id="165559625">
              <w:marLeft w:val="0"/>
              <w:marRight w:val="0"/>
              <w:marTop w:val="0"/>
              <w:marBottom w:val="0"/>
              <w:divBdr>
                <w:top w:val="none" w:sz="0" w:space="0" w:color="auto"/>
                <w:left w:val="none" w:sz="0" w:space="0" w:color="auto"/>
                <w:bottom w:val="none" w:sz="0" w:space="0" w:color="auto"/>
                <w:right w:val="none" w:sz="0" w:space="0" w:color="auto"/>
              </w:divBdr>
            </w:div>
          </w:divsChild>
        </w:div>
        <w:div w:id="976033511">
          <w:marLeft w:val="0"/>
          <w:marRight w:val="0"/>
          <w:marTop w:val="0"/>
          <w:marBottom w:val="0"/>
          <w:divBdr>
            <w:top w:val="none" w:sz="0" w:space="0" w:color="auto"/>
            <w:left w:val="none" w:sz="0" w:space="0" w:color="auto"/>
            <w:bottom w:val="none" w:sz="0" w:space="0" w:color="auto"/>
            <w:right w:val="none" w:sz="0" w:space="0" w:color="auto"/>
          </w:divBdr>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ynstr.2021.100385"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21</Pages>
  <Words>10356</Words>
  <Characters>59034</Characters>
  <Application>Microsoft Office Word</Application>
  <DocSecurity>8</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47</cp:revision>
  <dcterms:created xsi:type="dcterms:W3CDTF">2022-04-04T15:47:00Z</dcterms:created>
  <dcterms:modified xsi:type="dcterms:W3CDTF">2022-04-06T16:53:00Z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