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B0C9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B0C9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B0C9F">
        <w:rPr>
          <w:rFonts w:cstheme="minorHAnsi"/>
          <w:b/>
          <w:bCs/>
          <w:color w:val="316192"/>
          <w:sz w:val="28"/>
          <w:szCs w:val="26"/>
        </w:rPr>
        <w:t>Marquette University</w:t>
      </w:r>
    </w:p>
    <w:p w14:paraId="158D4B9F" w14:textId="77777777" w:rsidR="000A7622" w:rsidRPr="00CB0C9F" w:rsidRDefault="000A7622" w:rsidP="00D14423">
      <w:pPr>
        <w:autoSpaceDE w:val="0"/>
        <w:autoSpaceDN w:val="0"/>
        <w:adjustRightInd w:val="0"/>
        <w:rPr>
          <w:rFonts w:cstheme="minorHAnsi"/>
          <w:b/>
          <w:bCs/>
          <w:color w:val="316192"/>
          <w:sz w:val="40"/>
          <w:szCs w:val="36"/>
        </w:rPr>
      </w:pPr>
      <w:r w:rsidRPr="00CB0C9F">
        <w:rPr>
          <w:rFonts w:cstheme="minorHAnsi"/>
          <w:b/>
          <w:bCs/>
          <w:color w:val="316192"/>
          <w:sz w:val="40"/>
          <w:szCs w:val="36"/>
        </w:rPr>
        <w:t>e-Publications@Marquette</w:t>
      </w:r>
    </w:p>
    <w:p w14:paraId="689ACF87" w14:textId="77777777" w:rsidR="000A7622" w:rsidRPr="00CB0C9F" w:rsidRDefault="000A7622" w:rsidP="00D14423">
      <w:pPr>
        <w:autoSpaceDE w:val="0"/>
        <w:autoSpaceDN w:val="0"/>
        <w:adjustRightInd w:val="0"/>
        <w:rPr>
          <w:rFonts w:cstheme="minorHAnsi"/>
          <w:b/>
          <w:bCs/>
          <w:i/>
          <w:iCs/>
        </w:rPr>
      </w:pPr>
    </w:p>
    <w:p w14:paraId="161853CC" w14:textId="5CE6480D" w:rsidR="000A7622" w:rsidRPr="00CB0C9F" w:rsidRDefault="00D72A11" w:rsidP="00D14423">
      <w:pPr>
        <w:autoSpaceDE w:val="0"/>
        <w:autoSpaceDN w:val="0"/>
        <w:adjustRightInd w:val="0"/>
        <w:rPr>
          <w:rFonts w:cstheme="minorHAnsi"/>
          <w:b/>
          <w:bCs/>
          <w:i/>
          <w:iCs/>
          <w:sz w:val="32"/>
          <w:szCs w:val="32"/>
        </w:rPr>
      </w:pPr>
      <w:r w:rsidRPr="00CB0C9F">
        <w:rPr>
          <w:rFonts w:cstheme="minorHAnsi"/>
          <w:b/>
          <w:bCs/>
          <w:i/>
          <w:iCs/>
          <w:sz w:val="32"/>
          <w:szCs w:val="32"/>
        </w:rPr>
        <w:t xml:space="preserve">Electrical and Computer Engineering </w:t>
      </w:r>
      <w:r w:rsidR="000A7622" w:rsidRPr="00CB0C9F">
        <w:rPr>
          <w:rFonts w:cstheme="minorHAnsi"/>
          <w:b/>
          <w:bCs/>
          <w:i/>
          <w:iCs/>
          <w:sz w:val="32"/>
          <w:szCs w:val="32"/>
        </w:rPr>
        <w:t>Faculty Research and Publications/</w:t>
      </w:r>
      <w:r w:rsidR="009732A9" w:rsidRPr="00CB0C9F">
        <w:rPr>
          <w:rFonts w:cstheme="minorHAnsi"/>
          <w:b/>
          <w:bCs/>
          <w:i/>
          <w:iCs/>
          <w:sz w:val="32"/>
          <w:szCs w:val="32"/>
        </w:rPr>
        <w:t xml:space="preserve">College of </w:t>
      </w:r>
      <w:r w:rsidRPr="00CB0C9F">
        <w:rPr>
          <w:rFonts w:cstheme="minorHAnsi"/>
          <w:b/>
          <w:bCs/>
          <w:i/>
          <w:iCs/>
          <w:sz w:val="32"/>
          <w:szCs w:val="32"/>
        </w:rPr>
        <w:t>Engineering</w:t>
      </w:r>
    </w:p>
    <w:bookmarkEnd w:id="1"/>
    <w:p w14:paraId="3E538636" w14:textId="77777777" w:rsidR="000A7622" w:rsidRPr="00CB0C9F" w:rsidRDefault="000A7622" w:rsidP="00D14423">
      <w:pPr>
        <w:jc w:val="center"/>
        <w:rPr>
          <w:rFonts w:cstheme="minorHAnsi"/>
          <w:b/>
          <w:bCs/>
          <w:i/>
          <w:iCs/>
        </w:rPr>
      </w:pPr>
    </w:p>
    <w:p w14:paraId="25509BF0" w14:textId="0966FB75" w:rsidR="000A7622" w:rsidRPr="00CB0C9F" w:rsidRDefault="000A7622" w:rsidP="00D14423">
      <w:pPr>
        <w:jc w:val="center"/>
        <w:rPr>
          <w:rFonts w:cstheme="minorHAnsi"/>
          <w:sz w:val="24"/>
          <w:szCs w:val="24"/>
        </w:rPr>
      </w:pPr>
      <w:r w:rsidRPr="00CB0C9F">
        <w:rPr>
          <w:rFonts w:cstheme="minorHAnsi"/>
          <w:b/>
          <w:bCs/>
          <w:i/>
          <w:iCs/>
          <w:sz w:val="24"/>
          <w:szCs w:val="24"/>
        </w:rPr>
        <w:t xml:space="preserve">This paper is NOT THE PUBLISHED VERSION; </w:t>
      </w:r>
      <w:r w:rsidRPr="00CB0C9F">
        <w:rPr>
          <w:rFonts w:cstheme="minorHAnsi"/>
          <w:b/>
          <w:bCs/>
          <w:sz w:val="24"/>
          <w:szCs w:val="24"/>
        </w:rPr>
        <w:t xml:space="preserve">but the author’s final, peer-reviewed manuscript. </w:t>
      </w:r>
      <w:r w:rsidRPr="00CB0C9F">
        <w:rPr>
          <w:rFonts w:cstheme="minorHAnsi"/>
          <w:sz w:val="24"/>
          <w:szCs w:val="24"/>
        </w:rPr>
        <w:t>The published version may be accessed by following the link in th</w:t>
      </w:r>
      <w:r w:rsidR="00D72A11" w:rsidRPr="00CB0C9F">
        <w:rPr>
          <w:rFonts w:cstheme="minorHAnsi"/>
          <w:sz w:val="24"/>
          <w:szCs w:val="24"/>
        </w:rPr>
        <w:t>e</w:t>
      </w:r>
      <w:r w:rsidRPr="00CB0C9F">
        <w:rPr>
          <w:rFonts w:cstheme="minorHAnsi"/>
          <w:sz w:val="24"/>
          <w:szCs w:val="24"/>
        </w:rPr>
        <w:t xml:space="preserve"> citation below.</w:t>
      </w:r>
    </w:p>
    <w:p w14:paraId="207B0342" w14:textId="77777777" w:rsidR="000A7622" w:rsidRPr="00CB0C9F" w:rsidRDefault="000A7622" w:rsidP="00D14423">
      <w:pPr>
        <w:jc w:val="center"/>
        <w:rPr>
          <w:rFonts w:cstheme="minorHAnsi"/>
          <w:sz w:val="24"/>
          <w:szCs w:val="24"/>
        </w:rPr>
      </w:pPr>
    </w:p>
    <w:p w14:paraId="2A38AFE1" w14:textId="02BF40D6" w:rsidR="000A7622" w:rsidRPr="00CB0C9F" w:rsidRDefault="00D72A11" w:rsidP="00D14423">
      <w:pPr>
        <w:rPr>
          <w:rFonts w:cstheme="minorHAnsi"/>
          <w:sz w:val="24"/>
          <w:szCs w:val="24"/>
        </w:rPr>
      </w:pPr>
      <w:r w:rsidRPr="00CB0C9F">
        <w:rPr>
          <w:rFonts w:cstheme="minorHAnsi"/>
          <w:i/>
          <w:sz w:val="24"/>
          <w:szCs w:val="24"/>
          <w:lang w:val="fr-FR"/>
        </w:rPr>
        <w:t>IEEE Photonics Technology Letters</w:t>
      </w:r>
      <w:r w:rsidR="000A7622" w:rsidRPr="00CB0C9F">
        <w:rPr>
          <w:rFonts w:cstheme="minorHAnsi"/>
          <w:sz w:val="24"/>
          <w:szCs w:val="24"/>
          <w:lang w:val="fr-FR"/>
        </w:rPr>
        <w:t xml:space="preserve">, Vol. </w:t>
      </w:r>
      <w:r w:rsidRPr="00CB0C9F">
        <w:rPr>
          <w:rFonts w:cstheme="minorHAnsi"/>
          <w:sz w:val="24"/>
          <w:szCs w:val="24"/>
          <w:lang w:val="fr-FR"/>
        </w:rPr>
        <w:t>17</w:t>
      </w:r>
      <w:r w:rsidR="000A7622" w:rsidRPr="00CB0C9F">
        <w:rPr>
          <w:rFonts w:cstheme="minorHAnsi"/>
          <w:sz w:val="24"/>
          <w:szCs w:val="24"/>
          <w:lang w:val="fr-FR"/>
        </w:rPr>
        <w:t xml:space="preserve">, No. </w:t>
      </w:r>
      <w:r w:rsidRPr="00CB0C9F">
        <w:rPr>
          <w:rFonts w:cstheme="minorHAnsi"/>
          <w:sz w:val="24"/>
          <w:szCs w:val="24"/>
          <w:lang w:val="fr-FR"/>
        </w:rPr>
        <w:t>10</w:t>
      </w:r>
      <w:r w:rsidR="000A7622" w:rsidRPr="00CB0C9F">
        <w:rPr>
          <w:rFonts w:cstheme="minorHAnsi"/>
          <w:sz w:val="24"/>
          <w:szCs w:val="24"/>
          <w:lang w:val="fr-FR"/>
        </w:rPr>
        <w:t xml:space="preserve"> (</w:t>
      </w:r>
      <w:r w:rsidR="00681AD1" w:rsidRPr="00CB0C9F">
        <w:rPr>
          <w:rFonts w:cstheme="minorHAnsi"/>
          <w:sz w:val="24"/>
          <w:szCs w:val="24"/>
          <w:lang w:val="fr-FR"/>
        </w:rPr>
        <w:t>2005</w:t>
      </w:r>
      <w:r w:rsidR="000A7622" w:rsidRPr="00CB0C9F">
        <w:rPr>
          <w:rFonts w:cstheme="minorHAnsi"/>
          <w:sz w:val="24"/>
          <w:szCs w:val="24"/>
          <w:lang w:val="fr-FR"/>
        </w:rPr>
        <w:t xml:space="preserve">): </w:t>
      </w:r>
      <w:r w:rsidR="00681AD1" w:rsidRPr="00CB0C9F">
        <w:rPr>
          <w:rFonts w:cstheme="minorHAnsi"/>
          <w:sz w:val="24"/>
          <w:szCs w:val="24"/>
          <w:lang w:val="fr-FR"/>
        </w:rPr>
        <w:t>2164-2166</w:t>
      </w:r>
      <w:r w:rsidR="000A7622" w:rsidRPr="00CB0C9F">
        <w:rPr>
          <w:rFonts w:cstheme="minorHAnsi"/>
          <w:sz w:val="24"/>
          <w:szCs w:val="24"/>
          <w:lang w:val="fr-FR"/>
        </w:rPr>
        <w:t xml:space="preserve">. </w:t>
      </w:r>
      <w:hyperlink r:id="rId8" w:history="1">
        <w:r w:rsidR="000A7622" w:rsidRPr="00CB0C9F">
          <w:rPr>
            <w:rFonts w:cstheme="minorHAnsi"/>
            <w:color w:val="0563C1" w:themeColor="hyperlink"/>
            <w:sz w:val="24"/>
            <w:szCs w:val="24"/>
            <w:u w:val="single"/>
            <w:lang w:val="fr-FR"/>
          </w:rPr>
          <w:t>DOI</w:t>
        </w:r>
      </w:hyperlink>
      <w:r w:rsidR="000A7622" w:rsidRPr="00CB0C9F">
        <w:rPr>
          <w:rFonts w:cstheme="minorHAnsi"/>
          <w:sz w:val="24"/>
          <w:szCs w:val="24"/>
          <w:lang w:val="fr-FR"/>
        </w:rPr>
        <w:t xml:space="preserve">. </w:t>
      </w:r>
      <w:r w:rsidR="000A7622" w:rsidRPr="00CB0C9F">
        <w:rPr>
          <w:rFonts w:cstheme="minorHAnsi"/>
          <w:sz w:val="24"/>
          <w:szCs w:val="24"/>
        </w:rPr>
        <w:t xml:space="preserve">This article is © </w:t>
      </w:r>
      <w:r w:rsidR="00681AD1" w:rsidRPr="00CB0C9F">
        <w:rPr>
          <w:rFonts w:cstheme="minorHAnsi"/>
          <w:sz w:val="24"/>
          <w:szCs w:val="24"/>
        </w:rPr>
        <w:t>Institute of Electrical and Electronic Engineers</w:t>
      </w:r>
      <w:r w:rsidR="000A7622" w:rsidRPr="00CB0C9F">
        <w:rPr>
          <w:rFonts w:cstheme="minorHAnsi"/>
          <w:sz w:val="24"/>
          <w:szCs w:val="24"/>
        </w:rPr>
        <w:t xml:space="preserve"> and permission has been granted for this version to appear in </w:t>
      </w:r>
      <w:hyperlink r:id="rId9" w:history="1">
        <w:r w:rsidR="000A7622" w:rsidRPr="00CB0C9F">
          <w:rPr>
            <w:rFonts w:cstheme="minorHAnsi"/>
            <w:color w:val="0563C1" w:themeColor="hyperlink"/>
            <w:sz w:val="24"/>
            <w:szCs w:val="24"/>
            <w:u w:val="single"/>
          </w:rPr>
          <w:t>e-Publications@Marquette</w:t>
        </w:r>
      </w:hyperlink>
      <w:r w:rsidR="000A7622" w:rsidRPr="00CB0C9F">
        <w:rPr>
          <w:rFonts w:cstheme="minorHAnsi"/>
          <w:sz w:val="24"/>
          <w:szCs w:val="24"/>
        </w:rPr>
        <w:t xml:space="preserve">. </w:t>
      </w:r>
      <w:r w:rsidR="007C3962" w:rsidRPr="00CB0C9F">
        <w:rPr>
          <w:rFonts w:cstheme="minorHAnsi"/>
          <w:sz w:val="24"/>
          <w:szCs w:val="24"/>
        </w:rPr>
        <w:t xml:space="preserve">Institute of Electrical and Electronic Engineers </w:t>
      </w:r>
      <w:r w:rsidR="000A7622" w:rsidRPr="00CB0C9F">
        <w:rPr>
          <w:rFonts w:cstheme="minorHAnsi"/>
          <w:sz w:val="24"/>
          <w:szCs w:val="24"/>
        </w:rPr>
        <w:t xml:space="preserve">does not grant permission for this article to be further copied/distributed or hosted elsewhere without the express permission from </w:t>
      </w:r>
      <w:r w:rsidR="007C3962" w:rsidRPr="00CB0C9F">
        <w:rPr>
          <w:rFonts w:cstheme="minorHAnsi"/>
          <w:sz w:val="24"/>
          <w:szCs w:val="24"/>
        </w:rPr>
        <w:t>Institute of Electrical and Electronic Engineers</w:t>
      </w:r>
      <w:r w:rsidR="000A7622" w:rsidRPr="00CB0C9F">
        <w:rPr>
          <w:rFonts w:cstheme="minorHAnsi"/>
          <w:sz w:val="24"/>
          <w:szCs w:val="24"/>
        </w:rPr>
        <w:t xml:space="preserve">. </w:t>
      </w:r>
    </w:p>
    <w:p w14:paraId="7E26FBC6" w14:textId="3DD67F3F" w:rsidR="007C3962" w:rsidRPr="00CB0C9F" w:rsidRDefault="007C3962" w:rsidP="00D14423">
      <w:pPr>
        <w:rPr>
          <w:rFonts w:cstheme="minorHAnsi"/>
          <w:sz w:val="24"/>
          <w:szCs w:val="24"/>
        </w:rPr>
      </w:pPr>
    </w:p>
    <w:p w14:paraId="68DC7A16" w14:textId="5E285E37" w:rsidR="007C3962" w:rsidRPr="00CB0C9F" w:rsidRDefault="007C3962" w:rsidP="00C45D15">
      <w:pPr>
        <w:pStyle w:val="Title"/>
        <w:rPr>
          <w:rFonts w:asciiTheme="minorHAnsi" w:hAnsiTheme="minorHAnsi" w:cstheme="minorHAnsi"/>
        </w:rPr>
      </w:pPr>
      <w:r w:rsidRPr="00CB0C9F">
        <w:rPr>
          <w:rFonts w:asciiTheme="minorHAnsi" w:hAnsiTheme="minorHAnsi" w:cstheme="minorHAnsi"/>
        </w:rPr>
        <w:t>Information-theoretic criterion for the performance of single-photon avalanche photodiodes</w:t>
      </w:r>
    </w:p>
    <w:p w14:paraId="4DB34E3B" w14:textId="70EBDC15" w:rsidR="007C3962" w:rsidRPr="00CB0C9F" w:rsidRDefault="007C3962" w:rsidP="00D14423">
      <w:pPr>
        <w:rPr>
          <w:rFonts w:cstheme="minorHAnsi"/>
          <w:sz w:val="24"/>
          <w:szCs w:val="24"/>
        </w:rPr>
      </w:pPr>
    </w:p>
    <w:p w14:paraId="458B3F99" w14:textId="05E42273" w:rsidR="005E5C53" w:rsidRPr="006132C2" w:rsidRDefault="001E4063" w:rsidP="00CB0C9F">
      <w:pPr>
        <w:spacing w:after="0"/>
        <w:rPr>
          <w:rFonts w:cstheme="minorHAnsi"/>
          <w:sz w:val="32"/>
          <w:szCs w:val="32"/>
        </w:rPr>
      </w:pPr>
      <w:r w:rsidRPr="006132C2">
        <w:rPr>
          <w:rFonts w:cstheme="minorHAnsi"/>
          <w:sz w:val="32"/>
          <w:szCs w:val="32"/>
        </w:rPr>
        <w:t xml:space="preserve">David A. Ramirez, </w:t>
      </w:r>
    </w:p>
    <w:p w14:paraId="1C0A3A92" w14:textId="609D9677" w:rsidR="005E5C53" w:rsidRPr="006132C2" w:rsidRDefault="005E5C53" w:rsidP="00CB0C9F">
      <w:pPr>
        <w:spacing w:after="0"/>
        <w:rPr>
          <w:rFonts w:cstheme="minorHAnsi"/>
          <w:sz w:val="24"/>
          <w:szCs w:val="24"/>
        </w:rPr>
      </w:pPr>
      <w:bookmarkStart w:id="3" w:name="_Hlk24979434"/>
      <w:r w:rsidRPr="006132C2">
        <w:rPr>
          <w:rFonts w:cstheme="minorHAnsi"/>
          <w:sz w:val="24"/>
          <w:szCs w:val="24"/>
        </w:rPr>
        <w:t>Department of Electrical Engineering, University of Concepción, Casilla 160-C, Concepción, Chile</w:t>
      </w:r>
    </w:p>
    <w:bookmarkEnd w:id="3"/>
    <w:p w14:paraId="2EBD2B93" w14:textId="4F75ADA2" w:rsidR="005E5C53" w:rsidRPr="006132C2" w:rsidRDefault="001E4063" w:rsidP="00CB0C9F">
      <w:pPr>
        <w:spacing w:after="0"/>
        <w:rPr>
          <w:rFonts w:cstheme="minorHAnsi"/>
          <w:sz w:val="32"/>
          <w:szCs w:val="32"/>
        </w:rPr>
      </w:pPr>
      <w:r w:rsidRPr="006132C2">
        <w:rPr>
          <w:rFonts w:cstheme="minorHAnsi"/>
          <w:sz w:val="32"/>
          <w:szCs w:val="32"/>
        </w:rPr>
        <w:t xml:space="preserve">Majeed M. Hayat, </w:t>
      </w:r>
    </w:p>
    <w:p w14:paraId="7092FB56" w14:textId="4389BF16" w:rsidR="005E5C53" w:rsidRPr="006132C2" w:rsidRDefault="00602E59" w:rsidP="00CB0C9F">
      <w:pPr>
        <w:spacing w:after="0"/>
        <w:rPr>
          <w:rFonts w:cstheme="minorHAnsi"/>
          <w:sz w:val="24"/>
          <w:szCs w:val="24"/>
        </w:rPr>
      </w:pPr>
      <w:r w:rsidRPr="006132C2">
        <w:rPr>
          <w:rFonts w:cstheme="minorHAnsi"/>
          <w:sz w:val="24"/>
          <w:szCs w:val="24"/>
        </w:rPr>
        <w:t xml:space="preserve">Department of Electrical and Computer Engineering, The University of New Mexico, Albuquerque, NM </w:t>
      </w:r>
    </w:p>
    <w:p w14:paraId="0FBEF221" w14:textId="51C10A20" w:rsidR="005E5C53" w:rsidRPr="006132C2" w:rsidRDefault="001E4063" w:rsidP="00CB0C9F">
      <w:pPr>
        <w:spacing w:after="0"/>
        <w:rPr>
          <w:rFonts w:cstheme="minorHAnsi"/>
          <w:sz w:val="32"/>
          <w:szCs w:val="32"/>
        </w:rPr>
      </w:pPr>
      <w:r w:rsidRPr="006132C2">
        <w:rPr>
          <w:rFonts w:cstheme="minorHAnsi"/>
          <w:sz w:val="32"/>
          <w:szCs w:val="32"/>
        </w:rPr>
        <w:t xml:space="preserve">Sergio N. Torres, </w:t>
      </w:r>
    </w:p>
    <w:p w14:paraId="75AE5F70" w14:textId="0A5A415A" w:rsidR="005E5C53" w:rsidRPr="006132C2" w:rsidRDefault="009B0BCC" w:rsidP="00CB0C9F">
      <w:pPr>
        <w:spacing w:after="0"/>
        <w:rPr>
          <w:rFonts w:cstheme="minorHAnsi"/>
          <w:sz w:val="24"/>
          <w:szCs w:val="24"/>
        </w:rPr>
      </w:pPr>
      <w:r w:rsidRPr="006132C2">
        <w:rPr>
          <w:rFonts w:cstheme="minorHAnsi"/>
          <w:sz w:val="24"/>
          <w:szCs w:val="24"/>
        </w:rPr>
        <w:t xml:space="preserve">Department of Electrical Engineering, University of Concepción, </w:t>
      </w:r>
      <w:proofErr w:type="spellStart"/>
      <w:r w:rsidRPr="006132C2">
        <w:rPr>
          <w:rFonts w:cstheme="minorHAnsi"/>
          <w:sz w:val="24"/>
          <w:szCs w:val="24"/>
        </w:rPr>
        <w:t>Casilla</w:t>
      </w:r>
      <w:proofErr w:type="spellEnd"/>
      <w:r w:rsidRPr="006132C2">
        <w:rPr>
          <w:rFonts w:cstheme="minorHAnsi"/>
          <w:sz w:val="24"/>
          <w:szCs w:val="24"/>
        </w:rPr>
        <w:t xml:space="preserve"> 160-C, Concepción, Chile</w:t>
      </w:r>
    </w:p>
    <w:p w14:paraId="715C8841" w14:textId="3D904885" w:rsidR="005E5C53" w:rsidRPr="006132C2" w:rsidRDefault="001E4063" w:rsidP="00CB0C9F">
      <w:pPr>
        <w:spacing w:after="0"/>
        <w:rPr>
          <w:rFonts w:cstheme="minorHAnsi"/>
          <w:sz w:val="32"/>
          <w:szCs w:val="32"/>
        </w:rPr>
      </w:pPr>
      <w:r w:rsidRPr="006132C2">
        <w:rPr>
          <w:rFonts w:cstheme="minorHAnsi"/>
          <w:sz w:val="32"/>
          <w:szCs w:val="32"/>
        </w:rPr>
        <w:t xml:space="preserve">Bahaa E. A. Saleh, </w:t>
      </w:r>
    </w:p>
    <w:p w14:paraId="35BFB66F" w14:textId="2E07DD05" w:rsidR="00564F79" w:rsidRPr="006132C2" w:rsidRDefault="00564F79" w:rsidP="00CB0C9F">
      <w:pPr>
        <w:spacing w:after="0"/>
        <w:rPr>
          <w:rFonts w:cstheme="minorHAnsi"/>
          <w:sz w:val="24"/>
          <w:szCs w:val="24"/>
        </w:rPr>
      </w:pPr>
      <w:r w:rsidRPr="006132C2">
        <w:rPr>
          <w:rFonts w:cstheme="minorHAnsi"/>
          <w:sz w:val="24"/>
          <w:szCs w:val="24"/>
        </w:rPr>
        <w:t xml:space="preserve">Department of Electrical and Computer Engineering, Boston University, Boston, MA </w:t>
      </w:r>
    </w:p>
    <w:p w14:paraId="2366F656" w14:textId="290EBEF0" w:rsidR="001E4063" w:rsidRPr="006132C2" w:rsidRDefault="001E4063" w:rsidP="00CB0C9F">
      <w:pPr>
        <w:spacing w:after="0"/>
        <w:rPr>
          <w:rFonts w:cstheme="minorHAnsi"/>
          <w:sz w:val="32"/>
          <w:szCs w:val="32"/>
        </w:rPr>
      </w:pPr>
      <w:r w:rsidRPr="006132C2">
        <w:rPr>
          <w:rFonts w:cstheme="minorHAnsi"/>
          <w:sz w:val="32"/>
          <w:szCs w:val="32"/>
        </w:rPr>
        <w:t xml:space="preserve">Malvin C. Teich, </w:t>
      </w:r>
    </w:p>
    <w:p w14:paraId="4A5791B6" w14:textId="5BE2FCC4" w:rsidR="005E5C53" w:rsidRPr="006132C2" w:rsidRDefault="00564F79" w:rsidP="00CB0C9F">
      <w:pPr>
        <w:spacing w:after="0"/>
        <w:rPr>
          <w:rFonts w:cstheme="minorHAnsi"/>
          <w:sz w:val="24"/>
          <w:szCs w:val="24"/>
        </w:rPr>
      </w:pPr>
      <w:r w:rsidRPr="006132C2">
        <w:rPr>
          <w:rFonts w:cstheme="minorHAnsi"/>
          <w:sz w:val="24"/>
          <w:szCs w:val="24"/>
        </w:rPr>
        <w:t xml:space="preserve">Department of Electrical and Computer Engineering, Boston University, Boston, MA </w:t>
      </w:r>
    </w:p>
    <w:p w14:paraId="655C64C6" w14:textId="77777777" w:rsidR="00602E59" w:rsidRPr="00CB0C9F" w:rsidRDefault="00602E59" w:rsidP="00602E59">
      <w:pPr>
        <w:rPr>
          <w:rFonts w:cstheme="minorHAnsi"/>
        </w:rPr>
      </w:pPr>
    </w:p>
    <w:p w14:paraId="2A34F135" w14:textId="365E93E4" w:rsidR="00931BC9" w:rsidRPr="00CB0C9F" w:rsidRDefault="00931BC9" w:rsidP="00C45D15">
      <w:pPr>
        <w:pStyle w:val="Heading1"/>
        <w:rPr>
          <w:rFonts w:asciiTheme="minorHAnsi" w:hAnsiTheme="minorHAnsi" w:cstheme="minorHAnsi"/>
        </w:rPr>
      </w:pPr>
      <w:r w:rsidRPr="00CB0C9F">
        <w:rPr>
          <w:rFonts w:asciiTheme="minorHAnsi" w:hAnsiTheme="minorHAnsi" w:cstheme="minorHAnsi"/>
        </w:rPr>
        <w:lastRenderedPageBreak/>
        <w:t>Abstract</w:t>
      </w:r>
    </w:p>
    <w:p w14:paraId="4C1639AC" w14:textId="77777777" w:rsidR="00931BC9" w:rsidRPr="00CB0C9F" w:rsidRDefault="00931BC9" w:rsidP="00931BC9">
      <w:pPr>
        <w:rPr>
          <w:rFonts w:cstheme="minorHAnsi"/>
          <w:sz w:val="24"/>
          <w:szCs w:val="24"/>
        </w:rPr>
      </w:pPr>
      <w:r w:rsidRPr="00CB0C9F">
        <w:rPr>
          <w:rFonts w:cstheme="minorHAnsi"/>
          <w:sz w:val="24"/>
          <w:szCs w:val="24"/>
        </w:rPr>
        <w:t>A channel-capacity metric is introduced for assessing the performance of single-photon avalanche photodiodes (SPADs) when used as detectors in laser communication systems. This metric is employed to theoretically optimize, with respect to the device structure and operating voltage, the performance of SPADs with simple InP or In/sub 0.52/Al/sub 0.48/As-InP heterojunction multiplication regions. As the multiplication-region width increases, an increase is predicted in both the peak and the full-width at half-maximum of the channel capacity curve versus the normalized excess voltage. Calculations also show the existence of an optimal In/sub 0.52/Al/sub 0.48/As-InP heterojunction multiplication region that maximizes the peak channel capacity beyond that of InP.</w:t>
      </w:r>
    </w:p>
    <w:p w14:paraId="4AA75BE8" w14:textId="3A77452A" w:rsidR="00931BC9" w:rsidRPr="00CB0C9F" w:rsidRDefault="00931BC9" w:rsidP="006132C2">
      <w:pPr>
        <w:pStyle w:val="Heading1"/>
      </w:pPr>
      <w:r w:rsidRPr="00CB0C9F">
        <w:rPr>
          <w:sz w:val="24"/>
          <w:szCs w:val="24"/>
        </w:rPr>
        <w:t>SECTION I.</w:t>
      </w:r>
      <w:r w:rsidR="006132C2">
        <w:rPr>
          <w:sz w:val="24"/>
          <w:szCs w:val="24"/>
        </w:rPr>
        <w:t xml:space="preserve"> </w:t>
      </w:r>
      <w:r w:rsidRPr="00CB0C9F">
        <w:t>Introduction</w:t>
      </w:r>
    </w:p>
    <w:p w14:paraId="117DBF68" w14:textId="122F24E1" w:rsidR="00931BC9" w:rsidRPr="00CB0C9F" w:rsidRDefault="00931BC9" w:rsidP="00931BC9">
      <w:pPr>
        <w:rPr>
          <w:rFonts w:cstheme="minorHAnsi"/>
          <w:sz w:val="24"/>
          <w:szCs w:val="24"/>
        </w:rPr>
      </w:pPr>
      <w:r w:rsidRPr="00CB0C9F">
        <w:rPr>
          <w:rFonts w:cstheme="minorHAnsi"/>
          <w:sz w:val="24"/>
          <w:szCs w:val="24"/>
        </w:rPr>
        <w:t xml:space="preserve">A commonly used performance metric for the performance of Geiger-mode avalanche photodiodes (APDs), also known as single-photon avalanche photodiodes (SPADs), is the single-photon quantum efficiency (SPQE), which is also referred to as the detection efficiency [1]. Another important metric is the dark-count probability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d</m:t>
            </m:r>
          </m:sub>
        </m:sSub>
      </m:oMath>
      <w:r w:rsidRPr="00CB0C9F">
        <w:rPr>
          <w:rFonts w:cstheme="minorHAnsi"/>
          <w:sz w:val="24"/>
          <w:szCs w:val="24"/>
        </w:rPr>
        <w:t xml:space="preserve">, which is one of the key factors affecting the SPQE. These metrics are well accepted and established for sensing applications, where the objective is to assess the capability of the SPAD in detecting and counting individual photons by examining the detection and false-alarm probabilities. </w:t>
      </w:r>
    </w:p>
    <w:p w14:paraId="2024B061" w14:textId="33830062" w:rsidR="00931BC9" w:rsidRPr="00CB0C9F" w:rsidRDefault="00931BC9" w:rsidP="006132C2">
      <w:pPr>
        <w:spacing w:after="0"/>
        <w:rPr>
          <w:rStyle w:val="Hyperlink"/>
          <w:rFonts w:cstheme="minorHAnsi"/>
          <w:sz w:val="24"/>
          <w:szCs w:val="24"/>
        </w:rPr>
      </w:pPr>
      <w:r w:rsidRPr="00CB0C9F">
        <w:rPr>
          <w:rFonts w:cstheme="minorHAnsi"/>
          <w:sz w:val="24"/>
          <w:szCs w:val="24"/>
        </w:rPr>
        <w:fldChar w:fldCharType="begin"/>
      </w:r>
      <w:r w:rsidRPr="00CB0C9F">
        <w:rPr>
          <w:rFonts w:cstheme="minorHAnsi"/>
          <w:sz w:val="24"/>
          <w:szCs w:val="24"/>
        </w:rPr>
        <w:instrText xml:space="preserve"> HYPERLINK "https://ieeexplore.ieee.org/mediastore_new/IEEE/content/media/68/32382/1512307/1512307-fig-1-source-large.gif" </w:instrText>
      </w:r>
      <w:r w:rsidRPr="00CB0C9F">
        <w:rPr>
          <w:rFonts w:cstheme="minorHAnsi"/>
          <w:sz w:val="24"/>
          <w:szCs w:val="24"/>
        </w:rPr>
        <w:fldChar w:fldCharType="separate"/>
      </w:r>
      <w:r w:rsidRPr="00CB0C9F">
        <w:rPr>
          <w:rStyle w:val="Hyperlink"/>
          <w:rFonts w:cstheme="minorHAnsi"/>
          <w:noProof/>
          <w:sz w:val="24"/>
          <w:szCs w:val="24"/>
        </w:rPr>
        <w:drawing>
          <wp:inline distT="0" distB="0" distL="0" distR="0" wp14:anchorId="04B62E4D" wp14:editId="04D38C61">
            <wp:extent cx="2743200" cy="1682496"/>
            <wp:effectExtent l="0" t="0" r="0" b="0"/>
            <wp:docPr id="5" name="Picture 5" descr="Fig. 1. SPAD communication cha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 1. SPAD communication chann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682496"/>
                    </a:xfrm>
                    <a:prstGeom prst="rect">
                      <a:avLst/>
                    </a:prstGeom>
                    <a:noFill/>
                    <a:ln>
                      <a:noFill/>
                    </a:ln>
                  </pic:spPr>
                </pic:pic>
              </a:graphicData>
            </a:graphic>
          </wp:inline>
        </w:drawing>
      </w:r>
    </w:p>
    <w:p w14:paraId="262B46AF" w14:textId="1F346CBF" w:rsidR="00931BC9" w:rsidRPr="00CB0C9F" w:rsidRDefault="00931BC9" w:rsidP="00931BC9">
      <w:pPr>
        <w:rPr>
          <w:rFonts w:cstheme="minorHAnsi"/>
          <w:sz w:val="24"/>
          <w:szCs w:val="24"/>
        </w:rPr>
      </w:pPr>
      <w:r w:rsidRPr="00CB0C9F">
        <w:rPr>
          <w:rFonts w:cstheme="minorHAnsi"/>
          <w:sz w:val="24"/>
          <w:szCs w:val="24"/>
        </w:rPr>
        <w:fldChar w:fldCharType="end"/>
      </w:r>
      <w:r w:rsidRPr="00CB0C9F">
        <w:rPr>
          <w:rFonts w:cstheme="minorHAnsi"/>
          <w:b/>
          <w:bCs/>
          <w:sz w:val="24"/>
          <w:szCs w:val="24"/>
        </w:rPr>
        <w:t xml:space="preserve">Fig. 1. </w:t>
      </w:r>
      <w:r w:rsidRPr="00CB0C9F">
        <w:rPr>
          <w:rFonts w:cstheme="minorHAnsi"/>
          <w:sz w:val="24"/>
          <w:szCs w:val="24"/>
        </w:rPr>
        <w:t>SPAD communication channel.</w:t>
      </w:r>
    </w:p>
    <w:p w14:paraId="6561C3E0" w14:textId="77777777" w:rsidR="00931BC9" w:rsidRPr="00CB0C9F" w:rsidRDefault="00931BC9" w:rsidP="00931BC9">
      <w:pPr>
        <w:rPr>
          <w:rFonts w:cstheme="minorHAnsi"/>
          <w:sz w:val="24"/>
          <w:szCs w:val="24"/>
        </w:rPr>
      </w:pPr>
      <w:r w:rsidRPr="00CB0C9F">
        <w:rPr>
          <w:rFonts w:cstheme="minorHAnsi"/>
          <w:sz w:val="24"/>
          <w:szCs w:val="24"/>
        </w:rPr>
        <w:t>Today, however, there are emerging applications in laser communications that require the use of SPADs as detectors [2], as they are used to determine the presence or absence of a photon in individual bits of optically transmitted binary data. For these applications, we can view the SPAD as a binary channel, in which case the channel capacity would be the natural metric for assessing the performance of the SPAD. In this context, the relevance of the channel capacity as a performance metric is clear: It represents the maximum rate of information we are allowed to transmit while maintaining the ability to reduce the bit-error probability to an arbitrarily small value through proper modulation and encoding for error correction [3]. Indeed, for certain deep-space communication systems, the current state of the art in single-photon detection is inadequate to achieve acceptable bit-error probabilities [2]. Reliable operation of such systems would require effective error correction and modulation of the data to be transmitted. Thus, knowledge of the channel capacity of an SPAD is crucial since it provides the fundamental limit of the rate of information-transmission above which reliable operation is impossible.</w:t>
      </w:r>
    </w:p>
    <w:p w14:paraId="72A445F5" w14:textId="77777777" w:rsidR="00931BC9" w:rsidRPr="00CB0C9F" w:rsidRDefault="00931BC9" w:rsidP="00931BC9">
      <w:pPr>
        <w:rPr>
          <w:rFonts w:cstheme="minorHAnsi"/>
          <w:sz w:val="24"/>
          <w:szCs w:val="24"/>
        </w:rPr>
      </w:pPr>
      <w:r w:rsidRPr="00CB0C9F">
        <w:rPr>
          <w:rFonts w:cstheme="minorHAnsi"/>
          <w:sz w:val="24"/>
          <w:szCs w:val="24"/>
        </w:rPr>
        <w:t>In this letter, we introduce the notion of channel capacity for single-photon detectors and utilize it to optimize the performance of SPADs with simple (InP) or heterojunction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As–InP) multiplication regions. The optimization is performed over the operating voltage and the width of the multiplication region. It is shown theoretically that if the operational reverse-bias voltage of the SPAD is optimized with respect to the SPQE, the channel capacity achieved at that voltage is significantly below the maximum achievable value, which can be realized at a different voltage.</w:t>
      </w:r>
    </w:p>
    <w:p w14:paraId="2178D398" w14:textId="102CB87B" w:rsidR="00931BC9" w:rsidRPr="00CB0C9F" w:rsidRDefault="00931BC9" w:rsidP="006132C2">
      <w:pPr>
        <w:pStyle w:val="Heading1"/>
        <w:rPr>
          <w:rFonts w:asciiTheme="minorHAnsi" w:hAnsiTheme="minorHAnsi" w:cstheme="minorHAnsi"/>
        </w:rPr>
      </w:pPr>
      <w:r w:rsidRPr="00CB0C9F">
        <w:rPr>
          <w:rFonts w:asciiTheme="minorHAnsi" w:hAnsiTheme="minorHAnsi" w:cstheme="minorHAnsi"/>
        </w:rPr>
        <w:t>SECTION II.</w:t>
      </w:r>
      <w:r w:rsidR="006132C2">
        <w:rPr>
          <w:rFonts w:asciiTheme="minorHAnsi" w:hAnsiTheme="minorHAnsi" w:cstheme="minorHAnsi"/>
        </w:rPr>
        <w:t xml:space="preserve"> </w:t>
      </w:r>
      <w:r w:rsidRPr="00CB0C9F">
        <w:rPr>
          <w:rFonts w:asciiTheme="minorHAnsi" w:hAnsiTheme="minorHAnsi" w:cstheme="minorHAnsi"/>
        </w:rPr>
        <w:t>Channel Capacity</w:t>
      </w:r>
    </w:p>
    <w:p w14:paraId="335A28D0" w14:textId="4470001A" w:rsidR="00931BC9" w:rsidRPr="00CB0C9F" w:rsidRDefault="00931BC9" w:rsidP="00931BC9">
      <w:pPr>
        <w:rPr>
          <w:rFonts w:cstheme="minorHAnsi"/>
          <w:sz w:val="24"/>
          <w:szCs w:val="24"/>
        </w:rPr>
      </w:pPr>
      <w:r w:rsidRPr="00CB0C9F">
        <w:rPr>
          <w:rFonts w:cstheme="minorHAnsi"/>
          <w:sz w:val="24"/>
          <w:szCs w:val="24"/>
        </w:rPr>
        <w:t xml:space="preserve">Consider the binary channel shown in Fig. 1 representing the input–output relationship of an SPAD. We call this channel the </w:t>
      </w:r>
      <w:r w:rsidRPr="00CB0C9F">
        <w:rPr>
          <w:rFonts w:cstheme="minorHAnsi"/>
          <w:i/>
          <w:iCs/>
          <w:sz w:val="24"/>
          <w:szCs w:val="24"/>
        </w:rPr>
        <w:t>SPAD channel</w:t>
      </w:r>
      <w:r w:rsidRPr="00CB0C9F">
        <w:rPr>
          <w:rFonts w:cstheme="minorHAnsi"/>
          <w:sz w:val="24"/>
          <w:szCs w:val="24"/>
        </w:rPr>
        <w:t xml:space="preserve">. The random variables </w:t>
      </w:r>
      <m:oMath>
        <m:r>
          <w:rPr>
            <w:rFonts w:ascii="Cambria Math" w:hAnsi="Cambria Math" w:cstheme="minorHAnsi"/>
            <w:sz w:val="24"/>
            <w:szCs w:val="24"/>
          </w:rPr>
          <m:t>X∈{0,1}</m:t>
        </m:r>
      </m:oMath>
      <w:r w:rsidRPr="00CB0C9F">
        <w:rPr>
          <w:rFonts w:cstheme="minorHAnsi"/>
          <w:sz w:val="24"/>
          <w:szCs w:val="24"/>
        </w:rPr>
        <w:t xml:space="preserve"> and </w:t>
      </w:r>
      <m:oMath>
        <m:r>
          <w:rPr>
            <w:rFonts w:ascii="Cambria Math" w:hAnsi="Cambria Math" w:cstheme="minorHAnsi"/>
            <w:sz w:val="24"/>
            <w:szCs w:val="24"/>
          </w:rPr>
          <m:t>Y∈{0,1}</m:t>
        </m:r>
      </m:oMath>
      <w:r w:rsidRPr="00CB0C9F">
        <w:rPr>
          <w:rFonts w:cstheme="minorHAnsi"/>
          <w:sz w:val="24"/>
          <w:szCs w:val="24"/>
        </w:rPr>
        <w:t>represent, respectively, the possible input and output alphabets. In particular, X=0</w:t>
      </w:r>
      <w:r w:rsidR="006E5D9E" w:rsidRPr="00CB0C9F">
        <w:rPr>
          <w:rFonts w:cstheme="minorHAnsi"/>
          <w:sz w:val="24"/>
          <w:szCs w:val="24"/>
        </w:rPr>
        <w:t xml:space="preserve"> </w:t>
      </w:r>
      <w:r w:rsidRPr="00CB0C9F">
        <w:rPr>
          <w:rFonts w:cstheme="minorHAnsi"/>
          <w:sz w:val="24"/>
          <w:szCs w:val="24"/>
        </w:rPr>
        <w:t xml:space="preserve">represents the case when no optical power is present in a bit (zero signal) while X=1 corresponds to the case when an optical power is present. Similarly, Y=0 means that no avalanche breakdown has occurred during the detection period (bit) of the SPAD while Y=1 represents the occurrence of an avalanche breakdown. With these definitions, the transition probabilities of the SPAD channel can be identified with the total detection probability and the dark-count probability, which are described as follows. The total detection probability </w:t>
      </w:r>
      <m:oMath>
        <m:sSub>
          <m:sSubPr>
            <m:ctrlPr>
              <w:rPr>
                <w:rFonts w:ascii="Cambria Math" w:hAnsi="Cambria Math" w:cstheme="minorHAnsi"/>
                <w:sz w:val="24"/>
                <w:szCs w:val="24"/>
              </w:rPr>
            </m:ctrlPr>
          </m:sSubPr>
          <m:e>
            <m:r>
              <w:rPr>
                <w:rFonts w:ascii="Cambria Math" w:hAnsi="Cambria Math" w:cstheme="minorHAnsi"/>
                <w:sz w:val="24"/>
                <w:szCs w:val="24"/>
              </w:rPr>
              <m:t>P</m:t>
            </m:r>
          </m:e>
          <m:sub>
            <m:r>
              <m:rPr>
                <m:sty m:val="p"/>
              </m:rPr>
              <w:rPr>
                <w:rFonts w:ascii="Cambria Math" w:hAnsi="Cambria Math" w:cstheme="minorHAnsi"/>
                <w:sz w:val="24"/>
                <w:szCs w:val="24"/>
              </w:rPr>
              <m:t>on</m:t>
            </m:r>
          </m:sub>
        </m:sSub>
      </m:oMath>
      <w:r w:rsidRPr="00CB0C9F">
        <w:rPr>
          <w:rFonts w:cstheme="minorHAnsi"/>
          <w:sz w:val="24"/>
          <w:szCs w:val="24"/>
        </w:rPr>
        <w:t xml:space="preserve"> is the probability that either a dark carrier or a photon triggers an avalanche breakdown given that there is an optical pulse during the detection period. It is given by </w:t>
      </w:r>
      <m:oMath>
        <m:sSub>
          <m:sSubPr>
            <m:ctrlPr>
              <w:rPr>
                <w:rFonts w:ascii="Cambria Math" w:hAnsi="Cambria Math" w:cstheme="minorHAnsi"/>
                <w:sz w:val="24"/>
                <w:szCs w:val="24"/>
              </w:rPr>
            </m:ctrlPr>
          </m:sSubPr>
          <m:e>
            <m:r>
              <w:rPr>
                <w:rFonts w:ascii="Cambria Math" w:hAnsi="Cambria Math" w:cstheme="minorHAnsi"/>
                <w:sz w:val="24"/>
                <w:szCs w:val="24"/>
              </w:rPr>
              <m:t>P</m:t>
            </m:r>
          </m:e>
          <m:sub>
            <m:r>
              <m:rPr>
                <m:sty m:val="p"/>
              </m:rPr>
              <w:rPr>
                <w:rFonts w:ascii="Cambria Math" w:hAnsi="Cambria Math" w:cstheme="minorHAnsi"/>
                <w:sz w:val="24"/>
                <w:szCs w:val="24"/>
              </w:rPr>
              <m:t>on</m:t>
            </m:r>
          </m:sub>
        </m:sSub>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-(η</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o</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d</m:t>
                </m:r>
              </m:sub>
            </m:sSub>
            <m:r>
              <w:rPr>
                <w:rFonts w:ascii="Cambria Math" w:hAnsi="Cambria Math" w:cstheme="minorHAnsi"/>
                <w:sz w:val="24"/>
                <w:szCs w:val="24"/>
              </w:rPr>
              <m:t>)</m:t>
            </m:r>
          </m:sup>
        </m:sSup>
      </m:oMath>
      <w:r w:rsidRPr="00CB0C9F">
        <w:rPr>
          <w:rFonts w:cstheme="minorHAnsi"/>
          <w:sz w:val="24"/>
          <w:szCs w:val="24"/>
        </w:rPr>
        <w:t xml:space="preserve">, where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oMath>
      <w:r w:rsidRPr="00CB0C9F">
        <w:rPr>
          <w:rFonts w:cstheme="minorHAnsi"/>
          <w:sz w:val="24"/>
          <w:szCs w:val="24"/>
        </w:rPr>
        <w:t xml:space="preserve"> is the probability of an avalanche breakdown caused by a photocarrier that is injected into the multiplication region,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a</m:t>
            </m:r>
          </m:sub>
        </m:sSub>
        <m:r>
          <w:rPr>
            <w:rFonts w:ascii="Cambria Math" w:hAnsi="Cambria Math" w:cstheme="minorHAnsi"/>
            <w:sz w:val="24"/>
            <w:szCs w:val="24"/>
          </w:rPr>
          <m:t xml:space="preserve"> </m:t>
        </m:r>
      </m:oMath>
      <w:r w:rsidRPr="00CB0C9F">
        <w:rPr>
          <w:rFonts w:cstheme="minorHAnsi"/>
          <w:sz w:val="24"/>
          <w:szCs w:val="24"/>
        </w:rPr>
        <w:t xml:space="preserve">is the probability that a dark carrier (generated at a random location in the multiplication region) triggers an avalanche breakdown, and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d</m:t>
            </m:r>
          </m:sub>
        </m:sSub>
        <m:r>
          <w:rPr>
            <w:rFonts w:ascii="Cambria Math" w:hAnsi="Cambria Math" w:cstheme="minorHAnsi"/>
            <w:sz w:val="24"/>
            <w:szCs w:val="24"/>
          </w:rPr>
          <m:t xml:space="preserve"> </m:t>
        </m:r>
      </m:oMath>
      <w:r w:rsidRPr="00CB0C9F">
        <w:rPr>
          <w:rFonts w:cstheme="minorHAnsi"/>
          <w:sz w:val="24"/>
          <w:szCs w:val="24"/>
        </w:rPr>
        <w:t xml:space="preserve">is the average number of dark carriers generated in the multiplication region during the detection time [4]. Here, the average number of photons per pulse is denoted by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o</m:t>
            </m:r>
          </m:sub>
        </m:sSub>
      </m:oMath>
      <w:r w:rsidRPr="00CB0C9F">
        <w:rPr>
          <w:rFonts w:cstheme="minorHAnsi"/>
          <w:sz w:val="24"/>
          <w:szCs w:val="24"/>
        </w:rPr>
        <w:t xml:space="preserve">, and </w:t>
      </w:r>
      <m:oMath>
        <m:r>
          <w:rPr>
            <w:rFonts w:ascii="Cambria Math" w:hAnsi="Cambria Math" w:cstheme="minorHAnsi"/>
            <w:sz w:val="24"/>
            <w:szCs w:val="24"/>
          </w:rPr>
          <m:t xml:space="preserve">η </m:t>
        </m:r>
      </m:oMath>
      <w:r w:rsidRPr="00CB0C9F">
        <w:rPr>
          <w:rFonts w:cstheme="minorHAnsi"/>
          <w:sz w:val="24"/>
          <w:szCs w:val="24"/>
        </w:rPr>
        <w:t xml:space="preserve">is the quantum efficiency of the SPAD. The dark-count probability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d</m:t>
            </m:r>
          </m:sub>
        </m:sSub>
        <m:r>
          <w:rPr>
            <w:rFonts w:ascii="Cambria Math" w:hAnsi="Cambria Math" w:cstheme="minorHAnsi"/>
            <w:sz w:val="24"/>
            <w:szCs w:val="24"/>
          </w:rPr>
          <m:t xml:space="preserve"> </m:t>
        </m:r>
      </m:oMath>
      <w:r w:rsidRPr="00CB0C9F">
        <w:rPr>
          <w:rFonts w:cstheme="minorHAnsi"/>
          <w:sz w:val="24"/>
          <w:szCs w:val="24"/>
        </w:rPr>
        <w:t xml:space="preserve">is given by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d</m:t>
            </m:r>
          </m:sub>
        </m:sSub>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a</m:t>
                </m:r>
              </m:sub>
            </m:sSub>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d</m:t>
                </m:r>
              </m:sub>
            </m:sSub>
          </m:sup>
        </m:sSup>
      </m:oMath>
      <w:r w:rsidR="00F95054" w:rsidRPr="00CB0C9F">
        <w:rPr>
          <w:rFonts w:cstheme="minorHAnsi"/>
          <w:sz w:val="24"/>
          <w:szCs w:val="24"/>
        </w:rPr>
        <w:t xml:space="preserve"> </w:t>
      </w:r>
      <w:r w:rsidRPr="00CB0C9F">
        <w:rPr>
          <w:rFonts w:cstheme="minorHAnsi"/>
          <w:sz w:val="24"/>
          <w:szCs w:val="24"/>
        </w:rPr>
        <w:t xml:space="preserve">[1]. We now observe that sf </w:t>
      </w:r>
      <m:oMath>
        <m:r>
          <m:rPr>
            <m:nor/>
          </m:rPr>
          <w:rPr>
            <w:rFonts w:cstheme="minorHAnsi"/>
            <w:sz w:val="24"/>
            <w:szCs w:val="24"/>
          </w:rPr>
          <m:t>sf P</m:t>
        </m:r>
        <m:r>
          <w:rPr>
            <w:rFonts w:ascii="Cambria Math" w:hAnsi="Cambria Math" w:cstheme="minorHAnsi"/>
            <w:sz w:val="24"/>
            <w:szCs w:val="24"/>
          </w:rPr>
          <m:t>{Y=1|X=0}=</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d</m:t>
            </m:r>
          </m:sub>
        </m:sSub>
        <m:r>
          <w:rPr>
            <w:rFonts w:ascii="Cambria Math" w:hAnsi="Cambria Math" w:cstheme="minorHAnsi"/>
            <w:sz w:val="24"/>
            <w:szCs w:val="24"/>
          </w:rPr>
          <m:t>,</m:t>
        </m:r>
        <m:r>
          <m:rPr>
            <m:nor/>
          </m:rPr>
          <w:rPr>
            <w:rFonts w:cstheme="minorHAnsi"/>
            <w:sz w:val="24"/>
            <w:szCs w:val="24"/>
          </w:rPr>
          <m:t>sf P</m:t>
        </m:r>
        <m:r>
          <w:rPr>
            <w:rFonts w:ascii="Cambria Math" w:hAnsi="Cambria Math" w:cstheme="minorHAnsi"/>
            <w:sz w:val="24"/>
            <w:szCs w:val="24"/>
          </w:rPr>
          <m:t>{Y=1|X=1}=</m:t>
        </m:r>
        <m:sSub>
          <m:sSubPr>
            <m:ctrlPr>
              <w:rPr>
                <w:rFonts w:ascii="Cambria Math" w:hAnsi="Cambria Math" w:cstheme="minorHAnsi"/>
                <w:sz w:val="24"/>
                <w:szCs w:val="24"/>
              </w:rPr>
            </m:ctrlPr>
          </m:sSubPr>
          <m:e>
            <m:r>
              <w:rPr>
                <w:rFonts w:ascii="Cambria Math" w:hAnsi="Cambria Math" w:cstheme="minorHAnsi"/>
                <w:sz w:val="24"/>
                <w:szCs w:val="24"/>
              </w:rPr>
              <m:t>P</m:t>
            </m:r>
          </m:e>
          <m:sub>
            <m:r>
              <m:rPr>
                <m:sty m:val="p"/>
              </m:rPr>
              <w:rPr>
                <w:rFonts w:ascii="Cambria Math" w:hAnsi="Cambria Math" w:cstheme="minorHAnsi"/>
                <w:sz w:val="24"/>
                <w:szCs w:val="24"/>
              </w:rPr>
              <m:t>on</m:t>
            </m:r>
          </m:sub>
        </m:sSub>
      </m:oMath>
      <w:r w:rsidRPr="00CB0C9F">
        <w:rPr>
          <w:rFonts w:cstheme="minorHAnsi"/>
          <w:sz w:val="24"/>
          <w:szCs w:val="24"/>
        </w:rPr>
        <w:t xml:space="preserve">,sf </w:t>
      </w:r>
      <m:oMath>
        <m:r>
          <m:rPr>
            <m:nor/>
          </m:rPr>
          <w:rPr>
            <w:rFonts w:cstheme="minorHAnsi"/>
            <w:sz w:val="24"/>
            <w:szCs w:val="24"/>
          </w:rPr>
          <m:t>sf P</m:t>
        </m:r>
        <m:r>
          <w:rPr>
            <w:rFonts w:ascii="Cambria Math" w:hAnsi="Cambria Math" w:cstheme="minorHAnsi"/>
            <w:sz w:val="24"/>
            <w:szCs w:val="24"/>
          </w:rPr>
          <m:t>{Y=1|X=0}=</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d</m:t>
            </m:r>
          </m:sub>
        </m:sSub>
        <m:r>
          <w:rPr>
            <w:rFonts w:ascii="Cambria Math" w:hAnsi="Cambria Math" w:cstheme="minorHAnsi"/>
            <w:sz w:val="24"/>
            <w:szCs w:val="24"/>
          </w:rPr>
          <m:t>,</m:t>
        </m:r>
        <m:r>
          <m:rPr>
            <m:nor/>
          </m:rPr>
          <w:rPr>
            <w:rFonts w:cstheme="minorHAnsi"/>
            <w:sz w:val="24"/>
            <w:szCs w:val="24"/>
          </w:rPr>
          <m:t>sf P</m:t>
        </m:r>
        <m:r>
          <w:rPr>
            <w:rFonts w:ascii="Cambria Math" w:hAnsi="Cambria Math" w:cstheme="minorHAnsi"/>
            <w:sz w:val="24"/>
            <w:szCs w:val="24"/>
          </w:rPr>
          <m:t>{Y=1|X=1}=</m:t>
        </m:r>
        <m:sSub>
          <m:sSubPr>
            <m:ctrlPr>
              <w:rPr>
                <w:rFonts w:ascii="Cambria Math" w:hAnsi="Cambria Math" w:cstheme="minorHAnsi"/>
                <w:sz w:val="24"/>
                <w:szCs w:val="24"/>
              </w:rPr>
            </m:ctrlPr>
          </m:sSubPr>
          <m:e>
            <m:r>
              <w:rPr>
                <w:rFonts w:ascii="Cambria Math" w:hAnsi="Cambria Math" w:cstheme="minorHAnsi"/>
                <w:sz w:val="24"/>
                <w:szCs w:val="24"/>
              </w:rPr>
              <m:t>P</m:t>
            </m:r>
          </m:e>
          <m:sub>
            <m:r>
              <m:rPr>
                <m:sty m:val="p"/>
              </m:rPr>
              <w:rPr>
                <w:rFonts w:ascii="Cambria Math" w:hAnsi="Cambria Math" w:cstheme="minorHAnsi"/>
                <w:sz w:val="24"/>
                <w:szCs w:val="24"/>
              </w:rPr>
              <m:t>on</m:t>
            </m:r>
          </m:sub>
        </m:sSub>
      </m:oMath>
      <w:r w:rsidRPr="00CB0C9F">
        <w:rPr>
          <w:rFonts w:cstheme="minorHAnsi"/>
          <w:sz w:val="24"/>
          <w:szCs w:val="24"/>
        </w:rPr>
        <w:t xml:space="preserve">, etc., as shown in Fig. 1. In this letter, the breakdown probabilities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a</m:t>
            </m:r>
          </m:sub>
        </m:sSub>
        <m:r>
          <w:rPr>
            <w:rFonts w:ascii="Cambria Math" w:hAnsi="Cambria Math" w:cstheme="minorHAnsi"/>
            <w:sz w:val="24"/>
            <w:szCs w:val="24"/>
          </w:rPr>
          <m:t xml:space="preserve"> </m:t>
        </m:r>
      </m:oMath>
      <w:r w:rsidRPr="00CB0C9F">
        <w:rPr>
          <w:rFonts w:cstheme="minorHAnsi"/>
          <w:sz w:val="24"/>
          <w:szCs w:val="24"/>
        </w:rPr>
        <w:t xml:space="preserve">and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a</m:t>
            </m:r>
          </m:sub>
        </m:sSub>
        <m:r>
          <w:rPr>
            <w:rFonts w:ascii="Cambria Math" w:hAnsi="Cambria Math" w:cstheme="minorHAnsi"/>
            <w:sz w:val="24"/>
            <w:szCs w:val="24"/>
          </w:rPr>
          <m:t xml:space="preserve"> </m:t>
        </m:r>
      </m:oMath>
      <w:r w:rsidRPr="00CB0C9F">
        <w:rPr>
          <w:rFonts w:cstheme="minorHAnsi"/>
          <w:sz w:val="24"/>
          <w:szCs w:val="24"/>
        </w:rPr>
        <w:t>are calculated according to the dead-space multiplication theory [4], [5].</w:t>
      </w:r>
    </w:p>
    <w:p w14:paraId="24DC8F0D" w14:textId="17C0ADE7" w:rsidR="00931BC9" w:rsidRPr="00CB0C9F" w:rsidRDefault="00931BC9" w:rsidP="00931BC9">
      <w:pPr>
        <w:rPr>
          <w:rFonts w:cstheme="minorHAnsi"/>
          <w:sz w:val="24"/>
          <w:szCs w:val="24"/>
        </w:rPr>
      </w:pPr>
      <w:r w:rsidRPr="00CB0C9F">
        <w:rPr>
          <w:rFonts w:cstheme="minorHAnsi"/>
          <w:sz w:val="24"/>
          <w:szCs w:val="24"/>
        </w:rPr>
        <w:t xml:space="preserve">According to principles of digital communication, before defining the channel capacity we must define the mutual information of the SPAD channel, given by [3] </w:t>
      </w:r>
    </w:p>
    <w:p w14:paraId="55DC4332" w14:textId="7583AAAF" w:rsidR="001D74AD" w:rsidRPr="00CB0C9F" w:rsidRDefault="001D74AD" w:rsidP="001D74AD">
      <w:pPr>
        <w:jc w:val="right"/>
        <w:rPr>
          <w:rFonts w:cstheme="minorHAnsi"/>
          <w:sz w:val="24"/>
          <w:szCs w:val="24"/>
        </w:rPr>
      </w:pPr>
      <w:r w:rsidRPr="00CB0C9F">
        <w:rPr>
          <w:rFonts w:cstheme="minorHAnsi"/>
          <w:sz w:val="24"/>
          <w:szCs w:val="24"/>
        </w:rPr>
        <w:t>(1)</w:t>
      </w:r>
    </w:p>
    <w:p w14:paraId="20566119" w14:textId="7C6C2F59" w:rsidR="001D74AD" w:rsidRPr="00CB0C9F" w:rsidRDefault="00D921AD" w:rsidP="00931BC9">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r>
                  <m:rPr>
                    <m:scr m:val="script"/>
                  </m:rPr>
                  <w:rPr>
                    <w:rFonts w:ascii="Cambria Math" w:hAnsi="Cambria Math" w:cstheme="minorHAnsi"/>
                    <w:sz w:val="32"/>
                    <w:szCs w:val="32"/>
                  </w:rPr>
                  <m:t>I=</m:t>
                </m:r>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j=0</m:t>
                    </m:r>
                  </m:sub>
                  <m:sup>
                    <m:r>
                      <w:rPr>
                        <w:rFonts w:ascii="Cambria Math" w:hAnsi="Cambria Math" w:cstheme="minorHAnsi"/>
                        <w:sz w:val="32"/>
                        <w:szCs w:val="32"/>
                      </w:rPr>
                      <m:t>1</m:t>
                    </m:r>
                  </m:sup>
                  <m:e>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i=0</m:t>
                        </m:r>
                      </m:sub>
                      <m:sup>
                        <m:r>
                          <w:rPr>
                            <w:rFonts w:ascii="Cambria Math" w:hAnsi="Cambria Math" w:cstheme="minorHAnsi"/>
                            <w:sz w:val="32"/>
                            <w:szCs w:val="32"/>
                          </w:rPr>
                          <m:t>1</m:t>
                        </m:r>
                      </m:sup>
                      <m:e>
                        <m:r>
                          <m:rPr>
                            <m:nor/>
                          </m:rPr>
                          <w:rPr>
                            <w:rFonts w:cstheme="minorHAnsi"/>
                            <w:sz w:val="32"/>
                            <w:szCs w:val="32"/>
                          </w:rPr>
                          <m:t>sf P</m:t>
                        </m:r>
                      </m:e>
                    </m:nary>
                    <m:d>
                      <m:dPr>
                        <m:begChr m:val="{"/>
                        <m:endChr m:val="}"/>
                        <m:ctrlPr>
                          <w:rPr>
                            <w:rFonts w:ascii="Cambria Math" w:hAnsi="Cambria Math" w:cstheme="minorHAnsi"/>
                            <w:i/>
                            <w:sz w:val="32"/>
                            <w:szCs w:val="32"/>
                          </w:rPr>
                        </m:ctrlPr>
                      </m:dPr>
                      <m:e>
                        <m:r>
                          <w:rPr>
                            <w:rFonts w:ascii="Cambria Math" w:hAnsi="Cambria Math" w:cstheme="minorHAnsi"/>
                            <w:sz w:val="32"/>
                            <w:szCs w:val="32"/>
                          </w:rPr>
                          <m:t>X=j,Y=i</m:t>
                        </m:r>
                      </m:e>
                    </m:d>
                    <m:f>
                      <m:fPr>
                        <m:ctrlPr>
                          <w:rPr>
                            <w:rFonts w:ascii="Cambria Math" w:hAnsi="Cambria Math" w:cstheme="minorHAnsi"/>
                            <w:sz w:val="32"/>
                            <w:szCs w:val="32"/>
                          </w:rPr>
                        </m:ctrlPr>
                      </m:fPr>
                      <m:num>
                        <m:r>
                          <m:rPr>
                            <m:nor/>
                          </m:rPr>
                          <w:rPr>
                            <w:rFonts w:cstheme="minorHAnsi"/>
                            <w:sz w:val="32"/>
                            <w:szCs w:val="32"/>
                          </w:rPr>
                          <m:t>sf P</m:t>
                        </m:r>
                        <m:d>
                          <m:dPr>
                            <m:begChr m:val="{"/>
                            <m:endChr m:val="}"/>
                            <m:ctrlPr>
                              <w:rPr>
                                <w:rFonts w:ascii="Cambria Math" w:hAnsi="Cambria Math" w:cstheme="minorHAnsi"/>
                                <w:i/>
                                <w:sz w:val="32"/>
                                <w:szCs w:val="32"/>
                              </w:rPr>
                            </m:ctrlPr>
                          </m:dPr>
                          <m:e>
                            <m:r>
                              <w:rPr>
                                <w:rFonts w:ascii="Cambria Math" w:hAnsi="Cambria Math" w:cstheme="minorHAnsi"/>
                                <w:sz w:val="32"/>
                                <w:szCs w:val="32"/>
                              </w:rPr>
                              <m:t>X=j</m:t>
                            </m:r>
                          </m:e>
                          <m:e>
                            <m:r>
                              <w:rPr>
                                <w:rFonts w:ascii="Cambria Math" w:hAnsi="Cambria Math" w:cstheme="minorHAnsi"/>
                                <w:sz w:val="32"/>
                                <w:szCs w:val="32"/>
                              </w:rPr>
                              <m:t>Y=i</m:t>
                            </m:r>
                          </m:e>
                        </m:d>
                      </m:num>
                      <m:den>
                        <m:r>
                          <m:rPr>
                            <m:nor/>
                          </m:rPr>
                          <w:rPr>
                            <w:rFonts w:cstheme="minorHAnsi"/>
                            <w:sz w:val="32"/>
                            <w:szCs w:val="32"/>
                          </w:rPr>
                          <m:t>sf P</m:t>
                        </m:r>
                        <m:d>
                          <m:dPr>
                            <m:begChr m:val="{"/>
                            <m:endChr m:val="}"/>
                            <m:ctrlPr>
                              <w:rPr>
                                <w:rFonts w:ascii="Cambria Math" w:hAnsi="Cambria Math" w:cstheme="minorHAnsi"/>
                                <w:i/>
                                <w:sz w:val="32"/>
                                <w:szCs w:val="32"/>
                              </w:rPr>
                            </m:ctrlPr>
                          </m:dPr>
                          <m:e>
                            <m:r>
                              <w:rPr>
                                <w:rFonts w:ascii="Cambria Math" w:hAnsi="Cambria Math" w:cstheme="minorHAnsi"/>
                                <w:sz w:val="32"/>
                                <w:szCs w:val="32"/>
                              </w:rPr>
                              <m:t>Y=i</m:t>
                            </m:r>
                          </m:e>
                        </m:d>
                      </m:den>
                    </m:f>
                  </m:e>
                </m:nary>
              </m:e>
            </m:mr>
          </m:m>
        </m:oMath>
      </m:oMathPara>
    </w:p>
    <w:p w14:paraId="184AB758" w14:textId="21915183" w:rsidR="00931BC9" w:rsidRPr="00CB0C9F" w:rsidRDefault="00931BC9" w:rsidP="00931BC9">
      <w:pPr>
        <w:rPr>
          <w:rFonts w:cstheme="minorHAnsi"/>
          <w:sz w:val="24"/>
          <w:szCs w:val="24"/>
        </w:rPr>
      </w:pPr>
      <w:r w:rsidRPr="00CB0C9F">
        <w:rPr>
          <w:rFonts w:cstheme="minorHAnsi"/>
          <w:sz w:val="24"/>
          <w:szCs w:val="24"/>
        </w:rPr>
        <w:t xml:space="preserve">where the output-alphabet probabilities are given by sf </w:t>
      </w:r>
      <m:oMath>
        <m:r>
          <m:rPr>
            <m:nor/>
          </m:rPr>
          <w:rPr>
            <w:rFonts w:cstheme="minorHAnsi"/>
            <w:sz w:val="24"/>
            <w:szCs w:val="24"/>
          </w:rPr>
          <m:t>sf P</m:t>
        </m:r>
        <m:r>
          <w:rPr>
            <w:rFonts w:ascii="Cambria Math" w:hAnsi="Cambria Math" w:cstheme="minorHAnsi"/>
            <w:sz w:val="24"/>
            <w:szCs w:val="24"/>
          </w:rPr>
          <m:t>{Y=0}=(1-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d</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m:rPr>
                <m:sty m:val="p"/>
              </m:rPr>
              <w:rPr>
                <w:rFonts w:ascii="Cambria Math" w:hAnsi="Cambria Math" w:cstheme="minorHAnsi"/>
                <w:sz w:val="24"/>
                <w:szCs w:val="24"/>
              </w:rPr>
              <m:t>on</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m:t>
        </m:r>
      </m:oMath>
      <w:r w:rsidRPr="00CB0C9F">
        <w:rPr>
          <w:rFonts w:cstheme="minorHAnsi"/>
          <w:sz w:val="24"/>
          <w:szCs w:val="24"/>
        </w:rPr>
        <w:t xml:space="preserve">, and </w:t>
      </w:r>
      <m:oMath>
        <m:sSub>
          <m:sSubPr>
            <m:ctrlPr>
              <w:rPr>
                <w:rFonts w:ascii="Cambria Math" w:hAnsi="Cambria Math" w:cstheme="minorHAnsi"/>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limUpp>
          <m:limUppPr>
            <m:ctrlPr>
              <w:rPr>
                <w:rFonts w:ascii="Cambria Math" w:hAnsi="Cambria Math" w:cstheme="minorHAnsi"/>
                <w:sz w:val="24"/>
                <w:szCs w:val="24"/>
              </w:rPr>
            </m:ctrlPr>
          </m:limUppPr>
          <m:e>
            <m:r>
              <w:rPr>
                <w:rFonts w:ascii="Cambria Math" w:hAnsi="Cambria Math" w:cstheme="minorHAnsi"/>
                <w:sz w:val="24"/>
                <w:szCs w:val="24"/>
              </w:rPr>
              <m:t>=</m:t>
            </m:r>
          </m:e>
          <m:lim>
            <m:r>
              <w:rPr>
                <w:rFonts w:ascii="Cambria Math" w:hAnsi="Cambria Math" w:cstheme="minorHAnsi"/>
                <w:sz w:val="24"/>
                <w:szCs w:val="24"/>
              </w:rPr>
              <m:t>△</m:t>
            </m:r>
          </m:lim>
        </m:limUpp>
        <m:r>
          <m:rPr>
            <m:nor/>
          </m:rPr>
          <w:rPr>
            <w:rFonts w:cstheme="minorHAnsi"/>
            <w:sz w:val="24"/>
            <w:szCs w:val="24"/>
          </w:rPr>
          <m:t>sf P</m:t>
        </m:r>
        <m:r>
          <w:rPr>
            <w:rFonts w:ascii="Cambria Math" w:hAnsi="Cambria Math" w:cstheme="minorHAnsi"/>
            <w:sz w:val="24"/>
            <w:szCs w:val="24"/>
          </w:rPr>
          <m:t>{X=0</m:t>
        </m:r>
      </m:oMath>
      <w:r w:rsidRPr="00CB0C9F">
        <w:rPr>
          <w:rFonts w:cstheme="minorHAnsi"/>
          <w:sz w:val="24"/>
          <w:szCs w:val="24"/>
        </w:rPr>
        <w:t xml:space="preserve">} is the </w:t>
      </w:r>
      <w:r w:rsidRPr="00CB0C9F">
        <w:rPr>
          <w:rFonts w:cstheme="minorHAnsi"/>
          <w:i/>
          <w:iCs/>
          <w:sz w:val="24"/>
          <w:szCs w:val="24"/>
        </w:rPr>
        <w:t>a priori</w:t>
      </w:r>
      <w:r w:rsidRPr="00CB0C9F">
        <w:rPr>
          <w:rFonts w:cstheme="minorHAnsi"/>
          <w:sz w:val="24"/>
          <w:szCs w:val="24"/>
        </w:rPr>
        <w:t xml:space="preserve"> input-symbol probability. Upon substitution, the mutual information for the channel shown in Fig. 1 reduces to </w:t>
      </w:r>
    </w:p>
    <w:p w14:paraId="5C42DFA4" w14:textId="77777777" w:rsidR="003E5DA0" w:rsidRPr="00CB0C9F" w:rsidRDefault="00D921AD" w:rsidP="00931BC9">
      <w:pPr>
        <w:rPr>
          <w:rFonts w:cstheme="minorHAnsi"/>
          <w:sz w:val="24"/>
          <w:szCs w:val="24"/>
        </w:rPr>
      </w:pPr>
      <m:oMathPara>
        <m:oMath>
          <m:m>
            <m:mPr>
              <m:plcHide m:val="1"/>
              <m:mcs>
                <m:mc>
                  <m:mcPr>
                    <m:count m:val="2"/>
                    <m:mcJc m:val="center"/>
                  </m:mcPr>
                </m:mc>
              </m:mcs>
              <m:ctrlPr>
                <w:rPr>
                  <w:rFonts w:ascii="Cambria Math" w:hAnsi="Cambria Math" w:cstheme="minorHAnsi"/>
                  <w:sz w:val="32"/>
                  <w:szCs w:val="32"/>
                </w:rPr>
              </m:ctrlPr>
            </m:mPr>
            <m:mr>
              <m:e>
                <m:r>
                  <m:rPr>
                    <m:scr m:val="script"/>
                  </m:rPr>
                  <w:rPr>
                    <w:rFonts w:ascii="Cambria Math" w:hAnsi="Cambria Math" w:cstheme="minorHAnsi"/>
                    <w:sz w:val="32"/>
                    <w:szCs w:val="32"/>
                  </w:rPr>
                  <m:t>I</m:t>
                </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log</m:t>
                    </m:r>
                  </m:e>
                  <m:sub>
                    <m:r>
                      <w:rPr>
                        <w:rFonts w:ascii="Cambria Math" w:hAnsi="Cambria Math" w:cstheme="minorHAnsi"/>
                        <w:sz w:val="32"/>
                        <w:szCs w:val="32"/>
                      </w:rPr>
                      <m:t>2</m:t>
                    </m:r>
                  </m:sub>
                </m:sSub>
                <m:r>
                  <w:rPr>
                    <w:rFonts w:ascii="Cambria Math" w:hAnsi="Cambria Math" w:cstheme="minorHAnsi"/>
                    <w:sz w:val="32"/>
                    <w:szCs w:val="32"/>
                  </w:rPr>
                  <m:t>⁡(</m:t>
                </m:r>
                <m:f>
                  <m:fPr>
                    <m:ctrlPr>
                      <w:rPr>
                        <w:rFonts w:ascii="Cambria Math" w:hAnsi="Cambria Math" w:cstheme="minorHAnsi"/>
                        <w:sz w:val="32"/>
                        <w:szCs w:val="32"/>
                      </w:rPr>
                    </m:ctrlPr>
                  </m:fPr>
                  <m:num>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num>
                  <m:den>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m:t>
                    </m:r>
                  </m:den>
                </m:f>
                <m:r>
                  <w:rPr>
                    <w:rFonts w:ascii="Cambria Math" w:hAnsi="Cambria Math" w:cstheme="minorHAnsi"/>
                    <w:sz w:val="32"/>
                    <w:szCs w:val="32"/>
                  </w:rPr>
                  <m:t>)</m:t>
                </m:r>
              </m:e>
            </m:mr>
            <m:mr>
              <m:e/>
              <m:e>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sSub>
                  <m:sSubPr>
                    <m:ctrlPr>
                      <w:rPr>
                        <w:rFonts w:ascii="Cambria Math" w:hAnsi="Cambria Math" w:cstheme="minorHAnsi"/>
                        <w:sz w:val="32"/>
                        <w:szCs w:val="32"/>
                      </w:rPr>
                    </m:ctrlPr>
                  </m:sSubPr>
                  <m:e>
                    <m:r>
                      <m:rPr>
                        <m:sty m:val="p"/>
                      </m:rPr>
                      <w:rPr>
                        <w:rFonts w:ascii="Cambria Math" w:hAnsi="Cambria Math" w:cstheme="minorHAnsi"/>
                        <w:sz w:val="32"/>
                        <w:szCs w:val="32"/>
                      </w:rPr>
                      <m:t>log</m:t>
                    </m:r>
                  </m:e>
                  <m:sub>
                    <m:r>
                      <w:rPr>
                        <w:rFonts w:ascii="Cambria Math" w:hAnsi="Cambria Math" w:cstheme="minorHAnsi"/>
                        <w:sz w:val="32"/>
                        <w:szCs w:val="32"/>
                      </w:rPr>
                      <m:t>2</m:t>
                    </m:r>
                  </m:sub>
                </m:sSub>
                <m:r>
                  <w:rPr>
                    <w:rFonts w:ascii="Cambria Math" w:hAnsi="Cambria Math" w:cstheme="minorHAnsi"/>
                    <w:sz w:val="32"/>
                    <w:szCs w:val="32"/>
                  </w:rPr>
                  <m:t>⁡(</m:t>
                </m:r>
                <m:f>
                  <m:fPr>
                    <m:ctrlPr>
                      <w:rPr>
                        <w:rFonts w:ascii="Cambria Math" w:hAnsi="Cambria Math" w:cstheme="minorHAnsi"/>
                        <w:sz w:val="32"/>
                        <w:szCs w:val="32"/>
                      </w:rPr>
                    </m:ctrlPr>
                  </m:fPr>
                  <m:num>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num>
                  <m:den>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m:t>
                    </m:r>
                  </m:den>
                </m:f>
                <m:r>
                  <w:rPr>
                    <w:rFonts w:ascii="Cambria Math" w:hAnsi="Cambria Math" w:cstheme="minorHAnsi"/>
                    <w:sz w:val="32"/>
                    <w:szCs w:val="32"/>
                  </w:rPr>
                  <m:t>)</m:t>
                </m:r>
              </m:e>
            </m:mr>
            <m:mr>
              <m:e/>
              <m:e>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r>
                  <w:rPr>
                    <w:rFonts w:ascii="Cambria Math" w:hAnsi="Cambria Math" w:cstheme="minorHAnsi"/>
                    <w:sz w:val="32"/>
                    <w:szCs w:val="32"/>
                  </w:rPr>
                  <m:t>)</m:t>
                </m:r>
                <m:sSub>
                  <m:sSubPr>
                    <m:ctrlPr>
                      <w:rPr>
                        <w:rFonts w:ascii="Cambria Math" w:hAnsi="Cambria Math" w:cstheme="minorHAnsi"/>
                        <w:sz w:val="32"/>
                        <w:szCs w:val="32"/>
                      </w:rPr>
                    </m:ctrlPr>
                  </m:sSubPr>
                  <m:e>
                    <m:r>
                      <m:rPr>
                        <m:sty m:val="p"/>
                      </m:rPr>
                      <w:rPr>
                        <w:rFonts w:ascii="Cambria Math" w:hAnsi="Cambria Math" w:cstheme="minorHAnsi"/>
                        <w:sz w:val="32"/>
                        <w:szCs w:val="32"/>
                      </w:rPr>
                      <m:t>log</m:t>
                    </m:r>
                  </m:e>
                  <m:sub>
                    <m:r>
                      <w:rPr>
                        <w:rFonts w:ascii="Cambria Math" w:hAnsi="Cambria Math" w:cstheme="minorHAnsi"/>
                        <w:sz w:val="32"/>
                        <w:szCs w:val="32"/>
                      </w:rPr>
                      <m:t>2</m:t>
                    </m:r>
                  </m:sub>
                </m:sSub>
                <m:r>
                  <w:rPr>
                    <w:rFonts w:ascii="Cambria Math" w:hAnsi="Cambria Math" w:cstheme="minorHAnsi"/>
                    <w:sz w:val="32"/>
                    <w:szCs w:val="32"/>
                  </w:rPr>
                  <m:t>⁡(</m:t>
                </m:r>
                <m:f>
                  <m:fPr>
                    <m:ctrlPr>
                      <w:rPr>
                        <w:rFonts w:ascii="Cambria Math" w:hAnsi="Cambria Math" w:cstheme="minorHAnsi"/>
                        <w:sz w:val="32"/>
                        <w:szCs w:val="32"/>
                      </w:rPr>
                    </m:ctrlPr>
                  </m:fPr>
                  <m:num>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num>
                  <m:den>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m:t>
                    </m:r>
                  </m:den>
                </m:f>
                <m:r>
                  <w:rPr>
                    <w:rFonts w:ascii="Cambria Math" w:hAnsi="Cambria Math" w:cstheme="minorHAnsi"/>
                    <w:sz w:val="32"/>
                    <w:szCs w:val="32"/>
                  </w:rPr>
                  <m:t>)</m:t>
                </m:r>
              </m:e>
            </m:mr>
            <m:mr>
              <m:e/>
              <m:e>
                <m:r>
                  <w:rPr>
                    <w:rFonts w:ascii="Cambria Math" w:hAnsi="Cambria Math" w:cstheme="minorHAnsi"/>
                    <w:sz w:val="32"/>
                    <w:szCs w:val="32"/>
                  </w:rPr>
                  <m:t>+</m:t>
                </m:r>
                <m:d>
                  <m:dPr>
                    <m:ctrlPr>
                      <w:rPr>
                        <w:rFonts w:ascii="Cambria Math" w:hAnsi="Cambria Math" w:cstheme="minorHAnsi"/>
                        <w:i/>
                        <w:sz w:val="32"/>
                        <w:szCs w:val="32"/>
                      </w:rPr>
                    </m:ctrlPr>
                  </m:dPr>
                  <m:e>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e>
                </m:d>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func>
                  <m:funcPr>
                    <m:ctrlPr>
                      <w:rPr>
                        <w:rFonts w:ascii="Cambria Math" w:hAnsi="Cambria Math" w:cstheme="minorHAnsi"/>
                        <w:i/>
                        <w:sz w:val="32"/>
                        <w:szCs w:val="32"/>
                      </w:rPr>
                    </m:ctrlPr>
                  </m:funcPr>
                  <m:fName>
                    <m:sSub>
                      <m:sSubPr>
                        <m:ctrlPr>
                          <w:rPr>
                            <w:rFonts w:ascii="Cambria Math" w:hAnsi="Cambria Math" w:cstheme="minorHAnsi"/>
                            <w:sz w:val="32"/>
                            <w:szCs w:val="32"/>
                          </w:rPr>
                        </m:ctrlPr>
                      </m:sSubPr>
                      <m:e>
                        <m:r>
                          <m:rPr>
                            <m:sty m:val="p"/>
                          </m:rPr>
                          <w:rPr>
                            <w:rFonts w:ascii="Cambria Math" w:hAnsi="Cambria Math" w:cstheme="minorHAnsi"/>
                            <w:sz w:val="32"/>
                            <w:szCs w:val="32"/>
                          </w:rPr>
                          <m:t>log</m:t>
                        </m:r>
                      </m:e>
                      <m:sub>
                        <m:r>
                          <w:rPr>
                            <w:rFonts w:ascii="Cambria Math" w:hAnsi="Cambria Math" w:cstheme="minorHAnsi"/>
                            <w:sz w:val="32"/>
                            <w:szCs w:val="32"/>
                          </w:rPr>
                          <m:t>2</m:t>
                        </m:r>
                      </m:sub>
                    </m:sSub>
                  </m:fName>
                  <m:e>
                    <m:d>
                      <m:dPr>
                        <m:ctrlPr>
                          <w:rPr>
                            <w:rFonts w:ascii="Cambria Math" w:hAnsi="Cambria Math" w:cstheme="minorHAnsi"/>
                            <w:i/>
                            <w:sz w:val="32"/>
                            <w:szCs w:val="32"/>
                          </w:rPr>
                        </m:ctrlPr>
                      </m:dPr>
                      <m:e>
                        <m:f>
                          <m:fPr>
                            <m:ctrlPr>
                              <w:rPr>
                                <w:rFonts w:ascii="Cambria Math" w:hAnsi="Cambria Math" w:cstheme="minorHAnsi"/>
                                <w:sz w:val="32"/>
                                <w:szCs w:val="32"/>
                              </w:rPr>
                            </m:ctrlPr>
                          </m:fPr>
                          <m:num>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num>
                          <m:den>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d</m:t>
                                </m:r>
                              </m:sub>
                            </m:sSub>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m:rPr>
                                    <m:sty m:val="p"/>
                                  </m:rPr>
                                  <w:rPr>
                                    <w:rFonts w:ascii="Cambria Math" w:hAnsi="Cambria Math" w:cstheme="minorHAnsi"/>
                                    <w:sz w:val="32"/>
                                    <w:szCs w:val="32"/>
                                  </w:rPr>
                                  <m:t>on</m:t>
                                </m:r>
                              </m:sub>
                            </m:sSub>
                            <m:d>
                              <m:dPr>
                                <m:ctrlPr>
                                  <w:rPr>
                                    <w:rFonts w:ascii="Cambria Math" w:hAnsi="Cambria Math" w:cstheme="minorHAnsi"/>
                                    <w:i/>
                                    <w:sz w:val="32"/>
                                    <w:szCs w:val="32"/>
                                  </w:rPr>
                                </m:ctrlPr>
                              </m:dPr>
                              <m:e>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π</m:t>
                                    </m:r>
                                  </m:e>
                                  <m:sub>
                                    <m:r>
                                      <w:rPr>
                                        <w:rFonts w:ascii="Cambria Math" w:hAnsi="Cambria Math" w:cstheme="minorHAnsi"/>
                                        <w:sz w:val="32"/>
                                        <w:szCs w:val="32"/>
                                      </w:rPr>
                                      <m:t>0</m:t>
                                    </m:r>
                                  </m:sub>
                                </m:sSub>
                              </m:e>
                            </m:d>
                          </m:den>
                        </m:f>
                      </m:e>
                    </m:d>
                  </m:e>
                </m:func>
                <m:r>
                  <w:rPr>
                    <w:rFonts w:ascii="Cambria Math" w:hAnsi="Cambria Math" w:cstheme="minorHAnsi"/>
                    <w:sz w:val="32"/>
                    <w:szCs w:val="32"/>
                  </w:rPr>
                  <m:t>.</m:t>
                </m:r>
              </m:e>
            </m:mr>
          </m:m>
        </m:oMath>
      </m:oMathPara>
    </w:p>
    <w:p w14:paraId="254101D5" w14:textId="2B1CB4E7" w:rsidR="003E5DA0" w:rsidRPr="00CB0C9F" w:rsidRDefault="003E5DA0" w:rsidP="003E5DA0">
      <w:pPr>
        <w:jc w:val="right"/>
        <w:rPr>
          <w:rFonts w:cstheme="minorHAnsi"/>
          <w:sz w:val="24"/>
          <w:szCs w:val="24"/>
        </w:rPr>
      </w:pPr>
      <w:r w:rsidRPr="00CB0C9F">
        <w:rPr>
          <w:rFonts w:cstheme="minorHAnsi"/>
          <w:sz w:val="24"/>
          <w:szCs w:val="24"/>
        </w:rPr>
        <w:t>(2)</w:t>
      </w:r>
    </w:p>
    <w:p w14:paraId="0F7AB2E9" w14:textId="1DE4450F" w:rsidR="00931BC9" w:rsidRPr="00CB0C9F" w:rsidRDefault="00931BC9" w:rsidP="00931BC9">
      <w:pPr>
        <w:rPr>
          <w:rFonts w:cstheme="minorHAnsi"/>
          <w:sz w:val="24"/>
          <w:szCs w:val="24"/>
        </w:rPr>
      </w:pPr>
      <w:r w:rsidRPr="00CB0C9F">
        <w:rPr>
          <w:rFonts w:cstheme="minorHAnsi"/>
          <w:sz w:val="24"/>
          <w:szCs w:val="24"/>
        </w:rPr>
        <w:t xml:space="preserve">The channel capacity C with units of bits (or more generally, bits per symbol), can now be defined as the maximum of the mutual information </w:t>
      </w:r>
      <m:oMath>
        <m:r>
          <m:rPr>
            <m:scr m:val="script"/>
          </m:rPr>
          <w:rPr>
            <w:rFonts w:ascii="Cambria Math" w:hAnsi="Cambria Math" w:cstheme="minorHAnsi"/>
            <w:sz w:val="24"/>
            <w:szCs w:val="24"/>
          </w:rPr>
          <m:t xml:space="preserve">I </m:t>
        </m:r>
      </m:oMath>
      <w:r w:rsidRPr="00CB0C9F">
        <w:rPr>
          <w:rFonts w:cstheme="minorHAnsi"/>
          <w:sz w:val="24"/>
          <w:szCs w:val="24"/>
        </w:rPr>
        <w:t xml:space="preserve">over all </w:t>
      </w:r>
      <m:oMath>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≤1</m:t>
        </m:r>
      </m:oMath>
      <w:r w:rsidRPr="00CB0C9F">
        <w:rPr>
          <w:rFonts w:cstheme="minorHAnsi"/>
          <w:sz w:val="24"/>
          <w:szCs w:val="24"/>
        </w:rPr>
        <w:t xml:space="preserve">, i.e., </w:t>
      </w:r>
      <m:oMath>
        <m:r>
          <w:rPr>
            <w:rFonts w:ascii="Cambria Math" w:hAnsi="Cambria Math" w:cstheme="minorHAnsi"/>
            <w:sz w:val="24"/>
            <w:szCs w:val="24"/>
          </w:rPr>
          <m:t>C</m:t>
        </m:r>
        <m:limUpp>
          <m:limUppPr>
            <m:ctrlPr>
              <w:rPr>
                <w:rFonts w:ascii="Cambria Math" w:hAnsi="Cambria Math" w:cstheme="minorHAnsi"/>
                <w:sz w:val="24"/>
                <w:szCs w:val="24"/>
              </w:rPr>
            </m:ctrlPr>
          </m:limUppPr>
          <m:e>
            <m:r>
              <w:rPr>
                <w:rFonts w:ascii="Cambria Math" w:hAnsi="Cambria Math" w:cstheme="minorHAnsi"/>
                <w:sz w:val="24"/>
                <w:szCs w:val="24"/>
              </w:rPr>
              <m:t>=</m:t>
            </m:r>
          </m:e>
          <m:lim>
            <m:r>
              <w:rPr>
                <w:rFonts w:ascii="Cambria Math" w:hAnsi="Cambria Math" w:cstheme="minorHAnsi"/>
                <w:sz w:val="24"/>
                <w:szCs w:val="24"/>
              </w:rPr>
              <m:t>△</m:t>
            </m:r>
          </m:lim>
        </m:limUpp>
        <m:limLow>
          <m:limLowPr>
            <m:ctrlPr>
              <w:rPr>
                <w:rFonts w:ascii="Cambria Math" w:hAnsi="Cambria Math" w:cstheme="minorHAnsi"/>
                <w:sz w:val="24"/>
                <w:szCs w:val="24"/>
              </w:rPr>
            </m:ctrlPr>
          </m:limLowPr>
          <m:e>
            <m:r>
              <w:rPr>
                <w:rFonts w:ascii="Cambria Math" w:hAnsi="Cambria Math" w:cstheme="minorHAnsi"/>
                <w:sz w:val="24"/>
                <w:szCs w:val="24"/>
              </w:rPr>
              <m:t>max</m:t>
            </m:r>
          </m:e>
          <m:lim>
            <m:r>
              <w:rPr>
                <w:rFonts w:ascii="Cambria Math" w:hAnsi="Cambria Math" w:cstheme="minorHAnsi"/>
                <w:sz w:val="24"/>
                <w:szCs w:val="24"/>
              </w:rPr>
              <m:t>0≤</m:t>
            </m:r>
            <m:sSub>
              <m:sSubPr>
                <m:ctrlPr>
                  <w:rPr>
                    <w:rFonts w:ascii="Cambria Math" w:hAnsi="Cambria Math" w:cstheme="minorHAnsi"/>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≤1</m:t>
            </m:r>
          </m:lim>
        </m:limLow>
        <m:r>
          <m:rPr>
            <m:scr m:val="script"/>
          </m:rPr>
          <w:rPr>
            <w:rFonts w:ascii="Cambria Math" w:hAnsi="Cambria Math" w:cstheme="minorHAnsi"/>
            <w:sz w:val="24"/>
            <w:szCs w:val="24"/>
          </w:rPr>
          <m:t>I</m:t>
        </m:r>
      </m:oMath>
      <w:r w:rsidRPr="00CB0C9F">
        <w:rPr>
          <w:rFonts w:cstheme="minorHAnsi"/>
          <w:sz w:val="24"/>
          <w:szCs w:val="24"/>
        </w:rPr>
        <w:t xml:space="preserve">. It also follows that </w:t>
      </w:r>
      <m:oMath>
        <m:r>
          <w:rPr>
            <w:rFonts w:ascii="Cambria Math" w:hAnsi="Cambria Math" w:cstheme="minorHAnsi"/>
            <w:sz w:val="24"/>
            <w:szCs w:val="24"/>
          </w:rPr>
          <m:t>0≤C≤1</m:t>
        </m:r>
      </m:oMath>
      <w:r w:rsidRPr="00CB0C9F">
        <w:rPr>
          <w:rFonts w:cstheme="minorHAnsi"/>
          <w:sz w:val="24"/>
          <w:szCs w:val="24"/>
        </w:rPr>
        <w:t xml:space="preserve"> [3].</w:t>
      </w:r>
    </w:p>
    <w:p w14:paraId="168C0AB4" w14:textId="78839575" w:rsidR="00931BC9" w:rsidRPr="00CB0C9F" w:rsidRDefault="00931BC9" w:rsidP="006132C2">
      <w:pPr>
        <w:pStyle w:val="Heading1"/>
        <w:rPr>
          <w:rFonts w:asciiTheme="minorHAnsi" w:hAnsiTheme="minorHAnsi" w:cstheme="minorHAnsi"/>
        </w:rPr>
      </w:pPr>
      <w:r w:rsidRPr="00CB0C9F">
        <w:rPr>
          <w:rFonts w:asciiTheme="minorHAnsi" w:hAnsiTheme="minorHAnsi" w:cstheme="minorHAnsi"/>
        </w:rPr>
        <w:t>SECTION III.</w:t>
      </w:r>
      <w:r w:rsidR="006132C2">
        <w:rPr>
          <w:rFonts w:asciiTheme="minorHAnsi" w:hAnsiTheme="minorHAnsi" w:cstheme="minorHAnsi"/>
        </w:rPr>
        <w:t xml:space="preserve"> </w:t>
      </w:r>
      <w:r w:rsidRPr="00CB0C9F">
        <w:rPr>
          <w:rFonts w:asciiTheme="minorHAnsi" w:hAnsiTheme="minorHAnsi" w:cstheme="minorHAnsi"/>
        </w:rPr>
        <w:t>Results</w:t>
      </w:r>
    </w:p>
    <w:p w14:paraId="15836C3E" w14:textId="5DA47DB4" w:rsidR="00931BC9" w:rsidRPr="00CB0C9F" w:rsidRDefault="00931BC9" w:rsidP="00931BC9">
      <w:pPr>
        <w:rPr>
          <w:rFonts w:cstheme="minorHAnsi"/>
          <w:sz w:val="24"/>
          <w:szCs w:val="24"/>
        </w:rPr>
      </w:pPr>
      <w:r w:rsidRPr="00CB0C9F">
        <w:rPr>
          <w:rFonts w:cstheme="minorHAnsi"/>
          <w:sz w:val="24"/>
          <w:szCs w:val="24"/>
        </w:rPr>
        <w:t xml:space="preserve">In our calculations, we focus on the dark-carrier generation and breakdown only in the high electric field multiplication region of the SPAD. Band-to-band tunneling of carriers is considered as the dominant source of dark current in the multiplication layer [4], [6]. Throughout, we assume that the SPAD is operated in a gated mode, whereby it is dc-biased just below its breakdown voltage </w:t>
      </w:r>
      <m:oMath>
        <m:sSub>
          <m:sSubPr>
            <m:ctrlPr>
              <w:rPr>
                <w:rFonts w:ascii="Cambria Math" w:hAnsi="Cambria Math" w:cstheme="minorHAnsi"/>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BR</m:t>
            </m:r>
          </m:sub>
        </m:sSub>
        <m:r>
          <w:rPr>
            <w:rFonts w:ascii="Cambria Math" w:hAnsi="Cambria Math" w:cstheme="minorHAnsi"/>
            <w:sz w:val="24"/>
            <w:szCs w:val="24"/>
          </w:rPr>
          <m:t xml:space="preserve"> </m:t>
        </m:r>
      </m:oMath>
      <w:r w:rsidRPr="00CB0C9F">
        <w:rPr>
          <w:rFonts w:cstheme="minorHAnsi"/>
          <w:sz w:val="24"/>
          <w:szCs w:val="24"/>
        </w:rPr>
        <w:t xml:space="preserve">during the off-mode, and then pulse-biased above </w:t>
      </w:r>
      <m:oMath>
        <m:sSub>
          <m:sSubPr>
            <m:ctrlPr>
              <w:rPr>
                <w:rFonts w:ascii="Cambria Math" w:hAnsi="Cambria Math" w:cstheme="minorHAnsi"/>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BR</m:t>
            </m:r>
          </m:sub>
        </m:sSub>
        <m:r>
          <w:rPr>
            <w:rFonts w:ascii="Cambria Math" w:hAnsi="Cambria Math" w:cstheme="minorHAnsi"/>
            <w:sz w:val="24"/>
            <w:szCs w:val="24"/>
          </w:rPr>
          <m:t xml:space="preserve"> </m:t>
        </m:r>
      </m:oMath>
      <w:r w:rsidRPr="00CB0C9F">
        <w:rPr>
          <w:rFonts w:cstheme="minorHAnsi"/>
          <w:sz w:val="24"/>
          <w:szCs w:val="24"/>
        </w:rPr>
        <w:t xml:space="preserve">during the on-period. We assume a 2-ns on-pulse with repetition rate of 500 kHz [6],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o</m:t>
            </m:r>
          </m:sub>
        </m:sSub>
        <m:r>
          <w:rPr>
            <w:rFonts w:ascii="Cambria Math" w:hAnsi="Cambria Math" w:cstheme="minorHAnsi"/>
            <w:sz w:val="24"/>
            <w:szCs w:val="24"/>
          </w:rPr>
          <m:t xml:space="preserve">=0.1 </m:t>
        </m:r>
      </m:oMath>
      <w:r w:rsidRPr="00CB0C9F">
        <w:rPr>
          <w:rFonts w:cstheme="minorHAnsi"/>
          <w:sz w:val="24"/>
          <w:szCs w:val="24"/>
        </w:rPr>
        <w:t xml:space="preserve">photons, and </w:t>
      </w:r>
      <m:oMath>
        <m:r>
          <w:rPr>
            <w:rFonts w:ascii="Cambria Math" w:hAnsi="Cambria Math" w:cstheme="minorHAnsi"/>
            <w:sz w:val="24"/>
            <w:szCs w:val="24"/>
          </w:rPr>
          <m:t>η=0.5</m:t>
        </m:r>
      </m:oMath>
      <w:r w:rsidRPr="00CB0C9F">
        <w:rPr>
          <w:rFonts w:cstheme="minorHAnsi"/>
          <w:sz w:val="24"/>
          <w:szCs w:val="24"/>
        </w:rPr>
        <w:t xml:space="preserve"> [7].</w:t>
      </w:r>
    </w:p>
    <w:p w14:paraId="6DDC399F" w14:textId="50FABE81" w:rsidR="00931BC9" w:rsidRPr="00CB0C9F" w:rsidRDefault="00931BC9" w:rsidP="00931BC9">
      <w:pPr>
        <w:rPr>
          <w:rFonts w:cstheme="minorHAnsi"/>
          <w:sz w:val="24"/>
          <w:szCs w:val="24"/>
        </w:rPr>
      </w:pPr>
      <w:r w:rsidRPr="00CB0C9F">
        <w:rPr>
          <w:rFonts w:cstheme="minorHAnsi"/>
          <w:sz w:val="24"/>
          <w:szCs w:val="24"/>
        </w:rPr>
        <w:t xml:space="preserve">The results of the calculations for an SPAD with a simple hole-injected InP multiplication region are shown in Fig. 2, which depicts the channel capacity as a function of the normalized excess voltage. (The normalized excess voltage is defined as </w:t>
      </w:r>
      <m:oMath>
        <m:r>
          <m:rPr>
            <m:sty m:val="p"/>
          </m:rPr>
          <w:rPr>
            <w:rFonts w:ascii="Cambria Math" w:hAnsi="Cambria Math" w:cstheme="minorHAnsi"/>
            <w:sz w:val="24"/>
            <w:szCs w:val="24"/>
          </w:rPr>
          <m:t>Δ</m:t>
        </m:r>
        <m:r>
          <w:rPr>
            <w:rFonts w:ascii="Cambria Math" w:hAnsi="Cambria Math" w:cstheme="minorHAnsi"/>
            <w:sz w:val="24"/>
            <w:szCs w:val="24"/>
          </w:rPr>
          <m:t>V/</m:t>
        </m:r>
        <m:sSub>
          <m:sSubPr>
            <m:ctrlPr>
              <w:rPr>
                <w:rFonts w:ascii="Cambria Math" w:hAnsi="Cambria Math" w:cstheme="minorHAnsi"/>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BR</m:t>
            </m:r>
          </m:sub>
        </m:sSub>
      </m:oMath>
      <w:r w:rsidRPr="00CB0C9F">
        <w:rPr>
          <w:rFonts w:cstheme="minorHAnsi"/>
          <w:sz w:val="24"/>
          <w:szCs w:val="24"/>
        </w:rPr>
        <w:t xml:space="preserve">, where </w:t>
      </w:r>
      <m:oMath>
        <m:r>
          <m:rPr>
            <m:sty m:val="p"/>
          </m:rPr>
          <w:rPr>
            <w:rFonts w:ascii="Cambria Math" w:hAnsi="Cambria Math" w:cstheme="minorHAnsi"/>
            <w:sz w:val="24"/>
            <w:szCs w:val="24"/>
          </w:rPr>
          <m:t>Δ</m:t>
        </m:r>
        <m:r>
          <w:rPr>
            <w:rFonts w:ascii="Cambria Math" w:hAnsi="Cambria Math" w:cstheme="minorHAnsi"/>
            <w:sz w:val="24"/>
            <w:szCs w:val="24"/>
          </w:rPr>
          <m:t>V=V-</m:t>
        </m:r>
        <m:sSub>
          <m:sSubPr>
            <m:ctrlPr>
              <w:rPr>
                <w:rFonts w:ascii="Cambria Math" w:hAnsi="Cambria Math" w:cstheme="minorHAnsi"/>
                <w:sz w:val="24"/>
                <w:szCs w:val="24"/>
              </w:rPr>
            </m:ctrlPr>
          </m:sSubPr>
          <m:e>
            <m:r>
              <w:rPr>
                <w:rFonts w:ascii="Cambria Math" w:hAnsi="Cambria Math" w:cstheme="minorHAnsi"/>
                <w:sz w:val="24"/>
                <w:szCs w:val="24"/>
              </w:rPr>
              <m:t>V</m:t>
            </m:r>
          </m:e>
          <m:sub>
            <m:r>
              <m:rPr>
                <m:sty m:val="p"/>
              </m:rPr>
              <w:rPr>
                <w:rFonts w:ascii="Cambria Math" w:hAnsi="Cambria Math" w:cstheme="minorHAnsi"/>
                <w:sz w:val="24"/>
                <w:szCs w:val="24"/>
              </w:rPr>
              <m:t>BR</m:t>
            </m:r>
          </m:sub>
        </m:sSub>
        <m:r>
          <w:rPr>
            <w:rFonts w:ascii="Cambria Math" w:hAnsi="Cambria Math" w:cstheme="minorHAnsi"/>
            <w:sz w:val="24"/>
            <w:szCs w:val="24"/>
          </w:rPr>
          <m:t xml:space="preserve"> </m:t>
        </m:r>
      </m:oMath>
      <w:r w:rsidRPr="00CB0C9F">
        <w:rPr>
          <w:rFonts w:cstheme="minorHAnsi"/>
          <w:sz w:val="24"/>
          <w:szCs w:val="24"/>
        </w:rPr>
        <w:t>and V is the voltage across the multiplication region.) The peak channel capacity (shown by the symbol “</w:t>
      </w:r>
      <w:r w:rsidRPr="00CB0C9F">
        <w:rPr>
          <w:rFonts w:ascii="Cambria Math" w:hAnsi="Cambria Math" w:cs="Cambria Math"/>
          <w:sz w:val="24"/>
          <w:szCs w:val="24"/>
        </w:rPr>
        <w:t>∗</w:t>
      </w:r>
      <w:r w:rsidRPr="00CB0C9F">
        <w:rPr>
          <w:rFonts w:cstheme="minorHAnsi"/>
          <w:sz w:val="24"/>
          <w:szCs w:val="24"/>
        </w:rPr>
        <w:t xml:space="preserve">”) and the corresponding reverse-bias voltage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p</m:t>
            </m:r>
          </m:sub>
        </m:sSub>
        <m:r>
          <w:rPr>
            <w:rFonts w:ascii="Cambria Math" w:hAnsi="Cambria Math" w:cstheme="minorHAnsi"/>
            <w:sz w:val="24"/>
            <w:szCs w:val="24"/>
          </w:rPr>
          <m:t xml:space="preserve"> </m:t>
        </m:r>
      </m:oMath>
      <w:r w:rsidRPr="00CB0C9F">
        <w:rPr>
          <w:rFonts w:cstheme="minorHAnsi"/>
          <w:sz w:val="24"/>
          <w:szCs w:val="24"/>
        </w:rPr>
        <w:t xml:space="preserve">are shown for each width. Clearly, the peak channel capacity increases as the multiplication-region width increases. The key factor causing this performance enhancement is the reduction in the breakdown electric field (as the width is increased), which, in turn, leads to a reduction in tunneling dark carriers [6]. Another advantage of increasing the width of the multiplication region is reduced sensitivity to variation in the applied voltage. This is measured by the full-width at half-maximum (FWHM) of the channel capacity curve versus the normalized excess voltage; the FWHM increases as the multiplication-region width increases. </w:t>
      </w:r>
    </w:p>
    <w:p w14:paraId="349B8452" w14:textId="39F8187C" w:rsidR="00931BC9" w:rsidRPr="00CB0C9F" w:rsidRDefault="00931BC9" w:rsidP="006132C2">
      <w:pPr>
        <w:spacing w:after="0"/>
        <w:rPr>
          <w:rStyle w:val="Hyperlink"/>
          <w:rFonts w:cstheme="minorHAnsi"/>
          <w:sz w:val="24"/>
          <w:szCs w:val="24"/>
        </w:rPr>
      </w:pPr>
      <w:r w:rsidRPr="00CB0C9F">
        <w:rPr>
          <w:rFonts w:cstheme="minorHAnsi"/>
          <w:sz w:val="24"/>
          <w:szCs w:val="24"/>
        </w:rPr>
        <w:fldChar w:fldCharType="begin"/>
      </w:r>
      <w:r w:rsidRPr="00CB0C9F">
        <w:rPr>
          <w:rFonts w:cstheme="minorHAnsi"/>
          <w:sz w:val="24"/>
          <w:szCs w:val="24"/>
        </w:rPr>
        <w:instrText xml:space="preserve"> HYPERLINK "https://ieeexplore.ieee.org/mediastore_new/IEEE/content/media/68/32382/1512307/1512307-fig-2-source-large.gif" </w:instrText>
      </w:r>
      <w:r w:rsidRPr="00CB0C9F">
        <w:rPr>
          <w:rFonts w:cstheme="minorHAnsi"/>
          <w:sz w:val="24"/>
          <w:szCs w:val="24"/>
        </w:rPr>
        <w:fldChar w:fldCharType="separate"/>
      </w:r>
      <w:r w:rsidRPr="00CB0C9F">
        <w:rPr>
          <w:rStyle w:val="Hyperlink"/>
          <w:rFonts w:cstheme="minorHAnsi"/>
          <w:noProof/>
          <w:sz w:val="24"/>
          <w:szCs w:val="24"/>
        </w:rPr>
        <w:drawing>
          <wp:inline distT="0" distB="0" distL="0" distR="0" wp14:anchorId="042D1484" wp14:editId="6D3BF103">
            <wp:extent cx="2743200" cy="2148840"/>
            <wp:effectExtent l="0" t="0" r="0" b="3810"/>
            <wp:docPr id="2" name="Picture 2" descr="Fig. 2. Channel capacity corresponding to InP multiplication region as function of the normalized excess voltage for each width. The reverse-bias voltage corresponding to the peak channel capacity V_p is also shown for each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 2. Channel capacity corresponding to InP multiplication region as function of the normalized excess voltage for each width. The reverse-bias voltage corresponding to the peak channel capacity V_p is also shown for each widt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464FAC75" w14:textId="6D1787B6" w:rsidR="00931BC9" w:rsidRPr="00CB0C9F" w:rsidRDefault="00931BC9" w:rsidP="00931BC9">
      <w:pPr>
        <w:rPr>
          <w:rFonts w:cstheme="minorHAnsi"/>
          <w:sz w:val="24"/>
          <w:szCs w:val="24"/>
        </w:rPr>
      </w:pPr>
      <w:r w:rsidRPr="00CB0C9F">
        <w:rPr>
          <w:rFonts w:cstheme="minorHAnsi"/>
          <w:sz w:val="24"/>
          <w:szCs w:val="24"/>
        </w:rPr>
        <w:fldChar w:fldCharType="end"/>
      </w:r>
      <w:r w:rsidRPr="00CB0C9F">
        <w:rPr>
          <w:rFonts w:cstheme="minorHAnsi"/>
          <w:b/>
          <w:bCs/>
          <w:sz w:val="24"/>
          <w:szCs w:val="24"/>
        </w:rPr>
        <w:t xml:space="preserve">Fig. 2. </w:t>
      </w:r>
      <w:r w:rsidRPr="00CB0C9F">
        <w:rPr>
          <w:rFonts w:cstheme="minorHAnsi"/>
          <w:sz w:val="24"/>
          <w:szCs w:val="24"/>
        </w:rPr>
        <w:t xml:space="preserve">Channel capacity corresponding to InP multiplication region as function of the normalized excess voltage for each width. The reverse-bias voltage corresponding to the peak channel capacity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p</m:t>
            </m:r>
          </m:sub>
        </m:sSub>
      </m:oMath>
      <w:r w:rsidRPr="00CB0C9F">
        <w:rPr>
          <w:rFonts w:cstheme="minorHAnsi"/>
          <w:sz w:val="24"/>
          <w:szCs w:val="24"/>
        </w:rPr>
        <w:t xml:space="preserve"> is also shown for each width.</w:t>
      </w:r>
    </w:p>
    <w:p w14:paraId="5222A8AD" w14:textId="77777777" w:rsidR="00931BC9" w:rsidRPr="00CB0C9F" w:rsidRDefault="00931BC9" w:rsidP="00931BC9">
      <w:pPr>
        <w:rPr>
          <w:rFonts w:cstheme="minorHAnsi"/>
          <w:sz w:val="24"/>
          <w:szCs w:val="24"/>
        </w:rPr>
      </w:pPr>
      <w:r w:rsidRPr="00CB0C9F">
        <w:rPr>
          <w:rFonts w:cstheme="minorHAnsi"/>
          <w:sz w:val="24"/>
          <w:szCs w:val="24"/>
        </w:rPr>
        <w:t>The trend in the channel capacity, as a function of the multiplication-region width, is similar to that of the SPQE observed in our earlier studies [4]. However, the voltage at which the channel capacity reaches its optimal value (peak channel capacity) is different from that corresponding to the optimal SPQE. For example, for a 500-nm multiplication region, the peak SPQE occurs at 32 V (according to the model reported in [4]) while the peak channel capacity occurs at 29.6 V. Notably, if we reverse bias the SPAD at 32 V, the channel capacity would be 40% below its peak value. Thus, it can be inferred that optimizations with respect to the SPQE and the channel capacity are not equivalent; SPAD optimization is, therefore, application (sensing versus communication) dependent.</w:t>
      </w:r>
    </w:p>
    <w:p w14:paraId="16ADC8FF" w14:textId="77777777" w:rsidR="00931BC9" w:rsidRPr="00CB0C9F" w:rsidRDefault="00931BC9" w:rsidP="00931BC9">
      <w:pPr>
        <w:rPr>
          <w:rFonts w:cstheme="minorHAnsi"/>
          <w:sz w:val="24"/>
          <w:szCs w:val="24"/>
        </w:rPr>
      </w:pPr>
      <w:r w:rsidRPr="00CB0C9F">
        <w:rPr>
          <w:rFonts w:cstheme="minorHAnsi"/>
          <w:sz w:val="24"/>
          <w:szCs w:val="24"/>
        </w:rPr>
        <w:t>We next consider an SPAD with an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As–InP heterojunction multiplication region, which has the same general structure of the heterostructure APDs considered for minimizing the excess noise factor [8]. For this type of SPAD, photogenerated holes are injected into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which is termed the energy-buildup layer. Our calculations indicate that for a fixed total width of the heterojunction multiplication region (consisting of both layers), the peak channel capacity depends on the fraction of the width occupied by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The peak channel capacity (at the optimal applied voltage) starts at a minimum when the multiplication region is entirely made of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As the fraction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As-layer-width decreases, the peak channel capacity increases, reaching a maximum value, after which it decreases monotonically. This behavior is shown in Fig. 3 and it is attributable to the dead-space effect [4]. Thus, for a fixed total multiplication-region width, there is an optimal width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that maximizes the peak channel capacity. For example, for total multiplication-region widths of 300 and 200 nm, the optimal widths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are 34 and 33 nm, respectively. However, the channel capacity in this type of heterojunction is less sensitive to variations in the width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compared to variations in the applied voltage. Thus, a small change in the width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(i.e., within 4 nm) from its optimal value will not result in a significant change in the channel capacity.</w:t>
      </w:r>
    </w:p>
    <w:p w14:paraId="24049171" w14:textId="74B2DDBA" w:rsidR="00931BC9" w:rsidRPr="00CB0C9F" w:rsidRDefault="00931BC9" w:rsidP="006E4656">
      <w:pPr>
        <w:spacing w:after="0"/>
        <w:rPr>
          <w:rStyle w:val="Hyperlink"/>
          <w:rFonts w:cstheme="minorHAnsi"/>
          <w:sz w:val="24"/>
          <w:szCs w:val="24"/>
        </w:rPr>
      </w:pPr>
      <w:r w:rsidRPr="00CB0C9F">
        <w:rPr>
          <w:rFonts w:cstheme="minorHAnsi"/>
          <w:sz w:val="24"/>
          <w:szCs w:val="24"/>
        </w:rPr>
        <w:fldChar w:fldCharType="begin"/>
      </w:r>
      <w:r w:rsidRPr="00CB0C9F">
        <w:rPr>
          <w:rFonts w:cstheme="minorHAnsi"/>
          <w:sz w:val="24"/>
          <w:szCs w:val="24"/>
        </w:rPr>
        <w:instrText xml:space="preserve"> HYPERLINK "https://ieeexplore.ieee.org/mediastore_new/IEEE/content/media/68/32382/1512307/1512307-fig-3-source-large.gif" </w:instrText>
      </w:r>
      <w:r w:rsidRPr="00CB0C9F">
        <w:rPr>
          <w:rFonts w:cstheme="minorHAnsi"/>
          <w:sz w:val="24"/>
          <w:szCs w:val="24"/>
        </w:rPr>
        <w:fldChar w:fldCharType="separate"/>
      </w:r>
      <w:r w:rsidRPr="00CB0C9F">
        <w:rPr>
          <w:rStyle w:val="Hyperlink"/>
          <w:rFonts w:cstheme="minorHAnsi"/>
          <w:noProof/>
          <w:sz w:val="24"/>
          <w:szCs w:val="24"/>
        </w:rPr>
        <w:drawing>
          <wp:inline distT="0" distB="0" distL="0" distR="0" wp14:anchorId="5078B610" wp14:editId="7EC8F3E2">
            <wp:extent cx="2743200" cy="2148840"/>
            <wp:effectExtent l="0" t="0" r="0" b="3810"/>
            <wp:docPr id="1" name="Picture 1" descr="Fig. 3. Channel capacity corresponding to InP, In0.52 Al0.48 As, and optimal In0.52 Al0.48 As–InP multiplication regions of width 300 nm. The reverse-bias voltage corresponding to the peak channel capacity V_p is also shown for each multiplication region. The 34–266-nm heterostructure is the optimal structure among all other width combinations that have a total width of 300 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 3. Channel capacity corresponding to InP, In0.52 Al0.48 As, and optimal In0.52 Al0.48 As–InP multiplication regions of width 300 nm. The reverse-bias voltage corresponding to the peak channel capacity V_p is also shown for each multiplication region. The 34–266-nm heterostructure is the optimal structure among all other width combinations that have a total width of 300 n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3173F5A1" w14:textId="195F791F" w:rsidR="00931BC9" w:rsidRPr="00CB0C9F" w:rsidRDefault="00931BC9" w:rsidP="00931BC9">
      <w:pPr>
        <w:rPr>
          <w:rFonts w:cstheme="minorHAnsi"/>
          <w:sz w:val="24"/>
          <w:szCs w:val="24"/>
        </w:rPr>
      </w:pPr>
      <w:r w:rsidRPr="00CB0C9F">
        <w:rPr>
          <w:rFonts w:cstheme="minorHAnsi"/>
          <w:sz w:val="24"/>
          <w:szCs w:val="24"/>
        </w:rPr>
        <w:fldChar w:fldCharType="end"/>
      </w:r>
      <w:r w:rsidRPr="00CB0C9F">
        <w:rPr>
          <w:rFonts w:cstheme="minorHAnsi"/>
          <w:b/>
          <w:bCs/>
          <w:sz w:val="24"/>
          <w:szCs w:val="24"/>
        </w:rPr>
        <w:t xml:space="preserve">Fig. 3. </w:t>
      </w:r>
      <w:r w:rsidRPr="00CB0C9F">
        <w:rPr>
          <w:rFonts w:cstheme="minorHAnsi"/>
          <w:sz w:val="24"/>
          <w:szCs w:val="24"/>
        </w:rPr>
        <w:t>Channel capacity corresponding to InP,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and optimal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As–InP multiplication regions of width 300 nm. The reverse-bias voltage corresponding to the peak channel capacity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p</m:t>
            </m:r>
          </m:sub>
        </m:sSub>
      </m:oMath>
      <w:r w:rsidRPr="00CB0C9F">
        <w:rPr>
          <w:rFonts w:cstheme="minorHAnsi"/>
          <w:sz w:val="24"/>
          <w:szCs w:val="24"/>
        </w:rPr>
        <w:t xml:space="preserve"> is also shown for each multiplication region. The 34–266-nm heterostructure is the optimal structure among all other width combinations that have a total width of 300 nm.</w:t>
      </w:r>
    </w:p>
    <w:p w14:paraId="2D51B10E" w14:textId="3E71D792" w:rsidR="00931BC9" w:rsidRPr="00CB0C9F" w:rsidRDefault="00931BC9" w:rsidP="00931BC9">
      <w:pPr>
        <w:rPr>
          <w:rFonts w:cstheme="minorHAnsi"/>
          <w:sz w:val="24"/>
          <w:szCs w:val="24"/>
        </w:rPr>
      </w:pPr>
      <w:r w:rsidRPr="00CB0C9F">
        <w:rPr>
          <w:rFonts w:cstheme="minorHAnsi"/>
          <w:sz w:val="24"/>
          <w:szCs w:val="24"/>
        </w:rPr>
        <w:t xml:space="preserve">The peak channel capacities calculated are indeed very small (i.e., </w:t>
      </w:r>
      <m:oMath>
        <m:r>
          <w:rPr>
            <w:rFonts w:ascii="Cambria Math" w:hAnsi="Cambria Math" w:cstheme="minorHAnsi"/>
            <w:sz w:val="24"/>
            <w:szCs w:val="24"/>
          </w:rPr>
          <m:t xml:space="preserve">≪1 </m:t>
        </m:r>
      </m:oMath>
      <w:r w:rsidRPr="00CB0C9F">
        <w:rPr>
          <w:rFonts w:cstheme="minorHAnsi"/>
          <w:sz w:val="24"/>
          <w:szCs w:val="24"/>
        </w:rPr>
        <w:t xml:space="preserve">bits), which is a consequence of the ultraweak nature of the received signal (recall that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o</m:t>
            </m:r>
          </m:sub>
        </m:sSub>
        <m:r>
          <w:rPr>
            <w:rFonts w:ascii="Cambria Math" w:hAnsi="Cambria Math" w:cstheme="minorHAnsi"/>
            <w:sz w:val="24"/>
            <w:szCs w:val="24"/>
          </w:rPr>
          <m:t>=0.1</m:t>
        </m:r>
      </m:oMath>
      <w:r w:rsidRPr="00CB0C9F">
        <w:rPr>
          <w:rFonts w:cstheme="minorHAnsi"/>
          <w:sz w:val="24"/>
          <w:szCs w:val="24"/>
        </w:rPr>
        <w:t xml:space="preserve">, corresponding to a subphoton level), which results in a high “miss” probability (e.g., sf </w:t>
      </w:r>
      <m:oMath>
        <m:r>
          <m:rPr>
            <m:nor/>
          </m:rPr>
          <w:rPr>
            <w:rFonts w:cstheme="minorHAnsi"/>
            <w:sz w:val="24"/>
            <w:szCs w:val="24"/>
          </w:rPr>
          <m:t>sf P</m:t>
        </m:r>
        <m:d>
          <m:dPr>
            <m:begChr m:val="{"/>
            <m:endChr m:val="}"/>
            <m:ctrlPr>
              <w:rPr>
                <w:rFonts w:ascii="Cambria Math" w:hAnsi="Cambria Math" w:cstheme="minorHAnsi"/>
                <w:i/>
                <w:sz w:val="24"/>
                <w:szCs w:val="24"/>
              </w:rPr>
            </m:ctrlPr>
          </m:dPr>
          <m:e>
            <m:r>
              <w:rPr>
                <w:rFonts w:ascii="Cambria Math" w:hAnsi="Cambria Math" w:cstheme="minorHAnsi"/>
                <w:sz w:val="24"/>
                <w:szCs w:val="24"/>
              </w:rPr>
              <m:t>Y=0</m:t>
            </m:r>
          </m:e>
          <m:e>
            <m:r>
              <w:rPr>
                <w:rFonts w:ascii="Cambria Math" w:hAnsi="Cambria Math" w:cstheme="minorHAnsi"/>
                <w:sz w:val="24"/>
                <w:szCs w:val="24"/>
              </w:rPr>
              <m:t>X=1</m:t>
            </m:r>
          </m:e>
        </m:d>
        <m:r>
          <w:rPr>
            <w:rFonts w:ascii="Cambria Math" w:hAnsi="Cambria Math" w:cstheme="minorHAnsi"/>
            <w:sz w:val="24"/>
            <w:szCs w:val="24"/>
          </w:rPr>
          <m:t xml:space="preserve">=0.96 </m:t>
        </m:r>
      </m:oMath>
      <w:r w:rsidRPr="00CB0C9F">
        <w:rPr>
          <w:rFonts w:cstheme="minorHAnsi"/>
          <w:sz w:val="24"/>
          <w:szCs w:val="24"/>
        </w:rPr>
        <w:t>in the case of a 300-nm InP SPAD operated at 19.2 V.) If NoN_{o} is risen to 10, for example, the peak-channel capacity increases to approximately 0.9 bits.</w:t>
      </w:r>
    </w:p>
    <w:p w14:paraId="32022BB2" w14:textId="77777777" w:rsidR="00931BC9" w:rsidRPr="00CB0C9F" w:rsidRDefault="00931BC9" w:rsidP="00931BC9">
      <w:pPr>
        <w:rPr>
          <w:rFonts w:cstheme="minorHAnsi"/>
          <w:sz w:val="24"/>
          <w:szCs w:val="24"/>
        </w:rPr>
      </w:pPr>
      <w:r w:rsidRPr="00CB0C9F">
        <w:rPr>
          <w:rFonts w:cstheme="minorHAnsi"/>
          <w:sz w:val="24"/>
          <w:szCs w:val="24"/>
        </w:rPr>
        <w:t>For a given total width of the multiplication region, the highest peak channel capacity occurs when the width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is between the hole' s dead spaces in InP and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at the breakdown field. (A similar behavior was shown earlier in the case of the SPQE [4].) This behavior can be explained in the context of the initial-energy effect [4], [9]: The high bandgap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serves to energize (or heat) the injected holes before they enter the low-bandgap InP layer. If the width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is just below the hole dead space in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then the holes will energize without ionizing in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However, once they enter the InP layer, they require no dead space and may impact ionize immediately. This mechanism results in an enhancement in the breakdown probability, which in turn, reduces the electric field required for avalanche breakdown, thereby reducing tunneling dark carriers. Our analysis neglects phonon scattering, which may result in loss of energy of carriers as they are energized, thereby reducing the significance of the initial-energy effect.</w:t>
      </w:r>
    </w:p>
    <w:p w14:paraId="18531BB1" w14:textId="77777777" w:rsidR="00931BC9" w:rsidRPr="00CB0C9F" w:rsidRDefault="00931BC9" w:rsidP="00931BC9">
      <w:pPr>
        <w:rPr>
          <w:rFonts w:cstheme="minorHAnsi"/>
          <w:sz w:val="24"/>
          <w:szCs w:val="24"/>
        </w:rPr>
      </w:pPr>
      <w:r w:rsidRPr="00CB0C9F">
        <w:rPr>
          <w:rFonts w:cstheme="minorHAnsi"/>
          <w:sz w:val="24"/>
          <w:szCs w:val="24"/>
        </w:rPr>
        <w:t>Indeed, the calculated channel capacity of an optimized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As–InP heterojunction is higher than that for a simple InP multiplication region of the same width, as shown in Fig. 3. The improvement in the peak channel capacity offered by the optimal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As–InP heterostructure, relative to the simple InP multiplication region, for the total multiplication-region widths of 100, 200, 300, 400, and 500 nm is 129%, 47%, 7%, 2%, and 1%, respectively. On the other hand, for the same range of widths, the improvement in the FWHM is 16%, 7%, 6%, 3%, and 2%, respectively. Note that the performance advantage is significant only in thin structures, which is due to the diminishing role played by the dead space in thick multiplication regions.</w:t>
      </w:r>
    </w:p>
    <w:p w14:paraId="475A087A" w14:textId="7909A116" w:rsidR="00931BC9" w:rsidRPr="00CB0C9F" w:rsidRDefault="00931BC9" w:rsidP="00931BC9">
      <w:pPr>
        <w:rPr>
          <w:rFonts w:cstheme="minorHAnsi"/>
          <w:sz w:val="24"/>
          <w:szCs w:val="24"/>
        </w:rPr>
      </w:pPr>
      <w:r w:rsidRPr="00CB0C9F">
        <w:rPr>
          <w:rFonts w:cstheme="minorHAnsi"/>
          <w:sz w:val="24"/>
          <w:szCs w:val="24"/>
        </w:rPr>
        <w:t>A similar trend exits when considering the SPQE [4]; however, the optimal heterostructure that maximizes the channel capacity is different from that maximizing the SPQE. For example, when the total width is 300 nm, the optimal SPQE-maximizing width of the In</w:t>
      </w:r>
      <w:r w:rsidRPr="00CB0C9F">
        <w:rPr>
          <w:rFonts w:cstheme="minorHAnsi"/>
          <w:sz w:val="24"/>
          <w:szCs w:val="24"/>
          <w:vertAlign w:val="subscript"/>
        </w:rPr>
        <w:t>0.52</w:t>
      </w:r>
      <w:r w:rsidRPr="00CB0C9F">
        <w:rPr>
          <w:rFonts w:cstheme="minorHAnsi"/>
          <w:sz w:val="24"/>
          <w:szCs w:val="24"/>
        </w:rPr>
        <w:t xml:space="preserve"> Al</w:t>
      </w:r>
      <w:r w:rsidRPr="00CB0C9F">
        <w:rPr>
          <w:rFonts w:cstheme="minorHAnsi"/>
          <w:sz w:val="24"/>
          <w:szCs w:val="24"/>
          <w:vertAlign w:val="subscript"/>
        </w:rPr>
        <w:t>0.48</w:t>
      </w:r>
      <w:r w:rsidRPr="00CB0C9F">
        <w:rPr>
          <w:rFonts w:cstheme="minorHAnsi"/>
          <w:sz w:val="24"/>
          <w:szCs w:val="24"/>
        </w:rPr>
        <w:t xml:space="preserve"> As layer is 32 nm, compared to 34 nm in the case of the channel-capacity optimization. Additionally, the applied voltage at which the SPQE peaks (V=20.5V) is different from that at which channel capacity peaks (V=19V). If the channel-capacity-optimized heterostructure SPAD is operated at V=20.5V, the channel capacity would be 58% below its maximum value (at V=19V).</w:t>
      </w:r>
    </w:p>
    <w:p w14:paraId="0A5FB490" w14:textId="573791F3" w:rsidR="00931BC9" w:rsidRPr="00CB0C9F" w:rsidRDefault="00931BC9" w:rsidP="006E4656">
      <w:pPr>
        <w:pStyle w:val="Heading1"/>
        <w:rPr>
          <w:rFonts w:asciiTheme="minorHAnsi" w:hAnsiTheme="minorHAnsi" w:cstheme="minorHAnsi"/>
        </w:rPr>
      </w:pPr>
      <w:r w:rsidRPr="00CB0C9F">
        <w:rPr>
          <w:rFonts w:asciiTheme="minorHAnsi" w:hAnsiTheme="minorHAnsi" w:cstheme="minorHAnsi"/>
        </w:rPr>
        <w:t>SECTION IV.</w:t>
      </w:r>
      <w:r w:rsidR="006E4656">
        <w:rPr>
          <w:rFonts w:asciiTheme="minorHAnsi" w:hAnsiTheme="minorHAnsi" w:cstheme="minorHAnsi"/>
        </w:rPr>
        <w:t xml:space="preserve"> </w:t>
      </w:r>
      <w:r w:rsidRPr="00CB0C9F">
        <w:rPr>
          <w:rFonts w:asciiTheme="minorHAnsi" w:hAnsiTheme="minorHAnsi" w:cstheme="minorHAnsi"/>
        </w:rPr>
        <w:t>Conclusion</w:t>
      </w:r>
    </w:p>
    <w:p w14:paraId="1850C647" w14:textId="20ABEE39" w:rsidR="007C3962" w:rsidRPr="00CB0C9F" w:rsidRDefault="00931BC9" w:rsidP="00931BC9">
      <w:pPr>
        <w:rPr>
          <w:rFonts w:cstheme="minorHAnsi"/>
          <w:sz w:val="24"/>
          <w:szCs w:val="24"/>
        </w:rPr>
      </w:pPr>
      <w:r w:rsidRPr="00CB0C9F">
        <w:rPr>
          <w:rFonts w:cstheme="minorHAnsi"/>
          <w:sz w:val="24"/>
          <w:szCs w:val="24"/>
        </w:rPr>
        <w:t>The channel capacity is the appropriate metric for the performance assessment and optimization of SPADs when used as detectors in a digital communication system. While both the channel capacity and the SPQE generally follow similar trends, device and operational-voltage optimizations based on these metrics are not equivalent; optimization with respect the wrong metric may result in a performance level that is well below the optimal performance.</w:t>
      </w:r>
    </w:p>
    <w:bookmarkEnd w:id="2"/>
    <w:p w14:paraId="3B022830" w14:textId="2F69B077" w:rsidR="00912593" w:rsidRPr="00CB0C9F" w:rsidRDefault="00912593" w:rsidP="00912593">
      <w:pPr>
        <w:pStyle w:val="Heading1"/>
        <w:rPr>
          <w:rFonts w:asciiTheme="minorHAnsi" w:hAnsiTheme="minorHAnsi" w:cstheme="minorHAnsi"/>
        </w:rPr>
      </w:pPr>
      <w:r w:rsidRPr="00CB0C9F">
        <w:rPr>
          <w:rFonts w:asciiTheme="minorHAnsi" w:hAnsiTheme="minorHAnsi" w:cstheme="minorHAnsi"/>
        </w:rPr>
        <w:t>References</w:t>
      </w:r>
    </w:p>
    <w:p w14:paraId="1FCC6A89" w14:textId="77777777" w:rsidR="0026109C" w:rsidRPr="00CB0C9F" w:rsidRDefault="0026109C" w:rsidP="006E4656">
      <w:pPr>
        <w:spacing w:after="0"/>
        <w:ind w:left="810" w:hanging="810"/>
        <w:rPr>
          <w:rFonts w:cstheme="minorHAnsi"/>
        </w:rPr>
      </w:pPr>
      <w:r w:rsidRPr="00CB0C9F">
        <w:rPr>
          <w:rFonts w:cstheme="minorHAnsi"/>
          <w:b/>
          <w:bCs/>
        </w:rPr>
        <w:t>1.</w:t>
      </w:r>
      <w:r w:rsidRPr="00CB0C9F">
        <w:rPr>
          <w:rFonts w:cstheme="minorHAnsi"/>
        </w:rPr>
        <w:t xml:space="preserve"> Y. Kang, H. X. Lu, Y. H. Lo, D. S. Bethune, W. P. Risk, "Dark count probability and quantum efficiency of avalanche photodiodes for single-photon detection", </w:t>
      </w:r>
      <w:r w:rsidRPr="00CB0C9F">
        <w:rPr>
          <w:rFonts w:cstheme="minorHAnsi"/>
          <w:i/>
          <w:iCs/>
        </w:rPr>
        <w:t>Appl. Phys. Lett.</w:t>
      </w:r>
      <w:r w:rsidRPr="00CB0C9F">
        <w:rPr>
          <w:rFonts w:cstheme="minorHAnsi"/>
        </w:rPr>
        <w:t xml:space="preserve">, vol. 83, pp. 2955-2957, 2003. </w:t>
      </w:r>
    </w:p>
    <w:p w14:paraId="5CBA4AE9" w14:textId="77777777" w:rsidR="0026109C" w:rsidRPr="00CB0C9F" w:rsidRDefault="0026109C" w:rsidP="006E4656">
      <w:pPr>
        <w:spacing w:after="0"/>
        <w:ind w:left="810" w:hanging="810"/>
        <w:rPr>
          <w:rFonts w:cstheme="minorHAnsi"/>
        </w:rPr>
      </w:pPr>
      <w:r w:rsidRPr="00CB0C9F">
        <w:rPr>
          <w:rFonts w:cstheme="minorHAnsi"/>
          <w:b/>
          <w:bCs/>
        </w:rPr>
        <w:t>2.</w:t>
      </w:r>
      <w:r w:rsidRPr="00CB0C9F">
        <w:rPr>
          <w:rFonts w:cstheme="minorHAnsi"/>
        </w:rPr>
        <w:t xml:space="preserve"> A. Biswas, W. H. Farr, "Detectors for ground-based reception of laser communications from Mars", </w:t>
      </w:r>
      <w:r w:rsidRPr="00CB0C9F">
        <w:rPr>
          <w:rFonts w:cstheme="minorHAnsi"/>
          <w:i/>
          <w:iCs/>
        </w:rPr>
        <w:t>17th Annu. Meeting IEEE Lasers and Electro-Optics Society (LEOS)</w:t>
      </w:r>
      <w:r w:rsidRPr="00CB0C9F">
        <w:rPr>
          <w:rFonts w:cstheme="minorHAnsi"/>
        </w:rPr>
        <w:t xml:space="preserve">, vol. 1, pp. 74-75, 2004. </w:t>
      </w:r>
    </w:p>
    <w:p w14:paraId="220FC53C" w14:textId="77777777" w:rsidR="0026109C" w:rsidRPr="00CB0C9F" w:rsidRDefault="0026109C" w:rsidP="006E4656">
      <w:pPr>
        <w:spacing w:after="0"/>
        <w:ind w:left="810" w:hanging="810"/>
        <w:rPr>
          <w:rFonts w:cstheme="minorHAnsi"/>
        </w:rPr>
      </w:pPr>
      <w:r w:rsidRPr="00CB0C9F">
        <w:rPr>
          <w:rFonts w:cstheme="minorHAnsi"/>
          <w:b/>
          <w:bCs/>
        </w:rPr>
        <w:t>3.</w:t>
      </w:r>
      <w:r w:rsidRPr="00CB0C9F">
        <w:rPr>
          <w:rFonts w:cstheme="minorHAnsi"/>
        </w:rPr>
        <w:t xml:space="preserve"> J. G. Proakis, Digital Communications, New York:McGraw-Hill, 2001. </w:t>
      </w:r>
    </w:p>
    <w:p w14:paraId="085C05BE" w14:textId="77777777" w:rsidR="0026109C" w:rsidRPr="00CB0C9F" w:rsidRDefault="0026109C" w:rsidP="006E4656">
      <w:pPr>
        <w:spacing w:after="0"/>
        <w:ind w:left="810" w:hanging="810"/>
        <w:rPr>
          <w:rFonts w:cstheme="minorHAnsi"/>
        </w:rPr>
      </w:pPr>
      <w:r w:rsidRPr="00CB0C9F">
        <w:rPr>
          <w:rFonts w:cstheme="minorHAnsi"/>
          <w:b/>
          <w:bCs/>
        </w:rPr>
        <w:t>4.</w:t>
      </w:r>
      <w:r w:rsidRPr="00CB0C9F">
        <w:rPr>
          <w:rFonts w:cstheme="minorHAnsi"/>
        </w:rPr>
        <w:t xml:space="preserve"> D. A. Ramirez, M. M. Hayat, G. Karve, J. C. Campbell, S. N. Torres, B. E. A. Saleh, M. C. Teich, "Generalized breakdown probabilities and detection efficiencies for single-photon avalanche photodiodes", </w:t>
      </w:r>
      <w:r w:rsidRPr="00CB0C9F">
        <w:rPr>
          <w:rFonts w:cstheme="minorHAnsi"/>
          <w:i/>
          <w:iCs/>
        </w:rPr>
        <w:t>IEEE J. Quantum Electron.</w:t>
      </w:r>
      <w:r w:rsidRPr="00CB0C9F">
        <w:rPr>
          <w:rFonts w:cstheme="minorHAnsi"/>
        </w:rPr>
        <w:t xml:space="preserve">. </w:t>
      </w:r>
    </w:p>
    <w:p w14:paraId="51AD5C3D" w14:textId="77777777" w:rsidR="0026109C" w:rsidRPr="00CB0C9F" w:rsidRDefault="0026109C" w:rsidP="006E4656">
      <w:pPr>
        <w:spacing w:after="0"/>
        <w:ind w:left="810" w:hanging="810"/>
        <w:rPr>
          <w:rFonts w:cstheme="minorHAnsi"/>
        </w:rPr>
      </w:pPr>
      <w:r w:rsidRPr="00CB0C9F">
        <w:rPr>
          <w:rFonts w:cstheme="minorHAnsi"/>
          <w:b/>
          <w:bCs/>
        </w:rPr>
        <w:t>5.</w:t>
      </w:r>
      <w:r w:rsidRPr="00CB0C9F">
        <w:rPr>
          <w:rFonts w:cstheme="minorHAnsi"/>
        </w:rPr>
        <w:t xml:space="preserve"> M. M. Hayat, Ü. Sakoĝlu (Sakoglu), O.-H. Kwon, S. Wang, J. C. Campbell, B. E. A. Saleh, M. C. Teich, "Breakdown probabilities for thin heterostructure avalanche photodiodes", </w:t>
      </w:r>
      <w:r w:rsidRPr="00CB0C9F">
        <w:rPr>
          <w:rFonts w:cstheme="minorHAnsi"/>
          <w:i/>
          <w:iCs/>
        </w:rPr>
        <w:t>IEEE J. Quantum Electron.</w:t>
      </w:r>
      <w:r w:rsidRPr="00CB0C9F">
        <w:rPr>
          <w:rFonts w:cstheme="minorHAnsi"/>
        </w:rPr>
        <w:t xml:space="preserve">, vol. 39, no. 1, pp. 179-185, Jan. 2003. </w:t>
      </w:r>
    </w:p>
    <w:p w14:paraId="79318360" w14:textId="77777777" w:rsidR="0026109C" w:rsidRPr="00CB0C9F" w:rsidRDefault="0026109C" w:rsidP="006E4656">
      <w:pPr>
        <w:spacing w:after="0"/>
        <w:ind w:left="810" w:hanging="810"/>
        <w:rPr>
          <w:rFonts w:cstheme="minorHAnsi"/>
        </w:rPr>
      </w:pPr>
      <w:r w:rsidRPr="00CB0C9F">
        <w:rPr>
          <w:rFonts w:cstheme="minorHAnsi"/>
          <w:b/>
          <w:bCs/>
        </w:rPr>
        <w:t>6.</w:t>
      </w:r>
      <w:r w:rsidRPr="00CB0C9F">
        <w:rPr>
          <w:rFonts w:cstheme="minorHAnsi"/>
        </w:rPr>
        <w:t xml:space="preserve"> G. Karve, S. Wang, F. Ma, X. Li, J. C. Campbell, " Origin of dark counts in In \$_{0.53}\$ Ga \$_{0.47}\$ As/In \$_{0.52}\$ Al \$_{0.48}\$ As avalanche photodiodes operated in Geiger mode ", </w:t>
      </w:r>
      <w:r w:rsidRPr="00CB0C9F">
        <w:rPr>
          <w:rFonts w:cstheme="minorHAnsi"/>
          <w:i/>
          <w:iCs/>
        </w:rPr>
        <w:t>Appl. Phys. Lett.</w:t>
      </w:r>
      <w:r w:rsidRPr="00CB0C9F">
        <w:rPr>
          <w:rFonts w:cstheme="minorHAnsi"/>
        </w:rPr>
        <w:t>, vol. 86, pp. 63</w:t>
      </w:r>
      <w:r w:rsidRPr="00CB0C9F">
        <w:rPr>
          <w:rFonts w:ascii="Calibri" w:hAnsi="Calibri" w:cs="Calibri"/>
        </w:rPr>
        <w:t>󈔙</w:t>
      </w:r>
      <w:r w:rsidRPr="00CB0C9F">
        <w:rPr>
          <w:rFonts w:cstheme="minorHAnsi"/>
        </w:rPr>
        <w:t>-1-63</w:t>
      </w:r>
      <w:r w:rsidRPr="00CB0C9F">
        <w:rPr>
          <w:rFonts w:ascii="Calibri" w:hAnsi="Calibri" w:cs="Calibri"/>
        </w:rPr>
        <w:t>󈔙</w:t>
      </w:r>
      <w:r w:rsidRPr="00CB0C9F">
        <w:rPr>
          <w:rFonts w:cstheme="minorHAnsi"/>
        </w:rPr>
        <w:t xml:space="preserve">-3, 2005. </w:t>
      </w:r>
    </w:p>
    <w:p w14:paraId="7426DE26" w14:textId="77777777" w:rsidR="0026109C" w:rsidRPr="00CB0C9F" w:rsidRDefault="0026109C" w:rsidP="006E4656">
      <w:pPr>
        <w:spacing w:after="0"/>
        <w:ind w:left="810" w:hanging="810"/>
        <w:rPr>
          <w:rFonts w:cstheme="minorHAnsi"/>
        </w:rPr>
      </w:pPr>
      <w:r w:rsidRPr="00CB0C9F">
        <w:rPr>
          <w:rFonts w:cstheme="minorHAnsi"/>
          <w:b/>
          <w:bCs/>
        </w:rPr>
        <w:t>7.</w:t>
      </w:r>
      <w:r w:rsidRPr="00CB0C9F">
        <w:rPr>
          <w:rFonts w:cstheme="minorHAnsi"/>
        </w:rPr>
        <w:t xml:space="preserve"> G. Karve, X. Zheng, X. Zhang, X. Li, S. Wang, F. Ma, A. Holmes, J. C. Campbell, G. S. Kinsey, J. C. Boisvert, T. D. Isshiki, R. Sudharsanan, D. S. Bethune, W. P. Risk, " Geiger mode operation of an In \$_{0.53}\$ Ga \$_{0.47}\$ As-In \$_{0.52}\$ Al \$_{0.48}\$ As avalanche photodiodes ", </w:t>
      </w:r>
      <w:r w:rsidRPr="00CB0C9F">
        <w:rPr>
          <w:rFonts w:cstheme="minorHAnsi"/>
          <w:i/>
          <w:iCs/>
        </w:rPr>
        <w:t>IEEE J. Quantum Electron.</w:t>
      </w:r>
      <w:r w:rsidRPr="00CB0C9F">
        <w:rPr>
          <w:rFonts w:cstheme="minorHAnsi"/>
        </w:rPr>
        <w:t xml:space="preserve">, vol. 39, no. 10, pp. 1281-1286, Oct. 2003. </w:t>
      </w:r>
    </w:p>
    <w:p w14:paraId="3CB6E199" w14:textId="77777777" w:rsidR="0026109C" w:rsidRPr="00CB0C9F" w:rsidRDefault="0026109C" w:rsidP="006E4656">
      <w:pPr>
        <w:spacing w:after="0"/>
        <w:ind w:left="810" w:hanging="810"/>
        <w:rPr>
          <w:rFonts w:cstheme="minorHAnsi"/>
        </w:rPr>
      </w:pPr>
      <w:r w:rsidRPr="00CB0C9F">
        <w:rPr>
          <w:rFonts w:cstheme="minorHAnsi"/>
          <w:b/>
          <w:bCs/>
        </w:rPr>
        <w:t>8.</w:t>
      </w:r>
      <w:r w:rsidRPr="00CB0C9F">
        <w:rPr>
          <w:rFonts w:cstheme="minorHAnsi"/>
        </w:rPr>
        <w:t xml:space="preserve"> O.-H. Kwon, M. M. Hayat, S. Wang, J. C. Campbell, A. Holmes, B. E. A. Saleh, M. C. Teich, " Optimal excess-noise reduction in thin heterojunction Al \$_{0.6}\$ Ga \$_{0.4}\$ As/GaAs avalanche photodiodes ", </w:t>
      </w:r>
      <w:r w:rsidRPr="00CB0C9F">
        <w:rPr>
          <w:rFonts w:cstheme="minorHAnsi"/>
          <w:i/>
          <w:iCs/>
        </w:rPr>
        <w:t>IEEE J. Quantum Electron.</w:t>
      </w:r>
      <w:r w:rsidRPr="00CB0C9F">
        <w:rPr>
          <w:rFonts w:cstheme="minorHAnsi"/>
        </w:rPr>
        <w:t xml:space="preserve">, vol. 39, no. 10, pp. 1287-1296, Oct. 2003. </w:t>
      </w:r>
    </w:p>
    <w:p w14:paraId="51F2FC17" w14:textId="77777777" w:rsidR="0026109C" w:rsidRPr="00CB0C9F" w:rsidRDefault="0026109C" w:rsidP="006E4656">
      <w:pPr>
        <w:spacing w:after="0"/>
        <w:ind w:left="810" w:hanging="810"/>
        <w:rPr>
          <w:rFonts w:cstheme="minorHAnsi"/>
        </w:rPr>
      </w:pPr>
      <w:r w:rsidRPr="00CB0C9F">
        <w:rPr>
          <w:rFonts w:cstheme="minorHAnsi"/>
          <w:b/>
          <w:bCs/>
        </w:rPr>
        <w:t>9.</w:t>
      </w:r>
      <w:r w:rsidRPr="00CB0C9F">
        <w:rPr>
          <w:rFonts w:cstheme="minorHAnsi"/>
        </w:rPr>
        <w:t xml:space="preserve"> M. M. Hayat, O.-H. Kwon, S. Wang, J. C. Campbell, B. E. A. Saleh, M. C. Teich, "Boundary effects on multiplication noise in thin heterostructure avalanche photodiodes: Theory and experiment", </w:t>
      </w:r>
      <w:r w:rsidRPr="00CB0C9F">
        <w:rPr>
          <w:rFonts w:cstheme="minorHAnsi"/>
          <w:i/>
          <w:iCs/>
        </w:rPr>
        <w:t>IEEE Trans. Electron Devices</w:t>
      </w:r>
      <w:r w:rsidRPr="00CB0C9F">
        <w:rPr>
          <w:rFonts w:cstheme="minorHAnsi"/>
        </w:rPr>
        <w:t xml:space="preserve">, vol. 49, no. 12, pp. 2114-2123, Dec. 2002. </w:t>
      </w:r>
    </w:p>
    <w:p w14:paraId="7BC98928" w14:textId="77777777" w:rsidR="003B4E7C" w:rsidRPr="00CB0C9F" w:rsidRDefault="003B4E7C" w:rsidP="006E4656">
      <w:pPr>
        <w:spacing w:after="0"/>
        <w:ind w:left="810" w:hanging="810"/>
        <w:rPr>
          <w:rFonts w:cstheme="minorHAnsi"/>
        </w:rPr>
      </w:pPr>
    </w:p>
    <w:sectPr w:rsidR="003B4E7C" w:rsidRPr="00CB0C9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B25590"/>
    <w:multiLevelType w:val="multilevel"/>
    <w:tmpl w:val="5C98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bopfJC+954yuCC7pV8Axl/C5v3fjlko5/7a8XYyzmA+US1ehcXqZ+5Az0Hp1j0nhMFwx5QwoyhRIvvuhwKN/gA==" w:salt="v8kn+0IJqgMMYkPVzOcm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3769C"/>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03D9"/>
    <w:rsid w:val="0018114F"/>
    <w:rsid w:val="00181912"/>
    <w:rsid w:val="00181ADF"/>
    <w:rsid w:val="00183A38"/>
    <w:rsid w:val="001854EA"/>
    <w:rsid w:val="00185C26"/>
    <w:rsid w:val="00196C7C"/>
    <w:rsid w:val="001A1C71"/>
    <w:rsid w:val="001A1DF4"/>
    <w:rsid w:val="001A34C4"/>
    <w:rsid w:val="001B6E76"/>
    <w:rsid w:val="001C2BB6"/>
    <w:rsid w:val="001C3A3F"/>
    <w:rsid w:val="001D1087"/>
    <w:rsid w:val="001D2448"/>
    <w:rsid w:val="001D3ADE"/>
    <w:rsid w:val="001D58D3"/>
    <w:rsid w:val="001D74AD"/>
    <w:rsid w:val="001D776C"/>
    <w:rsid w:val="001D7BCC"/>
    <w:rsid w:val="001E18FE"/>
    <w:rsid w:val="001E4063"/>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09C"/>
    <w:rsid w:val="00261403"/>
    <w:rsid w:val="00261F59"/>
    <w:rsid w:val="002670F5"/>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15E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5DA0"/>
    <w:rsid w:val="003E6CFF"/>
    <w:rsid w:val="004010E3"/>
    <w:rsid w:val="004055B8"/>
    <w:rsid w:val="0040709D"/>
    <w:rsid w:val="004122F9"/>
    <w:rsid w:val="004124D3"/>
    <w:rsid w:val="004139BA"/>
    <w:rsid w:val="00421CBC"/>
    <w:rsid w:val="0043008C"/>
    <w:rsid w:val="00430B91"/>
    <w:rsid w:val="0043664D"/>
    <w:rsid w:val="004374EF"/>
    <w:rsid w:val="00440F61"/>
    <w:rsid w:val="00443BC9"/>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95F"/>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94A"/>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4F79"/>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C53"/>
    <w:rsid w:val="005E5F66"/>
    <w:rsid w:val="005F46EC"/>
    <w:rsid w:val="005F49C9"/>
    <w:rsid w:val="005F71CE"/>
    <w:rsid w:val="005F7A68"/>
    <w:rsid w:val="00601980"/>
    <w:rsid w:val="00602E59"/>
    <w:rsid w:val="0060332C"/>
    <w:rsid w:val="00604C5A"/>
    <w:rsid w:val="00607F1D"/>
    <w:rsid w:val="00612DE8"/>
    <w:rsid w:val="006132C2"/>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6653"/>
    <w:rsid w:val="006621F0"/>
    <w:rsid w:val="0066225F"/>
    <w:rsid w:val="006647E7"/>
    <w:rsid w:val="00666FD4"/>
    <w:rsid w:val="00667217"/>
    <w:rsid w:val="006702C6"/>
    <w:rsid w:val="006769E6"/>
    <w:rsid w:val="00676C63"/>
    <w:rsid w:val="00681AD1"/>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44D"/>
    <w:rsid w:val="006D75E1"/>
    <w:rsid w:val="006D7670"/>
    <w:rsid w:val="006E10F4"/>
    <w:rsid w:val="006E10FD"/>
    <w:rsid w:val="006E2996"/>
    <w:rsid w:val="006E2EEC"/>
    <w:rsid w:val="006E3084"/>
    <w:rsid w:val="006E4656"/>
    <w:rsid w:val="006E471E"/>
    <w:rsid w:val="006E4859"/>
    <w:rsid w:val="006E5D9E"/>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3293"/>
    <w:rsid w:val="007C3962"/>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0FD8"/>
    <w:rsid w:val="00813292"/>
    <w:rsid w:val="00813E40"/>
    <w:rsid w:val="00816489"/>
    <w:rsid w:val="00817C16"/>
    <w:rsid w:val="00820049"/>
    <w:rsid w:val="0082013E"/>
    <w:rsid w:val="00822617"/>
    <w:rsid w:val="00824B15"/>
    <w:rsid w:val="008307D1"/>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593"/>
    <w:rsid w:val="00915110"/>
    <w:rsid w:val="009151B5"/>
    <w:rsid w:val="00916ADA"/>
    <w:rsid w:val="00916C64"/>
    <w:rsid w:val="00925107"/>
    <w:rsid w:val="00925421"/>
    <w:rsid w:val="009267EE"/>
    <w:rsid w:val="009278ED"/>
    <w:rsid w:val="00927998"/>
    <w:rsid w:val="00931BC9"/>
    <w:rsid w:val="00932185"/>
    <w:rsid w:val="009346E4"/>
    <w:rsid w:val="00935F23"/>
    <w:rsid w:val="009372D8"/>
    <w:rsid w:val="00937D12"/>
    <w:rsid w:val="00940ED2"/>
    <w:rsid w:val="00946997"/>
    <w:rsid w:val="0094737A"/>
    <w:rsid w:val="00950094"/>
    <w:rsid w:val="0095139E"/>
    <w:rsid w:val="00951536"/>
    <w:rsid w:val="00952B32"/>
    <w:rsid w:val="00952C61"/>
    <w:rsid w:val="00954884"/>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0BCC"/>
    <w:rsid w:val="009B402A"/>
    <w:rsid w:val="009B4F83"/>
    <w:rsid w:val="009B6983"/>
    <w:rsid w:val="009C012C"/>
    <w:rsid w:val="009C5450"/>
    <w:rsid w:val="009C5716"/>
    <w:rsid w:val="009D316A"/>
    <w:rsid w:val="009D3527"/>
    <w:rsid w:val="009D5368"/>
    <w:rsid w:val="009D54DF"/>
    <w:rsid w:val="009E56AC"/>
    <w:rsid w:val="009E56AF"/>
    <w:rsid w:val="009E678D"/>
    <w:rsid w:val="009F28E2"/>
    <w:rsid w:val="009F4BDF"/>
    <w:rsid w:val="009F60BA"/>
    <w:rsid w:val="009F7F44"/>
    <w:rsid w:val="009F7FB3"/>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555"/>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705"/>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5D1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C9F"/>
    <w:rsid w:val="00CB10E9"/>
    <w:rsid w:val="00CB11D6"/>
    <w:rsid w:val="00CB5475"/>
    <w:rsid w:val="00CB609F"/>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7D0A"/>
    <w:rsid w:val="00D726DB"/>
    <w:rsid w:val="00D72A11"/>
    <w:rsid w:val="00D73164"/>
    <w:rsid w:val="00D77E53"/>
    <w:rsid w:val="00D8135F"/>
    <w:rsid w:val="00D81DD5"/>
    <w:rsid w:val="00D87BB8"/>
    <w:rsid w:val="00D90BD9"/>
    <w:rsid w:val="00D921AD"/>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4FC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73F4"/>
    <w:rsid w:val="00E90CA1"/>
    <w:rsid w:val="00E91D25"/>
    <w:rsid w:val="00E93B77"/>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076C"/>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054"/>
    <w:rsid w:val="00F95C39"/>
    <w:rsid w:val="00FA132A"/>
    <w:rsid w:val="00FA1FC3"/>
    <w:rsid w:val="00FA431A"/>
    <w:rsid w:val="00FA54C6"/>
    <w:rsid w:val="00FA5E0B"/>
    <w:rsid w:val="00FA7BFA"/>
    <w:rsid w:val="00FB00F5"/>
    <w:rsid w:val="00FB0527"/>
    <w:rsid w:val="00FB267A"/>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0BCC"/>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931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54006">
      <w:bodyDiv w:val="1"/>
      <w:marLeft w:val="0"/>
      <w:marRight w:val="0"/>
      <w:marTop w:val="0"/>
      <w:marBottom w:val="0"/>
      <w:divBdr>
        <w:top w:val="none" w:sz="0" w:space="0" w:color="auto"/>
        <w:left w:val="none" w:sz="0" w:space="0" w:color="auto"/>
        <w:bottom w:val="none" w:sz="0" w:space="0" w:color="auto"/>
        <w:right w:val="none" w:sz="0" w:space="0" w:color="auto"/>
      </w:divBdr>
      <w:divsChild>
        <w:div w:id="1098981799">
          <w:marLeft w:val="0"/>
          <w:marRight w:val="0"/>
          <w:marTop w:val="0"/>
          <w:marBottom w:val="0"/>
          <w:divBdr>
            <w:top w:val="none" w:sz="0" w:space="0" w:color="auto"/>
            <w:left w:val="none" w:sz="0" w:space="0" w:color="auto"/>
            <w:bottom w:val="none" w:sz="0" w:space="0" w:color="auto"/>
            <w:right w:val="none" w:sz="0" w:space="0" w:color="auto"/>
          </w:divBdr>
        </w:div>
      </w:divsChild>
    </w:div>
    <w:div w:id="1055356968">
      <w:bodyDiv w:val="1"/>
      <w:marLeft w:val="0"/>
      <w:marRight w:val="0"/>
      <w:marTop w:val="0"/>
      <w:marBottom w:val="0"/>
      <w:divBdr>
        <w:top w:val="none" w:sz="0" w:space="0" w:color="auto"/>
        <w:left w:val="none" w:sz="0" w:space="0" w:color="auto"/>
        <w:bottom w:val="none" w:sz="0" w:space="0" w:color="auto"/>
        <w:right w:val="none" w:sz="0" w:space="0" w:color="auto"/>
      </w:divBdr>
      <w:divsChild>
        <w:div w:id="639532416">
          <w:marLeft w:val="0"/>
          <w:marRight w:val="0"/>
          <w:marTop w:val="0"/>
          <w:marBottom w:val="0"/>
          <w:divBdr>
            <w:top w:val="none" w:sz="0" w:space="0" w:color="auto"/>
            <w:left w:val="none" w:sz="0" w:space="0" w:color="auto"/>
            <w:bottom w:val="none" w:sz="0" w:space="0" w:color="auto"/>
            <w:right w:val="none" w:sz="0" w:space="0" w:color="auto"/>
          </w:divBdr>
          <w:divsChild>
            <w:div w:id="962690435">
              <w:marLeft w:val="0"/>
              <w:marRight w:val="0"/>
              <w:marTop w:val="0"/>
              <w:marBottom w:val="0"/>
              <w:divBdr>
                <w:top w:val="none" w:sz="0" w:space="0" w:color="auto"/>
                <w:left w:val="none" w:sz="0" w:space="0" w:color="auto"/>
                <w:bottom w:val="none" w:sz="0" w:space="0" w:color="auto"/>
                <w:right w:val="none" w:sz="0" w:space="0" w:color="auto"/>
              </w:divBdr>
              <w:divsChild>
                <w:div w:id="1177158409">
                  <w:marLeft w:val="0"/>
                  <w:marRight w:val="0"/>
                  <w:marTop w:val="0"/>
                  <w:marBottom w:val="0"/>
                  <w:divBdr>
                    <w:top w:val="none" w:sz="0" w:space="0" w:color="auto"/>
                    <w:left w:val="none" w:sz="0" w:space="0" w:color="auto"/>
                    <w:bottom w:val="none" w:sz="0" w:space="0" w:color="auto"/>
                    <w:right w:val="none" w:sz="0" w:space="0" w:color="auto"/>
                  </w:divBdr>
                  <w:divsChild>
                    <w:div w:id="1480615074">
                      <w:marLeft w:val="0"/>
                      <w:marRight w:val="0"/>
                      <w:marTop w:val="0"/>
                      <w:marBottom w:val="0"/>
                      <w:divBdr>
                        <w:top w:val="none" w:sz="0" w:space="0" w:color="auto"/>
                        <w:left w:val="none" w:sz="0" w:space="0" w:color="auto"/>
                        <w:bottom w:val="none" w:sz="0" w:space="0" w:color="auto"/>
                        <w:right w:val="none" w:sz="0" w:space="0" w:color="auto"/>
                      </w:divBdr>
                      <w:divsChild>
                        <w:div w:id="1966158910">
                          <w:marLeft w:val="0"/>
                          <w:marRight w:val="0"/>
                          <w:marTop w:val="0"/>
                          <w:marBottom w:val="0"/>
                          <w:divBdr>
                            <w:top w:val="none" w:sz="0" w:space="0" w:color="auto"/>
                            <w:left w:val="none" w:sz="0" w:space="0" w:color="auto"/>
                            <w:bottom w:val="none" w:sz="0" w:space="0" w:color="auto"/>
                            <w:right w:val="none" w:sz="0" w:space="0" w:color="auto"/>
                          </w:divBdr>
                          <w:divsChild>
                            <w:div w:id="37212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901467">
                  <w:marLeft w:val="0"/>
                  <w:marRight w:val="0"/>
                  <w:marTop w:val="0"/>
                  <w:marBottom w:val="0"/>
                  <w:divBdr>
                    <w:top w:val="none" w:sz="0" w:space="0" w:color="auto"/>
                    <w:left w:val="none" w:sz="0" w:space="0" w:color="auto"/>
                    <w:bottom w:val="none" w:sz="0" w:space="0" w:color="auto"/>
                    <w:right w:val="none" w:sz="0" w:space="0" w:color="auto"/>
                  </w:divBdr>
                  <w:divsChild>
                    <w:div w:id="2106487513">
                      <w:marLeft w:val="0"/>
                      <w:marRight w:val="0"/>
                      <w:marTop w:val="0"/>
                      <w:marBottom w:val="0"/>
                      <w:divBdr>
                        <w:top w:val="none" w:sz="0" w:space="0" w:color="auto"/>
                        <w:left w:val="none" w:sz="0" w:space="0" w:color="auto"/>
                        <w:bottom w:val="none" w:sz="0" w:space="0" w:color="auto"/>
                        <w:right w:val="none" w:sz="0" w:space="0" w:color="auto"/>
                      </w:divBdr>
                      <w:divsChild>
                        <w:div w:id="2030789662">
                          <w:marLeft w:val="0"/>
                          <w:marRight w:val="0"/>
                          <w:marTop w:val="0"/>
                          <w:marBottom w:val="0"/>
                          <w:divBdr>
                            <w:top w:val="none" w:sz="0" w:space="0" w:color="auto"/>
                            <w:left w:val="none" w:sz="0" w:space="0" w:color="auto"/>
                            <w:bottom w:val="none" w:sz="0" w:space="0" w:color="auto"/>
                            <w:right w:val="none" w:sz="0" w:space="0" w:color="auto"/>
                          </w:divBdr>
                          <w:divsChild>
                            <w:div w:id="1526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86224">
                  <w:marLeft w:val="0"/>
                  <w:marRight w:val="0"/>
                  <w:marTop w:val="0"/>
                  <w:marBottom w:val="0"/>
                  <w:divBdr>
                    <w:top w:val="none" w:sz="0" w:space="0" w:color="auto"/>
                    <w:left w:val="none" w:sz="0" w:space="0" w:color="auto"/>
                    <w:bottom w:val="none" w:sz="0" w:space="0" w:color="auto"/>
                    <w:right w:val="none" w:sz="0" w:space="0" w:color="auto"/>
                  </w:divBdr>
                  <w:divsChild>
                    <w:div w:id="1732341847">
                      <w:marLeft w:val="0"/>
                      <w:marRight w:val="0"/>
                      <w:marTop w:val="0"/>
                      <w:marBottom w:val="0"/>
                      <w:divBdr>
                        <w:top w:val="none" w:sz="0" w:space="0" w:color="auto"/>
                        <w:left w:val="none" w:sz="0" w:space="0" w:color="auto"/>
                        <w:bottom w:val="none" w:sz="0" w:space="0" w:color="auto"/>
                        <w:right w:val="none" w:sz="0" w:space="0" w:color="auto"/>
                      </w:divBdr>
                      <w:divsChild>
                        <w:div w:id="1821119192">
                          <w:marLeft w:val="0"/>
                          <w:marRight w:val="0"/>
                          <w:marTop w:val="0"/>
                          <w:marBottom w:val="0"/>
                          <w:divBdr>
                            <w:top w:val="none" w:sz="0" w:space="0" w:color="auto"/>
                            <w:left w:val="none" w:sz="0" w:space="0" w:color="auto"/>
                            <w:bottom w:val="none" w:sz="0" w:space="0" w:color="auto"/>
                            <w:right w:val="none" w:sz="0" w:space="0" w:color="auto"/>
                          </w:divBdr>
                          <w:divsChild>
                            <w:div w:id="9517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566847">
                  <w:marLeft w:val="0"/>
                  <w:marRight w:val="0"/>
                  <w:marTop w:val="0"/>
                  <w:marBottom w:val="0"/>
                  <w:divBdr>
                    <w:top w:val="none" w:sz="0" w:space="0" w:color="auto"/>
                    <w:left w:val="none" w:sz="0" w:space="0" w:color="auto"/>
                    <w:bottom w:val="none" w:sz="0" w:space="0" w:color="auto"/>
                    <w:right w:val="none" w:sz="0" w:space="0" w:color="auto"/>
                  </w:divBdr>
                  <w:divsChild>
                    <w:div w:id="352584206">
                      <w:marLeft w:val="0"/>
                      <w:marRight w:val="0"/>
                      <w:marTop w:val="0"/>
                      <w:marBottom w:val="0"/>
                      <w:divBdr>
                        <w:top w:val="none" w:sz="0" w:space="0" w:color="auto"/>
                        <w:left w:val="none" w:sz="0" w:space="0" w:color="auto"/>
                        <w:bottom w:val="none" w:sz="0" w:space="0" w:color="auto"/>
                        <w:right w:val="none" w:sz="0" w:space="0" w:color="auto"/>
                      </w:divBdr>
                      <w:divsChild>
                        <w:div w:id="372002949">
                          <w:marLeft w:val="0"/>
                          <w:marRight w:val="0"/>
                          <w:marTop w:val="0"/>
                          <w:marBottom w:val="0"/>
                          <w:divBdr>
                            <w:top w:val="none" w:sz="0" w:space="0" w:color="auto"/>
                            <w:left w:val="none" w:sz="0" w:space="0" w:color="auto"/>
                            <w:bottom w:val="none" w:sz="0" w:space="0" w:color="auto"/>
                            <w:right w:val="none" w:sz="0" w:space="0" w:color="auto"/>
                          </w:divBdr>
                          <w:divsChild>
                            <w:div w:id="137049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72008">
                  <w:marLeft w:val="0"/>
                  <w:marRight w:val="0"/>
                  <w:marTop w:val="0"/>
                  <w:marBottom w:val="0"/>
                  <w:divBdr>
                    <w:top w:val="none" w:sz="0" w:space="0" w:color="auto"/>
                    <w:left w:val="none" w:sz="0" w:space="0" w:color="auto"/>
                    <w:bottom w:val="none" w:sz="0" w:space="0" w:color="auto"/>
                    <w:right w:val="none" w:sz="0" w:space="0" w:color="auto"/>
                  </w:divBdr>
                  <w:divsChild>
                    <w:div w:id="1743217170">
                      <w:marLeft w:val="0"/>
                      <w:marRight w:val="0"/>
                      <w:marTop w:val="0"/>
                      <w:marBottom w:val="0"/>
                      <w:divBdr>
                        <w:top w:val="none" w:sz="0" w:space="0" w:color="auto"/>
                        <w:left w:val="none" w:sz="0" w:space="0" w:color="auto"/>
                        <w:bottom w:val="none" w:sz="0" w:space="0" w:color="auto"/>
                        <w:right w:val="none" w:sz="0" w:space="0" w:color="auto"/>
                      </w:divBdr>
                      <w:divsChild>
                        <w:div w:id="1113404933">
                          <w:marLeft w:val="0"/>
                          <w:marRight w:val="0"/>
                          <w:marTop w:val="0"/>
                          <w:marBottom w:val="0"/>
                          <w:divBdr>
                            <w:top w:val="none" w:sz="0" w:space="0" w:color="auto"/>
                            <w:left w:val="none" w:sz="0" w:space="0" w:color="auto"/>
                            <w:bottom w:val="none" w:sz="0" w:space="0" w:color="auto"/>
                            <w:right w:val="none" w:sz="0" w:space="0" w:color="auto"/>
                          </w:divBdr>
                          <w:divsChild>
                            <w:div w:id="187619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635931">
                  <w:marLeft w:val="0"/>
                  <w:marRight w:val="0"/>
                  <w:marTop w:val="0"/>
                  <w:marBottom w:val="0"/>
                  <w:divBdr>
                    <w:top w:val="none" w:sz="0" w:space="0" w:color="auto"/>
                    <w:left w:val="none" w:sz="0" w:space="0" w:color="auto"/>
                    <w:bottom w:val="none" w:sz="0" w:space="0" w:color="auto"/>
                    <w:right w:val="none" w:sz="0" w:space="0" w:color="auto"/>
                  </w:divBdr>
                  <w:divsChild>
                    <w:div w:id="19745990">
                      <w:marLeft w:val="0"/>
                      <w:marRight w:val="0"/>
                      <w:marTop w:val="0"/>
                      <w:marBottom w:val="0"/>
                      <w:divBdr>
                        <w:top w:val="none" w:sz="0" w:space="0" w:color="auto"/>
                        <w:left w:val="none" w:sz="0" w:space="0" w:color="auto"/>
                        <w:bottom w:val="none" w:sz="0" w:space="0" w:color="auto"/>
                        <w:right w:val="none" w:sz="0" w:space="0" w:color="auto"/>
                      </w:divBdr>
                      <w:divsChild>
                        <w:div w:id="1725982857">
                          <w:marLeft w:val="0"/>
                          <w:marRight w:val="0"/>
                          <w:marTop w:val="0"/>
                          <w:marBottom w:val="0"/>
                          <w:divBdr>
                            <w:top w:val="none" w:sz="0" w:space="0" w:color="auto"/>
                            <w:left w:val="none" w:sz="0" w:space="0" w:color="auto"/>
                            <w:bottom w:val="none" w:sz="0" w:space="0" w:color="auto"/>
                            <w:right w:val="none" w:sz="0" w:space="0" w:color="auto"/>
                          </w:divBdr>
                          <w:divsChild>
                            <w:div w:id="18504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562609">
                  <w:marLeft w:val="0"/>
                  <w:marRight w:val="0"/>
                  <w:marTop w:val="0"/>
                  <w:marBottom w:val="0"/>
                  <w:divBdr>
                    <w:top w:val="none" w:sz="0" w:space="0" w:color="auto"/>
                    <w:left w:val="none" w:sz="0" w:space="0" w:color="auto"/>
                    <w:bottom w:val="none" w:sz="0" w:space="0" w:color="auto"/>
                    <w:right w:val="none" w:sz="0" w:space="0" w:color="auto"/>
                  </w:divBdr>
                  <w:divsChild>
                    <w:div w:id="2130589775">
                      <w:marLeft w:val="0"/>
                      <w:marRight w:val="0"/>
                      <w:marTop w:val="0"/>
                      <w:marBottom w:val="0"/>
                      <w:divBdr>
                        <w:top w:val="none" w:sz="0" w:space="0" w:color="auto"/>
                        <w:left w:val="none" w:sz="0" w:space="0" w:color="auto"/>
                        <w:bottom w:val="none" w:sz="0" w:space="0" w:color="auto"/>
                        <w:right w:val="none" w:sz="0" w:space="0" w:color="auto"/>
                      </w:divBdr>
                      <w:divsChild>
                        <w:div w:id="144667412">
                          <w:marLeft w:val="0"/>
                          <w:marRight w:val="0"/>
                          <w:marTop w:val="0"/>
                          <w:marBottom w:val="0"/>
                          <w:divBdr>
                            <w:top w:val="none" w:sz="0" w:space="0" w:color="auto"/>
                            <w:left w:val="none" w:sz="0" w:space="0" w:color="auto"/>
                            <w:bottom w:val="none" w:sz="0" w:space="0" w:color="auto"/>
                            <w:right w:val="none" w:sz="0" w:space="0" w:color="auto"/>
                          </w:divBdr>
                          <w:divsChild>
                            <w:div w:id="17107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98850">
                  <w:marLeft w:val="0"/>
                  <w:marRight w:val="0"/>
                  <w:marTop w:val="0"/>
                  <w:marBottom w:val="0"/>
                  <w:divBdr>
                    <w:top w:val="none" w:sz="0" w:space="0" w:color="auto"/>
                    <w:left w:val="none" w:sz="0" w:space="0" w:color="auto"/>
                    <w:bottom w:val="none" w:sz="0" w:space="0" w:color="auto"/>
                    <w:right w:val="none" w:sz="0" w:space="0" w:color="auto"/>
                  </w:divBdr>
                  <w:divsChild>
                    <w:div w:id="2053772543">
                      <w:marLeft w:val="0"/>
                      <w:marRight w:val="0"/>
                      <w:marTop w:val="0"/>
                      <w:marBottom w:val="0"/>
                      <w:divBdr>
                        <w:top w:val="none" w:sz="0" w:space="0" w:color="auto"/>
                        <w:left w:val="none" w:sz="0" w:space="0" w:color="auto"/>
                        <w:bottom w:val="none" w:sz="0" w:space="0" w:color="auto"/>
                        <w:right w:val="none" w:sz="0" w:space="0" w:color="auto"/>
                      </w:divBdr>
                      <w:divsChild>
                        <w:div w:id="1689915016">
                          <w:marLeft w:val="0"/>
                          <w:marRight w:val="0"/>
                          <w:marTop w:val="0"/>
                          <w:marBottom w:val="0"/>
                          <w:divBdr>
                            <w:top w:val="none" w:sz="0" w:space="0" w:color="auto"/>
                            <w:left w:val="none" w:sz="0" w:space="0" w:color="auto"/>
                            <w:bottom w:val="none" w:sz="0" w:space="0" w:color="auto"/>
                            <w:right w:val="none" w:sz="0" w:space="0" w:color="auto"/>
                          </w:divBdr>
                          <w:divsChild>
                            <w:div w:id="24354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60888">
                  <w:marLeft w:val="0"/>
                  <w:marRight w:val="0"/>
                  <w:marTop w:val="0"/>
                  <w:marBottom w:val="0"/>
                  <w:divBdr>
                    <w:top w:val="none" w:sz="0" w:space="0" w:color="auto"/>
                    <w:left w:val="none" w:sz="0" w:space="0" w:color="auto"/>
                    <w:bottom w:val="none" w:sz="0" w:space="0" w:color="auto"/>
                    <w:right w:val="none" w:sz="0" w:space="0" w:color="auto"/>
                  </w:divBdr>
                  <w:divsChild>
                    <w:div w:id="1188906565">
                      <w:marLeft w:val="0"/>
                      <w:marRight w:val="0"/>
                      <w:marTop w:val="0"/>
                      <w:marBottom w:val="0"/>
                      <w:divBdr>
                        <w:top w:val="none" w:sz="0" w:space="0" w:color="auto"/>
                        <w:left w:val="none" w:sz="0" w:space="0" w:color="auto"/>
                        <w:bottom w:val="none" w:sz="0" w:space="0" w:color="auto"/>
                        <w:right w:val="none" w:sz="0" w:space="0" w:color="auto"/>
                      </w:divBdr>
                      <w:divsChild>
                        <w:div w:id="1295527918">
                          <w:marLeft w:val="0"/>
                          <w:marRight w:val="0"/>
                          <w:marTop w:val="0"/>
                          <w:marBottom w:val="0"/>
                          <w:divBdr>
                            <w:top w:val="none" w:sz="0" w:space="0" w:color="auto"/>
                            <w:left w:val="none" w:sz="0" w:space="0" w:color="auto"/>
                            <w:bottom w:val="none" w:sz="0" w:space="0" w:color="auto"/>
                            <w:right w:val="none" w:sz="0" w:space="0" w:color="auto"/>
                          </w:divBdr>
                          <w:divsChild>
                            <w:div w:id="132443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410818">
      <w:bodyDiv w:val="1"/>
      <w:marLeft w:val="0"/>
      <w:marRight w:val="0"/>
      <w:marTop w:val="0"/>
      <w:marBottom w:val="0"/>
      <w:divBdr>
        <w:top w:val="none" w:sz="0" w:space="0" w:color="auto"/>
        <w:left w:val="none" w:sz="0" w:space="0" w:color="auto"/>
        <w:bottom w:val="none" w:sz="0" w:space="0" w:color="auto"/>
        <w:right w:val="none" w:sz="0" w:space="0" w:color="auto"/>
      </w:divBdr>
      <w:divsChild>
        <w:div w:id="1224372114">
          <w:marLeft w:val="0"/>
          <w:marRight w:val="0"/>
          <w:marTop w:val="0"/>
          <w:marBottom w:val="0"/>
          <w:divBdr>
            <w:top w:val="none" w:sz="0" w:space="0" w:color="auto"/>
            <w:left w:val="none" w:sz="0" w:space="0" w:color="auto"/>
            <w:bottom w:val="none" w:sz="0" w:space="0" w:color="auto"/>
            <w:right w:val="none" w:sz="0" w:space="0" w:color="auto"/>
          </w:divBdr>
          <w:divsChild>
            <w:div w:id="2033871388">
              <w:marLeft w:val="0"/>
              <w:marRight w:val="0"/>
              <w:marTop w:val="0"/>
              <w:marBottom w:val="0"/>
              <w:divBdr>
                <w:top w:val="none" w:sz="0" w:space="0" w:color="auto"/>
                <w:left w:val="none" w:sz="0" w:space="0" w:color="auto"/>
                <w:bottom w:val="none" w:sz="0" w:space="0" w:color="auto"/>
                <w:right w:val="none" w:sz="0" w:space="0" w:color="auto"/>
              </w:divBdr>
              <w:divsChild>
                <w:div w:id="368142016">
                  <w:marLeft w:val="0"/>
                  <w:marRight w:val="0"/>
                  <w:marTop w:val="0"/>
                  <w:marBottom w:val="0"/>
                  <w:divBdr>
                    <w:top w:val="none" w:sz="0" w:space="0" w:color="auto"/>
                    <w:left w:val="none" w:sz="0" w:space="0" w:color="auto"/>
                    <w:bottom w:val="none" w:sz="0" w:space="0" w:color="auto"/>
                    <w:right w:val="none" w:sz="0" w:space="0" w:color="auto"/>
                  </w:divBdr>
                  <w:divsChild>
                    <w:div w:id="1490172953">
                      <w:marLeft w:val="0"/>
                      <w:marRight w:val="0"/>
                      <w:marTop w:val="0"/>
                      <w:marBottom w:val="0"/>
                      <w:divBdr>
                        <w:top w:val="none" w:sz="0" w:space="0" w:color="auto"/>
                        <w:left w:val="none" w:sz="0" w:space="0" w:color="auto"/>
                        <w:bottom w:val="none" w:sz="0" w:space="0" w:color="auto"/>
                        <w:right w:val="none" w:sz="0" w:space="0" w:color="auto"/>
                      </w:divBdr>
                      <w:divsChild>
                        <w:div w:id="297422299">
                          <w:marLeft w:val="0"/>
                          <w:marRight w:val="0"/>
                          <w:marTop w:val="0"/>
                          <w:marBottom w:val="0"/>
                          <w:divBdr>
                            <w:top w:val="none" w:sz="0" w:space="0" w:color="auto"/>
                            <w:left w:val="none" w:sz="0" w:space="0" w:color="auto"/>
                            <w:bottom w:val="none" w:sz="0" w:space="0" w:color="auto"/>
                            <w:right w:val="none" w:sz="0" w:space="0" w:color="auto"/>
                          </w:divBdr>
                          <w:divsChild>
                            <w:div w:id="24796418">
                              <w:marLeft w:val="0"/>
                              <w:marRight w:val="0"/>
                              <w:marTop w:val="0"/>
                              <w:marBottom w:val="0"/>
                              <w:divBdr>
                                <w:top w:val="none" w:sz="0" w:space="0" w:color="auto"/>
                                <w:left w:val="none" w:sz="0" w:space="0" w:color="auto"/>
                                <w:bottom w:val="none" w:sz="0" w:space="0" w:color="auto"/>
                                <w:right w:val="none" w:sz="0" w:space="0" w:color="auto"/>
                              </w:divBdr>
                              <w:divsChild>
                                <w:div w:id="99373796">
                                  <w:marLeft w:val="0"/>
                                  <w:marRight w:val="0"/>
                                  <w:marTop w:val="0"/>
                                  <w:marBottom w:val="0"/>
                                  <w:divBdr>
                                    <w:top w:val="none" w:sz="0" w:space="0" w:color="auto"/>
                                    <w:left w:val="none" w:sz="0" w:space="0" w:color="auto"/>
                                    <w:bottom w:val="none" w:sz="0" w:space="0" w:color="auto"/>
                                    <w:right w:val="none" w:sz="0" w:space="0" w:color="auto"/>
                                  </w:divBdr>
                                  <w:divsChild>
                                    <w:div w:id="1329215038">
                                      <w:marLeft w:val="0"/>
                                      <w:marRight w:val="0"/>
                                      <w:marTop w:val="0"/>
                                      <w:marBottom w:val="0"/>
                                      <w:divBdr>
                                        <w:top w:val="none" w:sz="0" w:space="0" w:color="auto"/>
                                        <w:left w:val="none" w:sz="0" w:space="0" w:color="auto"/>
                                        <w:bottom w:val="none" w:sz="0" w:space="0" w:color="auto"/>
                                        <w:right w:val="none" w:sz="0" w:space="0" w:color="auto"/>
                                      </w:divBdr>
                                    </w:div>
                                  </w:divsChild>
                                </w:div>
                                <w:div w:id="1235238232">
                                  <w:marLeft w:val="0"/>
                                  <w:marRight w:val="0"/>
                                  <w:marTop w:val="0"/>
                                  <w:marBottom w:val="0"/>
                                  <w:divBdr>
                                    <w:top w:val="none" w:sz="0" w:space="0" w:color="auto"/>
                                    <w:left w:val="none" w:sz="0" w:space="0" w:color="auto"/>
                                    <w:bottom w:val="none" w:sz="0" w:space="0" w:color="auto"/>
                                    <w:right w:val="none" w:sz="0" w:space="0" w:color="auto"/>
                                  </w:divBdr>
                                  <w:divsChild>
                                    <w:div w:id="1411653416">
                                      <w:marLeft w:val="0"/>
                                      <w:marRight w:val="0"/>
                                      <w:marTop w:val="0"/>
                                      <w:marBottom w:val="0"/>
                                      <w:divBdr>
                                        <w:top w:val="none" w:sz="0" w:space="0" w:color="auto"/>
                                        <w:left w:val="none" w:sz="0" w:space="0" w:color="auto"/>
                                        <w:bottom w:val="none" w:sz="0" w:space="0" w:color="auto"/>
                                        <w:right w:val="none" w:sz="0" w:space="0" w:color="auto"/>
                                      </w:divBdr>
                                    </w:div>
                                    <w:div w:id="13659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8042">
                              <w:marLeft w:val="0"/>
                              <w:marRight w:val="0"/>
                              <w:marTop w:val="0"/>
                              <w:marBottom w:val="0"/>
                              <w:divBdr>
                                <w:top w:val="none" w:sz="0" w:space="0" w:color="auto"/>
                                <w:left w:val="none" w:sz="0" w:space="0" w:color="auto"/>
                                <w:bottom w:val="none" w:sz="0" w:space="0" w:color="auto"/>
                                <w:right w:val="none" w:sz="0" w:space="0" w:color="auto"/>
                              </w:divBdr>
                              <w:divsChild>
                                <w:div w:id="102313980">
                                  <w:marLeft w:val="0"/>
                                  <w:marRight w:val="0"/>
                                  <w:marTop w:val="0"/>
                                  <w:marBottom w:val="0"/>
                                  <w:divBdr>
                                    <w:top w:val="none" w:sz="0" w:space="0" w:color="auto"/>
                                    <w:left w:val="none" w:sz="0" w:space="0" w:color="auto"/>
                                    <w:bottom w:val="none" w:sz="0" w:space="0" w:color="auto"/>
                                    <w:right w:val="none" w:sz="0" w:space="0" w:color="auto"/>
                                  </w:divBdr>
                                  <w:divsChild>
                                    <w:div w:id="992484284">
                                      <w:marLeft w:val="0"/>
                                      <w:marRight w:val="0"/>
                                      <w:marTop w:val="0"/>
                                      <w:marBottom w:val="0"/>
                                      <w:divBdr>
                                        <w:top w:val="none" w:sz="0" w:space="0" w:color="auto"/>
                                        <w:left w:val="none" w:sz="0" w:space="0" w:color="auto"/>
                                        <w:bottom w:val="none" w:sz="0" w:space="0" w:color="auto"/>
                                        <w:right w:val="none" w:sz="0" w:space="0" w:color="auto"/>
                                      </w:divBdr>
                                    </w:div>
                                  </w:divsChild>
                                </w:div>
                                <w:div w:id="1799910860">
                                  <w:marLeft w:val="0"/>
                                  <w:marRight w:val="0"/>
                                  <w:marTop w:val="0"/>
                                  <w:marBottom w:val="0"/>
                                  <w:divBdr>
                                    <w:top w:val="none" w:sz="0" w:space="0" w:color="auto"/>
                                    <w:left w:val="none" w:sz="0" w:space="0" w:color="auto"/>
                                    <w:bottom w:val="none" w:sz="0" w:space="0" w:color="auto"/>
                                    <w:right w:val="none" w:sz="0" w:space="0" w:color="auto"/>
                                  </w:divBdr>
                                </w:div>
                                <w:div w:id="736590993">
                                  <w:marLeft w:val="0"/>
                                  <w:marRight w:val="0"/>
                                  <w:marTop w:val="0"/>
                                  <w:marBottom w:val="0"/>
                                  <w:divBdr>
                                    <w:top w:val="none" w:sz="0" w:space="0" w:color="auto"/>
                                    <w:left w:val="none" w:sz="0" w:space="0" w:color="auto"/>
                                    <w:bottom w:val="none" w:sz="0" w:space="0" w:color="auto"/>
                                    <w:right w:val="none" w:sz="0" w:space="0" w:color="auto"/>
                                  </w:divBdr>
                                </w:div>
                              </w:divsChild>
                            </w:div>
                            <w:div w:id="711150450">
                              <w:marLeft w:val="0"/>
                              <w:marRight w:val="0"/>
                              <w:marTop w:val="0"/>
                              <w:marBottom w:val="0"/>
                              <w:divBdr>
                                <w:top w:val="none" w:sz="0" w:space="0" w:color="auto"/>
                                <w:left w:val="none" w:sz="0" w:space="0" w:color="auto"/>
                                <w:bottom w:val="none" w:sz="0" w:space="0" w:color="auto"/>
                                <w:right w:val="none" w:sz="0" w:space="0" w:color="auto"/>
                              </w:divBdr>
                              <w:divsChild>
                                <w:div w:id="802118141">
                                  <w:marLeft w:val="0"/>
                                  <w:marRight w:val="0"/>
                                  <w:marTop w:val="0"/>
                                  <w:marBottom w:val="0"/>
                                  <w:divBdr>
                                    <w:top w:val="none" w:sz="0" w:space="0" w:color="auto"/>
                                    <w:left w:val="none" w:sz="0" w:space="0" w:color="auto"/>
                                    <w:bottom w:val="none" w:sz="0" w:space="0" w:color="auto"/>
                                    <w:right w:val="none" w:sz="0" w:space="0" w:color="auto"/>
                                  </w:divBdr>
                                  <w:divsChild>
                                    <w:div w:id="1147938817">
                                      <w:marLeft w:val="0"/>
                                      <w:marRight w:val="0"/>
                                      <w:marTop w:val="0"/>
                                      <w:marBottom w:val="0"/>
                                      <w:divBdr>
                                        <w:top w:val="none" w:sz="0" w:space="0" w:color="auto"/>
                                        <w:left w:val="none" w:sz="0" w:space="0" w:color="auto"/>
                                        <w:bottom w:val="none" w:sz="0" w:space="0" w:color="auto"/>
                                        <w:right w:val="none" w:sz="0" w:space="0" w:color="auto"/>
                                      </w:divBdr>
                                    </w:div>
                                  </w:divsChild>
                                </w:div>
                                <w:div w:id="1920014666">
                                  <w:marLeft w:val="0"/>
                                  <w:marRight w:val="0"/>
                                  <w:marTop w:val="0"/>
                                  <w:marBottom w:val="0"/>
                                  <w:divBdr>
                                    <w:top w:val="none" w:sz="0" w:space="0" w:color="auto"/>
                                    <w:left w:val="none" w:sz="0" w:space="0" w:color="auto"/>
                                    <w:bottom w:val="none" w:sz="0" w:space="0" w:color="auto"/>
                                    <w:right w:val="none" w:sz="0" w:space="0" w:color="auto"/>
                                  </w:divBdr>
                                  <w:divsChild>
                                    <w:div w:id="1582056725">
                                      <w:marLeft w:val="0"/>
                                      <w:marRight w:val="0"/>
                                      <w:marTop w:val="0"/>
                                      <w:marBottom w:val="0"/>
                                      <w:divBdr>
                                        <w:top w:val="none" w:sz="0" w:space="0" w:color="auto"/>
                                        <w:left w:val="none" w:sz="0" w:space="0" w:color="auto"/>
                                        <w:bottom w:val="none" w:sz="0" w:space="0" w:color="auto"/>
                                        <w:right w:val="none" w:sz="0" w:space="0" w:color="auto"/>
                                      </w:divBdr>
                                    </w:div>
                                    <w:div w:id="1346133809">
                                      <w:marLeft w:val="0"/>
                                      <w:marRight w:val="0"/>
                                      <w:marTop w:val="0"/>
                                      <w:marBottom w:val="0"/>
                                      <w:divBdr>
                                        <w:top w:val="none" w:sz="0" w:space="0" w:color="auto"/>
                                        <w:left w:val="none" w:sz="0" w:space="0" w:color="auto"/>
                                        <w:bottom w:val="none" w:sz="0" w:space="0" w:color="auto"/>
                                        <w:right w:val="none" w:sz="0" w:space="0" w:color="auto"/>
                                      </w:divBdr>
                                    </w:div>
                                  </w:divsChild>
                                </w:div>
                                <w:div w:id="1101685428">
                                  <w:marLeft w:val="0"/>
                                  <w:marRight w:val="0"/>
                                  <w:marTop w:val="0"/>
                                  <w:marBottom w:val="0"/>
                                  <w:divBdr>
                                    <w:top w:val="none" w:sz="0" w:space="0" w:color="auto"/>
                                    <w:left w:val="none" w:sz="0" w:space="0" w:color="auto"/>
                                    <w:bottom w:val="none" w:sz="0" w:space="0" w:color="auto"/>
                                    <w:right w:val="none" w:sz="0" w:space="0" w:color="auto"/>
                                  </w:divBdr>
                                  <w:divsChild>
                                    <w:div w:id="318312636">
                                      <w:marLeft w:val="0"/>
                                      <w:marRight w:val="0"/>
                                      <w:marTop w:val="0"/>
                                      <w:marBottom w:val="0"/>
                                      <w:divBdr>
                                        <w:top w:val="none" w:sz="0" w:space="0" w:color="auto"/>
                                        <w:left w:val="none" w:sz="0" w:space="0" w:color="auto"/>
                                        <w:bottom w:val="none" w:sz="0" w:space="0" w:color="auto"/>
                                        <w:right w:val="none" w:sz="0" w:space="0" w:color="auto"/>
                                      </w:divBdr>
                                    </w:div>
                                    <w:div w:id="200265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52647">
                              <w:marLeft w:val="0"/>
                              <w:marRight w:val="0"/>
                              <w:marTop w:val="0"/>
                              <w:marBottom w:val="0"/>
                              <w:divBdr>
                                <w:top w:val="none" w:sz="0" w:space="0" w:color="auto"/>
                                <w:left w:val="none" w:sz="0" w:space="0" w:color="auto"/>
                                <w:bottom w:val="none" w:sz="0" w:space="0" w:color="auto"/>
                                <w:right w:val="none" w:sz="0" w:space="0" w:color="auto"/>
                              </w:divBdr>
                              <w:divsChild>
                                <w:div w:id="2105882578">
                                  <w:marLeft w:val="0"/>
                                  <w:marRight w:val="0"/>
                                  <w:marTop w:val="0"/>
                                  <w:marBottom w:val="0"/>
                                  <w:divBdr>
                                    <w:top w:val="none" w:sz="0" w:space="0" w:color="auto"/>
                                    <w:left w:val="none" w:sz="0" w:space="0" w:color="auto"/>
                                    <w:bottom w:val="none" w:sz="0" w:space="0" w:color="auto"/>
                                    <w:right w:val="none" w:sz="0" w:space="0" w:color="auto"/>
                                  </w:divBdr>
                                  <w:divsChild>
                                    <w:div w:id="20932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272757">
          <w:marLeft w:val="0"/>
          <w:marRight w:val="0"/>
          <w:marTop w:val="0"/>
          <w:marBottom w:val="0"/>
          <w:divBdr>
            <w:top w:val="none" w:sz="0" w:space="0" w:color="auto"/>
            <w:left w:val="none" w:sz="0" w:space="0" w:color="auto"/>
            <w:bottom w:val="none" w:sz="0" w:space="0" w:color="auto"/>
            <w:right w:val="none" w:sz="0" w:space="0" w:color="auto"/>
          </w:divBdr>
          <w:divsChild>
            <w:div w:id="7384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09/LPT.2005.856406"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0E0B0E-AEAF-449E-93D7-3A554581E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383815-50F4-4AAD-BA5A-322684A7D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2837</Words>
  <Characters>15636</Characters>
  <Application>Microsoft Office Word</Application>
  <DocSecurity>8</DocSecurity>
  <Lines>226</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2019-06-25T17:14:00Z</dcterms:created>
  <dcterms:modified xsi:type="dcterms:W3CDTF">2019-11-21T20:43:00Z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