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A28A8" w:rsidRDefault="000A7622" w:rsidP="000A7622">
      <w:pPr>
        <w:pStyle w:val="Default"/>
        <w:rPr>
          <w:rFonts w:asciiTheme="minorHAnsi" w:hAnsiTheme="minorHAnsi" w:cstheme="minorHAnsi"/>
          <w:sz w:val="22"/>
          <w:szCs w:val="22"/>
        </w:rPr>
      </w:pPr>
    </w:p>
    <w:p w14:paraId="2538F7F5" w14:textId="77777777" w:rsidR="000A7622" w:rsidRPr="009A28A8"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9A28A8">
        <w:rPr>
          <w:rFonts w:cstheme="minorHAnsi"/>
          <w:b/>
          <w:bCs/>
          <w:color w:val="316192"/>
          <w:sz w:val="28"/>
          <w:szCs w:val="26"/>
        </w:rPr>
        <w:t>Marquette University</w:t>
      </w:r>
    </w:p>
    <w:p w14:paraId="158D4B9F" w14:textId="77777777" w:rsidR="000A7622" w:rsidRPr="009A28A8" w:rsidRDefault="000A7622" w:rsidP="00D14423">
      <w:pPr>
        <w:autoSpaceDE w:val="0"/>
        <w:autoSpaceDN w:val="0"/>
        <w:adjustRightInd w:val="0"/>
        <w:rPr>
          <w:rFonts w:cstheme="minorHAnsi"/>
          <w:b/>
          <w:bCs/>
          <w:color w:val="316192"/>
          <w:sz w:val="40"/>
          <w:szCs w:val="36"/>
        </w:rPr>
      </w:pPr>
      <w:r w:rsidRPr="009A28A8">
        <w:rPr>
          <w:rFonts w:cstheme="minorHAnsi"/>
          <w:b/>
          <w:bCs/>
          <w:color w:val="316192"/>
          <w:sz w:val="40"/>
          <w:szCs w:val="36"/>
        </w:rPr>
        <w:t>e-Publications@Marquette</w:t>
      </w:r>
    </w:p>
    <w:p w14:paraId="689ACF87" w14:textId="77777777" w:rsidR="000A7622" w:rsidRPr="009A28A8" w:rsidRDefault="000A7622" w:rsidP="00D14423">
      <w:pPr>
        <w:autoSpaceDE w:val="0"/>
        <w:autoSpaceDN w:val="0"/>
        <w:adjustRightInd w:val="0"/>
        <w:rPr>
          <w:rFonts w:cstheme="minorHAnsi"/>
          <w:b/>
          <w:bCs/>
          <w:i/>
          <w:iCs/>
        </w:rPr>
      </w:pPr>
    </w:p>
    <w:p w14:paraId="161853CC" w14:textId="159D1600" w:rsidR="000A7622" w:rsidRPr="009A28A8" w:rsidRDefault="00F32DE6" w:rsidP="00D14423">
      <w:pPr>
        <w:autoSpaceDE w:val="0"/>
        <w:autoSpaceDN w:val="0"/>
        <w:adjustRightInd w:val="0"/>
        <w:rPr>
          <w:rFonts w:cstheme="minorHAnsi"/>
          <w:b/>
          <w:bCs/>
          <w:i/>
          <w:iCs/>
          <w:sz w:val="32"/>
          <w:szCs w:val="32"/>
        </w:rPr>
      </w:pPr>
      <w:r w:rsidRPr="009A28A8">
        <w:rPr>
          <w:rFonts w:cstheme="minorHAnsi"/>
          <w:b/>
          <w:bCs/>
          <w:i/>
          <w:iCs/>
          <w:sz w:val="32"/>
          <w:szCs w:val="32"/>
        </w:rPr>
        <w:t xml:space="preserve">Electrical and Computer Engineering </w:t>
      </w:r>
      <w:r w:rsidR="000A7622" w:rsidRPr="009A28A8">
        <w:rPr>
          <w:rFonts w:cstheme="minorHAnsi"/>
          <w:b/>
          <w:bCs/>
          <w:i/>
          <w:iCs/>
          <w:sz w:val="32"/>
          <w:szCs w:val="32"/>
        </w:rPr>
        <w:t>Faculty Research and Publications/</w:t>
      </w:r>
      <w:r w:rsidR="009732A9" w:rsidRPr="009A28A8">
        <w:rPr>
          <w:rFonts w:cstheme="minorHAnsi"/>
          <w:b/>
          <w:bCs/>
          <w:i/>
          <w:iCs/>
          <w:sz w:val="32"/>
          <w:szCs w:val="32"/>
        </w:rPr>
        <w:t xml:space="preserve">College of </w:t>
      </w:r>
      <w:r w:rsidRPr="009A28A8">
        <w:rPr>
          <w:rFonts w:cstheme="minorHAnsi"/>
          <w:b/>
          <w:bCs/>
          <w:i/>
          <w:iCs/>
          <w:sz w:val="32"/>
          <w:szCs w:val="32"/>
        </w:rPr>
        <w:t>Engineering</w:t>
      </w:r>
    </w:p>
    <w:bookmarkEnd w:id="0"/>
    <w:p w14:paraId="3E538636" w14:textId="77777777" w:rsidR="000A7622" w:rsidRPr="009A28A8" w:rsidRDefault="000A7622" w:rsidP="00D14423">
      <w:pPr>
        <w:jc w:val="center"/>
        <w:rPr>
          <w:rFonts w:cstheme="minorHAnsi"/>
          <w:b/>
          <w:bCs/>
          <w:i/>
          <w:iCs/>
        </w:rPr>
      </w:pPr>
    </w:p>
    <w:p w14:paraId="25509BF0" w14:textId="3FC0B04E" w:rsidR="000A7622" w:rsidRPr="009A28A8" w:rsidRDefault="000A7622" w:rsidP="00D14423">
      <w:pPr>
        <w:jc w:val="center"/>
        <w:rPr>
          <w:rFonts w:cstheme="minorHAnsi"/>
          <w:sz w:val="24"/>
          <w:szCs w:val="24"/>
        </w:rPr>
      </w:pPr>
      <w:r w:rsidRPr="009A28A8">
        <w:rPr>
          <w:rFonts w:cstheme="minorHAnsi"/>
          <w:b/>
          <w:bCs/>
          <w:i/>
          <w:iCs/>
          <w:sz w:val="24"/>
          <w:szCs w:val="24"/>
        </w:rPr>
        <w:t xml:space="preserve">This paper is NOT THE PUBLISHED VERSION; </w:t>
      </w:r>
      <w:r w:rsidRPr="009A28A8">
        <w:rPr>
          <w:rFonts w:cstheme="minorHAnsi"/>
          <w:b/>
          <w:bCs/>
          <w:sz w:val="24"/>
          <w:szCs w:val="24"/>
        </w:rPr>
        <w:t xml:space="preserve">but the author’s final, peer-reviewed manuscript. </w:t>
      </w:r>
      <w:r w:rsidRPr="009A28A8">
        <w:rPr>
          <w:rFonts w:cstheme="minorHAnsi"/>
          <w:sz w:val="24"/>
          <w:szCs w:val="24"/>
        </w:rPr>
        <w:t xml:space="preserve">The published version may be accessed by following the link in </w:t>
      </w:r>
      <w:proofErr w:type="spellStart"/>
      <w:r w:rsidRPr="009A28A8">
        <w:rPr>
          <w:rFonts w:cstheme="minorHAnsi"/>
          <w:sz w:val="24"/>
          <w:szCs w:val="24"/>
        </w:rPr>
        <w:t>th</w:t>
      </w:r>
      <w:proofErr w:type="spellEnd"/>
      <w:r w:rsidRPr="009A28A8">
        <w:rPr>
          <w:rFonts w:cstheme="minorHAnsi"/>
          <w:sz w:val="24"/>
          <w:szCs w:val="24"/>
        </w:rPr>
        <w:t xml:space="preserve"> citation below.</w:t>
      </w:r>
    </w:p>
    <w:p w14:paraId="207B0342" w14:textId="77777777" w:rsidR="000A7622" w:rsidRPr="009A28A8" w:rsidRDefault="000A7622" w:rsidP="00D14423">
      <w:pPr>
        <w:jc w:val="center"/>
        <w:rPr>
          <w:rFonts w:cstheme="minorHAnsi"/>
          <w:sz w:val="24"/>
          <w:szCs w:val="24"/>
        </w:rPr>
      </w:pPr>
    </w:p>
    <w:p w14:paraId="2A38AFE1" w14:textId="5ACDFD37" w:rsidR="000A7622" w:rsidRPr="009A28A8" w:rsidRDefault="0012759A" w:rsidP="00D14423">
      <w:pPr>
        <w:rPr>
          <w:rFonts w:cstheme="minorHAnsi"/>
          <w:sz w:val="24"/>
          <w:szCs w:val="24"/>
        </w:rPr>
      </w:pPr>
      <w:r w:rsidRPr="009A28A8">
        <w:rPr>
          <w:rFonts w:cstheme="minorHAnsi"/>
          <w:i/>
          <w:sz w:val="24"/>
          <w:szCs w:val="24"/>
          <w:lang w:val="fr-FR"/>
        </w:rPr>
        <w:t xml:space="preserve">IEEE Transactions on Electron </w:t>
      </w:r>
      <w:proofErr w:type="spellStart"/>
      <w:r w:rsidRPr="009A28A8">
        <w:rPr>
          <w:rFonts w:cstheme="minorHAnsi"/>
          <w:i/>
          <w:sz w:val="24"/>
          <w:szCs w:val="24"/>
          <w:lang w:val="fr-FR"/>
        </w:rPr>
        <w:t>Devices</w:t>
      </w:r>
      <w:proofErr w:type="spellEnd"/>
      <w:r w:rsidR="000A7622" w:rsidRPr="009A28A8">
        <w:rPr>
          <w:rFonts w:cstheme="minorHAnsi"/>
          <w:sz w:val="24"/>
          <w:szCs w:val="24"/>
          <w:lang w:val="fr-FR"/>
        </w:rPr>
        <w:t xml:space="preserve">, Vol. </w:t>
      </w:r>
      <w:r w:rsidRPr="009A28A8">
        <w:rPr>
          <w:rFonts w:cstheme="minorHAnsi"/>
          <w:sz w:val="24"/>
          <w:szCs w:val="24"/>
          <w:lang w:val="fr-FR"/>
        </w:rPr>
        <w:t>65</w:t>
      </w:r>
      <w:r w:rsidR="000A7622" w:rsidRPr="009A28A8">
        <w:rPr>
          <w:rFonts w:cstheme="minorHAnsi"/>
          <w:sz w:val="24"/>
          <w:szCs w:val="24"/>
          <w:lang w:val="fr-FR"/>
        </w:rPr>
        <w:t xml:space="preserve">, No. </w:t>
      </w:r>
      <w:r w:rsidRPr="009A28A8">
        <w:rPr>
          <w:rFonts w:cstheme="minorHAnsi"/>
          <w:sz w:val="24"/>
          <w:szCs w:val="24"/>
          <w:lang w:val="fr-FR"/>
        </w:rPr>
        <w:t>2</w:t>
      </w:r>
      <w:r w:rsidR="000A7622" w:rsidRPr="009A28A8">
        <w:rPr>
          <w:rFonts w:cstheme="minorHAnsi"/>
          <w:sz w:val="24"/>
          <w:szCs w:val="24"/>
          <w:lang w:val="fr-FR"/>
        </w:rPr>
        <w:t xml:space="preserve"> (</w:t>
      </w:r>
      <w:proofErr w:type="spellStart"/>
      <w:r w:rsidR="00C11918" w:rsidRPr="009A28A8">
        <w:rPr>
          <w:rFonts w:cstheme="minorHAnsi"/>
          <w:sz w:val="24"/>
          <w:szCs w:val="24"/>
          <w:lang w:val="fr-FR"/>
        </w:rPr>
        <w:t>February</w:t>
      </w:r>
      <w:proofErr w:type="spellEnd"/>
      <w:r w:rsidR="00C11918" w:rsidRPr="009A28A8">
        <w:rPr>
          <w:rFonts w:cstheme="minorHAnsi"/>
          <w:sz w:val="24"/>
          <w:szCs w:val="24"/>
          <w:lang w:val="fr-FR"/>
        </w:rPr>
        <w:t xml:space="preserve"> 2018</w:t>
      </w:r>
      <w:proofErr w:type="gramStart"/>
      <w:r w:rsidR="000A7622" w:rsidRPr="009A28A8">
        <w:rPr>
          <w:rFonts w:cstheme="minorHAnsi"/>
          <w:sz w:val="24"/>
          <w:szCs w:val="24"/>
          <w:lang w:val="fr-FR"/>
        </w:rPr>
        <w:t>):</w:t>
      </w:r>
      <w:proofErr w:type="gramEnd"/>
      <w:r w:rsidR="000A7622" w:rsidRPr="009A28A8">
        <w:rPr>
          <w:rFonts w:cstheme="minorHAnsi"/>
          <w:sz w:val="24"/>
          <w:szCs w:val="24"/>
          <w:lang w:val="fr-FR"/>
        </w:rPr>
        <w:t xml:space="preserve"> </w:t>
      </w:r>
      <w:r w:rsidR="009C6FC7" w:rsidRPr="009A28A8">
        <w:rPr>
          <w:rFonts w:cstheme="minorHAnsi"/>
          <w:sz w:val="24"/>
          <w:szCs w:val="24"/>
          <w:lang w:val="fr-FR"/>
        </w:rPr>
        <w:t>610-614</w:t>
      </w:r>
      <w:r w:rsidR="000A7622" w:rsidRPr="009A28A8">
        <w:rPr>
          <w:rFonts w:cstheme="minorHAnsi"/>
          <w:sz w:val="24"/>
          <w:szCs w:val="24"/>
          <w:lang w:val="fr-FR"/>
        </w:rPr>
        <w:t xml:space="preserve">. </w:t>
      </w:r>
      <w:hyperlink r:id="rId8" w:history="1">
        <w:r w:rsidR="000A7622" w:rsidRPr="009A28A8">
          <w:rPr>
            <w:rFonts w:cstheme="minorHAnsi"/>
            <w:color w:val="0563C1" w:themeColor="hyperlink"/>
            <w:sz w:val="24"/>
            <w:szCs w:val="24"/>
            <w:u w:val="single"/>
            <w:lang w:val="fr-FR"/>
          </w:rPr>
          <w:t>DOI</w:t>
        </w:r>
      </w:hyperlink>
      <w:r w:rsidR="000A7622" w:rsidRPr="009A28A8">
        <w:rPr>
          <w:rFonts w:cstheme="minorHAnsi"/>
          <w:sz w:val="24"/>
          <w:szCs w:val="24"/>
          <w:lang w:val="fr-FR"/>
        </w:rPr>
        <w:t xml:space="preserve">. </w:t>
      </w:r>
      <w:r w:rsidR="000A7622" w:rsidRPr="009A28A8">
        <w:rPr>
          <w:rFonts w:cstheme="minorHAnsi"/>
          <w:sz w:val="24"/>
          <w:szCs w:val="24"/>
        </w:rPr>
        <w:t xml:space="preserve">This article is © </w:t>
      </w:r>
      <w:r w:rsidR="00194086" w:rsidRPr="009A28A8">
        <w:rPr>
          <w:rFonts w:cstheme="minorHAnsi"/>
          <w:sz w:val="24"/>
          <w:szCs w:val="24"/>
        </w:rPr>
        <w:t>Institute of Electrical and Electronic Engineers (IEEE)</w:t>
      </w:r>
      <w:r w:rsidR="000A7622" w:rsidRPr="009A28A8">
        <w:rPr>
          <w:rFonts w:cstheme="minorHAnsi"/>
          <w:sz w:val="24"/>
          <w:szCs w:val="24"/>
        </w:rPr>
        <w:t xml:space="preserve"> and permission has been granted for this version to appear in </w:t>
      </w:r>
      <w:hyperlink r:id="rId9" w:history="1">
        <w:r w:rsidR="000A7622" w:rsidRPr="009A28A8">
          <w:rPr>
            <w:rFonts w:cstheme="minorHAnsi"/>
            <w:color w:val="0563C1" w:themeColor="hyperlink"/>
            <w:sz w:val="24"/>
            <w:szCs w:val="24"/>
            <w:u w:val="single"/>
          </w:rPr>
          <w:t>e-Publications@Marquette</w:t>
        </w:r>
      </w:hyperlink>
      <w:r w:rsidR="000A7622" w:rsidRPr="009A28A8">
        <w:rPr>
          <w:rFonts w:cstheme="minorHAnsi"/>
          <w:sz w:val="24"/>
          <w:szCs w:val="24"/>
        </w:rPr>
        <w:t xml:space="preserve">. </w:t>
      </w:r>
      <w:r w:rsidR="00194086" w:rsidRPr="009A28A8">
        <w:rPr>
          <w:rFonts w:cstheme="minorHAnsi"/>
          <w:sz w:val="24"/>
          <w:szCs w:val="24"/>
        </w:rPr>
        <w:t>Institute of Electrical and Electronic Engineers (IEEE)</w:t>
      </w:r>
      <w:r w:rsidR="000A7622" w:rsidRPr="009A28A8">
        <w:rPr>
          <w:rFonts w:cstheme="minorHAnsi"/>
          <w:sz w:val="24"/>
          <w:szCs w:val="24"/>
        </w:rPr>
        <w:t xml:space="preserve"> does not grant permission for this article to be further copied/distributed or hosted elsewhere without the express permission from </w:t>
      </w:r>
      <w:r w:rsidR="00194086" w:rsidRPr="009A28A8">
        <w:rPr>
          <w:rFonts w:cstheme="minorHAnsi"/>
          <w:sz w:val="24"/>
          <w:szCs w:val="24"/>
        </w:rPr>
        <w:t>Institute of Electrical and Electronic Engineers (IEEE)</w:t>
      </w:r>
      <w:r w:rsidR="000A7622" w:rsidRPr="009A28A8">
        <w:rPr>
          <w:rFonts w:cstheme="minorHAnsi"/>
          <w:sz w:val="24"/>
          <w:szCs w:val="24"/>
        </w:rPr>
        <w:t xml:space="preserve">. </w:t>
      </w:r>
    </w:p>
    <w:p w14:paraId="2F74A961" w14:textId="2288B487" w:rsidR="00F32DE6" w:rsidRPr="009A28A8" w:rsidRDefault="00F32DE6" w:rsidP="00D14423">
      <w:pPr>
        <w:rPr>
          <w:rFonts w:cstheme="minorHAnsi"/>
          <w:sz w:val="24"/>
          <w:szCs w:val="24"/>
        </w:rPr>
      </w:pPr>
    </w:p>
    <w:p w14:paraId="75167392" w14:textId="77777777" w:rsidR="00006E7A" w:rsidRPr="009A28A8" w:rsidRDefault="00006E7A" w:rsidP="004335E4">
      <w:pPr>
        <w:pStyle w:val="Title"/>
        <w:rPr>
          <w:rFonts w:asciiTheme="minorHAnsi" w:hAnsiTheme="minorHAnsi" w:cstheme="minorHAnsi"/>
        </w:rPr>
      </w:pPr>
      <w:bookmarkStart w:id="2" w:name="_GoBack"/>
      <w:r w:rsidRPr="009A28A8">
        <w:rPr>
          <w:rFonts w:asciiTheme="minorHAnsi" w:hAnsiTheme="minorHAnsi" w:cstheme="minorHAnsi"/>
        </w:rPr>
        <w:t xml:space="preserve">Analytical Formulas for Mean Gain and Excess Noise Factor in </w:t>
      </w:r>
      <w:proofErr w:type="spellStart"/>
      <w:r w:rsidRPr="009A28A8">
        <w:rPr>
          <w:rFonts w:asciiTheme="minorHAnsi" w:hAnsiTheme="minorHAnsi" w:cstheme="minorHAnsi"/>
        </w:rPr>
        <w:t>InAs</w:t>
      </w:r>
      <w:proofErr w:type="spellEnd"/>
      <w:r w:rsidRPr="009A28A8">
        <w:rPr>
          <w:rFonts w:asciiTheme="minorHAnsi" w:hAnsiTheme="minorHAnsi" w:cstheme="minorHAnsi"/>
        </w:rPr>
        <w:t xml:space="preserve"> Avalanche Photodiodes</w:t>
      </w:r>
    </w:p>
    <w:bookmarkEnd w:id="2"/>
    <w:p w14:paraId="71826087" w14:textId="795C9309" w:rsidR="00F32DE6" w:rsidRPr="009A28A8" w:rsidRDefault="00F32DE6" w:rsidP="00D14423">
      <w:pPr>
        <w:rPr>
          <w:rFonts w:cstheme="minorHAnsi"/>
          <w:sz w:val="24"/>
          <w:szCs w:val="24"/>
        </w:rPr>
      </w:pPr>
    </w:p>
    <w:p w14:paraId="17805EA6" w14:textId="3255641E" w:rsidR="00E055CE" w:rsidRPr="009A28A8" w:rsidRDefault="00E055CE" w:rsidP="004335E4">
      <w:pPr>
        <w:pStyle w:val="NoSpacing"/>
        <w:rPr>
          <w:rFonts w:cstheme="minorHAnsi"/>
          <w:sz w:val="32"/>
          <w:szCs w:val="32"/>
        </w:rPr>
      </w:pPr>
      <w:r w:rsidRPr="009A28A8">
        <w:rPr>
          <w:rFonts w:cstheme="minorHAnsi"/>
          <w:color w:val="006699"/>
        </w:rPr>
        <w:br/>
      </w:r>
      <w:proofErr w:type="spellStart"/>
      <w:r w:rsidRPr="009A28A8">
        <w:rPr>
          <w:rFonts w:cstheme="minorHAnsi"/>
          <w:sz w:val="32"/>
          <w:szCs w:val="32"/>
        </w:rPr>
        <w:t>Erum</w:t>
      </w:r>
      <w:proofErr w:type="spellEnd"/>
      <w:r w:rsidRPr="009A28A8">
        <w:rPr>
          <w:rFonts w:cstheme="minorHAnsi"/>
          <w:sz w:val="32"/>
          <w:szCs w:val="32"/>
        </w:rPr>
        <w:t xml:space="preserve"> Jamil</w:t>
      </w:r>
    </w:p>
    <w:p w14:paraId="32BBB49D" w14:textId="37AA46EB" w:rsidR="00E055CE" w:rsidRPr="009A28A8" w:rsidRDefault="00E055CE" w:rsidP="004335E4">
      <w:pPr>
        <w:pStyle w:val="NoSpacing"/>
        <w:rPr>
          <w:rFonts w:cstheme="minorHAnsi"/>
          <w:sz w:val="24"/>
          <w:szCs w:val="24"/>
        </w:rPr>
      </w:pPr>
      <w:r w:rsidRPr="009A28A8">
        <w:rPr>
          <w:rFonts w:cstheme="minorHAnsi"/>
          <w:sz w:val="24"/>
          <w:szCs w:val="24"/>
        </w:rPr>
        <w:t>Center of High Technology Materials and the Department of Electrical and Computer Engineering, University of New Mexico, Albuquerque</w:t>
      </w:r>
      <w:r w:rsidR="00717858" w:rsidRPr="009A28A8">
        <w:rPr>
          <w:rFonts w:cstheme="minorHAnsi"/>
          <w:sz w:val="24"/>
          <w:szCs w:val="24"/>
        </w:rPr>
        <w:t>, NM</w:t>
      </w:r>
    </w:p>
    <w:p w14:paraId="0CDA899C" w14:textId="45572C84" w:rsidR="00717858" w:rsidRPr="009A28A8" w:rsidRDefault="00717858" w:rsidP="004335E4">
      <w:pPr>
        <w:pStyle w:val="NoSpacing"/>
        <w:rPr>
          <w:rFonts w:cstheme="minorHAnsi"/>
          <w:sz w:val="32"/>
          <w:szCs w:val="32"/>
        </w:rPr>
      </w:pPr>
      <w:r w:rsidRPr="009A28A8">
        <w:rPr>
          <w:rFonts w:cstheme="minorHAnsi"/>
          <w:sz w:val="32"/>
          <w:szCs w:val="32"/>
        </w:rPr>
        <w:t>Majeed M. Hayat </w:t>
      </w:r>
    </w:p>
    <w:p w14:paraId="36DDD913" w14:textId="77777777" w:rsidR="00717858" w:rsidRPr="009A28A8" w:rsidRDefault="00717858" w:rsidP="004335E4">
      <w:pPr>
        <w:pStyle w:val="NoSpacing"/>
        <w:rPr>
          <w:rFonts w:cstheme="minorHAnsi"/>
          <w:sz w:val="24"/>
          <w:szCs w:val="24"/>
        </w:rPr>
      </w:pPr>
      <w:r w:rsidRPr="009A28A8">
        <w:rPr>
          <w:rFonts w:cstheme="minorHAnsi"/>
          <w:sz w:val="24"/>
          <w:szCs w:val="24"/>
        </w:rPr>
        <w:t>Center of High Technology Materials and the Department of Electrical and Computer Engineering, University of New Mexico, Albuquerque, NM</w:t>
      </w:r>
    </w:p>
    <w:p w14:paraId="26A18A7A" w14:textId="7F92FF40" w:rsidR="004335E4" w:rsidRPr="009A28A8" w:rsidRDefault="004335E4" w:rsidP="004335E4">
      <w:pPr>
        <w:pStyle w:val="NoSpacing"/>
        <w:rPr>
          <w:rFonts w:cstheme="minorHAnsi"/>
          <w:sz w:val="32"/>
          <w:szCs w:val="32"/>
        </w:rPr>
      </w:pPr>
      <w:r w:rsidRPr="009A28A8">
        <w:rPr>
          <w:rFonts w:cstheme="minorHAnsi"/>
          <w:sz w:val="32"/>
          <w:szCs w:val="32"/>
        </w:rPr>
        <w:t>Gordon A Keeler</w:t>
      </w:r>
    </w:p>
    <w:p w14:paraId="1E4A2A16" w14:textId="77777777" w:rsidR="004335E4" w:rsidRPr="009A28A8" w:rsidRDefault="004335E4" w:rsidP="004335E4">
      <w:pPr>
        <w:pStyle w:val="NoSpacing"/>
        <w:rPr>
          <w:rFonts w:cstheme="minorHAnsi"/>
          <w:sz w:val="24"/>
          <w:szCs w:val="24"/>
        </w:rPr>
      </w:pPr>
      <w:r w:rsidRPr="009A28A8">
        <w:rPr>
          <w:rFonts w:cstheme="minorHAnsi"/>
          <w:sz w:val="24"/>
          <w:szCs w:val="24"/>
        </w:rPr>
        <w:t>Sandia National Laboratories, Albuquerque, NM</w:t>
      </w:r>
    </w:p>
    <w:p w14:paraId="1A6F7C5E" w14:textId="77777777" w:rsidR="00717858" w:rsidRPr="009A28A8" w:rsidRDefault="00717858" w:rsidP="00E055CE">
      <w:pPr>
        <w:shd w:val="clear" w:color="auto" w:fill="FFFFFF"/>
        <w:rPr>
          <w:rFonts w:cstheme="minorHAnsi"/>
          <w:color w:val="333333"/>
          <w:sz w:val="23"/>
          <w:szCs w:val="23"/>
        </w:rPr>
      </w:pPr>
    </w:p>
    <w:bookmarkEnd w:id="1"/>
    <w:p w14:paraId="32A98EED" w14:textId="77777777" w:rsidR="00071418" w:rsidRPr="009A28A8" w:rsidRDefault="00071418" w:rsidP="004335E4">
      <w:pPr>
        <w:pStyle w:val="Heading1"/>
        <w:rPr>
          <w:rFonts w:asciiTheme="minorHAnsi" w:hAnsiTheme="minorHAnsi" w:cstheme="minorHAnsi"/>
        </w:rPr>
      </w:pPr>
      <w:r w:rsidRPr="009A28A8">
        <w:rPr>
          <w:rStyle w:val="Strong"/>
          <w:rFonts w:asciiTheme="minorHAnsi" w:hAnsiTheme="minorHAnsi" w:cstheme="minorHAnsi"/>
          <w:b w:val="0"/>
          <w:bCs w:val="0"/>
          <w:color w:val="262626" w:themeColor="text1" w:themeTint="D9"/>
        </w:rPr>
        <w:t>Abstract:</w:t>
      </w:r>
    </w:p>
    <w:p w14:paraId="2DDCE241" w14:textId="77777777" w:rsidR="00071418" w:rsidRPr="009A28A8" w:rsidRDefault="00071418" w:rsidP="004335E4">
      <w:pPr>
        <w:rPr>
          <w:rFonts w:cstheme="minorHAnsi"/>
        </w:rPr>
      </w:pPr>
      <w:r w:rsidRPr="009A28A8">
        <w:rPr>
          <w:rFonts w:cstheme="minorHAnsi"/>
        </w:rPr>
        <w:t xml:space="preserve">It has been known that McIntyre's local multiplication theory for avalanche photodiodes (APDs) does not fully explain the experimental results for single-carrier </w:t>
      </w:r>
      <w:proofErr w:type="spellStart"/>
      <w:r w:rsidRPr="009A28A8">
        <w:rPr>
          <w:rFonts w:cstheme="minorHAnsi"/>
        </w:rPr>
        <w:t>InAs</w:t>
      </w:r>
      <w:proofErr w:type="spellEnd"/>
      <w:r w:rsidRPr="009A28A8">
        <w:rPr>
          <w:rFonts w:cstheme="minorHAnsi"/>
        </w:rPr>
        <w:t xml:space="preserve"> APDs, which exhibit excess noise factor values below 2. While it has been established that the inclusion of the dead-space effect in the nonlocal multiplication theory </w:t>
      </w:r>
      <w:r w:rsidRPr="009A28A8">
        <w:rPr>
          <w:rFonts w:cstheme="minorHAnsi"/>
        </w:rPr>
        <w:lastRenderedPageBreak/>
        <w:t xml:space="preserve">resolves this discrepancy, no closed-form formulas for the mean gain and excess noise factor have been specialized to </w:t>
      </w:r>
      <w:proofErr w:type="spellStart"/>
      <w:r w:rsidRPr="009A28A8">
        <w:rPr>
          <w:rFonts w:cstheme="minorHAnsi"/>
        </w:rPr>
        <w:t>InAs</w:t>
      </w:r>
      <w:proofErr w:type="spellEnd"/>
      <w:r w:rsidRPr="009A28A8">
        <w:rPr>
          <w:rFonts w:cstheme="minorHAnsi"/>
        </w:rPr>
        <w:t xml:space="preserve"> APDs in a nonlocal setting. Upon utilizing prior analytical formulation of single-carrier avalanche multiplication based on age-dependent branching theory in conjunction with nonlocal ionization coefficients and thresholds for </w:t>
      </w:r>
      <w:proofErr w:type="spellStart"/>
      <w:r w:rsidRPr="009A28A8">
        <w:rPr>
          <w:rFonts w:cstheme="minorHAnsi"/>
        </w:rPr>
        <w:t>InAs</w:t>
      </w:r>
      <w:proofErr w:type="spellEnd"/>
      <w:r w:rsidRPr="009A28A8">
        <w:rPr>
          <w:rFonts w:cstheme="minorHAnsi"/>
        </w:rPr>
        <w:t xml:space="preserve">, closed-form solutions of the mean gain and the excess noise factor for </w:t>
      </w:r>
      <w:proofErr w:type="spellStart"/>
      <w:r w:rsidRPr="009A28A8">
        <w:rPr>
          <w:rFonts w:cstheme="minorHAnsi"/>
        </w:rPr>
        <w:t>InAs</w:t>
      </w:r>
      <w:proofErr w:type="spellEnd"/>
      <w:r w:rsidRPr="009A28A8">
        <w:rPr>
          <w:rFonts w:cstheme="minorHAnsi"/>
        </w:rPr>
        <w:t xml:space="preserve"> APDs are provided here for the first time. The formulas are validated against published experimental data from </w:t>
      </w:r>
      <w:proofErr w:type="spellStart"/>
      <w:r w:rsidRPr="009A28A8">
        <w:rPr>
          <w:rFonts w:cstheme="minorHAnsi"/>
        </w:rPr>
        <w:t>InAs</w:t>
      </w:r>
      <w:proofErr w:type="spellEnd"/>
      <w:r w:rsidRPr="009A28A8">
        <w:rPr>
          <w:rFonts w:cstheme="minorHAnsi"/>
        </w:rPr>
        <w:t xml:space="preserve"> APDs across a variety of multiplication region widths and are shown to be applicable for devices with multiplication widths of 500 nm and larger.</w:t>
      </w:r>
    </w:p>
    <w:p w14:paraId="148770AC" w14:textId="4359D6DA" w:rsidR="00071418" w:rsidRPr="009A28A8" w:rsidRDefault="00071418" w:rsidP="004335E4">
      <w:pPr>
        <w:pStyle w:val="Heading1"/>
        <w:rPr>
          <w:rFonts w:asciiTheme="minorHAnsi" w:hAnsiTheme="minorHAnsi" w:cstheme="minorHAnsi"/>
        </w:rPr>
      </w:pPr>
      <w:r w:rsidRPr="009A28A8">
        <w:rPr>
          <w:rFonts w:asciiTheme="minorHAnsi" w:hAnsiTheme="minorHAnsi" w:cstheme="minorHAnsi"/>
        </w:rPr>
        <w:t>SECTION I.</w:t>
      </w:r>
      <w:r w:rsidR="004335E4" w:rsidRPr="009A28A8">
        <w:rPr>
          <w:rFonts w:asciiTheme="minorHAnsi" w:hAnsiTheme="minorHAnsi" w:cstheme="minorHAnsi"/>
        </w:rPr>
        <w:t xml:space="preserve"> </w:t>
      </w:r>
      <w:r w:rsidRPr="009A28A8">
        <w:rPr>
          <w:rFonts w:asciiTheme="minorHAnsi" w:hAnsiTheme="minorHAnsi" w:cstheme="minorHAnsi"/>
        </w:rPr>
        <w:t>Introduction</w:t>
      </w:r>
    </w:p>
    <w:p w14:paraId="2AFA31D4" w14:textId="72697E73" w:rsidR="00071418" w:rsidRPr="009A28A8" w:rsidRDefault="00071418" w:rsidP="004335E4">
      <w:pPr>
        <w:rPr>
          <w:rFonts w:cstheme="minorHAnsi"/>
        </w:rPr>
      </w:pPr>
      <w:r w:rsidRPr="009A28A8">
        <w:rPr>
          <w:rFonts w:cstheme="minorHAnsi"/>
        </w:rPr>
        <w:t>Infrared (IR) applications operating between 1.55 and </w:t>
      </w:r>
      <w:r w:rsidRPr="009A28A8">
        <w:rPr>
          <w:rStyle w:val="mn"/>
          <w:rFonts w:cstheme="minorHAnsi"/>
          <w:bdr w:val="none" w:sz="0" w:space="0" w:color="auto" w:frame="1"/>
        </w:rPr>
        <w:t>3.5</w:t>
      </w:r>
      <w:r w:rsidRPr="009A28A8">
        <w:rPr>
          <w:rStyle w:val="mtext"/>
          <w:rFonts w:eastAsiaTheme="majorEastAsia" w:cstheme="minorHAnsi"/>
          <w:bdr w:val="none" w:sz="0" w:space="0" w:color="auto" w:frame="1"/>
        </w:rPr>
        <w:t> </w:t>
      </w:r>
      <w:proofErr w:type="spellStart"/>
      <w:r w:rsidRPr="009A28A8">
        <w:rPr>
          <w:rStyle w:val="mi"/>
          <w:rFonts w:cstheme="minorHAnsi"/>
          <w:bdr w:val="none" w:sz="0" w:space="0" w:color="auto" w:frame="1"/>
        </w:rPr>
        <w:t>μ</w:t>
      </w:r>
      <w:r w:rsidRPr="009A28A8">
        <w:rPr>
          <w:rStyle w:val="mtext"/>
          <w:rFonts w:eastAsiaTheme="majorEastAsia" w:cstheme="minorHAnsi"/>
          <w:bdr w:val="none" w:sz="0" w:space="0" w:color="auto" w:frame="1"/>
        </w:rPr>
        <w:t>m</w:t>
      </w:r>
      <w:proofErr w:type="spellEnd"/>
      <w:r w:rsidRPr="009A28A8">
        <w:rPr>
          <w:rFonts w:cstheme="minorHAnsi"/>
        </w:rPr>
        <w:t> have recently seen an increasing interest, which has led to the research and development of detection systems with greater sensitivity. For photodetection applications, avalanche photodiodes (APDs) provide amplification of the received signal using the process of avalanche multiplication and hence provide improved sensitivity [1], [2]. Accompanying this gain is an increase in noise power, present due to the stochastic nature of the avalanche process, represented by the excess noise factor, </w:t>
      </w:r>
      <m:oMath>
        <m:r>
          <w:rPr>
            <w:rStyle w:val="mi"/>
            <w:rFonts w:ascii="Cambria Math" w:hAnsi="Cambria Math" w:cstheme="minorHAnsi"/>
            <w:bdr w:val="none" w:sz="0" w:space="0" w:color="auto" w:frame="1"/>
          </w:rPr>
          <m:t>F</m:t>
        </m:r>
      </m:oMath>
      <w:r w:rsidRPr="009A28A8">
        <w:rPr>
          <w:rFonts w:cstheme="minorHAnsi"/>
        </w:rPr>
        <w:t>. The use of APDs can be limited in IR applications due to both the excess noise as well as the limiting cutoff wavelength inherent in APDs for use in telecommunication applications. The challenge in designing IR photodetectors, therefore, is to maximize the APD’s mean gain, </w:t>
      </w:r>
      <m:oMath>
        <m:r>
          <w:rPr>
            <w:rStyle w:val="mo"/>
            <w:rFonts w:ascii="Cambria Math" w:hAnsi="Cambria Math" w:cstheme="minorHAnsi"/>
            <w:bdr w:val="none" w:sz="0" w:space="0" w:color="auto" w:frame="1"/>
          </w:rPr>
          <m:t>⟨G⟩</m:t>
        </m:r>
      </m:oMath>
      <w:r w:rsidRPr="009A28A8">
        <w:rPr>
          <w:rFonts w:cstheme="minorHAnsi"/>
        </w:rPr>
        <w:t>, up to a point at which excess noise begins to dominate the system noise. To fulfill this need, InAs has been nominated due to its lower noise properties [3], [4].</w:t>
      </w:r>
    </w:p>
    <w:p w14:paraId="5B566675" w14:textId="77777777" w:rsidR="00071418" w:rsidRPr="009A28A8" w:rsidRDefault="00071418" w:rsidP="004335E4">
      <w:pPr>
        <w:rPr>
          <w:rFonts w:cstheme="minorHAnsi"/>
        </w:rPr>
      </w:pPr>
      <w:r w:rsidRPr="009A28A8">
        <w:rPr>
          <w:rFonts w:cstheme="minorHAnsi"/>
        </w:rPr>
        <w:t>The first characterization of the mean gain and excess noise factor was done by McIntyre [5], with the formula for the mean gain and excess noise factor, assuming constant ionization coefficients, shown in the following:</w:t>
      </w:r>
    </w:p>
    <w:p w14:paraId="1CA58B8B" w14:textId="496DE304" w:rsidR="00071418" w:rsidRPr="009A28A8" w:rsidRDefault="00D94493" w:rsidP="00071418">
      <w:pPr>
        <w:jc w:val="center"/>
        <w:rPr>
          <w:rFonts w:cstheme="minorHAnsi"/>
          <w:sz w:val="23"/>
          <w:szCs w:val="23"/>
        </w:rPr>
      </w:pPr>
      <m:oMath>
        <m:m>
          <m:mPr>
            <m:plcHide m:val="1"/>
            <m:mcs>
              <m:mc>
                <m:mcPr>
                  <m:count m:val="1"/>
                  <m:mcJc m:val="center"/>
                </m:mcPr>
              </m:mc>
              <m:mc>
                <m:mcPr>
                  <m:count m:val="1"/>
                  <m:mcJc m:val="left"/>
                </m:mcPr>
              </m:mc>
            </m:mcs>
            <m:ctrlPr>
              <w:rPr>
                <w:rStyle w:val="mo"/>
                <w:rFonts w:ascii="Cambria Math" w:hAnsi="Cambria Math" w:cstheme="minorHAnsi"/>
                <w:sz w:val="32"/>
                <w:szCs w:val="32"/>
                <w:bdr w:val="none" w:sz="0" w:space="0" w:color="auto" w:frame="1"/>
              </w:rPr>
            </m:ctrlPr>
          </m:mPr>
          <m:mr>
            <m:e>
              <m:r>
                <w:rPr>
                  <w:rStyle w:val="mo"/>
                  <w:rFonts w:ascii="Cambria Math" w:hAnsi="Cambria Math" w:cstheme="minorHAnsi"/>
                  <w:sz w:val="32"/>
                  <w:szCs w:val="32"/>
                  <w:bdr w:val="none" w:sz="0" w:space="0" w:color="auto" w:frame="1"/>
                </w:rPr>
                <m:t>⟨G⟩=</m:t>
              </m:r>
            </m:e>
            <m:e>
              <m:f>
                <m:fPr>
                  <m:ctrlPr>
                    <w:rPr>
                      <w:rStyle w:val="mo"/>
                      <w:rFonts w:ascii="Cambria Math" w:hAnsi="Cambria Math" w:cstheme="minorHAnsi"/>
                      <w:sz w:val="32"/>
                      <w:szCs w:val="32"/>
                      <w:bdr w:val="none" w:sz="0" w:space="0" w:color="auto" w:frame="1"/>
                    </w:rPr>
                  </m:ctrlPr>
                </m:fPr>
                <m:num>
                  <m:r>
                    <w:rPr>
                      <w:rStyle w:val="mo"/>
                      <w:rFonts w:ascii="Cambria Math" w:hAnsi="Cambria Math" w:cstheme="minorHAnsi"/>
                      <w:sz w:val="32"/>
                      <w:szCs w:val="32"/>
                      <w:bdr w:val="none" w:sz="0" w:space="0" w:color="auto" w:frame="1"/>
                    </w:rPr>
                    <m:t>1-k</m:t>
                  </m:r>
                </m:num>
                <m:den>
                  <m:r>
                    <m:rPr>
                      <m:nor/>
                    </m:rPr>
                    <w:rPr>
                      <w:rStyle w:val="mo"/>
                      <w:rFonts w:cstheme="minorHAnsi"/>
                      <w:sz w:val="32"/>
                      <w:szCs w:val="32"/>
                      <w:bdr w:val="none" w:sz="0" w:space="0" w:color="auto" w:frame="1"/>
                    </w:rPr>
                    <m:t>exp</m:t>
                  </m:r>
                  <m:r>
                    <w:rPr>
                      <w:rStyle w:val="mo"/>
                      <w:rFonts w:ascii="Cambria Math" w:hAnsi="Cambria Math" w:cstheme="minorHAnsi"/>
                      <w:sz w:val="32"/>
                      <w:szCs w:val="32"/>
                      <w:bdr w:val="none" w:sz="0" w:space="0" w:color="auto" w:frame="1"/>
                    </w:rPr>
                    <m:t>[-</m:t>
                  </m:r>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α</m:t>
                      </m:r>
                    </m:e>
                    <m:sub>
                      <m:r>
                        <m:rPr>
                          <m:sty m:val="p"/>
                        </m:rPr>
                        <w:rPr>
                          <w:rStyle w:val="mo"/>
                          <w:rFonts w:ascii="Cambria Math" w:hAnsi="Cambria Math" w:cstheme="minorHAnsi"/>
                          <w:sz w:val="32"/>
                          <w:szCs w:val="32"/>
                          <w:bdr w:val="none" w:sz="0" w:space="0" w:color="auto" w:frame="1"/>
                        </w:rPr>
                        <m:t>local</m:t>
                      </m:r>
                    </m:sub>
                  </m:sSub>
                  <m:r>
                    <w:rPr>
                      <w:rStyle w:val="mo"/>
                      <w:rFonts w:ascii="Cambria Math" w:hAnsi="Cambria Math" w:cstheme="minorHAnsi"/>
                      <w:sz w:val="32"/>
                      <w:szCs w:val="32"/>
                      <w:bdr w:val="none" w:sz="0" w:space="0" w:color="auto" w:frame="1"/>
                    </w:rPr>
                    <m:t>w(1-k)]-k</m:t>
                  </m:r>
                </m:den>
              </m:f>
            </m:e>
          </m:mr>
          <m:mr>
            <m:e>
              <m:r>
                <w:rPr>
                  <w:rStyle w:val="mo"/>
                  <w:rFonts w:ascii="Cambria Math" w:hAnsi="Cambria Math" w:cstheme="minorHAnsi"/>
                  <w:sz w:val="32"/>
                  <w:szCs w:val="32"/>
                  <w:bdr w:val="none" w:sz="0" w:space="0" w:color="auto" w:frame="1"/>
                </w:rPr>
                <m:t>F=</m:t>
              </m:r>
            </m:e>
            <m:e>
              <m:r>
                <w:rPr>
                  <w:rStyle w:val="mo"/>
                  <w:rFonts w:ascii="Cambria Math" w:hAnsi="Cambria Math" w:cstheme="minorHAnsi"/>
                  <w:sz w:val="32"/>
                  <w:szCs w:val="32"/>
                  <w:bdr w:val="none" w:sz="0" w:space="0" w:color="auto" w:frame="1"/>
                </w:rPr>
                <m:t>k⟨G⟩+(1-k)(2-</m:t>
              </m:r>
              <m:f>
                <m:fPr>
                  <m:ctrlPr>
                    <w:rPr>
                      <w:rStyle w:val="mo"/>
                      <w:rFonts w:ascii="Cambria Math" w:hAnsi="Cambria Math" w:cstheme="minorHAnsi"/>
                      <w:sz w:val="32"/>
                      <w:szCs w:val="32"/>
                      <w:bdr w:val="none" w:sz="0" w:space="0" w:color="auto" w:frame="1"/>
                    </w:rPr>
                  </m:ctrlPr>
                </m:fPr>
                <m:num>
                  <m:r>
                    <w:rPr>
                      <w:rStyle w:val="mo"/>
                      <w:rFonts w:ascii="Cambria Math" w:hAnsi="Cambria Math" w:cstheme="minorHAnsi"/>
                      <w:sz w:val="32"/>
                      <w:szCs w:val="32"/>
                      <w:bdr w:val="none" w:sz="0" w:space="0" w:color="auto" w:frame="1"/>
                    </w:rPr>
                    <m:t>1</m:t>
                  </m:r>
                </m:num>
                <m:den>
                  <m:r>
                    <w:rPr>
                      <w:rStyle w:val="mo"/>
                      <w:rFonts w:ascii="Cambria Math" w:hAnsi="Cambria Math" w:cstheme="minorHAnsi"/>
                      <w:sz w:val="32"/>
                      <w:szCs w:val="32"/>
                      <w:bdr w:val="none" w:sz="0" w:space="0" w:color="auto" w:frame="1"/>
                    </w:rPr>
                    <m:t>⟨G⟩</m:t>
                  </m:r>
                </m:den>
              </m:f>
              <m:r>
                <w:rPr>
                  <w:rStyle w:val="mo"/>
                  <w:rFonts w:ascii="Cambria Math" w:hAnsi="Cambria Math" w:cstheme="minorHAnsi"/>
                  <w:sz w:val="32"/>
                  <w:szCs w:val="32"/>
                  <w:bdr w:val="none" w:sz="0" w:space="0" w:color="auto" w:frame="1"/>
                </w:rPr>
                <m:t>)</m:t>
              </m:r>
            </m:e>
          </m:mr>
        </m:m>
      </m:oMath>
      <w:r w:rsidR="00B35E07" w:rsidRPr="009A28A8">
        <w:rPr>
          <w:rStyle w:val="mo"/>
          <w:rFonts w:cstheme="minorHAnsi"/>
          <w:sz w:val="32"/>
          <w:szCs w:val="32"/>
          <w:bdr w:val="none" w:sz="0" w:space="0" w:color="auto" w:frame="1"/>
        </w:rPr>
        <w:t xml:space="preserve"> </w:t>
      </w:r>
      <w:r w:rsidR="00071418" w:rsidRPr="009A28A8">
        <w:rPr>
          <w:rStyle w:val="mtext"/>
          <w:rFonts w:cstheme="minorHAnsi"/>
          <w:sz w:val="25"/>
          <w:szCs w:val="25"/>
          <w:bdr w:val="none" w:sz="0" w:space="0" w:color="auto" w:frame="1"/>
        </w:rPr>
        <w:t>(1)(2)</w:t>
      </w:r>
    </w:p>
    <w:p w14:paraId="15E722B3" w14:textId="37F2F558" w:rsidR="00071418" w:rsidRPr="009A28A8" w:rsidRDefault="00071418" w:rsidP="00B8195B">
      <w:pPr>
        <w:rPr>
          <w:rFonts w:cstheme="minorHAnsi"/>
        </w:rPr>
      </w:pPr>
      <w:r w:rsidRPr="009A28A8">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local</m:t>
            </m:r>
          </m:sub>
        </m:sSub>
      </m:oMath>
      <w:r w:rsidRPr="009A28A8">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β</m:t>
            </m:r>
          </m:e>
          <m:sub>
            <m:r>
              <m:rPr>
                <m:sty m:val="p"/>
              </m:rPr>
              <w:rPr>
                <w:rStyle w:val="mi"/>
                <w:rFonts w:ascii="Cambria Math" w:hAnsi="Cambria Math" w:cstheme="minorHAnsi"/>
                <w:bdr w:val="none" w:sz="0" w:space="0" w:color="auto" w:frame="1"/>
              </w:rPr>
              <m:t>local</m:t>
            </m:r>
          </m:sub>
        </m:sSub>
      </m:oMath>
      <w:r w:rsidRPr="009A28A8">
        <w:rPr>
          <w:rFonts w:cstheme="minorHAnsi"/>
        </w:rPr>
        <w:t> are the electron and hole ionization coefficients (per unit length), respectively, </w:t>
      </w:r>
      <m:oMath>
        <m:r>
          <w:rPr>
            <w:rStyle w:val="mi"/>
            <w:rFonts w:ascii="Cambria Math" w:hAnsi="Cambria Math" w:cstheme="minorHAnsi"/>
            <w:bdr w:val="none" w:sz="0" w:space="0" w:color="auto" w:frame="1"/>
          </w:rPr>
          <m:t>k</m:t>
        </m:r>
      </m:oMath>
      <w:r w:rsidRPr="009A28A8">
        <w:rPr>
          <w:rFonts w:cstheme="minorHAnsi"/>
        </w:rPr>
        <w:t> is the ionization coefficient ratio (defined 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β</m:t>
            </m:r>
          </m:e>
          <m:sub>
            <m:r>
              <m:rPr>
                <m:sty m:val="p"/>
              </m:rPr>
              <w:rPr>
                <w:rStyle w:val="mi"/>
                <w:rFonts w:ascii="Cambria Math" w:hAnsi="Cambria Math" w:cstheme="minorHAnsi"/>
                <w:bdr w:val="none" w:sz="0" w:space="0" w:color="auto" w:frame="1"/>
              </w:rPr>
              <m:t>local</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local</m:t>
            </m:r>
          </m:sub>
        </m:sSub>
      </m:oMath>
      <w:r w:rsidRPr="009A28A8">
        <w:rPr>
          <w:rFonts w:cstheme="minorHAnsi"/>
        </w:rPr>
        <w:t>) and </w:t>
      </w:r>
      <m:oMath>
        <m:r>
          <w:rPr>
            <w:rStyle w:val="mi"/>
            <w:rFonts w:ascii="Cambria Math" w:hAnsi="Cambria Math" w:cstheme="minorHAnsi"/>
            <w:bdr w:val="none" w:sz="0" w:space="0" w:color="auto" w:frame="1"/>
          </w:rPr>
          <m:t>w</m:t>
        </m:r>
      </m:oMath>
      <w:r w:rsidRPr="009A28A8">
        <w:rPr>
          <w:rFonts w:cstheme="minorHAnsi"/>
        </w:rPr>
        <w:t> is the width of the multiplication region. When </w:t>
      </w:r>
      <m:oMath>
        <m:r>
          <w:rPr>
            <w:rStyle w:val="mi"/>
            <w:rFonts w:ascii="Cambria Math" w:hAnsi="Cambria Math" w:cstheme="minorHAnsi"/>
            <w:bdr w:val="none" w:sz="0" w:space="0" w:color="auto" w:frame="1"/>
          </w:rPr>
          <m:t>k</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9A28A8">
        <w:rPr>
          <w:rFonts w:cstheme="minorHAnsi"/>
        </w:rPr>
        <w:t> and the mean gain approaches infinity, </w:t>
      </w:r>
      <m:oMath>
        <m:r>
          <w:rPr>
            <w:rStyle w:val="mi"/>
            <w:rFonts w:ascii="Cambria Math" w:hAnsi="Cambria Math" w:cstheme="minorHAnsi"/>
            <w:bdr w:val="none" w:sz="0" w:space="0" w:color="auto" w:frame="1"/>
          </w:rPr>
          <m:t>F</m:t>
        </m:r>
      </m:oMath>
      <w:r w:rsidRPr="009A28A8">
        <w:rPr>
          <w:rFonts w:cstheme="minorHAnsi"/>
        </w:rPr>
        <w:t> approaches 2 from above. McIntyre’s model failed to give accurate predictions for devices where the multiplication region is smaller than </w:t>
      </w:r>
      <w:r w:rsidRPr="009A28A8">
        <w:rPr>
          <w:rStyle w:val="mn"/>
          <w:rFonts w:cstheme="minorHAnsi"/>
          <w:bdr w:val="none" w:sz="0" w:space="0" w:color="auto" w:frame="1"/>
        </w:rPr>
        <w:t>1</w:t>
      </w:r>
      <w:r w:rsidRPr="009A28A8">
        <w:rPr>
          <w:rStyle w:val="mtext"/>
          <w:rFonts w:cstheme="minorHAnsi"/>
          <w:bdr w:val="none" w:sz="0" w:space="0" w:color="auto" w:frame="1"/>
        </w:rPr>
        <w:t> </w:t>
      </w:r>
      <w:proofErr w:type="spellStart"/>
      <w:r w:rsidRPr="009A28A8">
        <w:rPr>
          <w:rStyle w:val="mi"/>
          <w:rFonts w:cstheme="minorHAnsi"/>
          <w:bdr w:val="none" w:sz="0" w:space="0" w:color="auto" w:frame="1"/>
        </w:rPr>
        <w:t>μ</w:t>
      </w:r>
      <w:r w:rsidRPr="009A28A8">
        <w:rPr>
          <w:rStyle w:val="mtext"/>
          <w:rFonts w:cstheme="minorHAnsi"/>
          <w:bdr w:val="none" w:sz="0" w:space="0" w:color="auto" w:frame="1"/>
        </w:rPr>
        <w:t>m</w:t>
      </w:r>
      <w:proofErr w:type="spellEnd"/>
      <w:r w:rsidRPr="009A28A8">
        <w:rPr>
          <w:rFonts w:cstheme="minorHAnsi"/>
        </w:rPr>
        <w:t> [6]. This was attributed to the lack of accommodation for the </w:t>
      </w:r>
      <w:r w:rsidRPr="009A28A8">
        <w:rPr>
          <w:rFonts w:cstheme="minorHAnsi"/>
          <w:i/>
          <w:iCs/>
        </w:rPr>
        <w:t>dead space</w:t>
      </w:r>
      <w:r w:rsidRPr="009A28A8">
        <w:rPr>
          <w:rFonts w:cstheme="minorHAnsi"/>
        </w:rPr>
        <w:t>, the distance a carrier needs to travel before it gains enough energy to impact ionize [6], [7]. The dead space mitigates the noise within the device by reducing the stochastic ambiguity in the occurrence of the carrier avalanche [8]. To account for this effect, Hayat </w:t>
      </w:r>
      <w:r w:rsidRPr="009A28A8">
        <w:rPr>
          <w:rFonts w:cstheme="minorHAnsi"/>
          <w:i/>
          <w:iCs/>
        </w:rPr>
        <w:t>et al.</w:t>
      </w:r>
      <w:r w:rsidRPr="009A28A8">
        <w:rPr>
          <w:rFonts w:cstheme="minorHAnsi"/>
        </w:rPr>
        <w:t xml:space="preserve"> developed the recursive integral equations, also referred to as the dead space multiplication theory (DSMT), as detailed in [9, </w:t>
      </w:r>
      <w:proofErr w:type="spellStart"/>
      <w:r w:rsidRPr="009A28A8">
        <w:rPr>
          <w:rFonts w:cstheme="minorHAnsi"/>
        </w:rPr>
        <w:t>eqs</w:t>
      </w:r>
      <w:proofErr w:type="spellEnd"/>
      <w:r w:rsidRPr="009A28A8">
        <w:rPr>
          <w:rFonts w:cstheme="minorHAnsi"/>
        </w:rPr>
        <w:t>. (1)</w:t>
      </w:r>
      <w:proofErr w:type="gramStart"/>
      <w:r w:rsidRPr="009A28A8">
        <w:rPr>
          <w:rFonts w:cstheme="minorHAnsi"/>
        </w:rPr>
        <w:t>–(</w:t>
      </w:r>
      <w:proofErr w:type="gramEnd"/>
      <w:r w:rsidRPr="009A28A8">
        <w:rPr>
          <w:rFonts w:cstheme="minorHAnsi"/>
        </w:rPr>
        <w:t>21)], for example. The DSMT has been shown to correctly predict the avalanche behavior, such as the mean gain and the excess noise, within thin APDs [7], [10]</w:t>
      </w:r>
      <w:proofErr w:type="gramStart"/>
      <w:r w:rsidRPr="009A28A8">
        <w:rPr>
          <w:rFonts w:cstheme="minorHAnsi"/>
        </w:rPr>
        <w:t>–[</w:t>
      </w:r>
      <w:proofErr w:type="gramEnd"/>
      <w:r w:rsidRPr="009A28A8">
        <w:rPr>
          <w:rFonts w:cstheme="minorHAnsi"/>
        </w:rPr>
        <w:t>11]. In addition, the DSMT model was also later adopted by McIntyre for formulating history-dependent expressions for mean gain and the excess noise factor [12].</w:t>
      </w:r>
    </w:p>
    <w:p w14:paraId="6A483D0D" w14:textId="18713D3B" w:rsidR="00BA6CD2" w:rsidRPr="009A28A8" w:rsidRDefault="00071418" w:rsidP="00B8195B">
      <w:pPr>
        <w:rPr>
          <w:rFonts w:cstheme="minorHAnsi"/>
        </w:rPr>
      </w:pPr>
      <w:r w:rsidRPr="009A28A8">
        <w:rPr>
          <w:rFonts w:cstheme="minorHAnsi"/>
        </w:rPr>
        <w:t>While significant improvement has been made to enhance the gain characteristics of practical APDs, the main challenge in using them remains the high excess noise factor. One way to mitigate the noise is to simplify the design of the detector and ensure that the absorption and multiplication regions are separate, leading to what is called the separate-absorption-multiplication APDs. Apart from this, the excess noise within APD devices can be reduced by choosing materials with ionization coefficients that reduce </w:t>
      </w:r>
      <m:oMath>
        <m:r>
          <w:rPr>
            <w:rStyle w:val="mi"/>
            <w:rFonts w:ascii="Cambria Math" w:hAnsi="Cambria Math" w:cstheme="minorHAnsi"/>
            <w:bdr w:val="none" w:sz="0" w:space="0" w:color="auto" w:frame="1"/>
          </w:rPr>
          <m:t>k</m:t>
        </m:r>
      </m:oMath>
      <w:r w:rsidRPr="009A28A8">
        <w:rPr>
          <w:rFonts w:cstheme="minorHAnsi"/>
        </w:rPr>
        <w:t>. This means that the electron ionization coefficient,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local</m:t>
            </m:r>
          </m:sub>
        </m:sSub>
      </m:oMath>
      <w:r w:rsidRPr="009A28A8">
        <w:rPr>
          <w:rFonts w:cstheme="minorHAnsi"/>
        </w:rPr>
        <w:t>, and the hole ionization coefficient,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β</m:t>
            </m:r>
          </m:e>
          <m:sub>
            <m:r>
              <m:rPr>
                <m:sty m:val="p"/>
              </m:rPr>
              <w:rPr>
                <w:rStyle w:val="mi"/>
                <w:rFonts w:ascii="Cambria Math" w:hAnsi="Cambria Math" w:cstheme="minorHAnsi"/>
                <w:bdr w:val="none" w:sz="0" w:space="0" w:color="auto" w:frame="1"/>
              </w:rPr>
              <m:t>local</m:t>
            </m:r>
          </m:sub>
        </m:sSub>
      </m:oMath>
      <w:r w:rsidRPr="009A28A8">
        <w:rPr>
          <w:rFonts w:cstheme="minorHAnsi"/>
        </w:rPr>
        <w:t>, are as disparate as possible. Ideally, we would like either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local</m:t>
            </m:r>
          </m:sub>
        </m:sSub>
      </m:oMath>
      <w:r w:rsidRPr="009A28A8">
        <w:rPr>
          <w:rFonts w:cstheme="minorHAnsi"/>
        </w:rPr>
        <w:t> or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β</m:t>
            </m:r>
          </m:e>
          <m:sub>
            <m:r>
              <m:rPr>
                <m:sty m:val="p"/>
              </m:rPr>
              <w:rPr>
                <w:rStyle w:val="mi"/>
                <w:rFonts w:ascii="Cambria Math" w:hAnsi="Cambria Math" w:cstheme="minorHAnsi"/>
                <w:bdr w:val="none" w:sz="0" w:space="0" w:color="auto" w:frame="1"/>
              </w:rPr>
              <m:t>local</m:t>
            </m:r>
          </m:sub>
        </m:sSub>
      </m:oMath>
      <w:r w:rsidRPr="009A28A8">
        <w:rPr>
          <w:rFonts w:cstheme="minorHAnsi"/>
        </w:rPr>
        <w:t> to be zero, such that the ionization ratio, </w:t>
      </w:r>
      <m:oMath>
        <m:r>
          <w:rPr>
            <w:rStyle w:val="mi"/>
            <w:rFonts w:ascii="Cambria Math" w:hAnsi="Cambria Math" w:cstheme="minorHAnsi"/>
            <w:bdr w:val="none" w:sz="0" w:space="0" w:color="auto" w:frame="1"/>
          </w:rPr>
          <m:t>k</m:t>
        </m:r>
      </m:oMath>
      <w:r w:rsidRPr="009A28A8">
        <w:rPr>
          <w:rFonts w:cstheme="minorHAnsi"/>
        </w:rPr>
        <w:t> , is zero (or infinity in the case of hole injection APDs). In such cases, as can be seen from above in </w:t>
      </w:r>
      <w:hyperlink r:id="rId10" w:anchor="deqn1-2" w:history="1">
        <w:r w:rsidRPr="009A28A8">
          <w:rPr>
            <w:rStyle w:val="Hyperlink"/>
            <w:rFonts w:eastAsiaTheme="majorEastAsia" w:cstheme="minorHAnsi"/>
            <w:color w:val="006699"/>
          </w:rPr>
          <w:t>(2)</w:t>
        </w:r>
      </w:hyperlink>
      <w:r w:rsidRPr="009A28A8">
        <w:rPr>
          <w:rFonts w:cstheme="minorHAnsi"/>
        </w:rPr>
        <w:t xml:space="preserve">, the excess noise approaches 2, which is the limit </w:t>
      </w:r>
      <w:r w:rsidRPr="009A28A8">
        <w:rPr>
          <w:rFonts w:cstheme="minorHAnsi"/>
        </w:rPr>
        <w:lastRenderedPageBreak/>
        <w:t>predicted by the local model developed by McIntyre. However, the model developed by Saleh </w:t>
      </w:r>
      <w:r w:rsidRPr="009A28A8">
        <w:rPr>
          <w:rFonts w:cstheme="minorHAnsi"/>
          <w:i/>
          <w:iCs/>
        </w:rPr>
        <w:t>et al.</w:t>
      </w:r>
      <w:r w:rsidRPr="009A28A8">
        <w:rPr>
          <w:rFonts w:cstheme="minorHAnsi"/>
        </w:rPr>
        <w:t> [13], as well as the work of Tan </w:t>
      </w:r>
      <w:r w:rsidRPr="009A28A8">
        <w:rPr>
          <w:rFonts w:cstheme="minorHAnsi"/>
          <w:i/>
          <w:iCs/>
        </w:rPr>
        <w:t>et al.</w:t>
      </w:r>
      <w:r w:rsidRPr="009A28A8">
        <w:rPr>
          <w:rFonts w:cstheme="minorHAnsi"/>
        </w:rPr>
        <w:t> [14], which takes the dead space into account, predicted that for such materials, the excess noise can be less than 2.</w:t>
      </w:r>
    </w:p>
    <w:p w14:paraId="0AEAE6ED" w14:textId="03C650FB" w:rsidR="00071418" w:rsidRPr="009A28A8" w:rsidRDefault="00071418" w:rsidP="00B8195B">
      <w:pPr>
        <w:rPr>
          <w:rFonts w:cstheme="minorHAnsi"/>
        </w:rPr>
      </w:pPr>
      <w:r w:rsidRPr="009A28A8">
        <w:rPr>
          <w:rFonts w:cstheme="minorHAnsi"/>
        </w:rPr>
        <w:t>While </w:t>
      </w:r>
      <m:oMath>
        <m:r>
          <w:rPr>
            <w:rStyle w:val="mi"/>
            <w:rFonts w:ascii="Cambria Math" w:hAnsi="Cambria Math" w:cstheme="minorHAnsi"/>
            <w:bdr w:val="none" w:sz="0" w:space="0" w:color="auto" w:frame="1"/>
          </w:rPr>
          <m:t>k=0.02</m:t>
        </m:r>
      </m:oMath>
      <w:r w:rsidRPr="009A28A8">
        <w:rPr>
          <w:rFonts w:cstheme="minorHAnsi"/>
        </w:rPr>
        <w:t> for silicon APDs with wide junctions and low electric field, for high-speed CMOS compatible silicon APDs [15]</w:t>
      </w:r>
      <w:proofErr w:type="gramStart"/>
      <w:r w:rsidRPr="009A28A8">
        <w:rPr>
          <w:rFonts w:cstheme="minorHAnsi"/>
        </w:rPr>
        <w:t>–[</w:t>
      </w:r>
      <w:proofErr w:type="gramEnd"/>
      <w:r w:rsidRPr="009A28A8">
        <w:rPr>
          <w:rFonts w:cstheme="minorHAnsi"/>
        </w:rPr>
        <w:t>16][17][18], </w:t>
      </w:r>
      <w:r w:rsidRPr="009A28A8">
        <w:rPr>
          <w:rStyle w:val="mi"/>
          <w:rFonts w:cstheme="minorHAnsi"/>
          <w:bdr w:val="none" w:sz="0" w:space="0" w:color="auto" w:frame="1"/>
        </w:rPr>
        <w:t>k</w:t>
      </w:r>
      <w:r w:rsidRPr="009A28A8">
        <w:rPr>
          <w:rFonts w:cstheme="minorHAnsi"/>
        </w:rPr>
        <w:t xml:space="preserve"> approaches 1 as we reach </w:t>
      </w:r>
      <w:proofErr w:type="spellStart"/>
      <w:r w:rsidRPr="009A28A8">
        <w:rPr>
          <w:rFonts w:cstheme="minorHAnsi"/>
        </w:rPr>
        <w:t>submicrometer</w:t>
      </w:r>
      <w:proofErr w:type="spellEnd"/>
      <w:r w:rsidRPr="009A28A8">
        <w:rPr>
          <w:rFonts w:cstheme="minorHAnsi"/>
        </w:rPr>
        <w:t xml:space="preserve"> thicknesses [19]. When compared with the case of </w:t>
      </w:r>
      <m:oMath>
        <m:r>
          <w:rPr>
            <w:rStyle w:val="mi"/>
            <w:rFonts w:ascii="Cambria Math" w:hAnsi="Cambria Math" w:cstheme="minorHAnsi"/>
            <w:bdr w:val="none" w:sz="0" w:space="0" w:color="auto" w:frame="1"/>
          </w:rPr>
          <m:t>k≈0</m:t>
        </m:r>
      </m:oMath>
      <w:r w:rsidRPr="009A28A8">
        <w:rPr>
          <w:rFonts w:cstheme="minorHAnsi"/>
        </w:rPr>
        <w:t>, and for a given thickness of avalanche region, this leads to an increase in the buildup time (defined as the time required for all the impact ionizations to complete, due to additional chain of ionizations from the presence of holes) as well as the tunneling current. Another candidate for single-carrier ionization is HgCdTe [20]</w:t>
      </w:r>
      <w:proofErr w:type="gramStart"/>
      <w:r w:rsidRPr="009A28A8">
        <w:rPr>
          <w:rFonts w:cstheme="minorHAnsi"/>
        </w:rPr>
        <w:t>–[</w:t>
      </w:r>
      <w:proofErr w:type="gramEnd"/>
      <w:r w:rsidRPr="009A28A8">
        <w:rPr>
          <w:rFonts w:cstheme="minorHAnsi"/>
        </w:rPr>
        <w:t>21][22] but it poses many issues in fabrication [23].</w:t>
      </w:r>
    </w:p>
    <w:p w14:paraId="70A9D17C" w14:textId="0B158AC3" w:rsidR="00071418" w:rsidRPr="009A28A8" w:rsidRDefault="00071418" w:rsidP="00B8195B">
      <w:pPr>
        <w:rPr>
          <w:rFonts w:cstheme="minorHAnsi"/>
        </w:rPr>
      </w:pPr>
      <w:r w:rsidRPr="009A28A8">
        <w:rPr>
          <w:rFonts w:cstheme="minorHAnsi"/>
        </w:rPr>
        <w:t xml:space="preserve">Recently, </w:t>
      </w:r>
      <w:proofErr w:type="spellStart"/>
      <w:r w:rsidRPr="009A28A8">
        <w:rPr>
          <w:rFonts w:cstheme="minorHAnsi"/>
        </w:rPr>
        <w:t>InAs</w:t>
      </w:r>
      <w:proofErr w:type="spellEnd"/>
      <w:r w:rsidRPr="009A28A8">
        <w:rPr>
          <w:rFonts w:cstheme="minorHAnsi"/>
        </w:rPr>
        <w:t xml:space="preserve"> has been presented as an electron-majority</w:t>
      </w:r>
      <w:r w:rsidR="006E2BFE" w:rsidRPr="009A28A8">
        <w:rPr>
          <w:rFonts w:cstheme="minorHAnsi"/>
        </w:rPr>
        <w:t xml:space="preserve"> </w:t>
      </w:r>
      <w:r w:rsidRPr="009A28A8">
        <w:rPr>
          <w:rFonts w:cstheme="minorHAnsi"/>
        </w:rPr>
        <w:t xml:space="preserve">ionization [4], [24], [3], [23], [25] material, which fulfills the requirements of a single-carrier ionization material. </w:t>
      </w:r>
      <w:proofErr w:type="spellStart"/>
      <w:r w:rsidRPr="009A28A8">
        <w:rPr>
          <w:rFonts w:cstheme="minorHAnsi"/>
        </w:rPr>
        <w:t>InAs</w:t>
      </w:r>
      <w:proofErr w:type="spellEnd"/>
      <w:r w:rsidRPr="009A28A8">
        <w:rPr>
          <w:rFonts w:cstheme="minorHAnsi"/>
        </w:rPr>
        <w:t xml:space="preserve"> then potentially offers reduced noise characteristics and it is a good candidate for fabricating APDs due to its ease of fabrication and availability.</w:t>
      </w:r>
    </w:p>
    <w:p w14:paraId="3DD67583" w14:textId="77777777" w:rsidR="00071418" w:rsidRPr="009A28A8" w:rsidRDefault="00071418" w:rsidP="00B8195B">
      <w:pPr>
        <w:rPr>
          <w:rFonts w:cstheme="minorHAnsi"/>
        </w:rPr>
      </w:pPr>
      <w:r w:rsidRPr="009A28A8">
        <w:rPr>
          <w:rFonts w:cstheme="minorHAnsi"/>
        </w:rPr>
        <w:t xml:space="preserve">In this paper, closed-form solutions of the mean gain and the excess noise factor for </w:t>
      </w:r>
      <w:proofErr w:type="spellStart"/>
      <w:r w:rsidRPr="009A28A8">
        <w:rPr>
          <w:rFonts w:cstheme="minorHAnsi"/>
        </w:rPr>
        <w:t>InAs</w:t>
      </w:r>
      <w:proofErr w:type="spellEnd"/>
      <w:r w:rsidRPr="009A28A8">
        <w:rPr>
          <w:rFonts w:cstheme="minorHAnsi"/>
        </w:rPr>
        <w:t xml:space="preserve"> APDs are provided by using the analytical formulation of single-carrier avalanche multiplication based on age-dependent branching theory in conjunction with nonlocal ionization coefficients and thresholds for </w:t>
      </w:r>
      <w:proofErr w:type="spellStart"/>
      <w:r w:rsidRPr="009A28A8">
        <w:rPr>
          <w:rFonts w:cstheme="minorHAnsi"/>
        </w:rPr>
        <w:t>InAs</w:t>
      </w:r>
      <w:proofErr w:type="spellEnd"/>
      <w:r w:rsidRPr="009A28A8">
        <w:rPr>
          <w:rFonts w:cstheme="minorHAnsi"/>
        </w:rPr>
        <w:t xml:space="preserve">. We verify analytically, using </w:t>
      </w:r>
      <w:proofErr w:type="spellStart"/>
      <w:r w:rsidRPr="009A28A8">
        <w:rPr>
          <w:rFonts w:cstheme="minorHAnsi"/>
        </w:rPr>
        <w:t>InAs</w:t>
      </w:r>
      <w:proofErr w:type="spellEnd"/>
      <w:r w:rsidRPr="009A28A8">
        <w:rPr>
          <w:rFonts w:cstheme="minorHAnsi"/>
        </w:rPr>
        <w:t xml:space="preserve"> as an example, that the inclusion of the dead space effect explains excess noise factors that are below 2 in single-carrier devices. The formulations are validated against published experimental data for </w:t>
      </w:r>
      <w:proofErr w:type="spellStart"/>
      <w:r w:rsidRPr="009A28A8">
        <w:rPr>
          <w:rFonts w:cstheme="minorHAnsi"/>
        </w:rPr>
        <w:t>InAs</w:t>
      </w:r>
      <w:proofErr w:type="spellEnd"/>
      <w:r w:rsidRPr="009A28A8">
        <w:rPr>
          <w:rFonts w:cstheme="minorHAnsi"/>
        </w:rPr>
        <w:t xml:space="preserve"> APDs across a variety of multiplication region widths. In addition, the formulas are compared with the exact numerical method (ENM), which implements the DSMT’s recursive integral equations analytically, but is numerically intensive. It is important to note that the DSMT is used here as a reference only; its details are described elsewhere [13], [9] but are not needed to be explained in this paper.</w:t>
      </w:r>
    </w:p>
    <w:p w14:paraId="746A9F94" w14:textId="7CFC80A3" w:rsidR="00071418" w:rsidRPr="009A28A8" w:rsidRDefault="00071418" w:rsidP="006E2BFE">
      <w:pPr>
        <w:pStyle w:val="Heading1"/>
        <w:rPr>
          <w:rFonts w:asciiTheme="minorHAnsi" w:hAnsiTheme="minorHAnsi" w:cstheme="minorHAnsi"/>
        </w:rPr>
      </w:pPr>
      <w:r w:rsidRPr="009A28A8">
        <w:rPr>
          <w:rFonts w:asciiTheme="minorHAnsi" w:hAnsiTheme="minorHAnsi" w:cstheme="minorHAnsi"/>
        </w:rPr>
        <w:t>SECTION II.</w:t>
      </w:r>
      <w:r w:rsidR="006E2BFE" w:rsidRPr="009A28A8">
        <w:rPr>
          <w:rFonts w:asciiTheme="minorHAnsi" w:hAnsiTheme="minorHAnsi" w:cstheme="minorHAnsi"/>
        </w:rPr>
        <w:t xml:space="preserve"> </w:t>
      </w:r>
      <w:r w:rsidRPr="009A28A8">
        <w:rPr>
          <w:rFonts w:asciiTheme="minorHAnsi" w:hAnsiTheme="minorHAnsi" w:cstheme="minorHAnsi"/>
        </w:rPr>
        <w:t>Single Carrier Ionization and Age-Dependent Branching Theory</w:t>
      </w:r>
    </w:p>
    <w:p w14:paraId="3978EE45" w14:textId="7D84F1BF" w:rsidR="00071418" w:rsidRPr="009A28A8" w:rsidRDefault="00071418" w:rsidP="009A28A8">
      <w:pPr>
        <w:rPr>
          <w:rFonts w:cstheme="minorHAnsi"/>
        </w:rPr>
      </w:pPr>
      <w:r w:rsidRPr="009A28A8">
        <w:rPr>
          <w:rFonts w:cstheme="minorHAnsi"/>
        </w:rPr>
        <w:t xml:space="preserve">The behavior of the single-carrier device, such as </w:t>
      </w:r>
      <w:proofErr w:type="spellStart"/>
      <w:r w:rsidRPr="009A28A8">
        <w:rPr>
          <w:rFonts w:cstheme="minorHAnsi"/>
        </w:rPr>
        <w:t>InAs</w:t>
      </w:r>
      <w:proofErr w:type="spellEnd"/>
      <w:r w:rsidRPr="009A28A8">
        <w:rPr>
          <w:rFonts w:cstheme="minorHAnsi"/>
        </w:rPr>
        <w:t>, will be the subject of study in this paper. For an APD multiplication region of width </w:t>
      </w:r>
      <m:oMath>
        <m:r>
          <w:rPr>
            <w:rStyle w:val="mi"/>
            <w:rFonts w:ascii="Cambria Math" w:hAnsi="Cambria Math" w:cstheme="minorHAnsi"/>
            <w:bdr w:val="none" w:sz="0" w:space="0" w:color="auto" w:frame="1"/>
          </w:rPr>
          <m:t>w</m:t>
        </m:r>
      </m:oMath>
      <w:r w:rsidRPr="009A28A8">
        <w:rPr>
          <w:rFonts w:cstheme="minorHAnsi"/>
        </w:rPr>
        <w:t>, with the avalanche multiplication process initiated by electrons at the edge of the multiplication region, </w:t>
      </w:r>
      <m:oMath>
        <m:r>
          <w:rPr>
            <w:rStyle w:val="mi"/>
            <w:rFonts w:ascii="Cambria Math" w:hAnsi="Cambria Math" w:cstheme="minorHAnsi"/>
            <w:bdr w:val="none" w:sz="0" w:space="0" w:color="auto" w:frame="1"/>
          </w:rPr>
          <m:t>Z(w)</m:t>
        </m:r>
      </m:oMath>
      <w:r w:rsidRPr="009A28A8">
        <w:rPr>
          <w:rFonts w:cstheme="minorHAnsi"/>
        </w:rPr>
        <w:t> is defined as the stochastic total number of electrons produced once the avalanche process settles. The theory of age-dependent branching process dictates that the first and second moments of </w:t>
      </w:r>
      <m:oMath>
        <m:r>
          <w:rPr>
            <w:rStyle w:val="mi"/>
            <w:rFonts w:ascii="Cambria Math" w:hAnsi="Cambria Math" w:cstheme="minorHAnsi"/>
            <w:bdr w:val="none" w:sz="0" w:space="0" w:color="auto" w:frame="1"/>
          </w:rPr>
          <m:t>Z(w)</m:t>
        </m:r>
      </m:oMath>
      <w:r w:rsidRPr="009A28A8">
        <w:rPr>
          <w:rFonts w:cstheme="minorHAnsi"/>
        </w:rPr>
        <w:t> become asymptotically exponential functions of the width. More precisely, the theory developed in [13] dictates that for sufficiently large multiplication widths (determined in the following), the mean gain becomes:</w:t>
      </w:r>
    </w:p>
    <w:p w14:paraId="20866967" w14:textId="77777777" w:rsidR="00BA6ACD" w:rsidRPr="009A28A8" w:rsidRDefault="00BA6ACD" w:rsidP="00071418">
      <w:pPr>
        <w:pStyle w:val="NormalWeb"/>
        <w:spacing w:before="0" w:beforeAutospacing="0" w:after="0" w:afterAutospacing="0"/>
        <w:rPr>
          <w:rFonts w:asciiTheme="minorHAnsi" w:hAnsiTheme="minorHAnsi" w:cstheme="minorHAnsi"/>
          <w:sz w:val="23"/>
          <w:szCs w:val="23"/>
        </w:rPr>
      </w:pPr>
    </w:p>
    <w:p w14:paraId="6F59B07E" w14:textId="02B0866C" w:rsidR="00071418" w:rsidRPr="009A28A8" w:rsidRDefault="00D94493" w:rsidP="00071418">
      <w:pPr>
        <w:jc w:val="center"/>
        <w:rPr>
          <w:rFonts w:cstheme="minorHAnsi"/>
          <w:sz w:val="23"/>
          <w:szCs w:val="23"/>
        </w:rPr>
      </w:pPr>
      <m:oMath>
        <m:m>
          <m:mPr>
            <m:plcHide m:val="1"/>
            <m:mcs>
              <m:mc>
                <m:mcPr>
                  <m:count m:val="1"/>
                  <m:mcJc m:val="center"/>
                </m:mcPr>
              </m:mc>
            </m:mcs>
            <m:ctrlPr>
              <w:rPr>
                <w:rStyle w:val="mo"/>
                <w:rFonts w:ascii="Cambria Math" w:hAnsi="Cambria Math" w:cstheme="minorHAnsi"/>
                <w:sz w:val="32"/>
                <w:szCs w:val="32"/>
                <w:bdr w:val="none" w:sz="0" w:space="0" w:color="auto" w:frame="1"/>
              </w:rPr>
            </m:ctrlPr>
          </m:mPr>
          <m:mr>
            <m:e>
              <m:r>
                <w:rPr>
                  <w:rStyle w:val="mo"/>
                  <w:rFonts w:ascii="Cambria Math" w:hAnsi="Cambria Math" w:cstheme="minorHAnsi"/>
                  <w:sz w:val="32"/>
                  <w:szCs w:val="32"/>
                  <w:bdr w:val="none" w:sz="0" w:space="0" w:color="auto" w:frame="1"/>
                </w:rPr>
                <m:t>⟨G(w)⟩≈</m:t>
              </m:r>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C</m:t>
                  </m:r>
                </m:e>
                <m:sub>
                  <m:r>
                    <w:rPr>
                      <w:rStyle w:val="mo"/>
                      <w:rFonts w:ascii="Cambria Math" w:hAnsi="Cambria Math" w:cstheme="minorHAnsi"/>
                      <w:sz w:val="32"/>
                      <w:szCs w:val="32"/>
                      <w:bdr w:val="none" w:sz="0" w:space="0" w:color="auto" w:frame="1"/>
                    </w:rPr>
                    <m:t>1</m:t>
                  </m:r>
                </m:sub>
              </m:sSub>
              <m:sSup>
                <m:sSupPr>
                  <m:ctrlPr>
                    <w:rPr>
                      <w:rStyle w:val="mo"/>
                      <w:rFonts w:ascii="Cambria Math" w:hAnsi="Cambria Math" w:cstheme="minorHAnsi"/>
                      <w:sz w:val="32"/>
                      <w:szCs w:val="32"/>
                      <w:bdr w:val="none" w:sz="0" w:space="0" w:color="auto" w:frame="1"/>
                    </w:rPr>
                  </m:ctrlPr>
                </m:sSupPr>
                <m:e>
                  <m:r>
                    <w:rPr>
                      <w:rStyle w:val="mo"/>
                      <w:rFonts w:ascii="Cambria Math" w:hAnsi="Cambria Math" w:cstheme="minorHAnsi"/>
                      <w:sz w:val="32"/>
                      <w:szCs w:val="32"/>
                      <w:bdr w:val="none" w:sz="0" w:space="0" w:color="auto" w:frame="1"/>
                    </w:rPr>
                    <m:t>e</m:t>
                  </m:r>
                </m:e>
                <m:sup>
                  <m:r>
                    <w:rPr>
                      <w:rStyle w:val="mo"/>
                      <w:rFonts w:ascii="Cambria Math" w:hAnsi="Cambria Math" w:cstheme="minorHAnsi"/>
                      <w:sz w:val="32"/>
                      <w:szCs w:val="32"/>
                      <w:bdr w:val="none" w:sz="0" w:space="0" w:color="auto" w:frame="1"/>
                    </w:rPr>
                    <m:t>bw</m:t>
                  </m:r>
                </m:sup>
              </m:sSup>
            </m:e>
          </m:mr>
        </m:m>
      </m:oMath>
      <w:r w:rsidR="00FA4783" w:rsidRPr="009A28A8">
        <w:rPr>
          <w:rStyle w:val="mo"/>
          <w:rFonts w:cstheme="minorHAnsi"/>
          <w:sz w:val="32"/>
          <w:szCs w:val="32"/>
          <w:bdr w:val="none" w:sz="0" w:space="0" w:color="auto" w:frame="1"/>
        </w:rPr>
        <w:t xml:space="preserve"> </w:t>
      </w:r>
      <w:r w:rsidR="00071418" w:rsidRPr="009A28A8">
        <w:rPr>
          <w:rStyle w:val="mtext"/>
          <w:rFonts w:cstheme="minorHAnsi"/>
          <w:sz w:val="25"/>
          <w:szCs w:val="25"/>
          <w:bdr w:val="none" w:sz="0" w:space="0" w:color="auto" w:frame="1"/>
        </w:rPr>
        <w:t>(3)</w:t>
      </w:r>
    </w:p>
    <w:p w14:paraId="5ED4D366" w14:textId="14C57844" w:rsidR="00071418" w:rsidRPr="009A28A8" w:rsidRDefault="00071418" w:rsidP="009A28A8">
      <w:pPr>
        <w:rPr>
          <w:rFonts w:cstheme="minorHAnsi"/>
        </w:rPr>
      </w:pPr>
      <w:r w:rsidRPr="009A28A8">
        <w:rPr>
          <w:rFonts w:cstheme="minorHAnsi"/>
        </w:rPr>
        <w:t>whereas the excess noise factor becomes</w:t>
      </w:r>
    </w:p>
    <w:p w14:paraId="25BED330" w14:textId="135B0728" w:rsidR="00071418" w:rsidRPr="009A28A8" w:rsidRDefault="00D94493" w:rsidP="00071418">
      <w:pPr>
        <w:jc w:val="center"/>
        <w:rPr>
          <w:rFonts w:cstheme="minorHAnsi"/>
          <w:sz w:val="23"/>
          <w:szCs w:val="23"/>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F(w)≈</m:t>
              </m:r>
              <m:f>
                <m:fPr>
                  <m:ctrlPr>
                    <w:rPr>
                      <w:rStyle w:val="mi"/>
                      <w:rFonts w:ascii="Cambria Math" w:hAnsi="Cambria Math" w:cstheme="minorHAnsi"/>
                      <w:sz w:val="32"/>
                      <w:szCs w:val="32"/>
                      <w:bdr w:val="none" w:sz="0" w:space="0" w:color="auto" w:frame="1"/>
                    </w:rPr>
                  </m:ctrlPr>
                </m:fPr>
                <m:num>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C</m:t>
                      </m:r>
                    </m:e>
                    <m:sub>
                      <m:r>
                        <w:rPr>
                          <w:rStyle w:val="mi"/>
                          <w:rFonts w:ascii="Cambria Math" w:hAnsi="Cambria Math" w:cstheme="minorHAnsi"/>
                          <w:sz w:val="32"/>
                          <w:szCs w:val="32"/>
                          <w:bdr w:val="none" w:sz="0" w:space="0" w:color="auto" w:frame="1"/>
                        </w:rPr>
                        <m:t>2</m:t>
                      </m:r>
                    </m:sub>
                  </m:sSub>
                </m:num>
                <m:den>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C</m:t>
                      </m:r>
                    </m:e>
                    <m:sub>
                      <m:r>
                        <w:rPr>
                          <w:rStyle w:val="mi"/>
                          <w:rFonts w:ascii="Cambria Math" w:hAnsi="Cambria Math" w:cstheme="minorHAnsi"/>
                          <w:sz w:val="32"/>
                          <w:szCs w:val="32"/>
                          <w:bdr w:val="none" w:sz="0" w:space="0" w:color="auto" w:frame="1"/>
                        </w:rPr>
                        <m:t>1</m:t>
                      </m:r>
                    </m:sub>
                    <m:sup>
                      <m:r>
                        <w:rPr>
                          <w:rStyle w:val="mi"/>
                          <w:rFonts w:ascii="Cambria Math" w:hAnsi="Cambria Math" w:cstheme="minorHAnsi"/>
                          <w:sz w:val="32"/>
                          <w:szCs w:val="32"/>
                          <w:bdr w:val="none" w:sz="0" w:space="0" w:color="auto" w:frame="1"/>
                        </w:rPr>
                        <m:t>2</m:t>
                      </m:r>
                    </m:sup>
                  </m:sSubSup>
                </m:den>
              </m:f>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m:rPr>
                      <m:sty m:val="p"/>
                    </m:rPr>
                    <w:rPr>
                      <w:rStyle w:val="mi"/>
                      <w:rFonts w:ascii="Cambria Math" w:hAnsi="Cambria Math" w:cstheme="minorHAnsi"/>
                      <w:sz w:val="32"/>
                      <w:szCs w:val="32"/>
                      <w:bdr w:val="none" w:sz="0" w:space="0" w:color="auto" w:frame="1"/>
                    </w:rPr>
                    <m:t>∞</m:t>
                  </m:r>
                </m:sub>
              </m:sSub>
            </m:e>
          </m:mr>
        </m:m>
      </m:oMath>
      <w:r w:rsidR="000E1A6E" w:rsidRPr="009A28A8">
        <w:rPr>
          <w:rStyle w:val="mi"/>
          <w:rFonts w:cstheme="minorHAnsi"/>
          <w:sz w:val="32"/>
          <w:szCs w:val="32"/>
          <w:bdr w:val="none" w:sz="0" w:space="0" w:color="auto" w:frame="1"/>
        </w:rPr>
        <w:t xml:space="preserve"> </w:t>
      </w:r>
      <w:r w:rsidR="00071418" w:rsidRPr="009A28A8">
        <w:rPr>
          <w:rStyle w:val="mtext"/>
          <w:rFonts w:cstheme="minorHAnsi"/>
          <w:sz w:val="25"/>
          <w:szCs w:val="25"/>
          <w:bdr w:val="none" w:sz="0" w:space="0" w:color="auto" w:frame="1"/>
        </w:rPr>
        <w:t>(4)</w:t>
      </w:r>
    </w:p>
    <w:p w14:paraId="24B897D4" w14:textId="6D3A5227" w:rsidR="00071418" w:rsidRPr="009A28A8" w:rsidRDefault="00071418" w:rsidP="009A28A8">
      <w:pPr>
        <w:rPr>
          <w:rFonts w:cstheme="minorHAnsi"/>
        </w:rPr>
      </w:pPr>
      <w:r w:rsidRPr="009A28A8">
        <w:rPr>
          <w:rFonts w:cstheme="minorHAnsi"/>
        </w:rPr>
        <w:t>with</w:t>
      </w:r>
    </w:p>
    <w:p w14:paraId="58A56D1E" w14:textId="70E0A40D" w:rsidR="00071418" w:rsidRPr="009A28A8" w:rsidRDefault="00D94493" w:rsidP="00071418">
      <w:pPr>
        <w:jc w:val="center"/>
        <w:rPr>
          <w:rFonts w:cstheme="minorHAnsi"/>
          <w:sz w:val="23"/>
          <w:szCs w:val="23"/>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C</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B+1</m:t>
                  </m:r>
                </m:num>
                <m:den>
                  <m:r>
                    <w:rPr>
                      <w:rStyle w:val="mi"/>
                      <w:rFonts w:ascii="Cambria Math" w:hAnsi="Cambria Math" w:cstheme="minorHAnsi"/>
                      <w:sz w:val="32"/>
                      <w:szCs w:val="32"/>
                      <w:bdr w:val="none" w:sz="0" w:space="0" w:color="auto" w:frame="1"/>
                    </w:rPr>
                    <m:t>2B(DB+D+1)</m:t>
                  </m:r>
                </m:den>
              </m:f>
            </m:e>
          </m:mr>
        </m:m>
      </m:oMath>
      <w:r w:rsidR="00280104" w:rsidRPr="009A28A8">
        <w:rPr>
          <w:rStyle w:val="mi"/>
          <w:rFonts w:cstheme="minorHAnsi"/>
          <w:sz w:val="32"/>
          <w:szCs w:val="32"/>
          <w:bdr w:val="none" w:sz="0" w:space="0" w:color="auto" w:frame="1"/>
        </w:rPr>
        <w:t xml:space="preserve"> </w:t>
      </w:r>
      <w:r w:rsidR="00071418" w:rsidRPr="009A28A8">
        <w:rPr>
          <w:rStyle w:val="mtext"/>
          <w:rFonts w:cstheme="minorHAnsi"/>
          <w:sz w:val="25"/>
          <w:szCs w:val="25"/>
          <w:bdr w:val="none" w:sz="0" w:space="0" w:color="auto" w:frame="1"/>
        </w:rPr>
        <w:t>(5)</w:t>
      </w:r>
    </w:p>
    <w:p w14:paraId="5D57EE37" w14:textId="52EEA9BC" w:rsidR="00071418" w:rsidRPr="009A28A8" w:rsidRDefault="00071418" w:rsidP="009A28A8">
      <w:pPr>
        <w:rPr>
          <w:rFonts w:cstheme="minorHAnsi"/>
        </w:rPr>
      </w:pPr>
      <w:r w:rsidRPr="009A28A8">
        <w:rPr>
          <w:rFonts w:cstheme="minorHAnsi"/>
        </w:rPr>
        <w:t>and</w:t>
      </w:r>
    </w:p>
    <w:p w14:paraId="115A976A" w14:textId="273C9A45" w:rsidR="00071418" w:rsidRPr="009A28A8" w:rsidRDefault="00D94493" w:rsidP="00071418">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1</m:t>
                      </m:r>
                    </m:sub>
                    <m:sup>
                      <m:r>
                        <w:rPr>
                          <w:rStyle w:val="mi"/>
                          <w:rFonts w:ascii="Cambria Math" w:hAnsi="Cambria Math" w:cstheme="minorHAnsi"/>
                          <w:sz w:val="28"/>
                          <w:szCs w:val="28"/>
                          <w:bdr w:val="none" w:sz="0" w:space="0" w:color="auto" w:frame="1"/>
                        </w:rPr>
                        <m:t>2</m:t>
                      </m:r>
                    </m:sup>
                  </m:sSubSup>
                  <m:r>
                    <w:rPr>
                      <w:rStyle w:val="mi"/>
                      <w:rFonts w:ascii="Cambria Math" w:hAnsi="Cambria Math" w:cstheme="minorHAnsi"/>
                      <w:sz w:val="28"/>
                      <w:szCs w:val="28"/>
                      <w:bdr w:val="none" w:sz="0" w:space="0" w:color="auto" w:frame="1"/>
                    </w:rPr>
                    <m:t>(B+1)</m:t>
                  </m:r>
                </m:num>
                <m:den>
                  <m:r>
                    <w:rPr>
                      <w:rStyle w:val="mi"/>
                      <w:rFonts w:ascii="Cambria Math" w:hAnsi="Cambria Math" w:cstheme="minorHAnsi"/>
                      <w:sz w:val="28"/>
                      <w:szCs w:val="28"/>
                      <w:bdr w:val="none" w:sz="0" w:space="0" w:color="auto" w:frame="1"/>
                    </w:rPr>
                    <m:t>1+2B-</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B</m:t>
                      </m:r>
                    </m:e>
                    <m:sup>
                      <m:r>
                        <w:rPr>
                          <w:rStyle w:val="mi"/>
                          <w:rFonts w:ascii="Cambria Math" w:hAnsi="Cambria Math" w:cstheme="minorHAnsi"/>
                          <w:sz w:val="28"/>
                          <w:szCs w:val="28"/>
                          <w:bdr w:val="none" w:sz="0" w:space="0" w:color="auto" w:frame="1"/>
                        </w:rPr>
                        <m:t>2</m:t>
                      </m:r>
                    </m:sup>
                  </m:sSup>
                </m:den>
              </m:f>
              <m:r>
                <w:rPr>
                  <w:rStyle w:val="mi"/>
                  <w:rFonts w:ascii="Cambria Math" w:hAnsi="Cambria Math" w:cstheme="minorHAnsi"/>
                  <w:sz w:val="28"/>
                  <w:szCs w:val="28"/>
                  <w:bdr w:val="none" w:sz="0" w:space="0" w:color="auto" w:frame="1"/>
                </w:rPr>
                <m:t>.</m:t>
              </m:r>
            </m:e>
          </m:mr>
        </m:m>
      </m:oMath>
      <w:r w:rsidR="0011382A" w:rsidRPr="009A28A8">
        <w:rPr>
          <w:rStyle w:val="mi"/>
          <w:rFonts w:cstheme="minorHAnsi"/>
          <w:sz w:val="28"/>
          <w:szCs w:val="28"/>
          <w:bdr w:val="none" w:sz="0" w:space="0" w:color="auto" w:frame="1"/>
        </w:rPr>
        <w:t xml:space="preserve"> </w:t>
      </w:r>
      <w:r w:rsidR="00071418" w:rsidRPr="009A28A8">
        <w:rPr>
          <w:rStyle w:val="mtext"/>
          <w:rFonts w:cstheme="minorHAnsi"/>
          <w:sz w:val="25"/>
          <w:szCs w:val="25"/>
          <w:bdr w:val="none" w:sz="0" w:space="0" w:color="auto" w:frame="1"/>
        </w:rPr>
        <w:t>(6)</w:t>
      </w:r>
    </w:p>
    <w:p w14:paraId="5B6F7268" w14:textId="0E6BEEFE" w:rsidR="00071418" w:rsidRPr="009A28A8" w:rsidRDefault="00D94493" w:rsidP="009A28A8">
      <w:pPr>
        <w:rPr>
          <w:rFonts w:cstheme="minorHAnsi"/>
        </w:rPr>
      </w:pPr>
      <w:hyperlink r:id="rId11" w:anchor="deqn3" w:history="1">
        <w:r w:rsidR="00071418" w:rsidRPr="009A28A8">
          <w:rPr>
            <w:rStyle w:val="Hyperlink"/>
            <w:rFonts w:cstheme="minorHAnsi"/>
            <w:color w:val="006699"/>
          </w:rPr>
          <w:t>Equations (3)</w:t>
        </w:r>
      </w:hyperlink>
      <w:r w:rsidR="00071418" w:rsidRPr="009A28A8">
        <w:rPr>
          <w:rFonts w:cstheme="minorHAnsi"/>
        </w:rPr>
        <w:t>–</w:t>
      </w:r>
      <w:hyperlink r:id="rId12" w:anchor="deqn6" w:history="1">
        <w:r w:rsidR="00071418" w:rsidRPr="009A28A8">
          <w:rPr>
            <w:rStyle w:val="Hyperlink"/>
            <w:rFonts w:cstheme="minorHAnsi"/>
            <w:color w:val="006699"/>
          </w:rPr>
          <w:t>(6)</w:t>
        </w:r>
      </w:hyperlink>
      <w:r w:rsidR="00071418" w:rsidRPr="009A28A8">
        <w:rPr>
          <w:rFonts w:cstheme="minorHAnsi"/>
        </w:rPr>
        <w:t> come directly from [13], here the constants </w:t>
      </w:r>
      <m:oMath>
        <m:r>
          <w:rPr>
            <w:rStyle w:val="mi"/>
            <w:rFonts w:ascii="Cambria Math" w:hAnsi="Cambria Math" w:cstheme="minorHAnsi"/>
            <w:bdr w:val="none" w:sz="0" w:space="0" w:color="auto" w:frame="1"/>
          </w:rPr>
          <m:t>b</m:t>
        </m:r>
      </m:oMath>
      <w:r w:rsidR="00071418" w:rsidRPr="009A28A8">
        <w:rPr>
          <w:rFonts w:cstheme="minorHAnsi"/>
        </w:rPr>
        <w:t> and </w:t>
      </w:r>
      <m:oMath>
        <m:r>
          <w:rPr>
            <w:rStyle w:val="mi"/>
            <w:rFonts w:ascii="Cambria Math" w:hAnsi="Cambria Math" w:cstheme="minorHAnsi"/>
            <w:bdr w:val="none" w:sz="0" w:space="0" w:color="auto" w:frame="1"/>
          </w:rPr>
          <m:t>B=b/</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en</m:t>
            </m:r>
          </m:sub>
        </m:sSub>
      </m:oMath>
      <w:r w:rsidR="00071418" w:rsidRPr="009A28A8">
        <w:rPr>
          <w:rFonts w:cstheme="minorHAnsi"/>
        </w:rPr>
        <w:t> are described as the Malthusian and scaled Malthusian parameters, found by solving the transcendental equations, </w:t>
      </w:r>
      <m:oMath>
        <m:r>
          <w:rPr>
            <w:rStyle w:val="mn"/>
            <w:rFonts w:ascii="Cambria Math" w:hAnsi="Cambria Math" w:cstheme="minorHAnsi"/>
            <w:bdr w:val="none" w:sz="0" w:space="0" w:color="auto" w:frame="1"/>
          </w:rPr>
          <m:t>2</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α</m:t>
            </m:r>
          </m:e>
          <m:sub>
            <m:r>
              <m:rPr>
                <m:sty m:val="p"/>
              </m:rPr>
              <w:rPr>
                <w:rStyle w:val="mn"/>
                <w:rFonts w:ascii="Cambria Math" w:hAnsi="Cambria Math" w:cstheme="minorHAnsi"/>
                <w:bdr w:val="none" w:sz="0" w:space="0" w:color="auto" w:frame="1"/>
              </w:rPr>
              <m:t>en</m:t>
            </m:r>
          </m:sub>
        </m:sSub>
        <m:nary>
          <m:naryPr>
            <m:limLoc m:val="subSup"/>
            <m:grow m:val="1"/>
            <m:ctrlPr>
              <w:rPr>
                <w:rStyle w:val="mn"/>
                <w:rFonts w:ascii="Cambria Math" w:hAnsi="Cambria Math" w:cstheme="minorHAnsi"/>
                <w:bdr w:val="none" w:sz="0" w:space="0" w:color="auto" w:frame="1"/>
              </w:rPr>
            </m:ctrlPr>
          </m:naryPr>
          <m:sub>
            <m:r>
              <w:rPr>
                <w:rStyle w:val="mn"/>
                <w:rFonts w:ascii="Cambria Math" w:hAnsi="Cambria Math" w:cstheme="minorHAnsi"/>
                <w:bdr w:val="none" w:sz="0" w:space="0" w:color="auto" w:frame="1"/>
              </w:rPr>
              <m:t>d</m:t>
            </m:r>
          </m:sub>
          <m:sup>
            <m:r>
              <m:rPr>
                <m:sty m:val="p"/>
              </m:rPr>
              <w:rPr>
                <w:rStyle w:val="mn"/>
                <w:rFonts w:ascii="Cambria Math" w:hAnsi="Cambria Math" w:cstheme="minorHAnsi"/>
                <w:bdr w:val="none" w:sz="0" w:space="0" w:color="auto" w:frame="1"/>
              </w:rPr>
              <m:t>∞</m:t>
            </m:r>
          </m:sup>
          <m:e>
            <m:sSup>
              <m:sSupPr>
                <m:ctrlPr>
                  <w:rPr>
                    <w:rStyle w:val="mn"/>
                    <w:rFonts w:ascii="Cambria Math" w:hAnsi="Cambria Math" w:cstheme="minorHAnsi"/>
                    <w:bdr w:val="none" w:sz="0" w:space="0" w:color="auto" w:frame="1"/>
                  </w:rPr>
                </m:ctrlPr>
              </m:sSupPr>
              <m:e>
                <m:r>
                  <w:rPr>
                    <w:rStyle w:val="mn"/>
                    <w:rFonts w:ascii="Cambria Math" w:hAnsi="Cambria Math" w:cstheme="minorHAnsi"/>
                    <w:bdr w:val="none" w:sz="0" w:space="0" w:color="auto" w:frame="1"/>
                  </w:rPr>
                  <m:t>e</m:t>
                </m:r>
              </m:e>
              <m:sup>
                <m:r>
                  <w:rPr>
                    <w:rStyle w:val="mn"/>
                    <w:rFonts w:ascii="Cambria Math" w:hAnsi="Cambria Math" w:cstheme="minorHAnsi"/>
                    <w:bdr w:val="none" w:sz="0" w:space="0" w:color="auto" w:frame="1"/>
                  </w:rPr>
                  <m:t>-by</m:t>
                </m:r>
              </m:sup>
            </m:sSup>
            <m:sSup>
              <m:sSupPr>
                <m:ctrlPr>
                  <w:rPr>
                    <w:rStyle w:val="mn"/>
                    <w:rFonts w:ascii="Cambria Math" w:hAnsi="Cambria Math" w:cstheme="minorHAnsi"/>
                    <w:bdr w:val="none" w:sz="0" w:space="0" w:color="auto" w:frame="1"/>
                  </w:rPr>
                </m:ctrlPr>
              </m:sSupPr>
              <m:e>
                <m:r>
                  <w:rPr>
                    <w:rStyle w:val="mn"/>
                    <w:rFonts w:ascii="Cambria Math" w:hAnsi="Cambria Math" w:cstheme="minorHAnsi"/>
                    <w:bdr w:val="none" w:sz="0" w:space="0" w:color="auto" w:frame="1"/>
                  </w:rPr>
                  <m:t>e</m:t>
                </m:r>
              </m:e>
              <m:sup>
                <m:r>
                  <w:rPr>
                    <w:rStyle w:val="mn"/>
                    <w:rFonts w:ascii="Cambria Math" w:hAnsi="Cambria Math" w:cstheme="minorHAnsi"/>
                    <w:bdr w:val="none" w:sz="0" w:space="0" w:color="auto" w:frame="1"/>
                  </w:rPr>
                  <m:t>-</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α</m:t>
                    </m:r>
                  </m:e>
                  <m:sub>
                    <m:r>
                      <m:rPr>
                        <m:sty m:val="p"/>
                      </m:rPr>
                      <w:rPr>
                        <w:rStyle w:val="mn"/>
                        <w:rFonts w:ascii="Cambria Math" w:hAnsi="Cambria Math" w:cstheme="minorHAnsi"/>
                        <w:bdr w:val="none" w:sz="0" w:space="0" w:color="auto" w:frame="1"/>
                      </w:rPr>
                      <m:t>en</m:t>
                    </m:r>
                  </m:sub>
                </m:sSub>
                <m:r>
                  <w:rPr>
                    <w:rStyle w:val="mn"/>
                    <w:rFonts w:ascii="Cambria Math" w:hAnsi="Cambria Math" w:cstheme="minorHAnsi"/>
                    <w:bdr w:val="none" w:sz="0" w:space="0" w:color="auto" w:frame="1"/>
                  </w:rPr>
                  <m:t>(y-d)</m:t>
                </m:r>
              </m:sup>
            </m:sSup>
            <m:r>
              <w:rPr>
                <w:rStyle w:val="mn"/>
                <w:rFonts w:ascii="Cambria Math" w:hAnsi="Cambria Math" w:cstheme="minorHAnsi"/>
                <w:bdr w:val="none" w:sz="0" w:space="0" w:color="auto" w:frame="1"/>
              </w:rPr>
              <m:t>dy=1</m:t>
            </m:r>
            <m:r>
              <m:rPr>
                <m:sty m:val="p"/>
              </m:rPr>
              <w:rPr>
                <w:rFonts w:ascii="Cambria Math" w:hAnsi="Cambria Math" w:cstheme="minorHAnsi"/>
              </w:rPr>
              <m:t> </m:t>
            </m:r>
          </m:e>
        </m:nary>
      </m:oMath>
      <w:r w:rsidR="00071418" w:rsidRPr="009A28A8">
        <w:rPr>
          <w:rFonts w:cstheme="minorHAnsi"/>
        </w:rPr>
        <w:t>and </w:t>
      </w:r>
      <m:oMath>
        <m:r>
          <w:rPr>
            <w:rStyle w:val="mn"/>
            <w:rFonts w:ascii="Cambria Math" w:hAnsi="Cambria Math" w:cstheme="minorHAnsi"/>
            <w:bdr w:val="none" w:sz="0" w:space="0" w:color="auto" w:frame="1"/>
          </w:rPr>
          <m:t>2</m:t>
        </m:r>
        <m:sSup>
          <m:sSupPr>
            <m:ctrlPr>
              <w:rPr>
                <w:rStyle w:val="mn"/>
                <w:rFonts w:ascii="Cambria Math" w:hAnsi="Cambria Math" w:cstheme="minorHAnsi"/>
                <w:bdr w:val="none" w:sz="0" w:space="0" w:color="auto" w:frame="1"/>
              </w:rPr>
            </m:ctrlPr>
          </m:sSupPr>
          <m:e>
            <m:r>
              <w:rPr>
                <w:rStyle w:val="mn"/>
                <w:rFonts w:ascii="Cambria Math" w:hAnsi="Cambria Math" w:cstheme="minorHAnsi"/>
                <w:bdr w:val="none" w:sz="0" w:space="0" w:color="auto" w:frame="1"/>
              </w:rPr>
              <m:t>e</m:t>
            </m:r>
          </m:e>
          <m:sup>
            <m:r>
              <w:rPr>
                <w:rStyle w:val="mn"/>
                <w:rFonts w:ascii="Cambria Math" w:hAnsi="Cambria Math" w:cstheme="minorHAnsi"/>
                <w:bdr w:val="none" w:sz="0" w:space="0" w:color="auto" w:frame="1"/>
              </w:rPr>
              <m:t>-DB</m:t>
            </m:r>
          </m:sup>
        </m:sSup>
        <m:r>
          <w:rPr>
            <w:rStyle w:val="mn"/>
            <w:rFonts w:ascii="Cambria Math" w:hAnsi="Cambria Math" w:cstheme="minorHAnsi"/>
            <w:bdr w:val="none" w:sz="0" w:space="0" w:color="auto" w:frame="1"/>
          </w:rPr>
          <m:t>-B=1</m:t>
        </m:r>
      </m:oMath>
      <w:r w:rsidR="00071418" w:rsidRPr="009A28A8">
        <w:rPr>
          <w:rFonts w:cstheme="minorHAnsi"/>
        </w:rPr>
        <w:t>, respectively. Moreover, </w:t>
      </w:r>
      <m:oMath>
        <m:r>
          <w:rPr>
            <w:rStyle w:val="mi"/>
            <w:rFonts w:ascii="Cambria Math" w:hAnsi="Cambria Math" w:cstheme="minorHAnsi"/>
            <w:bdr w:val="none" w:sz="0" w:space="0" w:color="auto" w:frame="1"/>
          </w:rPr>
          <m:t>D=</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en</m:t>
            </m:r>
          </m:sub>
        </m:sSub>
        <m:r>
          <w:rPr>
            <w:rStyle w:val="mi"/>
            <w:rFonts w:ascii="Cambria Math" w:hAnsi="Cambria Math" w:cstheme="minorHAnsi"/>
            <w:bdr w:val="none" w:sz="0" w:space="0" w:color="auto" w:frame="1"/>
          </w:rPr>
          <m:t>d</m:t>
        </m:r>
      </m:oMath>
      <w:r w:rsidR="00071418" w:rsidRPr="009A28A8">
        <w:rPr>
          <w:rFonts w:cstheme="minorHAnsi"/>
        </w:rPr>
        <w:t> is the scaled dead space where the dead space, </w:t>
      </w:r>
      <m:oMath>
        <m:r>
          <w:rPr>
            <w:rStyle w:val="mi"/>
            <w:rFonts w:ascii="Cambria Math" w:hAnsi="Cambria Math" w:cstheme="minorHAnsi"/>
            <w:bdr w:val="none" w:sz="0" w:space="0" w:color="auto" w:frame="1"/>
          </w:rPr>
          <m:t>d</m:t>
        </m:r>
      </m:oMath>
      <w:r w:rsidR="00071418" w:rsidRPr="009A28A8">
        <w:rPr>
          <w:rFonts w:cstheme="minorHAnsi"/>
        </w:rPr>
        <w:t>, is computed by equating the kinetic energy gained by the ionizing carriers to the threshold energy, whereas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en</m:t>
            </m:r>
          </m:sub>
        </m:sSub>
      </m:oMath>
      <w:r w:rsidR="00071418" w:rsidRPr="009A28A8">
        <w:rPr>
          <w:rFonts w:cstheme="minorHAnsi"/>
        </w:rPr>
        <w:t>, termed the enabled electron ionization coefficient, is the ionization coefficient for a carrier that has already traveled the dead space and therefore is capable of impact ionizing. Recent work has shown that the enabled ionization coefficient is given by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en</m:t>
            </m:r>
          </m:sub>
        </m:sSub>
        <m:r>
          <w:rPr>
            <w:rStyle w:val="mi"/>
            <w:rFonts w:ascii="Cambria Math" w:hAnsi="Cambria Math" w:cstheme="minorHAnsi"/>
            <w:bdr w:val="none" w:sz="0" w:space="0" w:color="auto" w:frame="1"/>
          </w:rPr>
          <m:t>=1/(1/</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local</m:t>
            </m:r>
          </m:sub>
        </m:sSub>
        <m:r>
          <w:rPr>
            <w:rStyle w:val="mi"/>
            <w:rFonts w:ascii="Cambria Math" w:hAnsi="Cambria Math" w:cstheme="minorHAnsi"/>
            <w:bdr w:val="none" w:sz="0" w:space="0" w:color="auto" w:frame="1"/>
          </w:rPr>
          <m:t>-2d)</m:t>
        </m:r>
      </m:oMath>
      <w:r w:rsidR="00A90828" w:rsidRPr="009A28A8">
        <w:rPr>
          <w:rStyle w:val="mi"/>
          <w:rFonts w:cstheme="minorHAnsi"/>
          <w:bdr w:val="none" w:sz="0" w:space="0" w:color="auto" w:frame="1"/>
        </w:rPr>
        <w:t xml:space="preserve"> </w:t>
      </w:r>
      <w:r w:rsidR="00071418" w:rsidRPr="009A28A8">
        <w:rPr>
          <w:rFonts w:cstheme="minorHAnsi"/>
        </w:rPr>
        <w:t>[26], where </w:t>
      </w:r>
      <w:r w:rsidR="00071418" w:rsidRPr="009A28A8">
        <w:rPr>
          <w:rStyle w:val="mi"/>
          <w:rFonts w:cstheme="minorHAnsi"/>
          <w:bdr w:val="none" w:sz="0" w:space="0" w:color="auto" w:frame="1"/>
        </w:rPr>
        <w:t>αlocal</w:t>
      </w:r>
      <w:r w:rsidR="00071418" w:rsidRPr="009A28A8">
        <w:rPr>
          <w:rFonts w:cstheme="minorHAnsi"/>
        </w:rPr>
        <w:t> is the experimental ionization coefficients without the dead space effect and found from the literature [3]. The closed-form solution to the mean gain and excess noise factor, </w:t>
      </w:r>
      <w:hyperlink r:id="rId13" w:anchor="deqn3" w:history="1">
        <w:r w:rsidR="00071418" w:rsidRPr="009A28A8">
          <w:rPr>
            <w:rStyle w:val="Hyperlink"/>
            <w:rFonts w:cstheme="minorHAnsi"/>
            <w:color w:val="006699"/>
          </w:rPr>
          <w:t>(3)</w:t>
        </w:r>
      </w:hyperlink>
      <w:r w:rsidR="00071418" w:rsidRPr="009A28A8">
        <w:rPr>
          <w:rFonts w:cstheme="minorHAnsi"/>
        </w:rPr>
        <w:t> and </w:t>
      </w:r>
      <w:hyperlink r:id="rId14" w:anchor="deqn4" w:history="1">
        <w:r w:rsidR="00071418" w:rsidRPr="009A28A8">
          <w:rPr>
            <w:rStyle w:val="Hyperlink"/>
            <w:rFonts w:cstheme="minorHAnsi"/>
            <w:color w:val="006699"/>
          </w:rPr>
          <w:t>(4)</w:t>
        </w:r>
      </w:hyperlink>
      <w:r w:rsidR="00071418" w:rsidRPr="009A28A8">
        <w:rPr>
          <w:rFonts w:cstheme="minorHAnsi"/>
        </w:rPr>
        <w:t>, holds provided the width of the device is much greater than the dead space and the practical guidelines for their applicability are discussed later in this section.</w:t>
      </w:r>
    </w:p>
    <w:p w14:paraId="5D84E2C3" w14:textId="64C83012" w:rsidR="00071418" w:rsidRPr="009A28A8" w:rsidRDefault="00071418" w:rsidP="009A28A8">
      <w:pPr>
        <w:rPr>
          <w:rFonts w:cstheme="minorHAnsi"/>
        </w:rPr>
      </w:pPr>
      <w:r w:rsidRPr="009A28A8">
        <w:rPr>
          <w:rFonts w:cstheme="minorHAnsi"/>
        </w:rPr>
        <w:t>To measure the performance of </w:t>
      </w:r>
      <w:hyperlink r:id="rId15" w:anchor="deqn3" w:history="1">
        <w:r w:rsidRPr="009A28A8">
          <w:rPr>
            <w:rStyle w:val="Hyperlink"/>
            <w:rFonts w:eastAsiaTheme="majorEastAsia" w:cstheme="minorHAnsi"/>
            <w:color w:val="006699"/>
          </w:rPr>
          <w:t>(3)</w:t>
        </w:r>
      </w:hyperlink>
      <w:r w:rsidRPr="009A28A8">
        <w:rPr>
          <w:rFonts w:cstheme="minorHAnsi"/>
        </w:rPr>
        <w:t> with the dead space effect coming into play, we first consider the case when the scaled dead space may be assumed to be a constant. First is the case of negligible dead space, </w:t>
      </w:r>
      <m:oMath>
        <m:r>
          <w:rPr>
            <w:rStyle w:val="mi"/>
            <w:rFonts w:ascii="Cambria Math" w:hAnsi="Cambria Math" w:cstheme="minorHAnsi"/>
            <w:bdr w:val="none" w:sz="0" w:space="0" w:color="auto" w:frame="1"/>
          </w:rPr>
          <m:t>D</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9A28A8">
        <w:rPr>
          <w:rFonts w:cstheme="minorHAnsi"/>
        </w:rPr>
        <w:t>. In this case, </w:t>
      </w:r>
      <m:oMath>
        <m:r>
          <w:rPr>
            <w:rStyle w:val="mi"/>
            <w:rFonts w:ascii="Cambria Math" w:hAnsi="Cambria Math" w:cstheme="minorHAnsi"/>
            <w:bdr w:val="none" w:sz="0" w:space="0" w:color="auto" w:frame="1"/>
          </w:rPr>
          <m:t>B</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oMath>
      <w:r w:rsidRPr="009A28A8">
        <w:rPr>
          <w:rFonts w:cstheme="minorHAnsi"/>
        </w:rPr>
        <w:t>, </w:t>
      </w:r>
      <m:oMath>
        <m:r>
          <w:rPr>
            <w:rStyle w:val="mi"/>
            <w:rFonts w:ascii="Cambria Math" w:hAnsi="Cambria Math" w:cstheme="minorHAnsi"/>
            <w:bdr w:val="none" w:sz="0" w:space="0" w:color="auto" w:frame="1"/>
          </w:rPr>
          <m:t>b=</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en</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local</m:t>
            </m:r>
          </m:sub>
        </m:sSub>
      </m:oMath>
      <w:r w:rsidRPr="009A28A8">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=1</m:t>
        </m:r>
      </m:oMath>
      <w:r w:rsidRPr="009A28A8">
        <w:rPr>
          <w:rFonts w:cstheme="minorHAnsi"/>
        </w:rPr>
        <w:t>, and the mean gain, </w:t>
      </w:r>
      <m:oMath>
        <m:r>
          <w:rPr>
            <w:rStyle w:val="mo"/>
            <w:rFonts w:ascii="Cambria Math" w:hAnsi="Cambria Math" w:cstheme="minorHAnsi"/>
            <w:bdr w:val="none" w:sz="0" w:space="0" w:color="auto" w:frame="1"/>
          </w:rPr>
          <m:t>⟨G(w)⟩=</m:t>
        </m:r>
        <m:sSup>
          <m:sSupPr>
            <m:ctrlPr>
              <w:rPr>
                <w:rStyle w:val="mo"/>
                <w:rFonts w:ascii="Cambria Math" w:hAnsi="Cambria Math" w:cstheme="minorHAnsi"/>
                <w:bdr w:val="none" w:sz="0" w:space="0" w:color="auto" w:frame="1"/>
              </w:rPr>
            </m:ctrlPr>
          </m:sSupPr>
          <m:e>
            <m:r>
              <w:rPr>
                <w:rStyle w:val="mo"/>
                <w:rFonts w:ascii="Cambria Math" w:hAnsi="Cambria Math" w:cstheme="minorHAnsi"/>
                <w:bdr w:val="none" w:sz="0" w:space="0" w:color="auto" w:frame="1"/>
              </w:rPr>
              <m:t>e</m:t>
            </m:r>
          </m:e>
          <m:sup>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α</m:t>
                </m:r>
              </m:e>
              <m:sub>
                <m:r>
                  <m:rPr>
                    <m:sty m:val="p"/>
                  </m:rPr>
                  <w:rPr>
                    <w:rStyle w:val="mo"/>
                    <w:rFonts w:ascii="Cambria Math" w:hAnsi="Cambria Math" w:cstheme="minorHAnsi"/>
                    <w:bdr w:val="none" w:sz="0" w:space="0" w:color="auto" w:frame="1"/>
                  </w:rPr>
                  <m:t>en</m:t>
                </m:r>
              </m:sub>
            </m:sSub>
            <m:r>
              <w:rPr>
                <w:rStyle w:val="mo"/>
                <w:rFonts w:ascii="Cambria Math" w:hAnsi="Cambria Math" w:cstheme="minorHAnsi"/>
                <w:bdr w:val="none" w:sz="0" w:space="0" w:color="auto" w:frame="1"/>
              </w:rPr>
              <m:t>w</m:t>
            </m:r>
          </m:sup>
        </m:sSup>
      </m:oMath>
      <w:r w:rsidRPr="009A28A8">
        <w:rPr>
          <w:rFonts w:cstheme="minorHAnsi"/>
        </w:rPr>
        <w:t> should then coincide with the gain calculated for negligible dead space using the ENM. In addition, four values of </w:t>
      </w:r>
      <m:oMath>
        <m:r>
          <w:rPr>
            <w:rStyle w:val="mi"/>
            <w:rFonts w:ascii="Cambria Math" w:hAnsi="Cambria Math" w:cstheme="minorHAnsi"/>
            <w:bdr w:val="none" w:sz="0" w:space="0" w:color="auto" w:frame="1"/>
          </w:rPr>
          <m:t>D</m:t>
        </m:r>
      </m:oMath>
      <w:r w:rsidRPr="009A28A8">
        <w:rPr>
          <w:rFonts w:cstheme="minorHAnsi"/>
        </w:rPr>
        <w:t> are modeled, with the results shown in Fig. 1, using two different methodologies: one assuming that </w:t>
      </w:r>
      <m:oMath>
        <m:r>
          <w:rPr>
            <w:rStyle w:val="mi"/>
            <w:rFonts w:ascii="Cambria Math" w:hAnsi="Cambria Math" w:cstheme="minorHAnsi"/>
            <w:bdr w:val="none" w:sz="0" w:space="0" w:color="auto" w:frame="1"/>
          </w:rPr>
          <m:t>D</m:t>
        </m:r>
      </m:oMath>
      <w:r w:rsidRPr="009A28A8">
        <w:rPr>
          <w:rFonts w:cstheme="minorHAnsi"/>
        </w:rPr>
        <w:t> is fixed while the multiplication region width is varied and the other for a fixed width, where </w:t>
      </w:r>
      <w:r w:rsidRPr="009A28A8">
        <w:rPr>
          <w:rStyle w:val="mi"/>
          <w:rFonts w:cstheme="minorHAnsi"/>
          <w:bdr w:val="none" w:sz="0" w:space="0" w:color="auto" w:frame="1"/>
        </w:rPr>
        <w:t>α</w:t>
      </w:r>
      <w:proofErr w:type="spellStart"/>
      <w:r w:rsidRPr="009A28A8">
        <w:rPr>
          <w:rStyle w:val="mi"/>
          <w:rFonts w:cstheme="minorHAnsi"/>
          <w:bdr w:val="none" w:sz="0" w:space="0" w:color="auto" w:frame="1"/>
        </w:rPr>
        <w:t>en</w:t>
      </w:r>
      <w:proofErr w:type="spellEnd"/>
      <w:r w:rsidRPr="009A28A8">
        <w:rPr>
          <w:rFonts w:cstheme="minorHAnsi"/>
        </w:rPr>
        <w:t> is varied as a function of the applied electric field in the multiplication region. It was verified using the two methodologies that </w:t>
      </w:r>
      <w:hyperlink r:id="rId16" w:anchor="deqn3" w:history="1">
        <w:r w:rsidRPr="009A28A8">
          <w:rPr>
            <w:rStyle w:val="Hyperlink"/>
            <w:rFonts w:eastAsiaTheme="majorEastAsia" w:cstheme="minorHAnsi"/>
            <w:color w:val="006699"/>
          </w:rPr>
          <w:t>(3)</w:t>
        </w:r>
      </w:hyperlink>
      <w:r w:rsidRPr="009A28A8">
        <w:rPr>
          <w:rFonts w:cstheme="minorHAnsi"/>
        </w:rPr>
        <w:t> predicts the mean gain with less than 8% error for </w:t>
      </w:r>
      <m:oMath>
        <m:r>
          <w:rPr>
            <w:rStyle w:val="mi"/>
            <w:rFonts w:ascii="Cambria Math" w:hAnsi="Cambria Math" w:cstheme="minorHAnsi"/>
            <w:bdr w:val="none" w:sz="0" w:space="0" w:color="auto" w:frame="1"/>
          </w:rPr>
          <m:t>D</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oMath>
      <w:r w:rsidRPr="009A28A8">
        <w:rPr>
          <w:rFonts w:cstheme="minorHAnsi"/>
        </w:rPr>
        <w:t> as compared with the ENM. We then use the recursive integral equations to confirm that the noise within the devices approaches the values predicted by </w:t>
      </w:r>
      <w:hyperlink r:id="rId17" w:anchor="deqn4" w:history="1">
        <w:r w:rsidRPr="009A28A8">
          <w:rPr>
            <w:rStyle w:val="Hyperlink"/>
            <w:rFonts w:eastAsiaTheme="majorEastAsia" w:cstheme="minorHAnsi"/>
            <w:color w:val="006699"/>
          </w:rPr>
          <w:t>(4)</w:t>
        </w:r>
      </w:hyperlink>
      <w:r w:rsidRPr="009A28A8">
        <w:rPr>
          <w:rFonts w:cstheme="minorHAnsi"/>
        </w:rPr>
        <w:t> with the noise characteristics predicted for </w:t>
      </w:r>
      <m:oMath>
        <m:r>
          <w:rPr>
            <w:rStyle w:val="mi"/>
            <w:rFonts w:ascii="Cambria Math" w:hAnsi="Cambria Math" w:cstheme="minorHAnsi"/>
            <w:bdr w:val="none" w:sz="0" w:space="0" w:color="auto" w:frame="1"/>
          </w:rPr>
          <m:t>D=0,0.1</m:t>
        </m:r>
      </m:oMath>
      <w:r w:rsidRPr="009A28A8">
        <w:rPr>
          <w:rFonts w:cstheme="minorHAnsi"/>
        </w:rPr>
        <w:t xml:space="preserve"> and 0.5 and the results shown in Fig. 2. Thus, we have verified that the approximation works very well for devices with fixed widths and variable ionization coefficients; this is </w:t>
      </w:r>
      <w:proofErr w:type="gramStart"/>
      <w:r w:rsidRPr="009A28A8">
        <w:rPr>
          <w:rFonts w:cstheme="minorHAnsi"/>
        </w:rPr>
        <w:t>a necessary prerequisite</w:t>
      </w:r>
      <w:proofErr w:type="gramEnd"/>
      <w:r w:rsidRPr="009A28A8">
        <w:rPr>
          <w:rFonts w:cstheme="minorHAnsi"/>
        </w:rPr>
        <w:t xml:space="preserve"> for testing the formulas for the more realistic case of devices with variable widths as well as ionization coefficients, discussed in the following.</w:t>
      </w:r>
    </w:p>
    <w:p w14:paraId="6EE91AF2" w14:textId="77777777" w:rsidR="00003E2A" w:rsidRPr="009A28A8" w:rsidRDefault="00003E2A" w:rsidP="00071418">
      <w:pPr>
        <w:pStyle w:val="NormalWeb"/>
        <w:spacing w:before="0" w:beforeAutospacing="0" w:after="0" w:afterAutospacing="0"/>
        <w:rPr>
          <w:rFonts w:asciiTheme="minorHAnsi" w:hAnsiTheme="minorHAnsi" w:cstheme="minorHAnsi"/>
          <w:sz w:val="23"/>
          <w:szCs w:val="23"/>
        </w:rPr>
      </w:pPr>
    </w:p>
    <w:p w14:paraId="4DFC2AA8" w14:textId="065148C2" w:rsidR="00071418" w:rsidRPr="009A28A8" w:rsidRDefault="00071418" w:rsidP="00003E2A">
      <w:pPr>
        <w:pStyle w:val="NoSpacing"/>
        <w:rPr>
          <w:rStyle w:val="Hyperlink"/>
          <w:rFonts w:cstheme="minorHAnsi"/>
          <w:color w:val="006699"/>
          <w:sz w:val="18"/>
          <w:szCs w:val="18"/>
          <w:u w:val="none"/>
        </w:rPr>
      </w:pPr>
      <w:r w:rsidRPr="009A28A8">
        <w:rPr>
          <w:rFonts w:cstheme="minorHAnsi"/>
        </w:rPr>
        <w:fldChar w:fldCharType="begin"/>
      </w:r>
      <w:r w:rsidRPr="009A28A8">
        <w:rPr>
          <w:rFonts w:cstheme="minorHAnsi"/>
        </w:rPr>
        <w:instrText xml:space="preserve"> HYPERLINK "https://ieeexplore.ieee.org/mediastore_new/IEEE/content/media/16/8263417/8245907/hayat1-2786080-large.gif" </w:instrText>
      </w:r>
      <w:r w:rsidRPr="009A28A8">
        <w:rPr>
          <w:rFonts w:cstheme="minorHAnsi"/>
        </w:rPr>
        <w:fldChar w:fldCharType="separate"/>
      </w:r>
      <w:r w:rsidRPr="009A28A8">
        <w:rPr>
          <w:rFonts w:cstheme="minorHAnsi"/>
          <w:noProof/>
        </w:rPr>
        <w:drawing>
          <wp:inline distT="0" distB="0" distL="0" distR="0" wp14:anchorId="715804AA" wp14:editId="16409E8A">
            <wp:extent cx="2743200" cy="2221992"/>
            <wp:effectExtent l="0" t="0" r="0" b="6985"/>
            <wp:docPr id="5" name="Picture 5" descr="Fig. 1. Mean gain as a function of the scaled distance αenw for different fixed scaled dead spaces D=αend . The asymptotic results closely follow the results from E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221992"/>
                    </a:xfrm>
                    <a:prstGeom prst="rect">
                      <a:avLst/>
                    </a:prstGeom>
                    <a:noFill/>
                    <a:ln>
                      <a:noFill/>
                    </a:ln>
                  </pic:spPr>
                </pic:pic>
              </a:graphicData>
            </a:graphic>
          </wp:inline>
        </w:drawing>
      </w:r>
    </w:p>
    <w:p w14:paraId="015F9587" w14:textId="4AD7C62C" w:rsidR="00071418" w:rsidRPr="009A28A8" w:rsidRDefault="00071418" w:rsidP="00003E2A">
      <w:pPr>
        <w:pStyle w:val="NoSpacing"/>
        <w:rPr>
          <w:rFonts w:cstheme="minorHAnsi"/>
        </w:rPr>
      </w:pPr>
      <w:r w:rsidRPr="009A28A8">
        <w:rPr>
          <w:rFonts w:cstheme="minorHAnsi"/>
        </w:rPr>
        <w:fldChar w:fldCharType="end"/>
      </w:r>
      <w:r w:rsidRPr="009A28A8">
        <w:rPr>
          <w:rFonts w:cstheme="minorHAnsi"/>
          <w:b/>
          <w:bCs/>
        </w:rPr>
        <w:t>Fig. 1.</w:t>
      </w:r>
      <w:r w:rsidR="00003E2A" w:rsidRPr="009A28A8">
        <w:rPr>
          <w:rFonts w:cstheme="minorHAnsi"/>
          <w:b/>
          <w:bCs/>
        </w:rPr>
        <w:t xml:space="preserve"> </w:t>
      </w:r>
      <w:r w:rsidRPr="009A28A8">
        <w:rPr>
          <w:rFonts w:cstheme="minorHAnsi"/>
        </w:rPr>
        <w:t>Mean gain as a function of the scaled distance </w:t>
      </w:r>
      <w:r w:rsidRPr="009A28A8">
        <w:rPr>
          <w:rStyle w:val="mi"/>
          <w:rFonts w:cstheme="minorHAnsi"/>
          <w:color w:val="666666"/>
          <w:bdr w:val="none" w:sz="0" w:space="0" w:color="auto" w:frame="1"/>
        </w:rPr>
        <w:t>α</w:t>
      </w:r>
      <w:proofErr w:type="spellStart"/>
      <w:r w:rsidRPr="009A28A8">
        <w:rPr>
          <w:rStyle w:val="mtext"/>
          <w:rFonts w:eastAsiaTheme="majorEastAsia" w:cstheme="minorHAnsi"/>
          <w:color w:val="666666"/>
          <w:sz w:val="16"/>
          <w:szCs w:val="16"/>
          <w:bdr w:val="none" w:sz="0" w:space="0" w:color="auto" w:frame="1"/>
        </w:rPr>
        <w:t>en</w:t>
      </w:r>
      <w:r w:rsidRPr="009A28A8">
        <w:rPr>
          <w:rStyle w:val="mi"/>
          <w:rFonts w:cstheme="minorHAnsi"/>
          <w:color w:val="666666"/>
          <w:bdr w:val="none" w:sz="0" w:space="0" w:color="auto" w:frame="1"/>
        </w:rPr>
        <w:t>w</w:t>
      </w:r>
      <w:proofErr w:type="spellEnd"/>
      <w:r w:rsidRPr="009A28A8">
        <w:rPr>
          <w:rFonts w:cstheme="minorHAnsi"/>
        </w:rPr>
        <w:t> for different fixed scaled dead spaces </w:t>
      </w:r>
      <w:r w:rsidRPr="009A28A8">
        <w:rPr>
          <w:rStyle w:val="mi"/>
          <w:rFonts w:cstheme="minorHAnsi"/>
          <w:color w:val="666666"/>
          <w:bdr w:val="none" w:sz="0" w:space="0" w:color="auto" w:frame="1"/>
        </w:rPr>
        <w:t>D</w:t>
      </w:r>
      <w:r w:rsidRPr="009A28A8">
        <w:rPr>
          <w:rStyle w:val="mo"/>
          <w:rFonts w:cstheme="minorHAnsi"/>
          <w:color w:val="666666"/>
          <w:bdr w:val="none" w:sz="0" w:space="0" w:color="auto" w:frame="1"/>
        </w:rPr>
        <w:t>=</w:t>
      </w:r>
      <w:r w:rsidRPr="009A28A8">
        <w:rPr>
          <w:rStyle w:val="mi"/>
          <w:rFonts w:cstheme="minorHAnsi"/>
          <w:color w:val="666666"/>
          <w:bdr w:val="none" w:sz="0" w:space="0" w:color="auto" w:frame="1"/>
        </w:rPr>
        <w:t>α</w:t>
      </w:r>
      <w:proofErr w:type="gramStart"/>
      <w:r w:rsidRPr="009A28A8">
        <w:rPr>
          <w:rStyle w:val="mtext"/>
          <w:rFonts w:eastAsiaTheme="majorEastAsia" w:cstheme="minorHAnsi"/>
          <w:color w:val="666666"/>
          <w:sz w:val="16"/>
          <w:szCs w:val="16"/>
          <w:bdr w:val="none" w:sz="0" w:space="0" w:color="auto" w:frame="1"/>
        </w:rPr>
        <w:t>en</w:t>
      </w:r>
      <w:r w:rsidRPr="009A28A8">
        <w:rPr>
          <w:rStyle w:val="mi"/>
          <w:rFonts w:cstheme="minorHAnsi"/>
          <w:color w:val="666666"/>
          <w:bdr w:val="none" w:sz="0" w:space="0" w:color="auto" w:frame="1"/>
        </w:rPr>
        <w:t>d</w:t>
      </w:r>
      <w:r w:rsidRPr="009A28A8">
        <w:rPr>
          <w:rFonts w:cstheme="minorHAnsi"/>
        </w:rPr>
        <w:t> .</w:t>
      </w:r>
      <w:proofErr w:type="gramEnd"/>
      <w:r w:rsidRPr="009A28A8">
        <w:rPr>
          <w:rFonts w:cstheme="minorHAnsi"/>
        </w:rPr>
        <w:t xml:space="preserve"> The asymptotic results closely follow the results from ENM.</w:t>
      </w:r>
    </w:p>
    <w:p w14:paraId="2A1C0B9F" w14:textId="2BB3CEC5" w:rsidR="00071418" w:rsidRPr="009A28A8" w:rsidRDefault="00071418" w:rsidP="00003E2A">
      <w:pPr>
        <w:pStyle w:val="NoSpacing"/>
        <w:rPr>
          <w:rStyle w:val="Hyperlink"/>
          <w:rFonts w:cstheme="minorHAnsi"/>
          <w:color w:val="006699"/>
          <w:u w:val="none"/>
        </w:rPr>
      </w:pPr>
      <w:r w:rsidRPr="009A28A8">
        <w:rPr>
          <w:rFonts w:cstheme="minorHAnsi"/>
        </w:rPr>
        <w:lastRenderedPageBreak/>
        <w:fldChar w:fldCharType="begin"/>
      </w:r>
      <w:r w:rsidRPr="009A28A8">
        <w:rPr>
          <w:rFonts w:cstheme="minorHAnsi"/>
        </w:rPr>
        <w:instrText xml:space="preserve"> HYPERLINK "https://ieeexplore.ieee.org/mediastore_new/IEEE/content/media/16/8263417/8245907/hayat2-2786080-large.gif" </w:instrText>
      </w:r>
      <w:r w:rsidRPr="009A28A8">
        <w:rPr>
          <w:rFonts w:cstheme="minorHAnsi"/>
        </w:rPr>
        <w:fldChar w:fldCharType="separate"/>
      </w:r>
      <w:r w:rsidRPr="009A28A8">
        <w:rPr>
          <w:rFonts w:cstheme="minorHAnsi"/>
          <w:noProof/>
        </w:rPr>
        <w:drawing>
          <wp:inline distT="0" distB="0" distL="0" distR="0" wp14:anchorId="58B7D083" wp14:editId="2BD3124F">
            <wp:extent cx="2743200" cy="2194560"/>
            <wp:effectExtent l="0" t="0" r="0" b="0"/>
            <wp:docPr id="4" name="Picture 4" descr="Fig. 2. Excess noise factor as a function of the mean gain for the case of different scaled dead spaces D=0,0.1 , and 0.5 along with noise trend predicted by local theory. For the special case of k=1, F=⟨G⟩ from the local theory (not sh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301CBA96" w14:textId="1BDA779D" w:rsidR="00071418" w:rsidRPr="009A28A8" w:rsidRDefault="00071418" w:rsidP="00003E2A">
      <w:pPr>
        <w:pStyle w:val="NoSpacing"/>
        <w:rPr>
          <w:rFonts w:cstheme="minorHAnsi"/>
        </w:rPr>
      </w:pPr>
      <w:r w:rsidRPr="009A28A8">
        <w:rPr>
          <w:rFonts w:cstheme="minorHAnsi"/>
        </w:rPr>
        <w:fldChar w:fldCharType="end"/>
      </w:r>
      <w:r w:rsidRPr="009A28A8">
        <w:rPr>
          <w:rFonts w:cstheme="minorHAnsi"/>
          <w:b/>
          <w:bCs/>
        </w:rPr>
        <w:t>Fig. 2.</w:t>
      </w:r>
      <w:r w:rsidR="00003E2A" w:rsidRPr="009A28A8">
        <w:rPr>
          <w:rFonts w:cstheme="minorHAnsi"/>
          <w:b/>
          <w:bCs/>
        </w:rPr>
        <w:t xml:space="preserve"> </w:t>
      </w:r>
      <w:r w:rsidRPr="009A28A8">
        <w:rPr>
          <w:rFonts w:cstheme="minorHAnsi"/>
        </w:rPr>
        <w:t>Excess noise factor as a function of the mean gain for the case of different scaled dead spaces </w:t>
      </w:r>
      <m:oMath>
        <m:r>
          <w:rPr>
            <w:rStyle w:val="mi"/>
            <w:rFonts w:ascii="Cambria Math" w:hAnsi="Cambria Math" w:cstheme="minorHAnsi"/>
            <w:color w:val="666666"/>
            <w:bdr w:val="none" w:sz="0" w:space="0" w:color="auto" w:frame="1"/>
          </w:rPr>
          <m:t>D</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0.1</m:t>
        </m:r>
      </m:oMath>
      <w:r w:rsidRPr="009A28A8">
        <w:rPr>
          <w:rFonts w:cstheme="minorHAnsi"/>
        </w:rPr>
        <w:t>, and 0.5 along with noise trend predicted by local theory. For the special case of </w:t>
      </w:r>
      <m:oMath>
        <m:r>
          <w:rPr>
            <w:rStyle w:val="mi"/>
            <w:rFonts w:ascii="Cambria Math" w:hAnsi="Cambria Math" w:cstheme="minorHAnsi"/>
            <w:color w:val="666666"/>
            <w:bdr w:val="none" w:sz="0" w:space="0" w:color="auto" w:frame="1"/>
          </w:rPr>
          <m:t>k</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1</m:t>
        </m:r>
      </m:oMath>
      <w:r w:rsidRPr="009A28A8">
        <w:rPr>
          <w:rFonts w:cstheme="minorHAnsi"/>
        </w:rPr>
        <w:t>, </w:t>
      </w:r>
      <m:oMath>
        <m:r>
          <w:rPr>
            <w:rStyle w:val="mi"/>
            <w:rFonts w:ascii="Cambria Math" w:hAnsi="Cambria Math" w:cstheme="minorHAnsi"/>
            <w:color w:val="666666"/>
            <w:bdr w:val="none" w:sz="0" w:space="0" w:color="auto" w:frame="1"/>
          </w:rPr>
          <m:t>F</m:t>
        </m:r>
        <m:r>
          <w:rPr>
            <w:rStyle w:val="mo"/>
            <w:rFonts w:ascii="Cambria Math" w:hAnsi="Cambria Math" w:cstheme="minorHAnsi"/>
            <w:color w:val="666666"/>
            <w:bdr w:val="none" w:sz="0" w:space="0" w:color="auto" w:frame="1"/>
          </w:rPr>
          <m:t>=⟨</m:t>
        </m:r>
        <m:r>
          <w:rPr>
            <w:rStyle w:val="mi"/>
            <w:rFonts w:ascii="Cambria Math" w:hAnsi="Cambria Math" w:cstheme="minorHAnsi"/>
            <w:color w:val="666666"/>
            <w:bdr w:val="none" w:sz="0" w:space="0" w:color="auto" w:frame="1"/>
          </w:rPr>
          <m:t>G</m:t>
        </m:r>
        <m:r>
          <w:rPr>
            <w:rStyle w:val="mo"/>
            <w:rFonts w:ascii="Cambria Math" w:hAnsi="Cambria Math" w:cstheme="minorHAnsi"/>
            <w:color w:val="666666"/>
            <w:bdr w:val="none" w:sz="0" w:space="0" w:color="auto" w:frame="1"/>
          </w:rPr>
          <m:t>⟩</m:t>
        </m:r>
      </m:oMath>
      <w:r w:rsidRPr="009A28A8">
        <w:rPr>
          <w:rFonts w:cstheme="minorHAnsi"/>
        </w:rPr>
        <w:t> from the local theory (not shown).</w:t>
      </w:r>
    </w:p>
    <w:p w14:paraId="1FC2B459" w14:textId="77777777" w:rsidR="00003E2A" w:rsidRPr="009A28A8" w:rsidRDefault="00003E2A" w:rsidP="00071418">
      <w:pPr>
        <w:pStyle w:val="NormalWeb"/>
        <w:spacing w:before="0" w:beforeAutospacing="0" w:after="0" w:afterAutospacing="0"/>
        <w:rPr>
          <w:rFonts w:asciiTheme="minorHAnsi" w:hAnsiTheme="minorHAnsi" w:cstheme="minorHAnsi"/>
          <w:sz w:val="23"/>
          <w:szCs w:val="23"/>
        </w:rPr>
      </w:pPr>
    </w:p>
    <w:p w14:paraId="74811C7E" w14:textId="44C43A0C" w:rsidR="00071418" w:rsidRPr="009A28A8" w:rsidRDefault="00071418" w:rsidP="009A28A8">
      <w:pPr>
        <w:rPr>
          <w:rFonts w:cstheme="minorHAnsi"/>
        </w:rPr>
      </w:pPr>
      <w:r w:rsidRPr="009A28A8">
        <w:rPr>
          <w:rFonts w:cstheme="minorHAnsi"/>
        </w:rPr>
        <w:t>To study the validity of the approximations in </w:t>
      </w:r>
      <w:hyperlink r:id="rId20" w:anchor="deqn3" w:history="1">
        <w:r w:rsidRPr="009A28A8">
          <w:rPr>
            <w:rStyle w:val="Hyperlink"/>
            <w:rFonts w:eastAsiaTheme="majorEastAsia" w:cstheme="minorHAnsi"/>
            <w:color w:val="006699"/>
          </w:rPr>
          <w:t>(3)</w:t>
        </w:r>
      </w:hyperlink>
      <w:r w:rsidRPr="009A28A8">
        <w:rPr>
          <w:rFonts w:cstheme="minorHAnsi"/>
        </w:rPr>
        <w:t> and </w:t>
      </w:r>
      <w:hyperlink r:id="rId21" w:anchor="deqn4" w:history="1">
        <w:r w:rsidRPr="009A28A8">
          <w:rPr>
            <w:rStyle w:val="Hyperlink"/>
            <w:rFonts w:eastAsiaTheme="majorEastAsia" w:cstheme="minorHAnsi"/>
            <w:color w:val="006699"/>
          </w:rPr>
          <w:t>(4)</w:t>
        </w:r>
      </w:hyperlink>
      <w:r w:rsidRPr="009A28A8">
        <w:rPr>
          <w:rFonts w:cstheme="minorHAnsi"/>
        </w:rPr>
        <w:t xml:space="preserve"> for realistic devices, we must take into account that in such cases, the scaled dead space is variable due to its dependence on the applied electric field in the multiplication region. Here, the equations’ performance in predicting the gain and noise for </w:t>
      </w:r>
      <w:proofErr w:type="spellStart"/>
      <w:r w:rsidRPr="009A28A8">
        <w:rPr>
          <w:rFonts w:cstheme="minorHAnsi"/>
        </w:rPr>
        <w:t>InAs</w:t>
      </w:r>
      <w:proofErr w:type="spellEnd"/>
      <w:r w:rsidRPr="009A28A8">
        <w:rPr>
          <w:rFonts w:cstheme="minorHAnsi"/>
        </w:rPr>
        <w:t xml:space="preserve"> is tested by taking only the multiplication region into account, without considering the absorption region. We choose multiplication widths of 2 and </w:t>
      </w:r>
      <w:r w:rsidRPr="009A28A8">
        <w:rPr>
          <w:rStyle w:val="mn"/>
          <w:rFonts w:cstheme="minorHAnsi"/>
          <w:bdr w:val="none" w:sz="0" w:space="0" w:color="auto" w:frame="1"/>
        </w:rPr>
        <w:t>3.5</w:t>
      </w:r>
      <w:r w:rsidRPr="009A28A8">
        <w:rPr>
          <w:rStyle w:val="mtext"/>
          <w:rFonts w:eastAsiaTheme="majorEastAsia" w:cstheme="minorHAnsi"/>
          <w:bdr w:val="none" w:sz="0" w:space="0" w:color="auto" w:frame="1"/>
        </w:rPr>
        <w:t> </w:t>
      </w:r>
      <w:proofErr w:type="spellStart"/>
      <w:r w:rsidRPr="009A28A8">
        <w:rPr>
          <w:rStyle w:val="mi"/>
          <w:rFonts w:cstheme="minorHAnsi"/>
          <w:bdr w:val="none" w:sz="0" w:space="0" w:color="auto" w:frame="1"/>
        </w:rPr>
        <w:t>μ</w:t>
      </w:r>
      <w:r w:rsidRPr="009A28A8">
        <w:rPr>
          <w:rStyle w:val="mtext"/>
          <w:rFonts w:eastAsiaTheme="majorEastAsia" w:cstheme="minorHAnsi"/>
          <w:bdr w:val="none" w:sz="0" w:space="0" w:color="auto" w:frame="1"/>
        </w:rPr>
        <w:t>m</w:t>
      </w:r>
      <w:proofErr w:type="spellEnd"/>
      <w:r w:rsidRPr="009A28A8">
        <w:rPr>
          <w:rFonts w:cstheme="minorHAnsi"/>
        </w:rPr>
        <w:t xml:space="preserve"> with the ionization coefficients for </w:t>
      </w:r>
      <w:proofErr w:type="spellStart"/>
      <w:r w:rsidRPr="009A28A8">
        <w:rPr>
          <w:rFonts w:cstheme="minorHAnsi"/>
        </w:rPr>
        <w:t>InAs</w:t>
      </w:r>
      <w:proofErr w:type="spellEnd"/>
      <w:r w:rsidRPr="009A28A8">
        <w:rPr>
          <w:rFonts w:cstheme="minorHAnsi"/>
        </w:rPr>
        <w:t xml:space="preserve"> at room temperature given 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local</m:t>
            </m:r>
          </m:sub>
        </m:sSub>
        <m:r>
          <w:rPr>
            <w:rStyle w:val="mi"/>
            <w:rFonts w:ascii="Cambria Math" w:hAnsi="Cambria Math" w:cstheme="minorHAnsi"/>
            <w:bdr w:val="none" w:sz="0" w:space="0" w:color="auto" w:frame="1"/>
          </w:rPr>
          <m:t>=4.62×</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10</m:t>
            </m:r>
          </m:e>
          <m:sup>
            <m:r>
              <w:rPr>
                <w:rStyle w:val="mi"/>
                <w:rFonts w:ascii="Cambria Math" w:hAnsi="Cambria Math" w:cstheme="minorHAnsi"/>
                <w:bdr w:val="none" w:sz="0" w:space="0" w:color="auto" w:frame="1"/>
              </w:rPr>
              <m:t>4</m:t>
            </m:r>
          </m:sup>
        </m:sSup>
        <m:r>
          <w:rPr>
            <w:rStyle w:val="mi"/>
            <w:rFonts w:ascii="Cambria Math" w:hAnsi="Cambria Math" w:cstheme="minorHAnsi"/>
            <w:bdr w:val="none" w:sz="0" w:space="0" w:color="auto" w:frame="1"/>
          </w:rPr>
          <m:t>×</m:t>
        </m:r>
        <m:r>
          <m:rPr>
            <m:nor/>
          </m:rPr>
          <w:rPr>
            <w:rStyle w:val="mi"/>
            <w:rFonts w:cstheme="minorHAnsi"/>
            <w:bdr w:val="none" w:sz="0" w:space="0" w:color="auto" w:frame="1"/>
          </w:rPr>
          <m:t>exp</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(-1.39×</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10</m:t>
                </m:r>
              </m:e>
              <m:sup>
                <m:r>
                  <w:rPr>
                    <w:rStyle w:val="mi"/>
                    <w:rFonts w:ascii="Cambria Math" w:hAnsi="Cambria Math" w:cstheme="minorHAnsi"/>
                    <w:bdr w:val="none" w:sz="0" w:space="0" w:color="auto" w:frame="1"/>
                  </w:rPr>
                  <m:t>5</m:t>
                </m:r>
              </m:sup>
            </m:sSup>
            <m:r>
              <w:rPr>
                <w:rStyle w:val="mi"/>
                <w:rFonts w:ascii="Cambria Math" w:hAnsi="Cambria Math" w:cstheme="minorHAnsi"/>
                <w:bdr w:val="none" w:sz="0" w:space="0" w:color="auto" w:frame="1"/>
              </w:rPr>
              <m:t>/E)</m:t>
            </m:r>
          </m:e>
          <m:sup>
            <m:r>
              <w:rPr>
                <w:rStyle w:val="mi"/>
                <w:rFonts w:ascii="Cambria Math" w:hAnsi="Cambria Math" w:cstheme="minorHAnsi"/>
                <w:bdr w:val="none" w:sz="0" w:space="0" w:color="auto" w:frame="1"/>
              </w:rPr>
              <m:t>0.378</m:t>
            </m:r>
          </m:sup>
        </m:sSup>
      </m:oMath>
      <w:r w:rsidRPr="009A28A8">
        <w:rPr>
          <w:rFonts w:cstheme="minorHAnsi"/>
        </w:rPr>
        <w:t> cm</w:t>
      </w:r>
      <w:r w:rsidRPr="009A28A8">
        <w:rPr>
          <w:rStyle w:val="mo"/>
          <w:rFonts w:cstheme="minorHAnsi"/>
          <w:bdr w:val="none" w:sz="0" w:space="0" w:color="auto" w:frame="1"/>
        </w:rPr>
        <w:t>−</w:t>
      </w:r>
      <w:r w:rsidRPr="009A28A8">
        <w:rPr>
          <w:rStyle w:val="mn"/>
          <w:rFonts w:cstheme="minorHAnsi"/>
          <w:bdr w:val="none" w:sz="0" w:space="0" w:color="auto" w:frame="1"/>
        </w:rPr>
        <w:t>1</w:t>
      </w:r>
      <w:r w:rsidRPr="009A28A8">
        <w:rPr>
          <w:rFonts w:cstheme="minorHAnsi"/>
        </w:rPr>
        <w:t xml:space="preserve"> [3]. These widths are meaningful and relevant in accordance with their use in fabricating practical </w:t>
      </w:r>
      <w:proofErr w:type="spellStart"/>
      <w:r w:rsidRPr="009A28A8">
        <w:rPr>
          <w:rFonts w:cstheme="minorHAnsi"/>
        </w:rPr>
        <w:t>InAs</w:t>
      </w:r>
      <w:proofErr w:type="spellEnd"/>
      <w:r w:rsidRPr="009A28A8">
        <w:rPr>
          <w:rFonts w:cstheme="minorHAnsi"/>
        </w:rPr>
        <w:t xml:space="preserve"> devices, such as those in [3] or [24]. For the 2-</w:t>
      </w:r>
      <w:r w:rsidRPr="009A28A8">
        <w:rPr>
          <w:rStyle w:val="mi"/>
          <w:rFonts w:cstheme="minorHAnsi"/>
          <w:bdr w:val="none" w:sz="0" w:space="0" w:color="auto" w:frame="1"/>
        </w:rPr>
        <w:t>μ</w:t>
      </w:r>
      <w:r w:rsidRPr="009A28A8">
        <w:rPr>
          <w:rStyle w:val="mtext"/>
          <w:rFonts w:eastAsiaTheme="majorEastAsia" w:cstheme="minorHAnsi"/>
          <w:bdr w:val="none" w:sz="0" w:space="0" w:color="auto" w:frame="1"/>
        </w:rPr>
        <w:t>m</w:t>
      </w:r>
      <w:r w:rsidRPr="009A28A8">
        <w:rPr>
          <w:rFonts w:cstheme="minorHAnsi"/>
        </w:rPr>
        <w:t> device, the mean gain is calculated using the approximate formula in </w:t>
      </w:r>
      <w:hyperlink r:id="rId22" w:anchor="deqn3" w:history="1">
        <w:r w:rsidRPr="009A28A8">
          <w:rPr>
            <w:rStyle w:val="Hyperlink"/>
            <w:rFonts w:eastAsiaTheme="majorEastAsia" w:cstheme="minorHAnsi"/>
            <w:color w:val="006699"/>
          </w:rPr>
          <w:t>(3)</w:t>
        </w:r>
      </w:hyperlink>
      <w:r w:rsidRPr="009A28A8">
        <w:rPr>
          <w:rFonts w:cstheme="minorHAnsi"/>
        </w:rPr>
        <w:t>, as well as ENM, and shown as a function of the scaled distance in Fig. 3. Here, the enabled ionization coefficients were found by using the experimental ionization coefficients listed in [3] and the expression from [26] relating them. The approximate excess noise factor was found using the formula in </w:t>
      </w:r>
      <w:hyperlink r:id="rId23" w:anchor="deqn4" w:history="1">
        <w:r w:rsidRPr="009A28A8">
          <w:rPr>
            <w:rStyle w:val="Hyperlink"/>
            <w:rFonts w:eastAsiaTheme="majorEastAsia" w:cstheme="minorHAnsi"/>
            <w:color w:val="006699"/>
          </w:rPr>
          <w:t>(4)</w:t>
        </w:r>
      </w:hyperlink>
      <w:r w:rsidRPr="009A28A8">
        <w:rPr>
          <w:rFonts w:cstheme="minorHAnsi"/>
        </w:rPr>
        <w:t> and is shown here as a function of the approximate mean gain in Fig. 4for the two device widths of 2 and </w:t>
      </w:r>
      <w:r w:rsidRPr="009A28A8">
        <w:rPr>
          <w:rStyle w:val="mn"/>
          <w:rFonts w:cstheme="minorHAnsi"/>
          <w:bdr w:val="none" w:sz="0" w:space="0" w:color="auto" w:frame="1"/>
        </w:rPr>
        <w:t>3.5</w:t>
      </w:r>
      <w:r w:rsidRPr="009A28A8">
        <w:rPr>
          <w:rStyle w:val="mtext"/>
          <w:rFonts w:eastAsiaTheme="majorEastAsia" w:cstheme="minorHAnsi"/>
          <w:bdr w:val="none" w:sz="0" w:space="0" w:color="auto" w:frame="1"/>
        </w:rPr>
        <w:t> </w:t>
      </w:r>
      <w:proofErr w:type="spellStart"/>
      <w:r w:rsidRPr="009A28A8">
        <w:rPr>
          <w:rStyle w:val="mi"/>
          <w:rFonts w:cstheme="minorHAnsi"/>
          <w:bdr w:val="none" w:sz="0" w:space="0" w:color="auto" w:frame="1"/>
        </w:rPr>
        <w:t>μ</w:t>
      </w:r>
      <w:r w:rsidRPr="009A28A8">
        <w:rPr>
          <w:rStyle w:val="mtext"/>
          <w:rFonts w:eastAsiaTheme="majorEastAsia" w:cstheme="minorHAnsi"/>
          <w:bdr w:val="none" w:sz="0" w:space="0" w:color="auto" w:frame="1"/>
        </w:rPr>
        <w:t>m</w:t>
      </w:r>
      <w:proofErr w:type="spellEnd"/>
      <w:r w:rsidRPr="009A28A8">
        <w:rPr>
          <w:rFonts w:cstheme="minorHAnsi"/>
        </w:rPr>
        <w:t> alongside the mean gain and excess noise figures from the experimental device fabricated in [3] for comparison. The scaled dead space,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en</m:t>
            </m:r>
          </m:sub>
        </m:sSub>
        <m:r>
          <w:rPr>
            <w:rStyle w:val="mi"/>
            <w:rFonts w:ascii="Cambria Math" w:hAnsi="Cambria Math" w:cstheme="minorHAnsi"/>
            <w:bdr w:val="none" w:sz="0" w:space="0" w:color="auto" w:frame="1"/>
          </w:rPr>
          <m:t>d</m:t>
        </m:r>
      </m:oMath>
      <w:r w:rsidRPr="009A28A8">
        <w:rPr>
          <w:rFonts w:cstheme="minorHAnsi"/>
        </w:rPr>
        <w:t xml:space="preserve">, is dependent on the electric field and has been calculated and stated for the </w:t>
      </w:r>
      <w:proofErr w:type="gramStart"/>
      <w:r w:rsidRPr="009A28A8">
        <w:rPr>
          <w:rFonts w:cstheme="minorHAnsi"/>
        </w:rPr>
        <w:t>particular values</w:t>
      </w:r>
      <w:proofErr w:type="gramEnd"/>
      <w:r w:rsidRPr="009A28A8">
        <w:rPr>
          <w:rFonts w:cstheme="minorHAnsi"/>
        </w:rPr>
        <w:t xml:space="preserve"> of approximate mean gain and excess noise factor depicted. Here, we note that the approximation performs better at increased gains. This can be attributed to the scaled dead space decreasing as the electric field increases, shown in Fig. 5, which means that the asymptotic equation follows the numerical solution better at higher fields and gains.</w:t>
      </w:r>
    </w:p>
    <w:p w14:paraId="36F3A997" w14:textId="77777777" w:rsidR="00D614F2" w:rsidRPr="009A28A8" w:rsidRDefault="00D614F2" w:rsidP="009A28A8">
      <w:pPr>
        <w:rPr>
          <w:rFonts w:cstheme="minorHAnsi"/>
        </w:rPr>
      </w:pPr>
    </w:p>
    <w:p w14:paraId="182EFB9F" w14:textId="023D5C1C" w:rsidR="00071418" w:rsidRPr="009A28A8" w:rsidRDefault="00071418" w:rsidP="00D614F2">
      <w:pPr>
        <w:pStyle w:val="NoSpacing"/>
        <w:rPr>
          <w:rStyle w:val="Hyperlink"/>
          <w:rFonts w:cstheme="minorHAnsi"/>
          <w:color w:val="006699"/>
          <w:sz w:val="18"/>
          <w:szCs w:val="18"/>
          <w:u w:val="none"/>
        </w:rPr>
      </w:pPr>
      <w:r w:rsidRPr="009A28A8">
        <w:rPr>
          <w:rFonts w:cstheme="minorHAnsi"/>
        </w:rPr>
        <w:fldChar w:fldCharType="begin"/>
      </w:r>
      <w:r w:rsidRPr="009A28A8">
        <w:rPr>
          <w:rFonts w:cstheme="minorHAnsi"/>
        </w:rPr>
        <w:instrText xml:space="preserve"> HYPERLINK "https://ieeexplore.ieee.org/mediastore_new/IEEE/content/media/16/8263417/8245907/hayat3-2786080-large.gif" </w:instrText>
      </w:r>
      <w:r w:rsidRPr="009A28A8">
        <w:rPr>
          <w:rFonts w:cstheme="minorHAnsi"/>
        </w:rPr>
        <w:fldChar w:fldCharType="separate"/>
      </w:r>
      <w:r w:rsidRPr="009A28A8">
        <w:rPr>
          <w:rFonts w:cstheme="minorHAnsi"/>
          <w:noProof/>
        </w:rPr>
        <w:drawing>
          <wp:inline distT="0" distB="0" distL="0" distR="0" wp14:anchorId="1EC71B04" wp14:editId="359D748F">
            <wp:extent cx="2743200" cy="2075688"/>
            <wp:effectExtent l="0" t="0" r="0" b="1270"/>
            <wp:docPr id="3" name="Picture 3" descr="Fig. 3. Mean gain is shown as a function of the scaled distance αenw for the realistic device width of 2 μm . The asymptotic results closely follow the results from ENM but the variance at high gains may be explained by the numerical errors introduced in gain calculation using ENM. For this case, the scaled dead space D=αend was found to vary from 0.035 to 0.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2075688"/>
                    </a:xfrm>
                    <a:prstGeom prst="rect">
                      <a:avLst/>
                    </a:prstGeom>
                    <a:noFill/>
                    <a:ln>
                      <a:noFill/>
                    </a:ln>
                  </pic:spPr>
                </pic:pic>
              </a:graphicData>
            </a:graphic>
          </wp:inline>
        </w:drawing>
      </w:r>
    </w:p>
    <w:p w14:paraId="0395E397" w14:textId="29554E96" w:rsidR="00071418" w:rsidRPr="009A28A8" w:rsidRDefault="00071418" w:rsidP="00D614F2">
      <w:pPr>
        <w:pStyle w:val="NoSpacing"/>
        <w:rPr>
          <w:rFonts w:cstheme="minorHAnsi"/>
        </w:rPr>
      </w:pPr>
      <w:r w:rsidRPr="009A28A8">
        <w:rPr>
          <w:rFonts w:cstheme="minorHAnsi"/>
        </w:rPr>
        <w:lastRenderedPageBreak/>
        <w:fldChar w:fldCharType="end"/>
      </w:r>
      <w:r w:rsidRPr="009A28A8">
        <w:rPr>
          <w:rFonts w:cstheme="minorHAnsi"/>
          <w:b/>
          <w:bCs/>
        </w:rPr>
        <w:t>Fig. 3.</w:t>
      </w:r>
      <w:r w:rsidR="00D614F2" w:rsidRPr="009A28A8">
        <w:rPr>
          <w:rFonts w:cstheme="minorHAnsi"/>
          <w:b/>
          <w:bCs/>
        </w:rPr>
        <w:t xml:space="preserve"> </w:t>
      </w:r>
      <w:r w:rsidRPr="009A28A8">
        <w:rPr>
          <w:rFonts w:cstheme="minorHAnsi"/>
        </w:rPr>
        <w:t>Mean gain is shown as a function of the scaled distance </w:t>
      </w:r>
      <w:r w:rsidRPr="009A28A8">
        <w:rPr>
          <w:rStyle w:val="mi"/>
          <w:rFonts w:cstheme="minorHAnsi"/>
          <w:color w:val="666666"/>
          <w:bdr w:val="none" w:sz="0" w:space="0" w:color="auto" w:frame="1"/>
        </w:rPr>
        <w:t>α</w:t>
      </w:r>
      <w:proofErr w:type="spellStart"/>
      <w:r w:rsidRPr="009A28A8">
        <w:rPr>
          <w:rStyle w:val="mtext"/>
          <w:rFonts w:eastAsiaTheme="majorEastAsia" w:cstheme="minorHAnsi"/>
          <w:color w:val="666666"/>
          <w:sz w:val="16"/>
          <w:szCs w:val="16"/>
          <w:bdr w:val="none" w:sz="0" w:space="0" w:color="auto" w:frame="1"/>
        </w:rPr>
        <w:t>en</w:t>
      </w:r>
      <w:r w:rsidRPr="009A28A8">
        <w:rPr>
          <w:rStyle w:val="mtext"/>
          <w:rFonts w:eastAsiaTheme="majorEastAsia" w:cstheme="minorHAnsi"/>
          <w:color w:val="666666"/>
          <w:bdr w:val="none" w:sz="0" w:space="0" w:color="auto" w:frame="1"/>
        </w:rPr>
        <w:t>w</w:t>
      </w:r>
      <w:proofErr w:type="spellEnd"/>
      <w:r w:rsidRPr="009A28A8">
        <w:rPr>
          <w:rFonts w:cstheme="minorHAnsi"/>
        </w:rPr>
        <w:t> for the realistic device width of </w:t>
      </w:r>
      <w:r w:rsidRPr="009A28A8">
        <w:rPr>
          <w:rStyle w:val="mn"/>
          <w:rFonts w:cstheme="minorHAnsi"/>
          <w:color w:val="666666"/>
          <w:bdr w:val="none" w:sz="0" w:space="0" w:color="auto" w:frame="1"/>
        </w:rPr>
        <w:t>2</w:t>
      </w:r>
      <w:r w:rsidRPr="009A28A8">
        <w:rPr>
          <w:rStyle w:val="mtext"/>
          <w:rFonts w:eastAsiaTheme="majorEastAsia" w:cstheme="minorHAnsi"/>
          <w:color w:val="666666"/>
          <w:bdr w:val="none" w:sz="0" w:space="0" w:color="auto" w:frame="1"/>
        </w:rPr>
        <w:t> </w:t>
      </w:r>
      <w:proofErr w:type="spellStart"/>
      <w:r w:rsidRPr="009A28A8">
        <w:rPr>
          <w:rStyle w:val="mi"/>
          <w:rFonts w:cstheme="minorHAnsi"/>
          <w:color w:val="666666"/>
          <w:bdr w:val="none" w:sz="0" w:space="0" w:color="auto" w:frame="1"/>
        </w:rPr>
        <w:t>μ</w:t>
      </w:r>
      <w:proofErr w:type="gramStart"/>
      <w:r w:rsidRPr="009A28A8">
        <w:rPr>
          <w:rStyle w:val="mtext"/>
          <w:rFonts w:eastAsiaTheme="majorEastAsia" w:cstheme="minorHAnsi"/>
          <w:color w:val="666666"/>
          <w:bdr w:val="none" w:sz="0" w:space="0" w:color="auto" w:frame="1"/>
        </w:rPr>
        <w:t>m</w:t>
      </w:r>
      <w:proofErr w:type="spellEnd"/>
      <w:r w:rsidRPr="009A28A8">
        <w:rPr>
          <w:rFonts w:cstheme="minorHAnsi"/>
        </w:rPr>
        <w:t> .</w:t>
      </w:r>
      <w:proofErr w:type="gramEnd"/>
      <w:r w:rsidRPr="009A28A8">
        <w:rPr>
          <w:rFonts w:cstheme="minorHAnsi"/>
        </w:rPr>
        <w:t xml:space="preserve"> The asymptotic results closely follow the results from ENM but the variance at high gains may be explained by the numerical errors introduced in gain calculation using ENM. For this case, the scaled dead space </w:t>
      </w:r>
      <w:r w:rsidRPr="009A28A8">
        <w:rPr>
          <w:rStyle w:val="mi"/>
          <w:rFonts w:cstheme="minorHAnsi"/>
          <w:color w:val="666666"/>
          <w:bdr w:val="none" w:sz="0" w:space="0" w:color="auto" w:frame="1"/>
        </w:rPr>
        <w:t>D</w:t>
      </w:r>
      <w:r w:rsidRPr="009A28A8">
        <w:rPr>
          <w:rStyle w:val="mo"/>
          <w:rFonts w:cstheme="minorHAnsi"/>
          <w:color w:val="666666"/>
          <w:bdr w:val="none" w:sz="0" w:space="0" w:color="auto" w:frame="1"/>
        </w:rPr>
        <w:t>=</w:t>
      </w:r>
      <w:r w:rsidRPr="009A28A8">
        <w:rPr>
          <w:rStyle w:val="mi"/>
          <w:rFonts w:cstheme="minorHAnsi"/>
          <w:color w:val="666666"/>
          <w:bdr w:val="none" w:sz="0" w:space="0" w:color="auto" w:frame="1"/>
        </w:rPr>
        <w:t>α</w:t>
      </w:r>
      <w:r w:rsidRPr="009A28A8">
        <w:rPr>
          <w:rStyle w:val="mtext"/>
          <w:rFonts w:eastAsiaTheme="majorEastAsia" w:cstheme="minorHAnsi"/>
          <w:color w:val="666666"/>
          <w:sz w:val="16"/>
          <w:szCs w:val="16"/>
          <w:bdr w:val="none" w:sz="0" w:space="0" w:color="auto" w:frame="1"/>
        </w:rPr>
        <w:t>en</w:t>
      </w:r>
      <w:r w:rsidRPr="009A28A8">
        <w:rPr>
          <w:rStyle w:val="mi"/>
          <w:rFonts w:cstheme="minorHAnsi"/>
          <w:color w:val="666666"/>
          <w:bdr w:val="none" w:sz="0" w:space="0" w:color="auto" w:frame="1"/>
        </w:rPr>
        <w:t>d</w:t>
      </w:r>
      <w:r w:rsidRPr="009A28A8">
        <w:rPr>
          <w:rFonts w:cstheme="minorHAnsi"/>
        </w:rPr>
        <w:t> was found to vary from 0.035 to 0.065.</w:t>
      </w:r>
    </w:p>
    <w:p w14:paraId="0C7F241D" w14:textId="6467BBBD" w:rsidR="00071418" w:rsidRPr="009A28A8" w:rsidRDefault="00071418" w:rsidP="00D614F2">
      <w:pPr>
        <w:pStyle w:val="NoSpacing"/>
        <w:rPr>
          <w:rStyle w:val="Hyperlink"/>
          <w:rFonts w:cstheme="minorHAnsi"/>
          <w:color w:val="006699"/>
          <w:u w:val="none"/>
        </w:rPr>
      </w:pPr>
      <w:r w:rsidRPr="009A28A8">
        <w:rPr>
          <w:rFonts w:cstheme="minorHAnsi"/>
        </w:rPr>
        <w:fldChar w:fldCharType="begin"/>
      </w:r>
      <w:r w:rsidRPr="009A28A8">
        <w:rPr>
          <w:rFonts w:cstheme="minorHAnsi"/>
        </w:rPr>
        <w:instrText xml:space="preserve"> HYPERLINK "https://ieeexplore.ieee.org/mediastore_new/IEEE/content/media/16/8263417/8245907/hayat4-2786080-large.gif" </w:instrText>
      </w:r>
      <w:r w:rsidRPr="009A28A8">
        <w:rPr>
          <w:rFonts w:cstheme="minorHAnsi"/>
        </w:rPr>
        <w:fldChar w:fldCharType="separate"/>
      </w:r>
      <w:r w:rsidRPr="009A28A8">
        <w:rPr>
          <w:rFonts w:cstheme="minorHAnsi"/>
          <w:noProof/>
        </w:rPr>
        <w:drawing>
          <wp:inline distT="0" distB="0" distL="0" distR="0" wp14:anchorId="576431BB" wp14:editId="3DB20F14">
            <wp:extent cx="2743200" cy="2203704"/>
            <wp:effectExtent l="0" t="0" r="0" b="6350"/>
            <wp:docPr id="2" name="Picture 2" descr="Fig. 4. Excess noise factor as a function of the mean gain for the case of different widths of InAs device, using the approximate formulas. The scaled dead space varies from 0.065 to 0.095 for the 2-μmdevice and from 0.10 to 0.14 for the 3.5-μm device, respectively. When compared with the experimental results from [3], the maximum error in the approximation is less than 1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2203704"/>
                    </a:xfrm>
                    <a:prstGeom prst="rect">
                      <a:avLst/>
                    </a:prstGeom>
                    <a:noFill/>
                    <a:ln>
                      <a:noFill/>
                    </a:ln>
                  </pic:spPr>
                </pic:pic>
              </a:graphicData>
            </a:graphic>
          </wp:inline>
        </w:drawing>
      </w:r>
    </w:p>
    <w:p w14:paraId="0C01B2DF" w14:textId="32E57D3B" w:rsidR="00071418" w:rsidRPr="009A28A8" w:rsidRDefault="00071418" w:rsidP="00D614F2">
      <w:pPr>
        <w:pStyle w:val="NoSpacing"/>
        <w:rPr>
          <w:rFonts w:cstheme="minorHAnsi"/>
          <w:color w:val="CCCCCC"/>
        </w:rPr>
      </w:pPr>
      <w:r w:rsidRPr="009A28A8">
        <w:rPr>
          <w:rFonts w:cstheme="minorHAnsi"/>
        </w:rPr>
        <w:fldChar w:fldCharType="end"/>
      </w:r>
      <w:r w:rsidRPr="009A28A8">
        <w:rPr>
          <w:rFonts w:cstheme="minorHAnsi"/>
          <w:b/>
          <w:bCs/>
        </w:rPr>
        <w:t>Fig. 4.</w:t>
      </w:r>
      <w:r w:rsidR="00D614F2" w:rsidRPr="009A28A8">
        <w:rPr>
          <w:rFonts w:cstheme="minorHAnsi"/>
          <w:b/>
          <w:bCs/>
        </w:rPr>
        <w:t xml:space="preserve"> </w:t>
      </w:r>
      <w:r w:rsidRPr="009A28A8">
        <w:rPr>
          <w:rFonts w:cstheme="minorHAnsi"/>
        </w:rPr>
        <w:t xml:space="preserve">Excess noise factor as a function of the mean gain for the case of different widths of </w:t>
      </w:r>
      <w:proofErr w:type="spellStart"/>
      <w:r w:rsidRPr="009A28A8">
        <w:rPr>
          <w:rFonts w:cstheme="minorHAnsi"/>
        </w:rPr>
        <w:t>InAs</w:t>
      </w:r>
      <w:proofErr w:type="spellEnd"/>
      <w:r w:rsidRPr="009A28A8">
        <w:rPr>
          <w:rFonts w:cstheme="minorHAnsi"/>
        </w:rPr>
        <w:t xml:space="preserve"> device, using the approximate formulas. The scaled dead space varies from 0.065 to 0.095 for the 2-</w:t>
      </w:r>
      <w:r w:rsidRPr="009A28A8">
        <w:rPr>
          <w:rStyle w:val="mi"/>
          <w:rFonts w:cstheme="minorHAnsi"/>
          <w:color w:val="666666"/>
          <w:bdr w:val="none" w:sz="0" w:space="0" w:color="auto" w:frame="1"/>
        </w:rPr>
        <w:t>μ</w:t>
      </w:r>
      <w:r w:rsidRPr="009A28A8">
        <w:rPr>
          <w:rStyle w:val="mtext"/>
          <w:rFonts w:eastAsiaTheme="majorEastAsia" w:cstheme="minorHAnsi"/>
          <w:color w:val="666666"/>
          <w:bdr w:val="none" w:sz="0" w:space="0" w:color="auto" w:frame="1"/>
        </w:rPr>
        <w:t>m</w:t>
      </w:r>
      <w:r w:rsidRPr="009A28A8">
        <w:rPr>
          <w:rFonts w:cstheme="minorHAnsi"/>
        </w:rPr>
        <w:t>device and from 0.10 to 0.14 for the 3.5-</w:t>
      </w:r>
      <w:r w:rsidRPr="009A28A8">
        <w:rPr>
          <w:rStyle w:val="mi"/>
          <w:rFonts w:cstheme="minorHAnsi"/>
          <w:color w:val="666666"/>
          <w:bdr w:val="none" w:sz="0" w:space="0" w:color="auto" w:frame="1"/>
        </w:rPr>
        <w:t>μ</w:t>
      </w:r>
      <w:r w:rsidRPr="009A28A8">
        <w:rPr>
          <w:rStyle w:val="mtext"/>
          <w:rFonts w:eastAsiaTheme="majorEastAsia" w:cstheme="minorHAnsi"/>
          <w:color w:val="666666"/>
          <w:bdr w:val="none" w:sz="0" w:space="0" w:color="auto" w:frame="1"/>
        </w:rPr>
        <w:t>m</w:t>
      </w:r>
      <w:r w:rsidRPr="009A28A8">
        <w:rPr>
          <w:rFonts w:cstheme="minorHAnsi"/>
        </w:rPr>
        <w:t> device, respectively. When compared with the experimental results from [3], the maximum error in the approximation is less than 10%.</w:t>
      </w:r>
      <w:r w:rsidR="00D614F2" w:rsidRPr="009A28A8">
        <w:rPr>
          <w:rFonts w:cstheme="minorHAnsi"/>
          <w:color w:val="CCCCCC"/>
        </w:rPr>
        <w:t xml:space="preserve"> </w:t>
      </w:r>
    </w:p>
    <w:p w14:paraId="3837D5D3" w14:textId="5BC7C9CD" w:rsidR="00071418" w:rsidRPr="009A28A8" w:rsidRDefault="00071418" w:rsidP="00D614F2">
      <w:pPr>
        <w:pStyle w:val="NoSpacing"/>
        <w:rPr>
          <w:rStyle w:val="Hyperlink"/>
          <w:rFonts w:cstheme="minorHAnsi"/>
          <w:color w:val="006699"/>
          <w:u w:val="none"/>
        </w:rPr>
      </w:pPr>
      <w:r w:rsidRPr="009A28A8">
        <w:rPr>
          <w:rFonts w:cstheme="minorHAnsi"/>
        </w:rPr>
        <w:fldChar w:fldCharType="begin"/>
      </w:r>
      <w:r w:rsidRPr="009A28A8">
        <w:rPr>
          <w:rFonts w:cstheme="minorHAnsi"/>
        </w:rPr>
        <w:instrText xml:space="preserve"> HYPERLINK "https://ieeexplore.ieee.org/mediastore_new/IEEE/content/media/16/8263417/8245907/hayat5-2786080-large.gif" </w:instrText>
      </w:r>
      <w:r w:rsidRPr="009A28A8">
        <w:rPr>
          <w:rFonts w:cstheme="minorHAnsi"/>
        </w:rPr>
        <w:fldChar w:fldCharType="separate"/>
      </w:r>
      <w:r w:rsidRPr="009A28A8">
        <w:rPr>
          <w:rFonts w:cstheme="minorHAnsi"/>
          <w:noProof/>
        </w:rPr>
        <w:drawing>
          <wp:inline distT="0" distB="0" distL="0" distR="0" wp14:anchorId="39D4C580" wp14:editId="76B4863B">
            <wp:extent cx="2743200" cy="2167128"/>
            <wp:effectExtent l="0" t="0" r="0" b="5080"/>
            <wp:docPr id="1" name="Picture 1" descr="Fig. 5. Scaled dead space is shown as a function of the electric field. As the field increases, the scaled dead space decreases leading to the approximation performing b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69FC9222" w14:textId="5C83B250" w:rsidR="00071418" w:rsidRPr="009A28A8" w:rsidRDefault="00071418" w:rsidP="00D614F2">
      <w:pPr>
        <w:pStyle w:val="NoSpacing"/>
        <w:rPr>
          <w:rFonts w:cstheme="minorHAnsi"/>
        </w:rPr>
      </w:pPr>
      <w:r w:rsidRPr="009A28A8">
        <w:rPr>
          <w:rFonts w:cstheme="minorHAnsi"/>
        </w:rPr>
        <w:fldChar w:fldCharType="end"/>
      </w:r>
      <w:r w:rsidRPr="009A28A8">
        <w:rPr>
          <w:rFonts w:cstheme="minorHAnsi"/>
          <w:b/>
          <w:bCs/>
        </w:rPr>
        <w:t>Fig. 5.</w:t>
      </w:r>
      <w:r w:rsidR="00D614F2" w:rsidRPr="009A28A8">
        <w:rPr>
          <w:rFonts w:cstheme="minorHAnsi"/>
          <w:b/>
          <w:bCs/>
        </w:rPr>
        <w:t xml:space="preserve"> </w:t>
      </w:r>
      <w:r w:rsidRPr="009A28A8">
        <w:rPr>
          <w:rFonts w:cstheme="minorHAnsi"/>
        </w:rPr>
        <w:t>Scaled dead space is shown as a function of the electric field. As the field increases, the scaled dead space decreases leading to the approximation performing better.</w:t>
      </w:r>
    </w:p>
    <w:p w14:paraId="19860B14" w14:textId="77777777" w:rsidR="00D614F2" w:rsidRPr="009A28A8" w:rsidRDefault="00D614F2" w:rsidP="00071418">
      <w:pPr>
        <w:pStyle w:val="NormalWeb"/>
        <w:spacing w:before="0" w:beforeAutospacing="0" w:after="0" w:afterAutospacing="0"/>
        <w:rPr>
          <w:rFonts w:asciiTheme="minorHAnsi" w:hAnsiTheme="minorHAnsi" w:cstheme="minorHAnsi"/>
          <w:sz w:val="23"/>
          <w:szCs w:val="23"/>
        </w:rPr>
      </w:pPr>
    </w:p>
    <w:p w14:paraId="394CE213" w14:textId="00A119B3" w:rsidR="00071418" w:rsidRPr="009A28A8" w:rsidRDefault="00071418" w:rsidP="009A28A8">
      <w:pPr>
        <w:rPr>
          <w:rFonts w:cstheme="minorHAnsi"/>
        </w:rPr>
      </w:pPr>
      <w:r w:rsidRPr="009A28A8">
        <w:rPr>
          <w:rFonts w:cstheme="minorHAnsi"/>
        </w:rPr>
        <w:t>The formulas were modeled for different multiplication widths while considering both the gain as well as the applied bias. At 500 nm, the bias was found to be </w:t>
      </w:r>
      <m:oMath>
        <m:r>
          <w:rPr>
            <w:rStyle w:val="mo"/>
            <w:rFonts w:ascii="Cambria Math" w:hAnsi="Cambria Math" w:cstheme="minorHAnsi"/>
            <w:bdr w:val="none" w:sz="0" w:space="0" w:color="auto" w:frame="1"/>
          </w:rPr>
          <m:t>≈30</m:t>
        </m:r>
        <m:r>
          <m:rPr>
            <m:nor/>
          </m:rPr>
          <w:rPr>
            <w:rStyle w:val="mo"/>
            <w:rFonts w:cstheme="minorHAnsi"/>
            <w:bdr w:val="none" w:sz="0" w:space="0" w:color="auto" w:frame="1"/>
          </w:rPr>
          <m:t>V</m:t>
        </m:r>
      </m:oMath>
      <w:r w:rsidRPr="009A28A8">
        <w:rPr>
          <w:rFonts w:cstheme="minorHAnsi"/>
        </w:rPr>
        <w:t> for a gain of </w:t>
      </w:r>
      <m:oMath>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7</m:t>
        </m:r>
      </m:oMath>
      <w:r w:rsidRPr="009A28A8">
        <w:rPr>
          <w:rFonts w:cstheme="minorHAnsi"/>
        </w:rPr>
        <w:t xml:space="preserve">, which is reasonable for a practical device. Lower widths required much higher biases for similar gains, making them undesirable. Thus, the approximate formulas may be used easily to predict the mean gain and noise for practical </w:t>
      </w:r>
      <w:proofErr w:type="spellStart"/>
      <w:r w:rsidRPr="009A28A8">
        <w:rPr>
          <w:rFonts w:cstheme="minorHAnsi"/>
        </w:rPr>
        <w:t>InAs</w:t>
      </w:r>
      <w:proofErr w:type="spellEnd"/>
      <w:r w:rsidRPr="009A28A8">
        <w:rPr>
          <w:rFonts w:cstheme="minorHAnsi"/>
        </w:rPr>
        <w:t xml:space="preserve"> APDs.</w:t>
      </w:r>
    </w:p>
    <w:p w14:paraId="21C86EF9" w14:textId="68419E2E" w:rsidR="00071418" w:rsidRPr="009A28A8" w:rsidRDefault="00071418" w:rsidP="000D2367">
      <w:pPr>
        <w:pStyle w:val="Heading1"/>
        <w:rPr>
          <w:rFonts w:asciiTheme="minorHAnsi" w:hAnsiTheme="minorHAnsi" w:cstheme="minorHAnsi"/>
        </w:rPr>
      </w:pPr>
      <w:r w:rsidRPr="009A28A8">
        <w:rPr>
          <w:rFonts w:asciiTheme="minorHAnsi" w:hAnsiTheme="minorHAnsi" w:cstheme="minorHAnsi"/>
        </w:rPr>
        <w:t>SECTION III.</w:t>
      </w:r>
      <w:r w:rsidR="000D2367" w:rsidRPr="009A28A8">
        <w:rPr>
          <w:rFonts w:asciiTheme="minorHAnsi" w:hAnsiTheme="minorHAnsi" w:cstheme="minorHAnsi"/>
        </w:rPr>
        <w:t xml:space="preserve"> </w:t>
      </w:r>
      <w:r w:rsidRPr="009A28A8">
        <w:rPr>
          <w:rFonts w:asciiTheme="minorHAnsi" w:hAnsiTheme="minorHAnsi" w:cstheme="minorHAnsi"/>
        </w:rPr>
        <w:t>Conclusion</w:t>
      </w:r>
    </w:p>
    <w:p w14:paraId="21561B0E" w14:textId="0E583DCA" w:rsidR="00071418" w:rsidRPr="009A28A8" w:rsidRDefault="00071418" w:rsidP="009A28A8">
      <w:pPr>
        <w:rPr>
          <w:rFonts w:cstheme="minorHAnsi"/>
        </w:rPr>
      </w:pPr>
      <w:r w:rsidRPr="009A28A8">
        <w:rPr>
          <w:rFonts w:cstheme="minorHAnsi"/>
        </w:rPr>
        <w:t xml:space="preserve">We have provided closed-form solutions to accurately approximate the mean gain and the excess noise factor of single-carrier ionization </w:t>
      </w:r>
      <w:proofErr w:type="spellStart"/>
      <w:r w:rsidRPr="009A28A8">
        <w:rPr>
          <w:rFonts w:cstheme="minorHAnsi"/>
        </w:rPr>
        <w:t>InAs</w:t>
      </w:r>
      <w:proofErr w:type="spellEnd"/>
      <w:r w:rsidRPr="009A28A8">
        <w:rPr>
          <w:rFonts w:cstheme="minorHAnsi"/>
        </w:rPr>
        <w:t xml:space="preserve"> devices. We have also looked at the general avalanche properties of </w:t>
      </w:r>
      <w:proofErr w:type="gramStart"/>
      <w:r w:rsidRPr="009A28A8">
        <w:rPr>
          <w:rFonts w:cstheme="minorHAnsi"/>
        </w:rPr>
        <w:t>single-carrier</w:t>
      </w:r>
      <w:proofErr w:type="gramEnd"/>
      <w:r w:rsidRPr="009A28A8">
        <w:rPr>
          <w:rFonts w:cstheme="minorHAnsi"/>
        </w:rPr>
        <w:t xml:space="preserve"> </w:t>
      </w:r>
      <w:proofErr w:type="spellStart"/>
      <w:r w:rsidRPr="009A28A8">
        <w:rPr>
          <w:rFonts w:cstheme="minorHAnsi"/>
        </w:rPr>
        <w:t>onization</w:t>
      </w:r>
      <w:proofErr w:type="spellEnd"/>
      <w:r w:rsidRPr="009A28A8">
        <w:rPr>
          <w:rFonts w:cstheme="minorHAnsi"/>
        </w:rPr>
        <w:t xml:space="preserve"> materials and verified the fulfillment of the predictions made by Saleh </w:t>
      </w:r>
      <w:r w:rsidRPr="009A28A8">
        <w:rPr>
          <w:rFonts w:cstheme="minorHAnsi"/>
          <w:i/>
          <w:iCs/>
        </w:rPr>
        <w:t>et al.</w:t>
      </w:r>
      <w:r w:rsidRPr="009A28A8">
        <w:rPr>
          <w:rFonts w:cstheme="minorHAnsi"/>
        </w:rPr>
        <w:t>, [13] for such materials. The presence of dead space, and its effect, explains the decrease in the asymptotic excess noise from the value of 2, which is unexplained by the traditional local theory model.</w:t>
      </w:r>
    </w:p>
    <w:p w14:paraId="7542C008" w14:textId="77777777" w:rsidR="00E02791" w:rsidRPr="009A28A8" w:rsidRDefault="00E02791" w:rsidP="00612197">
      <w:pPr>
        <w:pStyle w:val="Heading1"/>
        <w:rPr>
          <w:rFonts w:asciiTheme="minorHAnsi" w:hAnsiTheme="minorHAnsi" w:cstheme="minorHAnsi"/>
        </w:rPr>
      </w:pPr>
      <w:r w:rsidRPr="009A28A8">
        <w:rPr>
          <w:rFonts w:asciiTheme="minorHAnsi" w:hAnsiTheme="minorHAnsi" w:cstheme="minorHAnsi"/>
        </w:rPr>
        <w:lastRenderedPageBreak/>
        <w:t>References</w:t>
      </w:r>
    </w:p>
    <w:p w14:paraId="2039F5DB" w14:textId="77777777" w:rsidR="00E02791" w:rsidRPr="009A28A8" w:rsidRDefault="00E02791" w:rsidP="00612197">
      <w:pPr>
        <w:pStyle w:val="NoSpacing"/>
        <w:ind w:left="720" w:hanging="720"/>
        <w:rPr>
          <w:rFonts w:cstheme="minorHAnsi"/>
        </w:rPr>
      </w:pPr>
      <w:r w:rsidRPr="009A28A8">
        <w:rPr>
          <w:rFonts w:cstheme="minorHAnsi"/>
        </w:rPr>
        <w:t xml:space="preserve">1. V. </w:t>
      </w:r>
      <w:proofErr w:type="spellStart"/>
      <w:r w:rsidRPr="009A28A8">
        <w:rPr>
          <w:rFonts w:cstheme="minorHAnsi"/>
        </w:rPr>
        <w:t>Chandramouli</w:t>
      </w:r>
      <w:proofErr w:type="spellEnd"/>
      <w:r w:rsidRPr="009A28A8">
        <w:rPr>
          <w:rFonts w:cstheme="minorHAnsi"/>
        </w:rPr>
        <w:t xml:space="preserve">, C. M. </w:t>
      </w:r>
      <w:proofErr w:type="spellStart"/>
      <w:r w:rsidRPr="009A28A8">
        <w:rPr>
          <w:rFonts w:cstheme="minorHAnsi"/>
        </w:rPr>
        <w:t>Maziar</w:t>
      </w:r>
      <w:proofErr w:type="spellEnd"/>
      <w:r w:rsidRPr="009A28A8">
        <w:rPr>
          <w:rFonts w:cstheme="minorHAnsi"/>
        </w:rPr>
        <w:t>, and J. C. Campbell, “Design considerations for high performance avalanche photodiode multiplication layers,” IEEE Trans. Electron Devices, vol. 41, no. 5, pp. 648–654, May 1994.</w:t>
      </w:r>
    </w:p>
    <w:p w14:paraId="238341B9" w14:textId="77777777" w:rsidR="00E02791" w:rsidRPr="009A28A8" w:rsidRDefault="00E02791" w:rsidP="00612197">
      <w:pPr>
        <w:pStyle w:val="NoSpacing"/>
        <w:ind w:left="720" w:hanging="720"/>
        <w:rPr>
          <w:rFonts w:cstheme="minorHAnsi"/>
        </w:rPr>
      </w:pPr>
      <w:r w:rsidRPr="009A28A8">
        <w:rPr>
          <w:rFonts w:cstheme="minorHAnsi"/>
        </w:rPr>
        <w:t xml:space="preserve">2. A. Tosi, A. D. </w:t>
      </w:r>
      <w:proofErr w:type="spellStart"/>
      <w:r w:rsidRPr="009A28A8">
        <w:rPr>
          <w:rFonts w:cstheme="minorHAnsi"/>
        </w:rPr>
        <w:t>Frera</w:t>
      </w:r>
      <w:proofErr w:type="spellEnd"/>
      <w:r w:rsidRPr="009A28A8">
        <w:rPr>
          <w:rFonts w:cstheme="minorHAnsi"/>
        </w:rPr>
        <w:t xml:space="preserve">, A. B. Shehata, and C. Scarcella, “Fully programmable single-photon detection module for </w:t>
      </w:r>
      <w:proofErr w:type="spellStart"/>
      <w:r w:rsidRPr="009A28A8">
        <w:rPr>
          <w:rFonts w:cstheme="minorHAnsi"/>
        </w:rPr>
        <w:t>InGaAs</w:t>
      </w:r>
      <w:proofErr w:type="spellEnd"/>
      <w:r w:rsidRPr="009A28A8">
        <w:rPr>
          <w:rFonts w:cstheme="minorHAnsi"/>
        </w:rPr>
        <w:t>/</w:t>
      </w:r>
      <w:proofErr w:type="spellStart"/>
      <w:r w:rsidRPr="009A28A8">
        <w:rPr>
          <w:rFonts w:cstheme="minorHAnsi"/>
        </w:rPr>
        <w:t>InP</w:t>
      </w:r>
      <w:proofErr w:type="spellEnd"/>
      <w:r w:rsidRPr="009A28A8">
        <w:rPr>
          <w:rFonts w:cstheme="minorHAnsi"/>
        </w:rPr>
        <w:t xml:space="preserve"> single-photon avalanche diodes with clean and sub-nanosecond gating transitions,” Rev. Sci. </w:t>
      </w:r>
      <w:proofErr w:type="spellStart"/>
      <w:r w:rsidRPr="009A28A8">
        <w:rPr>
          <w:rFonts w:cstheme="minorHAnsi"/>
        </w:rPr>
        <w:t>Instrum</w:t>
      </w:r>
      <w:proofErr w:type="spellEnd"/>
      <w:r w:rsidRPr="009A28A8">
        <w:rPr>
          <w:rFonts w:cstheme="minorHAnsi"/>
        </w:rPr>
        <w:t>., vol. 83, no. 1, p. 013104, Jan. 2012.</w:t>
      </w:r>
    </w:p>
    <w:p w14:paraId="4198A85B" w14:textId="77777777" w:rsidR="00E02791" w:rsidRPr="009A28A8" w:rsidRDefault="00E02791" w:rsidP="00612197">
      <w:pPr>
        <w:pStyle w:val="NoSpacing"/>
        <w:ind w:left="720" w:hanging="720"/>
        <w:rPr>
          <w:rFonts w:cstheme="minorHAnsi"/>
        </w:rPr>
      </w:pPr>
      <w:r w:rsidRPr="009A28A8">
        <w:rPr>
          <w:rFonts w:cstheme="minorHAnsi"/>
        </w:rPr>
        <w:t xml:space="preserve">3. A. R. J. Marshall, J. P. R. David, and C. H. Tan, “Impact ionization in </w:t>
      </w:r>
      <w:proofErr w:type="spellStart"/>
      <w:r w:rsidRPr="009A28A8">
        <w:rPr>
          <w:rFonts w:cstheme="minorHAnsi"/>
        </w:rPr>
        <w:t>InAs</w:t>
      </w:r>
      <w:proofErr w:type="spellEnd"/>
      <w:r w:rsidRPr="009A28A8">
        <w:rPr>
          <w:rFonts w:cstheme="minorHAnsi"/>
        </w:rPr>
        <w:t xml:space="preserve"> electron avalanche photodiodes,” IEEE Trans. Electron Devices, vol. 57, no. 10, pp. 2631–2638, Oct. 2010.</w:t>
      </w:r>
    </w:p>
    <w:p w14:paraId="719E2041" w14:textId="77777777" w:rsidR="00E02791" w:rsidRPr="009A28A8" w:rsidRDefault="00E02791" w:rsidP="00612197">
      <w:pPr>
        <w:pStyle w:val="NoSpacing"/>
        <w:ind w:left="720" w:hanging="720"/>
        <w:rPr>
          <w:rFonts w:cstheme="minorHAnsi"/>
        </w:rPr>
      </w:pPr>
      <w:r w:rsidRPr="009A28A8">
        <w:rPr>
          <w:rFonts w:cstheme="minorHAnsi"/>
        </w:rPr>
        <w:t xml:space="preserve">4. S. J. Maddox, W. Sun, Z. Lu, H. P. Nair, J. C. Campbell, and S. R. Bank, “Enhanced low-noise gain from </w:t>
      </w:r>
      <w:proofErr w:type="spellStart"/>
      <w:r w:rsidRPr="009A28A8">
        <w:rPr>
          <w:rFonts w:cstheme="minorHAnsi"/>
        </w:rPr>
        <w:t>InAs</w:t>
      </w:r>
      <w:proofErr w:type="spellEnd"/>
      <w:r w:rsidRPr="009A28A8">
        <w:rPr>
          <w:rFonts w:cstheme="minorHAnsi"/>
        </w:rPr>
        <w:t xml:space="preserve"> avalanche photodiodes with reduced dark current and background doping,” Appl. Phys. Lett., vol. 101, no. 15, p. 151124, 2012.</w:t>
      </w:r>
    </w:p>
    <w:p w14:paraId="24D6B197" w14:textId="77777777" w:rsidR="00E02791" w:rsidRPr="009A28A8" w:rsidRDefault="00E02791" w:rsidP="00612197">
      <w:pPr>
        <w:pStyle w:val="NoSpacing"/>
        <w:ind w:left="720" w:hanging="720"/>
        <w:rPr>
          <w:rFonts w:cstheme="minorHAnsi"/>
        </w:rPr>
      </w:pPr>
      <w:r w:rsidRPr="009A28A8">
        <w:rPr>
          <w:rFonts w:cstheme="minorHAnsi"/>
        </w:rPr>
        <w:t>5. R. J. McIntyre, “Multiplication noise in uniform avalanche diodes,” IEEE Trans. Electron Devices, vol. ED-13, no. 1, pp. 164–168, Jan. 1966.</w:t>
      </w:r>
    </w:p>
    <w:p w14:paraId="3317DADE" w14:textId="77777777" w:rsidR="00E02791" w:rsidRPr="009A28A8" w:rsidRDefault="00E02791" w:rsidP="00612197">
      <w:pPr>
        <w:pStyle w:val="NoSpacing"/>
        <w:ind w:left="720" w:hanging="720"/>
        <w:rPr>
          <w:rFonts w:cstheme="minorHAnsi"/>
        </w:rPr>
      </w:pPr>
      <w:r w:rsidRPr="009A28A8">
        <w:rPr>
          <w:rFonts w:cstheme="minorHAnsi"/>
        </w:rPr>
        <w:t>6. K. F. Li, “Avalanche multiplication noise characteristics in thin GaAs p-</w:t>
      </w:r>
      <w:proofErr w:type="spellStart"/>
      <w:r w:rsidRPr="009A28A8">
        <w:rPr>
          <w:rFonts w:cstheme="minorHAnsi"/>
        </w:rPr>
        <w:t>i</w:t>
      </w:r>
      <w:proofErr w:type="spellEnd"/>
      <w:r w:rsidRPr="009A28A8">
        <w:rPr>
          <w:rFonts w:cstheme="minorHAnsi"/>
        </w:rPr>
        <w:t>-</w:t>
      </w:r>
      <w:proofErr w:type="spellStart"/>
      <w:r w:rsidRPr="009A28A8">
        <w:rPr>
          <w:rFonts w:cstheme="minorHAnsi"/>
        </w:rPr>
        <w:t>ndiodes</w:t>
      </w:r>
      <w:proofErr w:type="spellEnd"/>
      <w:r w:rsidRPr="009A28A8">
        <w:rPr>
          <w:rFonts w:cstheme="minorHAnsi"/>
        </w:rPr>
        <w:t>,” IEEE Trans. Electron Devices, vol. 45, no. 10, pp. 2102–2107, Oct. 1998.</w:t>
      </w:r>
    </w:p>
    <w:p w14:paraId="33C1346B" w14:textId="77777777" w:rsidR="00E02791" w:rsidRPr="009A28A8" w:rsidRDefault="00E02791" w:rsidP="00612197">
      <w:pPr>
        <w:pStyle w:val="NoSpacing"/>
        <w:ind w:left="720" w:hanging="720"/>
        <w:rPr>
          <w:rFonts w:cstheme="minorHAnsi"/>
        </w:rPr>
      </w:pPr>
      <w:r w:rsidRPr="009A28A8">
        <w:rPr>
          <w:rFonts w:cstheme="minorHAnsi"/>
        </w:rPr>
        <w:t xml:space="preserve">7. M. A. Saleh, M. M. Hayat, B. E. A. Saleh, and M. C. </w:t>
      </w:r>
      <w:proofErr w:type="spellStart"/>
      <w:r w:rsidRPr="009A28A8">
        <w:rPr>
          <w:rFonts w:cstheme="minorHAnsi"/>
        </w:rPr>
        <w:t>Teich</w:t>
      </w:r>
      <w:proofErr w:type="spellEnd"/>
      <w:r w:rsidRPr="009A28A8">
        <w:rPr>
          <w:rFonts w:cstheme="minorHAnsi"/>
        </w:rPr>
        <w:t xml:space="preserve">, “Dead-space-based theory correctly predicts excess noise factor for thin GaAs and </w:t>
      </w:r>
      <w:proofErr w:type="spellStart"/>
      <w:r w:rsidRPr="009A28A8">
        <w:rPr>
          <w:rFonts w:cstheme="minorHAnsi"/>
        </w:rPr>
        <w:t>AlGaAs</w:t>
      </w:r>
      <w:proofErr w:type="spellEnd"/>
      <w:r w:rsidRPr="009A28A8">
        <w:rPr>
          <w:rFonts w:cstheme="minorHAnsi"/>
        </w:rPr>
        <w:t xml:space="preserve"> avalanche photodiodes,” IEEE Trans. Electron Devices, vol. 47, no. 3, pp. 625–633, Mar. 2000.</w:t>
      </w:r>
    </w:p>
    <w:p w14:paraId="4F1473A0" w14:textId="77777777" w:rsidR="00E02791" w:rsidRPr="009A28A8" w:rsidRDefault="00E02791" w:rsidP="00612197">
      <w:pPr>
        <w:pStyle w:val="NoSpacing"/>
        <w:ind w:left="720" w:hanging="720"/>
        <w:rPr>
          <w:rFonts w:cstheme="minorHAnsi"/>
        </w:rPr>
      </w:pPr>
      <w:r w:rsidRPr="009A28A8">
        <w:rPr>
          <w:rFonts w:cstheme="minorHAnsi"/>
        </w:rPr>
        <w:t xml:space="preserve">8. M. M. Hayat and B. E. A. Saleh, “Statistical properties of the impulse response function of double-carrier multiplication avalanche photodiodes including the effect of dead space,” J. </w:t>
      </w:r>
      <w:proofErr w:type="spellStart"/>
      <w:r w:rsidRPr="009A28A8">
        <w:rPr>
          <w:rFonts w:cstheme="minorHAnsi"/>
        </w:rPr>
        <w:t>Lightw</w:t>
      </w:r>
      <w:proofErr w:type="spellEnd"/>
      <w:r w:rsidRPr="009A28A8">
        <w:rPr>
          <w:rFonts w:cstheme="minorHAnsi"/>
        </w:rPr>
        <w:t>. Technol., vol. 10, no. 10, pp. 1415–1425, Oct. 1992.</w:t>
      </w:r>
    </w:p>
    <w:p w14:paraId="6E9FC775" w14:textId="77777777" w:rsidR="00E02791" w:rsidRPr="009A28A8" w:rsidRDefault="00E02791" w:rsidP="00612197">
      <w:pPr>
        <w:pStyle w:val="NoSpacing"/>
        <w:ind w:left="720" w:hanging="720"/>
        <w:rPr>
          <w:rFonts w:cstheme="minorHAnsi"/>
        </w:rPr>
      </w:pPr>
      <w:r w:rsidRPr="009A28A8">
        <w:rPr>
          <w:rFonts w:cstheme="minorHAnsi"/>
        </w:rPr>
        <w:t xml:space="preserve">9. M. M. Hayat, W. L. </w:t>
      </w:r>
      <w:proofErr w:type="spellStart"/>
      <w:r w:rsidRPr="009A28A8">
        <w:rPr>
          <w:rFonts w:cstheme="minorHAnsi"/>
        </w:rPr>
        <w:t>Sargeant</w:t>
      </w:r>
      <w:proofErr w:type="spellEnd"/>
      <w:r w:rsidRPr="009A28A8">
        <w:rPr>
          <w:rFonts w:cstheme="minorHAnsi"/>
        </w:rPr>
        <w:t>, and B. E. A. Saleh, “Effect of dead space on gain and noise in Si and GaAs avalanche photodiodes,” IEEE J. Quantum Electron., vol. 28, no. 5, pp. 1360–1365, May 1992.</w:t>
      </w:r>
    </w:p>
    <w:p w14:paraId="44AB9C82" w14:textId="77777777" w:rsidR="00E02791" w:rsidRPr="009A28A8" w:rsidRDefault="00E02791" w:rsidP="00612197">
      <w:pPr>
        <w:pStyle w:val="NoSpacing"/>
        <w:ind w:left="720" w:hanging="720"/>
        <w:rPr>
          <w:rFonts w:cstheme="minorHAnsi"/>
        </w:rPr>
      </w:pPr>
      <w:r w:rsidRPr="009A28A8">
        <w:rPr>
          <w:rFonts w:cstheme="minorHAnsi"/>
        </w:rPr>
        <w:t>10. M. A. Saleh, “Impact-ionization and noise characteristics of thin III–V avalanche photodiodes,” IEEE Trans. Electron Devices, vol. 48, no. 12, pp. 2722–2731, Dec. 2001.</w:t>
      </w:r>
    </w:p>
    <w:p w14:paraId="43197491" w14:textId="77777777" w:rsidR="00E02791" w:rsidRPr="009A28A8" w:rsidRDefault="00E02791" w:rsidP="00612197">
      <w:pPr>
        <w:pStyle w:val="NoSpacing"/>
        <w:ind w:left="720" w:hanging="720"/>
        <w:rPr>
          <w:rFonts w:cstheme="minorHAnsi"/>
        </w:rPr>
      </w:pPr>
      <w:r w:rsidRPr="009A28A8">
        <w:rPr>
          <w:rFonts w:cstheme="minorHAnsi"/>
        </w:rPr>
        <w:t xml:space="preserve">11. M. M. Hayat, O.-H. Kwon, S. Wang, J. C. Campbell, B. E. A. Saleh, and M. C. </w:t>
      </w:r>
      <w:proofErr w:type="spellStart"/>
      <w:r w:rsidRPr="009A28A8">
        <w:rPr>
          <w:rFonts w:cstheme="minorHAnsi"/>
        </w:rPr>
        <w:t>Teich</w:t>
      </w:r>
      <w:proofErr w:type="spellEnd"/>
      <w:r w:rsidRPr="009A28A8">
        <w:rPr>
          <w:rFonts w:cstheme="minorHAnsi"/>
        </w:rPr>
        <w:t>, “Boundary effects on multiplication noise in thin heterostructure avalanche photodiodes: Theory and experiment,” IEEE Trans. Electron Devices, vol. 49, no. 12, pp. 2114–2123, Dec. 2002.</w:t>
      </w:r>
    </w:p>
    <w:p w14:paraId="1E53F11C" w14:textId="77777777" w:rsidR="00E02791" w:rsidRPr="009A28A8" w:rsidRDefault="00E02791" w:rsidP="00612197">
      <w:pPr>
        <w:pStyle w:val="NoSpacing"/>
        <w:ind w:left="720" w:hanging="720"/>
        <w:rPr>
          <w:rFonts w:cstheme="minorHAnsi"/>
        </w:rPr>
      </w:pPr>
      <w:r w:rsidRPr="009A28A8">
        <w:rPr>
          <w:rFonts w:cstheme="minorHAnsi"/>
        </w:rPr>
        <w:t>12. R. J. McIntyre, “A new look at impact ionization—Part I: A theory of gain, noise, breakdown probability, and frequency response,” IEEE Trans. Electron Devices, vol. 46, no. 8, pp. 1623–1631, Aug. 1999.</w:t>
      </w:r>
    </w:p>
    <w:p w14:paraId="0D5236FE" w14:textId="77777777" w:rsidR="00E02791" w:rsidRPr="009A28A8" w:rsidRDefault="00E02791" w:rsidP="00612197">
      <w:pPr>
        <w:pStyle w:val="NoSpacing"/>
        <w:ind w:left="720" w:hanging="720"/>
        <w:rPr>
          <w:rFonts w:cstheme="minorHAnsi"/>
        </w:rPr>
      </w:pPr>
      <w:r w:rsidRPr="009A28A8">
        <w:rPr>
          <w:rFonts w:cstheme="minorHAnsi"/>
        </w:rPr>
        <w:t xml:space="preserve">13. B. E. A. Saleh, M. M. Hayat, and M. C. </w:t>
      </w:r>
      <w:proofErr w:type="spellStart"/>
      <w:r w:rsidRPr="009A28A8">
        <w:rPr>
          <w:rFonts w:cstheme="minorHAnsi"/>
        </w:rPr>
        <w:t>Teich</w:t>
      </w:r>
      <w:proofErr w:type="spellEnd"/>
      <w:r w:rsidRPr="009A28A8">
        <w:rPr>
          <w:rFonts w:cstheme="minorHAnsi"/>
        </w:rPr>
        <w:t>, “Effect of dead space on the excess noise factor and time response of avalanche photodiodes,” IEEE Trans. Electron Devices, vol. 37, no. 9, pp. 1976–1984, Sep. 1990.</w:t>
      </w:r>
    </w:p>
    <w:p w14:paraId="787DC2D5" w14:textId="77777777" w:rsidR="00E02791" w:rsidRPr="009A28A8" w:rsidRDefault="00E02791" w:rsidP="00612197">
      <w:pPr>
        <w:pStyle w:val="NoSpacing"/>
        <w:ind w:left="720" w:hanging="720"/>
        <w:rPr>
          <w:rFonts w:cstheme="minorHAnsi"/>
        </w:rPr>
      </w:pPr>
      <w:r w:rsidRPr="009A28A8">
        <w:rPr>
          <w:rFonts w:cstheme="minorHAnsi"/>
        </w:rPr>
        <w:t>14. C. H. Tan, “Avalanche noise measurement in thin Si p-i-n+ diodes,” Appl. Phys. Lett., vol. 76, no. 26, pp. 3926–3928, 2000.</w:t>
      </w:r>
    </w:p>
    <w:p w14:paraId="52BBC000" w14:textId="77777777" w:rsidR="00E02791" w:rsidRPr="009A28A8" w:rsidRDefault="00E02791" w:rsidP="00612197">
      <w:pPr>
        <w:pStyle w:val="NoSpacing"/>
        <w:ind w:left="720" w:hanging="720"/>
        <w:rPr>
          <w:rFonts w:cstheme="minorHAnsi"/>
        </w:rPr>
      </w:pPr>
      <w:r w:rsidRPr="009A28A8">
        <w:rPr>
          <w:rFonts w:cstheme="minorHAnsi"/>
        </w:rPr>
        <w:t xml:space="preserve">15. M. M. Hossain, J. </w:t>
      </w:r>
      <w:proofErr w:type="spellStart"/>
      <w:r w:rsidRPr="009A28A8">
        <w:rPr>
          <w:rFonts w:cstheme="minorHAnsi"/>
        </w:rPr>
        <w:t>Ghasemi</w:t>
      </w:r>
      <w:proofErr w:type="spellEnd"/>
      <w:r w:rsidRPr="009A28A8">
        <w:rPr>
          <w:rFonts w:cstheme="minorHAnsi"/>
        </w:rPr>
        <w:t xml:space="preserve">, P. </w:t>
      </w:r>
      <w:proofErr w:type="spellStart"/>
      <w:r w:rsidRPr="009A28A8">
        <w:rPr>
          <w:rFonts w:cstheme="minorHAnsi"/>
        </w:rPr>
        <w:t>Zarkesh</w:t>
      </w:r>
      <w:proofErr w:type="spellEnd"/>
      <w:r w:rsidRPr="009A28A8">
        <w:rPr>
          <w:rFonts w:cstheme="minorHAnsi"/>
        </w:rPr>
        <w:t>-Ha, and M. M. Hayat, “Design, modeling and fabrication of a CMOS compatible p-n junction avalanche photodiode,” in Proc. IEEE Photon. Conf. (IPC), Sep. 2013, pp. 584–585.</w:t>
      </w:r>
    </w:p>
    <w:p w14:paraId="2B1D68EC" w14:textId="77777777" w:rsidR="00E02791" w:rsidRPr="009A28A8" w:rsidRDefault="00E02791" w:rsidP="00612197">
      <w:pPr>
        <w:pStyle w:val="NoSpacing"/>
        <w:ind w:left="720" w:hanging="720"/>
        <w:rPr>
          <w:rFonts w:cstheme="minorHAnsi"/>
        </w:rPr>
      </w:pPr>
      <w:r w:rsidRPr="009A28A8">
        <w:rPr>
          <w:rFonts w:cstheme="minorHAnsi"/>
        </w:rPr>
        <w:t xml:space="preserve">16. M. M. Hossain, P. </w:t>
      </w:r>
      <w:proofErr w:type="spellStart"/>
      <w:r w:rsidRPr="009A28A8">
        <w:rPr>
          <w:rFonts w:cstheme="minorHAnsi"/>
        </w:rPr>
        <w:t>Zarkesh</w:t>
      </w:r>
      <w:proofErr w:type="spellEnd"/>
      <w:r w:rsidRPr="009A28A8">
        <w:rPr>
          <w:rFonts w:cstheme="minorHAnsi"/>
        </w:rPr>
        <w:t>-Ha, J. P. R. David, and M. M. Hayat, “Low breakdown voltage CMOS compatible p-n junction avalanche photodiode,” in Proc. IEEE Photon. Conf. (IPC), Oct. 2014, pp. 170–171.</w:t>
      </w:r>
    </w:p>
    <w:p w14:paraId="4ABB2711" w14:textId="77777777" w:rsidR="00E02791" w:rsidRPr="009A28A8" w:rsidRDefault="00E02791" w:rsidP="00612197">
      <w:pPr>
        <w:pStyle w:val="NoSpacing"/>
        <w:ind w:left="720" w:hanging="720"/>
        <w:rPr>
          <w:rFonts w:cstheme="minorHAnsi"/>
        </w:rPr>
      </w:pPr>
      <w:r w:rsidRPr="009A28A8">
        <w:rPr>
          <w:rFonts w:cstheme="minorHAnsi"/>
        </w:rPr>
        <w:t xml:space="preserve">17. M. M. Hossain, P. </w:t>
      </w:r>
      <w:proofErr w:type="spellStart"/>
      <w:r w:rsidRPr="009A28A8">
        <w:rPr>
          <w:rFonts w:cstheme="minorHAnsi"/>
        </w:rPr>
        <w:t>Zarkesh</w:t>
      </w:r>
      <w:proofErr w:type="spellEnd"/>
      <w:r w:rsidRPr="009A28A8">
        <w:rPr>
          <w:rFonts w:cstheme="minorHAnsi"/>
        </w:rPr>
        <w:t>-Ha, and M. M. Hayat, “Linear mode CMOS compatible p-n junction avalanche photodiode with operating voltage below 9V,” in Proc. IEEE Photon. Conf. (IPC), Oct. 2015, pp. 436–437.</w:t>
      </w:r>
    </w:p>
    <w:p w14:paraId="2B35703D" w14:textId="77777777" w:rsidR="00E02791" w:rsidRPr="009A28A8" w:rsidRDefault="00E02791" w:rsidP="00612197">
      <w:pPr>
        <w:pStyle w:val="NoSpacing"/>
        <w:ind w:left="720" w:hanging="720"/>
        <w:rPr>
          <w:rFonts w:cstheme="minorHAnsi"/>
        </w:rPr>
      </w:pPr>
      <w:r w:rsidRPr="009A28A8">
        <w:rPr>
          <w:rFonts w:cstheme="minorHAnsi"/>
        </w:rPr>
        <w:t xml:space="preserve">18. M. M. Hossain, “Low-noise speed-optimized large area CMOS avalanche photodetector for visible light communication,” J. </w:t>
      </w:r>
      <w:proofErr w:type="spellStart"/>
      <w:r w:rsidRPr="009A28A8">
        <w:rPr>
          <w:rFonts w:cstheme="minorHAnsi"/>
        </w:rPr>
        <w:t>Lightw</w:t>
      </w:r>
      <w:proofErr w:type="spellEnd"/>
      <w:r w:rsidRPr="009A28A8">
        <w:rPr>
          <w:rFonts w:cstheme="minorHAnsi"/>
        </w:rPr>
        <w:t>. Technol., vol. 35, no. 11, pp. 2315–2324, Jun. 1, 2017.</w:t>
      </w:r>
    </w:p>
    <w:p w14:paraId="23244D0D" w14:textId="77777777" w:rsidR="00E02791" w:rsidRPr="009A28A8" w:rsidRDefault="00E02791" w:rsidP="00612197">
      <w:pPr>
        <w:pStyle w:val="NoSpacing"/>
        <w:ind w:left="720" w:hanging="720"/>
        <w:rPr>
          <w:rFonts w:cstheme="minorHAnsi"/>
        </w:rPr>
      </w:pPr>
      <w:r w:rsidRPr="009A28A8">
        <w:rPr>
          <w:rFonts w:cstheme="minorHAnsi"/>
        </w:rPr>
        <w:t>19. E. Jamil, J. S. Cheong, J. P. R. David, and M. M. Hayat, “On the analytical formulation of excess noise in avalanche photodiodes with dead space,” Opt. Exp., vol. 24, no. 19, pp. 21597–21608, 2016.</w:t>
      </w:r>
    </w:p>
    <w:p w14:paraId="739516FF" w14:textId="77777777" w:rsidR="00E02791" w:rsidRPr="009A28A8" w:rsidRDefault="00E02791" w:rsidP="00612197">
      <w:pPr>
        <w:pStyle w:val="NoSpacing"/>
        <w:ind w:left="720" w:hanging="720"/>
        <w:rPr>
          <w:rFonts w:cstheme="minorHAnsi"/>
        </w:rPr>
      </w:pPr>
      <w:r w:rsidRPr="009A28A8">
        <w:rPr>
          <w:rFonts w:cstheme="minorHAnsi"/>
        </w:rPr>
        <w:t>20. J. D. Beck, “The HgCdTe electron avalanche photodiode,” Proc. SPIE, vol. 5564, pp. 44–53, Oct. 2004.</w:t>
      </w:r>
    </w:p>
    <w:p w14:paraId="53068331" w14:textId="77777777" w:rsidR="00E02791" w:rsidRPr="009A28A8" w:rsidRDefault="00E02791" w:rsidP="00612197">
      <w:pPr>
        <w:pStyle w:val="NoSpacing"/>
        <w:ind w:left="720" w:hanging="720"/>
        <w:rPr>
          <w:rFonts w:cstheme="minorHAnsi"/>
        </w:rPr>
      </w:pPr>
      <w:r w:rsidRPr="009A28A8">
        <w:rPr>
          <w:rFonts w:cstheme="minorHAnsi"/>
        </w:rPr>
        <w:t>21. M. A. Kinch, J. D. Beck, C.-F. Wan, F. Ma, and J. Campbell, “HgCdTe electron avalanche photodiodes,” J. Electron. Mater., vol. 33, no. 6, pp. 630–639, 2004.</w:t>
      </w:r>
    </w:p>
    <w:p w14:paraId="2F161069" w14:textId="77777777" w:rsidR="00E02791" w:rsidRPr="009A28A8" w:rsidRDefault="00E02791" w:rsidP="00612197">
      <w:pPr>
        <w:pStyle w:val="NoSpacing"/>
        <w:ind w:left="720" w:hanging="720"/>
        <w:rPr>
          <w:rFonts w:cstheme="minorHAnsi"/>
        </w:rPr>
      </w:pPr>
      <w:r w:rsidRPr="009A28A8">
        <w:rPr>
          <w:rFonts w:cstheme="minorHAnsi"/>
        </w:rPr>
        <w:lastRenderedPageBreak/>
        <w:t>22. M. A. Kinch, “A theoretical model for the HgCdTe electron avalanche photodiode,” J. Electron. Mater., vol. 37, no. 9, pp. 1453–1459, 2008.</w:t>
      </w:r>
    </w:p>
    <w:p w14:paraId="65062405" w14:textId="77777777" w:rsidR="00E02791" w:rsidRPr="009A28A8" w:rsidRDefault="00E02791" w:rsidP="00612197">
      <w:pPr>
        <w:pStyle w:val="NoSpacing"/>
        <w:ind w:left="720" w:hanging="720"/>
        <w:rPr>
          <w:rFonts w:cstheme="minorHAnsi"/>
        </w:rPr>
      </w:pPr>
      <w:r w:rsidRPr="009A28A8">
        <w:rPr>
          <w:rFonts w:cstheme="minorHAnsi"/>
        </w:rPr>
        <w:t xml:space="preserve">23. A. R. J. Marshall, C. H. Tan, M. J. Steer, and J. P. R. David, “Electron dominated impact ionization and avalanche gain characteristics in </w:t>
      </w:r>
      <w:proofErr w:type="spellStart"/>
      <w:r w:rsidRPr="009A28A8">
        <w:rPr>
          <w:rFonts w:cstheme="minorHAnsi"/>
        </w:rPr>
        <w:t>InAs</w:t>
      </w:r>
      <w:proofErr w:type="spellEnd"/>
      <w:r w:rsidRPr="009A28A8">
        <w:rPr>
          <w:rFonts w:cstheme="minorHAnsi"/>
        </w:rPr>
        <w:t xml:space="preserve"> photodiodes,” Appl. Phys. Lett., vol. 93, no. 11, p. 111107, 2008.</w:t>
      </w:r>
    </w:p>
    <w:p w14:paraId="2B244CD7" w14:textId="77777777" w:rsidR="00E02791" w:rsidRPr="009A28A8" w:rsidRDefault="00E02791" w:rsidP="00612197">
      <w:pPr>
        <w:pStyle w:val="NoSpacing"/>
        <w:ind w:left="720" w:hanging="720"/>
        <w:rPr>
          <w:rFonts w:cstheme="minorHAnsi"/>
        </w:rPr>
      </w:pPr>
      <w:r w:rsidRPr="009A28A8">
        <w:rPr>
          <w:rFonts w:cstheme="minorHAnsi"/>
        </w:rPr>
        <w:t xml:space="preserve">24. W. Sun, “High-gain </w:t>
      </w:r>
      <w:proofErr w:type="spellStart"/>
      <w:r w:rsidRPr="009A28A8">
        <w:rPr>
          <w:rFonts w:cstheme="minorHAnsi"/>
        </w:rPr>
        <w:t>InAs</w:t>
      </w:r>
      <w:proofErr w:type="spellEnd"/>
      <w:r w:rsidRPr="009A28A8">
        <w:rPr>
          <w:rFonts w:cstheme="minorHAnsi"/>
        </w:rPr>
        <w:t xml:space="preserve"> avalanche photodiodes,” IEEE J. Quantum Electron., vol. 49, no. 2, pp. 154–161, Feb. 2013.</w:t>
      </w:r>
    </w:p>
    <w:p w14:paraId="0A7E30EB" w14:textId="77777777" w:rsidR="00E02791" w:rsidRPr="009A28A8" w:rsidRDefault="00E02791" w:rsidP="00612197">
      <w:pPr>
        <w:pStyle w:val="NoSpacing"/>
        <w:ind w:left="720" w:hanging="720"/>
        <w:rPr>
          <w:rFonts w:cstheme="minorHAnsi"/>
        </w:rPr>
      </w:pPr>
      <w:r w:rsidRPr="009A28A8">
        <w:rPr>
          <w:rFonts w:cstheme="minorHAnsi"/>
        </w:rPr>
        <w:t xml:space="preserve">25. A. R. J. Marshall, P. Vines, P. J. Ker, J. P. R. David, and C. H. Tan, “Avalanche multiplication and excess noise in </w:t>
      </w:r>
      <w:proofErr w:type="spellStart"/>
      <w:r w:rsidRPr="009A28A8">
        <w:rPr>
          <w:rFonts w:cstheme="minorHAnsi"/>
        </w:rPr>
        <w:t>InAs</w:t>
      </w:r>
      <w:proofErr w:type="spellEnd"/>
      <w:r w:rsidRPr="009A28A8">
        <w:rPr>
          <w:rFonts w:cstheme="minorHAnsi"/>
        </w:rPr>
        <w:t xml:space="preserve"> electron avalanche photodiodes at 77 K,” IEEE J. Quantum Electron., vol. 47, no. 6, pp. 858–864, Jun. 2011.</w:t>
      </w:r>
    </w:p>
    <w:p w14:paraId="4E620DAD" w14:textId="77777777" w:rsidR="00E02791" w:rsidRPr="009A28A8" w:rsidRDefault="00E02791" w:rsidP="00612197">
      <w:pPr>
        <w:pStyle w:val="NoSpacing"/>
        <w:ind w:left="720" w:hanging="720"/>
        <w:rPr>
          <w:rFonts w:cstheme="minorHAnsi"/>
        </w:rPr>
      </w:pPr>
      <w:r w:rsidRPr="009A28A8">
        <w:rPr>
          <w:rFonts w:cstheme="minorHAnsi"/>
        </w:rPr>
        <w:t>26. J. S. Cheong, M. M. Hayat, X. Zhou, and J. P. R. David, “Relating the experimental ionization coefficients in semiconductors to the nonlocal ionization coefficients,” IEEE Trans. Electron Devices, vol. 62, no. 6, pp. 1946–1952, Jun. 2015.</w:t>
      </w:r>
    </w:p>
    <w:p w14:paraId="32812219" w14:textId="1F05F7A5" w:rsidR="00E02791" w:rsidRPr="009A28A8" w:rsidRDefault="00E02791" w:rsidP="00E02791">
      <w:pPr>
        <w:rPr>
          <w:rFonts w:cstheme="minorHAnsi"/>
        </w:rPr>
      </w:pPr>
    </w:p>
    <w:p w14:paraId="42FA3142" w14:textId="77777777" w:rsidR="00E02791" w:rsidRPr="009A28A8" w:rsidRDefault="00E02791" w:rsidP="00E02791">
      <w:pPr>
        <w:rPr>
          <w:rFonts w:cstheme="minorHAnsi"/>
        </w:rPr>
      </w:pPr>
    </w:p>
    <w:sectPr w:rsidR="00E02791" w:rsidRPr="009A28A8"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64297E"/>
    <w:multiLevelType w:val="multilevel"/>
    <w:tmpl w:val="00DA2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QXXngm0qpOjxBbWEiiv80vOHGsXCQHCZF9AJ5XmMa/3I2U4LGtTJbsNhYlBtvJbg3i9jEYamqMwQsyRbQdZ6rg==" w:salt="P9y+VY/ipNzD3/Ri+pilQ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E2A"/>
    <w:rsid w:val="00004DD5"/>
    <w:rsid w:val="00006E7A"/>
    <w:rsid w:val="0000729D"/>
    <w:rsid w:val="0001072F"/>
    <w:rsid w:val="00014F38"/>
    <w:rsid w:val="000233C1"/>
    <w:rsid w:val="00024048"/>
    <w:rsid w:val="00026BC7"/>
    <w:rsid w:val="0003036D"/>
    <w:rsid w:val="00034205"/>
    <w:rsid w:val="00035704"/>
    <w:rsid w:val="00041C27"/>
    <w:rsid w:val="00042795"/>
    <w:rsid w:val="000437DE"/>
    <w:rsid w:val="00043C8E"/>
    <w:rsid w:val="00044EBA"/>
    <w:rsid w:val="0004637E"/>
    <w:rsid w:val="0004717F"/>
    <w:rsid w:val="000525F1"/>
    <w:rsid w:val="0005413F"/>
    <w:rsid w:val="00057D20"/>
    <w:rsid w:val="000606A8"/>
    <w:rsid w:val="00061102"/>
    <w:rsid w:val="00064ECB"/>
    <w:rsid w:val="00071418"/>
    <w:rsid w:val="00071537"/>
    <w:rsid w:val="00072612"/>
    <w:rsid w:val="000735D6"/>
    <w:rsid w:val="00074B64"/>
    <w:rsid w:val="000769FD"/>
    <w:rsid w:val="00077000"/>
    <w:rsid w:val="00082637"/>
    <w:rsid w:val="00083102"/>
    <w:rsid w:val="000846CC"/>
    <w:rsid w:val="00084F38"/>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2367"/>
    <w:rsid w:val="000D3573"/>
    <w:rsid w:val="000D4F0B"/>
    <w:rsid w:val="000D6BF2"/>
    <w:rsid w:val="000E1A6E"/>
    <w:rsid w:val="000E69EF"/>
    <w:rsid w:val="000E7C46"/>
    <w:rsid w:val="000F0449"/>
    <w:rsid w:val="000F08DA"/>
    <w:rsid w:val="000F14F0"/>
    <w:rsid w:val="000F1D5E"/>
    <w:rsid w:val="000F33D0"/>
    <w:rsid w:val="001001C7"/>
    <w:rsid w:val="00101A98"/>
    <w:rsid w:val="00104CE6"/>
    <w:rsid w:val="00107EA8"/>
    <w:rsid w:val="0011382A"/>
    <w:rsid w:val="00114114"/>
    <w:rsid w:val="00117F89"/>
    <w:rsid w:val="00120313"/>
    <w:rsid w:val="001233A5"/>
    <w:rsid w:val="00123BC0"/>
    <w:rsid w:val="00123E80"/>
    <w:rsid w:val="0012759A"/>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866E1"/>
    <w:rsid w:val="0019184A"/>
    <w:rsid w:val="0019408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773E2"/>
    <w:rsid w:val="00280104"/>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1873"/>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26A"/>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35E4"/>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40"/>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0B2D"/>
    <w:rsid w:val="004F146C"/>
    <w:rsid w:val="004F1F3C"/>
    <w:rsid w:val="0050408D"/>
    <w:rsid w:val="00504C6A"/>
    <w:rsid w:val="00510364"/>
    <w:rsid w:val="005116C9"/>
    <w:rsid w:val="00511BEE"/>
    <w:rsid w:val="00513C7F"/>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5259"/>
    <w:rsid w:val="005B5288"/>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197"/>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571B"/>
    <w:rsid w:val="006769E6"/>
    <w:rsid w:val="00676C63"/>
    <w:rsid w:val="00682333"/>
    <w:rsid w:val="006844CA"/>
    <w:rsid w:val="006871E0"/>
    <w:rsid w:val="006916E0"/>
    <w:rsid w:val="00693B53"/>
    <w:rsid w:val="00697377"/>
    <w:rsid w:val="006A1F61"/>
    <w:rsid w:val="006A533C"/>
    <w:rsid w:val="006A5E52"/>
    <w:rsid w:val="006A712D"/>
    <w:rsid w:val="006A7B71"/>
    <w:rsid w:val="006B20FD"/>
    <w:rsid w:val="006B3B2B"/>
    <w:rsid w:val="006C024E"/>
    <w:rsid w:val="006C641A"/>
    <w:rsid w:val="006C7ED1"/>
    <w:rsid w:val="006D75E1"/>
    <w:rsid w:val="006D7670"/>
    <w:rsid w:val="006E10F4"/>
    <w:rsid w:val="006E10FD"/>
    <w:rsid w:val="006E2996"/>
    <w:rsid w:val="006E2BFE"/>
    <w:rsid w:val="006E2EEC"/>
    <w:rsid w:val="006E471E"/>
    <w:rsid w:val="006E4859"/>
    <w:rsid w:val="006E70E4"/>
    <w:rsid w:val="006F0752"/>
    <w:rsid w:val="006F24E3"/>
    <w:rsid w:val="006F55EE"/>
    <w:rsid w:val="007065D3"/>
    <w:rsid w:val="007071B1"/>
    <w:rsid w:val="00707EC1"/>
    <w:rsid w:val="00710582"/>
    <w:rsid w:val="00714EE9"/>
    <w:rsid w:val="00717858"/>
    <w:rsid w:val="00721ED5"/>
    <w:rsid w:val="007246B0"/>
    <w:rsid w:val="007258CB"/>
    <w:rsid w:val="00730E29"/>
    <w:rsid w:val="00732FF6"/>
    <w:rsid w:val="00735393"/>
    <w:rsid w:val="00745E32"/>
    <w:rsid w:val="007466F7"/>
    <w:rsid w:val="00757D89"/>
    <w:rsid w:val="0076194B"/>
    <w:rsid w:val="00763676"/>
    <w:rsid w:val="00770BF8"/>
    <w:rsid w:val="00772776"/>
    <w:rsid w:val="00776E56"/>
    <w:rsid w:val="00781619"/>
    <w:rsid w:val="0079146B"/>
    <w:rsid w:val="00791DD5"/>
    <w:rsid w:val="00796875"/>
    <w:rsid w:val="0079756E"/>
    <w:rsid w:val="007A1233"/>
    <w:rsid w:val="007A258F"/>
    <w:rsid w:val="007A3B3A"/>
    <w:rsid w:val="007B0BBA"/>
    <w:rsid w:val="007C16F7"/>
    <w:rsid w:val="007D1627"/>
    <w:rsid w:val="007D25DB"/>
    <w:rsid w:val="007D51E8"/>
    <w:rsid w:val="007D655B"/>
    <w:rsid w:val="007D762B"/>
    <w:rsid w:val="007D7C64"/>
    <w:rsid w:val="007E13F6"/>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2DE9"/>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A29"/>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28A8"/>
    <w:rsid w:val="009A397F"/>
    <w:rsid w:val="009B4F83"/>
    <w:rsid w:val="009B6983"/>
    <w:rsid w:val="009C5450"/>
    <w:rsid w:val="009C5716"/>
    <w:rsid w:val="009C6FC7"/>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0828"/>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5E07"/>
    <w:rsid w:val="00B44237"/>
    <w:rsid w:val="00B47D09"/>
    <w:rsid w:val="00B50108"/>
    <w:rsid w:val="00B525D3"/>
    <w:rsid w:val="00B55B5C"/>
    <w:rsid w:val="00B56290"/>
    <w:rsid w:val="00B61B54"/>
    <w:rsid w:val="00B6351D"/>
    <w:rsid w:val="00B64203"/>
    <w:rsid w:val="00B6519E"/>
    <w:rsid w:val="00B663E8"/>
    <w:rsid w:val="00B66AF1"/>
    <w:rsid w:val="00B70245"/>
    <w:rsid w:val="00B703C2"/>
    <w:rsid w:val="00B74E41"/>
    <w:rsid w:val="00B7740D"/>
    <w:rsid w:val="00B8195B"/>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6ACD"/>
    <w:rsid w:val="00BA6CD2"/>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1918"/>
    <w:rsid w:val="00C13438"/>
    <w:rsid w:val="00C170FF"/>
    <w:rsid w:val="00C173E1"/>
    <w:rsid w:val="00C2019E"/>
    <w:rsid w:val="00C27AEF"/>
    <w:rsid w:val="00C3110E"/>
    <w:rsid w:val="00C3466C"/>
    <w:rsid w:val="00C355FF"/>
    <w:rsid w:val="00C40D56"/>
    <w:rsid w:val="00C41A64"/>
    <w:rsid w:val="00C44AD8"/>
    <w:rsid w:val="00C47122"/>
    <w:rsid w:val="00C47959"/>
    <w:rsid w:val="00C47CEA"/>
    <w:rsid w:val="00C515E0"/>
    <w:rsid w:val="00C531A3"/>
    <w:rsid w:val="00C541A9"/>
    <w:rsid w:val="00C57F24"/>
    <w:rsid w:val="00C63EA6"/>
    <w:rsid w:val="00C6619F"/>
    <w:rsid w:val="00C6624A"/>
    <w:rsid w:val="00C742C3"/>
    <w:rsid w:val="00C75559"/>
    <w:rsid w:val="00C76D88"/>
    <w:rsid w:val="00C7785D"/>
    <w:rsid w:val="00C77A26"/>
    <w:rsid w:val="00C85BDD"/>
    <w:rsid w:val="00C86B81"/>
    <w:rsid w:val="00C911DE"/>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3E2"/>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14F2"/>
    <w:rsid w:val="00D65A57"/>
    <w:rsid w:val="00D66306"/>
    <w:rsid w:val="00D66B18"/>
    <w:rsid w:val="00D726DB"/>
    <w:rsid w:val="00D73164"/>
    <w:rsid w:val="00D7591B"/>
    <w:rsid w:val="00D77E53"/>
    <w:rsid w:val="00D8135F"/>
    <w:rsid w:val="00D81DD5"/>
    <w:rsid w:val="00D84EDD"/>
    <w:rsid w:val="00D87BB8"/>
    <w:rsid w:val="00D90BD9"/>
    <w:rsid w:val="00D932C5"/>
    <w:rsid w:val="00D939A7"/>
    <w:rsid w:val="00D94493"/>
    <w:rsid w:val="00D9581C"/>
    <w:rsid w:val="00D95DCB"/>
    <w:rsid w:val="00D96228"/>
    <w:rsid w:val="00DA5459"/>
    <w:rsid w:val="00DB357A"/>
    <w:rsid w:val="00DB4233"/>
    <w:rsid w:val="00DB5097"/>
    <w:rsid w:val="00DC4F7C"/>
    <w:rsid w:val="00DC7134"/>
    <w:rsid w:val="00DC7C2C"/>
    <w:rsid w:val="00DD2256"/>
    <w:rsid w:val="00DD4B55"/>
    <w:rsid w:val="00DD5871"/>
    <w:rsid w:val="00DD7094"/>
    <w:rsid w:val="00DE2F66"/>
    <w:rsid w:val="00DE4173"/>
    <w:rsid w:val="00DE4592"/>
    <w:rsid w:val="00DF5B3D"/>
    <w:rsid w:val="00DF6125"/>
    <w:rsid w:val="00E02791"/>
    <w:rsid w:val="00E055CE"/>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0D5C"/>
    <w:rsid w:val="00E6120D"/>
    <w:rsid w:val="00E61D06"/>
    <w:rsid w:val="00E629B1"/>
    <w:rsid w:val="00E7043E"/>
    <w:rsid w:val="00E747D9"/>
    <w:rsid w:val="00E7521C"/>
    <w:rsid w:val="00E75D5D"/>
    <w:rsid w:val="00E766CA"/>
    <w:rsid w:val="00E81F85"/>
    <w:rsid w:val="00E8413D"/>
    <w:rsid w:val="00E84C2A"/>
    <w:rsid w:val="00E90CA1"/>
    <w:rsid w:val="00E91D25"/>
    <w:rsid w:val="00E95F4D"/>
    <w:rsid w:val="00E97067"/>
    <w:rsid w:val="00EA6E8E"/>
    <w:rsid w:val="00EA7978"/>
    <w:rsid w:val="00EA7D19"/>
    <w:rsid w:val="00EB3222"/>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2DE6"/>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4676"/>
    <w:rsid w:val="00F76222"/>
    <w:rsid w:val="00F83712"/>
    <w:rsid w:val="00F86BEC"/>
    <w:rsid w:val="00F9447B"/>
    <w:rsid w:val="00F944E0"/>
    <w:rsid w:val="00F95C39"/>
    <w:rsid w:val="00FA132A"/>
    <w:rsid w:val="00FA1FC3"/>
    <w:rsid w:val="00FA431A"/>
    <w:rsid w:val="00FA4783"/>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71418"/>
    <w:rPr>
      <w:color w:val="0000FF"/>
      <w:u w:val="single"/>
    </w:rPr>
  </w:style>
  <w:style w:type="character" w:customStyle="1" w:styleId="publisher-info-label">
    <w:name w:val="publisher-info-label"/>
    <w:basedOn w:val="DefaultParagraphFont"/>
    <w:rsid w:val="00071418"/>
  </w:style>
  <w:style w:type="paragraph" w:styleId="NormalWeb">
    <w:name w:val="Normal (Web)"/>
    <w:basedOn w:val="Normal"/>
    <w:uiPriority w:val="99"/>
    <w:semiHidden/>
    <w:unhideWhenUsed/>
    <w:rsid w:val="000714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n">
    <w:name w:val="mn"/>
    <w:basedOn w:val="DefaultParagraphFont"/>
    <w:rsid w:val="00071418"/>
  </w:style>
  <w:style w:type="character" w:customStyle="1" w:styleId="mtext">
    <w:name w:val="mtext"/>
    <w:basedOn w:val="DefaultParagraphFont"/>
    <w:rsid w:val="00071418"/>
  </w:style>
  <w:style w:type="character" w:customStyle="1" w:styleId="mi">
    <w:name w:val="mi"/>
    <w:basedOn w:val="DefaultParagraphFont"/>
    <w:rsid w:val="00071418"/>
  </w:style>
  <w:style w:type="character" w:customStyle="1" w:styleId="mo">
    <w:name w:val="mo"/>
    <w:basedOn w:val="DefaultParagraphFont"/>
    <w:rsid w:val="00071418"/>
  </w:style>
  <w:style w:type="character" w:customStyle="1" w:styleId="link">
    <w:name w:val="link"/>
    <w:basedOn w:val="DefaultParagraphFont"/>
    <w:rsid w:val="00071418"/>
  </w:style>
  <w:style w:type="paragraph" w:customStyle="1" w:styleId="links">
    <w:name w:val="links"/>
    <w:basedOn w:val="Normal"/>
    <w:rsid w:val="00071418"/>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100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630774">
      <w:bodyDiv w:val="1"/>
      <w:marLeft w:val="0"/>
      <w:marRight w:val="0"/>
      <w:marTop w:val="0"/>
      <w:marBottom w:val="0"/>
      <w:divBdr>
        <w:top w:val="none" w:sz="0" w:space="0" w:color="auto"/>
        <w:left w:val="none" w:sz="0" w:space="0" w:color="auto"/>
        <w:bottom w:val="none" w:sz="0" w:space="0" w:color="auto"/>
        <w:right w:val="none" w:sz="0" w:space="0" w:color="auto"/>
      </w:divBdr>
      <w:divsChild>
        <w:div w:id="1277100816">
          <w:marLeft w:val="0"/>
          <w:marRight w:val="0"/>
          <w:marTop w:val="0"/>
          <w:marBottom w:val="0"/>
          <w:divBdr>
            <w:top w:val="none" w:sz="0" w:space="0" w:color="auto"/>
            <w:left w:val="none" w:sz="0" w:space="0" w:color="auto"/>
            <w:bottom w:val="single" w:sz="6" w:space="12" w:color="DDDDDD"/>
            <w:right w:val="none" w:sz="0" w:space="0" w:color="auto"/>
          </w:divBdr>
          <w:divsChild>
            <w:div w:id="309529773">
              <w:marLeft w:val="0"/>
              <w:marRight w:val="0"/>
              <w:marTop w:val="0"/>
              <w:marBottom w:val="0"/>
              <w:divBdr>
                <w:top w:val="none" w:sz="0" w:space="0" w:color="auto"/>
                <w:left w:val="none" w:sz="0" w:space="0" w:color="auto"/>
                <w:bottom w:val="none" w:sz="0" w:space="0" w:color="auto"/>
                <w:right w:val="none" w:sz="0" w:space="0" w:color="auto"/>
              </w:divBdr>
              <w:divsChild>
                <w:div w:id="917905166">
                  <w:marLeft w:val="0"/>
                  <w:marRight w:val="0"/>
                  <w:marTop w:val="0"/>
                  <w:marBottom w:val="0"/>
                  <w:divBdr>
                    <w:top w:val="none" w:sz="0" w:space="0" w:color="auto"/>
                    <w:left w:val="none" w:sz="0" w:space="0" w:color="auto"/>
                    <w:bottom w:val="none" w:sz="0" w:space="0" w:color="auto"/>
                    <w:right w:val="none" w:sz="0" w:space="0" w:color="auto"/>
                  </w:divBdr>
                  <w:divsChild>
                    <w:div w:id="1756591866">
                      <w:marLeft w:val="0"/>
                      <w:marRight w:val="0"/>
                      <w:marTop w:val="0"/>
                      <w:marBottom w:val="0"/>
                      <w:divBdr>
                        <w:top w:val="none" w:sz="0" w:space="0" w:color="auto"/>
                        <w:left w:val="none" w:sz="0" w:space="0" w:color="auto"/>
                        <w:bottom w:val="none" w:sz="0" w:space="0" w:color="auto"/>
                        <w:right w:val="none" w:sz="0" w:space="0" w:color="auto"/>
                      </w:divBdr>
                    </w:div>
                    <w:div w:id="340394419">
                      <w:marLeft w:val="0"/>
                      <w:marRight w:val="0"/>
                      <w:marTop w:val="0"/>
                      <w:marBottom w:val="0"/>
                      <w:divBdr>
                        <w:top w:val="none" w:sz="0" w:space="0" w:color="auto"/>
                        <w:left w:val="none" w:sz="0" w:space="0" w:color="auto"/>
                        <w:bottom w:val="none" w:sz="0" w:space="0" w:color="auto"/>
                        <w:right w:val="none" w:sz="0" w:space="0" w:color="auto"/>
                      </w:divBdr>
                      <w:divsChild>
                        <w:div w:id="167257859">
                          <w:marLeft w:val="0"/>
                          <w:marRight w:val="0"/>
                          <w:marTop w:val="0"/>
                          <w:marBottom w:val="0"/>
                          <w:divBdr>
                            <w:top w:val="none" w:sz="0" w:space="0" w:color="auto"/>
                            <w:left w:val="none" w:sz="0" w:space="0" w:color="auto"/>
                            <w:bottom w:val="none" w:sz="0" w:space="0" w:color="auto"/>
                            <w:right w:val="none" w:sz="0" w:space="0" w:color="auto"/>
                          </w:divBdr>
                        </w:div>
                        <w:div w:id="67869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503967">
                  <w:marLeft w:val="0"/>
                  <w:marRight w:val="0"/>
                  <w:marTop w:val="0"/>
                  <w:marBottom w:val="0"/>
                  <w:divBdr>
                    <w:top w:val="none" w:sz="0" w:space="0" w:color="auto"/>
                    <w:left w:val="none" w:sz="0" w:space="0" w:color="auto"/>
                    <w:bottom w:val="none" w:sz="0" w:space="0" w:color="auto"/>
                    <w:right w:val="none" w:sz="0" w:space="0" w:color="auto"/>
                  </w:divBdr>
                  <w:divsChild>
                    <w:div w:id="1336764960">
                      <w:marLeft w:val="0"/>
                      <w:marRight w:val="0"/>
                      <w:marTop w:val="0"/>
                      <w:marBottom w:val="0"/>
                      <w:divBdr>
                        <w:top w:val="none" w:sz="0" w:space="0" w:color="auto"/>
                        <w:left w:val="none" w:sz="0" w:space="0" w:color="auto"/>
                        <w:bottom w:val="none" w:sz="0" w:space="0" w:color="auto"/>
                        <w:right w:val="none" w:sz="0" w:space="0" w:color="auto"/>
                      </w:divBdr>
                      <w:divsChild>
                        <w:div w:id="2090619100">
                          <w:marLeft w:val="0"/>
                          <w:marRight w:val="0"/>
                          <w:marTop w:val="0"/>
                          <w:marBottom w:val="0"/>
                          <w:divBdr>
                            <w:top w:val="none" w:sz="0" w:space="0" w:color="auto"/>
                            <w:left w:val="none" w:sz="0" w:space="0" w:color="auto"/>
                            <w:bottom w:val="none" w:sz="0" w:space="0" w:color="auto"/>
                            <w:right w:val="none" w:sz="0" w:space="0" w:color="auto"/>
                          </w:divBdr>
                        </w:div>
                        <w:div w:id="71732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72235">
          <w:marLeft w:val="0"/>
          <w:marRight w:val="0"/>
          <w:marTop w:val="0"/>
          <w:marBottom w:val="0"/>
          <w:divBdr>
            <w:top w:val="none" w:sz="0" w:space="0" w:color="auto"/>
            <w:left w:val="none" w:sz="0" w:space="0" w:color="auto"/>
            <w:bottom w:val="single" w:sz="6" w:space="12" w:color="DDDDDD"/>
            <w:right w:val="none" w:sz="0" w:space="0" w:color="auto"/>
          </w:divBdr>
          <w:divsChild>
            <w:div w:id="9455441">
              <w:marLeft w:val="0"/>
              <w:marRight w:val="0"/>
              <w:marTop w:val="0"/>
              <w:marBottom w:val="0"/>
              <w:divBdr>
                <w:top w:val="none" w:sz="0" w:space="0" w:color="auto"/>
                <w:left w:val="none" w:sz="0" w:space="0" w:color="auto"/>
                <w:bottom w:val="none" w:sz="0" w:space="0" w:color="auto"/>
                <w:right w:val="none" w:sz="0" w:space="0" w:color="auto"/>
              </w:divBdr>
              <w:divsChild>
                <w:div w:id="538781824">
                  <w:marLeft w:val="0"/>
                  <w:marRight w:val="0"/>
                  <w:marTop w:val="0"/>
                  <w:marBottom w:val="0"/>
                  <w:divBdr>
                    <w:top w:val="none" w:sz="0" w:space="0" w:color="auto"/>
                    <w:left w:val="none" w:sz="0" w:space="0" w:color="auto"/>
                    <w:bottom w:val="none" w:sz="0" w:space="0" w:color="auto"/>
                    <w:right w:val="none" w:sz="0" w:space="0" w:color="auto"/>
                  </w:divBdr>
                  <w:divsChild>
                    <w:div w:id="241376194">
                      <w:marLeft w:val="0"/>
                      <w:marRight w:val="0"/>
                      <w:marTop w:val="0"/>
                      <w:marBottom w:val="0"/>
                      <w:divBdr>
                        <w:top w:val="none" w:sz="0" w:space="0" w:color="auto"/>
                        <w:left w:val="none" w:sz="0" w:space="0" w:color="auto"/>
                        <w:bottom w:val="none" w:sz="0" w:space="0" w:color="auto"/>
                        <w:right w:val="none" w:sz="0" w:space="0" w:color="auto"/>
                      </w:divBdr>
                    </w:div>
                    <w:div w:id="1353646294">
                      <w:marLeft w:val="0"/>
                      <w:marRight w:val="0"/>
                      <w:marTop w:val="0"/>
                      <w:marBottom w:val="0"/>
                      <w:divBdr>
                        <w:top w:val="none" w:sz="0" w:space="0" w:color="auto"/>
                        <w:left w:val="none" w:sz="0" w:space="0" w:color="auto"/>
                        <w:bottom w:val="none" w:sz="0" w:space="0" w:color="auto"/>
                        <w:right w:val="none" w:sz="0" w:space="0" w:color="auto"/>
                      </w:divBdr>
                      <w:divsChild>
                        <w:div w:id="1731541632">
                          <w:marLeft w:val="0"/>
                          <w:marRight w:val="0"/>
                          <w:marTop w:val="0"/>
                          <w:marBottom w:val="0"/>
                          <w:divBdr>
                            <w:top w:val="none" w:sz="0" w:space="0" w:color="auto"/>
                            <w:left w:val="none" w:sz="0" w:space="0" w:color="auto"/>
                            <w:bottom w:val="none" w:sz="0" w:space="0" w:color="auto"/>
                            <w:right w:val="none" w:sz="0" w:space="0" w:color="auto"/>
                          </w:divBdr>
                        </w:div>
                        <w:div w:id="150189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536118">
                  <w:marLeft w:val="0"/>
                  <w:marRight w:val="0"/>
                  <w:marTop w:val="0"/>
                  <w:marBottom w:val="0"/>
                  <w:divBdr>
                    <w:top w:val="none" w:sz="0" w:space="0" w:color="auto"/>
                    <w:left w:val="none" w:sz="0" w:space="0" w:color="auto"/>
                    <w:bottom w:val="none" w:sz="0" w:space="0" w:color="auto"/>
                    <w:right w:val="none" w:sz="0" w:space="0" w:color="auto"/>
                  </w:divBdr>
                  <w:divsChild>
                    <w:div w:id="426968917">
                      <w:marLeft w:val="0"/>
                      <w:marRight w:val="0"/>
                      <w:marTop w:val="0"/>
                      <w:marBottom w:val="0"/>
                      <w:divBdr>
                        <w:top w:val="none" w:sz="0" w:space="0" w:color="auto"/>
                        <w:left w:val="none" w:sz="0" w:space="0" w:color="auto"/>
                        <w:bottom w:val="none" w:sz="0" w:space="0" w:color="auto"/>
                        <w:right w:val="none" w:sz="0" w:space="0" w:color="auto"/>
                      </w:divBdr>
                      <w:divsChild>
                        <w:div w:id="967707067">
                          <w:marLeft w:val="0"/>
                          <w:marRight w:val="0"/>
                          <w:marTop w:val="0"/>
                          <w:marBottom w:val="0"/>
                          <w:divBdr>
                            <w:top w:val="none" w:sz="0" w:space="0" w:color="auto"/>
                            <w:left w:val="none" w:sz="0" w:space="0" w:color="auto"/>
                            <w:bottom w:val="none" w:sz="0" w:space="0" w:color="auto"/>
                            <w:right w:val="none" w:sz="0" w:space="0" w:color="auto"/>
                          </w:divBdr>
                        </w:div>
                        <w:div w:id="147097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825783">
          <w:marLeft w:val="0"/>
          <w:marRight w:val="0"/>
          <w:marTop w:val="0"/>
          <w:marBottom w:val="0"/>
          <w:divBdr>
            <w:top w:val="none" w:sz="0" w:space="0" w:color="auto"/>
            <w:left w:val="none" w:sz="0" w:space="0" w:color="auto"/>
            <w:bottom w:val="none" w:sz="0" w:space="0" w:color="auto"/>
            <w:right w:val="none" w:sz="0" w:space="0" w:color="auto"/>
          </w:divBdr>
          <w:divsChild>
            <w:div w:id="1578710273">
              <w:marLeft w:val="0"/>
              <w:marRight w:val="0"/>
              <w:marTop w:val="0"/>
              <w:marBottom w:val="0"/>
              <w:divBdr>
                <w:top w:val="none" w:sz="0" w:space="0" w:color="auto"/>
                <w:left w:val="none" w:sz="0" w:space="0" w:color="auto"/>
                <w:bottom w:val="none" w:sz="0" w:space="0" w:color="auto"/>
                <w:right w:val="none" w:sz="0" w:space="0" w:color="auto"/>
              </w:divBdr>
              <w:divsChild>
                <w:div w:id="1499732986">
                  <w:marLeft w:val="0"/>
                  <w:marRight w:val="0"/>
                  <w:marTop w:val="0"/>
                  <w:marBottom w:val="0"/>
                  <w:divBdr>
                    <w:top w:val="none" w:sz="0" w:space="0" w:color="auto"/>
                    <w:left w:val="none" w:sz="0" w:space="0" w:color="auto"/>
                    <w:bottom w:val="none" w:sz="0" w:space="0" w:color="auto"/>
                    <w:right w:val="none" w:sz="0" w:space="0" w:color="auto"/>
                  </w:divBdr>
                  <w:divsChild>
                    <w:div w:id="1724477095">
                      <w:marLeft w:val="0"/>
                      <w:marRight w:val="0"/>
                      <w:marTop w:val="0"/>
                      <w:marBottom w:val="0"/>
                      <w:divBdr>
                        <w:top w:val="none" w:sz="0" w:space="0" w:color="auto"/>
                        <w:left w:val="none" w:sz="0" w:space="0" w:color="auto"/>
                        <w:bottom w:val="none" w:sz="0" w:space="0" w:color="auto"/>
                        <w:right w:val="none" w:sz="0" w:space="0" w:color="auto"/>
                      </w:divBdr>
                    </w:div>
                    <w:div w:id="285084835">
                      <w:marLeft w:val="0"/>
                      <w:marRight w:val="0"/>
                      <w:marTop w:val="0"/>
                      <w:marBottom w:val="0"/>
                      <w:divBdr>
                        <w:top w:val="none" w:sz="0" w:space="0" w:color="auto"/>
                        <w:left w:val="none" w:sz="0" w:space="0" w:color="auto"/>
                        <w:bottom w:val="none" w:sz="0" w:space="0" w:color="auto"/>
                        <w:right w:val="none" w:sz="0" w:space="0" w:color="auto"/>
                      </w:divBdr>
                      <w:divsChild>
                        <w:div w:id="362483798">
                          <w:marLeft w:val="0"/>
                          <w:marRight w:val="0"/>
                          <w:marTop w:val="0"/>
                          <w:marBottom w:val="0"/>
                          <w:divBdr>
                            <w:top w:val="none" w:sz="0" w:space="0" w:color="auto"/>
                            <w:left w:val="none" w:sz="0" w:space="0" w:color="auto"/>
                            <w:bottom w:val="none" w:sz="0" w:space="0" w:color="auto"/>
                            <w:right w:val="none" w:sz="0" w:space="0" w:color="auto"/>
                          </w:divBdr>
                        </w:div>
                        <w:div w:id="1286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5324">
                  <w:marLeft w:val="0"/>
                  <w:marRight w:val="0"/>
                  <w:marTop w:val="0"/>
                  <w:marBottom w:val="0"/>
                  <w:divBdr>
                    <w:top w:val="none" w:sz="0" w:space="0" w:color="auto"/>
                    <w:left w:val="none" w:sz="0" w:space="0" w:color="auto"/>
                    <w:bottom w:val="none" w:sz="0" w:space="0" w:color="auto"/>
                    <w:right w:val="none" w:sz="0" w:space="0" w:color="auto"/>
                  </w:divBdr>
                  <w:divsChild>
                    <w:div w:id="1214535987">
                      <w:marLeft w:val="0"/>
                      <w:marRight w:val="0"/>
                      <w:marTop w:val="0"/>
                      <w:marBottom w:val="0"/>
                      <w:divBdr>
                        <w:top w:val="none" w:sz="0" w:space="0" w:color="auto"/>
                        <w:left w:val="none" w:sz="0" w:space="0" w:color="auto"/>
                        <w:bottom w:val="none" w:sz="0" w:space="0" w:color="auto"/>
                        <w:right w:val="none" w:sz="0" w:space="0" w:color="auto"/>
                      </w:divBdr>
                      <w:divsChild>
                        <w:div w:id="1636401064">
                          <w:marLeft w:val="0"/>
                          <w:marRight w:val="0"/>
                          <w:marTop w:val="0"/>
                          <w:marBottom w:val="0"/>
                          <w:divBdr>
                            <w:top w:val="none" w:sz="0" w:space="0" w:color="auto"/>
                            <w:left w:val="none" w:sz="0" w:space="0" w:color="auto"/>
                            <w:bottom w:val="none" w:sz="0" w:space="0" w:color="auto"/>
                            <w:right w:val="none" w:sz="0" w:space="0" w:color="auto"/>
                          </w:divBdr>
                        </w:div>
                        <w:div w:id="21944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888206">
      <w:bodyDiv w:val="1"/>
      <w:marLeft w:val="0"/>
      <w:marRight w:val="0"/>
      <w:marTop w:val="0"/>
      <w:marBottom w:val="0"/>
      <w:divBdr>
        <w:top w:val="none" w:sz="0" w:space="0" w:color="auto"/>
        <w:left w:val="none" w:sz="0" w:space="0" w:color="auto"/>
        <w:bottom w:val="none" w:sz="0" w:space="0" w:color="auto"/>
        <w:right w:val="none" w:sz="0" w:space="0" w:color="auto"/>
      </w:divBdr>
      <w:divsChild>
        <w:div w:id="832991695">
          <w:marLeft w:val="0"/>
          <w:marRight w:val="0"/>
          <w:marTop w:val="0"/>
          <w:marBottom w:val="0"/>
          <w:divBdr>
            <w:top w:val="none" w:sz="0" w:space="0" w:color="auto"/>
            <w:left w:val="none" w:sz="0" w:space="0" w:color="auto"/>
            <w:bottom w:val="none" w:sz="0" w:space="0" w:color="auto"/>
            <w:right w:val="none" w:sz="0" w:space="0" w:color="auto"/>
          </w:divBdr>
          <w:divsChild>
            <w:div w:id="72059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001866">
      <w:bodyDiv w:val="1"/>
      <w:marLeft w:val="0"/>
      <w:marRight w:val="0"/>
      <w:marTop w:val="0"/>
      <w:marBottom w:val="0"/>
      <w:divBdr>
        <w:top w:val="none" w:sz="0" w:space="0" w:color="auto"/>
        <w:left w:val="none" w:sz="0" w:space="0" w:color="auto"/>
        <w:bottom w:val="none" w:sz="0" w:space="0" w:color="auto"/>
        <w:right w:val="none" w:sz="0" w:space="0" w:color="auto"/>
      </w:divBdr>
      <w:divsChild>
        <w:div w:id="161703323">
          <w:marLeft w:val="0"/>
          <w:marRight w:val="0"/>
          <w:marTop w:val="0"/>
          <w:marBottom w:val="0"/>
          <w:divBdr>
            <w:top w:val="none" w:sz="0" w:space="0" w:color="auto"/>
            <w:left w:val="none" w:sz="0" w:space="0" w:color="auto"/>
            <w:bottom w:val="none" w:sz="0" w:space="0" w:color="auto"/>
            <w:right w:val="none" w:sz="0" w:space="0" w:color="auto"/>
          </w:divBdr>
        </w:div>
        <w:div w:id="178590593">
          <w:marLeft w:val="0"/>
          <w:marRight w:val="0"/>
          <w:marTop w:val="0"/>
          <w:marBottom w:val="0"/>
          <w:divBdr>
            <w:top w:val="none" w:sz="0" w:space="0" w:color="auto"/>
            <w:left w:val="none" w:sz="0" w:space="0" w:color="auto"/>
            <w:bottom w:val="none" w:sz="0" w:space="0" w:color="auto"/>
            <w:right w:val="none" w:sz="0" w:space="0" w:color="auto"/>
          </w:divBdr>
        </w:div>
      </w:divsChild>
    </w:div>
    <w:div w:id="1182165050">
      <w:bodyDiv w:val="1"/>
      <w:marLeft w:val="0"/>
      <w:marRight w:val="0"/>
      <w:marTop w:val="0"/>
      <w:marBottom w:val="0"/>
      <w:divBdr>
        <w:top w:val="none" w:sz="0" w:space="0" w:color="auto"/>
        <w:left w:val="none" w:sz="0" w:space="0" w:color="auto"/>
        <w:bottom w:val="none" w:sz="0" w:space="0" w:color="auto"/>
        <w:right w:val="none" w:sz="0" w:space="0" w:color="auto"/>
      </w:divBdr>
    </w:div>
    <w:div w:id="1399398324">
      <w:bodyDiv w:val="1"/>
      <w:marLeft w:val="0"/>
      <w:marRight w:val="0"/>
      <w:marTop w:val="0"/>
      <w:marBottom w:val="0"/>
      <w:divBdr>
        <w:top w:val="none" w:sz="0" w:space="0" w:color="auto"/>
        <w:left w:val="none" w:sz="0" w:space="0" w:color="auto"/>
        <w:bottom w:val="none" w:sz="0" w:space="0" w:color="auto"/>
        <w:right w:val="none" w:sz="0" w:space="0" w:color="auto"/>
      </w:divBdr>
      <w:divsChild>
        <w:div w:id="629552068">
          <w:marLeft w:val="0"/>
          <w:marRight w:val="0"/>
          <w:marTop w:val="0"/>
          <w:marBottom w:val="0"/>
          <w:divBdr>
            <w:top w:val="none" w:sz="0" w:space="0" w:color="auto"/>
            <w:left w:val="none" w:sz="0" w:space="0" w:color="auto"/>
            <w:bottom w:val="none" w:sz="0" w:space="0" w:color="auto"/>
            <w:right w:val="none" w:sz="0" w:space="0" w:color="auto"/>
          </w:divBdr>
        </w:div>
        <w:div w:id="1914191895">
          <w:marLeft w:val="0"/>
          <w:marRight w:val="0"/>
          <w:marTop w:val="0"/>
          <w:marBottom w:val="0"/>
          <w:divBdr>
            <w:top w:val="none" w:sz="0" w:space="0" w:color="auto"/>
            <w:left w:val="none" w:sz="0" w:space="0" w:color="auto"/>
            <w:bottom w:val="none" w:sz="0" w:space="0" w:color="auto"/>
            <w:right w:val="none" w:sz="0" w:space="0" w:color="auto"/>
          </w:divBdr>
        </w:div>
      </w:divsChild>
    </w:div>
    <w:div w:id="1445879216">
      <w:bodyDiv w:val="1"/>
      <w:marLeft w:val="0"/>
      <w:marRight w:val="0"/>
      <w:marTop w:val="0"/>
      <w:marBottom w:val="0"/>
      <w:divBdr>
        <w:top w:val="none" w:sz="0" w:space="0" w:color="auto"/>
        <w:left w:val="none" w:sz="0" w:space="0" w:color="auto"/>
        <w:bottom w:val="none" w:sz="0" w:space="0" w:color="auto"/>
        <w:right w:val="none" w:sz="0" w:space="0" w:color="auto"/>
      </w:divBdr>
      <w:divsChild>
        <w:div w:id="1134251413">
          <w:marLeft w:val="0"/>
          <w:marRight w:val="0"/>
          <w:marTop w:val="0"/>
          <w:marBottom w:val="0"/>
          <w:divBdr>
            <w:top w:val="none" w:sz="0" w:space="0" w:color="auto"/>
            <w:left w:val="none" w:sz="0" w:space="0" w:color="auto"/>
            <w:bottom w:val="none" w:sz="0" w:space="0" w:color="auto"/>
            <w:right w:val="none" w:sz="0" w:space="0" w:color="auto"/>
          </w:divBdr>
        </w:div>
        <w:div w:id="1540317757">
          <w:marLeft w:val="0"/>
          <w:marRight w:val="0"/>
          <w:marTop w:val="0"/>
          <w:marBottom w:val="0"/>
          <w:divBdr>
            <w:top w:val="none" w:sz="0" w:space="0" w:color="auto"/>
            <w:left w:val="none" w:sz="0" w:space="0" w:color="auto"/>
            <w:bottom w:val="none" w:sz="0" w:space="0" w:color="auto"/>
            <w:right w:val="none" w:sz="0" w:space="0" w:color="auto"/>
          </w:divBdr>
        </w:div>
      </w:divsChild>
    </w:div>
    <w:div w:id="1609655949">
      <w:bodyDiv w:val="1"/>
      <w:marLeft w:val="0"/>
      <w:marRight w:val="0"/>
      <w:marTop w:val="0"/>
      <w:marBottom w:val="0"/>
      <w:divBdr>
        <w:top w:val="none" w:sz="0" w:space="0" w:color="auto"/>
        <w:left w:val="none" w:sz="0" w:space="0" w:color="auto"/>
        <w:bottom w:val="none" w:sz="0" w:space="0" w:color="auto"/>
        <w:right w:val="none" w:sz="0" w:space="0" w:color="auto"/>
      </w:divBdr>
      <w:divsChild>
        <w:div w:id="1334189422">
          <w:marLeft w:val="0"/>
          <w:marRight w:val="0"/>
          <w:marTop w:val="0"/>
          <w:marBottom w:val="0"/>
          <w:divBdr>
            <w:top w:val="none" w:sz="0" w:space="0" w:color="auto"/>
            <w:left w:val="none" w:sz="0" w:space="0" w:color="auto"/>
            <w:bottom w:val="none" w:sz="0" w:space="0" w:color="auto"/>
            <w:right w:val="none" w:sz="0" w:space="0" w:color="auto"/>
          </w:divBdr>
          <w:divsChild>
            <w:div w:id="1339651773">
              <w:marLeft w:val="0"/>
              <w:marRight w:val="0"/>
              <w:marTop w:val="0"/>
              <w:marBottom w:val="0"/>
              <w:divBdr>
                <w:top w:val="none" w:sz="0" w:space="0" w:color="auto"/>
                <w:left w:val="none" w:sz="0" w:space="0" w:color="auto"/>
                <w:bottom w:val="single" w:sz="12" w:space="0" w:color="006699"/>
                <w:right w:val="none" w:sz="0" w:space="0" w:color="auto"/>
              </w:divBdr>
              <w:divsChild>
                <w:div w:id="817455953">
                  <w:marLeft w:val="0"/>
                  <w:marRight w:val="0"/>
                  <w:marTop w:val="0"/>
                  <w:marBottom w:val="0"/>
                  <w:divBdr>
                    <w:top w:val="none" w:sz="0" w:space="0" w:color="auto"/>
                    <w:left w:val="none" w:sz="0" w:space="0" w:color="auto"/>
                    <w:bottom w:val="none" w:sz="0" w:space="0" w:color="auto"/>
                    <w:right w:val="none" w:sz="0" w:space="0" w:color="auto"/>
                  </w:divBdr>
                  <w:divsChild>
                    <w:div w:id="1750343283">
                      <w:marLeft w:val="0"/>
                      <w:marRight w:val="0"/>
                      <w:marTop w:val="0"/>
                      <w:marBottom w:val="0"/>
                      <w:divBdr>
                        <w:top w:val="none" w:sz="0" w:space="0" w:color="auto"/>
                        <w:left w:val="none" w:sz="0" w:space="0" w:color="auto"/>
                        <w:bottom w:val="none" w:sz="0" w:space="0" w:color="auto"/>
                        <w:right w:val="none" w:sz="0" w:space="0" w:color="auto"/>
                      </w:divBdr>
                      <w:divsChild>
                        <w:div w:id="1063604813">
                          <w:marLeft w:val="0"/>
                          <w:marRight w:val="0"/>
                          <w:marTop w:val="0"/>
                          <w:marBottom w:val="0"/>
                          <w:divBdr>
                            <w:top w:val="none" w:sz="0" w:space="0" w:color="auto"/>
                            <w:left w:val="none" w:sz="0" w:space="0" w:color="auto"/>
                            <w:bottom w:val="none" w:sz="0" w:space="0" w:color="auto"/>
                            <w:right w:val="none" w:sz="0" w:space="0" w:color="auto"/>
                          </w:divBdr>
                          <w:divsChild>
                            <w:div w:id="169476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866445">
                  <w:marLeft w:val="0"/>
                  <w:marRight w:val="0"/>
                  <w:marTop w:val="0"/>
                  <w:marBottom w:val="0"/>
                  <w:divBdr>
                    <w:top w:val="none" w:sz="0" w:space="0" w:color="auto"/>
                    <w:left w:val="none" w:sz="0" w:space="0" w:color="auto"/>
                    <w:bottom w:val="none" w:sz="0" w:space="0" w:color="auto"/>
                    <w:right w:val="none" w:sz="0" w:space="0" w:color="auto"/>
                  </w:divBdr>
                </w:div>
                <w:div w:id="1080326228">
                  <w:marLeft w:val="0"/>
                  <w:marRight w:val="0"/>
                  <w:marTop w:val="0"/>
                  <w:marBottom w:val="0"/>
                  <w:divBdr>
                    <w:top w:val="none" w:sz="0" w:space="0" w:color="auto"/>
                    <w:left w:val="none" w:sz="0" w:space="0" w:color="auto"/>
                    <w:bottom w:val="none" w:sz="0" w:space="0" w:color="auto"/>
                    <w:right w:val="none" w:sz="0" w:space="0" w:color="auto"/>
                  </w:divBdr>
                  <w:divsChild>
                    <w:div w:id="21365630">
                      <w:marLeft w:val="0"/>
                      <w:marRight w:val="0"/>
                      <w:marTop w:val="0"/>
                      <w:marBottom w:val="0"/>
                      <w:divBdr>
                        <w:top w:val="none" w:sz="0" w:space="0" w:color="auto"/>
                        <w:left w:val="none" w:sz="0" w:space="0" w:color="auto"/>
                        <w:bottom w:val="none" w:sz="0" w:space="0" w:color="auto"/>
                        <w:right w:val="none" w:sz="0" w:space="0" w:color="auto"/>
                      </w:divBdr>
                      <w:divsChild>
                        <w:div w:id="893735318">
                          <w:marLeft w:val="0"/>
                          <w:marRight w:val="0"/>
                          <w:marTop w:val="0"/>
                          <w:marBottom w:val="0"/>
                          <w:divBdr>
                            <w:top w:val="none" w:sz="0" w:space="0" w:color="auto"/>
                            <w:left w:val="none" w:sz="0" w:space="0" w:color="auto"/>
                            <w:bottom w:val="none" w:sz="0" w:space="0" w:color="auto"/>
                            <w:right w:val="none" w:sz="0" w:space="0" w:color="auto"/>
                          </w:divBdr>
                        </w:div>
                        <w:div w:id="287514967">
                          <w:marLeft w:val="0"/>
                          <w:marRight w:val="0"/>
                          <w:marTop w:val="0"/>
                          <w:marBottom w:val="0"/>
                          <w:divBdr>
                            <w:top w:val="none" w:sz="0" w:space="0" w:color="auto"/>
                            <w:left w:val="none" w:sz="0" w:space="0" w:color="auto"/>
                            <w:bottom w:val="none" w:sz="0" w:space="0" w:color="auto"/>
                            <w:right w:val="none" w:sz="0" w:space="0" w:color="auto"/>
                          </w:divBdr>
                        </w:div>
                        <w:div w:id="1708946020">
                          <w:marLeft w:val="0"/>
                          <w:marRight w:val="0"/>
                          <w:marTop w:val="0"/>
                          <w:marBottom w:val="0"/>
                          <w:divBdr>
                            <w:top w:val="none" w:sz="0" w:space="0" w:color="auto"/>
                            <w:left w:val="none" w:sz="0" w:space="0" w:color="auto"/>
                            <w:bottom w:val="none" w:sz="0" w:space="0" w:color="auto"/>
                            <w:right w:val="none" w:sz="0" w:space="0" w:color="auto"/>
                          </w:divBdr>
                          <w:divsChild>
                            <w:div w:id="70864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08797">
                      <w:marLeft w:val="0"/>
                      <w:marRight w:val="0"/>
                      <w:marTop w:val="0"/>
                      <w:marBottom w:val="0"/>
                      <w:divBdr>
                        <w:top w:val="none" w:sz="0" w:space="0" w:color="auto"/>
                        <w:left w:val="none" w:sz="0" w:space="0" w:color="auto"/>
                        <w:bottom w:val="none" w:sz="0" w:space="0" w:color="auto"/>
                        <w:right w:val="none" w:sz="0" w:space="0" w:color="auto"/>
                      </w:divBdr>
                      <w:divsChild>
                        <w:div w:id="306403124">
                          <w:marLeft w:val="0"/>
                          <w:marRight w:val="0"/>
                          <w:marTop w:val="0"/>
                          <w:marBottom w:val="0"/>
                          <w:divBdr>
                            <w:top w:val="none" w:sz="0" w:space="0" w:color="auto"/>
                            <w:left w:val="none" w:sz="0" w:space="0" w:color="auto"/>
                            <w:bottom w:val="none" w:sz="0" w:space="0" w:color="auto"/>
                            <w:right w:val="none" w:sz="0" w:space="0" w:color="auto"/>
                          </w:divBdr>
                        </w:div>
                        <w:div w:id="266549266">
                          <w:marLeft w:val="0"/>
                          <w:marRight w:val="0"/>
                          <w:marTop w:val="0"/>
                          <w:marBottom w:val="0"/>
                          <w:divBdr>
                            <w:top w:val="none" w:sz="0" w:space="0" w:color="auto"/>
                            <w:left w:val="none" w:sz="0" w:space="0" w:color="auto"/>
                            <w:bottom w:val="none" w:sz="0" w:space="0" w:color="auto"/>
                            <w:right w:val="none" w:sz="0" w:space="0" w:color="auto"/>
                          </w:divBdr>
                        </w:div>
                        <w:div w:id="41925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6933">
          <w:marLeft w:val="0"/>
          <w:marRight w:val="0"/>
          <w:marTop w:val="0"/>
          <w:marBottom w:val="0"/>
          <w:divBdr>
            <w:top w:val="none" w:sz="0" w:space="0" w:color="auto"/>
            <w:left w:val="none" w:sz="0" w:space="0" w:color="auto"/>
            <w:bottom w:val="none" w:sz="0" w:space="0" w:color="auto"/>
            <w:right w:val="none" w:sz="0" w:space="0" w:color="auto"/>
          </w:divBdr>
          <w:divsChild>
            <w:div w:id="1798142943">
              <w:marLeft w:val="0"/>
              <w:marRight w:val="0"/>
              <w:marTop w:val="0"/>
              <w:marBottom w:val="0"/>
              <w:divBdr>
                <w:top w:val="none" w:sz="0" w:space="0" w:color="auto"/>
                <w:left w:val="none" w:sz="0" w:space="0" w:color="auto"/>
                <w:bottom w:val="single" w:sz="6" w:space="12" w:color="333333"/>
                <w:right w:val="none" w:sz="0" w:space="0" w:color="auto"/>
              </w:divBdr>
              <w:divsChild>
                <w:div w:id="228882313">
                  <w:marLeft w:val="0"/>
                  <w:marRight w:val="0"/>
                  <w:marTop w:val="0"/>
                  <w:marBottom w:val="0"/>
                  <w:divBdr>
                    <w:top w:val="none" w:sz="0" w:space="0" w:color="auto"/>
                    <w:left w:val="none" w:sz="0" w:space="0" w:color="auto"/>
                    <w:bottom w:val="none" w:sz="0" w:space="0" w:color="auto"/>
                    <w:right w:val="none" w:sz="0" w:space="0" w:color="auto"/>
                  </w:divBdr>
                  <w:divsChild>
                    <w:div w:id="815489808">
                      <w:marLeft w:val="0"/>
                      <w:marRight w:val="0"/>
                      <w:marTop w:val="0"/>
                      <w:marBottom w:val="0"/>
                      <w:divBdr>
                        <w:top w:val="none" w:sz="0" w:space="0" w:color="auto"/>
                        <w:left w:val="none" w:sz="0" w:space="0" w:color="auto"/>
                        <w:bottom w:val="none" w:sz="0" w:space="0" w:color="auto"/>
                        <w:right w:val="none" w:sz="0" w:space="0" w:color="auto"/>
                      </w:divBdr>
                      <w:divsChild>
                        <w:div w:id="349601015">
                          <w:marLeft w:val="0"/>
                          <w:marRight w:val="0"/>
                          <w:marTop w:val="0"/>
                          <w:marBottom w:val="0"/>
                          <w:divBdr>
                            <w:top w:val="none" w:sz="0" w:space="0" w:color="auto"/>
                            <w:left w:val="none" w:sz="0" w:space="0" w:color="auto"/>
                            <w:bottom w:val="dotted" w:sz="6" w:space="0" w:color="FEA957"/>
                            <w:right w:val="none" w:sz="0" w:space="0" w:color="auto"/>
                          </w:divBdr>
                          <w:divsChild>
                            <w:div w:id="1343625592">
                              <w:marLeft w:val="0"/>
                              <w:marRight w:val="0"/>
                              <w:marTop w:val="0"/>
                              <w:marBottom w:val="0"/>
                              <w:divBdr>
                                <w:top w:val="none" w:sz="0" w:space="0" w:color="auto"/>
                                <w:left w:val="none" w:sz="0" w:space="0" w:color="auto"/>
                                <w:bottom w:val="none" w:sz="0" w:space="0" w:color="auto"/>
                                <w:right w:val="none" w:sz="0" w:space="0" w:color="auto"/>
                              </w:divBdr>
                              <w:divsChild>
                                <w:div w:id="286813981">
                                  <w:marLeft w:val="0"/>
                                  <w:marRight w:val="0"/>
                                  <w:marTop w:val="0"/>
                                  <w:marBottom w:val="450"/>
                                  <w:divBdr>
                                    <w:top w:val="none" w:sz="0" w:space="0" w:color="auto"/>
                                    <w:left w:val="none" w:sz="0" w:space="0" w:color="auto"/>
                                    <w:bottom w:val="none" w:sz="0" w:space="0" w:color="auto"/>
                                    <w:right w:val="none" w:sz="0" w:space="0" w:color="auto"/>
                                  </w:divBdr>
                                  <w:divsChild>
                                    <w:div w:id="579486615">
                                      <w:marLeft w:val="0"/>
                                      <w:marRight w:val="0"/>
                                      <w:marTop w:val="0"/>
                                      <w:marBottom w:val="375"/>
                                      <w:divBdr>
                                        <w:top w:val="none" w:sz="0" w:space="0" w:color="auto"/>
                                        <w:left w:val="none" w:sz="0" w:space="0" w:color="auto"/>
                                        <w:bottom w:val="none" w:sz="0" w:space="0" w:color="auto"/>
                                        <w:right w:val="none" w:sz="0" w:space="0" w:color="auto"/>
                                      </w:divBdr>
                                      <w:divsChild>
                                        <w:div w:id="553852854">
                                          <w:marLeft w:val="0"/>
                                          <w:marRight w:val="0"/>
                                          <w:marTop w:val="0"/>
                                          <w:marBottom w:val="0"/>
                                          <w:divBdr>
                                            <w:top w:val="none" w:sz="0" w:space="0" w:color="auto"/>
                                            <w:left w:val="none" w:sz="0" w:space="0" w:color="auto"/>
                                            <w:bottom w:val="none" w:sz="0" w:space="0" w:color="auto"/>
                                            <w:right w:val="none" w:sz="0" w:space="0" w:color="auto"/>
                                          </w:divBdr>
                                        </w:div>
                                      </w:divsChild>
                                    </w:div>
                                    <w:div w:id="169175178">
                                      <w:marLeft w:val="0"/>
                                      <w:marRight w:val="0"/>
                                      <w:marTop w:val="240"/>
                                      <w:marBottom w:val="240"/>
                                      <w:divBdr>
                                        <w:top w:val="none" w:sz="0" w:space="0" w:color="auto"/>
                                        <w:left w:val="none" w:sz="0" w:space="0" w:color="auto"/>
                                        <w:bottom w:val="none" w:sz="0" w:space="0" w:color="auto"/>
                                        <w:right w:val="none" w:sz="0" w:space="0" w:color="auto"/>
                                      </w:divBdr>
                                    </w:div>
                                  </w:divsChild>
                                </w:div>
                                <w:div w:id="323364493">
                                  <w:marLeft w:val="0"/>
                                  <w:marRight w:val="0"/>
                                  <w:marTop w:val="0"/>
                                  <w:marBottom w:val="450"/>
                                  <w:divBdr>
                                    <w:top w:val="none" w:sz="0" w:space="0" w:color="auto"/>
                                    <w:left w:val="none" w:sz="0" w:space="0" w:color="auto"/>
                                    <w:bottom w:val="none" w:sz="0" w:space="0" w:color="auto"/>
                                    <w:right w:val="none" w:sz="0" w:space="0" w:color="auto"/>
                                  </w:divBdr>
                                  <w:divsChild>
                                    <w:div w:id="1952466172">
                                      <w:marLeft w:val="0"/>
                                      <w:marRight w:val="0"/>
                                      <w:marTop w:val="0"/>
                                      <w:marBottom w:val="375"/>
                                      <w:divBdr>
                                        <w:top w:val="none" w:sz="0" w:space="0" w:color="auto"/>
                                        <w:left w:val="none" w:sz="0" w:space="0" w:color="auto"/>
                                        <w:bottom w:val="none" w:sz="0" w:space="0" w:color="auto"/>
                                        <w:right w:val="none" w:sz="0" w:space="0" w:color="auto"/>
                                      </w:divBdr>
                                      <w:divsChild>
                                        <w:div w:id="1210190078">
                                          <w:marLeft w:val="0"/>
                                          <w:marRight w:val="0"/>
                                          <w:marTop w:val="0"/>
                                          <w:marBottom w:val="0"/>
                                          <w:divBdr>
                                            <w:top w:val="none" w:sz="0" w:space="0" w:color="auto"/>
                                            <w:left w:val="none" w:sz="0" w:space="0" w:color="auto"/>
                                            <w:bottom w:val="none" w:sz="0" w:space="0" w:color="auto"/>
                                            <w:right w:val="none" w:sz="0" w:space="0" w:color="auto"/>
                                          </w:divBdr>
                                        </w:div>
                                      </w:divsChild>
                                    </w:div>
                                    <w:div w:id="132724847">
                                      <w:marLeft w:val="0"/>
                                      <w:marRight w:val="0"/>
                                      <w:marTop w:val="240"/>
                                      <w:marBottom w:val="240"/>
                                      <w:divBdr>
                                        <w:top w:val="none" w:sz="0" w:space="0" w:color="auto"/>
                                        <w:left w:val="none" w:sz="0" w:space="0" w:color="auto"/>
                                        <w:bottom w:val="none" w:sz="0" w:space="0" w:color="auto"/>
                                        <w:right w:val="none" w:sz="0" w:space="0" w:color="auto"/>
                                      </w:divBdr>
                                    </w:div>
                                    <w:div w:id="614799606">
                                      <w:marLeft w:val="0"/>
                                      <w:marRight w:val="0"/>
                                      <w:marTop w:val="240"/>
                                      <w:marBottom w:val="240"/>
                                      <w:divBdr>
                                        <w:top w:val="none" w:sz="0" w:space="0" w:color="auto"/>
                                        <w:left w:val="none" w:sz="0" w:space="0" w:color="auto"/>
                                        <w:bottom w:val="none" w:sz="0" w:space="0" w:color="auto"/>
                                        <w:right w:val="none" w:sz="0" w:space="0" w:color="auto"/>
                                      </w:divBdr>
                                    </w:div>
                                    <w:div w:id="515656820">
                                      <w:marLeft w:val="0"/>
                                      <w:marRight w:val="0"/>
                                      <w:marTop w:val="240"/>
                                      <w:marBottom w:val="240"/>
                                      <w:divBdr>
                                        <w:top w:val="none" w:sz="0" w:space="0" w:color="auto"/>
                                        <w:left w:val="none" w:sz="0" w:space="0" w:color="auto"/>
                                        <w:bottom w:val="none" w:sz="0" w:space="0" w:color="auto"/>
                                        <w:right w:val="none" w:sz="0" w:space="0" w:color="auto"/>
                                      </w:divBdr>
                                    </w:div>
                                    <w:div w:id="772823867">
                                      <w:marLeft w:val="0"/>
                                      <w:marRight w:val="0"/>
                                      <w:marTop w:val="240"/>
                                      <w:marBottom w:val="240"/>
                                      <w:divBdr>
                                        <w:top w:val="none" w:sz="0" w:space="0" w:color="auto"/>
                                        <w:left w:val="none" w:sz="0" w:space="0" w:color="auto"/>
                                        <w:bottom w:val="none" w:sz="0" w:space="0" w:color="auto"/>
                                        <w:right w:val="none" w:sz="0" w:space="0" w:color="auto"/>
                                      </w:divBdr>
                                    </w:div>
                                    <w:div w:id="944463175">
                                      <w:marLeft w:val="0"/>
                                      <w:marRight w:val="0"/>
                                      <w:marTop w:val="240"/>
                                      <w:marBottom w:val="480"/>
                                      <w:divBdr>
                                        <w:top w:val="none" w:sz="0" w:space="0" w:color="auto"/>
                                        <w:left w:val="none" w:sz="0" w:space="0" w:color="auto"/>
                                        <w:bottom w:val="none" w:sz="0" w:space="0" w:color="auto"/>
                                        <w:right w:val="none" w:sz="0" w:space="0" w:color="auto"/>
                                      </w:divBdr>
                                      <w:divsChild>
                                        <w:div w:id="1515538065">
                                          <w:marLeft w:val="0"/>
                                          <w:marRight w:val="0"/>
                                          <w:marTop w:val="0"/>
                                          <w:marBottom w:val="0"/>
                                          <w:divBdr>
                                            <w:top w:val="single" w:sz="6" w:space="0" w:color="C6C6C6"/>
                                            <w:left w:val="single" w:sz="6" w:space="0" w:color="C6C6C6"/>
                                            <w:bottom w:val="single" w:sz="6" w:space="0" w:color="C6C6C6"/>
                                            <w:right w:val="single" w:sz="6" w:space="0" w:color="C6C6C6"/>
                                          </w:divBdr>
                                        </w:div>
                                        <w:div w:id="1469933313">
                                          <w:marLeft w:val="0"/>
                                          <w:marRight w:val="0"/>
                                          <w:marTop w:val="0"/>
                                          <w:marBottom w:val="0"/>
                                          <w:divBdr>
                                            <w:top w:val="none" w:sz="0" w:space="0" w:color="auto"/>
                                            <w:left w:val="none" w:sz="0" w:space="0" w:color="auto"/>
                                            <w:bottom w:val="dotted" w:sz="6" w:space="6" w:color="999999"/>
                                            <w:right w:val="none" w:sz="0" w:space="0" w:color="auto"/>
                                          </w:divBdr>
                                        </w:div>
                                      </w:divsChild>
                                    </w:div>
                                    <w:div w:id="1001080544">
                                      <w:marLeft w:val="0"/>
                                      <w:marRight w:val="0"/>
                                      <w:marTop w:val="240"/>
                                      <w:marBottom w:val="480"/>
                                      <w:divBdr>
                                        <w:top w:val="none" w:sz="0" w:space="0" w:color="auto"/>
                                        <w:left w:val="none" w:sz="0" w:space="0" w:color="auto"/>
                                        <w:bottom w:val="none" w:sz="0" w:space="0" w:color="auto"/>
                                        <w:right w:val="none" w:sz="0" w:space="0" w:color="auto"/>
                                      </w:divBdr>
                                      <w:divsChild>
                                        <w:div w:id="450975408">
                                          <w:marLeft w:val="0"/>
                                          <w:marRight w:val="0"/>
                                          <w:marTop w:val="0"/>
                                          <w:marBottom w:val="0"/>
                                          <w:divBdr>
                                            <w:top w:val="single" w:sz="6" w:space="0" w:color="C6C6C6"/>
                                            <w:left w:val="single" w:sz="6" w:space="0" w:color="C6C6C6"/>
                                            <w:bottom w:val="single" w:sz="6" w:space="0" w:color="C6C6C6"/>
                                            <w:right w:val="single" w:sz="6" w:space="0" w:color="C6C6C6"/>
                                          </w:divBdr>
                                        </w:div>
                                        <w:div w:id="1204100596">
                                          <w:marLeft w:val="0"/>
                                          <w:marRight w:val="0"/>
                                          <w:marTop w:val="0"/>
                                          <w:marBottom w:val="0"/>
                                          <w:divBdr>
                                            <w:top w:val="none" w:sz="0" w:space="0" w:color="auto"/>
                                            <w:left w:val="none" w:sz="0" w:space="0" w:color="auto"/>
                                            <w:bottom w:val="dotted" w:sz="6" w:space="6" w:color="999999"/>
                                            <w:right w:val="none" w:sz="0" w:space="0" w:color="auto"/>
                                          </w:divBdr>
                                        </w:div>
                                      </w:divsChild>
                                    </w:div>
                                    <w:div w:id="2124416603">
                                      <w:marLeft w:val="0"/>
                                      <w:marRight w:val="0"/>
                                      <w:marTop w:val="240"/>
                                      <w:marBottom w:val="480"/>
                                      <w:divBdr>
                                        <w:top w:val="none" w:sz="0" w:space="0" w:color="auto"/>
                                        <w:left w:val="none" w:sz="0" w:space="0" w:color="auto"/>
                                        <w:bottom w:val="none" w:sz="0" w:space="0" w:color="auto"/>
                                        <w:right w:val="none" w:sz="0" w:space="0" w:color="auto"/>
                                      </w:divBdr>
                                      <w:divsChild>
                                        <w:div w:id="220866058">
                                          <w:marLeft w:val="0"/>
                                          <w:marRight w:val="0"/>
                                          <w:marTop w:val="0"/>
                                          <w:marBottom w:val="0"/>
                                          <w:divBdr>
                                            <w:top w:val="single" w:sz="6" w:space="0" w:color="C6C6C6"/>
                                            <w:left w:val="single" w:sz="6" w:space="0" w:color="C6C6C6"/>
                                            <w:bottom w:val="single" w:sz="6" w:space="0" w:color="C6C6C6"/>
                                            <w:right w:val="single" w:sz="6" w:space="0" w:color="C6C6C6"/>
                                          </w:divBdr>
                                        </w:div>
                                        <w:div w:id="1330909001">
                                          <w:marLeft w:val="0"/>
                                          <w:marRight w:val="0"/>
                                          <w:marTop w:val="0"/>
                                          <w:marBottom w:val="0"/>
                                          <w:divBdr>
                                            <w:top w:val="none" w:sz="0" w:space="0" w:color="auto"/>
                                            <w:left w:val="none" w:sz="0" w:space="0" w:color="auto"/>
                                            <w:bottom w:val="dotted" w:sz="6" w:space="6" w:color="999999"/>
                                            <w:right w:val="none" w:sz="0" w:space="0" w:color="auto"/>
                                          </w:divBdr>
                                        </w:div>
                                      </w:divsChild>
                                    </w:div>
                                    <w:div w:id="93214999">
                                      <w:marLeft w:val="0"/>
                                      <w:marRight w:val="0"/>
                                      <w:marTop w:val="240"/>
                                      <w:marBottom w:val="480"/>
                                      <w:divBdr>
                                        <w:top w:val="none" w:sz="0" w:space="0" w:color="auto"/>
                                        <w:left w:val="none" w:sz="0" w:space="0" w:color="auto"/>
                                        <w:bottom w:val="none" w:sz="0" w:space="0" w:color="auto"/>
                                        <w:right w:val="none" w:sz="0" w:space="0" w:color="auto"/>
                                      </w:divBdr>
                                      <w:divsChild>
                                        <w:div w:id="927930132">
                                          <w:marLeft w:val="0"/>
                                          <w:marRight w:val="0"/>
                                          <w:marTop w:val="0"/>
                                          <w:marBottom w:val="0"/>
                                          <w:divBdr>
                                            <w:top w:val="single" w:sz="6" w:space="0" w:color="C6C6C6"/>
                                            <w:left w:val="single" w:sz="6" w:space="0" w:color="C6C6C6"/>
                                            <w:bottom w:val="single" w:sz="6" w:space="0" w:color="C6C6C6"/>
                                            <w:right w:val="single" w:sz="6" w:space="0" w:color="C6C6C6"/>
                                          </w:divBdr>
                                        </w:div>
                                        <w:div w:id="1465077635">
                                          <w:marLeft w:val="0"/>
                                          <w:marRight w:val="0"/>
                                          <w:marTop w:val="0"/>
                                          <w:marBottom w:val="0"/>
                                          <w:divBdr>
                                            <w:top w:val="none" w:sz="0" w:space="0" w:color="auto"/>
                                            <w:left w:val="none" w:sz="0" w:space="0" w:color="auto"/>
                                            <w:bottom w:val="dotted" w:sz="6" w:space="6" w:color="999999"/>
                                            <w:right w:val="none" w:sz="0" w:space="0" w:color="auto"/>
                                          </w:divBdr>
                                        </w:div>
                                      </w:divsChild>
                                    </w:div>
                                    <w:div w:id="1796365696">
                                      <w:marLeft w:val="0"/>
                                      <w:marRight w:val="0"/>
                                      <w:marTop w:val="240"/>
                                      <w:marBottom w:val="480"/>
                                      <w:divBdr>
                                        <w:top w:val="none" w:sz="0" w:space="0" w:color="auto"/>
                                        <w:left w:val="none" w:sz="0" w:space="0" w:color="auto"/>
                                        <w:bottom w:val="none" w:sz="0" w:space="0" w:color="auto"/>
                                        <w:right w:val="none" w:sz="0" w:space="0" w:color="auto"/>
                                      </w:divBdr>
                                      <w:divsChild>
                                        <w:div w:id="432171325">
                                          <w:marLeft w:val="0"/>
                                          <w:marRight w:val="0"/>
                                          <w:marTop w:val="0"/>
                                          <w:marBottom w:val="0"/>
                                          <w:divBdr>
                                            <w:top w:val="single" w:sz="6" w:space="0" w:color="C6C6C6"/>
                                            <w:left w:val="single" w:sz="6" w:space="0" w:color="C6C6C6"/>
                                            <w:bottom w:val="single" w:sz="6" w:space="0" w:color="C6C6C6"/>
                                            <w:right w:val="single" w:sz="6" w:space="0" w:color="C6C6C6"/>
                                          </w:divBdr>
                                        </w:div>
                                        <w:div w:id="190560056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181354160">
                                  <w:marLeft w:val="0"/>
                                  <w:marRight w:val="0"/>
                                  <w:marTop w:val="0"/>
                                  <w:marBottom w:val="450"/>
                                  <w:divBdr>
                                    <w:top w:val="none" w:sz="0" w:space="0" w:color="auto"/>
                                    <w:left w:val="none" w:sz="0" w:space="0" w:color="auto"/>
                                    <w:bottom w:val="none" w:sz="0" w:space="0" w:color="auto"/>
                                    <w:right w:val="none" w:sz="0" w:space="0" w:color="auto"/>
                                  </w:divBdr>
                                  <w:divsChild>
                                    <w:div w:id="1931083874">
                                      <w:marLeft w:val="0"/>
                                      <w:marRight w:val="0"/>
                                      <w:marTop w:val="0"/>
                                      <w:marBottom w:val="375"/>
                                      <w:divBdr>
                                        <w:top w:val="none" w:sz="0" w:space="0" w:color="auto"/>
                                        <w:left w:val="none" w:sz="0" w:space="0" w:color="auto"/>
                                        <w:bottom w:val="none" w:sz="0" w:space="0" w:color="auto"/>
                                        <w:right w:val="none" w:sz="0" w:space="0" w:color="auto"/>
                                      </w:divBdr>
                                      <w:divsChild>
                                        <w:div w:id="20193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0708827">
      <w:bodyDiv w:val="1"/>
      <w:marLeft w:val="0"/>
      <w:marRight w:val="0"/>
      <w:marTop w:val="0"/>
      <w:marBottom w:val="0"/>
      <w:divBdr>
        <w:top w:val="none" w:sz="0" w:space="0" w:color="auto"/>
        <w:left w:val="none" w:sz="0" w:space="0" w:color="auto"/>
        <w:bottom w:val="none" w:sz="0" w:space="0" w:color="auto"/>
        <w:right w:val="none" w:sz="0" w:space="0" w:color="auto"/>
      </w:divBdr>
      <w:divsChild>
        <w:div w:id="564535711">
          <w:marLeft w:val="0"/>
          <w:marRight w:val="0"/>
          <w:marTop w:val="0"/>
          <w:marBottom w:val="0"/>
          <w:divBdr>
            <w:top w:val="none" w:sz="0" w:space="0" w:color="auto"/>
            <w:left w:val="none" w:sz="0" w:space="0" w:color="auto"/>
            <w:bottom w:val="none" w:sz="0" w:space="0" w:color="auto"/>
            <w:right w:val="none" w:sz="0" w:space="0" w:color="auto"/>
          </w:divBdr>
          <w:divsChild>
            <w:div w:id="1498765522">
              <w:marLeft w:val="0"/>
              <w:marRight w:val="0"/>
              <w:marTop w:val="0"/>
              <w:marBottom w:val="0"/>
              <w:divBdr>
                <w:top w:val="none" w:sz="0" w:space="0" w:color="auto"/>
                <w:left w:val="none" w:sz="0" w:space="0" w:color="auto"/>
                <w:bottom w:val="none" w:sz="0" w:space="0" w:color="auto"/>
                <w:right w:val="none" w:sz="0" w:space="0" w:color="auto"/>
              </w:divBdr>
              <w:divsChild>
                <w:div w:id="982009306">
                  <w:marLeft w:val="0"/>
                  <w:marRight w:val="0"/>
                  <w:marTop w:val="0"/>
                  <w:marBottom w:val="0"/>
                  <w:divBdr>
                    <w:top w:val="none" w:sz="0" w:space="0" w:color="auto"/>
                    <w:left w:val="none" w:sz="0" w:space="0" w:color="auto"/>
                    <w:bottom w:val="none" w:sz="0" w:space="0" w:color="auto"/>
                    <w:right w:val="none" w:sz="0" w:space="0" w:color="auto"/>
                  </w:divBdr>
                  <w:divsChild>
                    <w:div w:id="1313145320">
                      <w:marLeft w:val="0"/>
                      <w:marRight w:val="0"/>
                      <w:marTop w:val="0"/>
                      <w:marBottom w:val="0"/>
                      <w:divBdr>
                        <w:top w:val="none" w:sz="0" w:space="0" w:color="auto"/>
                        <w:left w:val="none" w:sz="0" w:space="0" w:color="auto"/>
                        <w:bottom w:val="none" w:sz="0" w:space="0" w:color="auto"/>
                        <w:right w:val="none" w:sz="0" w:space="0" w:color="auto"/>
                      </w:divBdr>
                      <w:divsChild>
                        <w:div w:id="1521772466">
                          <w:marLeft w:val="0"/>
                          <w:marRight w:val="0"/>
                          <w:marTop w:val="0"/>
                          <w:marBottom w:val="0"/>
                          <w:divBdr>
                            <w:top w:val="none" w:sz="0" w:space="0" w:color="auto"/>
                            <w:left w:val="none" w:sz="0" w:space="0" w:color="auto"/>
                            <w:bottom w:val="single" w:sz="6" w:space="12" w:color="DDDDDD"/>
                            <w:right w:val="none" w:sz="0" w:space="0" w:color="auto"/>
                          </w:divBdr>
                          <w:divsChild>
                            <w:div w:id="858934683">
                              <w:marLeft w:val="0"/>
                              <w:marRight w:val="0"/>
                              <w:marTop w:val="0"/>
                              <w:marBottom w:val="0"/>
                              <w:divBdr>
                                <w:top w:val="none" w:sz="0" w:space="0" w:color="auto"/>
                                <w:left w:val="none" w:sz="0" w:space="0" w:color="auto"/>
                                <w:bottom w:val="none" w:sz="0" w:space="0" w:color="auto"/>
                                <w:right w:val="none" w:sz="0" w:space="0" w:color="auto"/>
                              </w:divBdr>
                              <w:divsChild>
                                <w:div w:id="524176167">
                                  <w:marLeft w:val="0"/>
                                  <w:marRight w:val="0"/>
                                  <w:marTop w:val="0"/>
                                  <w:marBottom w:val="0"/>
                                  <w:divBdr>
                                    <w:top w:val="none" w:sz="0" w:space="0" w:color="auto"/>
                                    <w:left w:val="none" w:sz="0" w:space="0" w:color="auto"/>
                                    <w:bottom w:val="none" w:sz="0" w:space="0" w:color="auto"/>
                                    <w:right w:val="none" w:sz="0" w:space="0" w:color="auto"/>
                                  </w:divBdr>
                                  <w:divsChild>
                                    <w:div w:id="210337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95325">
                          <w:marLeft w:val="0"/>
                          <w:marRight w:val="0"/>
                          <w:marTop w:val="0"/>
                          <w:marBottom w:val="0"/>
                          <w:divBdr>
                            <w:top w:val="none" w:sz="0" w:space="0" w:color="auto"/>
                            <w:left w:val="none" w:sz="0" w:space="0" w:color="auto"/>
                            <w:bottom w:val="single" w:sz="6" w:space="12" w:color="DDDDDD"/>
                            <w:right w:val="none" w:sz="0" w:space="0" w:color="auto"/>
                          </w:divBdr>
                          <w:divsChild>
                            <w:div w:id="1857690403">
                              <w:marLeft w:val="0"/>
                              <w:marRight w:val="0"/>
                              <w:marTop w:val="0"/>
                              <w:marBottom w:val="0"/>
                              <w:divBdr>
                                <w:top w:val="none" w:sz="0" w:space="0" w:color="auto"/>
                                <w:left w:val="none" w:sz="0" w:space="0" w:color="auto"/>
                                <w:bottom w:val="none" w:sz="0" w:space="0" w:color="auto"/>
                                <w:right w:val="none" w:sz="0" w:space="0" w:color="auto"/>
                              </w:divBdr>
                              <w:divsChild>
                                <w:div w:id="1389383061">
                                  <w:marLeft w:val="0"/>
                                  <w:marRight w:val="0"/>
                                  <w:marTop w:val="0"/>
                                  <w:marBottom w:val="0"/>
                                  <w:divBdr>
                                    <w:top w:val="none" w:sz="0" w:space="0" w:color="auto"/>
                                    <w:left w:val="none" w:sz="0" w:space="0" w:color="auto"/>
                                    <w:bottom w:val="none" w:sz="0" w:space="0" w:color="auto"/>
                                    <w:right w:val="none" w:sz="0" w:space="0" w:color="auto"/>
                                  </w:divBdr>
                                  <w:divsChild>
                                    <w:div w:id="83252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247052">
                          <w:marLeft w:val="0"/>
                          <w:marRight w:val="0"/>
                          <w:marTop w:val="0"/>
                          <w:marBottom w:val="0"/>
                          <w:divBdr>
                            <w:top w:val="none" w:sz="0" w:space="0" w:color="auto"/>
                            <w:left w:val="none" w:sz="0" w:space="0" w:color="auto"/>
                            <w:bottom w:val="single" w:sz="6" w:space="12" w:color="DDDDDD"/>
                            <w:right w:val="none" w:sz="0" w:space="0" w:color="auto"/>
                          </w:divBdr>
                          <w:divsChild>
                            <w:div w:id="34013925">
                              <w:marLeft w:val="0"/>
                              <w:marRight w:val="0"/>
                              <w:marTop w:val="0"/>
                              <w:marBottom w:val="0"/>
                              <w:divBdr>
                                <w:top w:val="none" w:sz="0" w:space="0" w:color="auto"/>
                                <w:left w:val="none" w:sz="0" w:space="0" w:color="auto"/>
                                <w:bottom w:val="none" w:sz="0" w:space="0" w:color="auto"/>
                                <w:right w:val="none" w:sz="0" w:space="0" w:color="auto"/>
                              </w:divBdr>
                              <w:divsChild>
                                <w:div w:id="1591231870">
                                  <w:marLeft w:val="0"/>
                                  <w:marRight w:val="0"/>
                                  <w:marTop w:val="0"/>
                                  <w:marBottom w:val="0"/>
                                  <w:divBdr>
                                    <w:top w:val="none" w:sz="0" w:space="0" w:color="auto"/>
                                    <w:left w:val="none" w:sz="0" w:space="0" w:color="auto"/>
                                    <w:bottom w:val="none" w:sz="0" w:space="0" w:color="auto"/>
                                    <w:right w:val="none" w:sz="0" w:space="0" w:color="auto"/>
                                  </w:divBdr>
                                  <w:divsChild>
                                    <w:div w:id="14366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372826">
                          <w:marLeft w:val="0"/>
                          <w:marRight w:val="0"/>
                          <w:marTop w:val="0"/>
                          <w:marBottom w:val="0"/>
                          <w:divBdr>
                            <w:top w:val="none" w:sz="0" w:space="0" w:color="auto"/>
                            <w:left w:val="none" w:sz="0" w:space="0" w:color="auto"/>
                            <w:bottom w:val="single" w:sz="6" w:space="12" w:color="DDDDDD"/>
                            <w:right w:val="none" w:sz="0" w:space="0" w:color="auto"/>
                          </w:divBdr>
                          <w:divsChild>
                            <w:div w:id="1931810999">
                              <w:marLeft w:val="0"/>
                              <w:marRight w:val="0"/>
                              <w:marTop w:val="0"/>
                              <w:marBottom w:val="0"/>
                              <w:divBdr>
                                <w:top w:val="none" w:sz="0" w:space="0" w:color="auto"/>
                                <w:left w:val="none" w:sz="0" w:space="0" w:color="auto"/>
                                <w:bottom w:val="none" w:sz="0" w:space="0" w:color="auto"/>
                                <w:right w:val="none" w:sz="0" w:space="0" w:color="auto"/>
                              </w:divBdr>
                              <w:divsChild>
                                <w:div w:id="218977559">
                                  <w:marLeft w:val="0"/>
                                  <w:marRight w:val="0"/>
                                  <w:marTop w:val="0"/>
                                  <w:marBottom w:val="0"/>
                                  <w:divBdr>
                                    <w:top w:val="none" w:sz="0" w:space="0" w:color="auto"/>
                                    <w:left w:val="none" w:sz="0" w:space="0" w:color="auto"/>
                                    <w:bottom w:val="none" w:sz="0" w:space="0" w:color="auto"/>
                                    <w:right w:val="none" w:sz="0" w:space="0" w:color="auto"/>
                                  </w:divBdr>
                                  <w:divsChild>
                                    <w:div w:id="38479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293356">
                          <w:marLeft w:val="0"/>
                          <w:marRight w:val="0"/>
                          <w:marTop w:val="0"/>
                          <w:marBottom w:val="0"/>
                          <w:divBdr>
                            <w:top w:val="none" w:sz="0" w:space="0" w:color="auto"/>
                            <w:left w:val="none" w:sz="0" w:space="0" w:color="auto"/>
                            <w:bottom w:val="none" w:sz="0" w:space="0" w:color="auto"/>
                            <w:right w:val="none" w:sz="0" w:space="0" w:color="auto"/>
                          </w:divBdr>
                          <w:divsChild>
                            <w:div w:id="828519365">
                              <w:marLeft w:val="0"/>
                              <w:marRight w:val="0"/>
                              <w:marTop w:val="0"/>
                              <w:marBottom w:val="0"/>
                              <w:divBdr>
                                <w:top w:val="none" w:sz="0" w:space="0" w:color="auto"/>
                                <w:left w:val="none" w:sz="0" w:space="0" w:color="auto"/>
                                <w:bottom w:val="none" w:sz="0" w:space="0" w:color="auto"/>
                                <w:right w:val="none" w:sz="0" w:space="0" w:color="auto"/>
                              </w:divBdr>
                              <w:divsChild>
                                <w:div w:id="1111320297">
                                  <w:marLeft w:val="0"/>
                                  <w:marRight w:val="0"/>
                                  <w:marTop w:val="0"/>
                                  <w:marBottom w:val="0"/>
                                  <w:divBdr>
                                    <w:top w:val="none" w:sz="0" w:space="0" w:color="auto"/>
                                    <w:left w:val="none" w:sz="0" w:space="0" w:color="auto"/>
                                    <w:bottom w:val="none" w:sz="0" w:space="0" w:color="auto"/>
                                    <w:right w:val="none" w:sz="0" w:space="0" w:color="auto"/>
                                  </w:divBdr>
                                  <w:divsChild>
                                    <w:div w:id="98173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TED.2017.2786080" TargetMode="External"/><Relationship Id="rId13" Type="http://schemas.openxmlformats.org/officeDocument/2006/relationships/hyperlink" Target="https://ieeexplore.ieee.org/document/" TargetMode="External"/><Relationship Id="rId18" Type="http://schemas.openxmlformats.org/officeDocument/2006/relationships/image" Target="media/image1.gif"/><Relationship Id="rId26" Type="http://schemas.openxmlformats.org/officeDocument/2006/relationships/image" Target="media/image5.gif"/><Relationship Id="rId3" Type="http://schemas.openxmlformats.org/officeDocument/2006/relationships/customXml" Target="../customXml/item3.xml"/><Relationship Id="rId21" Type="http://schemas.openxmlformats.org/officeDocument/2006/relationships/hyperlink" Target="https://ieeexplore.ieee.org/document/" TargetMode="External"/><Relationship Id="rId7" Type="http://schemas.openxmlformats.org/officeDocument/2006/relationships/webSettings" Target="webSettings.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image" Target="media/image4.gif"/><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hyperlink" Target="https://ieeexplore.ieee.org/documen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eexplore.ieee.org/document/" TargetMode="External"/><Relationship Id="rId24" Type="http://schemas.openxmlformats.org/officeDocument/2006/relationships/image" Target="media/image3.gif"/><Relationship Id="rId5" Type="http://schemas.openxmlformats.org/officeDocument/2006/relationships/styles" Target="styles.xml"/><Relationship Id="rId15" Type="http://schemas.openxmlformats.org/officeDocument/2006/relationships/hyperlink" Target="https://ieeexplore.ieee.org/document/" TargetMode="External"/><Relationship Id="rId23" Type="http://schemas.openxmlformats.org/officeDocument/2006/relationships/hyperlink" Target="https://ieeexplore.ieee.org/document/" TargetMode="External"/><Relationship Id="rId28" Type="http://schemas.openxmlformats.org/officeDocument/2006/relationships/theme" Target="theme/theme1.xml"/><Relationship Id="rId10" Type="http://schemas.openxmlformats.org/officeDocument/2006/relationships/hyperlink" Target="https://ieeexplore.ieee.org/document/" TargetMode="External"/><Relationship Id="rId19" Type="http://schemas.openxmlformats.org/officeDocument/2006/relationships/image" Target="media/image2.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document/"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C628A4-77F3-4113-8CCD-1E6A7D19BCC3}">
  <ds:schemaRefs>
    <ds:schemaRef ds:uri="http://schemas.microsoft.com/sharepoint/v3/contenttype/forms"/>
  </ds:schemaRefs>
</ds:datastoreItem>
</file>

<file path=customXml/itemProps2.xml><?xml version="1.0" encoding="utf-8"?>
<ds:datastoreItem xmlns:ds="http://schemas.openxmlformats.org/officeDocument/2006/customXml" ds:itemID="{90E89544-706C-4206-BC5D-43C42A118A0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107D2C-0165-4C32-9B93-BF03DCAFB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3556</Words>
  <Characters>18670</Characters>
  <Application>Microsoft Office Word</Application>
  <DocSecurity>8</DocSecurity>
  <Lines>270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72</cp:revision>
  <dcterms:created xsi:type="dcterms:W3CDTF">2019-06-25T17:48:00Z</dcterms:created>
  <dcterms:modified xsi:type="dcterms:W3CDTF">2019-12-10T21:32:00Z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