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03471D4" w:rsidR="000A7622" w:rsidRPr="00C04F25" w:rsidRDefault="00EA19D0"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64D4A0D" w:rsidR="000A7622" w:rsidRDefault="00056C99" w:rsidP="00D14423">
      <w:pPr>
        <w:rPr>
          <w:rFonts w:cstheme="minorHAnsi"/>
          <w:sz w:val="24"/>
          <w:szCs w:val="24"/>
        </w:rPr>
      </w:pPr>
      <w:r w:rsidRPr="00056C99">
        <w:rPr>
          <w:rFonts w:cstheme="minorHAnsi"/>
          <w:i/>
          <w:sz w:val="24"/>
          <w:szCs w:val="24"/>
          <w:lang w:val="fr-FR"/>
        </w:rPr>
        <w:t xml:space="preserve">Journal of </w:t>
      </w:r>
      <w:proofErr w:type="spellStart"/>
      <w:r w:rsidRPr="00056C99">
        <w:rPr>
          <w:rFonts w:cstheme="minorHAnsi"/>
          <w:i/>
          <w:sz w:val="24"/>
          <w:szCs w:val="24"/>
          <w:lang w:val="fr-FR"/>
        </w:rPr>
        <w:t>Lightwave</w:t>
      </w:r>
      <w:proofErr w:type="spellEnd"/>
      <w:r w:rsidRPr="00056C99">
        <w:rPr>
          <w:rFonts w:cstheme="minorHAnsi"/>
          <w:i/>
          <w:sz w:val="24"/>
          <w:szCs w:val="24"/>
          <w:lang w:val="fr-FR"/>
        </w:rPr>
        <w:t xml:space="preserve"> </w:t>
      </w:r>
      <w:proofErr w:type="spellStart"/>
      <w:r w:rsidRPr="00056C99">
        <w:rPr>
          <w:rFonts w:cstheme="minorHAnsi"/>
          <w:i/>
          <w:sz w:val="24"/>
          <w:szCs w:val="24"/>
          <w:lang w:val="fr-FR"/>
        </w:rPr>
        <w:t>Technology</w:t>
      </w:r>
      <w:proofErr w:type="spellEnd"/>
      <w:r w:rsidR="000A7622" w:rsidRPr="00C04F25">
        <w:rPr>
          <w:rFonts w:cstheme="minorHAnsi"/>
          <w:sz w:val="24"/>
          <w:szCs w:val="24"/>
          <w:lang w:val="fr-FR"/>
        </w:rPr>
        <w:t xml:space="preserve">, Vol. </w:t>
      </w:r>
      <w:r>
        <w:rPr>
          <w:rFonts w:cstheme="minorHAnsi"/>
          <w:sz w:val="24"/>
          <w:szCs w:val="24"/>
          <w:lang w:val="fr-FR"/>
        </w:rPr>
        <w:t>35</w:t>
      </w:r>
      <w:r w:rsidR="000A7622" w:rsidRPr="00C04F25">
        <w:rPr>
          <w:rFonts w:cstheme="minorHAnsi"/>
          <w:sz w:val="24"/>
          <w:szCs w:val="24"/>
          <w:lang w:val="fr-FR"/>
        </w:rPr>
        <w:t xml:space="preserve">, No. </w:t>
      </w:r>
      <w:r>
        <w:rPr>
          <w:rFonts w:cstheme="minorHAnsi"/>
          <w:sz w:val="24"/>
          <w:szCs w:val="24"/>
          <w:lang w:val="fr-FR"/>
        </w:rPr>
        <w:t>11</w:t>
      </w:r>
      <w:r w:rsidR="000A7622" w:rsidRPr="00C04F25">
        <w:rPr>
          <w:rFonts w:cstheme="minorHAnsi"/>
          <w:sz w:val="24"/>
          <w:szCs w:val="24"/>
          <w:lang w:val="fr-FR"/>
        </w:rPr>
        <w:t xml:space="preserve"> (</w:t>
      </w:r>
      <w:r>
        <w:rPr>
          <w:rFonts w:cstheme="minorHAnsi"/>
          <w:sz w:val="24"/>
          <w:szCs w:val="24"/>
          <w:lang w:val="fr-FR"/>
        </w:rPr>
        <w:t>June 1, 2017</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374B53">
        <w:rPr>
          <w:rFonts w:cstheme="minorHAnsi"/>
          <w:sz w:val="24"/>
          <w:szCs w:val="24"/>
          <w:lang w:val="fr-FR"/>
        </w:rPr>
        <w:t>2315-2324</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A763D" w:rsidRPr="00FA763D">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A763D" w:rsidRPr="00FA763D">
        <w:rPr>
          <w:rFonts w:cstheme="minorHAnsi"/>
          <w:sz w:val="24"/>
          <w:szCs w:val="24"/>
        </w:rPr>
        <w:t>Institute of Electrical and Electronic Engineers (IEEE)</w:t>
      </w:r>
      <w:r w:rsidR="000A7622" w:rsidRPr="00C04F25">
        <w:rPr>
          <w:rFonts w:cstheme="minorHAnsi"/>
          <w:sz w:val="24"/>
          <w:szCs w:val="24"/>
        </w:rPr>
        <w:t xml:space="preserve"> does not grant permission for this article to be further copied/distributed or hosted elsewhere without the express permission from </w:t>
      </w:r>
      <w:r w:rsidR="00FA763D" w:rsidRPr="00FA763D">
        <w:rPr>
          <w:rFonts w:cstheme="minorHAnsi"/>
          <w:sz w:val="24"/>
          <w:szCs w:val="24"/>
        </w:rPr>
        <w:t>Institute of Electrical and Electronic Engineers (IEEE)</w:t>
      </w:r>
      <w:r w:rsidR="000A7622" w:rsidRPr="00C04F25">
        <w:rPr>
          <w:rFonts w:cstheme="minorHAnsi"/>
          <w:sz w:val="24"/>
          <w:szCs w:val="24"/>
        </w:rPr>
        <w:t xml:space="preserve">. </w:t>
      </w:r>
    </w:p>
    <w:p w14:paraId="090F06A2" w14:textId="6F5CF0DA" w:rsidR="00EA19D0" w:rsidRDefault="00EA19D0" w:rsidP="00D14423">
      <w:pPr>
        <w:rPr>
          <w:rFonts w:cstheme="minorHAnsi"/>
          <w:sz w:val="24"/>
          <w:szCs w:val="24"/>
        </w:rPr>
      </w:pPr>
    </w:p>
    <w:p w14:paraId="4E91A402" w14:textId="77777777" w:rsidR="004A41A1" w:rsidRDefault="004A41A1" w:rsidP="00246986">
      <w:pPr>
        <w:pStyle w:val="Title"/>
      </w:pPr>
      <w:r>
        <w:t>Low-Noise Speed-Optimized Large Area CMOS Avalanche Photodetector for Visible Light Communication</w:t>
      </w:r>
    </w:p>
    <w:p w14:paraId="5B90D973" w14:textId="77777777" w:rsidR="004A41A1" w:rsidRDefault="004A41A1" w:rsidP="00D14423">
      <w:pPr>
        <w:rPr>
          <w:rFonts w:cstheme="minorHAnsi"/>
          <w:sz w:val="24"/>
          <w:szCs w:val="24"/>
        </w:rPr>
      </w:pPr>
    </w:p>
    <w:p w14:paraId="2528C381" w14:textId="77777777" w:rsidR="003D56FE" w:rsidRPr="00246986" w:rsidRDefault="003D56FE" w:rsidP="00246986">
      <w:pPr>
        <w:pStyle w:val="NoSpacing"/>
        <w:rPr>
          <w:sz w:val="32"/>
          <w:szCs w:val="32"/>
        </w:rPr>
      </w:pPr>
      <w:r w:rsidRPr="00246986">
        <w:rPr>
          <w:sz w:val="32"/>
          <w:szCs w:val="32"/>
        </w:rPr>
        <w:t xml:space="preserve">Md. </w:t>
      </w:r>
      <w:proofErr w:type="spellStart"/>
      <w:r w:rsidRPr="00246986">
        <w:rPr>
          <w:sz w:val="32"/>
          <w:szCs w:val="32"/>
        </w:rPr>
        <w:t>Mottaleb</w:t>
      </w:r>
      <w:proofErr w:type="spellEnd"/>
      <w:r w:rsidRPr="00246986">
        <w:rPr>
          <w:sz w:val="32"/>
          <w:szCs w:val="32"/>
        </w:rPr>
        <w:t xml:space="preserve"> Hossain</w:t>
      </w:r>
    </w:p>
    <w:p w14:paraId="3A723B62" w14:textId="297879D8" w:rsidR="00EA19D0" w:rsidRPr="00246986" w:rsidRDefault="003D56FE" w:rsidP="00246986">
      <w:pPr>
        <w:pStyle w:val="NoSpacing"/>
        <w:rPr>
          <w:sz w:val="24"/>
          <w:szCs w:val="24"/>
        </w:rPr>
      </w:pPr>
      <w:r w:rsidRPr="00246986">
        <w:rPr>
          <w:sz w:val="24"/>
          <w:szCs w:val="24"/>
        </w:rPr>
        <w:t>Center for High Technology Materials and the Department of Electrical and Computer Engineering, University of New Mexico (UNM), Albuquerque, NM</w:t>
      </w:r>
    </w:p>
    <w:p w14:paraId="3D458342" w14:textId="77777777" w:rsidR="00165BEC" w:rsidRPr="00246986" w:rsidRDefault="00165BEC" w:rsidP="00246986">
      <w:pPr>
        <w:pStyle w:val="NoSpacing"/>
        <w:rPr>
          <w:sz w:val="32"/>
          <w:szCs w:val="32"/>
        </w:rPr>
      </w:pPr>
      <w:r w:rsidRPr="00246986">
        <w:rPr>
          <w:sz w:val="32"/>
          <w:szCs w:val="32"/>
        </w:rPr>
        <w:t>Sagar Ray</w:t>
      </w:r>
    </w:p>
    <w:p w14:paraId="0DE70B12" w14:textId="75D3FD59" w:rsidR="00595CFD" w:rsidRPr="00246986" w:rsidRDefault="00165BEC" w:rsidP="00246986">
      <w:pPr>
        <w:pStyle w:val="NoSpacing"/>
        <w:rPr>
          <w:sz w:val="24"/>
          <w:szCs w:val="24"/>
        </w:rPr>
      </w:pPr>
      <w:r w:rsidRPr="00246986">
        <w:rPr>
          <w:sz w:val="24"/>
          <w:szCs w:val="24"/>
        </w:rPr>
        <w:t>Department of Electrical, Computer and Systems Engineering, Rensselaer Polytechnic Institute, Troy, NY</w:t>
      </w:r>
    </w:p>
    <w:p w14:paraId="5B0E5E43" w14:textId="77777777" w:rsidR="00BD4ED4" w:rsidRPr="00246986" w:rsidRDefault="00BD4ED4" w:rsidP="00246986">
      <w:pPr>
        <w:pStyle w:val="NoSpacing"/>
        <w:rPr>
          <w:sz w:val="32"/>
          <w:szCs w:val="32"/>
        </w:rPr>
      </w:pPr>
      <w:proofErr w:type="spellStart"/>
      <w:r w:rsidRPr="00246986">
        <w:rPr>
          <w:sz w:val="32"/>
          <w:szCs w:val="32"/>
        </w:rPr>
        <w:t>Jeng</w:t>
      </w:r>
      <w:proofErr w:type="spellEnd"/>
      <w:r w:rsidRPr="00246986">
        <w:rPr>
          <w:sz w:val="32"/>
          <w:szCs w:val="32"/>
        </w:rPr>
        <w:t xml:space="preserve"> </w:t>
      </w:r>
      <w:proofErr w:type="spellStart"/>
      <w:r w:rsidRPr="00246986">
        <w:rPr>
          <w:sz w:val="32"/>
          <w:szCs w:val="32"/>
        </w:rPr>
        <w:t>Shiuh</w:t>
      </w:r>
      <w:proofErr w:type="spellEnd"/>
      <w:r w:rsidRPr="00246986">
        <w:rPr>
          <w:sz w:val="32"/>
          <w:szCs w:val="32"/>
        </w:rPr>
        <w:t xml:space="preserve"> Cheong</w:t>
      </w:r>
    </w:p>
    <w:p w14:paraId="60AB3258" w14:textId="0E25A234" w:rsidR="00165BEC" w:rsidRPr="00246986" w:rsidRDefault="00BD4ED4" w:rsidP="00246986">
      <w:pPr>
        <w:pStyle w:val="NoSpacing"/>
        <w:rPr>
          <w:sz w:val="24"/>
          <w:szCs w:val="24"/>
        </w:rPr>
      </w:pPr>
      <w:r w:rsidRPr="00246986">
        <w:rPr>
          <w:sz w:val="24"/>
          <w:szCs w:val="24"/>
        </w:rPr>
        <w:t>Department of Electronic and Electrical Engineering, University of Sheffield, Sheffield, U.K.</w:t>
      </w:r>
    </w:p>
    <w:p w14:paraId="57416E24" w14:textId="77777777" w:rsidR="004F34B9" w:rsidRPr="00246986" w:rsidRDefault="004F34B9" w:rsidP="00246986">
      <w:pPr>
        <w:pStyle w:val="NoSpacing"/>
        <w:rPr>
          <w:sz w:val="32"/>
          <w:szCs w:val="32"/>
        </w:rPr>
      </w:pPr>
      <w:r w:rsidRPr="00246986">
        <w:rPr>
          <w:sz w:val="32"/>
          <w:szCs w:val="32"/>
        </w:rPr>
        <w:t xml:space="preserve">Liang </w:t>
      </w:r>
      <w:proofErr w:type="spellStart"/>
      <w:r w:rsidRPr="00246986">
        <w:rPr>
          <w:sz w:val="32"/>
          <w:szCs w:val="32"/>
        </w:rPr>
        <w:t>Qiao</w:t>
      </w:r>
      <w:proofErr w:type="spellEnd"/>
    </w:p>
    <w:p w14:paraId="54CC524C" w14:textId="6AB27D7A" w:rsidR="00BD4ED4" w:rsidRPr="00246986" w:rsidRDefault="004F34B9" w:rsidP="00246986">
      <w:pPr>
        <w:pStyle w:val="NoSpacing"/>
        <w:rPr>
          <w:sz w:val="24"/>
          <w:szCs w:val="24"/>
        </w:rPr>
      </w:pPr>
      <w:r w:rsidRPr="00246986">
        <w:rPr>
          <w:sz w:val="24"/>
          <w:szCs w:val="24"/>
        </w:rPr>
        <w:t>Department of Electronic and Electrical Engineering, University of Sheffield, Sheffield, U.K.</w:t>
      </w:r>
    </w:p>
    <w:p w14:paraId="7E4869B8" w14:textId="77777777" w:rsidR="00821D66" w:rsidRPr="00246986" w:rsidRDefault="00821D66" w:rsidP="00246986">
      <w:pPr>
        <w:pStyle w:val="NoSpacing"/>
        <w:rPr>
          <w:sz w:val="32"/>
          <w:szCs w:val="32"/>
        </w:rPr>
      </w:pPr>
      <w:proofErr w:type="spellStart"/>
      <w:r w:rsidRPr="00246986">
        <w:rPr>
          <w:sz w:val="32"/>
          <w:szCs w:val="32"/>
        </w:rPr>
        <w:t>Aina</w:t>
      </w:r>
      <w:proofErr w:type="spellEnd"/>
      <w:r w:rsidRPr="00246986">
        <w:rPr>
          <w:sz w:val="32"/>
          <w:szCs w:val="32"/>
        </w:rPr>
        <w:t xml:space="preserve"> N. A. P. </w:t>
      </w:r>
      <w:proofErr w:type="spellStart"/>
      <w:r w:rsidRPr="00246986">
        <w:rPr>
          <w:sz w:val="32"/>
          <w:szCs w:val="32"/>
        </w:rPr>
        <w:t>Baharuddin</w:t>
      </w:r>
      <w:proofErr w:type="spellEnd"/>
    </w:p>
    <w:p w14:paraId="5C84A383" w14:textId="52629394" w:rsidR="004F34B9" w:rsidRPr="00246986" w:rsidRDefault="00821D66" w:rsidP="00246986">
      <w:pPr>
        <w:pStyle w:val="NoSpacing"/>
        <w:rPr>
          <w:sz w:val="24"/>
          <w:szCs w:val="24"/>
        </w:rPr>
      </w:pPr>
      <w:r w:rsidRPr="00246986">
        <w:rPr>
          <w:sz w:val="24"/>
          <w:szCs w:val="24"/>
        </w:rPr>
        <w:t>Department of Electronic and Electrical Engineering, University of Sheffield, Sheffield, U.K.</w:t>
      </w:r>
    </w:p>
    <w:p w14:paraId="0E0FEFE0" w14:textId="77777777" w:rsidR="00A358F7" w:rsidRPr="00246986" w:rsidRDefault="00A358F7" w:rsidP="00246986">
      <w:pPr>
        <w:pStyle w:val="NoSpacing"/>
        <w:rPr>
          <w:sz w:val="32"/>
          <w:szCs w:val="32"/>
        </w:rPr>
      </w:pPr>
      <w:r w:rsidRPr="00246986">
        <w:rPr>
          <w:sz w:val="32"/>
          <w:szCs w:val="32"/>
        </w:rPr>
        <w:lastRenderedPageBreak/>
        <w:t>Mona Mostafa Hella</w:t>
      </w:r>
    </w:p>
    <w:p w14:paraId="2AC481A3" w14:textId="582E9A9D" w:rsidR="00A358F7" w:rsidRPr="00246986" w:rsidRDefault="00A358F7" w:rsidP="00246986">
      <w:pPr>
        <w:pStyle w:val="NoSpacing"/>
        <w:rPr>
          <w:sz w:val="24"/>
          <w:szCs w:val="24"/>
        </w:rPr>
      </w:pPr>
      <w:r w:rsidRPr="00246986">
        <w:rPr>
          <w:sz w:val="24"/>
          <w:szCs w:val="24"/>
        </w:rPr>
        <w:t>Department of Electrical, Computer and Systems Engineering, Rensselaer Polytechnic Institute (RPI), Troy, NY</w:t>
      </w:r>
    </w:p>
    <w:p w14:paraId="323AF60B" w14:textId="77777777" w:rsidR="001C273E" w:rsidRPr="00246986" w:rsidRDefault="001C273E" w:rsidP="00246986">
      <w:pPr>
        <w:pStyle w:val="NoSpacing"/>
        <w:rPr>
          <w:sz w:val="32"/>
          <w:szCs w:val="32"/>
        </w:rPr>
      </w:pPr>
      <w:r w:rsidRPr="00246986">
        <w:rPr>
          <w:sz w:val="32"/>
          <w:szCs w:val="32"/>
        </w:rPr>
        <w:t>John P. R. David</w:t>
      </w:r>
    </w:p>
    <w:p w14:paraId="0EEE62EA" w14:textId="273C88A5" w:rsidR="00A358F7" w:rsidRPr="00246986" w:rsidRDefault="001C273E" w:rsidP="00246986">
      <w:pPr>
        <w:pStyle w:val="NoSpacing"/>
        <w:rPr>
          <w:sz w:val="24"/>
          <w:szCs w:val="24"/>
        </w:rPr>
      </w:pPr>
      <w:r w:rsidRPr="00246986">
        <w:rPr>
          <w:sz w:val="24"/>
          <w:szCs w:val="24"/>
        </w:rPr>
        <w:t>Department of Electronic and Electrical Engineering, University of Sheffield, Sheffield, U.K.</w:t>
      </w:r>
    </w:p>
    <w:p w14:paraId="7A0B34FC" w14:textId="77777777" w:rsidR="00246986" w:rsidRPr="00246986" w:rsidRDefault="00246986" w:rsidP="00246986">
      <w:pPr>
        <w:pStyle w:val="NoSpacing"/>
        <w:rPr>
          <w:sz w:val="32"/>
          <w:szCs w:val="32"/>
        </w:rPr>
      </w:pPr>
      <w:r w:rsidRPr="00246986">
        <w:rPr>
          <w:sz w:val="32"/>
          <w:szCs w:val="32"/>
        </w:rPr>
        <w:t>Majeed M. Hayat</w:t>
      </w:r>
    </w:p>
    <w:p w14:paraId="5852FC01" w14:textId="1AFCAC66" w:rsidR="001C273E" w:rsidRPr="00246986" w:rsidRDefault="00246986" w:rsidP="00246986">
      <w:pPr>
        <w:pStyle w:val="NoSpacing"/>
        <w:rPr>
          <w:sz w:val="24"/>
          <w:szCs w:val="24"/>
        </w:rPr>
      </w:pPr>
      <w:r w:rsidRPr="00246986">
        <w:rPr>
          <w:sz w:val="24"/>
          <w:szCs w:val="24"/>
        </w:rPr>
        <w:t>Center for High Technology Materials and the Department of Electrical and Computer Engineering, University of New Mexico (UNM), Albuquerque, NM</w:t>
      </w:r>
    </w:p>
    <w:bookmarkEnd w:id="2"/>
    <w:p w14:paraId="5BC0075B" w14:textId="7FB91FB9" w:rsidR="000A7622" w:rsidRDefault="000A7622" w:rsidP="000A7622">
      <w:pPr>
        <w:rPr>
          <w:rFonts w:cstheme="minorHAnsi"/>
        </w:rPr>
      </w:pPr>
    </w:p>
    <w:p w14:paraId="2AC3EA57" w14:textId="245ECF11" w:rsidR="00422867" w:rsidRPr="00246986" w:rsidRDefault="00422867" w:rsidP="00246986">
      <w:pPr>
        <w:pStyle w:val="Heading1"/>
      </w:pPr>
      <w:r w:rsidRPr="00246986">
        <w:rPr>
          <w:rStyle w:val="Strong"/>
          <w:b w:val="0"/>
          <w:bCs w:val="0"/>
          <w:color w:val="262626" w:themeColor="text1" w:themeTint="D9"/>
        </w:rPr>
        <w:t>Abstract</w:t>
      </w:r>
    </w:p>
    <w:p w14:paraId="3901D5EF" w14:textId="77777777" w:rsidR="00422867" w:rsidRDefault="00422867" w:rsidP="00246986">
      <w:r>
        <w:t xml:space="preserve">Mean-gain and excess-noise measurements are presented for a 350 × 350 </w:t>
      </w:r>
      <w:proofErr w:type="spellStart"/>
      <w:r>
        <w:t>μm</w:t>
      </w:r>
      <w:proofErr w:type="spellEnd"/>
      <w:r>
        <w:t> </w:t>
      </w:r>
      <w:r>
        <w:rPr>
          <w:sz w:val="17"/>
          <w:szCs w:val="17"/>
          <w:vertAlign w:val="superscript"/>
        </w:rPr>
        <w:t>2</w:t>
      </w:r>
      <w:r>
        <w:t xml:space="preserve"> P+/N-well/P-sub and a 270 × 270 </w:t>
      </w:r>
      <w:proofErr w:type="spellStart"/>
      <w:r>
        <w:t>μm</w:t>
      </w:r>
      <w:proofErr w:type="spellEnd"/>
      <w:r>
        <w:t> </w:t>
      </w:r>
      <w:r>
        <w:rPr>
          <w:sz w:val="17"/>
          <w:szCs w:val="17"/>
          <w:vertAlign w:val="superscript"/>
        </w:rPr>
        <w:t>2</w:t>
      </w:r>
      <w:r>
        <w:t xml:space="preserve"> N-well/P-sub avalanche photodetectors fabricated using 0.13-μm CMOS technology. The active area of the P+/N-well/P-sub device was divided into multiple subsections to decrease transit time and increase speed. For the P+/N-well structure, remarkably low excess-noise factors of 4.1 and 4 were measured at a mean gain of 16 corresponding to a k value of approximately 0.1, using a 542 (633) nm laser. For a variant N-well/P-sub structure, excess-noise factors of 6.5 and 6.2 were measured at a mean-gain of 16 corresponding to a k value of approximately 0.3. The proposed CMOS APDs with high gain, low noise, low avalanche breakdown voltage (below approximately 12 V) and low dark-currents (approximately </w:t>
      </w:r>
      <w:proofErr w:type="spellStart"/>
      <w:r>
        <w:t>nA</w:t>
      </w:r>
      <w:proofErr w:type="spellEnd"/>
      <w:r>
        <w:t>) would be attractive for low-cost optical receivers in visible-light communication systems.</w:t>
      </w:r>
    </w:p>
    <w:p w14:paraId="1260A453" w14:textId="2969C0C2" w:rsidR="00422867" w:rsidRPr="00246986" w:rsidRDefault="00422867" w:rsidP="00246986">
      <w:pPr>
        <w:pStyle w:val="Heading1"/>
      </w:pPr>
      <w:r w:rsidRPr="00246986">
        <w:t>SECTION I.</w:t>
      </w:r>
      <w:r w:rsidR="00246986" w:rsidRPr="00246986">
        <w:t xml:space="preserve"> </w:t>
      </w:r>
      <w:r w:rsidRPr="00246986">
        <w:t>Introduction</w:t>
      </w:r>
    </w:p>
    <w:p w14:paraId="208CD24E" w14:textId="77777777" w:rsidR="00422867" w:rsidRPr="00246986" w:rsidRDefault="00422867" w:rsidP="00246986">
      <w:r w:rsidRPr="00246986">
        <w:t>Silicon photonics is a promising technology for the realization of low-cost, low-noise, high-speed and high-sensitivity photodetectors in visible-light communication (VLC) systems. The VLC system is gaining momentum as a solution to provide gigabit-class (up to 3 Gb/s) connectivity of electronic devices in home and office environments [1]</w:t>
      </w:r>
      <w:proofErr w:type="gramStart"/>
      <w:r w:rsidRPr="00246986">
        <w:t>–[</w:t>
      </w:r>
      <w:proofErr w:type="gramEnd"/>
      <w:r w:rsidRPr="00246986">
        <w:t>3]. Silicon avalanche photodiodes (APDs), with their inherent internal amplification mechanism and the resulting high-sensitivity, can offer an excellent photodetector choice for high path-loss VLC systems [3]. In addition, Si APDs with their low-noise characteristics can provide improved signal-to-noise ratio (SNR) in the VLC receiver. Specifically, Si is a very attractive material for APDs due to its low </w:t>
      </w:r>
      <w:r w:rsidRPr="00246986">
        <w:rPr>
          <w:i/>
          <w:iCs/>
        </w:rPr>
        <w:t>k</w:t>
      </w:r>
      <w:r w:rsidRPr="00246986">
        <w:t> value (&lt;0.1), which results in a low excess-noise factor, </w:t>
      </w:r>
      <w:r w:rsidRPr="00246986">
        <w:rPr>
          <w:i/>
          <w:iCs/>
        </w:rPr>
        <w:t>F</w:t>
      </w:r>
      <w:r w:rsidRPr="00246986">
        <w:t> [4] </w:t>
      </w:r>
      <w:proofErr w:type="gramStart"/>
      <w:r w:rsidRPr="00246986">
        <w:t>–[</w:t>
      </w:r>
      <w:proofErr w:type="gramEnd"/>
      <w:r w:rsidRPr="00246986">
        <w:t>18]. Additionally, careful device design and fabrication process can further improve the noise properties of Si APDs by reducing the thickness of the avalanche region [19]</w:t>
      </w:r>
      <w:proofErr w:type="gramStart"/>
      <w:r w:rsidRPr="00246986">
        <w:t>–[</w:t>
      </w:r>
      <w:proofErr w:type="gramEnd"/>
      <w:r w:rsidRPr="00246986">
        <w:t>22].</w:t>
      </w:r>
    </w:p>
    <w:p w14:paraId="556CBF1E" w14:textId="77777777" w:rsidR="00422867" w:rsidRPr="00246986" w:rsidRDefault="00422867" w:rsidP="00246986">
      <w:r w:rsidRPr="00246986">
        <w:t>More specifically, since VLC systems are an integral part of emerging smart-lighting concepts, there is a need for cost-effective and compact optical devices that enable VLC in such scenarios. The rapid advances in solid-state lighting and high-speed (</w:t>
      </w:r>
      <w:r w:rsidRPr="00246986">
        <w:rPr>
          <w:rFonts w:ascii="Cambria Math" w:hAnsi="Cambria Math" w:cs="Cambria Math"/>
        </w:rPr>
        <w:t>∼</w:t>
      </w:r>
      <w:r w:rsidRPr="00246986">
        <w:t>5 GHz for 30 meters of distance) plastic optical fiber (POF) technology have been paving the way toward a low-cost and high</w:t>
      </w:r>
      <w:r w:rsidRPr="00246986">
        <w:rPr>
          <w:b/>
          <w:bCs/>
        </w:rPr>
        <w:t>-</w:t>
      </w:r>
      <w:r w:rsidRPr="00246986">
        <w:t>speed implementation of VLC optical transmitters [1]. Si APDs implemented on standard complementary-metal–oxide–semiconductor (CMOS) process can offer a low-cost, compact, and high-yield fabrication solution to VLC receivers for smart-lighting systems [23] </w:t>
      </w:r>
      <w:proofErr w:type="gramStart"/>
      <w:r w:rsidRPr="00246986">
        <w:t>–[</w:t>
      </w:r>
      <w:proofErr w:type="gramEnd"/>
      <w:r w:rsidRPr="00246986">
        <w:t>26]. Additionally, a large-area CMOS APD can substantially ease the coupling of light from the wide-diameter step-index POF (typically with a core diameter of 1 mm), which normally requires bulky concentrators and optical alignment setups [2].</w:t>
      </w:r>
    </w:p>
    <w:p w14:paraId="47ECD85C" w14:textId="77777777" w:rsidR="00422867" w:rsidRPr="00246986" w:rsidRDefault="00422867" w:rsidP="00246986">
      <w:r w:rsidRPr="00246986">
        <w:t>Although linear-mode speed-optimized CMOS APDs have been developed in the recent years, one of the main challenges in them is that they require high operating voltages (e.g., 35.25, 68.25, 83.5, 119.25 V) [2], [27]. While high-voltage (HV) CMOS process can also be utilized to implement integrated receivers including HV-APDs, the technology choice for high-speed receiver implementation is moving toward smaller gate length with low-voltage (LV) CMOS nodes that offer optimized performance to analog/digital circuitry. A possible solution to retain the advantages of both technologies is to fabricate the APD in high</w:t>
      </w:r>
      <w:r w:rsidRPr="00246986">
        <w:rPr>
          <w:b/>
          <w:bCs/>
        </w:rPr>
        <w:t>-</w:t>
      </w:r>
      <w:r w:rsidRPr="00246986">
        <w:t xml:space="preserve">voltage process while the receiver circuits in LV-CMOS nodes. However, interfacing such high-voltage systems with low-voltage optical receiver circuitry increases implementation complexity. Therefore, it is beneficial to fabricate APDs in similar CMOS technology, as the receiver itself, to reduce implementation complexity of the entire system. Modern sub-micron CMOS processes employ increasingly higher doping concentration to achieve constant field scaling and thinner oxide layers in smaller device features for better performance. As a result, the highest voltage that can be applied without running into reliability issues in such technology also scales down. Since the allowed voltage levels in such CMOS-technology are low (e.g., </w:t>
      </w:r>
      <w:r w:rsidRPr="00246986">
        <w:rPr>
          <w:rFonts w:ascii="Cambria Math" w:hAnsi="Cambria Math" w:cs="Cambria Math"/>
        </w:rPr>
        <w:t>∼</w:t>
      </w:r>
      <w:r w:rsidRPr="00246986">
        <w:t>11 V in 0.13</w:t>
      </w:r>
      <w:r w:rsidRPr="00246986">
        <w:rPr>
          <w:rFonts w:cs="Georgia"/>
        </w:rPr>
        <w:t> </w:t>
      </w:r>
      <w:r w:rsidRPr="00246986">
        <w:rPr>
          <w:b/>
          <w:bCs/>
        </w:rPr>
        <w:t>-</w:t>
      </w:r>
      <w:proofErr w:type="spellStart"/>
      <w:r w:rsidRPr="00246986">
        <w:rPr>
          <w:i/>
          <w:iCs/>
        </w:rPr>
        <w:t>μ</w:t>
      </w:r>
      <w:r w:rsidRPr="00246986">
        <w:t>m</w:t>
      </w:r>
      <w:proofErr w:type="spellEnd"/>
      <w:r w:rsidRPr="00246986">
        <w:t xml:space="preserve"> CMOS), special biasing circuitry must be utilized to operate such </w:t>
      </w:r>
      <w:proofErr w:type="gramStart"/>
      <w:r w:rsidRPr="00246986">
        <w:t>aforementioned high</w:t>
      </w:r>
      <w:proofErr w:type="gramEnd"/>
      <w:r w:rsidRPr="00246986">
        <w:t xml:space="preserve"> voltage APDs. In addition, low breakdown voltage APD benefits from low power operation and simple electrical bias circuitry. Therefore, it would be desirable to have a low-bias CMOS APD in a range compatible with the voltages allowed by CMOS circuitry. In this regard, a low operating-voltage (&lt;11 V) P+/N-well APD was designed and fabricated using a 0.35</w:t>
      </w:r>
      <w:r w:rsidRPr="00246986">
        <w:rPr>
          <w:b/>
          <w:bCs/>
          <w:i/>
          <w:iCs/>
        </w:rPr>
        <w:t>-</w:t>
      </w:r>
      <w:r w:rsidRPr="00246986">
        <w:t>μm CMOS process [10</w:t>
      </w:r>
      <w:proofErr w:type="gramStart"/>
      <w:r w:rsidRPr="00246986">
        <w:t>] .</w:t>
      </w:r>
      <w:proofErr w:type="gramEnd"/>
      <w:r w:rsidRPr="00246986">
        <w:t xml:space="preserve"> However, the design yielded a high </w:t>
      </w:r>
      <w:r w:rsidRPr="00246986">
        <w:rPr>
          <w:i/>
          <w:iCs/>
        </w:rPr>
        <w:t>k</w:t>
      </w:r>
      <w:r w:rsidRPr="00246986">
        <w:t> value of 0.47, which resulted in a high excess-noise factor (e.g., </w:t>
      </w:r>
      <w:r w:rsidRPr="00246986">
        <w:rPr>
          <w:i/>
          <w:iCs/>
        </w:rPr>
        <w:t>F</w:t>
      </w:r>
      <w:r w:rsidRPr="00246986">
        <w:t> = 5.2 at 480/560/650 nm, and </w:t>
      </w:r>
      <w:r w:rsidRPr="00246986">
        <w:rPr>
          <w:i/>
          <w:iCs/>
        </w:rPr>
        <w:t>F</w:t>
      </w:r>
      <w:r w:rsidRPr="00246986">
        <w:t> = 3.9 at 380 nm, at a mean gain of 16). The APD also suffered from high dark currents (</w:t>
      </w:r>
      <w:r w:rsidRPr="00246986">
        <w:rPr>
          <w:rFonts w:ascii="Cambria Math" w:hAnsi="Cambria Math" w:cs="Cambria Math"/>
        </w:rPr>
        <w:t>∼</w:t>
      </w:r>
      <w:r w:rsidRPr="00246986">
        <w:t>1</w:t>
      </w:r>
      <w:r w:rsidRPr="00246986">
        <w:rPr>
          <w:rFonts w:cs="Georgia"/>
        </w:rPr>
        <w:t> </w:t>
      </w:r>
      <w:proofErr w:type="spellStart"/>
      <w:r w:rsidRPr="00246986">
        <w:rPr>
          <w:rFonts w:cs="Georgia"/>
        </w:rPr>
        <w:t>μ</w:t>
      </w:r>
      <w:r w:rsidRPr="00246986">
        <w:t>A</w:t>
      </w:r>
      <w:proofErr w:type="spellEnd"/>
      <w:r w:rsidRPr="00246986">
        <w:t xml:space="preserve"> at the breakdown voltage of 10.8 V).</w:t>
      </w:r>
    </w:p>
    <w:p w14:paraId="643521ED" w14:textId="77777777" w:rsidR="00422867" w:rsidRPr="00246986" w:rsidRDefault="00422867" w:rsidP="00246986">
      <w:r w:rsidRPr="00246986">
        <w:t>Recently, we have reported a speed-optimized, large-area P+/N-well/P-sub APD fabricated in 0.13-μm CMOS technology for the VLC applications [3]. This device was based on an earlier design, reported in [3], which helped overcome the speed limitation associated with a large active area [26]. The total area (350 × 350 </w:t>
      </w:r>
      <w:proofErr w:type="spellStart"/>
      <w:r w:rsidRPr="00246986">
        <w:t>μm</w:t>
      </w:r>
      <w:proofErr w:type="spellEnd"/>
      <w:r w:rsidRPr="00246986">
        <w:rPr>
          <w:vertAlign w:val="superscript"/>
        </w:rPr>
        <w:t> 2</w:t>
      </w:r>
      <w:r w:rsidRPr="00246986">
        <w:t>) of the device reported in [3] was sub-sectioned into 20 × 20 μm</w:t>
      </w:r>
      <w:r w:rsidRPr="00246986">
        <w:rPr>
          <w:vertAlign w:val="superscript"/>
        </w:rPr>
        <w:t>2</w:t>
      </w:r>
      <w:r w:rsidRPr="00246986">
        <w:t> identical P+ regions inside an N-well. The outputs of the subsections were connected in parallel in order to achieve large bandwidth (6 GHz). The detection speed was increased as a result of the reduced transit time of diffusive carriers in the large-area CMOS APD. Measured dark-current, photo-current, simulated frequency response as well as the calculated mean-gain and excess-noise factor were reported for the P+/N-well/P-sub APD device [3].</w:t>
      </w:r>
    </w:p>
    <w:p w14:paraId="65637F80" w14:textId="77777777" w:rsidR="00422867" w:rsidRPr="00246986" w:rsidRDefault="00422867" w:rsidP="00246986">
      <w:r w:rsidRPr="00246986">
        <w:t xml:space="preserve">In this work, we further investigate N-well/P-sub APD as well as the P+/N-well/P-sub APD device structures of the type reported in [3]. Specifically, we report here the measured dark-currents, capacitances, as well as the calculated and measured spectral responsivity, avalanche breakdown voltage, mean-gain, and excess-noise factor for </w:t>
      </w:r>
      <w:proofErr w:type="gramStart"/>
      <w:r w:rsidRPr="00246986">
        <w:t>both of the devices</w:t>
      </w:r>
      <w:proofErr w:type="gramEnd"/>
      <w:r w:rsidRPr="00246986">
        <w:t xml:space="preserve">. The reported APDs exhibit low dark currents (in the range of </w:t>
      </w:r>
      <w:proofErr w:type="spellStart"/>
      <w:r w:rsidRPr="00246986">
        <w:t>nA</w:t>
      </w:r>
      <w:proofErr w:type="spellEnd"/>
      <w:r w:rsidRPr="00246986">
        <w:t>) for a linear-mode avalanche breakdown voltage below 11 V. The investigated P+/N-well APD devices offer very low excess noise factors (4.1 and 4.0 using a 542 nm laser and a 633 nm laser, respectively, both at a mean gain of 16) with a low </w:t>
      </w:r>
      <w:r w:rsidRPr="00246986">
        <w:rPr>
          <w:i/>
          <w:iCs/>
        </w:rPr>
        <w:t>k</w:t>
      </w:r>
      <w:r w:rsidRPr="00246986">
        <w:t> value of 0.1. The reported excess-noise measurements are the lowest as compared to those for other reported CMOS APDs in the visible regime of the electromagnetic spectrum [7], [9]– [10], [12],[14]</w:t>
      </w:r>
      <w:proofErr w:type="gramStart"/>
      <w:r w:rsidRPr="00246986">
        <w:t>–[</w:t>
      </w:r>
      <w:proofErr w:type="gramEnd"/>
      <w:r w:rsidRPr="00246986">
        <w:t>16].</w:t>
      </w:r>
    </w:p>
    <w:p w14:paraId="0A43FDF5" w14:textId="05979B6D" w:rsidR="00422867" w:rsidRPr="00246986" w:rsidRDefault="00422867" w:rsidP="00246986">
      <w:pPr>
        <w:pStyle w:val="Heading1"/>
      </w:pPr>
      <w:r w:rsidRPr="00246986">
        <w:t>SECTION II.</w:t>
      </w:r>
      <w:r w:rsidR="00246986" w:rsidRPr="00246986">
        <w:t xml:space="preserve"> </w:t>
      </w:r>
      <w:r w:rsidRPr="00246986">
        <w:t>Device Structure</w:t>
      </w:r>
    </w:p>
    <w:p w14:paraId="6D72653C" w14:textId="77777777" w:rsidR="00422867" w:rsidRPr="00246986" w:rsidRDefault="00422867" w:rsidP="00246986">
      <w:r w:rsidRPr="00246986">
        <w:t>The P+/N-well/P-sub and N-well/P-sub APD device structures considered here have been fabricated using IBM 0.13 </w:t>
      </w:r>
      <w:r w:rsidRPr="00246986">
        <w:rPr>
          <w:b/>
          <w:bCs/>
        </w:rPr>
        <w:t>-</w:t>
      </w:r>
      <w:proofErr w:type="spellStart"/>
      <w:r w:rsidRPr="00246986">
        <w:t>μm</w:t>
      </w:r>
      <w:proofErr w:type="spellEnd"/>
      <w:r w:rsidRPr="00246986">
        <w:t xml:space="preserve"> standard CMOS technology. Fig. 1(a) shows the die micrograph of the photodiode and the zoomed-in layout view is shown in Fig. 1(b</w:t>
      </w:r>
      <w:proofErr w:type="gramStart"/>
      <w:r w:rsidRPr="00246986">
        <w:t>) .</w:t>
      </w:r>
      <w:proofErr w:type="gramEnd"/>
      <w:r w:rsidRPr="00246986">
        <w:t> Fig. 1(c) shows the large-area P+/N-well/P-sub APD. Note that this structure features sub-sectioned regions of P+ diffusion interlaid in a meshed configuration [3]. The advantage of such structure is the reduced diffusion distances of minority carriers that results in a smaller transit time and higher optical bandwidth [3], [26].</w:t>
      </w:r>
    </w:p>
    <w:p w14:paraId="58A2A8B4" w14:textId="781E204E" w:rsidR="00422867" w:rsidRPr="00246986" w:rsidRDefault="00422867" w:rsidP="00CD21FB">
      <w:pPr>
        <w:pStyle w:val="NoSpacing"/>
        <w:rPr>
          <w:rStyle w:val="Hyperlink"/>
          <w:rFonts w:ascii="Verdana" w:hAnsi="Verdana"/>
          <w:color w:val="006699"/>
          <w:u w:val="none"/>
        </w:rPr>
      </w:pPr>
      <w:r w:rsidRPr="00246986">
        <w:fldChar w:fldCharType="begin"/>
      </w:r>
      <w:r w:rsidRPr="00246986">
        <w:instrText xml:space="preserve"> HYPERLINK "https://ieeexplore.ieee.org/mediastore_new/IEEE/content/media/50/7905777/7887669/hossa1-2687822-large.gif" </w:instrText>
      </w:r>
      <w:r w:rsidRPr="00246986">
        <w:fldChar w:fldCharType="separate"/>
      </w:r>
      <w:r w:rsidRPr="00246986">
        <w:rPr>
          <w:noProof/>
        </w:rPr>
        <w:drawing>
          <wp:inline distT="0" distB="0" distL="0" distR="0" wp14:anchorId="4453CC37" wp14:editId="27D32123">
            <wp:extent cx="2743200" cy="2523744"/>
            <wp:effectExtent l="0" t="0" r="0" b="0"/>
            <wp:docPr id="26" name="Picture 26" descr="Fig. 1. Investigated silicon APDs fabricated in 0.13-μm CMOS technology: (a) die micrograph, (b) layout view showing 20 × 20 μm2 sub-sections, (c) P+/N-well/P-sub structure (350 × 350 μm2) with reduced transit time and (d) N-well/P-sub structure (270 × 270 μm2 ). (a)–(c) are reproduced fro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Fig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2523744"/>
                    </a:xfrm>
                    <a:prstGeom prst="rect">
                      <a:avLst/>
                    </a:prstGeom>
                    <a:noFill/>
                    <a:ln>
                      <a:noFill/>
                    </a:ln>
                  </pic:spPr>
                </pic:pic>
              </a:graphicData>
            </a:graphic>
          </wp:inline>
        </w:drawing>
      </w:r>
    </w:p>
    <w:p w14:paraId="404EBF9C" w14:textId="354BDFA6" w:rsidR="00422867" w:rsidRPr="00246986" w:rsidRDefault="00422867" w:rsidP="00CD21FB">
      <w:pPr>
        <w:pStyle w:val="NoSpacing"/>
      </w:pPr>
      <w:r w:rsidRPr="00246986">
        <w:fldChar w:fldCharType="end"/>
      </w:r>
      <w:r w:rsidRPr="00246986">
        <w:rPr>
          <w:b/>
          <w:bCs/>
        </w:rPr>
        <w:t>Fig. 1.</w:t>
      </w:r>
      <w:r w:rsidR="00CD21FB">
        <w:rPr>
          <w:b/>
          <w:bCs/>
        </w:rPr>
        <w:t xml:space="preserve"> </w:t>
      </w:r>
      <w:r w:rsidRPr="00246986">
        <w:t>Investigated silicon APDs fabricated in 0.13-μm CMOS technology: (a) die micrograph, (b) layout view showing 20 × 20 μm</w:t>
      </w:r>
      <w:r w:rsidRPr="00246986">
        <w:rPr>
          <w:vertAlign w:val="superscript"/>
        </w:rPr>
        <w:t>2</w:t>
      </w:r>
      <w:r w:rsidRPr="00246986">
        <w:t> sub-sections, (c) P+/N-well/P-sub structure (350 × 350 μm</w:t>
      </w:r>
      <w:r w:rsidRPr="00246986">
        <w:rPr>
          <w:vertAlign w:val="superscript"/>
        </w:rPr>
        <w:t>2</w:t>
      </w:r>
      <w:r w:rsidRPr="00246986">
        <w:t>) with reduced transit time and (d) N-well/P-sub structure (270 × 270 μm</w:t>
      </w:r>
      <w:r w:rsidRPr="00246986">
        <w:rPr>
          <w:vertAlign w:val="superscript"/>
        </w:rPr>
        <w:t>2 </w:t>
      </w:r>
      <w:r w:rsidRPr="00246986">
        <w:t>). (a)–(c) are reproduced from [3].</w:t>
      </w:r>
    </w:p>
    <w:p w14:paraId="2E49F2E5" w14:textId="77777777" w:rsidR="00CD21FB" w:rsidRDefault="00CD21FB" w:rsidP="00246986"/>
    <w:p w14:paraId="781BAF03" w14:textId="753C8868" w:rsidR="00422867" w:rsidRPr="00246986" w:rsidRDefault="00422867" w:rsidP="00246986">
      <w:r w:rsidRPr="00246986">
        <w:t>Due to the large number of substrate and cathode contacts interlaced in such meshed structure, the substrate resistance for the photo-carriers also decreases. However, as described in [3</w:t>
      </w:r>
      <w:proofErr w:type="gramStart"/>
      <w:r w:rsidRPr="00246986">
        <w:t>] ,</w:t>
      </w:r>
      <w:proofErr w:type="gramEnd"/>
      <w:r w:rsidRPr="00246986">
        <w:t xml:space="preserve"> the overall junction capacitance of the sub-divided structure remains almost the same as its conventional counterpart due to the equivalency of total active area. The P+/N-well/P-sub structure consists of a p-substrate (5 × 10</w:t>
      </w:r>
      <w:r w:rsidRPr="00246986">
        <w:rPr>
          <w:vertAlign w:val="superscript"/>
        </w:rPr>
        <w:t>15</w:t>
      </w:r>
      <w:r w:rsidRPr="00246986">
        <w:t> cm</w:t>
      </w:r>
      <w:r w:rsidRPr="00246986">
        <w:rPr>
          <w:vertAlign w:val="superscript"/>
        </w:rPr>
        <w:t>−3</w:t>
      </w:r>
      <w:r w:rsidRPr="00246986">
        <w:t>) layer, a 1.5-μm thick N-well (5 × 10</w:t>
      </w:r>
      <w:r w:rsidRPr="00246986">
        <w:rPr>
          <w:vertAlign w:val="superscript"/>
        </w:rPr>
        <w:t>17</w:t>
      </w:r>
      <w:r w:rsidRPr="00246986">
        <w:t> cm</w:t>
      </w:r>
      <w:r w:rsidRPr="00246986">
        <w:rPr>
          <w:vertAlign w:val="superscript"/>
        </w:rPr>
        <w:t> −3</w:t>
      </w:r>
      <w:r w:rsidRPr="00246986">
        <w:t>) layer, a 0.3-μm thick P+ (5 × 10</w:t>
      </w:r>
      <w:r w:rsidRPr="00246986">
        <w:rPr>
          <w:vertAlign w:val="superscript"/>
        </w:rPr>
        <w:t>19</w:t>
      </w:r>
      <w:r w:rsidRPr="00246986">
        <w:t> cm</w:t>
      </w:r>
      <w:r w:rsidRPr="00246986">
        <w:rPr>
          <w:vertAlign w:val="superscript"/>
        </w:rPr>
        <w:t>−3</w:t>
      </w:r>
      <w:r w:rsidRPr="00246986">
        <w:t>) layer and a 0.3-μm thick N+ (5 × 10</w:t>
      </w:r>
      <w:r w:rsidRPr="00246986">
        <w:rPr>
          <w:vertAlign w:val="superscript"/>
        </w:rPr>
        <w:t>19</w:t>
      </w:r>
      <w:r w:rsidRPr="00246986">
        <w:t> cm</w:t>
      </w:r>
      <w:r w:rsidRPr="00246986">
        <w:rPr>
          <w:vertAlign w:val="superscript"/>
        </w:rPr>
        <w:t>−3</w:t>
      </w:r>
      <w:r w:rsidRPr="00246986">
        <w:t>) layer. It is also assumed that the impurity concentrations follow a Gaussian profile at the edges of the specified regions, both in horizontal and vertical directions. The total area of the device is 350 × 350 μm</w:t>
      </w:r>
      <w:r w:rsidRPr="00246986">
        <w:rPr>
          <w:vertAlign w:val="superscript"/>
        </w:rPr>
        <w:t>2</w:t>
      </w:r>
      <w:r w:rsidRPr="00246986">
        <w:t>, which is sub-sectioned into 20 × 20 μm</w:t>
      </w:r>
      <w:r w:rsidRPr="00246986">
        <w:rPr>
          <w:vertAlign w:val="superscript"/>
        </w:rPr>
        <w:t>2</w:t>
      </w:r>
      <w:r w:rsidRPr="00246986">
        <w:t xml:space="preserve"> identical P+ regions inside an N-well. The active area is divided into a meshed array of P+ islands and the cathode electrode </w:t>
      </w:r>
      <w:proofErr w:type="gramStart"/>
      <w:r w:rsidRPr="00246986">
        <w:t>is</w:t>
      </w:r>
      <w:proofErr w:type="gramEnd"/>
      <w:r w:rsidRPr="00246986">
        <w:t xml:space="preserve"> inserted in-between for uniform distribution of bias voltage. A different type of N-well/P-sub APD structure is shown in Fig. 1(d</w:t>
      </w:r>
      <w:proofErr w:type="gramStart"/>
      <w:r w:rsidRPr="00246986">
        <w:t>) ,</w:t>
      </w:r>
      <w:proofErr w:type="gramEnd"/>
      <w:r w:rsidRPr="00246986">
        <w:t xml:space="preserve"> which is comprised of N-well stripes inside P-substrate in an area of </w:t>
      </w:r>
      <w:r w:rsidRPr="00246986">
        <w:rPr>
          <w:rFonts w:ascii="Cambria Math" w:hAnsi="Cambria Math" w:cs="Cambria Math"/>
        </w:rPr>
        <w:t>∼</w:t>
      </w:r>
      <w:r w:rsidRPr="00246986">
        <w:t xml:space="preserve">270 </w:t>
      </w:r>
      <w:r w:rsidRPr="00246986">
        <w:rPr>
          <w:rFonts w:cs="Georgia"/>
        </w:rPr>
        <w:t>×</w:t>
      </w:r>
      <w:r w:rsidRPr="00246986">
        <w:t xml:space="preserve"> 270</w:t>
      </w:r>
      <w:r w:rsidRPr="00246986">
        <w:rPr>
          <w:rFonts w:cs="Georgia"/>
        </w:rPr>
        <w:t> μ</w:t>
      </w:r>
      <w:r w:rsidRPr="00246986">
        <w:t>m</w:t>
      </w:r>
      <w:r w:rsidRPr="00246986">
        <w:rPr>
          <w:vertAlign w:val="superscript"/>
        </w:rPr>
        <w:t>2 </w:t>
      </w:r>
      <w:r w:rsidRPr="00246986">
        <w:t>. The purpose of the striped structure is to pass metal density rules in this sub-micron technology and to reduce contact resistance of N-well and P-sub contacts. However, the opaque metal contacts resulting from the plurality of the N-well stripes cause partial shading of light. The structure consists of a p-substrate (5 × 10</w:t>
      </w:r>
      <w:r w:rsidRPr="00246986">
        <w:rPr>
          <w:vertAlign w:val="superscript"/>
        </w:rPr>
        <w:t>15</w:t>
      </w:r>
      <w:r w:rsidRPr="00246986">
        <w:t>  cm</w:t>
      </w:r>
      <w:r w:rsidRPr="00246986">
        <w:rPr>
          <w:vertAlign w:val="superscript"/>
        </w:rPr>
        <w:t>−3</w:t>
      </w:r>
      <w:r w:rsidRPr="00246986">
        <w:t>) layer, a 1.5-μm thick N-well (5 × 10</w:t>
      </w:r>
      <w:r w:rsidRPr="00246986">
        <w:rPr>
          <w:vertAlign w:val="superscript"/>
        </w:rPr>
        <w:t>17</w:t>
      </w:r>
      <w:r w:rsidRPr="00246986">
        <w:t> cm</w:t>
      </w:r>
      <w:r w:rsidRPr="00246986">
        <w:rPr>
          <w:vertAlign w:val="superscript"/>
        </w:rPr>
        <w:t>−3</w:t>
      </w:r>
      <w:r w:rsidRPr="00246986">
        <w:t>) layer, a 0.3-μm thick P + (5 × 10</w:t>
      </w:r>
      <w:r w:rsidRPr="00246986">
        <w:rPr>
          <w:vertAlign w:val="superscript"/>
        </w:rPr>
        <w:t>19</w:t>
      </w:r>
      <w:r w:rsidRPr="00246986">
        <w:t> cm</w:t>
      </w:r>
      <w:r w:rsidRPr="00246986">
        <w:rPr>
          <w:vertAlign w:val="superscript"/>
        </w:rPr>
        <w:t>−3</w:t>
      </w:r>
      <w:r w:rsidRPr="00246986">
        <w:t>) layer and a 0.3-μm thick N+ (5 × 10</w:t>
      </w:r>
      <w:r w:rsidRPr="00246986">
        <w:rPr>
          <w:vertAlign w:val="superscript"/>
        </w:rPr>
        <w:t>19</w:t>
      </w:r>
      <w:r w:rsidRPr="00246986">
        <w:t> cm</w:t>
      </w:r>
      <w:r w:rsidRPr="00246986">
        <w:rPr>
          <w:vertAlign w:val="superscript"/>
        </w:rPr>
        <w:t>−3</w:t>
      </w:r>
      <w:r w:rsidRPr="00246986">
        <w:t xml:space="preserve">) layer. An N-well width of </w:t>
      </w:r>
      <w:r w:rsidRPr="00246986">
        <w:rPr>
          <w:rFonts w:ascii="Cambria Math" w:hAnsi="Cambria Math" w:cs="Cambria Math"/>
        </w:rPr>
        <w:t>∼</w:t>
      </w:r>
      <w:r w:rsidRPr="00246986">
        <w:t xml:space="preserve">15 </w:t>
      </w:r>
      <w:proofErr w:type="spellStart"/>
      <w:r w:rsidRPr="00246986">
        <w:rPr>
          <w:rFonts w:cs="Georgia"/>
        </w:rPr>
        <w:t>μ</w:t>
      </w:r>
      <w:r w:rsidRPr="00246986">
        <w:t>m</w:t>
      </w:r>
      <w:proofErr w:type="spellEnd"/>
      <w:r w:rsidRPr="00246986">
        <w:t xml:space="preserve"> is chosen as a compromise between terminal resistance, parasitic capacitance and fill-factor. The shallow-trench-isolation (STI) is used around the P+ and N+ regions for </w:t>
      </w:r>
      <w:proofErr w:type="gramStart"/>
      <w:r w:rsidRPr="00246986">
        <w:t>both of the APD</w:t>
      </w:r>
      <w:proofErr w:type="gramEnd"/>
      <w:r w:rsidRPr="00246986">
        <w:t xml:space="preserve"> devices to prevent premature edge breakdown.</w:t>
      </w:r>
    </w:p>
    <w:p w14:paraId="3A7B39C2" w14:textId="4F85A5BE" w:rsidR="00422867" w:rsidRPr="00246986" w:rsidRDefault="00422867" w:rsidP="00246986">
      <w:pPr>
        <w:pStyle w:val="Heading1"/>
      </w:pPr>
      <w:r w:rsidRPr="00246986">
        <w:t>SECTION III.</w:t>
      </w:r>
      <w:r w:rsidR="00246986" w:rsidRPr="00246986">
        <w:t xml:space="preserve"> </w:t>
      </w:r>
      <w:r w:rsidRPr="00246986">
        <w:t>Modeling and Simulation Results</w:t>
      </w:r>
    </w:p>
    <w:p w14:paraId="24639F25" w14:textId="77777777" w:rsidR="00422867" w:rsidRPr="00246986" w:rsidRDefault="00422867" w:rsidP="00246986">
      <w:r w:rsidRPr="00246986">
        <w:t>The dead-space multiplication theory (DSMT) [4], [5] was used to calculate the avalanche breakdown voltage, mean-gain and excess-noise factor for the APD devices. In the DSMT analytical model, the depletion region of the APD is assumed to be extended from </w:t>
      </w:r>
      <w:r w:rsidRPr="00246986">
        <w:rPr>
          <w:i/>
          <w:iCs/>
        </w:rPr>
        <w:t>x</w:t>
      </w:r>
      <w:r w:rsidRPr="00246986">
        <w:t> = 0 to </w:t>
      </w:r>
      <w:r w:rsidRPr="00246986">
        <w:rPr>
          <w:i/>
          <w:iCs/>
        </w:rPr>
        <w:t>x</w:t>
      </w:r>
      <w:r w:rsidRPr="00246986">
        <w:t> = </w:t>
      </w:r>
      <w:r w:rsidRPr="00246986">
        <w:rPr>
          <w:i/>
          <w:iCs/>
        </w:rPr>
        <w:t>W</w:t>
      </w:r>
      <w:r w:rsidRPr="00246986">
        <w:t>, where </w:t>
      </w:r>
      <w:r w:rsidRPr="00246986">
        <w:rPr>
          <w:i/>
          <w:iCs/>
        </w:rPr>
        <w:t>W </w:t>
      </w:r>
      <w:r w:rsidRPr="00246986">
        <w:t>is the depletion-region width. It is further assumed that the avalanche multiplication process is initiated by the photogenerated electron at the high field, P+/N-well junction (</w:t>
      </w:r>
      <w:r w:rsidRPr="00246986">
        <w:rPr>
          <w:i/>
          <w:iCs/>
        </w:rPr>
        <w:t>x</w:t>
      </w:r>
      <w:r w:rsidRPr="00246986">
        <w:t> = 0) for the P+/N-well/P-sub device structure [see Fig. 2(a)]. Electrons travel in the positive </w:t>
      </w:r>
      <w:r w:rsidRPr="00246986">
        <w:rPr>
          <w:i/>
          <w:iCs/>
        </w:rPr>
        <w:t>x</w:t>
      </w:r>
      <w:r w:rsidRPr="00246986">
        <w:t xml:space="preserve">-direction within the depletion region. For the N-well/P-sub device structure, avalanche multiplication is initiated by the photogenerated electron at the low field, N-well/P-sub junction </w:t>
      </w:r>
      <w:proofErr w:type="gramStart"/>
      <w:r w:rsidRPr="00246986">
        <w:t>(</w:t>
      </w:r>
      <w:r w:rsidRPr="00246986">
        <w:rPr>
          <w:i/>
          <w:iCs/>
        </w:rPr>
        <w:t> x</w:t>
      </w:r>
      <w:proofErr w:type="gramEnd"/>
      <w:r w:rsidRPr="00246986">
        <w:t> = </w:t>
      </w:r>
      <w:r w:rsidRPr="00246986">
        <w:rPr>
          <w:i/>
          <w:iCs/>
        </w:rPr>
        <w:t>W</w:t>
      </w:r>
      <w:r w:rsidRPr="00246986">
        <w:t>). Electrons travel in the negative </w:t>
      </w:r>
      <w:r w:rsidRPr="00246986">
        <w:rPr>
          <w:i/>
          <w:iCs/>
        </w:rPr>
        <w:t>x</w:t>
      </w:r>
      <w:r w:rsidRPr="00246986">
        <w:t>-direction within the depletion region.</w:t>
      </w:r>
    </w:p>
    <w:p w14:paraId="1CDD15DA" w14:textId="56B78B58" w:rsidR="00422867" w:rsidRPr="00246986" w:rsidRDefault="00422867" w:rsidP="00E73BBC">
      <w:pPr>
        <w:pStyle w:val="NoSpacing"/>
        <w:rPr>
          <w:rStyle w:val="Hyperlink"/>
          <w:rFonts w:ascii="Verdana" w:hAnsi="Verdana"/>
          <w:color w:val="006699"/>
          <w:u w:val="none"/>
        </w:rPr>
      </w:pPr>
      <w:r w:rsidRPr="00246986">
        <w:fldChar w:fldCharType="begin"/>
      </w:r>
      <w:r w:rsidRPr="00246986">
        <w:instrText xml:space="preserve"> HYPERLINK "https://ieeexplore.ieee.org/mediastore_new/IEEE/content/media/50/7905777/7887669/hossa2-2687822-large.gif" </w:instrText>
      </w:r>
      <w:r w:rsidRPr="00246986">
        <w:fldChar w:fldCharType="separate"/>
      </w:r>
      <w:r w:rsidRPr="00246986">
        <w:rPr>
          <w:noProof/>
        </w:rPr>
        <w:drawing>
          <wp:inline distT="0" distB="0" distL="0" distR="0" wp14:anchorId="5DCE2FEC" wp14:editId="1C2567C5">
            <wp:extent cx="3657600" cy="1298448"/>
            <wp:effectExtent l="0" t="0" r="0" b="0"/>
            <wp:docPr id="25" name="Picture 25" descr="Fig. 2. P+/N-well/P-sub APD structure showing direction of electron injection (a) and N-well/P-sub structure showing the direction of electron injection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Fig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298448"/>
                    </a:xfrm>
                    <a:prstGeom prst="rect">
                      <a:avLst/>
                    </a:prstGeom>
                    <a:noFill/>
                    <a:ln>
                      <a:noFill/>
                    </a:ln>
                  </pic:spPr>
                </pic:pic>
              </a:graphicData>
            </a:graphic>
          </wp:inline>
        </w:drawing>
      </w:r>
    </w:p>
    <w:p w14:paraId="15FA3321" w14:textId="3D36E57A" w:rsidR="00422867" w:rsidRPr="00246986" w:rsidRDefault="00422867" w:rsidP="00E73BBC">
      <w:pPr>
        <w:pStyle w:val="NoSpacing"/>
      </w:pPr>
      <w:r w:rsidRPr="00246986">
        <w:fldChar w:fldCharType="end"/>
      </w:r>
      <w:r w:rsidRPr="00246986">
        <w:rPr>
          <w:b/>
          <w:bCs/>
        </w:rPr>
        <w:t>Fig. 2.</w:t>
      </w:r>
      <w:r w:rsidR="00E73BBC">
        <w:rPr>
          <w:b/>
          <w:bCs/>
        </w:rPr>
        <w:t xml:space="preserve"> </w:t>
      </w:r>
      <w:r w:rsidRPr="00246986">
        <w:t>P+/N-well/P-sub APD structure showing direction of electron injection (a) and N-well/P-sub structure showing the direction of electron injection (b).</w:t>
      </w:r>
    </w:p>
    <w:p w14:paraId="5D2CF19C" w14:textId="77777777" w:rsidR="00E73BBC" w:rsidRDefault="00E73BBC" w:rsidP="00246986"/>
    <w:p w14:paraId="165AD4AE" w14:textId="0693CB7E" w:rsidR="00422867" w:rsidRPr="00246986" w:rsidRDefault="00422867" w:rsidP="00246986">
      <w:r w:rsidRPr="00246986">
        <w:t xml:space="preserve">In addition to the electron-initiated avalanche multiplication process, hole injection and mixed-carrier injection were </w:t>
      </w:r>
      <w:proofErr w:type="gramStart"/>
      <w:r w:rsidRPr="00246986">
        <w:t>taken into account</w:t>
      </w:r>
      <w:proofErr w:type="gramEnd"/>
      <w:r w:rsidRPr="00246986">
        <w:t xml:space="preserve"> in the recursive DSMT model while taking into account the absorption profile of each device. Consider an electron and a hole are located at position </w:t>
      </w:r>
      <w:r w:rsidRPr="00246986">
        <w:rPr>
          <w:i/>
          <w:iCs/>
        </w:rPr>
        <w:t>x</w:t>
      </w:r>
      <w:r w:rsidRPr="00246986">
        <w:t> within the multiplication region. Assume that </w:t>
      </w:r>
      <w:r w:rsidRPr="00246986">
        <w:rPr>
          <w:i/>
          <w:iCs/>
        </w:rPr>
        <w:t>Z</w:t>
      </w:r>
      <w:r w:rsidRPr="00246986">
        <w:t>(</w:t>
      </w:r>
      <w:r w:rsidRPr="00246986">
        <w:rPr>
          <w:i/>
          <w:iCs/>
        </w:rPr>
        <w:t>x</w:t>
      </w:r>
      <w:r w:rsidRPr="00246986">
        <w:t>) is the random sum of electrons and holes produced by the electron including the initiating electron itself. Similarly, </w:t>
      </w:r>
      <w:r w:rsidRPr="00246986">
        <w:rPr>
          <w:i/>
          <w:iCs/>
        </w:rPr>
        <w:t>Y</w:t>
      </w:r>
      <w:r w:rsidRPr="00246986">
        <w:t>(</w:t>
      </w:r>
      <w:r w:rsidRPr="00246986">
        <w:rPr>
          <w:i/>
          <w:iCs/>
        </w:rPr>
        <w:t>x</w:t>
      </w:r>
      <w:r w:rsidRPr="00246986">
        <w:t xml:space="preserve">) is the random number of all electrons and holes produced by the hole and its </w:t>
      </w:r>
      <w:proofErr w:type="spellStart"/>
      <w:r w:rsidRPr="00246986">
        <w:t>offsprings</w:t>
      </w:r>
      <w:proofErr w:type="spellEnd"/>
      <w:r w:rsidRPr="00246986">
        <w:t>, including the hole itself. Note that </w:t>
      </w:r>
      <m:oMath>
        <m:r>
          <w:rPr>
            <w:rStyle w:val="mi"/>
            <w:rFonts w:ascii="Cambria Math" w:eastAsiaTheme="majorEastAsia" w:hAnsi="Cambria Math"/>
            <w:bdr w:val="none" w:sz="0" w:space="0" w:color="auto" w:frame="1"/>
          </w:rPr>
          <m:t>Z(W)=1</m:t>
        </m:r>
      </m:oMath>
      <w:r w:rsidRPr="00246986">
        <w:t> and </w:t>
      </w:r>
      <m:oMath>
        <m:r>
          <w:rPr>
            <w:rStyle w:val="mi"/>
            <w:rFonts w:ascii="Cambria Math" w:eastAsiaTheme="majorEastAsia" w:hAnsi="Cambria Math"/>
            <w:bdr w:val="none" w:sz="0" w:space="0" w:color="auto" w:frame="1"/>
          </w:rPr>
          <m:t>Y(0)=1</m:t>
        </m:r>
      </m:oMath>
      <w:r w:rsidRPr="00246986">
        <w:t>. Consider, </w:t>
      </w:r>
      <m:oMath>
        <m:r>
          <w:rPr>
            <w:rStyle w:val="mi"/>
            <w:rFonts w:ascii="Cambria Math" w:eastAsiaTheme="majorEastAsia" w:hAnsi="Cambria Math"/>
            <w:bdr w:val="none" w:sz="0" w:space="0" w:color="auto" w:frame="1"/>
          </w:rPr>
          <m:t>z(x)=⟨Z(x)⟩</m:t>
        </m:r>
      </m:oMath>
      <w:r w:rsidRPr="00246986">
        <w:t> and </w:t>
      </w:r>
      <m:oMath>
        <m:r>
          <w:rPr>
            <w:rStyle w:val="mi"/>
            <w:rFonts w:ascii="Cambria Math" w:eastAsiaTheme="majorEastAsia" w:hAnsi="Cambria Math"/>
            <w:bdr w:val="none" w:sz="0" w:space="0" w:color="auto" w:frame="1"/>
          </w:rPr>
          <m:t>y(x)=⟨Y(x)⟩</m:t>
        </m:r>
      </m:oMath>
      <w:r w:rsidRPr="00246986">
        <w:t> are the means of </w:t>
      </w:r>
      <m:oMath>
        <m:r>
          <w:rPr>
            <w:rStyle w:val="mi"/>
            <w:rFonts w:ascii="Cambria Math" w:eastAsiaTheme="majorEastAsia" w:hAnsi="Cambria Math"/>
            <w:bdr w:val="none" w:sz="0" w:space="0" w:color="auto" w:frame="1"/>
          </w:rPr>
          <m:t>Z</m:t>
        </m:r>
        <m:r>
          <w:rPr>
            <w:rStyle w:val="mo"/>
            <w:rFonts w:ascii="Cambria Math" w:hAnsi="Cambria Math"/>
            <w:bdr w:val="none" w:sz="0" w:space="0" w:color="auto" w:frame="1"/>
          </w:rPr>
          <m:t>(</m:t>
        </m:r>
        <m:r>
          <w:rPr>
            <w:rStyle w:val="mi"/>
            <w:rFonts w:ascii="Cambria Math" w:eastAsiaTheme="majorEastAsia" w:hAnsi="Cambria Math"/>
            <w:bdr w:val="none" w:sz="0" w:space="0" w:color="auto" w:frame="1"/>
          </w:rPr>
          <m:t>x</m:t>
        </m:r>
        <m:r>
          <w:rPr>
            <w:rStyle w:val="mo"/>
            <w:rFonts w:ascii="Cambria Math" w:hAnsi="Cambria Math"/>
            <w:bdr w:val="none" w:sz="0" w:space="0" w:color="auto" w:frame="1"/>
          </w:rPr>
          <m:t>)</m:t>
        </m:r>
      </m:oMath>
      <w:r w:rsidRPr="00246986">
        <w:t> and </w:t>
      </w:r>
      <m:oMath>
        <m:r>
          <w:rPr>
            <w:rStyle w:val="mi"/>
            <w:rFonts w:ascii="Cambria Math" w:eastAsiaTheme="majorEastAsia" w:hAnsi="Cambria Math"/>
            <w:bdr w:val="none" w:sz="0" w:space="0" w:color="auto" w:frame="1"/>
          </w:rPr>
          <m:t>Y</m:t>
        </m:r>
        <m:r>
          <w:rPr>
            <w:rStyle w:val="mo"/>
            <w:rFonts w:ascii="Cambria Math" w:hAnsi="Cambria Math"/>
            <w:bdr w:val="none" w:sz="0" w:space="0" w:color="auto" w:frame="1"/>
          </w:rPr>
          <m:t>(</m:t>
        </m:r>
        <m:r>
          <w:rPr>
            <w:rStyle w:val="mi"/>
            <w:rFonts w:ascii="Cambria Math" w:eastAsiaTheme="majorEastAsia" w:hAnsi="Cambria Math"/>
            <w:bdr w:val="none" w:sz="0" w:space="0" w:color="auto" w:frame="1"/>
          </w:rPr>
          <m:t>x</m:t>
        </m:r>
        <m:r>
          <w:rPr>
            <w:rStyle w:val="mo"/>
            <w:rFonts w:ascii="Cambria Math" w:hAnsi="Cambria Math"/>
            <w:bdr w:val="none" w:sz="0" w:space="0" w:color="auto" w:frame="1"/>
          </w:rPr>
          <m:t>)</m:t>
        </m:r>
      </m:oMath>
      <w:r w:rsidRPr="00246986">
        <w:t>, respectively. Similarly, </w:t>
      </w:r>
      <m:oMath>
        <m:sSub>
          <m:sSubPr>
            <m:ctrlPr>
              <w:rPr>
                <w:rStyle w:val="mi"/>
                <w:rFonts w:ascii="Cambria Math" w:eastAsiaTheme="majorEastAsia" w:hAnsi="Cambria Math"/>
                <w:bdr w:val="none" w:sz="0" w:space="0" w:color="auto" w:frame="1"/>
              </w:rPr>
            </m:ctrlPr>
          </m:sSubPr>
          <m:e>
            <m:r>
              <w:rPr>
                <w:rStyle w:val="mi"/>
                <w:rFonts w:ascii="Cambria Math" w:eastAsiaTheme="majorEastAsia" w:hAnsi="Cambria Math"/>
                <w:bdr w:val="none" w:sz="0" w:space="0" w:color="auto" w:frame="1"/>
              </w:rPr>
              <m:t>z</m:t>
            </m:r>
          </m:e>
          <m:sub>
            <m:r>
              <w:rPr>
                <w:rStyle w:val="mi"/>
                <w:rFonts w:ascii="Cambria Math" w:eastAsiaTheme="majorEastAsia" w:hAnsi="Cambria Math"/>
                <w:bdr w:val="none" w:sz="0" w:space="0" w:color="auto" w:frame="1"/>
              </w:rPr>
              <m:t>2</m:t>
            </m:r>
          </m:sub>
        </m:sSub>
        <m:r>
          <w:rPr>
            <w:rStyle w:val="mi"/>
            <w:rFonts w:ascii="Cambria Math" w:eastAsiaTheme="majorEastAsia" w:hAnsi="Cambria Math"/>
            <w:bdr w:val="none" w:sz="0" w:space="0" w:color="auto" w:frame="1"/>
          </w:rPr>
          <m:t>(x)=⟨</m:t>
        </m:r>
        <m:sSup>
          <m:sSupPr>
            <m:ctrlPr>
              <w:rPr>
                <w:rStyle w:val="mi"/>
                <w:rFonts w:ascii="Cambria Math" w:eastAsiaTheme="majorEastAsia" w:hAnsi="Cambria Math"/>
                <w:bdr w:val="none" w:sz="0" w:space="0" w:color="auto" w:frame="1"/>
              </w:rPr>
            </m:ctrlPr>
          </m:sSupPr>
          <m:e>
            <m:r>
              <w:rPr>
                <w:rStyle w:val="mi"/>
                <w:rFonts w:ascii="Cambria Math" w:eastAsiaTheme="majorEastAsia" w:hAnsi="Cambria Math"/>
                <w:bdr w:val="none" w:sz="0" w:space="0" w:color="auto" w:frame="1"/>
              </w:rPr>
              <m:t>Z</m:t>
            </m:r>
          </m:e>
          <m:sup>
            <m:r>
              <w:rPr>
                <w:rStyle w:val="mi"/>
                <w:rFonts w:ascii="Cambria Math" w:eastAsiaTheme="majorEastAsia" w:hAnsi="Cambria Math"/>
                <w:bdr w:val="none" w:sz="0" w:space="0" w:color="auto" w:frame="1"/>
              </w:rPr>
              <m:t>2</m:t>
            </m:r>
          </m:sup>
        </m:sSup>
        <m:r>
          <w:rPr>
            <w:rStyle w:val="mi"/>
            <w:rFonts w:ascii="Cambria Math" w:eastAsiaTheme="majorEastAsia" w:hAnsi="Cambria Math"/>
            <w:bdr w:val="none" w:sz="0" w:space="0" w:color="auto" w:frame="1"/>
          </w:rPr>
          <m:t>(x)⟩</m:t>
        </m:r>
      </m:oMath>
      <w:r w:rsidRPr="00246986">
        <w:t> and </w:t>
      </w:r>
      <m:oMath>
        <m:sSub>
          <m:sSubPr>
            <m:ctrlPr>
              <w:rPr>
                <w:rStyle w:val="mi"/>
                <w:rFonts w:ascii="Cambria Math" w:eastAsiaTheme="majorEastAsia" w:hAnsi="Cambria Math"/>
                <w:bdr w:val="none" w:sz="0" w:space="0" w:color="auto" w:frame="1"/>
              </w:rPr>
            </m:ctrlPr>
          </m:sSubPr>
          <m:e>
            <m:r>
              <w:rPr>
                <w:rStyle w:val="mi"/>
                <w:rFonts w:ascii="Cambria Math" w:eastAsiaTheme="majorEastAsia" w:hAnsi="Cambria Math"/>
                <w:bdr w:val="none" w:sz="0" w:space="0" w:color="auto" w:frame="1"/>
              </w:rPr>
              <m:t>y</m:t>
            </m:r>
          </m:e>
          <m:sub>
            <m:r>
              <w:rPr>
                <w:rStyle w:val="mi"/>
                <w:rFonts w:ascii="Cambria Math" w:eastAsiaTheme="majorEastAsia" w:hAnsi="Cambria Math"/>
                <w:bdr w:val="none" w:sz="0" w:space="0" w:color="auto" w:frame="1"/>
              </w:rPr>
              <m:t>2</m:t>
            </m:r>
          </m:sub>
        </m:sSub>
        <m:r>
          <w:rPr>
            <w:rStyle w:val="mi"/>
            <w:rFonts w:ascii="Cambria Math" w:eastAsiaTheme="majorEastAsia" w:hAnsi="Cambria Math"/>
            <w:bdr w:val="none" w:sz="0" w:space="0" w:color="auto" w:frame="1"/>
          </w:rPr>
          <m:t>(x)=⟨</m:t>
        </m:r>
        <m:sSup>
          <m:sSupPr>
            <m:ctrlPr>
              <w:rPr>
                <w:rStyle w:val="mi"/>
                <w:rFonts w:ascii="Cambria Math" w:eastAsiaTheme="majorEastAsia" w:hAnsi="Cambria Math"/>
                <w:bdr w:val="none" w:sz="0" w:space="0" w:color="auto" w:frame="1"/>
              </w:rPr>
            </m:ctrlPr>
          </m:sSupPr>
          <m:e>
            <m:r>
              <w:rPr>
                <w:rStyle w:val="mi"/>
                <w:rFonts w:ascii="Cambria Math" w:eastAsiaTheme="majorEastAsia" w:hAnsi="Cambria Math"/>
                <w:bdr w:val="none" w:sz="0" w:space="0" w:color="auto" w:frame="1"/>
              </w:rPr>
              <m:t>Y</m:t>
            </m:r>
          </m:e>
          <m:sup>
            <m:r>
              <w:rPr>
                <w:rStyle w:val="mi"/>
                <w:rFonts w:ascii="Cambria Math" w:eastAsiaTheme="majorEastAsia" w:hAnsi="Cambria Math"/>
                <w:bdr w:val="none" w:sz="0" w:space="0" w:color="auto" w:frame="1"/>
              </w:rPr>
              <m:t>2</m:t>
            </m:r>
          </m:sup>
        </m:sSup>
        <m:r>
          <w:rPr>
            <w:rStyle w:val="mi"/>
            <w:rFonts w:ascii="Cambria Math" w:eastAsiaTheme="majorEastAsia" w:hAnsi="Cambria Math"/>
            <w:bdr w:val="none" w:sz="0" w:space="0" w:color="auto" w:frame="1"/>
          </w:rPr>
          <m:t>(x)⟩</m:t>
        </m:r>
      </m:oMath>
      <w:r w:rsidRPr="00246986">
        <w:t> are the second moments of </w:t>
      </w:r>
      <m:oMath>
        <m:r>
          <w:rPr>
            <w:rStyle w:val="mi"/>
            <w:rFonts w:ascii="Cambria Math" w:eastAsiaTheme="majorEastAsia" w:hAnsi="Cambria Math"/>
            <w:bdr w:val="none" w:sz="0" w:space="0" w:color="auto" w:frame="1"/>
          </w:rPr>
          <m:t>Z</m:t>
        </m:r>
        <m:r>
          <w:rPr>
            <w:rStyle w:val="mo"/>
            <w:rFonts w:ascii="Cambria Math" w:hAnsi="Cambria Math"/>
            <w:bdr w:val="none" w:sz="0" w:space="0" w:color="auto" w:frame="1"/>
          </w:rPr>
          <m:t>(</m:t>
        </m:r>
        <m:r>
          <w:rPr>
            <w:rStyle w:val="mi"/>
            <w:rFonts w:ascii="Cambria Math" w:eastAsiaTheme="majorEastAsia" w:hAnsi="Cambria Math"/>
            <w:bdr w:val="none" w:sz="0" w:space="0" w:color="auto" w:frame="1"/>
          </w:rPr>
          <m:t>x</m:t>
        </m:r>
        <m:r>
          <w:rPr>
            <w:rStyle w:val="mo"/>
            <w:rFonts w:ascii="Cambria Math" w:hAnsi="Cambria Math"/>
            <w:bdr w:val="none" w:sz="0" w:space="0" w:color="auto" w:frame="1"/>
          </w:rPr>
          <m:t>)</m:t>
        </m:r>
      </m:oMath>
      <w:r w:rsidRPr="00246986">
        <w:t> and </w:t>
      </w:r>
      <m:oMath>
        <m:r>
          <w:rPr>
            <w:rStyle w:val="mi"/>
            <w:rFonts w:ascii="Cambria Math" w:eastAsiaTheme="majorEastAsia" w:hAnsi="Cambria Math"/>
            <w:bdr w:val="none" w:sz="0" w:space="0" w:color="auto" w:frame="1"/>
          </w:rPr>
          <m:t>Y</m:t>
        </m:r>
        <m:r>
          <w:rPr>
            <w:rStyle w:val="mo"/>
            <w:rFonts w:ascii="Cambria Math" w:hAnsi="Cambria Math"/>
            <w:bdr w:val="none" w:sz="0" w:space="0" w:color="auto" w:frame="1"/>
          </w:rPr>
          <m:t>(</m:t>
        </m:r>
        <m:r>
          <w:rPr>
            <w:rStyle w:val="mi"/>
            <w:rFonts w:ascii="Cambria Math" w:eastAsiaTheme="majorEastAsia" w:hAnsi="Cambria Math"/>
            <w:bdr w:val="none" w:sz="0" w:space="0" w:color="auto" w:frame="1"/>
          </w:rPr>
          <m:t>x</m:t>
        </m:r>
        <m:r>
          <w:rPr>
            <w:rStyle w:val="mo"/>
            <w:rFonts w:ascii="Cambria Math" w:hAnsi="Cambria Math"/>
            <w:bdr w:val="none" w:sz="0" w:space="0" w:color="auto" w:frame="1"/>
          </w:rPr>
          <m:t>)</m:t>
        </m:r>
      </m:oMath>
      <w:r w:rsidRPr="00246986">
        <w:t>, respectively. Here, bracket denotes ensemble average. The electron and hole probability densities (</w:t>
      </w:r>
      <w:r w:rsidRPr="00246986">
        <w:rPr>
          <w:i/>
          <w:iCs/>
        </w:rPr>
        <w:t>h</w:t>
      </w:r>
      <w:r w:rsidRPr="00246986">
        <w:rPr>
          <w:rStyle w:val="mi"/>
          <w:rFonts w:ascii="MathJax_Math-italic" w:eastAsiaTheme="majorEastAsia" w:hAnsi="MathJax_Math-italic"/>
          <w:bdr w:val="none" w:sz="0" w:space="0" w:color="auto" w:frame="1"/>
        </w:rPr>
        <w:t>e</w:t>
      </w:r>
      <w:r w:rsidRPr="00246986">
        <w:t> and </w:t>
      </w:r>
      <w:proofErr w:type="spellStart"/>
      <w:r w:rsidRPr="00246986">
        <w:rPr>
          <w:i/>
          <w:iCs/>
        </w:rPr>
        <w:t>h</w:t>
      </w:r>
      <w:r w:rsidRPr="00246986">
        <w:rPr>
          <w:rStyle w:val="mi"/>
          <w:rFonts w:ascii="MathJax_Math-italic" w:eastAsiaTheme="majorEastAsia" w:hAnsi="MathJax_Math-italic"/>
          <w:bdr w:val="none" w:sz="0" w:space="0" w:color="auto" w:frame="1"/>
        </w:rPr>
        <w:t>h</w:t>
      </w:r>
      <w:proofErr w:type="spellEnd"/>
      <w:r w:rsidRPr="00246986">
        <w:t xml:space="preserve">), the first moments </w:t>
      </w:r>
      <m:oMath>
        <m:r>
          <w:rPr>
            <w:rFonts w:ascii="Cambria Math" w:hAnsi="Cambria Math"/>
          </w:rPr>
          <m:t>(z(x )</m:t>
        </m:r>
      </m:oMath>
      <w:r w:rsidRPr="00246986">
        <w:t xml:space="preserve"> and </w:t>
      </w:r>
      <w:r w:rsidR="00B41B59" w:rsidRPr="00B41B59">
        <w:rPr>
          <w:iCs/>
        </w:rPr>
        <w:t>y</w:t>
      </w:r>
      <w:r w:rsidR="00B41B59" w:rsidRPr="00B41B59">
        <w:t>(</w:t>
      </w:r>
      <w:r w:rsidR="00B41B59" w:rsidRPr="00B41B59">
        <w:rPr>
          <w:iCs/>
        </w:rPr>
        <w:t>x</w:t>
      </w:r>
      <w:r w:rsidR="00B41B59" w:rsidRPr="00B41B59">
        <w:t>)</w:t>
      </w:r>
      <w:r w:rsidRPr="00246986">
        <w:t>) and the second moments (</w:t>
      </w:r>
      <w:r w:rsidRPr="00246986">
        <w:rPr>
          <w:i/>
          <w:iCs/>
        </w:rPr>
        <w:t>z</w:t>
      </w:r>
      <w:r w:rsidRPr="00246986">
        <w:rPr>
          <w:vertAlign w:val="subscript"/>
        </w:rPr>
        <w:t>2</w:t>
      </w:r>
      <w:r w:rsidRPr="00246986">
        <w:t>(</w:t>
      </w:r>
      <w:proofErr w:type="gramStart"/>
      <w:r w:rsidRPr="00246986">
        <w:rPr>
          <w:i/>
          <w:iCs/>
        </w:rPr>
        <w:t>x </w:t>
      </w:r>
      <w:r w:rsidRPr="00246986">
        <w:t>)</w:t>
      </w:r>
      <w:proofErr w:type="gramEnd"/>
      <w:r w:rsidRPr="00246986">
        <w:t xml:space="preserve"> and </w:t>
      </w:r>
      <w:r w:rsidRPr="00246986">
        <w:rPr>
          <w:i/>
          <w:iCs/>
        </w:rPr>
        <w:t>y</w:t>
      </w:r>
      <w:r w:rsidRPr="00246986">
        <w:rPr>
          <w:vertAlign w:val="subscript"/>
        </w:rPr>
        <w:t>2</w:t>
      </w:r>
      <w:r w:rsidRPr="00246986">
        <w:t> (</w:t>
      </w:r>
      <w:r w:rsidRPr="00246986">
        <w:rPr>
          <w:i/>
          <w:iCs/>
        </w:rPr>
        <w:t>x</w:t>
      </w:r>
      <w:r w:rsidRPr="00246986">
        <w:t>)) are calculated using the equations expressed in [5]. The gains for an electron-initiated avalanche </w:t>
      </w:r>
      <w:r w:rsidRPr="00246986">
        <w:rPr>
          <w:i/>
          <w:iCs/>
        </w:rPr>
        <w:t>G</w:t>
      </w:r>
      <w:r w:rsidRPr="00246986">
        <w:t>′, a hole-initiated avalanche </w:t>
      </w:r>
      <w:r w:rsidRPr="00246986">
        <w:rPr>
          <w:i/>
          <w:iCs/>
        </w:rPr>
        <w:t>G</w:t>
      </w:r>
      <w:r w:rsidRPr="00246986">
        <w:t>″, and a mixed-carrier initiated avalanche </w:t>
      </w:r>
      <w:r w:rsidRPr="00246986">
        <w:rPr>
          <w:i/>
          <w:iCs/>
        </w:rPr>
        <w:t>G</w:t>
      </w:r>
      <w:r w:rsidRPr="00246986">
        <w:t> ″′ are calculated from the quantities </w:t>
      </w:r>
      <w:r w:rsidRPr="00246986">
        <w:rPr>
          <w:i/>
          <w:iCs/>
        </w:rPr>
        <w:t>z</w:t>
      </w:r>
      <w:r w:rsidRPr="00246986">
        <w:t>(</w:t>
      </w:r>
      <w:r w:rsidRPr="00246986">
        <w:rPr>
          <w:i/>
          <w:iCs/>
        </w:rPr>
        <w:t>x</w:t>
      </w:r>
      <w:r w:rsidRPr="00246986">
        <w:t>) and </w:t>
      </w:r>
      <w:proofErr w:type="gramStart"/>
      <w:r w:rsidRPr="00246986">
        <w:rPr>
          <w:i/>
          <w:iCs/>
        </w:rPr>
        <w:t>y</w:t>
      </w:r>
      <w:r w:rsidRPr="00246986">
        <w:t>(</w:t>
      </w:r>
      <w:r w:rsidRPr="00246986">
        <w:rPr>
          <w:i/>
          <w:iCs/>
        </w:rPr>
        <w:t> x</w:t>
      </w:r>
      <w:proofErr w:type="gramEnd"/>
      <w:r w:rsidRPr="00246986">
        <w:t>) as follows. In particular, the mean of </w:t>
      </w:r>
      <w:r w:rsidRPr="00246986">
        <w:rPr>
          <w:i/>
          <w:iCs/>
        </w:rPr>
        <w:t>G</w:t>
      </w:r>
      <w:r w:rsidRPr="00246986">
        <w:t>′, </w:t>
      </w:r>
      <w:r w:rsidRPr="00246986">
        <w:rPr>
          <w:i/>
          <w:iCs/>
        </w:rPr>
        <w:t>G</w:t>
      </w:r>
      <w:r w:rsidRPr="00246986">
        <w:t>″ and </w:t>
      </w:r>
      <w:r w:rsidRPr="00246986">
        <w:rPr>
          <w:i/>
          <w:iCs/>
        </w:rPr>
        <w:t>G </w:t>
      </w:r>
      <w:r w:rsidRPr="00246986">
        <w:t>″′ are</w:t>
      </w:r>
    </w:p>
    <w:p w14:paraId="359DD148" w14:textId="1305C039" w:rsidR="00422867" w:rsidRPr="00246986" w:rsidRDefault="000D4E2C" w:rsidP="00246986">
      <m:oMath>
        <m:m>
          <m:mPr>
            <m:plcHide m:val="1"/>
            <m:mcs>
              <m:mc>
                <m:mcPr>
                  <m:count m:val="1"/>
                  <m:mcJc m:val="center"/>
                </m:mcPr>
              </m:mc>
            </m:mcs>
            <m:ctrlPr>
              <w:rPr>
                <w:rStyle w:val="mo"/>
                <w:rFonts w:ascii="Cambria Math" w:hAnsi="Cambria Math"/>
                <w:sz w:val="32"/>
                <w:szCs w:val="32"/>
                <w:bdr w:val="none" w:sz="0" w:space="0" w:color="auto" w:frame="1"/>
              </w:rPr>
            </m:ctrlPr>
          </m:mPr>
          <m:mr>
            <m:e>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r>
                    <m:rPr>
                      <m:sty m:val="p"/>
                    </m:rPr>
                    <w:rPr>
                      <w:rStyle w:val="mo"/>
                      <w:rFonts w:ascii="Cambria Math" w:hAnsi="Cambria Math"/>
                      <w:sz w:val="32"/>
                      <w:szCs w:val="32"/>
                      <w:bdr w:val="none" w:sz="0" w:space="0" w:color="auto" w:frame="1"/>
                    </w:rPr>
                    <m:t>'</m:t>
                  </m:r>
                </m:sup>
              </m:sSup>
              <m:r>
                <w:rPr>
                  <w:rStyle w:val="mo"/>
                  <w:rFonts w:ascii="Cambria Math" w:hAnsi="Cambria Math"/>
                  <w:sz w:val="32"/>
                  <w:szCs w:val="32"/>
                  <w:bdr w:val="none" w:sz="0" w:space="0" w:color="auto" w:frame="1"/>
                </w:rPr>
                <m:t>⟩=</m:t>
              </m:r>
              <m:f>
                <m:fPr>
                  <m:ctrlPr>
                    <w:rPr>
                      <w:rStyle w:val="mo"/>
                      <w:rFonts w:ascii="Cambria Math" w:hAnsi="Cambria Math"/>
                      <w:sz w:val="32"/>
                      <w:szCs w:val="32"/>
                      <w:bdr w:val="none" w:sz="0" w:space="0" w:color="auto" w:frame="1"/>
                    </w:rPr>
                  </m:ctrlPr>
                </m:fPr>
                <m:num>
                  <m:r>
                    <w:rPr>
                      <w:rStyle w:val="mo"/>
                      <w:rFonts w:ascii="Cambria Math" w:hAnsi="Cambria Math"/>
                      <w:sz w:val="32"/>
                      <w:szCs w:val="32"/>
                      <w:bdr w:val="none" w:sz="0" w:space="0" w:color="auto" w:frame="1"/>
                    </w:rPr>
                    <m:t>1</m:t>
                  </m:r>
                </m:num>
                <m:den>
                  <m:r>
                    <w:rPr>
                      <w:rStyle w:val="mo"/>
                      <w:rFonts w:ascii="Cambria Math" w:hAnsi="Cambria Math"/>
                      <w:sz w:val="32"/>
                      <w:szCs w:val="32"/>
                      <w:bdr w:val="none" w:sz="0" w:space="0" w:color="auto" w:frame="1"/>
                    </w:rPr>
                    <m:t>2</m:t>
                  </m:r>
                </m:den>
              </m:f>
              <m:r>
                <w:rPr>
                  <w:rStyle w:val="mo"/>
                  <w:rFonts w:ascii="Cambria Math" w:hAnsi="Cambria Math"/>
                  <w:sz w:val="32"/>
                  <w:szCs w:val="32"/>
                  <w:bdr w:val="none" w:sz="0" w:space="0" w:color="auto" w:frame="1"/>
                </w:rPr>
                <m:t>(1+z(0)),</m:t>
              </m:r>
            </m:e>
          </m:mr>
        </m:m>
      </m:oMath>
      <w:r w:rsidR="004E2293" w:rsidRPr="004E2293">
        <w:rPr>
          <w:rStyle w:val="mo"/>
          <w:rFonts w:ascii="MathJax_Main" w:hAnsi="MathJax_Main"/>
          <w:sz w:val="32"/>
          <w:szCs w:val="32"/>
          <w:bdr w:val="none" w:sz="0" w:space="0" w:color="auto" w:frame="1"/>
        </w:rPr>
        <w:t xml:space="preserve"> </w:t>
      </w:r>
      <w:r w:rsidR="00422867" w:rsidRPr="00246986">
        <w:rPr>
          <w:rStyle w:val="mtext"/>
          <w:rFonts w:ascii="MathJax_Main" w:hAnsi="MathJax_Main"/>
          <w:bdr w:val="none" w:sz="0" w:space="0" w:color="auto" w:frame="1"/>
        </w:rPr>
        <w:t>(1)</w:t>
      </w:r>
    </w:p>
    <w:p w14:paraId="7EE10770" w14:textId="2F954261" w:rsidR="00422867" w:rsidRPr="00246986" w:rsidRDefault="000D4E2C" w:rsidP="00246986">
      <m:oMath>
        <m:m>
          <m:mPr>
            <m:plcHide m:val="1"/>
            <m:mcs>
              <m:mc>
                <m:mcPr>
                  <m:count m:val="1"/>
                  <m:mcJc m:val="center"/>
                </m:mcPr>
              </m:mc>
            </m:mcs>
            <m:ctrlPr>
              <w:rPr>
                <w:rStyle w:val="mo"/>
                <w:rFonts w:ascii="Cambria Math" w:hAnsi="Cambria Math"/>
                <w:sz w:val="32"/>
                <w:szCs w:val="32"/>
                <w:bdr w:val="none" w:sz="0" w:space="0" w:color="auto" w:frame="1"/>
              </w:rPr>
            </m:ctrlPr>
          </m:mPr>
          <m:mr>
            <m:e>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r>
                    <m:rPr>
                      <m:sty m:val="p"/>
                    </m:rPr>
                    <w:rPr>
                      <w:rStyle w:val="mo"/>
                      <w:rFonts w:ascii="Cambria Math" w:hAnsi="Cambria Math"/>
                      <w:sz w:val="32"/>
                      <w:szCs w:val="32"/>
                      <w:bdr w:val="none" w:sz="0" w:space="0" w:color="auto" w:frame="1"/>
                    </w:rPr>
                    <m:t>''</m:t>
                  </m:r>
                </m:sup>
              </m:sSup>
              <m:r>
                <w:rPr>
                  <w:rStyle w:val="mo"/>
                  <w:rFonts w:ascii="Cambria Math" w:hAnsi="Cambria Math"/>
                  <w:sz w:val="32"/>
                  <w:szCs w:val="32"/>
                  <w:bdr w:val="none" w:sz="0" w:space="0" w:color="auto" w:frame="1"/>
                </w:rPr>
                <m:t>⟩=</m:t>
              </m:r>
              <m:f>
                <m:fPr>
                  <m:ctrlPr>
                    <w:rPr>
                      <w:rStyle w:val="mo"/>
                      <w:rFonts w:ascii="Cambria Math" w:hAnsi="Cambria Math"/>
                      <w:sz w:val="32"/>
                      <w:szCs w:val="32"/>
                      <w:bdr w:val="none" w:sz="0" w:space="0" w:color="auto" w:frame="1"/>
                    </w:rPr>
                  </m:ctrlPr>
                </m:fPr>
                <m:num>
                  <m:r>
                    <w:rPr>
                      <w:rStyle w:val="mo"/>
                      <w:rFonts w:ascii="Cambria Math" w:hAnsi="Cambria Math"/>
                      <w:sz w:val="32"/>
                      <w:szCs w:val="32"/>
                      <w:bdr w:val="none" w:sz="0" w:space="0" w:color="auto" w:frame="1"/>
                    </w:rPr>
                    <m:t>1</m:t>
                  </m:r>
                </m:num>
                <m:den>
                  <m:r>
                    <w:rPr>
                      <w:rStyle w:val="mo"/>
                      <w:rFonts w:ascii="Cambria Math" w:hAnsi="Cambria Math"/>
                      <w:sz w:val="32"/>
                      <w:szCs w:val="32"/>
                      <w:bdr w:val="none" w:sz="0" w:space="0" w:color="auto" w:frame="1"/>
                    </w:rPr>
                    <m:t>2</m:t>
                  </m:r>
                </m:den>
              </m:f>
              <m:r>
                <w:rPr>
                  <w:rStyle w:val="mo"/>
                  <w:rFonts w:ascii="Cambria Math" w:hAnsi="Cambria Math"/>
                  <w:sz w:val="32"/>
                  <w:szCs w:val="32"/>
                  <w:bdr w:val="none" w:sz="0" w:space="0" w:color="auto" w:frame="1"/>
                </w:rPr>
                <m:t>(1+y(w))</m:t>
              </m:r>
            </m:e>
          </m:mr>
        </m:m>
      </m:oMath>
      <w:r w:rsidR="00CD6F02" w:rsidRPr="00CD6F02">
        <w:rPr>
          <w:rStyle w:val="mo"/>
          <w:rFonts w:ascii="MathJax_Main" w:hAnsi="MathJax_Main"/>
          <w:sz w:val="32"/>
          <w:szCs w:val="32"/>
          <w:bdr w:val="none" w:sz="0" w:space="0" w:color="auto" w:frame="1"/>
        </w:rPr>
        <w:t xml:space="preserve"> </w:t>
      </w:r>
      <w:r w:rsidR="00422867" w:rsidRPr="00246986">
        <w:rPr>
          <w:rStyle w:val="mtext"/>
          <w:rFonts w:ascii="MathJax_Main" w:hAnsi="MathJax_Main"/>
          <w:bdr w:val="none" w:sz="0" w:space="0" w:color="auto" w:frame="1"/>
        </w:rPr>
        <w:t>(2)</w:t>
      </w:r>
    </w:p>
    <w:p w14:paraId="19E742E3" w14:textId="7743FD31" w:rsidR="00422867" w:rsidRPr="00246986" w:rsidRDefault="00422867" w:rsidP="00246986">
      <w:r w:rsidRPr="00246986">
        <w:t>and</w:t>
      </w:r>
    </w:p>
    <w:p w14:paraId="57FDB7EF" w14:textId="43104294" w:rsidR="00422867" w:rsidRPr="00246986" w:rsidRDefault="000D4E2C" w:rsidP="00246986">
      <m:oMath>
        <m:m>
          <m:mPr>
            <m:plcHide m:val="1"/>
            <m:mcs>
              <m:mc>
                <m:mcPr>
                  <m:count m:val="1"/>
                  <m:mcJc m:val="center"/>
                </m:mcPr>
              </m:mc>
            </m:mcs>
            <m:ctrlPr>
              <w:rPr>
                <w:rStyle w:val="mo"/>
                <w:rFonts w:ascii="Cambria Math" w:hAnsi="Cambria Math"/>
                <w:sz w:val="32"/>
                <w:szCs w:val="32"/>
                <w:bdr w:val="none" w:sz="0" w:space="0" w:color="auto" w:frame="1"/>
              </w:rPr>
            </m:ctrlPr>
          </m:mPr>
          <m:mr>
            <m:e>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r>
                    <m:rPr>
                      <m:sty m:val="p"/>
                    </m:rPr>
                    <w:rPr>
                      <w:rStyle w:val="mo"/>
                      <w:rFonts w:ascii="Cambria Math" w:hAnsi="Cambria Math"/>
                      <w:sz w:val="32"/>
                      <w:szCs w:val="32"/>
                      <w:bdr w:val="none" w:sz="0" w:space="0" w:color="auto" w:frame="1"/>
                    </w:rPr>
                    <m:t>'''</m:t>
                  </m:r>
                </m:sup>
              </m:sSup>
              <m:r>
                <w:rPr>
                  <w:rStyle w:val="mo"/>
                  <w:rFonts w:ascii="Cambria Math" w:hAnsi="Cambria Math"/>
                  <w:sz w:val="32"/>
                  <w:szCs w:val="32"/>
                  <w:bdr w:val="none" w:sz="0" w:space="0" w:color="auto" w:frame="1"/>
                </w:rPr>
                <m:t>⟩=C</m:t>
              </m:r>
              <m:nary>
                <m:naryPr>
                  <m:limLoc m:val="subSup"/>
                  <m:grow m:val="1"/>
                  <m:ctrlPr>
                    <w:rPr>
                      <w:rStyle w:val="mo"/>
                      <w:rFonts w:ascii="Cambria Math" w:hAnsi="Cambria Math"/>
                      <w:sz w:val="32"/>
                      <w:szCs w:val="32"/>
                      <w:bdr w:val="none" w:sz="0" w:space="0" w:color="auto" w:frame="1"/>
                    </w:rPr>
                  </m:ctrlPr>
                </m:naryPr>
                <m:sub>
                  <m:r>
                    <w:rPr>
                      <w:rStyle w:val="mo"/>
                      <w:rFonts w:ascii="Cambria Math" w:hAnsi="Cambria Math"/>
                      <w:sz w:val="32"/>
                      <w:szCs w:val="32"/>
                      <w:bdr w:val="none" w:sz="0" w:space="0" w:color="auto" w:frame="1"/>
                    </w:rPr>
                    <m:t>0</m:t>
                  </m:r>
                </m:sub>
                <m:sup>
                  <m:r>
                    <w:rPr>
                      <w:rStyle w:val="mo"/>
                      <w:rFonts w:ascii="Cambria Math" w:hAnsi="Cambria Math"/>
                      <w:sz w:val="32"/>
                      <w:szCs w:val="32"/>
                      <w:bdr w:val="none" w:sz="0" w:space="0" w:color="auto" w:frame="1"/>
                    </w:rPr>
                    <m:t>w</m:t>
                  </m:r>
                </m:sup>
                <m:e>
                  <m:f>
                    <m:fPr>
                      <m:ctrlPr>
                        <w:rPr>
                          <w:rStyle w:val="mo"/>
                          <w:rFonts w:ascii="Cambria Math" w:hAnsi="Cambria Math"/>
                          <w:sz w:val="32"/>
                          <w:szCs w:val="32"/>
                          <w:bdr w:val="none" w:sz="0" w:space="0" w:color="auto" w:frame="1"/>
                        </w:rPr>
                      </m:ctrlPr>
                    </m:fPr>
                    <m:num>
                      <m:r>
                        <w:rPr>
                          <w:rStyle w:val="mo"/>
                          <w:rFonts w:ascii="Cambria Math" w:hAnsi="Cambria Math"/>
                          <w:sz w:val="32"/>
                          <w:szCs w:val="32"/>
                          <w:bdr w:val="none" w:sz="0" w:space="0" w:color="auto" w:frame="1"/>
                        </w:rPr>
                        <m:t>1</m:t>
                      </m:r>
                    </m:num>
                    <m:den>
                      <m:r>
                        <w:rPr>
                          <w:rStyle w:val="mo"/>
                          <w:rFonts w:ascii="Cambria Math" w:hAnsi="Cambria Math"/>
                          <w:sz w:val="32"/>
                          <w:szCs w:val="32"/>
                          <w:bdr w:val="none" w:sz="0" w:space="0" w:color="auto" w:frame="1"/>
                        </w:rPr>
                        <m:t>2</m:t>
                      </m:r>
                    </m:den>
                  </m:f>
                  <m:r>
                    <w:rPr>
                      <w:rStyle w:val="mo"/>
                      <w:rFonts w:ascii="Cambria Math" w:hAnsi="Cambria Math"/>
                      <w:sz w:val="32"/>
                      <w:szCs w:val="32"/>
                      <w:bdr w:val="none" w:sz="0" w:space="0" w:color="auto" w:frame="1"/>
                    </w:rPr>
                    <m:t>[z(x)+y(x)]</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e</m:t>
                      </m:r>
                    </m:e>
                    <m:sup>
                      <m:r>
                        <w:rPr>
                          <w:rStyle w:val="mo"/>
                          <w:rFonts w:ascii="Cambria Math" w:hAnsi="Cambria Math"/>
                          <w:sz w:val="32"/>
                          <w:szCs w:val="32"/>
                          <w:bdr w:val="none" w:sz="0" w:space="0" w:color="auto" w:frame="1"/>
                        </w:rPr>
                        <m:t>-rx</m:t>
                      </m:r>
                    </m:sup>
                  </m:sSup>
                  <m:r>
                    <w:rPr>
                      <w:rStyle w:val="mo"/>
                      <w:rFonts w:ascii="Cambria Math" w:hAnsi="Cambria Math"/>
                      <w:sz w:val="32"/>
                      <w:szCs w:val="32"/>
                      <w:bdr w:val="none" w:sz="0" w:space="0" w:color="auto" w:frame="1"/>
                    </w:rPr>
                    <m:t>dx</m:t>
                  </m:r>
                </m:e>
              </m:nary>
              <m:r>
                <w:rPr>
                  <w:rStyle w:val="mo"/>
                  <w:rFonts w:ascii="Cambria Math" w:hAnsi="Cambria Math"/>
                  <w:sz w:val="32"/>
                  <w:szCs w:val="32"/>
                  <w:bdr w:val="none" w:sz="0" w:space="0" w:color="auto" w:frame="1"/>
                </w:rPr>
                <m:t>.</m:t>
              </m:r>
            </m:e>
          </m:mr>
        </m:m>
      </m:oMath>
      <w:r w:rsidR="0006228D" w:rsidRPr="0006228D">
        <w:rPr>
          <w:rStyle w:val="mo"/>
          <w:rFonts w:ascii="MathJax_Main" w:hAnsi="MathJax_Main"/>
          <w:sz w:val="32"/>
          <w:szCs w:val="32"/>
          <w:bdr w:val="none" w:sz="0" w:space="0" w:color="auto" w:frame="1"/>
        </w:rPr>
        <w:t xml:space="preserve"> </w:t>
      </w:r>
      <w:r w:rsidR="00422867" w:rsidRPr="00246986">
        <w:rPr>
          <w:rStyle w:val="mtext"/>
          <w:rFonts w:ascii="MathJax_Main" w:hAnsi="MathJax_Main"/>
          <w:bdr w:val="none" w:sz="0" w:space="0" w:color="auto" w:frame="1"/>
        </w:rPr>
        <w:t>(3)</w:t>
      </w:r>
    </w:p>
    <w:p w14:paraId="2634475A" w14:textId="77777777" w:rsidR="00422867" w:rsidRPr="00246986" w:rsidRDefault="00422867" w:rsidP="00246986">
      <w:r w:rsidRPr="00246986">
        <w:t>And the total mixed-injection mean-gain is calculated using</w:t>
      </w:r>
    </w:p>
    <w:p w14:paraId="3EA20D87" w14:textId="4EA25780" w:rsidR="00422867" w:rsidRPr="00246986" w:rsidRDefault="000D4E2C" w:rsidP="00246986">
      <m:oMath>
        <m:m>
          <m:mPr>
            <m:plcHide m:val="1"/>
            <m:mcs>
              <m:mc>
                <m:mcPr>
                  <m:count m:val="1"/>
                  <m:mcJc m:val="center"/>
                </m:mcPr>
              </m:mc>
            </m:mcs>
            <m:ctrlPr>
              <w:rPr>
                <w:rStyle w:val="mo"/>
                <w:rFonts w:ascii="Cambria Math" w:hAnsi="Cambria Math"/>
                <w:sz w:val="32"/>
                <w:szCs w:val="32"/>
                <w:bdr w:val="none" w:sz="0" w:space="0" w:color="auto" w:frame="1"/>
              </w:rPr>
            </m:ctrlPr>
          </m:mPr>
          <m:mr>
            <m:e>
              <m:r>
                <w:rPr>
                  <w:rStyle w:val="mo"/>
                  <w:rFonts w:ascii="Cambria Math" w:hAnsi="Cambria Math"/>
                  <w:sz w:val="32"/>
                  <w:szCs w:val="32"/>
                  <w:bdr w:val="none" w:sz="0" w:space="0" w:color="auto" w:frame="1"/>
                </w:rPr>
                <m:t>⟨G⟩=</m:t>
              </m:r>
              <m:sSub>
                <m:sSubPr>
                  <m:ctrlPr>
                    <w:rPr>
                      <w:rStyle w:val="mo"/>
                      <w:rFonts w:ascii="Cambria Math" w:hAnsi="Cambria Math"/>
                      <w:sz w:val="32"/>
                      <w:szCs w:val="32"/>
                      <w:bdr w:val="none" w:sz="0" w:space="0" w:color="auto" w:frame="1"/>
                    </w:rPr>
                  </m:ctrlPr>
                </m:sSubPr>
                <m:e>
                  <m:r>
                    <w:rPr>
                      <w:rStyle w:val="mo"/>
                      <w:rFonts w:ascii="Cambria Math" w:hAnsi="Cambria Math"/>
                      <w:sz w:val="32"/>
                      <w:szCs w:val="32"/>
                      <w:bdr w:val="none" w:sz="0" w:space="0" w:color="auto" w:frame="1"/>
                    </w:rPr>
                    <m:t>p</m:t>
                  </m:r>
                </m:e>
                <m:sub>
                  <m:r>
                    <w:rPr>
                      <w:rStyle w:val="mo"/>
                      <w:rFonts w:ascii="Cambria Math" w:hAnsi="Cambria Math"/>
                      <w:sz w:val="32"/>
                      <w:szCs w:val="32"/>
                      <w:bdr w:val="none" w:sz="0" w:space="0" w:color="auto" w:frame="1"/>
                    </w:rPr>
                    <m:t>e</m:t>
                  </m:r>
                </m:sub>
              </m:sSub>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r>
                    <m:rPr>
                      <m:sty m:val="p"/>
                    </m:rPr>
                    <w:rPr>
                      <w:rStyle w:val="mo"/>
                      <w:rFonts w:ascii="Cambria Math" w:hAnsi="Cambria Math"/>
                      <w:sz w:val="32"/>
                      <w:szCs w:val="32"/>
                      <w:bdr w:val="none" w:sz="0" w:space="0" w:color="auto" w:frame="1"/>
                    </w:rPr>
                    <m:t>'</m:t>
                  </m:r>
                </m:sup>
              </m:sSup>
              <m:r>
                <w:rPr>
                  <w:rStyle w:val="mo"/>
                  <w:rFonts w:ascii="Cambria Math" w:hAnsi="Cambria Math"/>
                  <w:sz w:val="32"/>
                  <w:szCs w:val="32"/>
                  <w:bdr w:val="none" w:sz="0" w:space="0" w:color="auto" w:frame="1"/>
                </w:rPr>
                <m:t>⟩+</m:t>
              </m:r>
              <m:sSub>
                <m:sSubPr>
                  <m:ctrlPr>
                    <w:rPr>
                      <w:rStyle w:val="mo"/>
                      <w:rFonts w:ascii="Cambria Math" w:hAnsi="Cambria Math"/>
                      <w:sz w:val="32"/>
                      <w:szCs w:val="32"/>
                      <w:bdr w:val="none" w:sz="0" w:space="0" w:color="auto" w:frame="1"/>
                    </w:rPr>
                  </m:ctrlPr>
                </m:sSubPr>
                <m:e>
                  <m:r>
                    <w:rPr>
                      <w:rStyle w:val="mo"/>
                      <w:rFonts w:ascii="Cambria Math" w:hAnsi="Cambria Math"/>
                      <w:sz w:val="32"/>
                      <w:szCs w:val="32"/>
                      <w:bdr w:val="none" w:sz="0" w:space="0" w:color="auto" w:frame="1"/>
                    </w:rPr>
                    <m:t>p</m:t>
                  </m:r>
                </m:e>
                <m:sub>
                  <m:r>
                    <w:rPr>
                      <w:rStyle w:val="mo"/>
                      <w:rFonts w:ascii="Cambria Math" w:hAnsi="Cambria Math"/>
                      <w:sz w:val="32"/>
                      <w:szCs w:val="32"/>
                      <w:bdr w:val="none" w:sz="0" w:space="0" w:color="auto" w:frame="1"/>
                    </w:rPr>
                    <m:t>h</m:t>
                  </m:r>
                </m:sub>
              </m:sSub>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r>
                    <m:rPr>
                      <m:sty m:val="p"/>
                    </m:rPr>
                    <w:rPr>
                      <w:rStyle w:val="mo"/>
                      <w:rFonts w:ascii="Cambria Math" w:hAnsi="Cambria Math"/>
                      <w:sz w:val="32"/>
                      <w:szCs w:val="32"/>
                      <w:bdr w:val="none" w:sz="0" w:space="0" w:color="auto" w:frame="1"/>
                    </w:rPr>
                    <m:t>''</m:t>
                  </m:r>
                </m:sup>
              </m:sSup>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r>
                    <m:rPr>
                      <m:sty m:val="p"/>
                    </m:rPr>
                    <w:rPr>
                      <w:rStyle w:val="mo"/>
                      <w:rFonts w:ascii="Cambria Math" w:hAnsi="Cambria Math"/>
                      <w:sz w:val="32"/>
                      <w:szCs w:val="32"/>
                      <w:bdr w:val="none" w:sz="0" w:space="0" w:color="auto" w:frame="1"/>
                    </w:rPr>
                    <m:t>'''</m:t>
                  </m:r>
                </m:sup>
              </m:sSup>
              <m:r>
                <w:rPr>
                  <w:rStyle w:val="mo"/>
                  <w:rFonts w:ascii="Cambria Math" w:hAnsi="Cambria Math"/>
                  <w:sz w:val="32"/>
                  <w:szCs w:val="32"/>
                  <w:bdr w:val="none" w:sz="0" w:space="0" w:color="auto" w:frame="1"/>
                </w:rPr>
                <m:t>⟩,</m:t>
              </m:r>
            </m:e>
          </m:mr>
        </m:m>
      </m:oMath>
      <w:r w:rsidR="00AA15C3" w:rsidRPr="00AA15C3">
        <w:rPr>
          <w:rStyle w:val="mo"/>
          <w:rFonts w:ascii="MathJax_Main" w:hAnsi="MathJax_Main"/>
          <w:sz w:val="32"/>
          <w:szCs w:val="32"/>
          <w:bdr w:val="none" w:sz="0" w:space="0" w:color="auto" w:frame="1"/>
        </w:rPr>
        <w:t xml:space="preserve"> </w:t>
      </w:r>
      <w:r w:rsidR="00422867" w:rsidRPr="00246986">
        <w:rPr>
          <w:rStyle w:val="mtext"/>
          <w:rFonts w:ascii="MathJax_Main" w:hAnsi="MathJax_Main"/>
          <w:bdr w:val="none" w:sz="0" w:space="0" w:color="auto" w:frame="1"/>
        </w:rPr>
        <w:t>(4)</w:t>
      </w:r>
    </w:p>
    <w:p w14:paraId="69EDD8F8" w14:textId="60F8CFAF" w:rsidR="00422867" w:rsidRPr="00246986" w:rsidRDefault="00422867" w:rsidP="00246986">
      <w:r w:rsidRPr="00246986">
        <w:t>where </w:t>
      </w:r>
      <m:oMath>
        <m:sSub>
          <m:sSubPr>
            <m:ctrlPr>
              <w:rPr>
                <w:rFonts w:ascii="Cambria Math" w:hAnsi="Cambria Math"/>
                <w:iCs/>
              </w:rPr>
            </m:ctrlPr>
          </m:sSubPr>
          <m:e>
            <m:r>
              <w:rPr>
                <w:rFonts w:ascii="Cambria Math" w:hAnsi="Cambria Math"/>
              </w:rPr>
              <m:t>p</m:t>
            </m:r>
          </m:e>
          <m:sub>
            <m:r>
              <w:rPr>
                <w:rFonts w:ascii="Cambria Math" w:hAnsi="Cambria Math"/>
              </w:rPr>
              <m:t>e</m:t>
            </m:r>
          </m:sub>
        </m:sSub>
      </m:oMath>
      <w:r w:rsidRPr="00246986">
        <w:t> and </w:t>
      </w:r>
      <m:oMath>
        <m:sSub>
          <m:sSubPr>
            <m:ctrlPr>
              <w:rPr>
                <w:rFonts w:ascii="Cambria Math" w:hAnsi="Cambria Math"/>
                <w:i/>
                <w:iCs/>
              </w:rPr>
            </m:ctrlPr>
          </m:sSubPr>
          <m:e>
            <m:r>
              <w:rPr>
                <w:rFonts w:ascii="Cambria Math" w:hAnsi="Cambria Math"/>
              </w:rPr>
              <m:t>p</m:t>
            </m:r>
          </m:e>
          <m:sub>
            <m:r>
              <w:rPr>
                <w:rStyle w:val="mi"/>
                <w:rFonts w:ascii="Cambria Math" w:hAnsi="Cambria Math"/>
                <w:bdr w:val="none" w:sz="0" w:space="0" w:color="auto" w:frame="1"/>
              </w:rPr>
              <m:t>h</m:t>
            </m:r>
          </m:sub>
        </m:sSub>
      </m:oMath>
      <w:r w:rsidRPr="00246986">
        <w:t> are the probability of photon absorption above and below the depletion region, respectively, </w:t>
      </w:r>
      <m:oMath>
        <m:r>
          <w:rPr>
            <w:rFonts w:ascii="Cambria Math" w:hAnsi="Cambria Math" w:cstheme="minorHAnsi"/>
          </w:rPr>
          <m:t>τ</m:t>
        </m:r>
      </m:oMath>
      <w:r w:rsidRPr="00246986">
        <w:t> is the absorption coefficient in Si, and </w:t>
      </w:r>
      <w:r w:rsidRPr="00246986">
        <w:rPr>
          <w:i/>
          <w:iCs/>
        </w:rPr>
        <w:t>C</w:t>
      </w:r>
      <w:r w:rsidRPr="00246986">
        <w:t> is a constant chosen so that </w:t>
      </w:r>
      <m:oMath>
        <m:r>
          <w:rPr>
            <w:rStyle w:val="mi"/>
            <w:rFonts w:ascii="Cambria Math" w:hAnsi="Cambria Math"/>
            <w:bdr w:val="none" w:sz="0" w:space="0" w:color="auto" w:frame="1"/>
          </w:rPr>
          <m:t>C</m:t>
        </m:r>
        <m:nary>
          <m:naryPr>
            <m:limLoc m:val="subSup"/>
            <m:grow m:val="1"/>
            <m:ctrlPr>
              <w:rPr>
                <w:rStyle w:val="mi"/>
                <w:rFonts w:ascii="Cambria Math" w:hAnsi="Cambria Math"/>
                <w:bdr w:val="none" w:sz="0" w:space="0" w:color="auto" w:frame="1"/>
              </w:rPr>
            </m:ctrlPr>
          </m:naryPr>
          <m:sub>
            <m:r>
              <w:rPr>
                <w:rStyle w:val="mi"/>
                <w:rFonts w:ascii="Cambria Math" w:hAnsi="Cambria Math"/>
                <w:bdr w:val="none" w:sz="0" w:space="0" w:color="auto" w:frame="1"/>
              </w:rPr>
              <m:t>0</m:t>
            </m:r>
          </m:sub>
          <m:sup>
            <m:r>
              <w:rPr>
                <w:rStyle w:val="mi"/>
                <w:rFonts w:ascii="Cambria Math" w:hAnsi="Cambria Math"/>
                <w:bdr w:val="none" w:sz="0" w:space="0" w:color="auto" w:frame="1"/>
              </w:rPr>
              <m:t>w</m:t>
            </m:r>
          </m:sup>
          <m:e>
            <m:sSup>
              <m:sSupPr>
                <m:ctrlPr>
                  <w:rPr>
                    <w:rStyle w:val="mi"/>
                    <w:rFonts w:ascii="Cambria Math" w:hAnsi="Cambria Math"/>
                    <w:bdr w:val="none" w:sz="0" w:space="0" w:color="auto" w:frame="1"/>
                  </w:rPr>
                </m:ctrlPr>
              </m:sSupPr>
              <m:e>
                <m:r>
                  <w:rPr>
                    <w:rStyle w:val="mi"/>
                    <w:rFonts w:ascii="Cambria Math" w:hAnsi="Cambria Math"/>
                    <w:bdr w:val="none" w:sz="0" w:space="0" w:color="auto" w:frame="1"/>
                  </w:rPr>
                  <m:t>e</m:t>
                </m:r>
              </m:e>
              <m:sup>
                <m:r>
                  <w:rPr>
                    <w:rStyle w:val="mi"/>
                    <w:rFonts w:ascii="Cambria Math" w:hAnsi="Cambria Math"/>
                    <w:bdr w:val="none" w:sz="0" w:space="0" w:color="auto" w:frame="1"/>
                  </w:rPr>
                  <m:t>-rx</m:t>
                </m:r>
              </m:sup>
            </m:sSup>
          </m:e>
        </m:nary>
        <m:r>
          <w:rPr>
            <w:rStyle w:val="mi"/>
            <w:rFonts w:ascii="Cambria Math" w:hAnsi="Cambria Math"/>
            <w:bdr w:val="none" w:sz="0" w:space="0" w:color="auto" w:frame="1"/>
          </w:rPr>
          <m:t>dx=</m:t>
        </m:r>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p</m:t>
            </m:r>
          </m:e>
          <m:sub>
            <m:r>
              <w:rPr>
                <w:rStyle w:val="mi"/>
                <w:rFonts w:ascii="Cambria Math" w:hAnsi="Cambria Math"/>
                <w:bdr w:val="none" w:sz="0" w:space="0" w:color="auto" w:frame="1"/>
              </w:rPr>
              <m:t>m</m:t>
            </m:r>
          </m:sub>
        </m:sSub>
      </m:oMath>
      <w:r w:rsidRPr="00246986">
        <w:t> is the probability that an incident photon is absorbed in the depletion region.</w:t>
      </w:r>
    </w:p>
    <w:p w14:paraId="64A995A2" w14:textId="77777777" w:rsidR="00422867" w:rsidRPr="00246986" w:rsidRDefault="00422867" w:rsidP="00246986">
      <w:r w:rsidRPr="00246986">
        <w:t>Next, the second moment of the gain in the cases of an electron-initiated, a hole-initiated and a mixed-carrier initiated avalanches are given by</w:t>
      </w:r>
    </w:p>
    <w:p w14:paraId="58DE4523" w14:textId="3C0EA629" w:rsidR="00422867" w:rsidRPr="00246986" w:rsidRDefault="000D4E2C" w:rsidP="00246986">
      <m:oMath>
        <m:m>
          <m:mPr>
            <m:plcHide m:val="1"/>
            <m:mcs>
              <m:mc>
                <m:mcPr>
                  <m:count m:val="1"/>
                  <m:mcJc m:val="center"/>
                </m:mcPr>
              </m:mc>
              <m:mc>
                <m:mcPr>
                  <m:count m:val="1"/>
                  <m:mcJc m:val="left"/>
                </m:mcPr>
              </m:mc>
            </m:mcs>
            <m:ctrlPr>
              <w:rPr>
                <w:rStyle w:val="mo"/>
                <w:rFonts w:ascii="Cambria Math" w:hAnsi="Cambria Math"/>
                <w:sz w:val="32"/>
                <w:szCs w:val="32"/>
                <w:bdr w:val="none" w:sz="0" w:space="0" w:color="auto" w:frame="1"/>
              </w:rPr>
            </m:ctrlPr>
          </m:mPr>
          <m:mr>
            <m:e>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r>
                    <m:rPr>
                      <m:sty m:val="p"/>
                    </m:rPr>
                    <w:rPr>
                      <w:rStyle w:val="mo"/>
                      <w:rFonts w:ascii="Cambria Math" w:hAnsi="Cambria Math"/>
                      <w:sz w:val="32"/>
                      <w:szCs w:val="32"/>
                      <w:bdr w:val="none" w:sz="0" w:space="0" w:color="auto" w:frame="1"/>
                    </w:rPr>
                    <m:t>'</m:t>
                  </m:r>
                  <m:r>
                    <w:rPr>
                      <w:rStyle w:val="mo"/>
                      <w:rFonts w:ascii="Cambria Math" w:hAnsi="Cambria Math"/>
                      <w:sz w:val="32"/>
                      <w:szCs w:val="32"/>
                      <w:bdr w:val="none" w:sz="0" w:space="0" w:color="auto" w:frame="1"/>
                    </w:rPr>
                    <m:t>2</m:t>
                  </m:r>
                </m:sup>
              </m:sSup>
              <m:r>
                <w:rPr>
                  <w:rStyle w:val="mo"/>
                  <w:rFonts w:ascii="Cambria Math" w:hAnsi="Cambria Math"/>
                  <w:sz w:val="32"/>
                  <w:szCs w:val="32"/>
                  <w:bdr w:val="none" w:sz="0" w:space="0" w:color="auto" w:frame="1"/>
                </w:rPr>
                <m:t>⟩=</m:t>
              </m:r>
            </m:e>
            <m:e>
              <m:r>
                <w:rPr>
                  <w:rStyle w:val="mo"/>
                  <w:rFonts w:ascii="Cambria Math" w:hAnsi="Cambria Math"/>
                  <w:sz w:val="32"/>
                  <w:szCs w:val="32"/>
                  <w:bdr w:val="none" w:sz="0" w:space="0" w:color="auto" w:frame="1"/>
                </w:rPr>
                <m:t>0.25(1+2z(0)+</m:t>
              </m:r>
              <m:sSub>
                <m:sSubPr>
                  <m:ctrlPr>
                    <w:rPr>
                      <w:rStyle w:val="mo"/>
                      <w:rFonts w:ascii="Cambria Math" w:hAnsi="Cambria Math"/>
                      <w:sz w:val="32"/>
                      <w:szCs w:val="32"/>
                      <w:bdr w:val="none" w:sz="0" w:space="0" w:color="auto" w:frame="1"/>
                    </w:rPr>
                  </m:ctrlPr>
                </m:sSubPr>
                <m:e>
                  <m:r>
                    <w:rPr>
                      <w:rStyle w:val="mo"/>
                      <w:rFonts w:ascii="Cambria Math" w:hAnsi="Cambria Math"/>
                      <w:sz w:val="32"/>
                      <w:szCs w:val="32"/>
                      <w:bdr w:val="none" w:sz="0" w:space="0" w:color="auto" w:frame="1"/>
                    </w:rPr>
                    <m:t>z</m:t>
                  </m:r>
                </m:e>
                <m:sub>
                  <m:r>
                    <w:rPr>
                      <w:rStyle w:val="mo"/>
                      <w:rFonts w:ascii="Cambria Math" w:hAnsi="Cambria Math"/>
                      <w:sz w:val="32"/>
                      <w:szCs w:val="32"/>
                      <w:bdr w:val="none" w:sz="0" w:space="0" w:color="auto" w:frame="1"/>
                    </w:rPr>
                    <m:t>2</m:t>
                  </m:r>
                </m:sub>
              </m:sSub>
              <m:r>
                <w:rPr>
                  <w:rStyle w:val="mo"/>
                  <w:rFonts w:ascii="Cambria Math" w:hAnsi="Cambria Math"/>
                  <w:sz w:val="32"/>
                  <w:szCs w:val="32"/>
                  <w:bdr w:val="none" w:sz="0" w:space="0" w:color="auto" w:frame="1"/>
                </w:rPr>
                <m:t>(0))</m:t>
              </m:r>
            </m:e>
          </m:mr>
          <m:mr>
            <m:e>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r>
                    <m:rPr>
                      <m:sty m:val="p"/>
                    </m:rPr>
                    <w:rPr>
                      <w:rStyle w:val="mo"/>
                      <w:rFonts w:ascii="Cambria Math" w:hAnsi="Cambria Math"/>
                      <w:sz w:val="32"/>
                      <w:szCs w:val="32"/>
                      <w:bdr w:val="none" w:sz="0" w:space="0" w:color="auto" w:frame="1"/>
                    </w:rPr>
                    <m:t>''</m:t>
                  </m:r>
                  <m:r>
                    <w:rPr>
                      <w:rStyle w:val="mo"/>
                      <w:rFonts w:ascii="Cambria Math" w:hAnsi="Cambria Math"/>
                      <w:sz w:val="32"/>
                      <w:szCs w:val="32"/>
                      <w:bdr w:val="none" w:sz="0" w:space="0" w:color="auto" w:frame="1"/>
                    </w:rPr>
                    <m:t>2</m:t>
                  </m:r>
                </m:sup>
              </m:sSup>
              <m:r>
                <w:rPr>
                  <w:rStyle w:val="mo"/>
                  <w:rFonts w:ascii="Cambria Math" w:hAnsi="Cambria Math"/>
                  <w:sz w:val="32"/>
                  <w:szCs w:val="32"/>
                  <w:bdr w:val="none" w:sz="0" w:space="0" w:color="auto" w:frame="1"/>
                </w:rPr>
                <m:t>⟩=</m:t>
              </m:r>
            </m:e>
            <m:e>
              <m:r>
                <w:rPr>
                  <w:rStyle w:val="mo"/>
                  <w:rFonts w:ascii="Cambria Math" w:hAnsi="Cambria Math"/>
                  <w:sz w:val="32"/>
                  <w:szCs w:val="32"/>
                  <w:bdr w:val="none" w:sz="0" w:space="0" w:color="auto" w:frame="1"/>
                </w:rPr>
                <m:t>0.25(1+2y(w)+</m:t>
              </m:r>
              <m:sSub>
                <m:sSubPr>
                  <m:ctrlPr>
                    <w:rPr>
                      <w:rStyle w:val="mo"/>
                      <w:rFonts w:ascii="Cambria Math" w:hAnsi="Cambria Math"/>
                      <w:sz w:val="32"/>
                      <w:szCs w:val="32"/>
                      <w:bdr w:val="none" w:sz="0" w:space="0" w:color="auto" w:frame="1"/>
                    </w:rPr>
                  </m:ctrlPr>
                </m:sSubPr>
                <m:e>
                  <m:r>
                    <w:rPr>
                      <w:rStyle w:val="mo"/>
                      <w:rFonts w:ascii="Cambria Math" w:hAnsi="Cambria Math"/>
                      <w:sz w:val="32"/>
                      <w:szCs w:val="32"/>
                      <w:bdr w:val="none" w:sz="0" w:space="0" w:color="auto" w:frame="1"/>
                    </w:rPr>
                    <m:t>y</m:t>
                  </m:r>
                </m:e>
                <m:sub>
                  <m:r>
                    <w:rPr>
                      <w:rStyle w:val="mo"/>
                      <w:rFonts w:ascii="Cambria Math" w:hAnsi="Cambria Math"/>
                      <w:sz w:val="32"/>
                      <w:szCs w:val="32"/>
                      <w:bdr w:val="none" w:sz="0" w:space="0" w:color="auto" w:frame="1"/>
                    </w:rPr>
                    <m:t>2</m:t>
                  </m:r>
                </m:sub>
              </m:sSub>
              <m:r>
                <w:rPr>
                  <w:rStyle w:val="mo"/>
                  <w:rFonts w:ascii="Cambria Math" w:hAnsi="Cambria Math"/>
                  <w:sz w:val="32"/>
                  <w:szCs w:val="32"/>
                  <w:bdr w:val="none" w:sz="0" w:space="0" w:color="auto" w:frame="1"/>
                </w:rPr>
                <m:t>(w))</m:t>
              </m:r>
            </m:e>
          </m:mr>
        </m:m>
      </m:oMath>
      <w:r w:rsidR="00D97AAF" w:rsidRPr="00D97AAF">
        <w:rPr>
          <w:rStyle w:val="mo"/>
          <w:rFonts w:ascii="MathJax_Size1" w:hAnsi="MathJax_Size1"/>
          <w:sz w:val="32"/>
          <w:szCs w:val="32"/>
          <w:bdr w:val="none" w:sz="0" w:space="0" w:color="auto" w:frame="1"/>
        </w:rPr>
        <w:t xml:space="preserve"> </w:t>
      </w:r>
      <w:r w:rsidR="00422867" w:rsidRPr="00246986">
        <w:rPr>
          <w:rStyle w:val="mtext"/>
          <w:rFonts w:ascii="MathJax_Main" w:hAnsi="MathJax_Main"/>
          <w:bdr w:val="none" w:sz="0" w:space="0" w:color="auto" w:frame="1"/>
        </w:rPr>
        <w:t>(5)(6)</w:t>
      </w:r>
    </w:p>
    <w:p w14:paraId="620F2F06" w14:textId="751B1B55" w:rsidR="00422867" w:rsidRPr="00246986" w:rsidRDefault="00422867" w:rsidP="00246986">
      <w:r w:rsidRPr="00246986">
        <w:t>and</w:t>
      </w:r>
    </w:p>
    <w:p w14:paraId="7B8BD4D0" w14:textId="32D532C0" w:rsidR="00422867" w:rsidRPr="00246986" w:rsidRDefault="000D4E2C" w:rsidP="00246986">
      <m:oMath>
        <m:m>
          <m:mPr>
            <m:plcHide m:val="1"/>
            <m:mcs>
              <m:mc>
                <m:mcPr>
                  <m:count m:val="1"/>
                  <m:mcJc m:val="center"/>
                </m:mcPr>
              </m:mc>
            </m:mcs>
            <m:ctrlPr>
              <w:rPr>
                <w:rStyle w:val="mo"/>
                <w:rFonts w:ascii="Cambria Math" w:hAnsi="Cambria Math"/>
                <w:sz w:val="32"/>
                <w:szCs w:val="32"/>
                <w:bdr w:val="none" w:sz="0" w:space="0" w:color="auto" w:frame="1"/>
              </w:rPr>
            </m:ctrlPr>
          </m:mPr>
          <m:mr>
            <m:e>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r>
                    <m:rPr>
                      <m:sty m:val="p"/>
                    </m:rPr>
                    <w:rPr>
                      <w:rStyle w:val="mo"/>
                      <w:rFonts w:ascii="Cambria Math" w:hAnsi="Cambria Math"/>
                      <w:sz w:val="32"/>
                      <w:szCs w:val="32"/>
                      <w:bdr w:val="none" w:sz="0" w:space="0" w:color="auto" w:frame="1"/>
                    </w:rPr>
                    <m:t>'''</m:t>
                  </m:r>
                  <m:r>
                    <w:rPr>
                      <w:rStyle w:val="mo"/>
                      <w:rFonts w:ascii="Cambria Math" w:hAnsi="Cambria Math"/>
                      <w:sz w:val="32"/>
                      <w:szCs w:val="32"/>
                      <w:bdr w:val="none" w:sz="0" w:space="0" w:color="auto" w:frame="1"/>
                    </w:rPr>
                    <m:t>2</m:t>
                  </m:r>
                </m:sup>
              </m:sSup>
              <m:r>
                <w:rPr>
                  <w:rStyle w:val="mo"/>
                  <w:rFonts w:ascii="Cambria Math" w:hAnsi="Cambria Math"/>
                  <w:sz w:val="32"/>
                  <w:szCs w:val="32"/>
                  <w:bdr w:val="none" w:sz="0" w:space="0" w:color="auto" w:frame="1"/>
                </w:rPr>
                <m:t>⟩=C</m:t>
              </m:r>
              <m:nary>
                <m:naryPr>
                  <m:limLoc m:val="subSup"/>
                  <m:grow m:val="1"/>
                  <m:ctrlPr>
                    <w:rPr>
                      <w:rStyle w:val="mo"/>
                      <w:rFonts w:ascii="Cambria Math" w:hAnsi="Cambria Math"/>
                      <w:sz w:val="32"/>
                      <w:szCs w:val="32"/>
                      <w:bdr w:val="none" w:sz="0" w:space="0" w:color="auto" w:frame="1"/>
                    </w:rPr>
                  </m:ctrlPr>
                </m:naryPr>
                <m:sub>
                  <m:r>
                    <w:rPr>
                      <w:rStyle w:val="mo"/>
                      <w:rFonts w:ascii="Cambria Math" w:hAnsi="Cambria Math"/>
                      <w:sz w:val="32"/>
                      <w:szCs w:val="32"/>
                      <w:bdr w:val="none" w:sz="0" w:space="0" w:color="auto" w:frame="1"/>
                    </w:rPr>
                    <m:t>0</m:t>
                  </m:r>
                </m:sub>
                <m:sup>
                  <m:r>
                    <w:rPr>
                      <w:rStyle w:val="mo"/>
                      <w:rFonts w:ascii="Cambria Math" w:hAnsi="Cambria Math"/>
                      <w:sz w:val="32"/>
                      <w:szCs w:val="32"/>
                      <w:bdr w:val="none" w:sz="0" w:space="0" w:color="auto" w:frame="1"/>
                    </w:rPr>
                    <m:t>w</m:t>
                  </m:r>
                </m:sup>
                <m:e>
                  <m:f>
                    <m:fPr>
                      <m:ctrlPr>
                        <w:rPr>
                          <w:rStyle w:val="mo"/>
                          <w:rFonts w:ascii="Cambria Math" w:hAnsi="Cambria Math"/>
                          <w:sz w:val="32"/>
                          <w:szCs w:val="32"/>
                          <w:bdr w:val="none" w:sz="0" w:space="0" w:color="auto" w:frame="1"/>
                        </w:rPr>
                      </m:ctrlPr>
                    </m:fPr>
                    <m:num>
                      <m:r>
                        <w:rPr>
                          <w:rStyle w:val="mo"/>
                          <w:rFonts w:ascii="Cambria Math" w:hAnsi="Cambria Math"/>
                          <w:sz w:val="32"/>
                          <w:szCs w:val="32"/>
                          <w:bdr w:val="none" w:sz="0" w:space="0" w:color="auto" w:frame="1"/>
                        </w:rPr>
                        <m:t>1</m:t>
                      </m:r>
                    </m:num>
                    <m:den>
                      <m:r>
                        <w:rPr>
                          <w:rStyle w:val="mo"/>
                          <w:rFonts w:ascii="Cambria Math" w:hAnsi="Cambria Math"/>
                          <w:sz w:val="32"/>
                          <w:szCs w:val="32"/>
                          <w:bdr w:val="none" w:sz="0" w:space="0" w:color="auto" w:frame="1"/>
                        </w:rPr>
                        <m:t>4</m:t>
                      </m:r>
                    </m:den>
                  </m:f>
                  <m:r>
                    <w:rPr>
                      <w:rStyle w:val="mo"/>
                      <w:rFonts w:ascii="Cambria Math" w:hAnsi="Cambria Math"/>
                      <w:sz w:val="32"/>
                      <w:szCs w:val="32"/>
                      <w:bdr w:val="none" w:sz="0" w:space="0" w:color="auto" w:frame="1"/>
                    </w:rPr>
                    <m:t>[</m:t>
                  </m:r>
                  <m:sSub>
                    <m:sSubPr>
                      <m:ctrlPr>
                        <w:rPr>
                          <w:rStyle w:val="mo"/>
                          <w:rFonts w:ascii="Cambria Math" w:hAnsi="Cambria Math"/>
                          <w:sz w:val="32"/>
                          <w:szCs w:val="32"/>
                          <w:bdr w:val="none" w:sz="0" w:space="0" w:color="auto" w:frame="1"/>
                        </w:rPr>
                      </m:ctrlPr>
                    </m:sSubPr>
                    <m:e>
                      <m:r>
                        <w:rPr>
                          <w:rStyle w:val="mo"/>
                          <w:rFonts w:ascii="Cambria Math" w:hAnsi="Cambria Math"/>
                          <w:sz w:val="32"/>
                          <w:szCs w:val="32"/>
                          <w:bdr w:val="none" w:sz="0" w:space="0" w:color="auto" w:frame="1"/>
                        </w:rPr>
                        <m:t>z</m:t>
                      </m:r>
                    </m:e>
                    <m:sub>
                      <m:r>
                        <w:rPr>
                          <w:rStyle w:val="mo"/>
                          <w:rFonts w:ascii="Cambria Math" w:hAnsi="Cambria Math"/>
                          <w:sz w:val="32"/>
                          <w:szCs w:val="32"/>
                          <w:bdr w:val="none" w:sz="0" w:space="0" w:color="auto" w:frame="1"/>
                        </w:rPr>
                        <m:t>2</m:t>
                      </m:r>
                    </m:sub>
                  </m:sSub>
                  <m:r>
                    <w:rPr>
                      <w:rStyle w:val="mo"/>
                      <w:rFonts w:ascii="Cambria Math" w:hAnsi="Cambria Math"/>
                      <w:sz w:val="32"/>
                      <w:szCs w:val="32"/>
                      <w:bdr w:val="none" w:sz="0" w:space="0" w:color="auto" w:frame="1"/>
                    </w:rPr>
                    <m:t>(x)+2z(x)y(x)+</m:t>
                  </m:r>
                  <m:sSub>
                    <m:sSubPr>
                      <m:ctrlPr>
                        <w:rPr>
                          <w:rStyle w:val="mo"/>
                          <w:rFonts w:ascii="Cambria Math" w:hAnsi="Cambria Math"/>
                          <w:sz w:val="32"/>
                          <w:szCs w:val="32"/>
                          <w:bdr w:val="none" w:sz="0" w:space="0" w:color="auto" w:frame="1"/>
                        </w:rPr>
                      </m:ctrlPr>
                    </m:sSubPr>
                    <m:e>
                      <m:r>
                        <w:rPr>
                          <w:rStyle w:val="mo"/>
                          <w:rFonts w:ascii="Cambria Math" w:hAnsi="Cambria Math"/>
                          <w:sz w:val="32"/>
                          <w:szCs w:val="32"/>
                          <w:bdr w:val="none" w:sz="0" w:space="0" w:color="auto" w:frame="1"/>
                        </w:rPr>
                        <m:t>y</m:t>
                      </m:r>
                    </m:e>
                    <m:sub>
                      <m:r>
                        <w:rPr>
                          <w:rStyle w:val="mo"/>
                          <w:rFonts w:ascii="Cambria Math" w:hAnsi="Cambria Math"/>
                          <w:sz w:val="32"/>
                          <w:szCs w:val="32"/>
                          <w:bdr w:val="none" w:sz="0" w:space="0" w:color="auto" w:frame="1"/>
                        </w:rPr>
                        <m:t>2</m:t>
                      </m:r>
                    </m:sub>
                  </m:sSub>
                  <m:r>
                    <w:rPr>
                      <w:rStyle w:val="mo"/>
                      <w:rFonts w:ascii="Cambria Math" w:hAnsi="Cambria Math"/>
                      <w:sz w:val="32"/>
                      <w:szCs w:val="32"/>
                      <w:bdr w:val="none" w:sz="0" w:space="0" w:color="auto" w:frame="1"/>
                    </w:rPr>
                    <m:t>(x)]</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e</m:t>
                      </m:r>
                    </m:e>
                    <m:sup>
                      <m:r>
                        <w:rPr>
                          <w:rStyle w:val="mo"/>
                          <w:rFonts w:ascii="Cambria Math" w:hAnsi="Cambria Math"/>
                          <w:sz w:val="32"/>
                          <w:szCs w:val="32"/>
                          <w:bdr w:val="none" w:sz="0" w:space="0" w:color="auto" w:frame="1"/>
                        </w:rPr>
                        <m:t>-rx</m:t>
                      </m:r>
                    </m:sup>
                  </m:sSup>
                  <m:r>
                    <w:rPr>
                      <w:rStyle w:val="mo"/>
                      <w:rFonts w:ascii="Cambria Math" w:hAnsi="Cambria Math"/>
                      <w:sz w:val="32"/>
                      <w:szCs w:val="32"/>
                      <w:bdr w:val="none" w:sz="0" w:space="0" w:color="auto" w:frame="1"/>
                    </w:rPr>
                    <m:t>dx</m:t>
                  </m:r>
                </m:e>
              </m:nary>
              <m:r>
                <w:rPr>
                  <w:rStyle w:val="mo"/>
                  <w:rFonts w:ascii="Cambria Math" w:hAnsi="Cambria Math"/>
                  <w:sz w:val="32"/>
                  <w:szCs w:val="32"/>
                  <w:bdr w:val="none" w:sz="0" w:space="0" w:color="auto" w:frame="1"/>
                </w:rPr>
                <m:t>.</m:t>
              </m:r>
            </m:e>
          </m:mr>
        </m:m>
      </m:oMath>
      <w:r w:rsidR="00B04F15" w:rsidRPr="00B04F15">
        <w:rPr>
          <w:rStyle w:val="mo"/>
          <w:rFonts w:ascii="MathJax_Size1" w:hAnsi="MathJax_Size1"/>
          <w:sz w:val="32"/>
          <w:szCs w:val="32"/>
          <w:bdr w:val="none" w:sz="0" w:space="0" w:color="auto" w:frame="1"/>
        </w:rPr>
        <w:t xml:space="preserve"> </w:t>
      </w:r>
      <w:r w:rsidR="00422867" w:rsidRPr="00246986">
        <w:rPr>
          <w:rStyle w:val="mtext"/>
          <w:rFonts w:ascii="MathJax_Main" w:hAnsi="MathJax_Main"/>
          <w:bdr w:val="none" w:sz="0" w:space="0" w:color="auto" w:frame="1"/>
        </w:rPr>
        <w:t>(7)</w:t>
      </w:r>
    </w:p>
    <w:p w14:paraId="71BCDA53" w14:textId="77777777" w:rsidR="00422867" w:rsidRPr="00246986" w:rsidRDefault="00422867" w:rsidP="00246986">
      <w:r w:rsidRPr="00246986">
        <w:t>The second moment of the mixed-injection gain is therefore</w:t>
      </w:r>
    </w:p>
    <w:p w14:paraId="7510874D" w14:textId="1C9CCD2A" w:rsidR="00422867" w:rsidRPr="00246986" w:rsidRDefault="000D4E2C" w:rsidP="00246986">
      <m:oMath>
        <m:m>
          <m:mPr>
            <m:plcHide m:val="1"/>
            <m:mcs>
              <m:mc>
                <m:mcPr>
                  <m:count m:val="1"/>
                  <m:mcJc m:val="center"/>
                </m:mcPr>
              </m:mc>
            </m:mcs>
            <m:ctrlPr>
              <w:rPr>
                <w:rStyle w:val="mo"/>
                <w:rFonts w:ascii="Cambria Math" w:hAnsi="Cambria Math"/>
                <w:sz w:val="32"/>
                <w:szCs w:val="32"/>
                <w:bdr w:val="none" w:sz="0" w:space="0" w:color="auto" w:frame="1"/>
              </w:rPr>
            </m:ctrlPr>
          </m:mPr>
          <m:mr>
            <m:e>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r>
                    <w:rPr>
                      <w:rStyle w:val="mo"/>
                      <w:rFonts w:ascii="Cambria Math" w:hAnsi="Cambria Math"/>
                      <w:sz w:val="32"/>
                      <w:szCs w:val="32"/>
                      <w:bdr w:val="none" w:sz="0" w:space="0" w:color="auto" w:frame="1"/>
                    </w:rPr>
                    <m:t>2</m:t>
                  </m:r>
                </m:sup>
              </m:sSup>
              <m:r>
                <w:rPr>
                  <w:rStyle w:val="mo"/>
                  <w:rFonts w:ascii="Cambria Math" w:hAnsi="Cambria Math"/>
                  <w:sz w:val="32"/>
                  <w:szCs w:val="32"/>
                  <w:bdr w:val="none" w:sz="0" w:space="0" w:color="auto" w:frame="1"/>
                </w:rPr>
                <m:t>⟩=</m:t>
              </m:r>
              <m:sSub>
                <m:sSubPr>
                  <m:ctrlPr>
                    <w:rPr>
                      <w:rStyle w:val="mo"/>
                      <w:rFonts w:ascii="Cambria Math" w:hAnsi="Cambria Math"/>
                      <w:sz w:val="32"/>
                      <w:szCs w:val="32"/>
                      <w:bdr w:val="none" w:sz="0" w:space="0" w:color="auto" w:frame="1"/>
                    </w:rPr>
                  </m:ctrlPr>
                </m:sSubPr>
                <m:e>
                  <m:r>
                    <w:rPr>
                      <w:rStyle w:val="mo"/>
                      <w:rFonts w:ascii="Cambria Math" w:hAnsi="Cambria Math"/>
                      <w:sz w:val="32"/>
                      <w:szCs w:val="32"/>
                      <w:bdr w:val="none" w:sz="0" w:space="0" w:color="auto" w:frame="1"/>
                    </w:rPr>
                    <m:t>p</m:t>
                  </m:r>
                </m:e>
                <m:sub>
                  <m:r>
                    <w:rPr>
                      <w:rStyle w:val="mo"/>
                      <w:rFonts w:ascii="Cambria Math" w:hAnsi="Cambria Math"/>
                      <w:sz w:val="32"/>
                      <w:szCs w:val="32"/>
                      <w:bdr w:val="none" w:sz="0" w:space="0" w:color="auto" w:frame="1"/>
                    </w:rPr>
                    <m:t>e</m:t>
                  </m:r>
                </m:sub>
              </m:sSub>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sSup>
                    <m:sSupPr>
                      <m:ctrlPr>
                        <w:rPr>
                          <w:rStyle w:val="mo"/>
                          <w:rFonts w:ascii="Cambria Math" w:hAnsi="Cambria Math"/>
                          <w:sz w:val="32"/>
                          <w:szCs w:val="32"/>
                          <w:bdr w:val="none" w:sz="0" w:space="0" w:color="auto" w:frame="1"/>
                        </w:rPr>
                      </m:ctrlPr>
                    </m:sSupPr>
                    <m:e/>
                    <m:sup>
                      <m:r>
                        <m:rPr>
                          <m:sty m:val="p"/>
                        </m:rPr>
                        <w:rPr>
                          <w:rStyle w:val="mo"/>
                          <w:rFonts w:ascii="Cambria Math" w:hAnsi="Cambria Math"/>
                          <w:sz w:val="32"/>
                          <w:szCs w:val="32"/>
                          <w:bdr w:val="none" w:sz="0" w:space="0" w:color="auto" w:frame="1"/>
                        </w:rPr>
                        <m:t>'</m:t>
                      </m:r>
                      <m:r>
                        <w:rPr>
                          <w:rStyle w:val="mo"/>
                          <w:rFonts w:ascii="Cambria Math" w:hAnsi="Cambria Math"/>
                          <w:sz w:val="32"/>
                          <w:szCs w:val="32"/>
                          <w:bdr w:val="none" w:sz="0" w:space="0" w:color="auto" w:frame="1"/>
                        </w:rPr>
                        <m:t>2</m:t>
                      </m:r>
                    </m:sup>
                  </m:sSup>
                </m:sup>
              </m:sSup>
              <m:r>
                <w:rPr>
                  <w:rStyle w:val="mo"/>
                  <w:rFonts w:ascii="Cambria Math" w:hAnsi="Cambria Math"/>
                  <w:sz w:val="32"/>
                  <w:szCs w:val="32"/>
                  <w:bdr w:val="none" w:sz="0" w:space="0" w:color="auto" w:frame="1"/>
                </w:rPr>
                <m:t>⟩+</m:t>
              </m:r>
              <m:sSub>
                <m:sSubPr>
                  <m:ctrlPr>
                    <w:rPr>
                      <w:rStyle w:val="mo"/>
                      <w:rFonts w:ascii="Cambria Math" w:hAnsi="Cambria Math"/>
                      <w:sz w:val="32"/>
                      <w:szCs w:val="32"/>
                      <w:bdr w:val="none" w:sz="0" w:space="0" w:color="auto" w:frame="1"/>
                    </w:rPr>
                  </m:ctrlPr>
                </m:sSubPr>
                <m:e>
                  <m:r>
                    <w:rPr>
                      <w:rStyle w:val="mo"/>
                      <w:rFonts w:ascii="Cambria Math" w:hAnsi="Cambria Math"/>
                      <w:sz w:val="32"/>
                      <w:szCs w:val="32"/>
                      <w:bdr w:val="none" w:sz="0" w:space="0" w:color="auto" w:frame="1"/>
                    </w:rPr>
                    <m:t>p</m:t>
                  </m:r>
                </m:e>
                <m:sub>
                  <m:r>
                    <w:rPr>
                      <w:rStyle w:val="mo"/>
                      <w:rFonts w:ascii="Cambria Math" w:hAnsi="Cambria Math"/>
                      <w:sz w:val="32"/>
                      <w:szCs w:val="32"/>
                      <w:bdr w:val="none" w:sz="0" w:space="0" w:color="auto" w:frame="1"/>
                    </w:rPr>
                    <m:t>h</m:t>
                  </m:r>
                </m:sub>
              </m:sSub>
              <m:r>
                <w:rPr>
                  <w:rStyle w:val="mo"/>
                  <w:rFonts w:ascii="Cambria Math" w:hAnsi="Cambria Math"/>
                  <w:sz w:val="32"/>
                  <w:szCs w:val="32"/>
                  <w:bdr w:val="none" w:sz="0" w:space="0" w:color="auto" w:frame="1"/>
                </w:rPr>
                <m:t>⟨G</m:t>
              </m:r>
              <m:sSup>
                <m:sSupPr>
                  <m:ctrlPr>
                    <w:rPr>
                      <w:rStyle w:val="mo"/>
                      <w:rFonts w:ascii="Cambria Math" w:hAnsi="Cambria Math"/>
                      <w:sz w:val="32"/>
                      <w:szCs w:val="32"/>
                      <w:bdr w:val="none" w:sz="0" w:space="0" w:color="auto" w:frame="1"/>
                    </w:rPr>
                  </m:ctrlPr>
                </m:sSupPr>
                <m:e/>
                <m:sup>
                  <m:r>
                    <m:rPr>
                      <m:sty m:val="p"/>
                    </m:rPr>
                    <w:rPr>
                      <w:rStyle w:val="mo"/>
                      <w:rFonts w:ascii="Cambria Math" w:hAnsi="Cambria Math"/>
                      <w:sz w:val="32"/>
                      <w:szCs w:val="32"/>
                      <w:bdr w:val="none" w:sz="0" w:space="0" w:color="auto" w:frame="1"/>
                    </w:rPr>
                    <m:t>''</m:t>
                  </m:r>
                  <m:r>
                    <w:rPr>
                      <w:rStyle w:val="mo"/>
                      <w:rFonts w:ascii="Cambria Math" w:hAnsi="Cambria Math"/>
                      <w:sz w:val="32"/>
                      <w:szCs w:val="32"/>
                      <w:bdr w:val="none" w:sz="0" w:space="0" w:color="auto" w:frame="1"/>
                    </w:rPr>
                    <m:t>2</m:t>
                  </m:r>
                </m:sup>
              </m:sSup>
              <m:r>
                <w:rPr>
                  <w:rStyle w:val="mo"/>
                  <w:rFonts w:ascii="Cambria Math" w:hAnsi="Cambria Math"/>
                  <w:sz w:val="32"/>
                  <w:szCs w:val="32"/>
                  <w:bdr w:val="none" w:sz="0" w:space="0" w:color="auto" w:frame="1"/>
                </w:rPr>
                <m:t>⟩+⟨</m:t>
              </m:r>
              <m:sSup>
                <m:sSupPr>
                  <m:ctrlPr>
                    <w:rPr>
                      <w:rStyle w:val="mo"/>
                      <w:rFonts w:ascii="Cambria Math" w:hAnsi="Cambria Math"/>
                      <w:sz w:val="32"/>
                      <w:szCs w:val="32"/>
                      <w:bdr w:val="none" w:sz="0" w:space="0" w:color="auto" w:frame="1"/>
                    </w:rPr>
                  </m:ctrlPr>
                </m:sSupPr>
                <m:e>
                  <m:r>
                    <w:rPr>
                      <w:rStyle w:val="mo"/>
                      <w:rFonts w:ascii="Cambria Math" w:hAnsi="Cambria Math"/>
                      <w:sz w:val="32"/>
                      <w:szCs w:val="32"/>
                      <w:bdr w:val="none" w:sz="0" w:space="0" w:color="auto" w:frame="1"/>
                    </w:rPr>
                    <m:t>G</m:t>
                  </m:r>
                </m:e>
                <m:sup>
                  <m:r>
                    <m:rPr>
                      <m:sty m:val="p"/>
                    </m:rPr>
                    <w:rPr>
                      <w:rStyle w:val="mo"/>
                      <w:rFonts w:ascii="Cambria Math" w:hAnsi="Cambria Math"/>
                      <w:sz w:val="32"/>
                      <w:szCs w:val="32"/>
                      <w:bdr w:val="none" w:sz="0" w:space="0" w:color="auto" w:frame="1"/>
                    </w:rPr>
                    <m:t>'''</m:t>
                  </m:r>
                  <m:r>
                    <w:rPr>
                      <w:rStyle w:val="mo"/>
                      <w:rFonts w:ascii="Cambria Math" w:hAnsi="Cambria Math"/>
                      <w:sz w:val="32"/>
                      <w:szCs w:val="32"/>
                      <w:bdr w:val="none" w:sz="0" w:space="0" w:color="auto" w:frame="1"/>
                    </w:rPr>
                    <m:t>2</m:t>
                  </m:r>
                </m:sup>
              </m:sSup>
              <m:r>
                <w:rPr>
                  <w:rStyle w:val="mo"/>
                  <w:rFonts w:ascii="Cambria Math" w:hAnsi="Cambria Math"/>
                  <w:sz w:val="32"/>
                  <w:szCs w:val="32"/>
                  <w:bdr w:val="none" w:sz="0" w:space="0" w:color="auto" w:frame="1"/>
                </w:rPr>
                <m:t>⟩.</m:t>
              </m:r>
            </m:e>
          </m:mr>
        </m:m>
      </m:oMath>
      <w:r w:rsidR="00DF3DE7" w:rsidRPr="00DF3DE7">
        <w:rPr>
          <w:rStyle w:val="mo"/>
          <w:rFonts w:ascii="MathJax_Size1" w:hAnsi="MathJax_Size1"/>
          <w:sz w:val="32"/>
          <w:szCs w:val="32"/>
          <w:bdr w:val="none" w:sz="0" w:space="0" w:color="auto" w:frame="1"/>
        </w:rPr>
        <w:t xml:space="preserve"> </w:t>
      </w:r>
      <w:r w:rsidR="00422867" w:rsidRPr="00246986">
        <w:rPr>
          <w:rStyle w:val="mtext"/>
          <w:rFonts w:ascii="MathJax_Main" w:hAnsi="MathJax_Main"/>
          <w:bdr w:val="none" w:sz="0" w:space="0" w:color="auto" w:frame="1"/>
        </w:rPr>
        <w:t>(8)</w:t>
      </w:r>
    </w:p>
    <w:p w14:paraId="6F60A29B" w14:textId="14B2C0A9" w:rsidR="00422867" w:rsidRPr="00246986" w:rsidRDefault="00422867" w:rsidP="00246986">
      <w:r w:rsidRPr="00246986">
        <w:t>Finally, the mixed-injection excess-noise factor </w:t>
      </w:r>
      <m:oMath>
        <m:r>
          <w:rPr>
            <w:rFonts w:ascii="Cambria Math" w:hAnsi="Cambria Math"/>
          </w:rPr>
          <m:t>F</m:t>
        </m:r>
      </m:oMath>
      <w:r w:rsidRPr="00246986">
        <w:t> is</w:t>
      </w:r>
    </w:p>
    <w:p w14:paraId="694B19D4" w14:textId="53133937" w:rsidR="00422867" w:rsidRPr="00246986" w:rsidRDefault="000D4E2C" w:rsidP="00246986">
      <m:oMath>
        <m:m>
          <m:mPr>
            <m:plcHide m:val="1"/>
            <m:mcs>
              <m:mc>
                <m:mcPr>
                  <m:count m:val="1"/>
                  <m:mcJc m:val="center"/>
                </m:mcPr>
              </m:mc>
            </m:mcs>
            <m:ctrlPr>
              <w:rPr>
                <w:rStyle w:val="mi"/>
                <w:rFonts w:ascii="Cambria Math" w:hAnsi="Cambria Math"/>
                <w:sz w:val="32"/>
                <w:szCs w:val="32"/>
                <w:bdr w:val="none" w:sz="0" w:space="0" w:color="auto" w:frame="1"/>
              </w:rPr>
            </m:ctrlPr>
          </m:mPr>
          <m:mr>
            <m:e>
              <m:r>
                <w:rPr>
                  <w:rStyle w:val="mi"/>
                  <w:rFonts w:ascii="Cambria Math" w:hAnsi="Cambria Math"/>
                  <w:sz w:val="32"/>
                  <w:szCs w:val="32"/>
                  <w:bdr w:val="none" w:sz="0" w:space="0" w:color="auto" w:frame="1"/>
                </w:rPr>
                <m:t>F=</m:t>
              </m:r>
              <m:f>
                <m:fPr>
                  <m:ctrlPr>
                    <w:rPr>
                      <w:rStyle w:val="mi"/>
                      <w:rFonts w:ascii="Cambria Math" w:hAnsi="Cambria Math"/>
                      <w:sz w:val="32"/>
                      <w:szCs w:val="32"/>
                      <w:bdr w:val="none" w:sz="0" w:space="0" w:color="auto" w:frame="1"/>
                    </w:rPr>
                  </m:ctrlPr>
                </m:fPr>
                <m:num>
                  <m:r>
                    <w:rPr>
                      <w:rStyle w:val="mi"/>
                      <w:rFonts w:ascii="Cambria Math" w:hAnsi="Cambria Math"/>
                      <w:sz w:val="32"/>
                      <w:szCs w:val="32"/>
                      <w:bdr w:val="none" w:sz="0" w:space="0" w:color="auto" w:frame="1"/>
                    </w:rPr>
                    <m:t>⟨</m:t>
                  </m:r>
                  <m:sSup>
                    <m:sSupPr>
                      <m:ctrlPr>
                        <w:rPr>
                          <w:rStyle w:val="mi"/>
                          <w:rFonts w:ascii="Cambria Math" w:hAnsi="Cambria Math"/>
                          <w:sz w:val="32"/>
                          <w:szCs w:val="32"/>
                          <w:bdr w:val="none" w:sz="0" w:space="0" w:color="auto" w:frame="1"/>
                        </w:rPr>
                      </m:ctrlPr>
                    </m:sSupPr>
                    <m:e>
                      <m:r>
                        <w:rPr>
                          <w:rStyle w:val="mi"/>
                          <w:rFonts w:ascii="Cambria Math" w:hAnsi="Cambria Math"/>
                          <w:sz w:val="32"/>
                          <w:szCs w:val="32"/>
                          <w:bdr w:val="none" w:sz="0" w:space="0" w:color="auto" w:frame="1"/>
                        </w:rPr>
                        <m:t>G</m:t>
                      </m:r>
                    </m:e>
                    <m:sup>
                      <m:r>
                        <w:rPr>
                          <w:rStyle w:val="mi"/>
                          <w:rFonts w:ascii="Cambria Math" w:hAnsi="Cambria Math"/>
                          <w:sz w:val="32"/>
                          <w:szCs w:val="32"/>
                          <w:bdr w:val="none" w:sz="0" w:space="0" w:color="auto" w:frame="1"/>
                        </w:rPr>
                        <m:t>2</m:t>
                      </m:r>
                    </m:sup>
                  </m:sSup>
                  <m:r>
                    <w:rPr>
                      <w:rStyle w:val="mi"/>
                      <w:rFonts w:ascii="Cambria Math" w:hAnsi="Cambria Math"/>
                      <w:sz w:val="32"/>
                      <w:szCs w:val="32"/>
                      <w:bdr w:val="none" w:sz="0" w:space="0" w:color="auto" w:frame="1"/>
                    </w:rPr>
                    <m:t>⟩</m:t>
                  </m:r>
                </m:num>
                <m:den>
                  <m:sSup>
                    <m:sSupPr>
                      <m:ctrlPr>
                        <w:rPr>
                          <w:rStyle w:val="mi"/>
                          <w:rFonts w:ascii="Cambria Math" w:hAnsi="Cambria Math"/>
                          <w:sz w:val="32"/>
                          <w:szCs w:val="32"/>
                          <w:bdr w:val="none" w:sz="0" w:space="0" w:color="auto" w:frame="1"/>
                        </w:rPr>
                      </m:ctrlPr>
                    </m:sSupPr>
                    <m:e>
                      <m:r>
                        <w:rPr>
                          <w:rStyle w:val="mi"/>
                          <w:rFonts w:ascii="Cambria Math" w:hAnsi="Cambria Math"/>
                          <w:sz w:val="32"/>
                          <w:szCs w:val="32"/>
                          <w:bdr w:val="none" w:sz="0" w:space="0" w:color="auto" w:frame="1"/>
                        </w:rPr>
                        <m:t>⟨G⟩</m:t>
                      </m:r>
                    </m:e>
                    <m:sup>
                      <m:r>
                        <w:rPr>
                          <w:rStyle w:val="mi"/>
                          <w:rFonts w:ascii="Cambria Math" w:hAnsi="Cambria Math"/>
                          <w:sz w:val="32"/>
                          <w:szCs w:val="32"/>
                          <w:bdr w:val="none" w:sz="0" w:space="0" w:color="auto" w:frame="1"/>
                        </w:rPr>
                        <m:t>2</m:t>
                      </m:r>
                    </m:sup>
                  </m:sSup>
                </m:den>
              </m:f>
              <m:r>
                <w:rPr>
                  <w:rStyle w:val="mi"/>
                  <w:rFonts w:ascii="Cambria Math" w:hAnsi="Cambria Math"/>
                  <w:sz w:val="32"/>
                  <w:szCs w:val="32"/>
                  <w:bdr w:val="none" w:sz="0" w:space="0" w:color="auto" w:frame="1"/>
                </w:rPr>
                <m:t>.</m:t>
              </m:r>
            </m:e>
          </m:mr>
        </m:m>
      </m:oMath>
      <w:r w:rsidR="006F7C48" w:rsidRPr="006F7C48">
        <w:rPr>
          <w:rStyle w:val="mi"/>
          <w:rFonts w:ascii="MathJax_Math-italic" w:hAnsi="MathJax_Math-italic"/>
          <w:sz w:val="32"/>
          <w:szCs w:val="32"/>
          <w:bdr w:val="none" w:sz="0" w:space="0" w:color="auto" w:frame="1"/>
        </w:rPr>
        <w:t xml:space="preserve"> </w:t>
      </w:r>
      <w:r w:rsidR="00422867" w:rsidRPr="00246986">
        <w:rPr>
          <w:rStyle w:val="mtext"/>
          <w:rFonts w:ascii="MathJax_Main" w:hAnsi="MathJax_Main"/>
          <w:bdr w:val="none" w:sz="0" w:space="0" w:color="auto" w:frame="1"/>
        </w:rPr>
        <w:t>(9)</w:t>
      </w:r>
    </w:p>
    <w:p w14:paraId="62367CB5" w14:textId="77777777" w:rsidR="00422867" w:rsidRPr="00246986" w:rsidRDefault="00422867" w:rsidP="00246986">
      <w:r w:rsidRPr="00246986">
        <w:t xml:space="preserve">The electric field and depletion width were calculated using Technology Computer Aided Design (TCAD) </w:t>
      </w:r>
      <w:proofErr w:type="spellStart"/>
      <w:r w:rsidRPr="00246986">
        <w:t>Sentaurus</w:t>
      </w:r>
      <w:proofErr w:type="spellEnd"/>
      <w:r w:rsidRPr="00246986">
        <w:t xml:space="preserve"> software tool. Note that </w:t>
      </w:r>
      <w:proofErr w:type="spellStart"/>
      <w:r w:rsidRPr="00246986">
        <w:t>Sentaurus</w:t>
      </w:r>
      <w:proofErr w:type="spellEnd"/>
      <w:r w:rsidRPr="00246986">
        <w:t xml:space="preserve"> Device </w:t>
      </w:r>
      <w:proofErr w:type="gramStart"/>
      <w:r w:rsidRPr="00246986">
        <w:t>takes into account</w:t>
      </w:r>
      <w:proofErr w:type="gramEnd"/>
      <w:r w:rsidRPr="00246986">
        <w:t xml:space="preserve"> physics models like Poisson's equation and carrier continuity in calculating electric fields. The electric-field profile in the multiplication region were extracted from TCAD simulation as shown in Fig. 3(a). The electric-field dependent ionization coefficients for electrons (</w:t>
      </w:r>
      <w:r w:rsidRPr="00246986">
        <w:rPr>
          <w:i/>
          <w:iCs/>
        </w:rPr>
        <w:t>α</w:t>
      </w:r>
      <w:r w:rsidRPr="00246986">
        <w:t>) and holes (</w:t>
      </w:r>
      <w:r w:rsidRPr="00246986">
        <w:rPr>
          <w:i/>
          <w:iCs/>
        </w:rPr>
        <w:t>β</w:t>
      </w:r>
      <w:r w:rsidRPr="00246986">
        <w:t>) are calculated using Chynoweth's formula [29]</w:t>
      </w:r>
    </w:p>
    <w:p w14:paraId="5F5B0C56" w14:textId="559F42CC" w:rsidR="00422867" w:rsidRPr="00246986" w:rsidRDefault="000D4E2C" w:rsidP="00246986">
      <m:oMath>
        <m:m>
          <m:mPr>
            <m:plcHide m:val="1"/>
            <m:mcs>
              <m:mc>
                <m:mcPr>
                  <m:count m:val="1"/>
                  <m:mcJc m:val="center"/>
                </m:mcPr>
              </m:mc>
            </m:mcs>
            <m:ctrlPr>
              <w:rPr>
                <w:rStyle w:val="mi"/>
                <w:rFonts w:ascii="Cambria Math" w:hAnsi="Cambria Math"/>
                <w:sz w:val="32"/>
                <w:szCs w:val="32"/>
                <w:bdr w:val="none" w:sz="0" w:space="0" w:color="auto" w:frame="1"/>
              </w:rPr>
            </m:ctrlPr>
          </m:mPr>
          <m:mr>
            <m:e>
              <m:r>
                <w:rPr>
                  <w:rStyle w:val="mi"/>
                  <w:rFonts w:ascii="Cambria Math" w:hAnsi="Cambria Math"/>
                  <w:sz w:val="32"/>
                  <w:szCs w:val="32"/>
                  <w:bdr w:val="none" w:sz="0" w:space="0" w:color="auto" w:frame="1"/>
                </w:rPr>
                <m:t>α(E)=</m:t>
              </m:r>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A</m:t>
                  </m:r>
                </m:e>
                <m:sub>
                  <m:r>
                    <w:rPr>
                      <w:rStyle w:val="mi"/>
                      <w:rFonts w:ascii="Cambria Math" w:hAnsi="Cambria Math"/>
                      <w:sz w:val="32"/>
                      <w:szCs w:val="32"/>
                      <w:bdr w:val="none" w:sz="0" w:space="0" w:color="auto" w:frame="1"/>
                    </w:rPr>
                    <m:t>e</m:t>
                  </m:r>
                </m:sub>
              </m:sSub>
              <m:r>
                <w:rPr>
                  <w:rStyle w:val="mi"/>
                  <w:rFonts w:ascii="Cambria Math" w:hAnsi="Cambria Math"/>
                  <w:sz w:val="32"/>
                  <w:szCs w:val="32"/>
                  <w:bdr w:val="none" w:sz="0" w:space="0" w:color="auto" w:frame="1"/>
                </w:rPr>
                <m:t>exp</m:t>
              </m:r>
              <m:d>
                <m:dPr>
                  <m:begChr m:val="["/>
                  <m:endChr m:val="]"/>
                  <m:ctrlPr>
                    <w:rPr>
                      <w:rStyle w:val="mi"/>
                      <w:rFonts w:ascii="Cambria Math" w:hAnsi="Cambria Math"/>
                      <w:i/>
                      <w:sz w:val="32"/>
                      <w:szCs w:val="32"/>
                      <w:bdr w:val="none" w:sz="0" w:space="0" w:color="auto" w:frame="1"/>
                    </w:rPr>
                  </m:ctrlPr>
                </m:dPr>
                <m:e>
                  <m:r>
                    <w:rPr>
                      <w:rStyle w:val="mi"/>
                      <w:rFonts w:ascii="Cambria Math" w:hAnsi="Cambria Math"/>
                      <w:sz w:val="32"/>
                      <w:szCs w:val="32"/>
                      <w:bdr w:val="none" w:sz="0" w:space="0" w:color="auto" w:frame="1"/>
                    </w:rPr>
                    <m:t>-</m:t>
                  </m:r>
                  <m:sSup>
                    <m:sSupPr>
                      <m:ctrlPr>
                        <w:rPr>
                          <w:rStyle w:val="mi"/>
                          <w:rFonts w:ascii="Cambria Math" w:hAnsi="Cambria Math"/>
                          <w:sz w:val="32"/>
                          <w:szCs w:val="32"/>
                          <w:bdr w:val="none" w:sz="0" w:space="0" w:color="auto" w:frame="1"/>
                        </w:rPr>
                      </m:ctrlPr>
                    </m:sSupPr>
                    <m:e>
                      <m:d>
                        <m:dPr>
                          <m:ctrlPr>
                            <w:rPr>
                              <w:rStyle w:val="mi"/>
                              <w:rFonts w:ascii="Cambria Math" w:hAnsi="Cambria Math"/>
                              <w:sz w:val="32"/>
                              <w:szCs w:val="32"/>
                              <w:bdr w:val="none" w:sz="0" w:space="0" w:color="auto" w:frame="1"/>
                            </w:rPr>
                          </m:ctrlPr>
                        </m:dPr>
                        <m:e>
                          <m:f>
                            <m:fPr>
                              <m:ctrlPr>
                                <w:rPr>
                                  <w:rStyle w:val="mi"/>
                                  <w:rFonts w:ascii="Cambria Math" w:hAnsi="Cambria Math"/>
                                  <w:sz w:val="32"/>
                                  <w:szCs w:val="32"/>
                                  <w:bdr w:val="none" w:sz="0" w:space="0" w:color="auto" w:frame="1"/>
                                </w:rPr>
                              </m:ctrlPr>
                            </m:fPr>
                            <m:num>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B</m:t>
                                  </m:r>
                                </m:e>
                                <m:sub>
                                  <m:r>
                                    <w:rPr>
                                      <w:rStyle w:val="mi"/>
                                      <w:rFonts w:ascii="Cambria Math" w:hAnsi="Cambria Math"/>
                                      <w:sz w:val="32"/>
                                      <w:szCs w:val="32"/>
                                      <w:bdr w:val="none" w:sz="0" w:space="0" w:color="auto" w:frame="1"/>
                                    </w:rPr>
                                    <m:t>e</m:t>
                                  </m:r>
                                </m:sub>
                              </m:sSub>
                            </m:num>
                            <m:den>
                              <m:r>
                                <w:rPr>
                                  <w:rStyle w:val="mi"/>
                                  <w:rFonts w:ascii="Cambria Math" w:hAnsi="Cambria Math"/>
                                  <w:sz w:val="32"/>
                                  <w:szCs w:val="32"/>
                                  <w:bdr w:val="none" w:sz="0" w:space="0" w:color="auto" w:frame="1"/>
                                </w:rPr>
                                <m:t>E</m:t>
                              </m:r>
                            </m:den>
                          </m:f>
                        </m:e>
                      </m:d>
                    </m:e>
                    <m:sup>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m</m:t>
                          </m:r>
                        </m:e>
                        <m:sub>
                          <m:r>
                            <w:rPr>
                              <w:rStyle w:val="mi"/>
                              <w:rFonts w:ascii="Cambria Math" w:hAnsi="Cambria Math"/>
                              <w:sz w:val="32"/>
                              <w:szCs w:val="32"/>
                              <w:bdr w:val="none" w:sz="0" w:space="0" w:color="auto" w:frame="1"/>
                            </w:rPr>
                            <m:t>e</m:t>
                          </m:r>
                        </m:sub>
                      </m:sSub>
                    </m:sup>
                  </m:sSup>
                </m:e>
              </m:d>
            </m:e>
          </m:mr>
        </m:m>
      </m:oMath>
      <w:r w:rsidR="00E3765F" w:rsidRPr="00E3765F">
        <w:rPr>
          <w:rStyle w:val="mi"/>
          <w:rFonts w:ascii="MathJax_Math-italic" w:hAnsi="MathJax_Math-italic"/>
          <w:sz w:val="32"/>
          <w:szCs w:val="32"/>
          <w:bdr w:val="none" w:sz="0" w:space="0" w:color="auto" w:frame="1"/>
        </w:rPr>
        <w:t xml:space="preserve"> </w:t>
      </w:r>
      <w:r w:rsidR="00422867" w:rsidRPr="00246986">
        <w:rPr>
          <w:rStyle w:val="mtext"/>
          <w:rFonts w:ascii="MathJax_Main" w:hAnsi="MathJax_Main"/>
          <w:bdr w:val="none" w:sz="0" w:space="0" w:color="auto" w:frame="1"/>
        </w:rPr>
        <w:t>(10)</w:t>
      </w:r>
    </w:p>
    <w:p w14:paraId="42F529B7" w14:textId="76397CFC" w:rsidR="00422867" w:rsidRPr="00246986" w:rsidRDefault="00422867" w:rsidP="00246986">
      <w:r w:rsidRPr="00246986">
        <w:t>and</w:t>
      </w:r>
    </w:p>
    <w:p w14:paraId="524E2F97" w14:textId="38AF8661" w:rsidR="00422867" w:rsidRPr="00246986" w:rsidRDefault="000D4E2C" w:rsidP="00246986">
      <m:oMath>
        <m:m>
          <m:mPr>
            <m:plcHide m:val="1"/>
            <m:mcs>
              <m:mc>
                <m:mcPr>
                  <m:count m:val="1"/>
                  <m:mcJc m:val="center"/>
                </m:mcPr>
              </m:mc>
            </m:mcs>
            <m:ctrlPr>
              <w:rPr>
                <w:rStyle w:val="mi"/>
                <w:rFonts w:ascii="Cambria Math" w:hAnsi="Cambria Math"/>
                <w:sz w:val="32"/>
                <w:szCs w:val="32"/>
                <w:bdr w:val="none" w:sz="0" w:space="0" w:color="auto" w:frame="1"/>
              </w:rPr>
            </m:ctrlPr>
          </m:mPr>
          <m:mr>
            <m:e>
              <m:r>
                <w:rPr>
                  <w:rStyle w:val="mi"/>
                  <w:rFonts w:ascii="Cambria Math" w:hAnsi="Cambria Math"/>
                  <w:sz w:val="32"/>
                  <w:szCs w:val="32"/>
                  <w:bdr w:val="none" w:sz="0" w:space="0" w:color="auto" w:frame="1"/>
                </w:rPr>
                <m:t>β(E)=</m:t>
              </m:r>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A</m:t>
                  </m:r>
                </m:e>
                <m:sub>
                  <m:r>
                    <w:rPr>
                      <w:rStyle w:val="mi"/>
                      <w:rFonts w:ascii="Cambria Math" w:hAnsi="Cambria Math"/>
                      <w:sz w:val="32"/>
                      <w:szCs w:val="32"/>
                      <w:bdr w:val="none" w:sz="0" w:space="0" w:color="auto" w:frame="1"/>
                    </w:rPr>
                    <m:t>h</m:t>
                  </m:r>
                </m:sub>
              </m:sSub>
              <m:d>
                <m:dPr>
                  <m:begChr m:val="["/>
                  <m:endChr m:val="]"/>
                  <m:ctrlPr>
                    <w:rPr>
                      <w:rStyle w:val="mi"/>
                      <w:rFonts w:ascii="Cambria Math" w:hAnsi="Cambria Math"/>
                      <w:i/>
                      <w:sz w:val="32"/>
                      <w:szCs w:val="32"/>
                      <w:bdr w:val="none" w:sz="0" w:space="0" w:color="auto" w:frame="1"/>
                    </w:rPr>
                  </m:ctrlPr>
                </m:dPr>
                <m:e>
                  <m:r>
                    <w:rPr>
                      <w:rStyle w:val="mi"/>
                      <w:rFonts w:ascii="Cambria Math" w:hAnsi="Cambria Math"/>
                      <w:sz w:val="32"/>
                      <w:szCs w:val="32"/>
                      <w:bdr w:val="none" w:sz="0" w:space="0" w:color="auto" w:frame="1"/>
                    </w:rPr>
                    <m:t>exp-</m:t>
                  </m:r>
                  <m:sSup>
                    <m:sSupPr>
                      <m:ctrlPr>
                        <w:rPr>
                          <w:rStyle w:val="mi"/>
                          <w:rFonts w:ascii="Cambria Math" w:hAnsi="Cambria Math"/>
                          <w:sz w:val="32"/>
                          <w:szCs w:val="32"/>
                          <w:bdr w:val="none" w:sz="0" w:space="0" w:color="auto" w:frame="1"/>
                        </w:rPr>
                      </m:ctrlPr>
                    </m:sSupPr>
                    <m:e>
                      <m:d>
                        <m:dPr>
                          <m:ctrlPr>
                            <w:rPr>
                              <w:rStyle w:val="mi"/>
                              <w:rFonts w:ascii="Cambria Math" w:hAnsi="Cambria Math"/>
                              <w:sz w:val="32"/>
                              <w:szCs w:val="32"/>
                              <w:bdr w:val="none" w:sz="0" w:space="0" w:color="auto" w:frame="1"/>
                            </w:rPr>
                          </m:ctrlPr>
                        </m:dPr>
                        <m:e>
                          <m:f>
                            <m:fPr>
                              <m:ctrlPr>
                                <w:rPr>
                                  <w:rStyle w:val="mi"/>
                                  <w:rFonts w:ascii="Cambria Math" w:hAnsi="Cambria Math"/>
                                  <w:sz w:val="32"/>
                                  <w:szCs w:val="32"/>
                                  <w:bdr w:val="none" w:sz="0" w:space="0" w:color="auto" w:frame="1"/>
                                </w:rPr>
                              </m:ctrlPr>
                            </m:fPr>
                            <m:num>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B</m:t>
                                  </m:r>
                                </m:e>
                                <m:sub>
                                  <m:r>
                                    <w:rPr>
                                      <w:rStyle w:val="mi"/>
                                      <w:rFonts w:ascii="Cambria Math" w:hAnsi="Cambria Math"/>
                                      <w:sz w:val="32"/>
                                      <w:szCs w:val="32"/>
                                      <w:bdr w:val="none" w:sz="0" w:space="0" w:color="auto" w:frame="1"/>
                                    </w:rPr>
                                    <m:t>h</m:t>
                                  </m:r>
                                </m:sub>
                              </m:sSub>
                            </m:num>
                            <m:den>
                              <m:r>
                                <w:rPr>
                                  <w:rStyle w:val="mi"/>
                                  <w:rFonts w:ascii="Cambria Math" w:hAnsi="Cambria Math"/>
                                  <w:sz w:val="32"/>
                                  <w:szCs w:val="32"/>
                                  <w:bdr w:val="none" w:sz="0" w:space="0" w:color="auto" w:frame="1"/>
                                </w:rPr>
                                <m:t>E</m:t>
                              </m:r>
                            </m:den>
                          </m:f>
                        </m:e>
                      </m:d>
                    </m:e>
                    <m:sup>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m</m:t>
                          </m:r>
                        </m:e>
                        <m:sub>
                          <m:r>
                            <w:rPr>
                              <w:rStyle w:val="mi"/>
                              <w:rFonts w:ascii="Cambria Math" w:hAnsi="Cambria Math"/>
                              <w:sz w:val="32"/>
                              <w:szCs w:val="32"/>
                              <w:bdr w:val="none" w:sz="0" w:space="0" w:color="auto" w:frame="1"/>
                            </w:rPr>
                            <m:t>h</m:t>
                          </m:r>
                        </m:sub>
                      </m:sSub>
                    </m:sup>
                  </m:sSup>
                </m:e>
              </m:d>
              <m:r>
                <w:rPr>
                  <w:rStyle w:val="mi"/>
                  <w:rFonts w:ascii="Cambria Math" w:hAnsi="Cambria Math"/>
                  <w:sz w:val="32"/>
                  <w:szCs w:val="32"/>
                  <w:bdr w:val="none" w:sz="0" w:space="0" w:color="auto" w:frame="1"/>
                </w:rPr>
                <m:t>,</m:t>
              </m:r>
            </m:e>
          </m:mr>
        </m:m>
      </m:oMath>
      <w:r w:rsidR="0045537F" w:rsidRPr="0045537F">
        <w:rPr>
          <w:rStyle w:val="mi"/>
          <w:rFonts w:ascii="MathJax_Math-italic" w:hAnsi="MathJax_Math-italic"/>
          <w:sz w:val="32"/>
          <w:szCs w:val="32"/>
          <w:bdr w:val="none" w:sz="0" w:space="0" w:color="auto" w:frame="1"/>
        </w:rPr>
        <w:t xml:space="preserve"> </w:t>
      </w:r>
      <w:r w:rsidR="00422867" w:rsidRPr="00246986">
        <w:rPr>
          <w:rStyle w:val="mtext"/>
          <w:rFonts w:ascii="MathJax_Main" w:hAnsi="MathJax_Main"/>
          <w:bdr w:val="none" w:sz="0" w:space="0" w:color="auto" w:frame="1"/>
        </w:rPr>
        <w:t>(11)</w:t>
      </w:r>
    </w:p>
    <w:p w14:paraId="1C849318" w14:textId="0D3880DE" w:rsidR="00422867" w:rsidRPr="00246986" w:rsidRDefault="00422867" w:rsidP="00246986">
      <w:r w:rsidRPr="00246986">
        <w:t>where </w:t>
      </w:r>
      <m:oMath>
        <m:r>
          <w:rPr>
            <w:rFonts w:ascii="Cambria Math" w:hAnsi="Cambria Math"/>
          </w:rPr>
          <m:t>E</m:t>
        </m:r>
      </m:oMath>
      <w:r w:rsidRPr="00246986">
        <w:t> is the electric field and the </w:t>
      </w:r>
      <m:oMath>
        <m:r>
          <w:rPr>
            <w:rFonts w:ascii="Cambria Math" w:hAnsi="Cambria Math"/>
          </w:rPr>
          <m:t>A</m:t>
        </m:r>
      </m:oMath>
      <w:r w:rsidRPr="00246986">
        <w:t>, </w:t>
      </w:r>
      <m:oMath>
        <m:r>
          <w:rPr>
            <w:rFonts w:ascii="Cambria Math" w:hAnsi="Cambria Math"/>
          </w:rPr>
          <m:t>B</m:t>
        </m:r>
      </m:oMath>
      <w:r w:rsidRPr="00246986">
        <w:t>, and </w:t>
      </w:r>
      <m:oMath>
        <m:r>
          <w:rPr>
            <w:rFonts w:ascii="Cambria Math" w:hAnsi="Cambria Math"/>
          </w:rPr>
          <m:t>m</m:t>
        </m:r>
      </m:oMath>
      <w:r w:rsidRPr="00246986">
        <w:t> are material dependent parameters (listed in Table I) chosen from experimental [28] and fitted [8] data.</w:t>
      </w:r>
    </w:p>
    <w:p w14:paraId="250BAE07" w14:textId="04B2C835" w:rsidR="00422867" w:rsidRPr="00246986" w:rsidRDefault="00422867" w:rsidP="00ED6F65">
      <w:pPr>
        <w:pStyle w:val="NoSpacing"/>
        <w:rPr>
          <w:rStyle w:val="Hyperlink"/>
          <w:rFonts w:ascii="Verdana" w:hAnsi="Verdana"/>
          <w:color w:val="006699"/>
          <w:u w:val="none"/>
        </w:rPr>
      </w:pPr>
      <w:r w:rsidRPr="00246986">
        <w:fldChar w:fldCharType="begin"/>
      </w:r>
      <w:r w:rsidRPr="00246986">
        <w:instrText xml:space="preserve"> HYPERLINK "https://ieeexplore.ieee.org/mediastore_new/IEEE/content/media/50/7905777/7887669/hossa3-2687822-large.gif" </w:instrText>
      </w:r>
      <w:r w:rsidRPr="00246986">
        <w:fldChar w:fldCharType="separate"/>
      </w:r>
      <w:r w:rsidRPr="00246986">
        <w:rPr>
          <w:noProof/>
        </w:rPr>
        <w:drawing>
          <wp:inline distT="0" distB="0" distL="0" distR="0" wp14:anchorId="56871992" wp14:editId="0FA180E3">
            <wp:extent cx="2743200" cy="6419088"/>
            <wp:effectExtent l="0" t="0" r="0" b="1270"/>
            <wp:docPr id="14" name="Picture 14" descr="Fig. 3. Calculated electric-field profile as a function of x in the depletion region (a), calculated dead spaces for electron (de) and hole (dh) (b), and calculated electron and hole ionization coefficients, α and β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Fig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6419088"/>
                    </a:xfrm>
                    <a:prstGeom prst="rect">
                      <a:avLst/>
                    </a:prstGeom>
                    <a:noFill/>
                    <a:ln>
                      <a:noFill/>
                    </a:ln>
                  </pic:spPr>
                </pic:pic>
              </a:graphicData>
            </a:graphic>
          </wp:inline>
        </w:drawing>
      </w:r>
    </w:p>
    <w:p w14:paraId="5A0B2D96" w14:textId="6AA9359E" w:rsidR="00422867" w:rsidRPr="00246986" w:rsidRDefault="00422867" w:rsidP="00ED6F65">
      <w:pPr>
        <w:pStyle w:val="NoSpacing"/>
      </w:pPr>
      <w:r w:rsidRPr="00246986">
        <w:fldChar w:fldCharType="end"/>
      </w:r>
      <w:r w:rsidRPr="00246986">
        <w:rPr>
          <w:b/>
          <w:bCs/>
        </w:rPr>
        <w:t>Fig. 3.</w:t>
      </w:r>
      <w:r w:rsidR="00ED6F65">
        <w:rPr>
          <w:b/>
          <w:bCs/>
        </w:rPr>
        <w:t xml:space="preserve"> </w:t>
      </w:r>
      <w:r w:rsidRPr="00246986">
        <w:t>Calculated electric</w:t>
      </w:r>
      <w:r w:rsidRPr="00246986">
        <w:rPr>
          <w:b/>
          <w:bCs/>
        </w:rPr>
        <w:t>-</w:t>
      </w:r>
      <w:r w:rsidRPr="00246986">
        <w:t>field profile as a function of </w:t>
      </w:r>
      <m:oMath>
        <m:r>
          <w:rPr>
            <w:rFonts w:ascii="Cambria Math" w:hAnsi="Cambria Math"/>
          </w:rPr>
          <m:t>x</m:t>
        </m:r>
      </m:oMath>
      <w:r w:rsidRPr="00246986">
        <w:t> in the depletion region (a), calculated dead spaces for electron (</w:t>
      </w:r>
      <m:oMath>
        <m:sSub>
          <m:sSubPr>
            <m:ctrlPr>
              <w:rPr>
                <w:rStyle w:val="mi"/>
                <w:rFonts w:ascii="Cambria Math" w:eastAsiaTheme="majorEastAsia" w:hAnsi="Cambria Math"/>
                <w:color w:val="666666"/>
                <w:bdr w:val="none" w:sz="0" w:space="0" w:color="auto" w:frame="1"/>
              </w:rPr>
            </m:ctrlPr>
          </m:sSubPr>
          <m:e>
            <m:r>
              <w:rPr>
                <w:rStyle w:val="mi"/>
                <w:rFonts w:ascii="Cambria Math" w:eastAsiaTheme="majorEastAsia" w:hAnsi="Cambria Math"/>
                <w:color w:val="666666"/>
                <w:bdr w:val="none" w:sz="0" w:space="0" w:color="auto" w:frame="1"/>
              </w:rPr>
              <m:t>d</m:t>
            </m:r>
          </m:e>
          <m:sub>
            <m:r>
              <w:rPr>
                <w:rStyle w:val="mi"/>
                <w:rFonts w:ascii="Cambria Math" w:eastAsiaTheme="majorEastAsia" w:hAnsi="Cambria Math"/>
                <w:color w:val="666666"/>
                <w:bdr w:val="none" w:sz="0" w:space="0" w:color="auto" w:frame="1"/>
              </w:rPr>
              <m:t>e</m:t>
            </m:r>
          </m:sub>
        </m:sSub>
      </m:oMath>
      <w:r w:rsidRPr="00246986">
        <w:t>) and hole (</w:t>
      </w:r>
      <m:oMath>
        <m:sSub>
          <m:sSubPr>
            <m:ctrlPr>
              <w:rPr>
                <w:rStyle w:val="mi"/>
                <w:rFonts w:ascii="Cambria Math" w:eastAsiaTheme="majorEastAsia" w:hAnsi="Cambria Math"/>
                <w:color w:val="666666"/>
                <w:bdr w:val="none" w:sz="0" w:space="0" w:color="auto" w:frame="1"/>
              </w:rPr>
            </m:ctrlPr>
          </m:sSubPr>
          <m:e>
            <m:r>
              <w:rPr>
                <w:rStyle w:val="mi"/>
                <w:rFonts w:ascii="Cambria Math" w:eastAsiaTheme="majorEastAsia" w:hAnsi="Cambria Math"/>
                <w:color w:val="666666"/>
                <w:bdr w:val="none" w:sz="0" w:space="0" w:color="auto" w:frame="1"/>
              </w:rPr>
              <m:t>d</m:t>
            </m:r>
          </m:e>
          <m:sub>
            <m:r>
              <w:rPr>
                <w:rStyle w:val="mi"/>
                <w:rFonts w:ascii="Cambria Math" w:eastAsiaTheme="majorEastAsia" w:hAnsi="Cambria Math"/>
                <w:color w:val="666666"/>
                <w:bdr w:val="none" w:sz="0" w:space="0" w:color="auto" w:frame="1"/>
              </w:rPr>
              <m:t>h</m:t>
            </m:r>
          </m:sub>
        </m:sSub>
      </m:oMath>
      <w:r w:rsidRPr="00246986">
        <w:t>) (b), and calculated electron and hole ionization coefficients, </w:t>
      </w:r>
      <m:oMath>
        <m:r>
          <w:rPr>
            <w:rFonts w:ascii="Cambria Math" w:hAnsi="Cambria Math"/>
          </w:rPr>
          <m:t>α</m:t>
        </m:r>
      </m:oMath>
      <w:r w:rsidRPr="00246986">
        <w:t> and </w:t>
      </w:r>
      <m:oMath>
        <m:r>
          <w:rPr>
            <w:rFonts w:ascii="Cambria Math" w:hAnsi="Cambria Math"/>
          </w:rPr>
          <m:t>β</m:t>
        </m:r>
      </m:oMath>
      <w:r w:rsidRPr="00246986">
        <w:t> (c).</w:t>
      </w:r>
    </w:p>
    <w:p w14:paraId="79E0AC0E" w14:textId="77777777" w:rsidR="00422867" w:rsidRPr="00246986" w:rsidRDefault="000D4E2C" w:rsidP="00246986">
      <w:pPr>
        <w:rPr>
          <w:rFonts w:ascii="Verdana" w:hAnsi="Verdana"/>
          <w:color w:val="CCCCCC"/>
        </w:rPr>
      </w:pPr>
      <w:hyperlink r:id="rId12" w:history="1">
        <w:r w:rsidR="00422867" w:rsidRPr="00246986">
          <w:rPr>
            <w:rStyle w:val="Hyperlink"/>
            <w:rFonts w:ascii="Verdana" w:eastAsiaTheme="majorEastAsia" w:hAnsi="Verdana"/>
            <w:color w:val="006699"/>
          </w:rPr>
          <w:t>View All</w:t>
        </w:r>
      </w:hyperlink>
    </w:p>
    <w:p w14:paraId="3B35A0C1" w14:textId="622931D7" w:rsidR="00422867" w:rsidRDefault="00422867" w:rsidP="00846512">
      <w:pPr>
        <w:pStyle w:val="NoSpacing"/>
      </w:pPr>
      <w:r w:rsidRPr="00246986">
        <w:rPr>
          <w:b/>
          <w:bCs/>
        </w:rPr>
        <w:t>TABLE I </w:t>
      </w:r>
      <w:r w:rsidRPr="00246986">
        <w:t>Ionization Parameters for Silicon [28]</w:t>
      </w:r>
    </w:p>
    <w:tbl>
      <w:tblPr>
        <w:tblStyle w:val="TableGrid"/>
        <w:tblW w:w="0" w:type="auto"/>
        <w:tblLook w:val="04A0" w:firstRow="1" w:lastRow="0" w:firstColumn="1" w:lastColumn="0" w:noHBand="0" w:noVBand="1"/>
      </w:tblPr>
      <w:tblGrid>
        <w:gridCol w:w="1115"/>
        <w:gridCol w:w="1559"/>
        <w:gridCol w:w="1420"/>
        <w:gridCol w:w="576"/>
        <w:gridCol w:w="1475"/>
      </w:tblGrid>
      <w:tr w:rsidR="003B2614" w14:paraId="5C90C734" w14:textId="77777777" w:rsidTr="00AB5757">
        <w:tc>
          <w:tcPr>
            <w:tcW w:w="0" w:type="auto"/>
          </w:tcPr>
          <w:p w14:paraId="79D33069" w14:textId="77777777" w:rsidR="003B2614" w:rsidRDefault="003B2614" w:rsidP="00246986">
            <w:pPr>
              <w:rPr>
                <w:rFonts w:ascii="Verdana" w:hAnsi="Verdana"/>
                <w:color w:val="666666"/>
              </w:rPr>
            </w:pPr>
          </w:p>
        </w:tc>
        <w:tc>
          <w:tcPr>
            <w:tcW w:w="0" w:type="auto"/>
          </w:tcPr>
          <w:p w14:paraId="35F52DB2" w14:textId="7D287F02" w:rsidR="003B2614" w:rsidRDefault="001C4A16" w:rsidP="00246986">
            <w:pPr>
              <w:rPr>
                <w:rFonts w:ascii="Verdana" w:hAnsi="Verdana"/>
                <w:color w:val="666666"/>
              </w:rPr>
            </w:pPr>
            <w:r w:rsidRPr="001C4A16">
              <w:rPr>
                <w:rFonts w:ascii="Verdana" w:hAnsi="Verdana"/>
                <w:color w:val="666666"/>
              </w:rPr>
              <w:t>A [</w:t>
            </w:r>
            <w:proofErr w:type="gramStart"/>
            <w:r w:rsidRPr="001C4A16">
              <w:rPr>
                <w:rFonts w:ascii="Verdana" w:hAnsi="Verdana"/>
                <w:color w:val="666666"/>
              </w:rPr>
              <w:t>cm</w:t>
            </w:r>
            <w:r w:rsidRPr="001C4A16">
              <w:rPr>
                <w:rFonts w:ascii="Verdana" w:hAnsi="Verdana"/>
                <w:color w:val="666666"/>
                <w:vertAlign w:val="superscript"/>
              </w:rPr>
              <w:t>−1</w:t>
            </w:r>
            <w:proofErr w:type="gramEnd"/>
            <w:r w:rsidRPr="001C4A16">
              <w:rPr>
                <w:rFonts w:ascii="Verdana" w:hAnsi="Verdana"/>
                <w:color w:val="666666"/>
              </w:rPr>
              <w:t>]</w:t>
            </w:r>
          </w:p>
        </w:tc>
        <w:tc>
          <w:tcPr>
            <w:tcW w:w="0" w:type="auto"/>
          </w:tcPr>
          <w:p w14:paraId="19E6E1C1" w14:textId="76FBE829" w:rsidR="003B2614" w:rsidRDefault="000C137F" w:rsidP="00246986">
            <w:pPr>
              <w:rPr>
                <w:rFonts w:ascii="Verdana" w:hAnsi="Verdana"/>
                <w:color w:val="666666"/>
              </w:rPr>
            </w:pPr>
            <w:r w:rsidRPr="000C137F">
              <w:rPr>
                <w:rFonts w:ascii="Verdana" w:hAnsi="Verdana"/>
                <w:color w:val="666666"/>
              </w:rPr>
              <w:t>B [V/cm]</w:t>
            </w:r>
          </w:p>
        </w:tc>
        <w:tc>
          <w:tcPr>
            <w:tcW w:w="0" w:type="auto"/>
          </w:tcPr>
          <w:p w14:paraId="496F65A8" w14:textId="601DC4B7" w:rsidR="003B2614" w:rsidRDefault="00EE2C96" w:rsidP="00246986">
            <w:pPr>
              <w:rPr>
                <w:rFonts w:ascii="Verdana" w:hAnsi="Verdana"/>
                <w:color w:val="666666"/>
              </w:rPr>
            </w:pPr>
            <w:r w:rsidRPr="00EE2C96">
              <w:rPr>
                <w:rFonts w:ascii="Verdana" w:hAnsi="Verdana"/>
                <w:color w:val="666666"/>
              </w:rPr>
              <w:t>m</w:t>
            </w:r>
          </w:p>
        </w:tc>
        <w:tc>
          <w:tcPr>
            <w:tcW w:w="0" w:type="auto"/>
          </w:tcPr>
          <w:p w14:paraId="519BAEE1" w14:textId="225FD894" w:rsidR="003B2614" w:rsidRDefault="00EE2C96" w:rsidP="00246986">
            <w:pPr>
              <w:rPr>
                <w:rFonts w:ascii="Verdana" w:hAnsi="Verdana"/>
                <w:color w:val="666666"/>
              </w:rPr>
            </w:pPr>
            <w:r w:rsidRPr="00EE2C96">
              <w:rPr>
                <w:rFonts w:ascii="Verdana" w:hAnsi="Verdana"/>
                <w:color w:val="666666"/>
              </w:rPr>
              <w:t>E</w:t>
            </w:r>
            <w:r w:rsidRPr="0073767A">
              <w:rPr>
                <w:rFonts w:ascii="Verdana" w:hAnsi="Verdana"/>
                <w:color w:val="666666"/>
                <w:vertAlign w:val="subscript"/>
              </w:rPr>
              <w:t>th</w:t>
            </w:r>
            <w:r w:rsidRPr="00EE2C96">
              <w:rPr>
                <w:rFonts w:ascii="Verdana" w:hAnsi="Verdana"/>
                <w:color w:val="666666"/>
              </w:rPr>
              <w:t xml:space="preserve"> [eV] [8]</w:t>
            </w:r>
          </w:p>
        </w:tc>
      </w:tr>
      <w:tr w:rsidR="003B2614" w14:paraId="109B0501" w14:textId="77777777" w:rsidTr="00AB5757">
        <w:tc>
          <w:tcPr>
            <w:tcW w:w="0" w:type="auto"/>
          </w:tcPr>
          <w:p w14:paraId="3936EB16" w14:textId="794F3DE7" w:rsidR="003B2614" w:rsidRDefault="00AB5757" w:rsidP="00246986">
            <w:pPr>
              <w:rPr>
                <w:rFonts w:ascii="Verdana" w:hAnsi="Verdana"/>
                <w:color w:val="666666"/>
              </w:rPr>
            </w:pPr>
            <w:r w:rsidRPr="00AB5757">
              <w:rPr>
                <w:rFonts w:ascii="Verdana" w:hAnsi="Verdana"/>
                <w:color w:val="666666"/>
              </w:rPr>
              <w:t>Electron</w:t>
            </w:r>
          </w:p>
        </w:tc>
        <w:tc>
          <w:tcPr>
            <w:tcW w:w="0" w:type="auto"/>
          </w:tcPr>
          <w:p w14:paraId="0AE572A1" w14:textId="58CA2186" w:rsidR="003B2614" w:rsidRDefault="00E80B39" w:rsidP="00246986">
            <w:pPr>
              <w:rPr>
                <w:rFonts w:ascii="Verdana" w:hAnsi="Verdana"/>
                <w:color w:val="666666"/>
              </w:rPr>
            </w:pPr>
            <w:r w:rsidRPr="00E80B39">
              <w:rPr>
                <w:rFonts w:ascii="Verdana" w:hAnsi="Verdana"/>
                <w:color w:val="666666"/>
              </w:rPr>
              <w:t>1.286 × 10</w:t>
            </w:r>
            <w:r w:rsidRPr="00E80B39">
              <w:rPr>
                <w:rFonts w:ascii="Verdana" w:hAnsi="Verdana"/>
                <w:color w:val="666666"/>
                <w:vertAlign w:val="superscript"/>
              </w:rPr>
              <w:t>6</w:t>
            </w:r>
          </w:p>
        </w:tc>
        <w:tc>
          <w:tcPr>
            <w:tcW w:w="0" w:type="auto"/>
          </w:tcPr>
          <w:p w14:paraId="1F6B307B" w14:textId="65F0DB1B" w:rsidR="003B2614" w:rsidRDefault="00E42BE2" w:rsidP="00246986">
            <w:pPr>
              <w:rPr>
                <w:rFonts w:ascii="Verdana" w:hAnsi="Verdana"/>
                <w:color w:val="666666"/>
              </w:rPr>
            </w:pPr>
            <w:r w:rsidRPr="00E42BE2">
              <w:rPr>
                <w:rFonts w:ascii="Verdana" w:hAnsi="Verdana"/>
                <w:color w:val="666666"/>
              </w:rPr>
              <w:t>1.40 × 10</w:t>
            </w:r>
            <w:r w:rsidRPr="00E42BE2">
              <w:rPr>
                <w:rFonts w:ascii="Verdana" w:hAnsi="Verdana"/>
                <w:color w:val="666666"/>
                <w:vertAlign w:val="superscript"/>
              </w:rPr>
              <w:t>6</w:t>
            </w:r>
          </w:p>
        </w:tc>
        <w:tc>
          <w:tcPr>
            <w:tcW w:w="0" w:type="auto"/>
          </w:tcPr>
          <w:p w14:paraId="6E2F95AE" w14:textId="3688844A" w:rsidR="003B2614" w:rsidRDefault="00846512" w:rsidP="00246986">
            <w:pPr>
              <w:rPr>
                <w:rFonts w:ascii="Verdana" w:hAnsi="Verdana"/>
                <w:color w:val="666666"/>
              </w:rPr>
            </w:pPr>
            <w:r>
              <w:rPr>
                <w:rFonts w:ascii="Verdana" w:hAnsi="Verdana"/>
                <w:color w:val="666666"/>
              </w:rPr>
              <w:t>1.0</w:t>
            </w:r>
          </w:p>
        </w:tc>
        <w:tc>
          <w:tcPr>
            <w:tcW w:w="0" w:type="auto"/>
          </w:tcPr>
          <w:p w14:paraId="328E1A7D" w14:textId="224A3F21" w:rsidR="003B2614" w:rsidRDefault="00846512" w:rsidP="00246986">
            <w:pPr>
              <w:rPr>
                <w:rFonts w:ascii="Verdana" w:hAnsi="Verdana"/>
                <w:color w:val="666666"/>
              </w:rPr>
            </w:pPr>
            <w:r>
              <w:rPr>
                <w:rFonts w:ascii="Verdana" w:hAnsi="Verdana"/>
                <w:color w:val="666666"/>
              </w:rPr>
              <w:t>1.1</w:t>
            </w:r>
          </w:p>
        </w:tc>
      </w:tr>
      <w:tr w:rsidR="003B2614" w14:paraId="18AC38DD" w14:textId="77777777" w:rsidTr="00AB5757">
        <w:tc>
          <w:tcPr>
            <w:tcW w:w="0" w:type="auto"/>
          </w:tcPr>
          <w:p w14:paraId="261BB7CE" w14:textId="136EAFA1" w:rsidR="003B2614" w:rsidRDefault="00AB5757" w:rsidP="00246986">
            <w:pPr>
              <w:rPr>
                <w:rFonts w:ascii="Verdana" w:hAnsi="Verdana"/>
                <w:color w:val="666666"/>
              </w:rPr>
            </w:pPr>
            <w:r w:rsidRPr="00AB5757">
              <w:rPr>
                <w:rFonts w:ascii="Verdana" w:hAnsi="Verdana"/>
                <w:color w:val="666666"/>
              </w:rPr>
              <w:t>Hole</w:t>
            </w:r>
          </w:p>
        </w:tc>
        <w:tc>
          <w:tcPr>
            <w:tcW w:w="0" w:type="auto"/>
          </w:tcPr>
          <w:p w14:paraId="10671568" w14:textId="5A3B97A9" w:rsidR="003B2614" w:rsidRDefault="00FF4EB7" w:rsidP="00246986">
            <w:pPr>
              <w:rPr>
                <w:rFonts w:ascii="Verdana" w:hAnsi="Verdana"/>
                <w:color w:val="666666"/>
              </w:rPr>
            </w:pPr>
            <w:r w:rsidRPr="00FF4EB7">
              <w:rPr>
                <w:rFonts w:ascii="Verdana" w:hAnsi="Verdana"/>
                <w:color w:val="666666"/>
              </w:rPr>
              <w:t>1.438 × 10</w:t>
            </w:r>
            <w:r w:rsidRPr="00FF4EB7">
              <w:rPr>
                <w:rFonts w:ascii="Verdana" w:hAnsi="Verdana"/>
                <w:color w:val="666666"/>
                <w:vertAlign w:val="superscript"/>
              </w:rPr>
              <w:t>6</w:t>
            </w:r>
          </w:p>
        </w:tc>
        <w:tc>
          <w:tcPr>
            <w:tcW w:w="0" w:type="auto"/>
          </w:tcPr>
          <w:p w14:paraId="5DACF9C4" w14:textId="308CF2D8" w:rsidR="003B2614" w:rsidRDefault="00846512" w:rsidP="00246986">
            <w:pPr>
              <w:rPr>
                <w:rFonts w:ascii="Verdana" w:hAnsi="Verdana"/>
                <w:color w:val="666666"/>
              </w:rPr>
            </w:pPr>
            <w:r w:rsidRPr="00846512">
              <w:rPr>
                <w:rFonts w:ascii="Verdana" w:hAnsi="Verdana"/>
                <w:color w:val="666666"/>
              </w:rPr>
              <w:t>2.02 × 10</w:t>
            </w:r>
            <w:r w:rsidRPr="00846512">
              <w:rPr>
                <w:rFonts w:ascii="Verdana" w:hAnsi="Verdana"/>
                <w:color w:val="666666"/>
                <w:vertAlign w:val="superscript"/>
              </w:rPr>
              <w:t>6</w:t>
            </w:r>
          </w:p>
        </w:tc>
        <w:tc>
          <w:tcPr>
            <w:tcW w:w="0" w:type="auto"/>
          </w:tcPr>
          <w:p w14:paraId="4FF6BCE1" w14:textId="0B42BBD0" w:rsidR="003B2614" w:rsidRDefault="00846512" w:rsidP="00246986">
            <w:pPr>
              <w:rPr>
                <w:rFonts w:ascii="Verdana" w:hAnsi="Verdana"/>
                <w:color w:val="666666"/>
              </w:rPr>
            </w:pPr>
            <w:r>
              <w:rPr>
                <w:rFonts w:ascii="Verdana" w:hAnsi="Verdana"/>
                <w:color w:val="666666"/>
              </w:rPr>
              <w:t>1.0</w:t>
            </w:r>
          </w:p>
        </w:tc>
        <w:tc>
          <w:tcPr>
            <w:tcW w:w="0" w:type="auto"/>
          </w:tcPr>
          <w:p w14:paraId="47B8D410" w14:textId="1376943A" w:rsidR="003B2614" w:rsidRDefault="00846512" w:rsidP="00246986">
            <w:pPr>
              <w:rPr>
                <w:rFonts w:ascii="Verdana" w:hAnsi="Verdana"/>
                <w:color w:val="666666"/>
              </w:rPr>
            </w:pPr>
            <w:r>
              <w:rPr>
                <w:rFonts w:ascii="Verdana" w:hAnsi="Verdana"/>
                <w:color w:val="666666"/>
              </w:rPr>
              <w:t>1.8</w:t>
            </w:r>
          </w:p>
        </w:tc>
      </w:tr>
    </w:tbl>
    <w:p w14:paraId="6169F353" w14:textId="77777777" w:rsidR="00FE6DA4" w:rsidRPr="00246986" w:rsidRDefault="00FE6DA4" w:rsidP="00846512">
      <w:pPr>
        <w:pStyle w:val="NoSpacing"/>
      </w:pPr>
    </w:p>
    <w:p w14:paraId="1364D5C5" w14:textId="72451F88" w:rsidR="00422867" w:rsidRPr="00246986" w:rsidRDefault="00422867" w:rsidP="00246986">
      <w:pPr>
        <w:rPr>
          <w:rStyle w:val="Hyperlink"/>
          <w:color w:val="006699"/>
          <w:u w:val="none"/>
        </w:rPr>
      </w:pPr>
      <w:r w:rsidRPr="00246986">
        <w:rPr>
          <w:rFonts w:ascii="Verdana" w:hAnsi="Verdana"/>
        </w:rPr>
        <w:fldChar w:fldCharType="begin"/>
      </w:r>
      <w:r w:rsidRPr="00246986">
        <w:rPr>
          <w:rFonts w:ascii="Verdana" w:hAnsi="Verdana"/>
        </w:rPr>
        <w:instrText xml:space="preserve"> HYPERLINK "https://ieeexplore.ieee.org/mediastore_new/IEEE/content/media/50/7905777/7887669/hossa.t1-2687822-large.gif" </w:instrText>
      </w:r>
      <w:r w:rsidRPr="00246986">
        <w:rPr>
          <w:rFonts w:ascii="Verdana" w:hAnsi="Verdana"/>
        </w:rPr>
        <w:fldChar w:fldCharType="separate"/>
      </w:r>
      <w:r w:rsidRPr="00246986">
        <w:rPr>
          <w:rFonts w:ascii="Verdana" w:hAnsi="Verdana"/>
          <w:noProof/>
          <w:color w:val="006699"/>
        </w:rPr>
        <w:drawing>
          <wp:inline distT="0" distB="0" distL="0" distR="0" wp14:anchorId="17ECED07" wp14:editId="36EBC525">
            <wp:extent cx="2743200" cy="612648"/>
            <wp:effectExtent l="0" t="0" r="0" b="0"/>
            <wp:docPr id="13" name="Picture 13" descr="TABLE I Ionization Parameters for Silico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able I"/>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612648"/>
                    </a:xfrm>
                    <a:prstGeom prst="rect">
                      <a:avLst/>
                    </a:prstGeom>
                    <a:noFill/>
                    <a:ln>
                      <a:noFill/>
                    </a:ln>
                  </pic:spPr>
                </pic:pic>
              </a:graphicData>
            </a:graphic>
          </wp:inline>
        </w:drawing>
      </w:r>
    </w:p>
    <w:p w14:paraId="1E69AF40" w14:textId="77777777" w:rsidR="00422867" w:rsidRPr="00246986" w:rsidRDefault="00422867" w:rsidP="00246986">
      <w:r w:rsidRPr="00246986">
        <w:rPr>
          <w:rFonts w:ascii="Verdana" w:hAnsi="Verdana"/>
        </w:rPr>
        <w:fldChar w:fldCharType="end"/>
      </w:r>
    </w:p>
    <w:p w14:paraId="5774E511" w14:textId="3EB80B19" w:rsidR="00422867" w:rsidRPr="00246986" w:rsidRDefault="00422867" w:rsidP="00246986">
      <w:r w:rsidRPr="00246986">
        <w:t>The electric field within the depletion region, electron and hole dead spaces, </w:t>
      </w:r>
      <m:oMath>
        <m:sSub>
          <m:sSubPr>
            <m:ctrlPr>
              <w:rPr>
                <w:rStyle w:val="mi"/>
                <w:rFonts w:ascii="Cambria Math" w:eastAsiaTheme="majorEastAsia" w:hAnsi="Cambria Math"/>
                <w:bdr w:val="none" w:sz="0" w:space="0" w:color="auto" w:frame="1"/>
              </w:rPr>
            </m:ctrlPr>
          </m:sSubPr>
          <m:e>
            <m:r>
              <w:rPr>
                <w:rStyle w:val="mi"/>
                <w:rFonts w:ascii="Cambria Math" w:eastAsiaTheme="majorEastAsia" w:hAnsi="Cambria Math"/>
                <w:bdr w:val="none" w:sz="0" w:space="0" w:color="auto" w:frame="1"/>
              </w:rPr>
              <m:t>d</m:t>
            </m:r>
          </m:e>
          <m:sub>
            <m:r>
              <w:rPr>
                <w:rStyle w:val="mi"/>
                <w:rFonts w:ascii="Cambria Math" w:eastAsiaTheme="majorEastAsia" w:hAnsi="Cambria Math"/>
                <w:bdr w:val="none" w:sz="0" w:space="0" w:color="auto" w:frame="1"/>
              </w:rPr>
              <m:t>e</m:t>
            </m:r>
          </m:sub>
        </m:sSub>
      </m:oMath>
      <w:r w:rsidRPr="00246986">
        <w:t> and </w:t>
      </w:r>
      <m:oMath>
        <m:sSub>
          <m:sSubPr>
            <m:ctrlPr>
              <w:rPr>
                <w:rStyle w:val="mi"/>
                <w:rFonts w:ascii="Cambria Math" w:eastAsiaTheme="majorEastAsia" w:hAnsi="Cambria Math"/>
                <w:bdr w:val="none" w:sz="0" w:space="0" w:color="auto" w:frame="1"/>
              </w:rPr>
            </m:ctrlPr>
          </m:sSubPr>
          <m:e>
            <m:r>
              <w:rPr>
                <w:rStyle w:val="mi"/>
                <w:rFonts w:ascii="Cambria Math" w:eastAsiaTheme="majorEastAsia" w:hAnsi="Cambria Math"/>
                <w:bdr w:val="none" w:sz="0" w:space="0" w:color="auto" w:frame="1"/>
              </w:rPr>
              <m:t>d</m:t>
            </m:r>
          </m:e>
          <m:sub>
            <m:r>
              <w:rPr>
                <w:rStyle w:val="mi"/>
                <w:rFonts w:ascii="Cambria Math" w:eastAsiaTheme="majorEastAsia" w:hAnsi="Cambria Math"/>
                <w:bdr w:val="none" w:sz="0" w:space="0" w:color="auto" w:frame="1"/>
              </w:rPr>
              <m:t>h</m:t>
            </m:r>
          </m:sub>
        </m:sSub>
      </m:oMath>
      <w:r w:rsidR="0084574D">
        <w:rPr>
          <w:rStyle w:val="mi"/>
          <w:rFonts w:ascii="MathJax_Math-italic" w:eastAsiaTheme="majorEastAsia" w:hAnsi="MathJax_Math-italic"/>
          <w:bdr w:val="none" w:sz="0" w:space="0" w:color="auto" w:frame="1"/>
        </w:rPr>
        <w:t xml:space="preserve"> </w:t>
      </w:r>
      <w:r w:rsidRPr="00246986">
        <w:t>in conjunction with the ionization coefficients, </w:t>
      </w:r>
      <m:oMath>
        <m:r>
          <w:rPr>
            <w:rFonts w:ascii="Cambria Math" w:hAnsi="Cambria Math"/>
          </w:rPr>
          <m:t>α</m:t>
        </m:r>
      </m:oMath>
      <w:r w:rsidRPr="00246986">
        <w:t> and </w:t>
      </w:r>
      <m:oMath>
        <m:r>
          <w:rPr>
            <w:rFonts w:ascii="Cambria Math" w:hAnsi="Cambria Math"/>
          </w:rPr>
          <m:t>β</m:t>
        </m:r>
      </m:oMath>
      <w:r w:rsidRPr="00246986">
        <w:t>, as shown in Fig. 3(a)– (c), were used in the DSMT analytical model to predict the avalanche breakdown voltage, mean-gain, and the excess-noise factor.</w:t>
      </w:r>
    </w:p>
    <w:p w14:paraId="3A84AD92" w14:textId="77777777" w:rsidR="00422867" w:rsidRPr="00246986" w:rsidRDefault="00422867" w:rsidP="00246986">
      <w:r w:rsidRPr="00246986">
        <w:t>The enabled ionization parameters </w:t>
      </w:r>
      <w:r w:rsidRPr="00246986">
        <w:rPr>
          <w:i/>
          <w:iCs/>
        </w:rPr>
        <w:t>α</w:t>
      </w:r>
      <w:r w:rsidRPr="00246986">
        <w:rPr>
          <w:vertAlign w:val="superscript"/>
        </w:rPr>
        <w:t>*</w:t>
      </w:r>
      <w:r w:rsidRPr="00246986">
        <w:t>(</w:t>
      </w:r>
      <w:r w:rsidRPr="00246986">
        <w:rPr>
          <w:i/>
          <w:iCs/>
        </w:rPr>
        <w:t>β</w:t>
      </w:r>
      <w:r w:rsidRPr="00246986">
        <w:rPr>
          <w:vertAlign w:val="superscript"/>
        </w:rPr>
        <w:t>*</w:t>
      </w:r>
      <w:r w:rsidRPr="00246986">
        <w:t>) are calculated from the experimentally determined values </w:t>
      </w:r>
      <w:r w:rsidRPr="00246986">
        <w:rPr>
          <w:i/>
          <w:iCs/>
        </w:rPr>
        <w:t>α</w:t>
      </w:r>
      <w:r w:rsidRPr="00246986">
        <w:t> (</w:t>
      </w:r>
      <w:r w:rsidRPr="00246986">
        <w:rPr>
          <w:i/>
          <w:iCs/>
        </w:rPr>
        <w:t>β</w:t>
      </w:r>
      <w:r w:rsidRPr="00246986">
        <w:t>) by equating the mean ionizing lengths from the DSMT and local model by using the formula [30]</w:t>
      </w:r>
    </w:p>
    <w:p w14:paraId="0F037F34" w14:textId="507E6FC7" w:rsidR="00422867" w:rsidRPr="00246986" w:rsidRDefault="000D4E2C" w:rsidP="00246986">
      <m:oMath>
        <m:m>
          <m:mPr>
            <m:plcHide m:val="1"/>
            <m:mcs>
              <m:mc>
                <m:mcPr>
                  <m:count m:val="1"/>
                  <m:mcJc m:val="center"/>
                </m:mcPr>
              </m:mc>
            </m:mcs>
            <m:ctrlPr>
              <w:rPr>
                <w:rStyle w:val="mi"/>
                <w:rFonts w:ascii="Cambria Math" w:hAnsi="Cambria Math"/>
                <w:sz w:val="32"/>
                <w:szCs w:val="32"/>
                <w:bdr w:val="none" w:sz="0" w:space="0" w:color="auto" w:frame="1"/>
              </w:rPr>
            </m:ctrlPr>
          </m:mPr>
          <m:mr>
            <m:e>
              <m:r>
                <w:rPr>
                  <w:rStyle w:val="mi"/>
                  <w:rFonts w:ascii="Cambria Math" w:hAnsi="Cambria Math"/>
                  <w:sz w:val="32"/>
                  <w:szCs w:val="32"/>
                  <w:bdr w:val="none" w:sz="0" w:space="0" w:color="auto" w:frame="1"/>
                </w:rPr>
                <m:t>α=</m:t>
              </m:r>
              <m:f>
                <m:fPr>
                  <m:ctrlPr>
                    <w:rPr>
                      <w:rStyle w:val="mi"/>
                      <w:rFonts w:ascii="Cambria Math" w:hAnsi="Cambria Math"/>
                      <w:sz w:val="32"/>
                      <w:szCs w:val="32"/>
                      <w:bdr w:val="none" w:sz="0" w:space="0" w:color="auto" w:frame="1"/>
                    </w:rPr>
                  </m:ctrlPr>
                </m:fPr>
                <m:num>
                  <m:r>
                    <w:rPr>
                      <w:rStyle w:val="mi"/>
                      <w:rFonts w:ascii="Cambria Math" w:hAnsi="Cambria Math"/>
                      <w:sz w:val="32"/>
                      <w:szCs w:val="32"/>
                      <w:bdr w:val="none" w:sz="0" w:space="0" w:color="auto" w:frame="1"/>
                    </w:rPr>
                    <m:t>1</m:t>
                  </m:r>
                </m:num>
                <m:den>
                  <m:f>
                    <m:fPr>
                      <m:ctrlPr>
                        <w:rPr>
                          <w:rStyle w:val="mi"/>
                          <w:rFonts w:ascii="Cambria Math" w:hAnsi="Cambria Math"/>
                          <w:sz w:val="32"/>
                          <w:szCs w:val="32"/>
                          <w:bdr w:val="none" w:sz="0" w:space="0" w:color="auto" w:frame="1"/>
                        </w:rPr>
                      </m:ctrlPr>
                    </m:fPr>
                    <m:num>
                      <m:r>
                        <w:rPr>
                          <w:rStyle w:val="mi"/>
                          <w:rFonts w:ascii="Cambria Math" w:hAnsi="Cambria Math"/>
                          <w:sz w:val="32"/>
                          <w:szCs w:val="32"/>
                          <w:bdr w:val="none" w:sz="0" w:space="0" w:color="auto" w:frame="1"/>
                        </w:rPr>
                        <m:t>1</m:t>
                      </m:r>
                    </m:num>
                    <m:den>
                      <m:sSup>
                        <m:sSupPr>
                          <m:ctrlPr>
                            <w:rPr>
                              <w:rStyle w:val="mi"/>
                              <w:rFonts w:ascii="Cambria Math" w:hAnsi="Cambria Math"/>
                              <w:sz w:val="32"/>
                              <w:szCs w:val="32"/>
                              <w:bdr w:val="none" w:sz="0" w:space="0" w:color="auto" w:frame="1"/>
                            </w:rPr>
                          </m:ctrlPr>
                        </m:sSupPr>
                        <m:e>
                          <m:r>
                            <w:rPr>
                              <w:rStyle w:val="mi"/>
                              <w:rFonts w:ascii="Cambria Math" w:hAnsi="Cambria Math"/>
                              <w:sz w:val="32"/>
                              <w:szCs w:val="32"/>
                              <w:bdr w:val="none" w:sz="0" w:space="0" w:color="auto" w:frame="1"/>
                            </w:rPr>
                            <m:t>α</m:t>
                          </m:r>
                        </m:e>
                        <m:sup>
                          <m:r>
                            <w:rPr>
                              <w:rStyle w:val="mi"/>
                              <w:rFonts w:ascii="Cambria Math" w:hAnsi="Cambria Math"/>
                              <w:sz w:val="32"/>
                              <w:szCs w:val="32"/>
                              <w:bdr w:val="none" w:sz="0" w:space="0" w:color="auto" w:frame="1"/>
                            </w:rPr>
                            <m:t>*</m:t>
                          </m:r>
                        </m:sup>
                      </m:sSup>
                    </m:den>
                  </m:f>
                  <m:r>
                    <w:rPr>
                      <w:rStyle w:val="mi"/>
                      <w:rFonts w:ascii="Cambria Math" w:hAnsi="Cambria Math"/>
                      <w:sz w:val="32"/>
                      <w:szCs w:val="32"/>
                      <w:bdr w:val="none" w:sz="0" w:space="0" w:color="auto" w:frame="1"/>
                    </w:rPr>
                    <m:t>+2</m:t>
                  </m:r>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d</m:t>
                      </m:r>
                    </m:e>
                    <m:sub>
                      <m:r>
                        <w:rPr>
                          <w:rStyle w:val="mi"/>
                          <w:rFonts w:ascii="Cambria Math" w:hAnsi="Cambria Math"/>
                          <w:sz w:val="32"/>
                          <w:szCs w:val="32"/>
                          <w:bdr w:val="none" w:sz="0" w:space="0" w:color="auto" w:frame="1"/>
                        </w:rPr>
                        <m:t>e</m:t>
                      </m:r>
                    </m:sub>
                  </m:sSub>
                </m:den>
              </m:f>
              <m:r>
                <w:rPr>
                  <w:rStyle w:val="mi"/>
                  <w:rFonts w:ascii="Cambria Math" w:hAnsi="Cambria Math"/>
                  <w:sz w:val="32"/>
                  <w:szCs w:val="32"/>
                  <w:bdr w:val="none" w:sz="0" w:space="0" w:color="auto" w:frame="1"/>
                </w:rPr>
                <m:t>,</m:t>
              </m:r>
            </m:e>
          </m:mr>
        </m:m>
      </m:oMath>
      <w:r w:rsidR="0041086F" w:rsidRPr="0041086F">
        <w:rPr>
          <w:rStyle w:val="mi"/>
          <w:rFonts w:ascii="MathJax_Math-italic" w:hAnsi="MathJax_Math-italic"/>
          <w:sz w:val="32"/>
          <w:szCs w:val="32"/>
          <w:bdr w:val="none" w:sz="0" w:space="0" w:color="auto" w:frame="1"/>
        </w:rPr>
        <w:t xml:space="preserve"> </w:t>
      </w:r>
      <w:r w:rsidR="00422867" w:rsidRPr="00246986">
        <w:rPr>
          <w:rStyle w:val="mtext"/>
          <w:rFonts w:ascii="MathJax_Main" w:hAnsi="MathJax_Main"/>
          <w:bdr w:val="none" w:sz="0" w:space="0" w:color="auto" w:frame="1"/>
        </w:rPr>
        <w:t>(12)</w:t>
      </w:r>
    </w:p>
    <w:p w14:paraId="1433941B" w14:textId="70C6CD24" w:rsidR="00422867" w:rsidRPr="00246986" w:rsidRDefault="00422867" w:rsidP="00246986">
      <w:r w:rsidRPr="00246986">
        <w:t>where </w:t>
      </w:r>
      <m:oMath>
        <m:sSub>
          <m:sSubPr>
            <m:ctrlPr>
              <w:rPr>
                <w:rFonts w:ascii="Cambria Math" w:hAnsi="Cambria Math"/>
                <w:i/>
                <w:iCs/>
              </w:rPr>
            </m:ctrlPr>
          </m:sSubPr>
          <m:e>
            <m:r>
              <w:rPr>
                <w:rFonts w:ascii="Cambria Math" w:hAnsi="Cambria Math"/>
              </w:rPr>
              <m:t>d</m:t>
            </m:r>
          </m:e>
          <m:sub>
            <m:r>
              <w:rPr>
                <w:rStyle w:val="mi"/>
                <w:rFonts w:ascii="Cambria Math" w:hAnsi="Cambria Math"/>
                <w:bdr w:val="none" w:sz="0" w:space="0" w:color="auto" w:frame="1"/>
              </w:rPr>
              <m:t>e</m:t>
            </m:r>
          </m:sub>
        </m:sSub>
        <m:r>
          <w:rPr>
            <w:rFonts w:ascii="Cambria Math" w:hAnsi="Cambria Math"/>
          </w:rPr>
          <m:t> (</m:t>
        </m:r>
        <m:sSub>
          <m:sSubPr>
            <m:ctrlPr>
              <w:rPr>
                <w:rFonts w:ascii="Cambria Math" w:hAnsi="Cambria Math"/>
                <w:i/>
                <w:iCs/>
              </w:rPr>
            </m:ctrlPr>
          </m:sSubPr>
          <m:e>
            <m:r>
              <w:rPr>
                <w:rFonts w:ascii="Cambria Math" w:hAnsi="Cambria Math"/>
              </w:rPr>
              <m:t>d</m:t>
            </m:r>
          </m:e>
          <m:sub>
            <m:r>
              <w:rPr>
                <w:rStyle w:val="mi"/>
                <w:rFonts w:ascii="Cambria Math" w:hAnsi="Cambria Math"/>
                <w:bdr w:val="none" w:sz="0" w:space="0" w:color="auto" w:frame="1"/>
              </w:rPr>
              <m:t>h</m:t>
            </m:r>
          </m:sub>
        </m:sSub>
        <m:r>
          <w:rPr>
            <w:rFonts w:ascii="Cambria Math" w:hAnsi="Cambria Math"/>
          </w:rPr>
          <m:t>)</m:t>
        </m:r>
      </m:oMath>
      <w:r w:rsidRPr="00246986">
        <w:t xml:space="preserve"> is the dead space for electron (hole</w:t>
      </w:r>
      <w:proofErr w:type="gramStart"/>
      <w:r w:rsidRPr="00246986">
        <w:t>).</w:t>
      </w:r>
      <w:proofErr w:type="gramEnd"/>
    </w:p>
    <w:p w14:paraId="19C59BB7" w14:textId="77777777" w:rsidR="00422867" w:rsidRPr="00246986" w:rsidRDefault="00422867" w:rsidP="00246986">
      <w:r w:rsidRPr="00246986">
        <w:t>In addition, McIntyre's classical noise model formula [31], as shown below</w:t>
      </w:r>
    </w:p>
    <w:p w14:paraId="4CF36F08" w14:textId="01507BD5" w:rsidR="00422867" w:rsidRPr="00246986" w:rsidRDefault="000D4E2C" w:rsidP="00246986">
      <m:oMath>
        <m:m>
          <m:mPr>
            <m:plcHide m:val="1"/>
            <m:mcs>
              <m:mc>
                <m:mcPr>
                  <m:count m:val="1"/>
                  <m:mcJc m:val="center"/>
                </m:mcPr>
              </m:mc>
            </m:mcs>
            <m:ctrlPr>
              <w:rPr>
                <w:rStyle w:val="mi"/>
                <w:rFonts w:ascii="Cambria Math" w:hAnsi="Cambria Math"/>
                <w:sz w:val="32"/>
                <w:szCs w:val="32"/>
                <w:bdr w:val="none" w:sz="0" w:space="0" w:color="auto" w:frame="1"/>
              </w:rPr>
            </m:ctrlPr>
          </m:mPr>
          <m:mr>
            <m:e>
              <m:r>
                <w:rPr>
                  <w:rStyle w:val="mi"/>
                  <w:rFonts w:ascii="Cambria Math" w:hAnsi="Cambria Math"/>
                  <w:sz w:val="32"/>
                  <w:szCs w:val="32"/>
                  <w:bdr w:val="none" w:sz="0" w:space="0" w:color="auto" w:frame="1"/>
                </w:rPr>
                <m:t>F(M)=kM+</m:t>
              </m:r>
              <m:d>
                <m:dPr>
                  <m:ctrlPr>
                    <w:rPr>
                      <w:rStyle w:val="mi"/>
                      <w:rFonts w:ascii="Cambria Math" w:hAnsi="Cambria Math"/>
                      <w:i/>
                      <w:sz w:val="32"/>
                      <w:szCs w:val="32"/>
                      <w:bdr w:val="none" w:sz="0" w:space="0" w:color="auto" w:frame="1"/>
                    </w:rPr>
                  </m:ctrlPr>
                </m:dPr>
                <m:e>
                  <m:r>
                    <w:rPr>
                      <w:rStyle w:val="mi"/>
                      <w:rFonts w:ascii="Cambria Math" w:hAnsi="Cambria Math"/>
                      <w:sz w:val="32"/>
                      <w:szCs w:val="32"/>
                      <w:bdr w:val="none" w:sz="0" w:space="0" w:color="auto" w:frame="1"/>
                    </w:rPr>
                    <m:t>2-</m:t>
                  </m:r>
                  <m:f>
                    <m:fPr>
                      <m:ctrlPr>
                        <w:rPr>
                          <w:rStyle w:val="mi"/>
                          <w:rFonts w:ascii="Cambria Math" w:hAnsi="Cambria Math"/>
                          <w:sz w:val="32"/>
                          <w:szCs w:val="32"/>
                          <w:bdr w:val="none" w:sz="0" w:space="0" w:color="auto" w:frame="1"/>
                        </w:rPr>
                      </m:ctrlPr>
                    </m:fPr>
                    <m:num>
                      <m:r>
                        <w:rPr>
                          <w:rStyle w:val="mi"/>
                          <w:rFonts w:ascii="Cambria Math" w:hAnsi="Cambria Math"/>
                          <w:sz w:val="32"/>
                          <w:szCs w:val="32"/>
                          <w:bdr w:val="none" w:sz="0" w:space="0" w:color="auto" w:frame="1"/>
                        </w:rPr>
                        <m:t>1</m:t>
                      </m:r>
                    </m:num>
                    <m:den>
                      <m:r>
                        <w:rPr>
                          <w:rStyle w:val="mi"/>
                          <w:rFonts w:ascii="Cambria Math" w:hAnsi="Cambria Math"/>
                          <w:sz w:val="32"/>
                          <w:szCs w:val="32"/>
                          <w:bdr w:val="none" w:sz="0" w:space="0" w:color="auto" w:frame="1"/>
                        </w:rPr>
                        <m:t>M</m:t>
                      </m:r>
                    </m:den>
                  </m:f>
                </m:e>
              </m:d>
              <m:r>
                <w:rPr>
                  <w:rStyle w:val="mi"/>
                  <w:rFonts w:ascii="Cambria Math" w:hAnsi="Cambria Math"/>
                  <w:sz w:val="32"/>
                  <w:szCs w:val="32"/>
                  <w:bdr w:val="none" w:sz="0" w:space="0" w:color="auto" w:frame="1"/>
                </w:rPr>
                <m:t>(1-k),</m:t>
              </m:r>
            </m:e>
          </m:mr>
        </m:m>
      </m:oMath>
      <w:r w:rsidR="0065310A" w:rsidRPr="0065310A">
        <w:rPr>
          <w:rStyle w:val="mi"/>
          <w:rFonts w:ascii="MathJax_Math-italic" w:hAnsi="MathJax_Math-italic"/>
          <w:sz w:val="32"/>
          <w:szCs w:val="32"/>
          <w:bdr w:val="none" w:sz="0" w:space="0" w:color="auto" w:frame="1"/>
        </w:rPr>
        <w:t xml:space="preserve"> </w:t>
      </w:r>
      <w:r w:rsidR="00422867" w:rsidRPr="00246986">
        <w:rPr>
          <w:rStyle w:val="mtext"/>
          <w:rFonts w:ascii="MathJax_Main" w:hAnsi="MathJax_Main"/>
          <w:bdr w:val="none" w:sz="0" w:space="0" w:color="auto" w:frame="1"/>
        </w:rPr>
        <w:t>(13)</w:t>
      </w:r>
    </w:p>
    <w:p w14:paraId="31F75E8C" w14:textId="6C8F55D8" w:rsidR="00422867" w:rsidRPr="00246986" w:rsidRDefault="00422867" w:rsidP="00246986">
      <w:r w:rsidRPr="00246986">
        <w:t>is used to evaluate the equivalent hole-to-electron ionization ratio, </w:t>
      </w:r>
      <m:oMath>
        <m:r>
          <w:rPr>
            <w:rFonts w:ascii="Cambria Math" w:hAnsi="Cambria Math"/>
          </w:rPr>
          <m:t>k</m:t>
        </m:r>
      </m:oMath>
      <w:r w:rsidRPr="00246986">
        <w:t>. A small value of </w:t>
      </w:r>
      <m:oMath>
        <m:r>
          <w:rPr>
            <w:rFonts w:ascii="Cambria Math" w:hAnsi="Cambria Math"/>
          </w:rPr>
          <m:t>k</m:t>
        </m:r>
      </m:oMath>
      <w:r w:rsidR="00A017B2">
        <w:rPr>
          <w:i/>
          <w:iCs/>
        </w:rPr>
        <w:t xml:space="preserve"> </w:t>
      </w:r>
      <w:r w:rsidRPr="00246986">
        <w:t>represents a low excess-noise factor for an electron-initiated multiplication process.</w:t>
      </w:r>
    </w:p>
    <w:p w14:paraId="79F2F620" w14:textId="77777777" w:rsidR="00422867" w:rsidRPr="00246986" w:rsidRDefault="00422867" w:rsidP="00246986">
      <w:r w:rsidRPr="00246986">
        <w:t xml:space="preserve">The absorbed photon density as a function of device depth is shown in Fig. 4 for the front-side illuminated P+/N-well and N-well/P-sub APDs. Simulations were performed using TCAD software tool with 460, 542, and 633 nm excitations having a constant illumination of 1.46 </w:t>
      </w:r>
      <w:proofErr w:type="spellStart"/>
      <w:r w:rsidRPr="00246986">
        <w:t>mW</w:t>
      </w:r>
      <w:proofErr w:type="spellEnd"/>
      <w:r w:rsidRPr="00246986">
        <w:t>/cm</w:t>
      </w:r>
      <w:r w:rsidRPr="00246986">
        <w:rPr>
          <w:vertAlign w:val="superscript"/>
        </w:rPr>
        <w:t>2</w:t>
      </w:r>
      <w:r w:rsidRPr="00246986">
        <w:t xml:space="preserve">. The absorbed photon density is at its maximum value at the top of the APD and it decreases with the device depth. For the P+/N-well/P-sub APD, approximately 65%, 26% and 11% of the incident light are absorbed in the P+ region for 460, 542, 633 nm excitations, respectively. However, higher percentage of light absorption in P+ layer yields low values of excess noise factor (see Fig. 10) for the dominant </w:t>
      </w:r>
      <w:proofErr w:type="gramStart"/>
      <w:r w:rsidRPr="00246986">
        <w:t>electron initiated</w:t>
      </w:r>
      <w:proofErr w:type="gramEnd"/>
      <w:r w:rsidRPr="00246986">
        <w:t xml:space="preserve"> multiplication process in the avalanche region. Note that approximately 21%, 17% and 8% of the light are absorbed in the multiplication region for 460, 542, and 633 nm wavelengths, respectively, giving rise to mixed-injection multiplication process. In addition, reduced excess-noise factor is observed in going from 460 to 633 nm excitations. This is due to the reduced amount of </w:t>
      </w:r>
      <w:proofErr w:type="gramStart"/>
      <w:r w:rsidRPr="00246986">
        <w:t>mixed-injections</w:t>
      </w:r>
      <w:proofErr w:type="gramEnd"/>
      <w:r w:rsidRPr="00246986">
        <w:t xml:space="preserve"> in the multiplication region for long wavelengths.</w:t>
      </w:r>
    </w:p>
    <w:p w14:paraId="78D91E96" w14:textId="04D8EB88" w:rsidR="00422867" w:rsidRPr="00246986" w:rsidRDefault="00422867" w:rsidP="00A017B2">
      <w:pPr>
        <w:pStyle w:val="NoSpacing"/>
        <w:rPr>
          <w:rStyle w:val="Hyperlink"/>
          <w:rFonts w:ascii="Verdana" w:hAnsi="Verdana"/>
          <w:color w:val="006699"/>
          <w:u w:val="none"/>
        </w:rPr>
      </w:pPr>
      <w:r w:rsidRPr="00246986">
        <w:fldChar w:fldCharType="begin"/>
      </w:r>
      <w:r w:rsidRPr="00246986">
        <w:instrText xml:space="preserve"> HYPERLINK "https://ieeexplore.ieee.org/mediastore_new/IEEE/content/media/50/7905777/7887669/hossa4-2687822-large.gif" </w:instrText>
      </w:r>
      <w:r w:rsidRPr="00246986">
        <w:fldChar w:fldCharType="separate"/>
      </w:r>
      <w:r w:rsidRPr="00246986">
        <w:rPr>
          <w:noProof/>
        </w:rPr>
        <w:drawing>
          <wp:inline distT="0" distB="0" distL="0" distR="0" wp14:anchorId="1DB33B38" wp14:editId="3B7BE7DA">
            <wp:extent cx="2743200" cy="2304288"/>
            <wp:effectExtent l="0" t="0" r="0" b="1270"/>
            <wp:docPr id="10" name="Picture 10" descr="Fig. 4. Simulated absorbed photon density as a function of device depth for the P+/N-well/P-sub and the N-well/P-sub APD devices. Simulations were performed using Sentaurus TCAD software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304288"/>
                    </a:xfrm>
                    <a:prstGeom prst="rect">
                      <a:avLst/>
                    </a:prstGeom>
                    <a:noFill/>
                    <a:ln>
                      <a:noFill/>
                    </a:ln>
                  </pic:spPr>
                </pic:pic>
              </a:graphicData>
            </a:graphic>
          </wp:inline>
        </w:drawing>
      </w:r>
    </w:p>
    <w:p w14:paraId="4466F816" w14:textId="6E6777C4" w:rsidR="00422867" w:rsidRPr="00246986" w:rsidRDefault="00422867" w:rsidP="00A017B2">
      <w:pPr>
        <w:pStyle w:val="NoSpacing"/>
      </w:pPr>
      <w:r w:rsidRPr="00246986">
        <w:fldChar w:fldCharType="end"/>
      </w:r>
      <w:r w:rsidRPr="00246986">
        <w:rPr>
          <w:b/>
          <w:bCs/>
        </w:rPr>
        <w:t>Fig. 4.</w:t>
      </w:r>
      <w:r w:rsidR="00A017B2">
        <w:rPr>
          <w:b/>
          <w:bCs/>
        </w:rPr>
        <w:t xml:space="preserve"> </w:t>
      </w:r>
      <w:r w:rsidRPr="00246986">
        <w:t xml:space="preserve">Simulated absorbed photon density as a function of device depth for the P+/N-well/P-sub and the N-well/P-sub APD devices. Simulations were performed using </w:t>
      </w:r>
      <w:proofErr w:type="spellStart"/>
      <w:r w:rsidRPr="00246986">
        <w:t>Sentaurus</w:t>
      </w:r>
      <w:proofErr w:type="spellEnd"/>
      <w:r w:rsidRPr="00246986">
        <w:t xml:space="preserve"> TCAD software tool.</w:t>
      </w:r>
    </w:p>
    <w:p w14:paraId="6CEA3E48" w14:textId="77777777" w:rsidR="00A017B2" w:rsidRDefault="00A017B2" w:rsidP="00246986"/>
    <w:p w14:paraId="193951E1" w14:textId="683C5087" w:rsidR="00422867" w:rsidRPr="00246986" w:rsidRDefault="00422867" w:rsidP="00246986">
      <w:r w:rsidRPr="00246986">
        <w:t>For a variant N-well/P-sub structure, approximately 0.5%, 22% and 57% of the light are absorbed in the P-sub region. This results in relatively higher excess noise factors due to the injection of holes in the multiplication region. Additionally, increased excess-noise factor is observed in going from 633 to 460 nm excitations (see Fig. 10). This is due to the increased amount of hole injections in the multiplication region for short wavelengths. Note that approximately 0.3%, 5% and 6% of light are absorbed in the multiplication region for 460, 542, and 633 nm wavelengths, respectively, giving rise to mixed-injection multiplication process.</w:t>
      </w:r>
    </w:p>
    <w:p w14:paraId="4706E10E" w14:textId="77777777" w:rsidR="00422867" w:rsidRPr="00246986" w:rsidRDefault="00422867" w:rsidP="00246986">
      <w:r w:rsidRPr="00246986">
        <w:t xml:space="preserve">The wavelength dependent mean-gain and excess-noise factors (see Figs. 9 and 10) are calculated using non-local DSMT analytical model </w:t>
      </w:r>
      <w:proofErr w:type="gramStart"/>
      <w:r w:rsidRPr="00246986">
        <w:t>taking into account</w:t>
      </w:r>
      <w:proofErr w:type="gramEnd"/>
      <w:r w:rsidRPr="00246986">
        <w:t xml:space="preserve"> 460, 542, and 633 nm excitations. Note that </w:t>
      </w:r>
      <w:hyperlink r:id="rId15" w:anchor="deqn4" w:history="1">
        <w:r w:rsidRPr="00246986">
          <w:rPr>
            <w:rStyle w:val="Hyperlink"/>
            <w:rFonts w:ascii="Georgia" w:eastAsiaTheme="majorEastAsia" w:hAnsi="Georgia"/>
            <w:color w:val="006699"/>
          </w:rPr>
          <w:t>(4)</w:t>
        </w:r>
      </w:hyperlink>
      <w:r w:rsidRPr="00246986">
        <w:t> and ( </w:t>
      </w:r>
      <w:hyperlink r:id="rId16" w:anchor="deqn8" w:history="1">
        <w:r w:rsidRPr="00246986">
          <w:rPr>
            <w:rStyle w:val="Hyperlink"/>
            <w:rFonts w:ascii="Georgia" w:eastAsiaTheme="majorEastAsia" w:hAnsi="Georgia"/>
            <w:color w:val="006699"/>
          </w:rPr>
          <w:t>8</w:t>
        </w:r>
      </w:hyperlink>
      <w:r w:rsidRPr="00246986">
        <w:t>) represent first and second moments of the mixed-injection mean avalanche gain used in the DSMT model. These equations, in turn, require knowledge of the probability of photon absorption at each location along the device depth. For example, see the exponential terms in </w:t>
      </w:r>
      <w:hyperlink r:id="rId17" w:anchor="deqn3" w:history="1">
        <w:r w:rsidRPr="00246986">
          <w:rPr>
            <w:rStyle w:val="Hyperlink"/>
            <w:rFonts w:ascii="Georgia" w:eastAsiaTheme="majorEastAsia" w:hAnsi="Georgia"/>
            <w:color w:val="006699"/>
          </w:rPr>
          <w:t>(3)</w:t>
        </w:r>
      </w:hyperlink>
      <w:r w:rsidRPr="00246986">
        <w:t> and (</w:t>
      </w:r>
      <w:hyperlink r:id="rId18" w:anchor="deqn7" w:history="1">
        <w:r w:rsidRPr="00246986">
          <w:rPr>
            <w:rStyle w:val="Hyperlink"/>
            <w:rFonts w:ascii="Georgia" w:eastAsiaTheme="majorEastAsia" w:hAnsi="Georgia"/>
            <w:color w:val="006699"/>
          </w:rPr>
          <w:t>7</w:t>
        </w:r>
      </w:hyperlink>
      <w:r w:rsidRPr="00246986">
        <w:t>), which are used in </w:t>
      </w:r>
      <w:hyperlink r:id="rId19" w:anchor="deqn4" w:history="1">
        <w:r w:rsidRPr="00246986">
          <w:rPr>
            <w:rStyle w:val="Hyperlink"/>
            <w:rFonts w:ascii="Georgia" w:eastAsiaTheme="majorEastAsia" w:hAnsi="Georgia"/>
            <w:color w:val="006699"/>
          </w:rPr>
          <w:t>(4)</w:t>
        </w:r>
      </w:hyperlink>
      <w:r w:rsidRPr="00246986">
        <w:t> and (</w:t>
      </w:r>
      <w:hyperlink r:id="rId20" w:anchor="deqn8" w:history="1">
        <w:r w:rsidRPr="00246986">
          <w:rPr>
            <w:rStyle w:val="Hyperlink"/>
            <w:rFonts w:ascii="Georgia" w:eastAsiaTheme="majorEastAsia" w:hAnsi="Georgia"/>
            <w:color w:val="006699"/>
          </w:rPr>
          <w:t>8 </w:t>
        </w:r>
      </w:hyperlink>
      <w:r w:rsidRPr="00246986">
        <w:t xml:space="preserve">). Now the probability of photon absorption at each location is calculated from Fig. 4, as calculated by the </w:t>
      </w:r>
      <w:proofErr w:type="spellStart"/>
      <w:r w:rsidRPr="00246986">
        <w:t>Sentaurus</w:t>
      </w:r>
      <w:proofErr w:type="spellEnd"/>
      <w:r w:rsidRPr="00246986">
        <w:t xml:space="preserve"> TCAD software tool.</w:t>
      </w:r>
    </w:p>
    <w:p w14:paraId="6052BA27" w14:textId="4624B3F4" w:rsidR="00422867" w:rsidRPr="00246986" w:rsidRDefault="00422867" w:rsidP="00246986">
      <w:pPr>
        <w:pStyle w:val="Heading1"/>
      </w:pPr>
      <w:r w:rsidRPr="00246986">
        <w:t>SECTION IV.</w:t>
      </w:r>
      <w:r w:rsidR="00246986" w:rsidRPr="00246986">
        <w:t xml:space="preserve"> </w:t>
      </w:r>
      <w:r w:rsidRPr="00246986">
        <w:t>Measurement Results</w:t>
      </w:r>
    </w:p>
    <w:p w14:paraId="60BC64AD" w14:textId="77777777" w:rsidR="00422867" w:rsidRPr="00246986" w:rsidRDefault="00422867" w:rsidP="00246986">
      <w:r w:rsidRPr="00246986">
        <w:t xml:space="preserve">Measured dark-current characteristics for the fabricated CMOS APDs are shown in Fig. 5. The current voltage characteristics were recorded with a Keithley 237 source-meter. In the linear avalanche regime, the P+/N-well (P+/N-well/p-sub) and the N-well/P-sub APD devices exhibit low dark currents of </w:t>
      </w:r>
      <w:r w:rsidRPr="00246986">
        <w:rPr>
          <w:rFonts w:ascii="Cambria Math" w:hAnsi="Cambria Math" w:cs="Cambria Math"/>
        </w:rPr>
        <w:t>∼</w:t>
      </w:r>
      <w:r w:rsidRPr="00246986">
        <w:t xml:space="preserve">93 and </w:t>
      </w:r>
      <w:r w:rsidRPr="00246986">
        <w:rPr>
          <w:rFonts w:ascii="Cambria Math" w:hAnsi="Cambria Math" w:cs="Cambria Math"/>
        </w:rPr>
        <w:t>∼</w:t>
      </w:r>
      <w:r w:rsidRPr="00246986">
        <w:t xml:space="preserve">0.86 </w:t>
      </w:r>
      <w:proofErr w:type="spellStart"/>
      <w:r w:rsidRPr="00246986">
        <w:t>nA</w:t>
      </w:r>
      <w:proofErr w:type="spellEnd"/>
      <w:r w:rsidRPr="00246986">
        <w:t xml:space="preserve"> at the breakdown voltages of </w:t>
      </w:r>
      <w:r w:rsidRPr="00246986">
        <w:rPr>
          <w:rFonts w:ascii="Cambria Math" w:hAnsi="Cambria Math" w:cs="Cambria Math"/>
        </w:rPr>
        <w:t>∼</w:t>
      </w:r>
      <w:r w:rsidRPr="00246986">
        <w:t xml:space="preserve">11 V and </w:t>
      </w:r>
      <w:r w:rsidRPr="00246986">
        <w:rPr>
          <w:rFonts w:ascii="Cambria Math" w:hAnsi="Cambria Math" w:cs="Cambria Math"/>
        </w:rPr>
        <w:t>∼</w:t>
      </w:r>
      <w:r w:rsidRPr="00246986">
        <w:t xml:space="preserve">10.5 V, respectively. However, the N-well/P-sub APD (270 </w:t>
      </w:r>
      <w:r w:rsidRPr="00246986">
        <w:rPr>
          <w:rFonts w:cs="Georgia"/>
        </w:rPr>
        <w:t>×</w:t>
      </w:r>
      <w:r w:rsidRPr="00246986">
        <w:t xml:space="preserve"> 270</w:t>
      </w:r>
      <w:r w:rsidRPr="00246986">
        <w:rPr>
          <w:rFonts w:cs="Georgia"/>
        </w:rPr>
        <w:t> μ</w:t>
      </w:r>
      <w:r w:rsidRPr="00246986">
        <w:t>m</w:t>
      </w:r>
      <w:r w:rsidRPr="00246986">
        <w:rPr>
          <w:vertAlign w:val="superscript"/>
        </w:rPr>
        <w:t>2</w:t>
      </w:r>
      <w:r w:rsidRPr="00246986">
        <w:t>) exhibits low dark currents as compared to the P+/N-well (350 × 350 μm</w:t>
      </w:r>
      <w:r w:rsidRPr="00246986">
        <w:rPr>
          <w:vertAlign w:val="superscript"/>
        </w:rPr>
        <w:t>2</w:t>
      </w:r>
      <w:r w:rsidRPr="00246986">
        <w:t>) APD. The large difference in dark currents may be due to the difference in peak electric field in each of the APD device structures. This may not be related to the area of the device where the dark current increases linearly with the device active area [34]. We believe that the high field required for the avalanche multiplication process gives rise to strong band-to-band-tunneling, resulting in a high dark current (</w:t>
      </w:r>
      <w:r w:rsidRPr="00246986">
        <w:rPr>
          <w:rFonts w:ascii="Cambria Math" w:hAnsi="Cambria Math" w:cs="Cambria Math"/>
        </w:rPr>
        <w:t>∼</w:t>
      </w:r>
      <w:proofErr w:type="spellStart"/>
      <w:r w:rsidRPr="00246986">
        <w:t>nA</w:t>
      </w:r>
      <w:proofErr w:type="spellEnd"/>
      <w:r w:rsidRPr="00246986">
        <w:t xml:space="preserve">) for </w:t>
      </w:r>
      <w:proofErr w:type="gramStart"/>
      <w:r w:rsidRPr="00246986">
        <w:t>both of the APDs</w:t>
      </w:r>
      <w:proofErr w:type="gramEnd"/>
      <w:r w:rsidRPr="00246986">
        <w:t>. The comparably low breakdown voltage of the N-well/P-sub APD is due to the proximity of P+ substrate contacts in between the plurality of N-well fingers. The shallow-trench-isolation guard-ring (STI GR) around the P+ and N+ regions prevents premature edge breakdown at the APD periphery. The dark currents are comparable to the reported values in [9</w:t>
      </w:r>
      <w:proofErr w:type="gramStart"/>
      <w:r w:rsidRPr="00246986">
        <w:t>] ,</w:t>
      </w:r>
      <w:proofErr w:type="gramEnd"/>
      <w:r w:rsidRPr="00246986">
        <w:t> [16] and are low as compared to the high dark currents of 1 </w:t>
      </w:r>
      <w:proofErr w:type="spellStart"/>
      <w:r w:rsidRPr="00246986">
        <w:t>μA</w:t>
      </w:r>
      <w:proofErr w:type="spellEnd"/>
      <w:r w:rsidRPr="00246986">
        <w:t xml:space="preserve"> at 10.8 V as in [10], and 3 </w:t>
      </w:r>
      <w:proofErr w:type="spellStart"/>
      <w:r w:rsidRPr="00246986">
        <w:t>μA</w:t>
      </w:r>
      <w:proofErr w:type="spellEnd"/>
      <w:r w:rsidRPr="00246986">
        <w:t xml:space="preserve"> at 8.41 V as in [14]. The reported CMOS APDs in [16] exhibit low dark currents in the range of </w:t>
      </w:r>
      <w:r w:rsidRPr="00246986">
        <w:rPr>
          <w:rFonts w:ascii="Cambria Math" w:hAnsi="Cambria Math" w:cs="Cambria Math"/>
        </w:rPr>
        <w:t>∼</w:t>
      </w:r>
      <w:proofErr w:type="spellStart"/>
      <w:r w:rsidRPr="00246986">
        <w:t>pA</w:t>
      </w:r>
      <w:proofErr w:type="spellEnd"/>
      <w:r w:rsidRPr="00246986">
        <w:t xml:space="preserve"> before avalanche breakdown occurs. The amplified dark current (due to the tunneling effect at the edges of p+ regions in n-well and n+ regions in p-well) was significantly reduced by using lightly doped p-sub or STI around the p+ and n+ regions.</w:t>
      </w:r>
    </w:p>
    <w:p w14:paraId="366F1A03" w14:textId="057780EC" w:rsidR="00422867" w:rsidRPr="00246986" w:rsidRDefault="00422867" w:rsidP="00E732D9">
      <w:pPr>
        <w:pStyle w:val="NoSpacing"/>
        <w:rPr>
          <w:rStyle w:val="Hyperlink"/>
          <w:rFonts w:ascii="Verdana" w:hAnsi="Verdana"/>
          <w:color w:val="006699"/>
          <w:u w:val="none"/>
        </w:rPr>
      </w:pPr>
      <w:r w:rsidRPr="00246986">
        <w:fldChar w:fldCharType="begin"/>
      </w:r>
      <w:r w:rsidRPr="00246986">
        <w:instrText xml:space="preserve"> HYPERLINK "https://ieeexplore.ieee.org/mediastore_new/IEEE/content/media/50/7905777/7887669/hossa5-2687822-large.gif" </w:instrText>
      </w:r>
      <w:r w:rsidRPr="00246986">
        <w:fldChar w:fldCharType="separate"/>
      </w:r>
      <w:r w:rsidRPr="00246986">
        <w:rPr>
          <w:noProof/>
        </w:rPr>
        <w:drawing>
          <wp:inline distT="0" distB="0" distL="0" distR="0" wp14:anchorId="7FF39DD2" wp14:editId="0D7F8C37">
            <wp:extent cx="2743200" cy="2404872"/>
            <wp:effectExtent l="0" t="0" r="0" b="0"/>
            <wp:docPr id="9" name="Picture 9" descr="Fig. 5. Measured dark current versus applied reverse bias voltage for the P+/N-well (P+/N-well/P-sub) and the N-well/P-sub APD de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404872"/>
                    </a:xfrm>
                    <a:prstGeom prst="rect">
                      <a:avLst/>
                    </a:prstGeom>
                    <a:noFill/>
                    <a:ln>
                      <a:noFill/>
                    </a:ln>
                  </pic:spPr>
                </pic:pic>
              </a:graphicData>
            </a:graphic>
          </wp:inline>
        </w:drawing>
      </w:r>
    </w:p>
    <w:p w14:paraId="54936F36" w14:textId="1D79B27B" w:rsidR="00422867" w:rsidRPr="00246986" w:rsidRDefault="00422867" w:rsidP="008B3665">
      <w:pPr>
        <w:pStyle w:val="NoSpacing"/>
      </w:pPr>
      <w:r w:rsidRPr="00246986">
        <w:fldChar w:fldCharType="end"/>
      </w:r>
      <w:r w:rsidRPr="00246986">
        <w:rPr>
          <w:b/>
          <w:bCs/>
        </w:rPr>
        <w:t>Fig. 5.</w:t>
      </w:r>
      <w:r w:rsidR="00E732D9">
        <w:rPr>
          <w:b/>
          <w:bCs/>
        </w:rPr>
        <w:t xml:space="preserve"> </w:t>
      </w:r>
      <w:r w:rsidRPr="00246986">
        <w:t>Measured dark current versus applied reverse bias voltage for the P+/N-well (P+/N-well/P-sub) and the N-well/P-sub APD devices.</w:t>
      </w:r>
    </w:p>
    <w:p w14:paraId="751DCD39" w14:textId="77777777" w:rsidR="008B3665" w:rsidRDefault="008B3665" w:rsidP="00246986"/>
    <w:p w14:paraId="21D88FC9" w14:textId="0CC4CDF4" w:rsidR="00422867" w:rsidRPr="00246986" w:rsidRDefault="00422867" w:rsidP="00246986">
      <w:r w:rsidRPr="00246986">
        <w:t>Measured spectral-responsivity characteristics for the P+/N- well and N-well/P-sub APD devices are shown in Fig. 6(a) and (b), respectively. Spectral measurements were performed using a single grating monochromator with a 100 W tungsten light source. A supervisory-control-and-data-acquisition (SCADA) system was also used in a desktop computer for automatic measurement. In order to modulate the optical signal, the monochromatic light from the exit slit of the monochromator was chopped at a frequency of 180 Hz. The optical beam was subsequently focused on the optical window of the device-under-test (DUT) by using a microscope objective. A Keithley 236 SMU was used for bias voltage requirements across the device and the resultant photocurrent was measured using a SR830 lock-in amplifier (LIA).</w:t>
      </w:r>
    </w:p>
    <w:p w14:paraId="0C10E20C" w14:textId="2B45FBD7" w:rsidR="00422867" w:rsidRPr="00246986" w:rsidRDefault="00422867" w:rsidP="005436CD">
      <w:pPr>
        <w:pStyle w:val="NoSpacing"/>
        <w:rPr>
          <w:rStyle w:val="Hyperlink"/>
          <w:rFonts w:ascii="Verdana" w:hAnsi="Verdana"/>
          <w:color w:val="006699"/>
          <w:u w:val="none"/>
        </w:rPr>
      </w:pPr>
      <w:r w:rsidRPr="00246986">
        <w:fldChar w:fldCharType="begin"/>
      </w:r>
      <w:r w:rsidRPr="00246986">
        <w:instrText xml:space="preserve"> HYPERLINK "https://ieeexplore.ieee.org/mediastore_new/IEEE/content/media/50/7905777/7887669/hossa6-2687822-large.gif" </w:instrText>
      </w:r>
      <w:r w:rsidRPr="00246986">
        <w:fldChar w:fldCharType="separate"/>
      </w:r>
      <w:r w:rsidRPr="00246986">
        <w:rPr>
          <w:noProof/>
        </w:rPr>
        <w:drawing>
          <wp:inline distT="0" distB="0" distL="0" distR="0" wp14:anchorId="3FFA7042" wp14:editId="5D58239E">
            <wp:extent cx="2743200" cy="4946904"/>
            <wp:effectExtent l="0" t="0" r="0" b="6350"/>
            <wp:docPr id="8" name="Picture 8" descr="Fig. 6. Measured spectral responsivity as a function of wavelength for the P+/N-well (a) and the N-well/P-sub (b) APD de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4946904"/>
                    </a:xfrm>
                    <a:prstGeom prst="rect">
                      <a:avLst/>
                    </a:prstGeom>
                    <a:noFill/>
                    <a:ln>
                      <a:noFill/>
                    </a:ln>
                  </pic:spPr>
                </pic:pic>
              </a:graphicData>
            </a:graphic>
          </wp:inline>
        </w:drawing>
      </w:r>
    </w:p>
    <w:p w14:paraId="510CAC7C" w14:textId="69440A46" w:rsidR="00422867" w:rsidRPr="00246986" w:rsidRDefault="00422867" w:rsidP="005436CD">
      <w:pPr>
        <w:pStyle w:val="NoSpacing"/>
      </w:pPr>
      <w:r w:rsidRPr="00246986">
        <w:fldChar w:fldCharType="end"/>
      </w:r>
      <w:r w:rsidRPr="00246986">
        <w:rPr>
          <w:b/>
          <w:bCs/>
        </w:rPr>
        <w:t>Fig. 6.</w:t>
      </w:r>
      <w:r w:rsidR="005436CD">
        <w:rPr>
          <w:b/>
          <w:bCs/>
        </w:rPr>
        <w:t xml:space="preserve"> </w:t>
      </w:r>
      <w:r w:rsidRPr="00246986">
        <w:t>Measured spectral responsivity as a function of wavelength for the P+/N-well (a) and the N-well/P-sub (b) APD devices.</w:t>
      </w:r>
    </w:p>
    <w:p w14:paraId="2194A890" w14:textId="77777777" w:rsidR="005436CD" w:rsidRDefault="005436CD" w:rsidP="00246986"/>
    <w:p w14:paraId="71FC76B6" w14:textId="7EE7E6F8" w:rsidR="00422867" w:rsidRPr="00246986" w:rsidRDefault="00422867" w:rsidP="00246986">
      <w:r w:rsidRPr="00246986">
        <w:t>Measured responsivity curves in Fig. 6(a) and (b) show peaks due to the optical interference in the dielectric stack atop the silicon surface. Note that IBM 0.13-μm CMOS technology considered here to fabricate P+/N-well/P-sub and N-well/P-sub APDs consists of 8 metal layers and 8 dielectric layers. There is also a final passivation layer on top of the last metal layer, which adds up to the total stack. As a result, there are multiple reflections and refractions as well as attenuation through the stack of materials. This, in turn, exhibits very irregular transmission characteristics [32]</w:t>
      </w:r>
      <w:proofErr w:type="gramStart"/>
      <w:r w:rsidRPr="00246986">
        <w:t>–[</w:t>
      </w:r>
      <w:proofErr w:type="gramEnd"/>
      <w:r w:rsidRPr="00246986">
        <w:t>33]and spectral response [14] as a function of the wavelength. In addition, there is a ±20% process variation in thickness of dielectric layers. This process variation causes deviation in transmission coefficient through the dielectric stack [32]– [33], which has significant impact on the APD responsivity.</w:t>
      </w:r>
    </w:p>
    <w:p w14:paraId="7D631CF9" w14:textId="77777777" w:rsidR="00422867" w:rsidRPr="00246986" w:rsidRDefault="00422867" w:rsidP="00246986">
      <w:r w:rsidRPr="00246986">
        <w:t xml:space="preserve">For the P+/N-well APD, the unity-gain responsivities are 0.014, 0.022 and 0.024 A/W for 460, 542, and 633 nm excitations, respectively. For a variant N-well/P-sub APD, unity-gain responsivities are 0.007, 0.011, and 0.014 A/W. </w:t>
      </w:r>
      <w:proofErr w:type="gramStart"/>
      <w:r w:rsidRPr="00246986">
        <w:t>Both of the APDs</w:t>
      </w:r>
      <w:proofErr w:type="gramEnd"/>
      <w:r w:rsidRPr="00246986">
        <w:t xml:space="preserve"> exhibit very low values of responsivity which result from the aforementioned optical interferences in the dielectric stack and un-optimized CMOS process for APD devices. However, responsivity can be improved by using optimized CMOS process which can replace dielectric stack with an antireflection coating [14]. The spectral responsivity can also be improved with increased reverse bias voltage which results widening of the depletion region. In addition, avalanche multiplication occurs for higher bias voltage which in turn increases responsivity. The zero-bias spectral responsivities were calculated using transmission matrix method (TMM) optical solvers in conjunction with the complex-refractive-index model embedded in </w:t>
      </w:r>
      <w:proofErr w:type="spellStart"/>
      <w:r w:rsidRPr="00246986">
        <w:t>Sentaurus</w:t>
      </w:r>
      <w:proofErr w:type="spellEnd"/>
      <w:r w:rsidRPr="00246986">
        <w:t xml:space="preserve"> TCAD. The calculated responsivity curves are slightly off from the measured responsivity for </w:t>
      </w:r>
      <w:proofErr w:type="gramStart"/>
      <w:r w:rsidRPr="00246986">
        <w:t>both of the APDs</w:t>
      </w:r>
      <w:proofErr w:type="gramEnd"/>
      <w:r w:rsidRPr="00246986">
        <w:t>. This may be due to the presence of dielectric stack atop the Si surface.</w:t>
      </w:r>
    </w:p>
    <w:p w14:paraId="5E5B7C35" w14:textId="77777777" w:rsidR="00422867" w:rsidRPr="00246986" w:rsidRDefault="00422867" w:rsidP="00246986">
      <w:r w:rsidRPr="00246986">
        <w:t xml:space="preserve">Fig. 7 shows the measured capacitance as a function of applied reverse bias voltage for the APD devices. The C-V measurements were carried out using an HP 4275A LCR meter, and the testing frequency was 1 MHz with an AC amplitude of 0.05 V. The measured capacitances for the P+/N-well (P+/N-well/P-sub) and the N-well/P-sub APD devices are below 25 pF under operating bias voltages. The transimpedance-amplifier (TIA) based measurement system, as reported in [35], can measure the excess-noise factor reliably on a wide variety of materials and APD devices, with a capacitance value up to </w:t>
      </w:r>
      <w:r w:rsidRPr="00246986">
        <w:rPr>
          <w:rFonts w:ascii="Cambria Math" w:hAnsi="Cambria Math" w:cs="Cambria Math"/>
        </w:rPr>
        <w:t>∼</w:t>
      </w:r>
      <w:r w:rsidRPr="00246986">
        <w:t xml:space="preserve">50 </w:t>
      </w:r>
      <w:proofErr w:type="spellStart"/>
      <w:r w:rsidRPr="00246986">
        <w:t>pF.</w:t>
      </w:r>
      <w:proofErr w:type="spellEnd"/>
      <w:r w:rsidRPr="00246986">
        <w:t xml:space="preserve"> Therefore, the mean-gain and excess-noise measurements have been performed for </w:t>
      </w:r>
      <w:proofErr w:type="gramStart"/>
      <w:r w:rsidRPr="00246986">
        <w:t>both of the P</w:t>
      </w:r>
      <w:proofErr w:type="gramEnd"/>
      <w:r w:rsidRPr="00246986">
        <w:t>+/N-well (P+/N-well/P-sub) and N-well/P-sub APDs.</w:t>
      </w:r>
    </w:p>
    <w:p w14:paraId="76B8F1EA" w14:textId="4BB59B01" w:rsidR="00422867" w:rsidRPr="00246986" w:rsidRDefault="00422867" w:rsidP="005436CD">
      <w:pPr>
        <w:pStyle w:val="NoSpacing"/>
        <w:rPr>
          <w:rStyle w:val="Hyperlink"/>
          <w:rFonts w:ascii="Verdana" w:hAnsi="Verdana"/>
          <w:color w:val="006699"/>
          <w:u w:val="none"/>
        </w:rPr>
      </w:pPr>
      <w:r w:rsidRPr="00246986">
        <w:fldChar w:fldCharType="begin"/>
      </w:r>
      <w:r w:rsidRPr="00246986">
        <w:instrText xml:space="preserve"> HYPERLINK "https://ieeexplore.ieee.org/mediastore_new/IEEE/content/media/50/7905777/7887669/hossa7-2687822-large.gif" </w:instrText>
      </w:r>
      <w:r w:rsidRPr="00246986">
        <w:fldChar w:fldCharType="separate"/>
      </w:r>
      <w:r w:rsidRPr="00246986">
        <w:rPr>
          <w:noProof/>
        </w:rPr>
        <w:drawing>
          <wp:inline distT="0" distB="0" distL="0" distR="0" wp14:anchorId="05B16E45" wp14:editId="19020CC8">
            <wp:extent cx="2743200" cy="1865376"/>
            <wp:effectExtent l="0" t="0" r="0" b="1905"/>
            <wp:docPr id="7" name="Picture 7" descr="Fig. 7. Measured capacitance versus applied reverse bias voltage for the P+/N-well (P+/N-well/P-sub) and the N-well/P-sub APD de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865376"/>
                    </a:xfrm>
                    <a:prstGeom prst="rect">
                      <a:avLst/>
                    </a:prstGeom>
                    <a:noFill/>
                    <a:ln>
                      <a:noFill/>
                    </a:ln>
                  </pic:spPr>
                </pic:pic>
              </a:graphicData>
            </a:graphic>
          </wp:inline>
        </w:drawing>
      </w:r>
    </w:p>
    <w:p w14:paraId="155457AA" w14:textId="23460C3F" w:rsidR="00422867" w:rsidRPr="00246986" w:rsidRDefault="00422867" w:rsidP="005436CD">
      <w:pPr>
        <w:pStyle w:val="NoSpacing"/>
      </w:pPr>
      <w:r w:rsidRPr="00246986">
        <w:fldChar w:fldCharType="end"/>
      </w:r>
      <w:r w:rsidRPr="00246986">
        <w:rPr>
          <w:b/>
          <w:bCs/>
        </w:rPr>
        <w:t>Fig. 7.</w:t>
      </w:r>
      <w:r w:rsidR="005436CD">
        <w:rPr>
          <w:b/>
          <w:bCs/>
        </w:rPr>
        <w:t xml:space="preserve"> </w:t>
      </w:r>
      <w:r w:rsidRPr="00246986">
        <w:t>Measured capacitance versus applied reverse bias voltage for the P+/N-well (P+/N-well/P-sub) and the N-well/P-sub APD devices.</w:t>
      </w:r>
    </w:p>
    <w:p w14:paraId="52993177" w14:textId="77777777" w:rsidR="005436CD" w:rsidRDefault="005436CD" w:rsidP="00246986"/>
    <w:p w14:paraId="0DC246BC" w14:textId="5BFEA1FC" w:rsidR="00422867" w:rsidRPr="00246986" w:rsidRDefault="00422867" w:rsidP="00246986">
      <w:r w:rsidRPr="00246986">
        <w:t>The mean-gain and excess-noise measurement system is shown in a block diagram in Fig. 8. A Thorlabs 460 nm LED (LED470L), a Uniphase 542 nm He-Ne laser, and a Lambda Photometrics 633 nm He-Ne laser were used to illuminate the device with a mechanical chopper having chopping frequency at around 180 Hz. In addition, a TIA (an AD9631 high speed operational amplifier with feedback capacitance and resistance) was used to convert photodiode current into a proportional voltage. This output voltage consists of a noisy, square waveform at the chopper frequency. The peak-to-peak value of a noise-free version of this waveform (difference between the photocurrent and dark current) is proportional to the mean photocurrent. The output voltage representing the photocurrent was buffered through a unity gain voltage follower to smooth the signal and was fed to a Stanford Research SR830 LIA. The LIA output voltage was converted to a value of stimulated photocurrent by using the known TIA gain of 1100 V/A. The mean-gain was calculated using the definition for multiplication given by</w:t>
      </w:r>
    </w:p>
    <w:p w14:paraId="712040E2" w14:textId="7E465DF4" w:rsidR="00422867" w:rsidRPr="00246986" w:rsidRDefault="000D4E2C" w:rsidP="00246986">
      <m:oMath>
        <m:m>
          <m:mPr>
            <m:plcHide m:val="1"/>
            <m:mcs>
              <m:mc>
                <m:mcPr>
                  <m:count m:val="1"/>
                  <m:mcJc m:val="center"/>
                </m:mcPr>
              </m:mc>
            </m:mcs>
            <m:ctrlPr>
              <w:rPr>
                <w:rStyle w:val="mi"/>
                <w:rFonts w:ascii="Cambria Math" w:hAnsi="Cambria Math"/>
                <w:sz w:val="32"/>
                <w:szCs w:val="32"/>
                <w:bdr w:val="none" w:sz="0" w:space="0" w:color="auto" w:frame="1"/>
              </w:rPr>
            </m:ctrlPr>
          </m:mPr>
          <m:mr>
            <m:e>
              <m:r>
                <w:rPr>
                  <w:rStyle w:val="mi"/>
                  <w:rFonts w:ascii="Cambria Math" w:hAnsi="Cambria Math"/>
                  <w:sz w:val="32"/>
                  <w:szCs w:val="32"/>
                  <w:bdr w:val="none" w:sz="0" w:space="0" w:color="auto" w:frame="1"/>
                </w:rPr>
                <m:t>M=</m:t>
              </m:r>
              <m:f>
                <m:fPr>
                  <m:ctrlPr>
                    <w:rPr>
                      <w:rStyle w:val="mi"/>
                      <w:rFonts w:ascii="Cambria Math" w:hAnsi="Cambria Math"/>
                      <w:sz w:val="32"/>
                      <w:szCs w:val="32"/>
                      <w:bdr w:val="none" w:sz="0" w:space="0" w:color="auto" w:frame="1"/>
                    </w:rPr>
                  </m:ctrlPr>
                </m:fPr>
                <m:num>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i</m:t>
                      </m:r>
                    </m:e>
                    <m:sub>
                      <m:r>
                        <w:rPr>
                          <w:rStyle w:val="mi"/>
                          <w:rFonts w:ascii="Cambria Math" w:hAnsi="Cambria Math"/>
                          <w:sz w:val="32"/>
                          <w:szCs w:val="32"/>
                          <w:bdr w:val="none" w:sz="0" w:space="0" w:color="auto" w:frame="1"/>
                        </w:rPr>
                        <m:t>ph</m:t>
                      </m:r>
                    </m:sub>
                  </m:sSub>
                </m:num>
                <m:den>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i</m:t>
                      </m:r>
                    </m:e>
                    <m:sub>
                      <m:r>
                        <w:rPr>
                          <w:rStyle w:val="mi"/>
                          <w:rFonts w:ascii="Cambria Math" w:hAnsi="Cambria Math"/>
                          <w:sz w:val="32"/>
                          <w:szCs w:val="32"/>
                          <w:bdr w:val="none" w:sz="0" w:space="0" w:color="auto" w:frame="1"/>
                        </w:rPr>
                        <m:t>pr</m:t>
                      </m:r>
                    </m:sub>
                  </m:sSub>
                </m:den>
              </m:f>
              <m:r>
                <w:rPr>
                  <w:rStyle w:val="mi"/>
                  <w:rFonts w:ascii="Cambria Math" w:hAnsi="Cambria Math"/>
                  <w:sz w:val="32"/>
                  <w:szCs w:val="32"/>
                  <w:bdr w:val="none" w:sz="0" w:space="0" w:color="auto" w:frame="1"/>
                </w:rPr>
                <m:t>,</m:t>
              </m:r>
            </m:e>
          </m:mr>
        </m:m>
      </m:oMath>
      <w:r w:rsidR="00643011" w:rsidRPr="00643011">
        <w:rPr>
          <w:rStyle w:val="mi"/>
          <w:rFonts w:ascii="MathJax_Math-italic" w:hAnsi="MathJax_Math-italic"/>
          <w:sz w:val="32"/>
          <w:szCs w:val="32"/>
          <w:bdr w:val="none" w:sz="0" w:space="0" w:color="auto" w:frame="1"/>
        </w:rPr>
        <w:t xml:space="preserve"> </w:t>
      </w:r>
      <w:r w:rsidR="00422867" w:rsidRPr="00246986">
        <w:rPr>
          <w:rStyle w:val="mtext"/>
          <w:rFonts w:ascii="MathJax_Main" w:hAnsi="MathJax_Main"/>
          <w:bdr w:val="none" w:sz="0" w:space="0" w:color="auto" w:frame="1"/>
        </w:rPr>
        <w:t>(14)</w:t>
      </w:r>
    </w:p>
    <w:p w14:paraId="7D660CD8" w14:textId="31BCA836" w:rsidR="00422867" w:rsidRPr="00246986" w:rsidRDefault="00422867" w:rsidP="00246986">
      <w:r w:rsidRPr="00246986">
        <w:t>where </w:t>
      </w:r>
      <m:oMath>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i</m:t>
            </m:r>
          </m:e>
          <m:sub>
            <m:r>
              <w:rPr>
                <w:rStyle w:val="mi"/>
                <w:rFonts w:ascii="Cambria Math" w:hAnsi="Cambria Math"/>
                <w:bdr w:val="none" w:sz="0" w:space="0" w:color="auto" w:frame="1"/>
              </w:rPr>
              <m:t>ph</m:t>
            </m:r>
          </m:sub>
        </m:sSub>
      </m:oMath>
      <w:r w:rsidRPr="00246986">
        <w:t> and </w:t>
      </w:r>
      <m:oMath>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i</m:t>
            </m:r>
          </m:e>
          <m:sub>
            <m:r>
              <w:rPr>
                <w:rStyle w:val="mi"/>
                <w:rFonts w:ascii="Cambria Math" w:hAnsi="Cambria Math"/>
                <w:bdr w:val="none" w:sz="0" w:space="0" w:color="auto" w:frame="1"/>
              </w:rPr>
              <m:t>pr</m:t>
            </m:r>
          </m:sub>
        </m:sSub>
      </m:oMath>
      <w:r w:rsidRPr="00246986">
        <w:t> are the measured output photocurrent and the unmultiplied primary photocurrent, respectively.</w:t>
      </w:r>
    </w:p>
    <w:p w14:paraId="4F07A64A" w14:textId="2D78F63D" w:rsidR="00422867" w:rsidRPr="00246986" w:rsidRDefault="00422867" w:rsidP="0080138D">
      <w:pPr>
        <w:pStyle w:val="NoSpacing"/>
        <w:rPr>
          <w:rStyle w:val="Hyperlink"/>
          <w:rFonts w:ascii="Verdana" w:hAnsi="Verdana"/>
          <w:color w:val="006699"/>
          <w:u w:val="none"/>
        </w:rPr>
      </w:pPr>
      <w:r w:rsidRPr="00246986">
        <w:fldChar w:fldCharType="begin"/>
      </w:r>
      <w:r w:rsidRPr="00246986">
        <w:instrText xml:space="preserve"> HYPERLINK "https://ieeexplore.ieee.org/mediastore_new/IEEE/content/media/50/7905777/7887669/hossa8-2687822-large.gif" </w:instrText>
      </w:r>
      <w:r w:rsidRPr="00246986">
        <w:fldChar w:fldCharType="separate"/>
      </w:r>
      <w:r w:rsidRPr="00246986">
        <w:rPr>
          <w:noProof/>
        </w:rPr>
        <w:drawing>
          <wp:inline distT="0" distB="0" distL="0" distR="0" wp14:anchorId="65CC8E50" wp14:editId="399C9795">
            <wp:extent cx="2743200" cy="1490472"/>
            <wp:effectExtent l="0" t="0" r="0" b="0"/>
            <wp:docPr id="5" name="Picture 5" descr="Fig. 8. Block diagram of the mean-gain and excess-noise measurement system. The TIA consists of an op-amp with a feedback resistor Rf and capacitor Cf. This block diagram is reproduced fro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1490472"/>
                    </a:xfrm>
                    <a:prstGeom prst="rect">
                      <a:avLst/>
                    </a:prstGeom>
                    <a:noFill/>
                    <a:ln>
                      <a:noFill/>
                    </a:ln>
                  </pic:spPr>
                </pic:pic>
              </a:graphicData>
            </a:graphic>
          </wp:inline>
        </w:drawing>
      </w:r>
    </w:p>
    <w:p w14:paraId="441F73D9" w14:textId="2DEC40A6" w:rsidR="00422867" w:rsidRPr="00246986" w:rsidRDefault="00422867" w:rsidP="0080138D">
      <w:pPr>
        <w:pStyle w:val="NoSpacing"/>
      </w:pPr>
      <w:r w:rsidRPr="00246986">
        <w:fldChar w:fldCharType="end"/>
      </w:r>
      <w:r w:rsidRPr="00246986">
        <w:rPr>
          <w:b/>
          <w:bCs/>
        </w:rPr>
        <w:t>Fig. 8.</w:t>
      </w:r>
      <w:r w:rsidR="0080138D">
        <w:rPr>
          <w:b/>
          <w:bCs/>
        </w:rPr>
        <w:t xml:space="preserve"> </w:t>
      </w:r>
      <w:r w:rsidRPr="00246986">
        <w:t>Block diagram of the mean-gain and excess-noise measurement system. The TIA consists of an op-amp with a feedback resistor </w:t>
      </w:r>
      <m:oMath>
        <m:sSub>
          <m:sSubPr>
            <m:ctrlPr>
              <w:rPr>
                <w:rFonts w:ascii="Cambria Math" w:hAnsi="Cambria Math"/>
                <w:i/>
                <w:iCs/>
              </w:rPr>
            </m:ctrlPr>
          </m:sSubPr>
          <m:e>
            <m:r>
              <w:rPr>
                <w:rFonts w:ascii="Cambria Math" w:hAnsi="Cambria Math"/>
              </w:rPr>
              <m:t>R</m:t>
            </m:r>
          </m:e>
          <m:sub>
            <m:r>
              <w:rPr>
                <w:rStyle w:val="mi"/>
                <w:rFonts w:ascii="Cambria Math" w:eastAsiaTheme="majorEastAsia" w:hAnsi="Cambria Math"/>
                <w:color w:val="666666"/>
                <w:bdr w:val="none" w:sz="0" w:space="0" w:color="auto" w:frame="1"/>
              </w:rPr>
              <m:t>f</m:t>
            </m:r>
          </m:sub>
        </m:sSub>
      </m:oMath>
      <w:r w:rsidRPr="00246986">
        <w:t> and capacitor </w:t>
      </w:r>
      <m:oMath>
        <m:sSub>
          <m:sSubPr>
            <m:ctrlPr>
              <w:rPr>
                <w:rFonts w:ascii="Cambria Math" w:hAnsi="Cambria Math"/>
                <w:i/>
                <w:iCs/>
              </w:rPr>
            </m:ctrlPr>
          </m:sSubPr>
          <m:e>
            <m:r>
              <w:rPr>
                <w:rFonts w:ascii="Cambria Math" w:hAnsi="Cambria Math"/>
              </w:rPr>
              <m:t>C</m:t>
            </m:r>
          </m:e>
          <m:sub>
            <m:r>
              <w:rPr>
                <w:rStyle w:val="mi"/>
                <w:rFonts w:ascii="Cambria Math" w:eastAsiaTheme="majorEastAsia" w:hAnsi="Cambria Math"/>
                <w:color w:val="666666"/>
                <w:bdr w:val="none" w:sz="0" w:space="0" w:color="auto" w:frame="1"/>
              </w:rPr>
              <m:t>f</m:t>
            </m:r>
          </m:sub>
        </m:sSub>
      </m:oMath>
      <w:r w:rsidRPr="00246986">
        <w:t>. This block diagram is reproduced from [35].</w:t>
      </w:r>
    </w:p>
    <w:p w14:paraId="21DF7E4F" w14:textId="77777777" w:rsidR="0080138D" w:rsidRDefault="0080138D" w:rsidP="00246986"/>
    <w:p w14:paraId="3808AAD7" w14:textId="22B20110" w:rsidR="00422867" w:rsidRPr="00246986" w:rsidRDefault="00422867" w:rsidP="00246986">
      <w:r w:rsidRPr="00246986">
        <w:t xml:space="preserve">The output of the TIA, photocurrent and its multiplied noise, was amplified by a low-noise amplifier (Mini-Circuits ZFL-500LN+). In order to extract noise information from the TIA output, the photocurrent signal must be removed. This can be done by passing the signal through a bandpass filter (Mini-Circuits SBP-10.7+). The photocurrent signal associated with the 180 Hz fundamental and its harmonics were attenuated by passing only the noise pass-band frequency, ranging from 9.5 to 11.5 MHz with a center frequency of 10.7 </w:t>
      </w:r>
      <w:proofErr w:type="spellStart"/>
      <w:r w:rsidRPr="00246986">
        <w:t>MHz.</w:t>
      </w:r>
      <w:proofErr w:type="spellEnd"/>
      <w:r w:rsidRPr="00246986">
        <w:t xml:space="preserve"> The output of the bandpass filter contains only the information of the noise signal (associated with the avalanche gain process which multiplies the photocurrent), which resembles an amplitude modulated noise waveform. The noise signal was then amplified by a low-noise cascaded amplifier (an HP355D attenuator with three Mini-circuits amplifiers: 500LN, 1000LN and AD9618) giving a total gain of around 78 </w:t>
      </w:r>
      <w:proofErr w:type="spellStart"/>
      <w:r w:rsidRPr="00246986">
        <w:t>dB.</w:t>
      </w:r>
      <w:proofErr w:type="spellEnd"/>
      <w:r w:rsidRPr="00246986">
        <w:t xml:space="preserve"> The attenuator was used in the cascade to cope with the wide range of noise amplitudes and to avoid the risk of saturating the output stages for large noise signals. The output noise voltage of the cascaded amplifier was fed into a power meter (a squaring-and-averaging circuit) to obtain the noise-power output. The noise-power was then measured using a second SR830 lock-in amplifier. The excess-noise factor is obtained using the expression [35], [36]</w:t>
      </w:r>
    </w:p>
    <w:p w14:paraId="3F8EBC58" w14:textId="426B599F" w:rsidR="00422867" w:rsidRPr="00246986" w:rsidRDefault="000D4E2C" w:rsidP="00246986">
      <m:oMath>
        <m:m>
          <m:mPr>
            <m:plcHide m:val="1"/>
            <m:mcs>
              <m:mc>
                <m:mcPr>
                  <m:count m:val="1"/>
                  <m:mcJc m:val="center"/>
                </m:mcPr>
              </m:mc>
            </m:mcs>
            <m:ctrlPr>
              <w:rPr>
                <w:rStyle w:val="mi"/>
                <w:rFonts w:ascii="Cambria Math" w:hAnsi="Cambria Math"/>
                <w:sz w:val="32"/>
                <w:szCs w:val="32"/>
                <w:bdr w:val="none" w:sz="0" w:space="0" w:color="auto" w:frame="1"/>
              </w:rPr>
            </m:ctrlPr>
          </m:mPr>
          <m:mr>
            <m:e>
              <m:r>
                <w:rPr>
                  <w:rStyle w:val="mi"/>
                  <w:rFonts w:ascii="Cambria Math" w:hAnsi="Cambria Math"/>
                  <w:sz w:val="32"/>
                  <w:szCs w:val="32"/>
                  <w:bdr w:val="none" w:sz="0" w:space="0" w:color="auto" w:frame="1"/>
                </w:rPr>
                <m:t>F(M)=</m:t>
              </m:r>
              <m:f>
                <m:fPr>
                  <m:ctrlPr>
                    <w:rPr>
                      <w:rStyle w:val="mi"/>
                      <w:rFonts w:ascii="Cambria Math" w:hAnsi="Cambria Math"/>
                      <w:sz w:val="32"/>
                      <w:szCs w:val="32"/>
                      <w:bdr w:val="none" w:sz="0" w:space="0" w:color="auto" w:frame="1"/>
                    </w:rPr>
                  </m:ctrlPr>
                </m:fPr>
                <m:num>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N</m:t>
                      </m:r>
                    </m:e>
                    <m:sub>
                      <m:r>
                        <w:rPr>
                          <w:rStyle w:val="mi"/>
                          <w:rFonts w:ascii="Cambria Math" w:hAnsi="Cambria Math"/>
                          <w:sz w:val="32"/>
                          <w:szCs w:val="32"/>
                          <w:bdr w:val="none" w:sz="0" w:space="0" w:color="auto" w:frame="1"/>
                        </w:rPr>
                        <m:t>DUT</m:t>
                      </m:r>
                    </m:sub>
                  </m:sSub>
                </m:num>
                <m:den>
                  <m:r>
                    <w:rPr>
                      <w:rStyle w:val="mi"/>
                      <w:rFonts w:ascii="Cambria Math" w:hAnsi="Cambria Math"/>
                      <w:sz w:val="32"/>
                      <w:szCs w:val="32"/>
                      <w:bdr w:val="none" w:sz="0" w:space="0" w:color="auto" w:frame="1"/>
                    </w:rPr>
                    <m:t>aMI</m:t>
                  </m:r>
                </m:den>
              </m:f>
              <m:r>
                <w:rPr>
                  <w:rStyle w:val="mi"/>
                  <w:rFonts w:ascii="Cambria Math" w:hAnsi="Cambria Math"/>
                  <w:sz w:val="32"/>
                  <w:szCs w:val="32"/>
                  <w:bdr w:val="none" w:sz="0" w:space="0" w:color="auto" w:frame="1"/>
                </w:rPr>
                <m:t>×</m:t>
              </m:r>
              <m:f>
                <m:fPr>
                  <m:ctrlPr>
                    <w:rPr>
                      <w:rStyle w:val="mi"/>
                      <w:rFonts w:ascii="Cambria Math" w:hAnsi="Cambria Math"/>
                      <w:sz w:val="32"/>
                      <w:szCs w:val="32"/>
                      <w:bdr w:val="none" w:sz="0" w:space="0" w:color="auto" w:frame="1"/>
                    </w:rPr>
                  </m:ctrlPr>
                </m:fPr>
                <m:num>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B</m:t>
                      </m:r>
                    </m:e>
                    <m:sub>
                      <m:r>
                        <w:rPr>
                          <w:rStyle w:val="mi"/>
                          <w:rFonts w:ascii="Cambria Math" w:hAnsi="Cambria Math"/>
                          <w:sz w:val="32"/>
                          <w:szCs w:val="32"/>
                          <w:bdr w:val="none" w:sz="0" w:space="0" w:color="auto" w:frame="1"/>
                        </w:rPr>
                        <m:t>eff</m:t>
                      </m:r>
                    </m:sub>
                  </m:sSub>
                  <m:r>
                    <w:rPr>
                      <w:rStyle w:val="mi"/>
                      <w:rFonts w:ascii="Cambria Math" w:hAnsi="Cambria Math"/>
                      <w:sz w:val="32"/>
                      <w:szCs w:val="32"/>
                      <w:bdr w:val="none" w:sz="0" w:space="0" w:color="auto" w:frame="1"/>
                    </w:rPr>
                    <m:t>(</m:t>
                  </m:r>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C</m:t>
                      </m:r>
                    </m:e>
                    <m:sub>
                      <m:r>
                        <w:rPr>
                          <w:rStyle w:val="mi"/>
                          <w:rFonts w:ascii="Cambria Math" w:hAnsi="Cambria Math"/>
                          <w:sz w:val="32"/>
                          <w:szCs w:val="32"/>
                          <w:bdr w:val="none" w:sz="0" w:space="0" w:color="auto" w:frame="1"/>
                        </w:rPr>
                        <m:t>Si</m:t>
                      </m:r>
                    </m:sub>
                  </m:sSub>
                  <m:r>
                    <w:rPr>
                      <w:rStyle w:val="mi"/>
                      <w:rFonts w:ascii="Cambria Math" w:hAnsi="Cambria Math"/>
                      <w:sz w:val="32"/>
                      <w:szCs w:val="32"/>
                      <w:bdr w:val="none" w:sz="0" w:space="0" w:color="auto" w:frame="1"/>
                    </w:rPr>
                    <m:t>)</m:t>
                  </m:r>
                </m:num>
                <m:den>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B</m:t>
                      </m:r>
                    </m:e>
                    <m:sub>
                      <m:r>
                        <w:rPr>
                          <w:rStyle w:val="mi"/>
                          <w:rFonts w:ascii="Cambria Math" w:hAnsi="Cambria Math"/>
                          <w:sz w:val="32"/>
                          <w:szCs w:val="32"/>
                          <w:bdr w:val="none" w:sz="0" w:space="0" w:color="auto" w:frame="1"/>
                        </w:rPr>
                        <m:t>eff</m:t>
                      </m:r>
                    </m:sub>
                  </m:sSub>
                  <m:r>
                    <w:rPr>
                      <w:rStyle w:val="mi"/>
                      <w:rFonts w:ascii="Cambria Math" w:hAnsi="Cambria Math"/>
                      <w:sz w:val="32"/>
                      <w:szCs w:val="32"/>
                      <w:bdr w:val="none" w:sz="0" w:space="0" w:color="auto" w:frame="1"/>
                    </w:rPr>
                    <m:t>(</m:t>
                  </m:r>
                  <m:sSub>
                    <m:sSubPr>
                      <m:ctrlPr>
                        <w:rPr>
                          <w:rStyle w:val="mi"/>
                          <w:rFonts w:ascii="Cambria Math" w:hAnsi="Cambria Math"/>
                          <w:sz w:val="32"/>
                          <w:szCs w:val="32"/>
                          <w:bdr w:val="none" w:sz="0" w:space="0" w:color="auto" w:frame="1"/>
                        </w:rPr>
                      </m:ctrlPr>
                    </m:sSubPr>
                    <m:e>
                      <m:r>
                        <w:rPr>
                          <w:rStyle w:val="mi"/>
                          <w:rFonts w:ascii="Cambria Math" w:hAnsi="Cambria Math"/>
                          <w:sz w:val="32"/>
                          <w:szCs w:val="32"/>
                          <w:bdr w:val="none" w:sz="0" w:space="0" w:color="auto" w:frame="1"/>
                        </w:rPr>
                        <m:t>C</m:t>
                      </m:r>
                    </m:e>
                    <m:sub>
                      <m:r>
                        <w:rPr>
                          <w:rStyle w:val="mi"/>
                          <w:rFonts w:ascii="Cambria Math" w:hAnsi="Cambria Math"/>
                          <w:sz w:val="32"/>
                          <w:szCs w:val="32"/>
                          <w:bdr w:val="none" w:sz="0" w:space="0" w:color="auto" w:frame="1"/>
                        </w:rPr>
                        <m:t>DUT</m:t>
                      </m:r>
                    </m:sub>
                  </m:sSub>
                  <m:r>
                    <w:rPr>
                      <w:rStyle w:val="mi"/>
                      <w:rFonts w:ascii="Cambria Math" w:hAnsi="Cambria Math"/>
                      <w:sz w:val="32"/>
                      <w:szCs w:val="32"/>
                      <w:bdr w:val="none" w:sz="0" w:space="0" w:color="auto" w:frame="1"/>
                    </w:rPr>
                    <m:t>)</m:t>
                  </m:r>
                </m:den>
              </m:f>
              <m:r>
                <w:rPr>
                  <w:rStyle w:val="mi"/>
                  <w:rFonts w:ascii="Cambria Math" w:hAnsi="Cambria Math"/>
                  <w:sz w:val="32"/>
                  <w:szCs w:val="32"/>
                  <w:bdr w:val="none" w:sz="0" w:space="0" w:color="auto" w:frame="1"/>
                </w:rPr>
                <m:t>,</m:t>
              </m:r>
            </m:e>
          </m:mr>
        </m:m>
      </m:oMath>
      <w:r w:rsidR="006B3529" w:rsidRPr="006B3529">
        <w:rPr>
          <w:rStyle w:val="mi"/>
          <w:rFonts w:ascii="MathJax_Math-italic" w:hAnsi="MathJax_Math-italic"/>
          <w:sz w:val="32"/>
          <w:szCs w:val="32"/>
          <w:bdr w:val="none" w:sz="0" w:space="0" w:color="auto" w:frame="1"/>
        </w:rPr>
        <w:t xml:space="preserve"> </w:t>
      </w:r>
      <w:r w:rsidR="00422867" w:rsidRPr="00246986">
        <w:rPr>
          <w:rStyle w:val="mtext"/>
          <w:rFonts w:ascii="MathJax_Main" w:hAnsi="MathJax_Main"/>
          <w:bdr w:val="none" w:sz="0" w:space="0" w:color="auto" w:frame="1"/>
        </w:rPr>
        <w:t>(15)</w:t>
      </w:r>
    </w:p>
    <w:p w14:paraId="61DC4552" w14:textId="5167005D" w:rsidR="00422867" w:rsidRPr="00246986" w:rsidRDefault="00422867" w:rsidP="00246986">
      <w:r w:rsidRPr="00246986">
        <w:t>where </w:t>
      </w:r>
      <m:oMath>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N</m:t>
            </m:r>
          </m:e>
          <m:sub>
            <m:r>
              <w:rPr>
                <w:rStyle w:val="mi"/>
                <w:rFonts w:ascii="Cambria Math" w:hAnsi="Cambria Math"/>
                <w:bdr w:val="none" w:sz="0" w:space="0" w:color="auto" w:frame="1"/>
              </w:rPr>
              <m:t>DUT</m:t>
            </m:r>
          </m:sub>
        </m:sSub>
      </m:oMath>
      <w:r w:rsidRPr="00246986">
        <w:t> is the measured noise power of the device under test, </w:t>
      </w:r>
      <m:oMath>
        <m:r>
          <w:rPr>
            <w:rFonts w:ascii="Cambria Math" w:hAnsi="Cambria Math"/>
          </w:rPr>
          <m:t>a</m:t>
        </m:r>
      </m:oMath>
      <w:r w:rsidRPr="00246986">
        <w:t> is a correction factor,</w:t>
      </w:r>
      <m:oMath>
        <m:r>
          <w:rPr>
            <w:rFonts w:ascii="Cambria Math" w:hAnsi="Cambria Math"/>
          </w:rPr>
          <m:t> I</m:t>
        </m:r>
      </m:oMath>
      <w:r w:rsidRPr="00246986">
        <w:t> is the multiplied photocurrent, </w:t>
      </w:r>
      <m:oMath>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B</m:t>
            </m:r>
          </m:e>
          <m:sub>
            <m:r>
              <w:rPr>
                <w:rStyle w:val="mi"/>
                <w:rFonts w:ascii="Cambria Math" w:hAnsi="Cambria Math"/>
                <w:bdr w:val="none" w:sz="0" w:space="0" w:color="auto" w:frame="1"/>
              </w:rPr>
              <m:t>eff</m:t>
            </m:r>
          </m:sub>
        </m:sSub>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m:t>
            </m:r>
            <m:r>
              <m:rPr>
                <m:sty m:val="p"/>
              </m:rPr>
              <w:rPr>
                <w:rStyle w:val="mi"/>
                <w:rFonts w:ascii="Cambria Math" w:hAnsi="Cambria Math"/>
                <w:bdr w:val="none" w:sz="0" w:space="0" w:color="auto" w:frame="1"/>
              </w:rPr>
              <m:t>C</m:t>
            </m:r>
          </m:e>
          <m:sub>
            <m:r>
              <m:rPr>
                <m:sty m:val="p"/>
              </m:rPr>
              <w:rPr>
                <w:rStyle w:val="mi"/>
                <w:rFonts w:ascii="Cambria Math" w:hAnsi="Cambria Math"/>
                <w:bdr w:val="none" w:sz="0" w:space="0" w:color="auto" w:frame="1"/>
              </w:rPr>
              <m:t>Si</m:t>
            </m:r>
          </m:sub>
        </m:sSub>
        <m:r>
          <w:rPr>
            <w:rStyle w:val="mi"/>
            <w:rFonts w:ascii="Cambria Math" w:hAnsi="Cambria Math"/>
            <w:bdr w:val="none" w:sz="0" w:space="0" w:color="auto" w:frame="1"/>
          </w:rPr>
          <m:t>)</m:t>
        </m:r>
      </m:oMath>
      <w:r w:rsidRPr="00246986">
        <w:t> is the effective noise bandwidth at the calibrating Si photodiode's capacitance (</w:t>
      </w:r>
      <w:proofErr w:type="spellStart"/>
      <w:r w:rsidRPr="00246986">
        <w:t>C</w:t>
      </w:r>
      <w:r w:rsidRPr="00246986">
        <w:rPr>
          <w:vertAlign w:val="subscript"/>
        </w:rPr>
        <w:t>Si</w:t>
      </w:r>
      <w:proofErr w:type="spellEnd"/>
      <w:r w:rsidRPr="00246986">
        <w:t>) and </w:t>
      </w:r>
      <m:oMath>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B</m:t>
            </m:r>
          </m:e>
          <m:sub>
            <m:r>
              <w:rPr>
                <w:rStyle w:val="mi"/>
                <w:rFonts w:ascii="Cambria Math" w:hAnsi="Cambria Math"/>
                <w:bdr w:val="none" w:sz="0" w:space="0" w:color="auto" w:frame="1"/>
              </w:rPr>
              <m:t>eff</m:t>
            </m:r>
          </m:sub>
        </m:sSub>
      </m:oMath>
      <w:r w:rsidRPr="00246986">
        <w:t> (</w:t>
      </w:r>
      <m:oMath>
        <m:sSub>
          <m:sSubPr>
            <m:ctrlPr>
              <w:rPr>
                <w:rStyle w:val="mi"/>
                <w:rFonts w:ascii="Cambria Math" w:hAnsi="Cambria Math"/>
                <w:bdr w:val="none" w:sz="0" w:space="0" w:color="auto" w:frame="1"/>
              </w:rPr>
            </m:ctrlPr>
          </m:sSubPr>
          <m:e>
            <m:r>
              <m:rPr>
                <m:sty m:val="p"/>
              </m:rPr>
              <w:rPr>
                <w:rStyle w:val="mi"/>
                <w:rFonts w:ascii="Cambria Math" w:hAnsi="Cambria Math"/>
                <w:bdr w:val="none" w:sz="0" w:space="0" w:color="auto" w:frame="1"/>
              </w:rPr>
              <m:t>C</m:t>
            </m:r>
          </m:e>
          <m:sub>
            <m:r>
              <m:rPr>
                <m:sty m:val="p"/>
              </m:rPr>
              <w:rPr>
                <w:rStyle w:val="mi"/>
                <w:rFonts w:ascii="Cambria Math" w:hAnsi="Cambria Math"/>
                <w:bdr w:val="none" w:sz="0" w:space="0" w:color="auto" w:frame="1"/>
              </w:rPr>
              <m:t>DUT</m:t>
            </m:r>
          </m:sub>
        </m:sSub>
      </m:oMath>
      <w:r w:rsidRPr="00246986">
        <w:t>) is the effective noise bandwidth at the device under test's capacitance. The excess-noise measurement system was calibrated against a commercial Si photodiode at unity gain. The effect of the shot noise measurement in the investigated P+/N-well/P-sub and N-well/P-sub CMOS APDs was assumed to be contributed from the multiplied excess-noise. In addition, calibration tests were performed with devices with known excess noise to ensure the absolute </w:t>
      </w:r>
      <m:oMath>
        <m:r>
          <w:rPr>
            <w:rFonts w:ascii="Cambria Math" w:hAnsi="Cambria Math"/>
          </w:rPr>
          <m:t>F</m:t>
        </m:r>
      </m:oMath>
      <w:r w:rsidRPr="00246986">
        <w:t> measured in CMOS APDs under test are within the acceptable range.</w:t>
      </w:r>
    </w:p>
    <w:p w14:paraId="5A5C5452" w14:textId="77777777" w:rsidR="00422867" w:rsidRPr="00246986" w:rsidRDefault="00422867" w:rsidP="00246986">
      <w:r w:rsidRPr="00246986">
        <w:t>The mean</w:t>
      </w:r>
      <w:r w:rsidRPr="00246986">
        <w:rPr>
          <w:b/>
          <w:bCs/>
        </w:rPr>
        <w:t>-</w:t>
      </w:r>
      <w:r w:rsidRPr="00246986">
        <w:t>gain and excess</w:t>
      </w:r>
      <w:r w:rsidRPr="00246986">
        <w:rPr>
          <w:b/>
          <w:bCs/>
        </w:rPr>
        <w:t>-</w:t>
      </w:r>
      <w:r w:rsidRPr="00246986">
        <w:t>noise factor depend on the applied reverse bias voltage as well as the incident wavelength onto the active area of the APD. The electron</w:t>
      </w:r>
      <w:r w:rsidRPr="00246986">
        <w:rPr>
          <w:b/>
          <w:bCs/>
        </w:rPr>
        <w:t>-</w:t>
      </w:r>
      <w:r w:rsidRPr="00246986">
        <w:t xml:space="preserve">hole pair generation (from photon absorption) depends on the penetration depth: long wavelength light penetrates silicon deeper than the light with short wavelength. For low-noise operation, it is expected to have </w:t>
      </w:r>
      <w:proofErr w:type="gramStart"/>
      <w:r w:rsidRPr="00246986">
        <w:t>electron initiated</w:t>
      </w:r>
      <w:proofErr w:type="gramEnd"/>
      <w:r w:rsidRPr="00246986">
        <w:t xml:space="preserve"> avalanche multiplication process since electrons have higher ionization coefficients than holes.</w:t>
      </w:r>
    </w:p>
    <w:p w14:paraId="231BBF75" w14:textId="77777777" w:rsidR="00422867" w:rsidRPr="00246986" w:rsidRDefault="00422867" w:rsidP="00246986">
      <w:r w:rsidRPr="00246986">
        <w:t>The measured mean</w:t>
      </w:r>
      <w:r w:rsidRPr="00246986">
        <w:rPr>
          <w:b/>
          <w:bCs/>
        </w:rPr>
        <w:t>-</w:t>
      </w:r>
      <w:r w:rsidRPr="00246986">
        <w:t xml:space="preserve">gain, as a function of the applied reverse bias voltage, is shown </w:t>
      </w:r>
      <w:proofErr w:type="spellStart"/>
      <w:r w:rsidRPr="00246986">
        <w:t>inFig</w:t>
      </w:r>
      <w:proofErr w:type="spellEnd"/>
      <w:r w:rsidRPr="00246986">
        <w:t>. 9. In the linear avalanche regime, the P+/N-well APD exhibits a mean</w:t>
      </w:r>
      <w:r w:rsidRPr="00246986">
        <w:rPr>
          <w:b/>
          <w:bCs/>
        </w:rPr>
        <w:t>-</w:t>
      </w:r>
      <w:r w:rsidRPr="00246986">
        <w:t xml:space="preserve">gain of </w:t>
      </w:r>
      <w:r w:rsidRPr="00246986">
        <w:rPr>
          <w:rFonts w:ascii="Cambria Math" w:hAnsi="Cambria Math" w:cs="Cambria Math"/>
        </w:rPr>
        <w:t>∼</w:t>
      </w:r>
      <w:r w:rsidRPr="00246986">
        <w:t>16, at a reverse bias voltage of 10.53 V, resulting from the use of a 460 nm LED, and 542 nm and 633 nm lasers, respectively. For the N-well/P-sub device structure, the linear-mode mean</w:t>
      </w:r>
      <w:r w:rsidRPr="00246986">
        <w:rPr>
          <w:b/>
          <w:bCs/>
        </w:rPr>
        <w:t>-</w:t>
      </w:r>
      <w:r w:rsidRPr="00246986">
        <w:t xml:space="preserve">gain of </w:t>
      </w:r>
      <w:r w:rsidRPr="00246986">
        <w:rPr>
          <w:rFonts w:ascii="Cambria Math" w:hAnsi="Cambria Math" w:cs="Cambria Math"/>
        </w:rPr>
        <w:t>∼</w:t>
      </w:r>
      <w:r w:rsidRPr="00246986">
        <w:t>16 was measured at a reverse bias voltage of 10.4 V using 460 nm LED, and 542 and 633 nm lasers, respectively. The wavelength dependent mean-gains were calculated using non-local DSMT analytical model with 460, 542 and 633 nm excitations. The measured breakdown voltages and mean-gain show excellent agreement with the calculated results using the DSMT, as evidenced by Figs. 5 and </w:t>
      </w:r>
      <w:proofErr w:type="gramStart"/>
      <w:r w:rsidRPr="00246986">
        <w:t>9 .</w:t>
      </w:r>
      <w:proofErr w:type="gramEnd"/>
    </w:p>
    <w:p w14:paraId="7A8CB408" w14:textId="5E1A7949" w:rsidR="00422867" w:rsidRPr="00246986" w:rsidRDefault="00422867" w:rsidP="0030683B">
      <w:pPr>
        <w:pStyle w:val="NoSpacing"/>
        <w:rPr>
          <w:rStyle w:val="Hyperlink"/>
          <w:rFonts w:ascii="Verdana" w:hAnsi="Verdana"/>
          <w:color w:val="006699"/>
          <w:u w:val="none"/>
        </w:rPr>
      </w:pPr>
      <w:r w:rsidRPr="00246986">
        <w:fldChar w:fldCharType="begin"/>
      </w:r>
      <w:r w:rsidRPr="00246986">
        <w:instrText xml:space="preserve"> HYPERLINK "https://ieeexplore.ieee.org/mediastore_new/IEEE/content/media/50/7905777/7887669/hossa9-2687822-large.gif" </w:instrText>
      </w:r>
      <w:r w:rsidRPr="00246986">
        <w:fldChar w:fldCharType="separate"/>
      </w:r>
      <w:r w:rsidRPr="00246986">
        <w:rPr>
          <w:noProof/>
        </w:rPr>
        <w:drawing>
          <wp:inline distT="0" distB="0" distL="0" distR="0" wp14:anchorId="0BC3308C" wp14:editId="5B6DB582">
            <wp:extent cx="2743200" cy="2505456"/>
            <wp:effectExtent l="0" t="0" r="0" b="9525"/>
            <wp:docPr id="3" name="Picture 3" descr="Fig. 9. Measured mean-gain versus reverse bias voltage for the P+/N-well (P+/N-well/P-sub) and the N-well/P-sub APD devices, respectively, using a 460 nm LED, and 542 and 633 nm lasers. Wavelength dependent mean-gains are calculated using non-local DSMT analytical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505456"/>
                    </a:xfrm>
                    <a:prstGeom prst="rect">
                      <a:avLst/>
                    </a:prstGeom>
                    <a:noFill/>
                    <a:ln>
                      <a:noFill/>
                    </a:ln>
                  </pic:spPr>
                </pic:pic>
              </a:graphicData>
            </a:graphic>
          </wp:inline>
        </w:drawing>
      </w:r>
    </w:p>
    <w:p w14:paraId="02C8575B" w14:textId="09D0CA31" w:rsidR="00422867" w:rsidRPr="00246986" w:rsidRDefault="00422867" w:rsidP="0030683B">
      <w:pPr>
        <w:pStyle w:val="NoSpacing"/>
      </w:pPr>
      <w:r w:rsidRPr="00246986">
        <w:fldChar w:fldCharType="end"/>
      </w:r>
      <w:r w:rsidRPr="00246986">
        <w:rPr>
          <w:b/>
          <w:bCs/>
        </w:rPr>
        <w:t>Fig. 9.</w:t>
      </w:r>
      <w:r w:rsidR="0030683B">
        <w:rPr>
          <w:b/>
          <w:bCs/>
        </w:rPr>
        <w:t xml:space="preserve"> </w:t>
      </w:r>
      <w:r w:rsidRPr="00246986">
        <w:t>Measured mean-gain versus reverse bias voltage for the P+/N-well (P+/N-well/P-sub) and the N-well/P-sub APD devices, respectively, using a 460 nm LED, and 542 and 633 nm lasers. Wavelength dependent mean-gains are calculated using non-local DSMT analytical model.</w:t>
      </w:r>
    </w:p>
    <w:p w14:paraId="6576C1FD" w14:textId="77777777" w:rsidR="0030683B" w:rsidRDefault="0030683B" w:rsidP="00246986"/>
    <w:p w14:paraId="5EE69075" w14:textId="4F6B7B44" w:rsidR="00422867" w:rsidRPr="00246986" w:rsidRDefault="00422867" w:rsidP="00246986">
      <w:r w:rsidRPr="00246986">
        <w:t>The measured excess-noise factor, as a function of the mean gain, is shown in Fig. 10 for 542 and 633 nm excitations, respectively. At a mean</w:t>
      </w:r>
      <w:r w:rsidRPr="00246986">
        <w:rPr>
          <w:b/>
          <w:bCs/>
        </w:rPr>
        <w:t>-</w:t>
      </w:r>
      <w:r w:rsidRPr="00246986">
        <w:t>gain near and below 2, however, the photocurrent was quite low (</w:t>
      </w:r>
      <w:r w:rsidRPr="00246986">
        <w:rPr>
          <w:rFonts w:ascii="Cambria Math" w:hAnsi="Cambria Math" w:cs="Cambria Math"/>
        </w:rPr>
        <w:t>∼</w:t>
      </w:r>
      <w:r w:rsidRPr="00246986">
        <w:t>1</w:t>
      </w:r>
      <w:r w:rsidRPr="00246986">
        <w:rPr>
          <w:rFonts w:cs="Georgia"/>
        </w:rPr>
        <w:t> </w:t>
      </w:r>
      <w:proofErr w:type="spellStart"/>
      <w:r w:rsidRPr="00246986">
        <w:rPr>
          <w:rFonts w:cs="Georgia"/>
        </w:rPr>
        <w:t>μ</w:t>
      </w:r>
      <w:r w:rsidRPr="00246986">
        <w:t>A</w:t>
      </w:r>
      <w:proofErr w:type="spellEnd"/>
      <w:r w:rsidRPr="00246986">
        <w:t>). In addition to the inherently low excess</w:t>
      </w:r>
      <w:r w:rsidRPr="00246986">
        <w:rPr>
          <w:b/>
          <w:bCs/>
        </w:rPr>
        <w:t>-</w:t>
      </w:r>
      <w:r w:rsidRPr="00246986">
        <w:t> noise in the P+/N-well devices, the noise-power was too weak to be measured accurately, being below the noise of our measurement setup. This results in error when calculating the excess noise near unity. Our measurement error is around ±5% in the excess</w:t>
      </w:r>
      <w:r w:rsidRPr="00246986">
        <w:rPr>
          <w:b/>
          <w:bCs/>
        </w:rPr>
        <w:t>-</w:t>
      </w:r>
      <w:r w:rsidRPr="00246986">
        <w:t>noise factor, </w:t>
      </w:r>
      <w:r w:rsidRPr="00246986">
        <w:rPr>
          <w:i/>
          <w:iCs/>
        </w:rPr>
        <w:t>F</w:t>
      </w:r>
      <w:r w:rsidRPr="00246986">
        <w:t>, values of unity. Nevertheless, the measurement error decreases with higher multiplication values (</w:t>
      </w:r>
      <m:oMath>
        <m:r>
          <w:rPr>
            <w:rFonts w:ascii="Cambria Math" w:hAnsi="Cambria Math"/>
          </w:rPr>
          <m:t>M &gt; 2</m:t>
        </m:r>
      </m:oMath>
      <w:r w:rsidRPr="00246986">
        <w:t xml:space="preserve">). Note that we could not measure excess-noise factor at the 460 nm excitation due to the low </w:t>
      </w:r>
      <w:proofErr w:type="gramStart"/>
      <w:r w:rsidRPr="00246986">
        <w:t>amount</w:t>
      </w:r>
      <w:proofErr w:type="gramEnd"/>
      <w:r w:rsidRPr="00246986">
        <w:t xml:space="preserve"> of photocurrents.</w:t>
      </w:r>
    </w:p>
    <w:p w14:paraId="4E40BEDB" w14:textId="4B192BD6" w:rsidR="00422867" w:rsidRPr="00246986" w:rsidRDefault="00422867" w:rsidP="008C1AFC">
      <w:pPr>
        <w:pStyle w:val="NoSpacing"/>
        <w:rPr>
          <w:rStyle w:val="Hyperlink"/>
          <w:rFonts w:ascii="Verdana" w:hAnsi="Verdana"/>
          <w:color w:val="006699"/>
          <w:u w:val="none"/>
        </w:rPr>
      </w:pPr>
      <w:r w:rsidRPr="00246986">
        <w:fldChar w:fldCharType="begin"/>
      </w:r>
      <w:r w:rsidRPr="00246986">
        <w:instrText xml:space="preserve"> HYPERLINK "https://ieeexplore.ieee.org/mediastore_new/IEEE/content/media/50/7905777/7887669/hossa10-2687822-large.gif" </w:instrText>
      </w:r>
      <w:r w:rsidRPr="00246986">
        <w:fldChar w:fldCharType="separate"/>
      </w:r>
      <w:r w:rsidRPr="00246986">
        <w:rPr>
          <w:noProof/>
        </w:rPr>
        <w:drawing>
          <wp:inline distT="0" distB="0" distL="0" distR="0" wp14:anchorId="5A2A253A" wp14:editId="527FEA87">
            <wp:extent cx="2743200" cy="2496312"/>
            <wp:effectExtent l="0" t="0" r="0" b="0"/>
            <wp:docPr id="2" name="Picture 2" descr="Fig. 10. Measured excess-noise factor versus mean-gain for the P+/N-well (P+/N/well/P-sub) and the N-well/P-sub APD device, respectively, using 542 and 633 nm lasers. Wavelength dependent excess noise factors are calculated using non-local DSMT analytical model. McIntyre's curves are denoted with k = 0.1, 0.2, 0.3, and 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496312"/>
                    </a:xfrm>
                    <a:prstGeom prst="rect">
                      <a:avLst/>
                    </a:prstGeom>
                    <a:noFill/>
                    <a:ln>
                      <a:noFill/>
                    </a:ln>
                  </pic:spPr>
                </pic:pic>
              </a:graphicData>
            </a:graphic>
          </wp:inline>
        </w:drawing>
      </w:r>
    </w:p>
    <w:p w14:paraId="2E15C92F" w14:textId="73C03498" w:rsidR="00422867" w:rsidRPr="00246986" w:rsidRDefault="00422867" w:rsidP="008C1AFC">
      <w:pPr>
        <w:pStyle w:val="NoSpacing"/>
      </w:pPr>
      <w:r w:rsidRPr="00246986">
        <w:fldChar w:fldCharType="end"/>
      </w:r>
      <w:r w:rsidRPr="00246986">
        <w:rPr>
          <w:b/>
          <w:bCs/>
        </w:rPr>
        <w:t>Fig. 10.</w:t>
      </w:r>
      <w:r w:rsidR="008C1AFC">
        <w:rPr>
          <w:b/>
          <w:bCs/>
        </w:rPr>
        <w:t xml:space="preserve"> </w:t>
      </w:r>
      <w:r w:rsidRPr="00246986">
        <w:t>Measured excess-noise factor versus mean-gain for the P+/N-well (P+/N/well/P-sub) and the N-well/P-sub APD device, respectively, using 542 and 633 nm lasers. Wavelength dependent excess noise factors are calculated using non-local DSMT analytical model. McIntyre's curves are denoted with </w:t>
      </w:r>
      <w:r w:rsidRPr="00246986">
        <w:rPr>
          <w:i/>
          <w:iCs/>
        </w:rPr>
        <w:t>k</w:t>
      </w:r>
      <w:r w:rsidRPr="00246986">
        <w:t> = 0.1, 0.2, 0.3, and 0.4.</w:t>
      </w:r>
    </w:p>
    <w:p w14:paraId="078B8D64" w14:textId="77777777" w:rsidR="008C1AFC" w:rsidRDefault="008C1AFC" w:rsidP="00246986"/>
    <w:p w14:paraId="1CBF55DA" w14:textId="24987349" w:rsidR="00422867" w:rsidRPr="00246986" w:rsidRDefault="00422867" w:rsidP="00246986">
      <w:r w:rsidRPr="00246986">
        <w:t>The P+/N-well APD exhibits very low excess</w:t>
      </w:r>
      <w:r w:rsidRPr="00246986">
        <w:rPr>
          <w:b/>
          <w:bCs/>
        </w:rPr>
        <w:t>-</w:t>
      </w:r>
      <w:r w:rsidRPr="00246986">
        <w:t>noise factors of 4.1 and 4 at a mean gain of 16 using 542 and 633 nm lasers, respectively, as compared to the measured excess-noise factors in the visible regime of wavelength, as summarized in Table II. The low excess noise factor is due to the presence of dead space in the thin depletion region and the initiation of avalanche multiplication process by the dominant photogenerated electron in the depletion region [4], [5]. The measured excess-noise factor falls close to the </w:t>
      </w:r>
      <w:r w:rsidRPr="00246986">
        <w:rPr>
          <w:i/>
          <w:iCs/>
        </w:rPr>
        <w:t>k</w:t>
      </w:r>
      <w:r w:rsidRPr="00246986">
        <w:t> = 0.1 curve, as calculated from McIntyre's noise model.</w:t>
      </w:r>
    </w:p>
    <w:p w14:paraId="14622995" w14:textId="77777777" w:rsidR="002B2B81" w:rsidRDefault="002B2B81">
      <w:pPr>
        <w:rPr>
          <w:rFonts w:ascii="Verdana" w:hAnsi="Verdana"/>
          <w:b/>
          <w:bCs/>
          <w:color w:val="666666"/>
        </w:rPr>
      </w:pPr>
      <w:r>
        <w:rPr>
          <w:rFonts w:ascii="Verdana" w:hAnsi="Verdana"/>
          <w:b/>
          <w:bCs/>
          <w:color w:val="666666"/>
        </w:rPr>
        <w:br w:type="page"/>
      </w:r>
    </w:p>
    <w:p w14:paraId="39E2CC1F" w14:textId="77777777" w:rsidR="002B2B81" w:rsidRDefault="002B2B81" w:rsidP="00246986">
      <w:pPr>
        <w:rPr>
          <w:rFonts w:ascii="Verdana" w:hAnsi="Verdana"/>
          <w:b/>
          <w:bCs/>
          <w:color w:val="666666"/>
        </w:rPr>
        <w:sectPr w:rsidR="002B2B81" w:rsidSect="00D64EFB">
          <w:pgSz w:w="12240" w:h="15840"/>
          <w:pgMar w:top="1080" w:right="1080" w:bottom="1080" w:left="1080" w:header="720" w:footer="720" w:gutter="0"/>
          <w:cols w:space="720"/>
          <w:docGrid w:linePitch="360"/>
        </w:sectPr>
      </w:pPr>
    </w:p>
    <w:p w14:paraId="734D4CA1" w14:textId="14E1EA36" w:rsidR="00422867" w:rsidRDefault="00422867" w:rsidP="00246986">
      <w:pPr>
        <w:rPr>
          <w:rFonts w:ascii="Verdana" w:hAnsi="Verdana"/>
          <w:color w:val="666666"/>
        </w:rPr>
      </w:pPr>
      <w:r w:rsidRPr="00246986">
        <w:rPr>
          <w:rFonts w:ascii="Verdana" w:hAnsi="Verdana"/>
          <w:b/>
          <w:bCs/>
          <w:color w:val="666666"/>
        </w:rPr>
        <w:t>TABLE II </w:t>
      </w:r>
      <w:r w:rsidRPr="00246986">
        <w:rPr>
          <w:rFonts w:ascii="Verdana" w:hAnsi="Verdana"/>
          <w:color w:val="666666"/>
        </w:rPr>
        <w:t xml:space="preserve">Performance Comparison </w:t>
      </w:r>
      <w:proofErr w:type="gramStart"/>
      <w:r w:rsidRPr="00246986">
        <w:rPr>
          <w:rFonts w:ascii="Verdana" w:hAnsi="Verdana"/>
          <w:color w:val="666666"/>
        </w:rPr>
        <w:t>With</w:t>
      </w:r>
      <w:proofErr w:type="gramEnd"/>
      <w:r w:rsidRPr="00246986">
        <w:rPr>
          <w:rFonts w:ascii="Verdana" w:hAnsi="Verdana"/>
          <w:color w:val="666666"/>
        </w:rPr>
        <w:t xml:space="preserve"> Different Silicon APDs</w:t>
      </w:r>
    </w:p>
    <w:tbl>
      <w:tblPr>
        <w:tblStyle w:val="TableGrid"/>
        <w:tblW w:w="0" w:type="auto"/>
        <w:tblLook w:val="0020" w:firstRow="1" w:lastRow="0" w:firstColumn="0" w:lastColumn="0" w:noHBand="0" w:noVBand="0"/>
      </w:tblPr>
      <w:tblGrid>
        <w:gridCol w:w="2067"/>
        <w:gridCol w:w="1702"/>
        <w:gridCol w:w="2340"/>
        <w:gridCol w:w="1434"/>
        <w:gridCol w:w="1663"/>
        <w:gridCol w:w="2394"/>
        <w:gridCol w:w="2070"/>
      </w:tblGrid>
      <w:tr w:rsidR="00412982" w:rsidRPr="00412982" w14:paraId="30D72B69" w14:textId="77777777" w:rsidTr="005053A9">
        <w:trPr>
          <w:trHeight w:val="255"/>
        </w:trPr>
        <w:tc>
          <w:tcPr>
            <w:tcW w:w="0" w:type="auto"/>
          </w:tcPr>
          <w:p w14:paraId="13945CC3" w14:textId="77777777" w:rsidR="00412982" w:rsidRPr="00412982" w:rsidRDefault="00412982" w:rsidP="00412982">
            <w:pPr>
              <w:pStyle w:val="NoSpacing"/>
            </w:pPr>
            <w:r w:rsidRPr="00412982">
              <w:t>References</w:t>
            </w:r>
          </w:p>
        </w:tc>
        <w:tc>
          <w:tcPr>
            <w:tcW w:w="0" w:type="auto"/>
          </w:tcPr>
          <w:p w14:paraId="3DB75219" w14:textId="77777777" w:rsidR="00412982" w:rsidRPr="00412982" w:rsidRDefault="00412982" w:rsidP="00412982">
            <w:pPr>
              <w:pStyle w:val="NoSpacing"/>
            </w:pPr>
            <w:r w:rsidRPr="00412982">
              <w:t>Technology node</w:t>
            </w:r>
          </w:p>
        </w:tc>
        <w:tc>
          <w:tcPr>
            <w:tcW w:w="0" w:type="auto"/>
          </w:tcPr>
          <w:p w14:paraId="3CD557D5" w14:textId="77777777" w:rsidR="00412982" w:rsidRPr="00412982" w:rsidRDefault="00412982" w:rsidP="00412982">
            <w:pPr>
              <w:pStyle w:val="NoSpacing"/>
              <w:rPr>
                <w:rFonts w:ascii="Verdana" w:hAnsi="Verdana" w:cs="Verdana"/>
              </w:rPr>
            </w:pPr>
            <w:r w:rsidRPr="00412982">
              <w:t xml:space="preserve">Breakdown voltage, </w:t>
            </w:r>
            <w:proofErr w:type="spellStart"/>
            <w:r w:rsidRPr="00412982">
              <w:rPr>
                <w:rFonts w:ascii="Verdana" w:hAnsi="Verdana" w:cs="Verdana"/>
              </w:rPr>
              <w:t>V</w:t>
            </w:r>
            <w:r w:rsidRPr="00412982">
              <w:rPr>
                <w:rFonts w:ascii="Verdana" w:hAnsi="Verdana" w:cs="Verdana"/>
                <w:vertAlign w:val="subscript"/>
              </w:rPr>
              <w:t>br</w:t>
            </w:r>
            <w:proofErr w:type="spellEnd"/>
            <w:r w:rsidRPr="00412982">
              <w:rPr>
                <w:rFonts w:ascii="Verdana" w:hAnsi="Verdana" w:cs="Verdana"/>
              </w:rPr>
              <w:t xml:space="preserve"> (V)</w:t>
            </w:r>
          </w:p>
        </w:tc>
        <w:tc>
          <w:tcPr>
            <w:tcW w:w="0" w:type="auto"/>
          </w:tcPr>
          <w:p w14:paraId="5F975C8B" w14:textId="77777777" w:rsidR="00412982" w:rsidRPr="00412982" w:rsidRDefault="00412982" w:rsidP="00412982">
            <w:pPr>
              <w:pStyle w:val="NoSpacing"/>
              <w:rPr>
                <w:rFonts w:ascii="Verdana" w:hAnsi="Verdana" w:cs="Verdana"/>
                <w:vertAlign w:val="subscript"/>
              </w:rPr>
            </w:pPr>
            <w:r w:rsidRPr="00412982">
              <w:t xml:space="preserve">Dark current, </w:t>
            </w:r>
            <w:r w:rsidRPr="00412982">
              <w:rPr>
                <w:rFonts w:ascii="Verdana" w:hAnsi="Verdana" w:cs="Verdana"/>
              </w:rPr>
              <w:t>I</w:t>
            </w:r>
            <w:r w:rsidRPr="00412982">
              <w:rPr>
                <w:rFonts w:ascii="Verdana" w:hAnsi="Verdana" w:cs="Verdana"/>
                <w:vertAlign w:val="subscript"/>
              </w:rPr>
              <w:t>d</w:t>
            </w:r>
          </w:p>
        </w:tc>
        <w:tc>
          <w:tcPr>
            <w:tcW w:w="0" w:type="auto"/>
          </w:tcPr>
          <w:p w14:paraId="4CC63C5A" w14:textId="77777777" w:rsidR="00412982" w:rsidRPr="00412982" w:rsidRDefault="00412982" w:rsidP="00412982">
            <w:pPr>
              <w:pStyle w:val="NoSpacing"/>
            </w:pPr>
            <w:r w:rsidRPr="00412982">
              <w:t>Wavelength (nm)</w:t>
            </w:r>
          </w:p>
        </w:tc>
        <w:tc>
          <w:tcPr>
            <w:tcW w:w="0" w:type="auto"/>
          </w:tcPr>
          <w:p w14:paraId="6C062C33" w14:textId="77777777" w:rsidR="00412982" w:rsidRPr="00412982" w:rsidRDefault="00412982" w:rsidP="00412982">
            <w:pPr>
              <w:pStyle w:val="NoSpacing"/>
            </w:pPr>
            <w:r w:rsidRPr="00412982">
              <w:t xml:space="preserve">Excess noise factor, F (M </w:t>
            </w:r>
            <w:r w:rsidRPr="00412982">
              <w:rPr>
                <w:rFonts w:ascii="Verdana" w:hAnsi="Verdana" w:cs="Verdana"/>
              </w:rPr>
              <w:t xml:space="preserve">= </w:t>
            </w:r>
            <w:r w:rsidRPr="00412982">
              <w:t>16)</w:t>
            </w:r>
          </w:p>
        </w:tc>
        <w:tc>
          <w:tcPr>
            <w:tcW w:w="0" w:type="auto"/>
          </w:tcPr>
          <w:p w14:paraId="43DA82C2" w14:textId="77777777" w:rsidR="00412982" w:rsidRPr="00412982" w:rsidRDefault="00412982" w:rsidP="00412982">
            <w:pPr>
              <w:pStyle w:val="NoSpacing"/>
              <w:rPr>
                <w:rFonts w:ascii="Arial" w:hAnsi="Arial" w:cs="Arial"/>
                <w:i/>
                <w:iCs/>
              </w:rPr>
            </w:pPr>
            <w:r w:rsidRPr="00412982">
              <w:t>Ionization</w:t>
            </w:r>
            <w:r w:rsidRPr="00412982">
              <w:rPr>
                <w:spacing w:val="-4"/>
              </w:rPr>
              <w:t xml:space="preserve"> </w:t>
            </w:r>
            <w:r w:rsidRPr="00412982">
              <w:t>ratio,</w:t>
            </w:r>
            <w:r w:rsidRPr="00412982">
              <w:rPr>
                <w:spacing w:val="-3"/>
              </w:rPr>
              <w:t xml:space="preserve"> </w:t>
            </w:r>
            <w:r w:rsidRPr="00412982">
              <w:rPr>
                <w:i/>
                <w:iCs/>
              </w:rPr>
              <w:t>k</w:t>
            </w:r>
            <w:r w:rsidRPr="00412982">
              <w:rPr>
                <w:i/>
                <w:iCs/>
                <w:spacing w:val="-4"/>
              </w:rPr>
              <w:t xml:space="preserve"> </w:t>
            </w:r>
            <w:r w:rsidRPr="00412982">
              <w:rPr>
                <w:rFonts w:ascii="Verdana" w:hAnsi="Verdana" w:cs="Verdana"/>
              </w:rPr>
              <w:t>=</w:t>
            </w:r>
            <w:r w:rsidRPr="00412982">
              <w:rPr>
                <w:rFonts w:ascii="Verdana" w:hAnsi="Verdana" w:cs="Verdana"/>
                <w:spacing w:val="-5"/>
              </w:rPr>
              <w:t xml:space="preserve"> </w:t>
            </w:r>
            <w:r w:rsidRPr="00412982">
              <w:rPr>
                <w:rFonts w:ascii="Arial" w:hAnsi="Arial" w:cs="Arial"/>
                <w:i/>
                <w:iCs/>
              </w:rPr>
              <w:t>β</w:t>
            </w:r>
            <w:r w:rsidRPr="00412982">
              <w:rPr>
                <w:rFonts w:ascii="Arial" w:hAnsi="Arial" w:cs="Arial"/>
                <w:i/>
                <w:iCs/>
                <w:spacing w:val="-22"/>
              </w:rPr>
              <w:t xml:space="preserve"> </w:t>
            </w:r>
            <w:r w:rsidRPr="00412982">
              <w:rPr>
                <w:i/>
                <w:iCs/>
              </w:rPr>
              <w:t>/</w:t>
            </w:r>
            <w:r w:rsidRPr="00412982">
              <w:rPr>
                <w:rFonts w:ascii="Arial" w:hAnsi="Arial" w:cs="Arial"/>
                <w:i/>
                <w:iCs/>
              </w:rPr>
              <w:t>α</w:t>
            </w:r>
          </w:p>
        </w:tc>
      </w:tr>
      <w:tr w:rsidR="00412982" w:rsidRPr="00412982" w14:paraId="47871F7D" w14:textId="77777777" w:rsidTr="005053A9">
        <w:trPr>
          <w:trHeight w:val="255"/>
        </w:trPr>
        <w:tc>
          <w:tcPr>
            <w:tcW w:w="0" w:type="auto"/>
          </w:tcPr>
          <w:p w14:paraId="49A93A4E" w14:textId="2B09A060" w:rsidR="00412982" w:rsidRPr="00412982" w:rsidRDefault="00412982" w:rsidP="00412982">
            <w:pPr>
              <w:pStyle w:val="NoSpacing"/>
            </w:pPr>
            <w:proofErr w:type="spellStart"/>
            <w:r w:rsidRPr="00412982">
              <w:t>Pauchard</w:t>
            </w:r>
            <w:proofErr w:type="spellEnd"/>
            <w:r w:rsidRPr="00412982">
              <w:t xml:space="preserve"> </w:t>
            </w:r>
            <w:r w:rsidRPr="00412982">
              <w:rPr>
                <w:i/>
                <w:iCs/>
              </w:rPr>
              <w:t xml:space="preserve">et al. </w:t>
            </w:r>
            <w:r w:rsidRPr="00412982">
              <w:t>2000</w:t>
            </w:r>
            <w:r w:rsidR="00D6540F">
              <w:t xml:space="preserve"> </w:t>
            </w:r>
            <w:r w:rsidRPr="00412982">
              <w:t>[7]</w:t>
            </w:r>
          </w:p>
        </w:tc>
        <w:tc>
          <w:tcPr>
            <w:tcW w:w="0" w:type="auto"/>
          </w:tcPr>
          <w:p w14:paraId="7C2E9009" w14:textId="77777777" w:rsidR="00412982" w:rsidRPr="00412982" w:rsidRDefault="00412982" w:rsidP="00412982">
            <w:pPr>
              <w:pStyle w:val="NoSpacing"/>
            </w:pPr>
            <w:r w:rsidRPr="00412982">
              <w:t>custom</w:t>
            </w:r>
          </w:p>
        </w:tc>
        <w:tc>
          <w:tcPr>
            <w:tcW w:w="0" w:type="auto"/>
          </w:tcPr>
          <w:p w14:paraId="215890F9" w14:textId="77777777" w:rsidR="00412982" w:rsidRPr="00412982" w:rsidRDefault="00412982" w:rsidP="00412982">
            <w:pPr>
              <w:pStyle w:val="NoSpacing"/>
            </w:pPr>
            <w:r w:rsidRPr="00412982">
              <w:t>15</w:t>
            </w:r>
          </w:p>
        </w:tc>
        <w:tc>
          <w:tcPr>
            <w:tcW w:w="0" w:type="auto"/>
          </w:tcPr>
          <w:p w14:paraId="5DBE62EB" w14:textId="77777777" w:rsidR="00412982" w:rsidRPr="00412982" w:rsidRDefault="00412982" w:rsidP="00412982">
            <w:pPr>
              <w:pStyle w:val="NoSpacing"/>
            </w:pPr>
            <w:r w:rsidRPr="00412982">
              <w:t>n.d.</w:t>
            </w:r>
          </w:p>
        </w:tc>
        <w:tc>
          <w:tcPr>
            <w:tcW w:w="0" w:type="auto"/>
          </w:tcPr>
          <w:p w14:paraId="6BE5AFA1" w14:textId="77777777" w:rsidR="00412982" w:rsidRPr="00412982" w:rsidRDefault="00412982" w:rsidP="00412982">
            <w:pPr>
              <w:pStyle w:val="NoSpacing"/>
            </w:pPr>
            <w:r w:rsidRPr="00412982">
              <w:t>600</w:t>
            </w:r>
          </w:p>
        </w:tc>
        <w:tc>
          <w:tcPr>
            <w:tcW w:w="0" w:type="auto"/>
          </w:tcPr>
          <w:p w14:paraId="658FA0A8" w14:textId="77777777" w:rsidR="00412982" w:rsidRPr="00412982" w:rsidRDefault="00412982" w:rsidP="00412982">
            <w:pPr>
              <w:pStyle w:val="NoSpacing"/>
            </w:pPr>
            <w:r w:rsidRPr="00412982">
              <w:t>6.2</w:t>
            </w:r>
          </w:p>
        </w:tc>
        <w:tc>
          <w:tcPr>
            <w:tcW w:w="0" w:type="auto"/>
          </w:tcPr>
          <w:p w14:paraId="52133FE5" w14:textId="77777777" w:rsidR="00412982" w:rsidRPr="00412982" w:rsidRDefault="00412982" w:rsidP="00412982">
            <w:pPr>
              <w:pStyle w:val="NoSpacing"/>
            </w:pPr>
            <w:r w:rsidRPr="00412982">
              <w:t>0.47</w:t>
            </w:r>
          </w:p>
        </w:tc>
      </w:tr>
      <w:tr w:rsidR="00412982" w:rsidRPr="00412982" w14:paraId="63267E59" w14:textId="77777777" w:rsidTr="005053A9">
        <w:trPr>
          <w:trHeight w:val="176"/>
        </w:trPr>
        <w:tc>
          <w:tcPr>
            <w:tcW w:w="0" w:type="auto"/>
          </w:tcPr>
          <w:p w14:paraId="25CFDC72" w14:textId="77777777" w:rsidR="00412982" w:rsidRPr="00412982" w:rsidRDefault="00412982" w:rsidP="00412982">
            <w:pPr>
              <w:pStyle w:val="NoSpacing"/>
              <w:rPr>
                <w:sz w:val="10"/>
                <w:szCs w:val="10"/>
              </w:rPr>
            </w:pPr>
          </w:p>
        </w:tc>
        <w:tc>
          <w:tcPr>
            <w:tcW w:w="0" w:type="auto"/>
          </w:tcPr>
          <w:p w14:paraId="3248D9AE" w14:textId="77777777" w:rsidR="00412982" w:rsidRPr="00412982" w:rsidRDefault="00412982" w:rsidP="00412982">
            <w:pPr>
              <w:pStyle w:val="NoSpacing"/>
              <w:rPr>
                <w:sz w:val="10"/>
                <w:szCs w:val="10"/>
              </w:rPr>
            </w:pPr>
          </w:p>
        </w:tc>
        <w:tc>
          <w:tcPr>
            <w:tcW w:w="0" w:type="auto"/>
          </w:tcPr>
          <w:p w14:paraId="2FD3C101" w14:textId="77777777" w:rsidR="00412982" w:rsidRPr="00412982" w:rsidRDefault="00412982" w:rsidP="00412982">
            <w:pPr>
              <w:pStyle w:val="NoSpacing"/>
              <w:rPr>
                <w:sz w:val="10"/>
                <w:szCs w:val="10"/>
              </w:rPr>
            </w:pPr>
          </w:p>
        </w:tc>
        <w:tc>
          <w:tcPr>
            <w:tcW w:w="0" w:type="auto"/>
          </w:tcPr>
          <w:p w14:paraId="69A00034" w14:textId="77777777" w:rsidR="00412982" w:rsidRPr="00412982" w:rsidRDefault="00412982" w:rsidP="00412982">
            <w:pPr>
              <w:pStyle w:val="NoSpacing"/>
              <w:rPr>
                <w:sz w:val="10"/>
                <w:szCs w:val="10"/>
              </w:rPr>
            </w:pPr>
          </w:p>
        </w:tc>
        <w:tc>
          <w:tcPr>
            <w:tcW w:w="0" w:type="auto"/>
          </w:tcPr>
          <w:p w14:paraId="3A34B79D" w14:textId="77777777" w:rsidR="00412982" w:rsidRPr="00412982" w:rsidRDefault="00412982" w:rsidP="00412982">
            <w:pPr>
              <w:pStyle w:val="NoSpacing"/>
            </w:pPr>
            <w:r w:rsidRPr="00412982">
              <w:t>380</w:t>
            </w:r>
          </w:p>
        </w:tc>
        <w:tc>
          <w:tcPr>
            <w:tcW w:w="0" w:type="auto"/>
          </w:tcPr>
          <w:p w14:paraId="1374CB05" w14:textId="77777777" w:rsidR="00412982" w:rsidRPr="00412982" w:rsidRDefault="00412982" w:rsidP="00412982">
            <w:pPr>
              <w:pStyle w:val="NoSpacing"/>
              <w:rPr>
                <w:w w:val="99"/>
              </w:rPr>
            </w:pPr>
            <w:r w:rsidRPr="00412982">
              <w:rPr>
                <w:w w:val="99"/>
              </w:rPr>
              <w:t>3</w:t>
            </w:r>
          </w:p>
        </w:tc>
        <w:tc>
          <w:tcPr>
            <w:tcW w:w="0" w:type="auto"/>
          </w:tcPr>
          <w:p w14:paraId="029D2F26" w14:textId="77777777" w:rsidR="00412982" w:rsidRPr="00412982" w:rsidRDefault="00412982" w:rsidP="00412982">
            <w:pPr>
              <w:pStyle w:val="NoSpacing"/>
              <w:rPr>
                <w:sz w:val="10"/>
                <w:szCs w:val="10"/>
              </w:rPr>
            </w:pPr>
          </w:p>
        </w:tc>
      </w:tr>
      <w:tr w:rsidR="00412982" w:rsidRPr="00412982" w14:paraId="17084EC0" w14:textId="77777777" w:rsidTr="005053A9">
        <w:trPr>
          <w:trHeight w:val="181"/>
        </w:trPr>
        <w:tc>
          <w:tcPr>
            <w:tcW w:w="0" w:type="auto"/>
          </w:tcPr>
          <w:p w14:paraId="56CA095B" w14:textId="77777777" w:rsidR="00412982" w:rsidRPr="00412982" w:rsidRDefault="00412982" w:rsidP="00412982">
            <w:pPr>
              <w:pStyle w:val="NoSpacing"/>
            </w:pPr>
            <w:proofErr w:type="spellStart"/>
            <w:r w:rsidRPr="00412982">
              <w:t>Rochas</w:t>
            </w:r>
            <w:proofErr w:type="spellEnd"/>
            <w:r w:rsidRPr="00412982">
              <w:t xml:space="preserve"> </w:t>
            </w:r>
            <w:r w:rsidRPr="00412982">
              <w:rPr>
                <w:i/>
                <w:iCs/>
              </w:rPr>
              <w:t xml:space="preserve">et al. </w:t>
            </w:r>
            <w:r w:rsidRPr="00412982">
              <w:t>2002 [9]</w:t>
            </w:r>
          </w:p>
        </w:tc>
        <w:tc>
          <w:tcPr>
            <w:tcW w:w="0" w:type="auto"/>
          </w:tcPr>
          <w:p w14:paraId="1FD5BD8E" w14:textId="77777777" w:rsidR="00412982" w:rsidRPr="00412982" w:rsidRDefault="00412982" w:rsidP="00412982">
            <w:pPr>
              <w:pStyle w:val="NoSpacing"/>
            </w:pPr>
            <w:r w:rsidRPr="00412982">
              <w:t>0.8</w:t>
            </w:r>
            <w:r w:rsidRPr="00412982">
              <w:rPr>
                <w:b/>
                <w:bCs/>
              </w:rPr>
              <w:t>-</w:t>
            </w:r>
            <w:r w:rsidRPr="00412982">
              <w:rPr>
                <w:rFonts w:ascii="Arial" w:hAnsi="Arial" w:cs="Arial"/>
                <w:i/>
                <w:iCs/>
              </w:rPr>
              <w:t>μ</w:t>
            </w:r>
            <w:r w:rsidRPr="00412982">
              <w:t>m CMOS</w:t>
            </w:r>
          </w:p>
        </w:tc>
        <w:tc>
          <w:tcPr>
            <w:tcW w:w="0" w:type="auto"/>
          </w:tcPr>
          <w:p w14:paraId="65D5ADBA" w14:textId="77777777" w:rsidR="00412982" w:rsidRPr="00412982" w:rsidRDefault="00412982" w:rsidP="00412982">
            <w:pPr>
              <w:pStyle w:val="NoSpacing"/>
            </w:pPr>
            <w:r w:rsidRPr="00412982">
              <w:t>19.5</w:t>
            </w:r>
          </w:p>
        </w:tc>
        <w:tc>
          <w:tcPr>
            <w:tcW w:w="0" w:type="auto"/>
          </w:tcPr>
          <w:p w14:paraId="51769ACD" w14:textId="77777777" w:rsidR="00412982" w:rsidRPr="00412982" w:rsidRDefault="00412982" w:rsidP="00412982">
            <w:pPr>
              <w:pStyle w:val="NoSpacing"/>
            </w:pPr>
            <w:r w:rsidRPr="00412982">
              <w:t xml:space="preserve">0.2 </w:t>
            </w:r>
            <w:proofErr w:type="spellStart"/>
            <w:r w:rsidRPr="00412982">
              <w:t>nA</w:t>
            </w:r>
            <w:proofErr w:type="spellEnd"/>
          </w:p>
        </w:tc>
        <w:tc>
          <w:tcPr>
            <w:tcW w:w="0" w:type="auto"/>
          </w:tcPr>
          <w:p w14:paraId="4E1D8955" w14:textId="77777777" w:rsidR="00412982" w:rsidRPr="00412982" w:rsidRDefault="00412982" w:rsidP="00412982">
            <w:pPr>
              <w:pStyle w:val="NoSpacing"/>
            </w:pPr>
            <w:r w:rsidRPr="00412982">
              <w:t>400</w:t>
            </w:r>
          </w:p>
        </w:tc>
        <w:tc>
          <w:tcPr>
            <w:tcW w:w="0" w:type="auto"/>
          </w:tcPr>
          <w:p w14:paraId="5E2A5A11" w14:textId="77777777" w:rsidR="00412982" w:rsidRPr="00412982" w:rsidRDefault="00412982" w:rsidP="00412982">
            <w:pPr>
              <w:pStyle w:val="NoSpacing"/>
            </w:pPr>
            <w:r w:rsidRPr="00412982">
              <w:t>5.8</w:t>
            </w:r>
          </w:p>
        </w:tc>
        <w:tc>
          <w:tcPr>
            <w:tcW w:w="0" w:type="auto"/>
          </w:tcPr>
          <w:p w14:paraId="19CE365D" w14:textId="77777777" w:rsidR="00412982" w:rsidRPr="00412982" w:rsidRDefault="00412982" w:rsidP="00412982">
            <w:pPr>
              <w:pStyle w:val="NoSpacing"/>
            </w:pPr>
            <w:r w:rsidRPr="00412982">
              <w:t>n.d.</w:t>
            </w:r>
          </w:p>
        </w:tc>
      </w:tr>
      <w:tr w:rsidR="00412982" w:rsidRPr="00412982" w14:paraId="417BA56A" w14:textId="77777777" w:rsidTr="005053A9">
        <w:trPr>
          <w:trHeight w:val="181"/>
        </w:trPr>
        <w:tc>
          <w:tcPr>
            <w:tcW w:w="0" w:type="auto"/>
          </w:tcPr>
          <w:p w14:paraId="34C1E1BC" w14:textId="77777777" w:rsidR="00412982" w:rsidRPr="00412982" w:rsidRDefault="00412982" w:rsidP="00412982">
            <w:pPr>
              <w:pStyle w:val="NoSpacing"/>
            </w:pPr>
            <w:r w:rsidRPr="00412982">
              <w:t xml:space="preserve">Pancheri </w:t>
            </w:r>
            <w:r w:rsidRPr="00412982">
              <w:rPr>
                <w:i/>
                <w:iCs/>
              </w:rPr>
              <w:t xml:space="preserve">et al. </w:t>
            </w:r>
            <w:r w:rsidRPr="00412982">
              <w:t>2008 [10]</w:t>
            </w:r>
          </w:p>
        </w:tc>
        <w:tc>
          <w:tcPr>
            <w:tcW w:w="0" w:type="auto"/>
          </w:tcPr>
          <w:p w14:paraId="0CFDB5CD" w14:textId="77777777" w:rsidR="00412982" w:rsidRPr="00412982" w:rsidRDefault="00412982" w:rsidP="00412982">
            <w:pPr>
              <w:pStyle w:val="NoSpacing"/>
            </w:pPr>
            <w:r w:rsidRPr="00412982">
              <w:t>0.35</w:t>
            </w:r>
            <w:r w:rsidRPr="00412982">
              <w:rPr>
                <w:b/>
                <w:bCs/>
              </w:rPr>
              <w:t>-</w:t>
            </w:r>
            <w:r w:rsidRPr="00412982">
              <w:rPr>
                <w:rFonts w:ascii="Arial" w:hAnsi="Arial" w:cs="Arial"/>
                <w:i/>
                <w:iCs/>
              </w:rPr>
              <w:t>μ</w:t>
            </w:r>
            <w:r w:rsidRPr="00412982">
              <w:t>m CMOS</w:t>
            </w:r>
          </w:p>
        </w:tc>
        <w:tc>
          <w:tcPr>
            <w:tcW w:w="0" w:type="auto"/>
          </w:tcPr>
          <w:p w14:paraId="7C343E67" w14:textId="77777777" w:rsidR="00412982" w:rsidRPr="00412982" w:rsidRDefault="00412982" w:rsidP="00412982">
            <w:pPr>
              <w:pStyle w:val="NoSpacing"/>
            </w:pPr>
            <w:r w:rsidRPr="00412982">
              <w:t>10.8</w:t>
            </w:r>
          </w:p>
        </w:tc>
        <w:tc>
          <w:tcPr>
            <w:tcW w:w="0" w:type="auto"/>
          </w:tcPr>
          <w:p w14:paraId="7B4AF9D0" w14:textId="77777777" w:rsidR="00412982" w:rsidRPr="00412982" w:rsidRDefault="00412982" w:rsidP="00412982">
            <w:pPr>
              <w:pStyle w:val="NoSpacing"/>
            </w:pPr>
            <w:r w:rsidRPr="00412982">
              <w:t xml:space="preserve">1 </w:t>
            </w:r>
            <w:proofErr w:type="spellStart"/>
            <w:r w:rsidRPr="00412982">
              <w:rPr>
                <w:rFonts w:ascii="Arial" w:hAnsi="Arial" w:cs="Arial"/>
                <w:i/>
                <w:iCs/>
              </w:rPr>
              <w:t>μ</w:t>
            </w:r>
            <w:r w:rsidRPr="00412982">
              <w:t>A</w:t>
            </w:r>
            <w:proofErr w:type="spellEnd"/>
          </w:p>
        </w:tc>
        <w:tc>
          <w:tcPr>
            <w:tcW w:w="0" w:type="auto"/>
          </w:tcPr>
          <w:p w14:paraId="065E9F45" w14:textId="77777777" w:rsidR="00412982" w:rsidRPr="00412982" w:rsidRDefault="00412982" w:rsidP="00412982">
            <w:pPr>
              <w:pStyle w:val="NoSpacing"/>
            </w:pPr>
            <w:r w:rsidRPr="00412982">
              <w:t>380</w:t>
            </w:r>
          </w:p>
        </w:tc>
        <w:tc>
          <w:tcPr>
            <w:tcW w:w="0" w:type="auto"/>
          </w:tcPr>
          <w:p w14:paraId="7710D389" w14:textId="77777777" w:rsidR="00412982" w:rsidRPr="00412982" w:rsidRDefault="00412982" w:rsidP="00412982">
            <w:pPr>
              <w:pStyle w:val="NoSpacing"/>
            </w:pPr>
            <w:r w:rsidRPr="00412982">
              <w:t>3.9</w:t>
            </w:r>
          </w:p>
        </w:tc>
        <w:tc>
          <w:tcPr>
            <w:tcW w:w="0" w:type="auto"/>
          </w:tcPr>
          <w:p w14:paraId="5B9014D2" w14:textId="77777777" w:rsidR="00412982" w:rsidRPr="00412982" w:rsidRDefault="00412982" w:rsidP="00412982">
            <w:pPr>
              <w:pStyle w:val="NoSpacing"/>
            </w:pPr>
            <w:r w:rsidRPr="00412982">
              <w:t>0.47</w:t>
            </w:r>
          </w:p>
        </w:tc>
      </w:tr>
      <w:tr w:rsidR="00412982" w:rsidRPr="00412982" w14:paraId="7DF025EF" w14:textId="77777777" w:rsidTr="005053A9">
        <w:trPr>
          <w:trHeight w:val="174"/>
        </w:trPr>
        <w:tc>
          <w:tcPr>
            <w:tcW w:w="0" w:type="auto"/>
          </w:tcPr>
          <w:p w14:paraId="3F85A747" w14:textId="77777777" w:rsidR="00412982" w:rsidRPr="00412982" w:rsidRDefault="00412982" w:rsidP="00412982">
            <w:pPr>
              <w:pStyle w:val="NoSpacing"/>
              <w:rPr>
                <w:sz w:val="10"/>
                <w:szCs w:val="10"/>
              </w:rPr>
            </w:pPr>
          </w:p>
        </w:tc>
        <w:tc>
          <w:tcPr>
            <w:tcW w:w="0" w:type="auto"/>
          </w:tcPr>
          <w:p w14:paraId="056F2B7C" w14:textId="77777777" w:rsidR="00412982" w:rsidRPr="00412982" w:rsidRDefault="00412982" w:rsidP="00412982">
            <w:pPr>
              <w:pStyle w:val="NoSpacing"/>
              <w:rPr>
                <w:sz w:val="10"/>
                <w:szCs w:val="10"/>
              </w:rPr>
            </w:pPr>
          </w:p>
        </w:tc>
        <w:tc>
          <w:tcPr>
            <w:tcW w:w="0" w:type="auto"/>
          </w:tcPr>
          <w:p w14:paraId="14E3DB9D" w14:textId="77777777" w:rsidR="00412982" w:rsidRPr="00412982" w:rsidRDefault="00412982" w:rsidP="00412982">
            <w:pPr>
              <w:pStyle w:val="NoSpacing"/>
              <w:rPr>
                <w:sz w:val="10"/>
                <w:szCs w:val="10"/>
              </w:rPr>
            </w:pPr>
          </w:p>
        </w:tc>
        <w:tc>
          <w:tcPr>
            <w:tcW w:w="0" w:type="auto"/>
          </w:tcPr>
          <w:p w14:paraId="046CC5EB" w14:textId="77777777" w:rsidR="00412982" w:rsidRPr="00412982" w:rsidRDefault="00412982" w:rsidP="00412982">
            <w:pPr>
              <w:pStyle w:val="NoSpacing"/>
              <w:rPr>
                <w:sz w:val="10"/>
                <w:szCs w:val="10"/>
              </w:rPr>
            </w:pPr>
          </w:p>
        </w:tc>
        <w:tc>
          <w:tcPr>
            <w:tcW w:w="0" w:type="auto"/>
          </w:tcPr>
          <w:p w14:paraId="5BF17E78" w14:textId="77777777" w:rsidR="00412982" w:rsidRPr="00412982" w:rsidRDefault="00412982" w:rsidP="00412982">
            <w:pPr>
              <w:pStyle w:val="NoSpacing"/>
            </w:pPr>
            <w:r w:rsidRPr="00412982">
              <w:t>480/560/650</w:t>
            </w:r>
          </w:p>
        </w:tc>
        <w:tc>
          <w:tcPr>
            <w:tcW w:w="0" w:type="auto"/>
          </w:tcPr>
          <w:p w14:paraId="5A8DA0FA" w14:textId="77777777" w:rsidR="00412982" w:rsidRPr="00412982" w:rsidRDefault="00412982" w:rsidP="00412982">
            <w:pPr>
              <w:pStyle w:val="NoSpacing"/>
            </w:pPr>
            <w:r w:rsidRPr="00412982">
              <w:t>5.2</w:t>
            </w:r>
          </w:p>
        </w:tc>
        <w:tc>
          <w:tcPr>
            <w:tcW w:w="0" w:type="auto"/>
          </w:tcPr>
          <w:p w14:paraId="0665796E" w14:textId="77777777" w:rsidR="00412982" w:rsidRPr="00412982" w:rsidRDefault="00412982" w:rsidP="00412982">
            <w:pPr>
              <w:pStyle w:val="NoSpacing"/>
              <w:rPr>
                <w:sz w:val="10"/>
                <w:szCs w:val="10"/>
              </w:rPr>
            </w:pPr>
          </w:p>
        </w:tc>
      </w:tr>
      <w:tr w:rsidR="00412982" w:rsidRPr="00412982" w14:paraId="59398227" w14:textId="77777777" w:rsidTr="005053A9">
        <w:trPr>
          <w:trHeight w:val="181"/>
        </w:trPr>
        <w:tc>
          <w:tcPr>
            <w:tcW w:w="0" w:type="auto"/>
          </w:tcPr>
          <w:p w14:paraId="00EC2BC7" w14:textId="77777777" w:rsidR="00412982" w:rsidRPr="00412982" w:rsidRDefault="00412982" w:rsidP="00412982">
            <w:pPr>
              <w:pStyle w:val="NoSpacing"/>
            </w:pPr>
            <w:r w:rsidRPr="00412982">
              <w:t xml:space="preserve">Betta </w:t>
            </w:r>
            <w:r w:rsidRPr="00412982">
              <w:rPr>
                <w:i/>
                <w:iCs/>
              </w:rPr>
              <w:t xml:space="preserve">et al. </w:t>
            </w:r>
            <w:r w:rsidRPr="00412982">
              <w:t>2011 [12]</w:t>
            </w:r>
          </w:p>
        </w:tc>
        <w:tc>
          <w:tcPr>
            <w:tcW w:w="0" w:type="auto"/>
          </w:tcPr>
          <w:p w14:paraId="7F581EC5" w14:textId="77777777" w:rsidR="00412982" w:rsidRPr="00412982" w:rsidRDefault="00412982" w:rsidP="00412982">
            <w:pPr>
              <w:pStyle w:val="NoSpacing"/>
            </w:pPr>
            <w:r w:rsidRPr="00412982">
              <w:t>0.35</w:t>
            </w:r>
            <w:r w:rsidRPr="00412982">
              <w:rPr>
                <w:b/>
                <w:bCs/>
              </w:rPr>
              <w:t>-</w:t>
            </w:r>
            <w:r w:rsidRPr="00412982">
              <w:rPr>
                <w:rFonts w:ascii="Arial" w:hAnsi="Arial" w:cs="Arial"/>
                <w:i/>
                <w:iCs/>
              </w:rPr>
              <w:t>μ</w:t>
            </w:r>
            <w:r w:rsidRPr="00412982">
              <w:t>m CMOS</w:t>
            </w:r>
          </w:p>
        </w:tc>
        <w:tc>
          <w:tcPr>
            <w:tcW w:w="0" w:type="auto"/>
          </w:tcPr>
          <w:p w14:paraId="72A17595" w14:textId="77777777" w:rsidR="00412982" w:rsidRPr="00412982" w:rsidRDefault="00412982" w:rsidP="00412982">
            <w:pPr>
              <w:pStyle w:val="NoSpacing"/>
            </w:pPr>
            <w:r w:rsidRPr="00412982">
              <w:t>n.d.</w:t>
            </w:r>
          </w:p>
        </w:tc>
        <w:tc>
          <w:tcPr>
            <w:tcW w:w="0" w:type="auto"/>
          </w:tcPr>
          <w:p w14:paraId="3728D0D6" w14:textId="77777777" w:rsidR="00412982" w:rsidRPr="00412982" w:rsidRDefault="00412982" w:rsidP="00412982">
            <w:pPr>
              <w:pStyle w:val="NoSpacing"/>
            </w:pPr>
            <w:r w:rsidRPr="00412982">
              <w:t>n.d.</w:t>
            </w:r>
          </w:p>
        </w:tc>
        <w:tc>
          <w:tcPr>
            <w:tcW w:w="0" w:type="auto"/>
          </w:tcPr>
          <w:p w14:paraId="33E07763" w14:textId="77777777" w:rsidR="00412982" w:rsidRPr="00412982" w:rsidRDefault="00412982" w:rsidP="00412982">
            <w:pPr>
              <w:pStyle w:val="NoSpacing"/>
            </w:pPr>
            <w:r w:rsidRPr="00412982">
              <w:t>560</w:t>
            </w:r>
          </w:p>
        </w:tc>
        <w:tc>
          <w:tcPr>
            <w:tcW w:w="0" w:type="auto"/>
          </w:tcPr>
          <w:p w14:paraId="4550DC0B" w14:textId="77777777" w:rsidR="00412982" w:rsidRPr="00412982" w:rsidRDefault="00412982" w:rsidP="00412982">
            <w:pPr>
              <w:pStyle w:val="NoSpacing"/>
            </w:pPr>
            <w:r w:rsidRPr="00412982">
              <w:t>5.1</w:t>
            </w:r>
          </w:p>
        </w:tc>
        <w:tc>
          <w:tcPr>
            <w:tcW w:w="0" w:type="auto"/>
          </w:tcPr>
          <w:p w14:paraId="4A166BFC" w14:textId="77777777" w:rsidR="00412982" w:rsidRPr="00412982" w:rsidRDefault="00412982" w:rsidP="00412982">
            <w:pPr>
              <w:pStyle w:val="NoSpacing"/>
            </w:pPr>
            <w:r w:rsidRPr="00412982">
              <w:t>0.2</w:t>
            </w:r>
          </w:p>
        </w:tc>
      </w:tr>
      <w:tr w:rsidR="00412982" w:rsidRPr="00412982" w14:paraId="1B81A51F" w14:textId="77777777" w:rsidTr="005053A9">
        <w:trPr>
          <w:trHeight w:val="177"/>
        </w:trPr>
        <w:tc>
          <w:tcPr>
            <w:tcW w:w="0" w:type="auto"/>
          </w:tcPr>
          <w:p w14:paraId="0E4309AF" w14:textId="77777777" w:rsidR="00412982" w:rsidRPr="00412982" w:rsidRDefault="00412982" w:rsidP="00412982">
            <w:pPr>
              <w:pStyle w:val="NoSpacing"/>
              <w:rPr>
                <w:sz w:val="10"/>
                <w:szCs w:val="10"/>
              </w:rPr>
            </w:pPr>
          </w:p>
        </w:tc>
        <w:tc>
          <w:tcPr>
            <w:tcW w:w="0" w:type="auto"/>
          </w:tcPr>
          <w:p w14:paraId="3CD72730" w14:textId="77777777" w:rsidR="00412982" w:rsidRPr="00412982" w:rsidRDefault="00412982" w:rsidP="00412982">
            <w:pPr>
              <w:pStyle w:val="NoSpacing"/>
            </w:pPr>
            <w:r w:rsidRPr="00412982">
              <w:t>0.7</w:t>
            </w:r>
            <w:r w:rsidRPr="00412982">
              <w:rPr>
                <w:b/>
                <w:bCs/>
              </w:rPr>
              <w:t>-</w:t>
            </w:r>
            <w:r w:rsidRPr="00412982">
              <w:rPr>
                <w:rFonts w:ascii="Arial" w:hAnsi="Arial" w:cs="Arial"/>
                <w:i/>
                <w:iCs/>
              </w:rPr>
              <w:t>μ</w:t>
            </w:r>
            <w:r w:rsidRPr="00412982">
              <w:t>m HVT CMOS</w:t>
            </w:r>
          </w:p>
        </w:tc>
        <w:tc>
          <w:tcPr>
            <w:tcW w:w="0" w:type="auto"/>
          </w:tcPr>
          <w:p w14:paraId="25072126" w14:textId="77777777" w:rsidR="00412982" w:rsidRPr="00412982" w:rsidRDefault="00412982" w:rsidP="00412982">
            <w:pPr>
              <w:pStyle w:val="NoSpacing"/>
            </w:pPr>
            <w:r w:rsidRPr="00412982">
              <w:t>20.8</w:t>
            </w:r>
          </w:p>
        </w:tc>
        <w:tc>
          <w:tcPr>
            <w:tcW w:w="0" w:type="auto"/>
          </w:tcPr>
          <w:p w14:paraId="1D8F77F0" w14:textId="77777777" w:rsidR="00412982" w:rsidRPr="00412982" w:rsidRDefault="00412982" w:rsidP="00412982">
            <w:pPr>
              <w:pStyle w:val="NoSpacing"/>
            </w:pPr>
            <w:r w:rsidRPr="00412982">
              <w:t>n.d.</w:t>
            </w:r>
          </w:p>
        </w:tc>
        <w:tc>
          <w:tcPr>
            <w:tcW w:w="0" w:type="auto"/>
          </w:tcPr>
          <w:p w14:paraId="23F8F074" w14:textId="77777777" w:rsidR="00412982" w:rsidRPr="00412982" w:rsidRDefault="00412982" w:rsidP="00412982">
            <w:pPr>
              <w:pStyle w:val="NoSpacing"/>
            </w:pPr>
            <w:r w:rsidRPr="00412982">
              <w:t>650</w:t>
            </w:r>
          </w:p>
        </w:tc>
        <w:tc>
          <w:tcPr>
            <w:tcW w:w="0" w:type="auto"/>
          </w:tcPr>
          <w:p w14:paraId="202D69CF" w14:textId="77777777" w:rsidR="00412982" w:rsidRPr="00412982" w:rsidRDefault="00412982" w:rsidP="00412982">
            <w:pPr>
              <w:pStyle w:val="NoSpacing"/>
            </w:pPr>
            <w:r w:rsidRPr="00412982">
              <w:t>70</w:t>
            </w:r>
          </w:p>
        </w:tc>
        <w:tc>
          <w:tcPr>
            <w:tcW w:w="0" w:type="auto"/>
          </w:tcPr>
          <w:p w14:paraId="0940F19C" w14:textId="77777777" w:rsidR="00412982" w:rsidRPr="00412982" w:rsidRDefault="00412982" w:rsidP="00412982">
            <w:pPr>
              <w:pStyle w:val="NoSpacing"/>
              <w:rPr>
                <w:sz w:val="10"/>
                <w:szCs w:val="10"/>
              </w:rPr>
            </w:pPr>
          </w:p>
        </w:tc>
      </w:tr>
      <w:tr w:rsidR="00412982" w:rsidRPr="00412982" w14:paraId="4FE7E82E" w14:textId="77777777" w:rsidTr="005053A9">
        <w:trPr>
          <w:trHeight w:val="181"/>
        </w:trPr>
        <w:tc>
          <w:tcPr>
            <w:tcW w:w="0" w:type="auto"/>
          </w:tcPr>
          <w:p w14:paraId="57A8599F" w14:textId="77777777" w:rsidR="00412982" w:rsidRPr="00412982" w:rsidRDefault="00412982" w:rsidP="00412982">
            <w:pPr>
              <w:pStyle w:val="NoSpacing"/>
            </w:pPr>
            <w:r w:rsidRPr="00412982">
              <w:t xml:space="preserve">Atef </w:t>
            </w:r>
            <w:r w:rsidRPr="00412982">
              <w:rPr>
                <w:i/>
                <w:iCs/>
              </w:rPr>
              <w:t xml:space="preserve">et al. </w:t>
            </w:r>
            <w:r w:rsidRPr="00412982">
              <w:t>2013 [14]</w:t>
            </w:r>
          </w:p>
        </w:tc>
        <w:tc>
          <w:tcPr>
            <w:tcW w:w="0" w:type="auto"/>
          </w:tcPr>
          <w:p w14:paraId="70830DEA" w14:textId="77777777" w:rsidR="00412982" w:rsidRPr="00412982" w:rsidRDefault="00412982" w:rsidP="00412982">
            <w:pPr>
              <w:pStyle w:val="NoSpacing"/>
            </w:pPr>
            <w:r w:rsidRPr="00412982">
              <w:t>40</w:t>
            </w:r>
            <w:r w:rsidRPr="00412982">
              <w:rPr>
                <w:b/>
                <w:bCs/>
              </w:rPr>
              <w:t>-</w:t>
            </w:r>
            <w:r w:rsidRPr="00412982">
              <w:t>nm CMOS</w:t>
            </w:r>
          </w:p>
        </w:tc>
        <w:tc>
          <w:tcPr>
            <w:tcW w:w="0" w:type="auto"/>
          </w:tcPr>
          <w:p w14:paraId="6EB9AC16" w14:textId="77777777" w:rsidR="00412982" w:rsidRPr="00412982" w:rsidRDefault="00412982" w:rsidP="00412982">
            <w:pPr>
              <w:pStyle w:val="NoSpacing"/>
            </w:pPr>
            <w:r w:rsidRPr="00412982">
              <w:t>8.41</w:t>
            </w:r>
          </w:p>
        </w:tc>
        <w:tc>
          <w:tcPr>
            <w:tcW w:w="0" w:type="auto"/>
          </w:tcPr>
          <w:p w14:paraId="640BBF5A" w14:textId="77777777" w:rsidR="00412982" w:rsidRPr="00412982" w:rsidRDefault="00412982" w:rsidP="00412982">
            <w:pPr>
              <w:pStyle w:val="NoSpacing"/>
            </w:pPr>
            <w:r w:rsidRPr="00412982">
              <w:t xml:space="preserve">3 </w:t>
            </w:r>
            <w:proofErr w:type="spellStart"/>
            <w:r w:rsidRPr="00412982">
              <w:rPr>
                <w:rFonts w:ascii="Arial" w:hAnsi="Arial" w:cs="Arial"/>
                <w:i/>
                <w:iCs/>
              </w:rPr>
              <w:t>μ</w:t>
            </w:r>
            <w:r w:rsidRPr="00412982">
              <w:t>A</w:t>
            </w:r>
            <w:proofErr w:type="spellEnd"/>
          </w:p>
        </w:tc>
        <w:tc>
          <w:tcPr>
            <w:tcW w:w="0" w:type="auto"/>
          </w:tcPr>
          <w:p w14:paraId="31B8C72C" w14:textId="77777777" w:rsidR="00412982" w:rsidRPr="00412982" w:rsidRDefault="00412982" w:rsidP="00412982">
            <w:pPr>
              <w:pStyle w:val="NoSpacing"/>
            </w:pPr>
            <w:r w:rsidRPr="00412982">
              <w:t>520</w:t>
            </w:r>
          </w:p>
        </w:tc>
        <w:tc>
          <w:tcPr>
            <w:tcW w:w="0" w:type="auto"/>
          </w:tcPr>
          <w:p w14:paraId="18BDB6E8" w14:textId="77777777" w:rsidR="00412982" w:rsidRPr="00412982" w:rsidRDefault="00412982" w:rsidP="00412982">
            <w:pPr>
              <w:pStyle w:val="NoSpacing"/>
            </w:pPr>
            <w:r w:rsidRPr="00412982">
              <w:t xml:space="preserve">12 (M </w:t>
            </w:r>
            <w:r w:rsidRPr="00412982">
              <w:rPr>
                <w:rFonts w:ascii="Verdana" w:hAnsi="Verdana" w:cs="Verdana"/>
              </w:rPr>
              <w:t xml:space="preserve">= </w:t>
            </w:r>
            <w:r w:rsidRPr="00412982">
              <w:t>27)</w:t>
            </w:r>
          </w:p>
        </w:tc>
        <w:tc>
          <w:tcPr>
            <w:tcW w:w="0" w:type="auto"/>
          </w:tcPr>
          <w:p w14:paraId="411EA68B" w14:textId="77777777" w:rsidR="00412982" w:rsidRPr="00412982" w:rsidRDefault="00412982" w:rsidP="00412982">
            <w:pPr>
              <w:pStyle w:val="NoSpacing"/>
            </w:pPr>
            <w:r w:rsidRPr="00412982">
              <w:t>n.d.</w:t>
            </w:r>
          </w:p>
        </w:tc>
      </w:tr>
      <w:tr w:rsidR="00412982" w:rsidRPr="00412982" w14:paraId="7996E70F" w14:textId="77777777" w:rsidTr="005053A9">
        <w:trPr>
          <w:trHeight w:val="181"/>
        </w:trPr>
        <w:tc>
          <w:tcPr>
            <w:tcW w:w="0" w:type="auto"/>
          </w:tcPr>
          <w:p w14:paraId="0EC303B5" w14:textId="77777777" w:rsidR="00412982" w:rsidRPr="00412982" w:rsidRDefault="00412982" w:rsidP="00412982">
            <w:pPr>
              <w:pStyle w:val="NoSpacing"/>
            </w:pPr>
            <w:r w:rsidRPr="00412982">
              <w:t xml:space="preserve">Pancheri </w:t>
            </w:r>
            <w:r w:rsidRPr="00412982">
              <w:rPr>
                <w:i/>
                <w:iCs/>
              </w:rPr>
              <w:t xml:space="preserve">et al. </w:t>
            </w:r>
            <w:r w:rsidRPr="00412982">
              <w:t>2014 [15]</w:t>
            </w:r>
          </w:p>
        </w:tc>
        <w:tc>
          <w:tcPr>
            <w:tcW w:w="0" w:type="auto"/>
          </w:tcPr>
          <w:p w14:paraId="6A71E5CE" w14:textId="77777777" w:rsidR="00412982" w:rsidRPr="00412982" w:rsidRDefault="00412982" w:rsidP="00412982">
            <w:pPr>
              <w:pStyle w:val="NoSpacing"/>
            </w:pPr>
            <w:r w:rsidRPr="00412982">
              <w:t>0.15</w:t>
            </w:r>
            <w:r w:rsidRPr="00412982">
              <w:rPr>
                <w:b/>
                <w:bCs/>
              </w:rPr>
              <w:t>-</w:t>
            </w:r>
            <w:r w:rsidRPr="00412982">
              <w:rPr>
                <w:rFonts w:ascii="Arial" w:hAnsi="Arial" w:cs="Arial"/>
                <w:i/>
                <w:iCs/>
              </w:rPr>
              <w:t>μ</w:t>
            </w:r>
            <w:r w:rsidRPr="00412982">
              <w:t>m CMOS</w:t>
            </w:r>
          </w:p>
        </w:tc>
        <w:tc>
          <w:tcPr>
            <w:tcW w:w="0" w:type="auto"/>
          </w:tcPr>
          <w:p w14:paraId="2E8A12BD" w14:textId="77777777" w:rsidR="00412982" w:rsidRPr="00412982" w:rsidRDefault="00412982" w:rsidP="00412982">
            <w:pPr>
              <w:pStyle w:val="NoSpacing"/>
            </w:pPr>
            <w:r w:rsidRPr="00412982">
              <w:t>23.1</w:t>
            </w:r>
          </w:p>
        </w:tc>
        <w:tc>
          <w:tcPr>
            <w:tcW w:w="0" w:type="auto"/>
          </w:tcPr>
          <w:p w14:paraId="01FD9CA7" w14:textId="77777777" w:rsidR="00412982" w:rsidRPr="00412982" w:rsidRDefault="00412982" w:rsidP="00412982">
            <w:pPr>
              <w:pStyle w:val="NoSpacing"/>
            </w:pPr>
            <w:r w:rsidRPr="00412982">
              <w:t>n.d.</w:t>
            </w:r>
          </w:p>
        </w:tc>
        <w:tc>
          <w:tcPr>
            <w:tcW w:w="0" w:type="auto"/>
          </w:tcPr>
          <w:p w14:paraId="796F6AC9" w14:textId="77777777" w:rsidR="00412982" w:rsidRPr="00412982" w:rsidRDefault="00412982" w:rsidP="00412982">
            <w:pPr>
              <w:pStyle w:val="NoSpacing"/>
            </w:pPr>
            <w:r w:rsidRPr="00412982">
              <w:t>415</w:t>
            </w:r>
          </w:p>
        </w:tc>
        <w:tc>
          <w:tcPr>
            <w:tcW w:w="0" w:type="auto"/>
          </w:tcPr>
          <w:p w14:paraId="4260A319" w14:textId="77777777" w:rsidR="00412982" w:rsidRPr="00412982" w:rsidRDefault="00412982" w:rsidP="00412982">
            <w:pPr>
              <w:pStyle w:val="NoSpacing"/>
            </w:pPr>
            <w:r w:rsidRPr="00412982">
              <w:t>3.5</w:t>
            </w:r>
          </w:p>
        </w:tc>
        <w:tc>
          <w:tcPr>
            <w:tcW w:w="0" w:type="auto"/>
          </w:tcPr>
          <w:p w14:paraId="105DCD3A" w14:textId="77777777" w:rsidR="00412982" w:rsidRPr="00412982" w:rsidRDefault="00412982" w:rsidP="00412982">
            <w:pPr>
              <w:pStyle w:val="NoSpacing"/>
            </w:pPr>
            <w:r w:rsidRPr="00412982">
              <w:t>n.d.</w:t>
            </w:r>
          </w:p>
        </w:tc>
      </w:tr>
      <w:tr w:rsidR="00412982" w:rsidRPr="00412982" w14:paraId="3BB0F9F3" w14:textId="77777777" w:rsidTr="005053A9">
        <w:trPr>
          <w:trHeight w:val="174"/>
        </w:trPr>
        <w:tc>
          <w:tcPr>
            <w:tcW w:w="0" w:type="auto"/>
          </w:tcPr>
          <w:p w14:paraId="2D2B251C" w14:textId="77777777" w:rsidR="00412982" w:rsidRPr="00412982" w:rsidRDefault="00412982" w:rsidP="00412982">
            <w:pPr>
              <w:pStyle w:val="NoSpacing"/>
              <w:rPr>
                <w:sz w:val="10"/>
                <w:szCs w:val="10"/>
              </w:rPr>
            </w:pPr>
          </w:p>
        </w:tc>
        <w:tc>
          <w:tcPr>
            <w:tcW w:w="0" w:type="auto"/>
          </w:tcPr>
          <w:p w14:paraId="6B3B63FC" w14:textId="77777777" w:rsidR="00412982" w:rsidRPr="00412982" w:rsidRDefault="00412982" w:rsidP="00412982">
            <w:pPr>
              <w:pStyle w:val="NoSpacing"/>
              <w:rPr>
                <w:sz w:val="10"/>
                <w:szCs w:val="10"/>
              </w:rPr>
            </w:pPr>
          </w:p>
        </w:tc>
        <w:tc>
          <w:tcPr>
            <w:tcW w:w="0" w:type="auto"/>
          </w:tcPr>
          <w:p w14:paraId="607798F4" w14:textId="77777777" w:rsidR="00412982" w:rsidRPr="00412982" w:rsidRDefault="00412982" w:rsidP="00412982">
            <w:pPr>
              <w:pStyle w:val="NoSpacing"/>
              <w:rPr>
                <w:sz w:val="10"/>
                <w:szCs w:val="10"/>
              </w:rPr>
            </w:pPr>
          </w:p>
        </w:tc>
        <w:tc>
          <w:tcPr>
            <w:tcW w:w="0" w:type="auto"/>
          </w:tcPr>
          <w:p w14:paraId="6733C3BF" w14:textId="77777777" w:rsidR="00412982" w:rsidRPr="00412982" w:rsidRDefault="00412982" w:rsidP="00412982">
            <w:pPr>
              <w:pStyle w:val="NoSpacing"/>
              <w:rPr>
                <w:sz w:val="10"/>
                <w:szCs w:val="10"/>
              </w:rPr>
            </w:pPr>
          </w:p>
        </w:tc>
        <w:tc>
          <w:tcPr>
            <w:tcW w:w="0" w:type="auto"/>
          </w:tcPr>
          <w:p w14:paraId="47E960EF" w14:textId="77777777" w:rsidR="00412982" w:rsidRPr="00412982" w:rsidRDefault="00412982" w:rsidP="00412982">
            <w:pPr>
              <w:pStyle w:val="NoSpacing"/>
            </w:pPr>
            <w:r w:rsidRPr="00412982">
              <w:t>850</w:t>
            </w:r>
          </w:p>
        </w:tc>
        <w:tc>
          <w:tcPr>
            <w:tcW w:w="0" w:type="auto"/>
          </w:tcPr>
          <w:p w14:paraId="5F3895E7" w14:textId="77777777" w:rsidR="00412982" w:rsidRPr="00412982" w:rsidRDefault="00412982" w:rsidP="00412982">
            <w:pPr>
              <w:pStyle w:val="NoSpacing"/>
              <w:rPr>
                <w:w w:val="99"/>
              </w:rPr>
            </w:pPr>
            <w:r w:rsidRPr="00412982">
              <w:rPr>
                <w:w w:val="99"/>
              </w:rPr>
              <w:t>5</w:t>
            </w:r>
          </w:p>
        </w:tc>
        <w:tc>
          <w:tcPr>
            <w:tcW w:w="0" w:type="auto"/>
          </w:tcPr>
          <w:p w14:paraId="18DB9A09" w14:textId="77777777" w:rsidR="00412982" w:rsidRPr="00412982" w:rsidRDefault="00412982" w:rsidP="00412982">
            <w:pPr>
              <w:pStyle w:val="NoSpacing"/>
              <w:rPr>
                <w:sz w:val="10"/>
                <w:szCs w:val="10"/>
              </w:rPr>
            </w:pPr>
          </w:p>
        </w:tc>
      </w:tr>
      <w:tr w:rsidR="00412982" w:rsidRPr="00412982" w14:paraId="6979AF7B" w14:textId="77777777" w:rsidTr="005053A9">
        <w:trPr>
          <w:trHeight w:val="181"/>
        </w:trPr>
        <w:tc>
          <w:tcPr>
            <w:tcW w:w="0" w:type="auto"/>
          </w:tcPr>
          <w:p w14:paraId="0F71BF57" w14:textId="77777777" w:rsidR="00412982" w:rsidRPr="00412982" w:rsidRDefault="00412982" w:rsidP="00412982">
            <w:pPr>
              <w:pStyle w:val="NoSpacing"/>
            </w:pPr>
            <w:r w:rsidRPr="00412982">
              <w:t xml:space="preserve">Lee </w:t>
            </w:r>
            <w:r w:rsidRPr="00412982">
              <w:rPr>
                <w:i/>
                <w:iCs/>
              </w:rPr>
              <w:t xml:space="preserve">et al. </w:t>
            </w:r>
            <w:r w:rsidRPr="00412982">
              <w:t>2014 [16]</w:t>
            </w:r>
          </w:p>
        </w:tc>
        <w:tc>
          <w:tcPr>
            <w:tcW w:w="0" w:type="auto"/>
          </w:tcPr>
          <w:p w14:paraId="19C61AD7" w14:textId="77777777" w:rsidR="00412982" w:rsidRPr="00412982" w:rsidRDefault="00412982" w:rsidP="00412982">
            <w:pPr>
              <w:pStyle w:val="NoSpacing"/>
            </w:pPr>
            <w:r w:rsidRPr="00412982">
              <w:t>0.25</w:t>
            </w:r>
            <w:r w:rsidRPr="00412982">
              <w:rPr>
                <w:b/>
                <w:bCs/>
              </w:rPr>
              <w:t>-</w:t>
            </w:r>
            <w:r w:rsidRPr="00412982">
              <w:rPr>
                <w:rFonts w:ascii="Arial" w:hAnsi="Arial" w:cs="Arial"/>
                <w:i/>
                <w:iCs/>
              </w:rPr>
              <w:t>μ</w:t>
            </w:r>
            <w:r w:rsidRPr="00412982">
              <w:t>m CMOS</w:t>
            </w:r>
          </w:p>
        </w:tc>
        <w:tc>
          <w:tcPr>
            <w:tcW w:w="0" w:type="auto"/>
          </w:tcPr>
          <w:p w14:paraId="6000605A" w14:textId="77777777" w:rsidR="00412982" w:rsidRPr="00412982" w:rsidRDefault="00412982" w:rsidP="00412982">
            <w:pPr>
              <w:pStyle w:val="NoSpacing"/>
            </w:pPr>
            <w:r w:rsidRPr="00412982">
              <w:t>12.4</w:t>
            </w:r>
          </w:p>
        </w:tc>
        <w:tc>
          <w:tcPr>
            <w:tcW w:w="0" w:type="auto"/>
          </w:tcPr>
          <w:p w14:paraId="097D4A05" w14:textId="77777777" w:rsidR="00412982" w:rsidRPr="00412982" w:rsidRDefault="00412982" w:rsidP="00412982">
            <w:pPr>
              <w:pStyle w:val="NoSpacing"/>
            </w:pPr>
            <w:r w:rsidRPr="00412982">
              <w:t xml:space="preserve">0.1 </w:t>
            </w:r>
            <w:proofErr w:type="spellStart"/>
            <w:r w:rsidRPr="00412982">
              <w:t>nA</w:t>
            </w:r>
            <w:proofErr w:type="spellEnd"/>
          </w:p>
        </w:tc>
        <w:tc>
          <w:tcPr>
            <w:tcW w:w="0" w:type="auto"/>
          </w:tcPr>
          <w:p w14:paraId="268D55D2" w14:textId="77777777" w:rsidR="00412982" w:rsidRPr="00412982" w:rsidRDefault="00412982" w:rsidP="00412982">
            <w:pPr>
              <w:pStyle w:val="NoSpacing"/>
            </w:pPr>
            <w:r w:rsidRPr="00412982">
              <w:t>850</w:t>
            </w:r>
          </w:p>
        </w:tc>
        <w:tc>
          <w:tcPr>
            <w:tcW w:w="0" w:type="auto"/>
          </w:tcPr>
          <w:p w14:paraId="17220F04" w14:textId="77777777" w:rsidR="00412982" w:rsidRPr="00412982" w:rsidRDefault="00412982" w:rsidP="00412982">
            <w:pPr>
              <w:pStyle w:val="NoSpacing"/>
            </w:pPr>
            <w:r w:rsidRPr="00412982">
              <w:t>13</w:t>
            </w:r>
          </w:p>
        </w:tc>
        <w:tc>
          <w:tcPr>
            <w:tcW w:w="0" w:type="auto"/>
          </w:tcPr>
          <w:p w14:paraId="10A6C900" w14:textId="77777777" w:rsidR="00412982" w:rsidRPr="00412982" w:rsidRDefault="00412982" w:rsidP="00412982">
            <w:pPr>
              <w:pStyle w:val="NoSpacing"/>
            </w:pPr>
            <w:r w:rsidRPr="00412982">
              <w:t>0.47</w:t>
            </w:r>
          </w:p>
        </w:tc>
      </w:tr>
      <w:tr w:rsidR="00412982" w:rsidRPr="00412982" w14:paraId="3C834452" w14:textId="77777777" w:rsidTr="005053A9">
        <w:trPr>
          <w:trHeight w:val="181"/>
        </w:trPr>
        <w:tc>
          <w:tcPr>
            <w:tcW w:w="0" w:type="auto"/>
          </w:tcPr>
          <w:p w14:paraId="7C4E0182" w14:textId="77777777" w:rsidR="00412982" w:rsidRPr="00412982" w:rsidRDefault="00412982" w:rsidP="00412982">
            <w:pPr>
              <w:pStyle w:val="NoSpacing"/>
            </w:pPr>
            <w:r w:rsidRPr="00412982">
              <w:t>This work</w:t>
            </w:r>
          </w:p>
        </w:tc>
        <w:tc>
          <w:tcPr>
            <w:tcW w:w="0" w:type="auto"/>
          </w:tcPr>
          <w:p w14:paraId="579CD3C8" w14:textId="77777777" w:rsidR="00412982" w:rsidRPr="00412982" w:rsidRDefault="00412982" w:rsidP="00412982">
            <w:pPr>
              <w:pStyle w:val="NoSpacing"/>
            </w:pPr>
            <w:r w:rsidRPr="00412982">
              <w:t>0.13</w:t>
            </w:r>
            <w:r w:rsidRPr="00412982">
              <w:rPr>
                <w:b/>
                <w:bCs/>
              </w:rPr>
              <w:t>-</w:t>
            </w:r>
            <w:r w:rsidRPr="00412982">
              <w:rPr>
                <w:rFonts w:ascii="Arial" w:hAnsi="Arial" w:cs="Arial"/>
                <w:i/>
                <w:iCs/>
              </w:rPr>
              <w:t>μ</w:t>
            </w:r>
            <w:r w:rsidRPr="00412982">
              <w:t>m CMOS</w:t>
            </w:r>
          </w:p>
        </w:tc>
        <w:tc>
          <w:tcPr>
            <w:tcW w:w="0" w:type="auto"/>
          </w:tcPr>
          <w:p w14:paraId="36758DBA" w14:textId="77777777" w:rsidR="00412982" w:rsidRPr="00412982" w:rsidRDefault="00412982" w:rsidP="00412982">
            <w:pPr>
              <w:pStyle w:val="NoSpacing"/>
            </w:pPr>
            <w:r w:rsidRPr="00412982">
              <w:t>11</w:t>
            </w:r>
          </w:p>
        </w:tc>
        <w:tc>
          <w:tcPr>
            <w:tcW w:w="0" w:type="auto"/>
          </w:tcPr>
          <w:p w14:paraId="56CAEBE4" w14:textId="77777777" w:rsidR="00412982" w:rsidRPr="00412982" w:rsidRDefault="00412982" w:rsidP="00412982">
            <w:pPr>
              <w:pStyle w:val="NoSpacing"/>
            </w:pPr>
            <w:r w:rsidRPr="00412982">
              <w:t xml:space="preserve">93 </w:t>
            </w:r>
            <w:proofErr w:type="spellStart"/>
            <w:r w:rsidRPr="00412982">
              <w:t>nA</w:t>
            </w:r>
            <w:proofErr w:type="spellEnd"/>
          </w:p>
        </w:tc>
        <w:tc>
          <w:tcPr>
            <w:tcW w:w="0" w:type="auto"/>
          </w:tcPr>
          <w:p w14:paraId="41C86311" w14:textId="77777777" w:rsidR="00412982" w:rsidRPr="00412982" w:rsidRDefault="00412982" w:rsidP="00412982">
            <w:pPr>
              <w:pStyle w:val="NoSpacing"/>
            </w:pPr>
            <w:r w:rsidRPr="00412982">
              <w:t>542</w:t>
            </w:r>
          </w:p>
        </w:tc>
        <w:tc>
          <w:tcPr>
            <w:tcW w:w="0" w:type="auto"/>
          </w:tcPr>
          <w:p w14:paraId="3F8D69D4" w14:textId="77777777" w:rsidR="00412982" w:rsidRPr="00412982" w:rsidRDefault="00412982" w:rsidP="00412982">
            <w:pPr>
              <w:pStyle w:val="NoSpacing"/>
            </w:pPr>
            <w:r w:rsidRPr="00412982">
              <w:t>4.1</w:t>
            </w:r>
          </w:p>
        </w:tc>
        <w:tc>
          <w:tcPr>
            <w:tcW w:w="0" w:type="auto"/>
          </w:tcPr>
          <w:p w14:paraId="2F21BE03" w14:textId="77777777" w:rsidR="00412982" w:rsidRPr="00412982" w:rsidRDefault="00412982" w:rsidP="00412982">
            <w:pPr>
              <w:pStyle w:val="NoSpacing"/>
            </w:pPr>
            <w:r w:rsidRPr="00412982">
              <w:t>0.1</w:t>
            </w:r>
          </w:p>
        </w:tc>
      </w:tr>
      <w:tr w:rsidR="00412982" w:rsidRPr="00412982" w14:paraId="50DEFB4A" w14:textId="77777777" w:rsidTr="005053A9">
        <w:trPr>
          <w:trHeight w:val="165"/>
        </w:trPr>
        <w:tc>
          <w:tcPr>
            <w:tcW w:w="0" w:type="auto"/>
          </w:tcPr>
          <w:p w14:paraId="12E0BF5B" w14:textId="77777777" w:rsidR="00412982" w:rsidRPr="00412982" w:rsidRDefault="00412982" w:rsidP="00412982">
            <w:pPr>
              <w:pStyle w:val="NoSpacing"/>
              <w:rPr>
                <w:sz w:val="10"/>
                <w:szCs w:val="10"/>
              </w:rPr>
            </w:pPr>
          </w:p>
        </w:tc>
        <w:tc>
          <w:tcPr>
            <w:tcW w:w="0" w:type="auto"/>
          </w:tcPr>
          <w:p w14:paraId="5319B710" w14:textId="77777777" w:rsidR="00412982" w:rsidRPr="00412982" w:rsidRDefault="00412982" w:rsidP="00412982">
            <w:pPr>
              <w:pStyle w:val="NoSpacing"/>
              <w:rPr>
                <w:sz w:val="10"/>
                <w:szCs w:val="10"/>
              </w:rPr>
            </w:pPr>
          </w:p>
        </w:tc>
        <w:tc>
          <w:tcPr>
            <w:tcW w:w="0" w:type="auto"/>
          </w:tcPr>
          <w:p w14:paraId="1C90B2B6" w14:textId="77777777" w:rsidR="00412982" w:rsidRPr="00412982" w:rsidRDefault="00412982" w:rsidP="00412982">
            <w:pPr>
              <w:pStyle w:val="NoSpacing"/>
              <w:rPr>
                <w:sz w:val="10"/>
                <w:szCs w:val="10"/>
              </w:rPr>
            </w:pPr>
          </w:p>
        </w:tc>
        <w:tc>
          <w:tcPr>
            <w:tcW w:w="0" w:type="auto"/>
          </w:tcPr>
          <w:p w14:paraId="7624B80C" w14:textId="77777777" w:rsidR="00412982" w:rsidRPr="00412982" w:rsidRDefault="00412982" w:rsidP="00412982">
            <w:pPr>
              <w:pStyle w:val="NoSpacing"/>
              <w:rPr>
                <w:sz w:val="10"/>
                <w:szCs w:val="10"/>
              </w:rPr>
            </w:pPr>
          </w:p>
        </w:tc>
        <w:tc>
          <w:tcPr>
            <w:tcW w:w="0" w:type="auto"/>
          </w:tcPr>
          <w:p w14:paraId="79B58C95" w14:textId="77777777" w:rsidR="00412982" w:rsidRPr="00412982" w:rsidRDefault="00412982" w:rsidP="00412982">
            <w:pPr>
              <w:pStyle w:val="NoSpacing"/>
            </w:pPr>
            <w:r w:rsidRPr="00412982">
              <w:t>633</w:t>
            </w:r>
          </w:p>
        </w:tc>
        <w:tc>
          <w:tcPr>
            <w:tcW w:w="0" w:type="auto"/>
          </w:tcPr>
          <w:p w14:paraId="44DF2372" w14:textId="77777777" w:rsidR="00412982" w:rsidRPr="00412982" w:rsidRDefault="00412982" w:rsidP="00412982">
            <w:pPr>
              <w:pStyle w:val="NoSpacing"/>
              <w:rPr>
                <w:w w:val="99"/>
              </w:rPr>
            </w:pPr>
            <w:r w:rsidRPr="00412982">
              <w:rPr>
                <w:w w:val="99"/>
              </w:rPr>
              <w:t>4</w:t>
            </w:r>
          </w:p>
        </w:tc>
        <w:tc>
          <w:tcPr>
            <w:tcW w:w="0" w:type="auto"/>
          </w:tcPr>
          <w:p w14:paraId="3F5F94DF" w14:textId="77777777" w:rsidR="00412982" w:rsidRPr="00412982" w:rsidRDefault="00412982" w:rsidP="00412982">
            <w:pPr>
              <w:pStyle w:val="NoSpacing"/>
              <w:rPr>
                <w:sz w:val="10"/>
                <w:szCs w:val="10"/>
              </w:rPr>
            </w:pPr>
          </w:p>
        </w:tc>
      </w:tr>
    </w:tbl>
    <w:p w14:paraId="2F9D5425" w14:textId="77777777" w:rsidR="008C1AFC" w:rsidRPr="00246986" w:rsidRDefault="008C1AFC" w:rsidP="00246986">
      <w:pPr>
        <w:rPr>
          <w:rFonts w:ascii="Verdana" w:hAnsi="Verdana"/>
          <w:color w:val="666666"/>
        </w:rPr>
      </w:pPr>
    </w:p>
    <w:p w14:paraId="7781C4C8" w14:textId="64F9ABB4" w:rsidR="00422867" w:rsidRPr="00246986" w:rsidRDefault="00422867" w:rsidP="00246986">
      <w:pPr>
        <w:rPr>
          <w:rStyle w:val="Hyperlink"/>
          <w:color w:val="006699"/>
          <w:u w:val="none"/>
        </w:rPr>
      </w:pPr>
      <w:r w:rsidRPr="00246986">
        <w:rPr>
          <w:rFonts w:ascii="Verdana" w:hAnsi="Verdana"/>
        </w:rPr>
        <w:fldChar w:fldCharType="begin"/>
      </w:r>
      <w:r w:rsidRPr="00246986">
        <w:rPr>
          <w:rFonts w:ascii="Verdana" w:hAnsi="Verdana"/>
        </w:rPr>
        <w:instrText xml:space="preserve"> HYPERLINK "https://ieeexplore.ieee.org/mediastore_new/IEEE/content/media/50/7905777/7887669/hossa.t2-2687822-large.gif" </w:instrText>
      </w:r>
      <w:r w:rsidRPr="00246986">
        <w:rPr>
          <w:rFonts w:ascii="Verdana" w:hAnsi="Verdana"/>
        </w:rPr>
        <w:fldChar w:fldCharType="separate"/>
      </w:r>
      <w:r w:rsidRPr="00246986">
        <w:rPr>
          <w:rFonts w:ascii="Verdana" w:hAnsi="Verdana"/>
          <w:noProof/>
          <w:color w:val="006699"/>
        </w:rPr>
        <w:drawing>
          <wp:inline distT="0" distB="0" distL="0" distR="0" wp14:anchorId="1DE30F05" wp14:editId="1C474824">
            <wp:extent cx="2743200" cy="1097280"/>
            <wp:effectExtent l="0" t="0" r="0" b="7620"/>
            <wp:docPr id="1" name="Picture 1" descr="TABLE II Performance Comparison With Different Silicon AP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 II"/>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1097280"/>
                    </a:xfrm>
                    <a:prstGeom prst="rect">
                      <a:avLst/>
                    </a:prstGeom>
                    <a:noFill/>
                    <a:ln>
                      <a:noFill/>
                    </a:ln>
                  </pic:spPr>
                </pic:pic>
              </a:graphicData>
            </a:graphic>
          </wp:inline>
        </w:drawing>
      </w:r>
    </w:p>
    <w:p w14:paraId="48671615" w14:textId="77777777" w:rsidR="00422867" w:rsidRPr="00246986" w:rsidRDefault="00422867" w:rsidP="00246986">
      <w:r w:rsidRPr="00246986">
        <w:rPr>
          <w:rFonts w:ascii="Verdana" w:hAnsi="Verdana"/>
        </w:rPr>
        <w:fldChar w:fldCharType="end"/>
      </w:r>
    </w:p>
    <w:p w14:paraId="43815737" w14:textId="77777777" w:rsidR="00D6540F" w:rsidRDefault="00D6540F">
      <w:r>
        <w:br w:type="page"/>
      </w:r>
    </w:p>
    <w:p w14:paraId="79195EB1" w14:textId="77777777" w:rsidR="00D6540F" w:rsidRDefault="00D6540F" w:rsidP="00246986">
      <w:pPr>
        <w:sectPr w:rsidR="00D6540F" w:rsidSect="002B2B81">
          <w:pgSz w:w="15840" w:h="12240" w:orient="landscape"/>
          <w:pgMar w:top="1080" w:right="1080" w:bottom="1080" w:left="1080" w:header="720" w:footer="720" w:gutter="0"/>
          <w:cols w:space="720"/>
          <w:docGrid w:linePitch="360"/>
        </w:sectPr>
      </w:pPr>
    </w:p>
    <w:p w14:paraId="35C6ECFC" w14:textId="53FBAC99" w:rsidR="00422867" w:rsidRPr="00246986" w:rsidRDefault="00422867" w:rsidP="00246986">
      <w:r w:rsidRPr="00246986">
        <w:t>For the N-well/P-sub device structure, excess</w:t>
      </w:r>
      <w:r w:rsidRPr="00246986">
        <w:rPr>
          <w:b/>
          <w:bCs/>
        </w:rPr>
        <w:t>-</w:t>
      </w:r>
      <w:r w:rsidRPr="00246986">
        <w:t>noise factors of 6.5 and 6.2 were measured at a mean-gain of 16 using 542 and 633 nm lasers, respectively. The high excess noise appears as a result of the injection of holes in the multiplication region. The measured excess-noise factor falls close to the calculated DSMT curve as well as the McIntyre's noise curve at </w:t>
      </w:r>
      <w:r w:rsidRPr="00246986">
        <w:rPr>
          <w:i/>
          <w:iCs/>
        </w:rPr>
        <w:t>k</w:t>
      </w:r>
      <w:r w:rsidRPr="00246986">
        <w:t xml:space="preserve"> = 0.3. The measured excess-noise with 542 nm was slightly higher than that with 633 nm for </w:t>
      </w:r>
      <w:proofErr w:type="gramStart"/>
      <w:r w:rsidRPr="00246986">
        <w:t>both of the P</w:t>
      </w:r>
      <w:proofErr w:type="gramEnd"/>
      <w:r w:rsidRPr="00246986">
        <w:t xml:space="preserve">+/N-well and N-well/P- sub APD devices. The wavelength dependent excess-noise factors are also calculated using DSMT model with 460, 542 and 633 nm excitations. The calculated excess-noise factors using recursive DSMT analytical model were slightly higher than measured values for </w:t>
      </w:r>
      <w:proofErr w:type="gramStart"/>
      <w:r w:rsidRPr="00246986">
        <w:t>both of the APDs</w:t>
      </w:r>
      <w:proofErr w:type="gramEnd"/>
      <w:r w:rsidRPr="00246986">
        <w:t>. This could be due to the presence of non-uniform electric fields in the multiplication region.</w:t>
      </w:r>
    </w:p>
    <w:p w14:paraId="28382826" w14:textId="64C6774E" w:rsidR="00422867" w:rsidRPr="00D33EA9" w:rsidRDefault="00422867" w:rsidP="00D33EA9">
      <w:pPr>
        <w:pStyle w:val="Heading1"/>
      </w:pPr>
      <w:r w:rsidRPr="00D33EA9">
        <w:t>SECTION V.</w:t>
      </w:r>
      <w:r w:rsidR="00D33EA9" w:rsidRPr="00D33EA9">
        <w:t xml:space="preserve"> </w:t>
      </w:r>
      <w:r w:rsidRPr="00D33EA9">
        <w:t>Conclusion</w:t>
      </w:r>
    </w:p>
    <w:p w14:paraId="0D690257" w14:textId="77777777" w:rsidR="00422867" w:rsidRPr="00246986" w:rsidRDefault="00422867" w:rsidP="00246986">
      <w:r w:rsidRPr="00246986">
        <w:t>Modeling and measurements for the speed-optimized, large-area CMOS compatible P+/N-well/P-sub and N-well/P-sub APDs were presented. Remarkably low excess-noise factor values were reported for the P+/N-well APD in the visible wavelength regime. The reported devices benefit from high-speed operation, low-voltage biasing and low cost. The large-area CMOS Si APDs with subsections are potential devices for the realization of low-noise, multi-gigabit visible-light communication systems.</w:t>
      </w:r>
    </w:p>
    <w:p w14:paraId="108B707E" w14:textId="07C60E66" w:rsidR="00422867" w:rsidRPr="00246986" w:rsidRDefault="00D33EA9" w:rsidP="00D33EA9">
      <w:pPr>
        <w:pStyle w:val="Heading1"/>
      </w:pPr>
      <w:r w:rsidRPr="00246986">
        <w:t>Acknowledgment</w:t>
      </w:r>
    </w:p>
    <w:p w14:paraId="50673DAE" w14:textId="77777777" w:rsidR="00422867" w:rsidRPr="00246986" w:rsidRDefault="00422867" w:rsidP="00246986">
      <w:r w:rsidRPr="00246986">
        <w:t xml:space="preserve">The authors would like to thank S. </w:t>
      </w:r>
      <w:proofErr w:type="spellStart"/>
      <w:r w:rsidRPr="00246986">
        <w:t>Tasnim</w:t>
      </w:r>
      <w:proofErr w:type="spellEnd"/>
      <w:r w:rsidRPr="00246986">
        <w:t>, P. Das, and A. J. Chowdhury for their helpful support.</w:t>
      </w:r>
    </w:p>
    <w:p w14:paraId="63875AAD" w14:textId="1DA1D78F" w:rsidR="00D33EA9" w:rsidRPr="00D33EA9" w:rsidRDefault="00D33EA9" w:rsidP="00D33EA9">
      <w:pPr>
        <w:pStyle w:val="Heading1"/>
        <w:rPr>
          <w:rStyle w:val="number"/>
        </w:rPr>
      </w:pPr>
      <w:r w:rsidRPr="00D33EA9">
        <w:rPr>
          <w:rStyle w:val="number"/>
        </w:rPr>
        <w:t>References</w:t>
      </w:r>
    </w:p>
    <w:p w14:paraId="1263C261" w14:textId="54232676" w:rsidR="00A917A6" w:rsidRPr="00246986" w:rsidRDefault="00A917A6" w:rsidP="009B516F">
      <w:pPr>
        <w:pStyle w:val="NoSpacing"/>
        <w:ind w:left="720" w:hanging="720"/>
      </w:pPr>
      <w:r w:rsidRPr="00246986">
        <w:rPr>
          <w:rStyle w:val="number"/>
          <w:rFonts w:ascii="Arial" w:hAnsi="Arial" w:cs="Arial"/>
          <w:b/>
          <w:bCs/>
          <w:color w:val="333333"/>
        </w:rPr>
        <w:t>1.</w:t>
      </w:r>
      <w:r w:rsidRPr="00246986">
        <w:t> Y. Dong, K. W. Martin, "A high-speed fully-integrated POF receiver with large-area photo detectors in 65 nm CMOS", </w:t>
      </w:r>
      <w:r w:rsidRPr="00246986">
        <w:rPr>
          <w:rStyle w:val="Emphasis"/>
          <w:rFonts w:ascii="Arial" w:hAnsi="Arial" w:cs="Arial"/>
          <w:color w:val="333333"/>
        </w:rPr>
        <w:t>IEEE J. Solid-State Circuits</w:t>
      </w:r>
      <w:r w:rsidRPr="00246986">
        <w:t>, vol. 47, no. 9, pp. 2080-2091, Sep. 2012.</w:t>
      </w:r>
    </w:p>
    <w:p w14:paraId="56E39539" w14:textId="77777777" w:rsidR="00A917A6" w:rsidRPr="00246986" w:rsidRDefault="00A917A6" w:rsidP="009B516F">
      <w:pPr>
        <w:pStyle w:val="NoSpacing"/>
        <w:ind w:left="720" w:hanging="720"/>
      </w:pPr>
      <w:r w:rsidRPr="00246986">
        <w:rPr>
          <w:rStyle w:val="number"/>
          <w:rFonts w:ascii="Arial" w:hAnsi="Arial" w:cs="Arial"/>
          <w:b/>
          <w:bCs/>
          <w:color w:val="333333"/>
        </w:rPr>
        <w:t>2.</w:t>
      </w:r>
      <w:r w:rsidRPr="00246986">
        <w:t xml:space="preserve"> B. </w:t>
      </w:r>
      <w:proofErr w:type="spellStart"/>
      <w:r w:rsidRPr="00246986">
        <w:t>Steindl</w:t>
      </w:r>
      <w:proofErr w:type="spellEnd"/>
      <w:r w:rsidRPr="00246986">
        <w:t xml:space="preserve">, W. </w:t>
      </w:r>
      <w:proofErr w:type="spellStart"/>
      <w:r w:rsidRPr="00246986">
        <w:t>Gaberl</w:t>
      </w:r>
      <w:proofErr w:type="spellEnd"/>
      <w:r w:rsidRPr="00246986">
        <w:t xml:space="preserve">, R. </w:t>
      </w:r>
      <w:proofErr w:type="spellStart"/>
      <w:r w:rsidRPr="00246986">
        <w:t>Enne</w:t>
      </w:r>
      <w:proofErr w:type="spellEnd"/>
      <w:r w:rsidRPr="00246986">
        <w:t xml:space="preserve">, S. </w:t>
      </w:r>
      <w:proofErr w:type="spellStart"/>
      <w:r w:rsidRPr="00246986">
        <w:t>Schidl</w:t>
      </w:r>
      <w:proofErr w:type="spellEnd"/>
      <w:r w:rsidRPr="00246986">
        <w:t>, K. Schneider-</w:t>
      </w:r>
      <w:proofErr w:type="spellStart"/>
      <w:r w:rsidRPr="00246986">
        <w:t>Hornstein</w:t>
      </w:r>
      <w:proofErr w:type="spellEnd"/>
      <w:r w:rsidRPr="00246986">
        <w:t>, H. Zimmermann, "Linear mode avalanche photodiode with 1-GHz bandwidth fabricated in 0.35-μm CMOS", </w:t>
      </w:r>
      <w:r w:rsidRPr="00246986">
        <w:rPr>
          <w:rStyle w:val="Emphasis"/>
          <w:rFonts w:ascii="Arial" w:hAnsi="Arial" w:cs="Arial"/>
          <w:color w:val="333333"/>
        </w:rPr>
        <w:t>IEEE Photon. Technol. Lett.</w:t>
      </w:r>
      <w:r w:rsidRPr="00246986">
        <w:t>, vol. 26, no. 15, pp. 1511-1514, Aug. 2014.</w:t>
      </w:r>
    </w:p>
    <w:p w14:paraId="0B331236" w14:textId="77777777" w:rsidR="00A917A6" w:rsidRPr="00246986" w:rsidRDefault="00A917A6" w:rsidP="009B516F">
      <w:pPr>
        <w:pStyle w:val="NoSpacing"/>
        <w:ind w:left="720" w:hanging="720"/>
      </w:pPr>
      <w:r w:rsidRPr="00246986">
        <w:rPr>
          <w:rStyle w:val="number"/>
          <w:rFonts w:ascii="Arial" w:hAnsi="Arial" w:cs="Arial"/>
          <w:b/>
          <w:bCs/>
          <w:color w:val="333333"/>
        </w:rPr>
        <w:t>3.</w:t>
      </w:r>
      <w:r w:rsidRPr="00246986">
        <w:t xml:space="preserve"> S. Ray, M. M. Hella, M. M. Hossain, P. </w:t>
      </w:r>
      <w:proofErr w:type="spellStart"/>
      <w:r w:rsidRPr="00246986">
        <w:t>Zarkesh</w:t>
      </w:r>
      <w:proofErr w:type="spellEnd"/>
      <w:r w:rsidRPr="00246986">
        <w:t>-Ha, M. M. Hayat, "Speed optimized large area avalanche photodetector in standard CMOS technology for visible light communication", </w:t>
      </w:r>
      <w:r w:rsidRPr="00246986">
        <w:rPr>
          <w:rStyle w:val="Emphasis"/>
          <w:rFonts w:ascii="Arial" w:hAnsi="Arial" w:cs="Arial"/>
          <w:color w:val="333333"/>
        </w:rPr>
        <w:t>Proc. 13th IEEE Sensors</w:t>
      </w:r>
      <w:r w:rsidRPr="00246986">
        <w:t>, pp. 2147-2150, Nov. 2014.</w:t>
      </w:r>
    </w:p>
    <w:p w14:paraId="75290B21" w14:textId="77777777" w:rsidR="00A917A6" w:rsidRPr="00246986" w:rsidRDefault="00A917A6" w:rsidP="009B516F">
      <w:pPr>
        <w:pStyle w:val="NoSpacing"/>
        <w:ind w:left="720" w:hanging="720"/>
      </w:pPr>
      <w:r w:rsidRPr="00246986">
        <w:rPr>
          <w:rStyle w:val="number"/>
          <w:rFonts w:ascii="Arial" w:hAnsi="Arial" w:cs="Arial"/>
          <w:b/>
          <w:bCs/>
          <w:color w:val="333333"/>
        </w:rPr>
        <w:t>4.</w:t>
      </w:r>
      <w:r w:rsidRPr="00246986">
        <w:t xml:space="preserve"> M. M. Hayat, W. L. </w:t>
      </w:r>
      <w:proofErr w:type="spellStart"/>
      <w:r w:rsidRPr="00246986">
        <w:t>Sargeant</w:t>
      </w:r>
      <w:proofErr w:type="spellEnd"/>
      <w:r w:rsidRPr="00246986">
        <w:t>, B. E. A. Saleh, "Effect of dead space on gain and noise in Si and GaAs avalanche photodiodes", </w:t>
      </w:r>
      <w:r w:rsidRPr="00246986">
        <w:rPr>
          <w:rStyle w:val="Emphasis"/>
          <w:rFonts w:ascii="Arial" w:hAnsi="Arial" w:cs="Arial"/>
          <w:color w:val="333333"/>
        </w:rPr>
        <w:t>IEEE J. Quantum Electron.</w:t>
      </w:r>
      <w:r w:rsidRPr="00246986">
        <w:t>, vol. 28, no. 5, pp. 1360-1365, May 1992.</w:t>
      </w:r>
    </w:p>
    <w:p w14:paraId="1890458D" w14:textId="77777777" w:rsidR="00A917A6" w:rsidRPr="00246986" w:rsidRDefault="00A917A6" w:rsidP="009B516F">
      <w:pPr>
        <w:pStyle w:val="NoSpacing"/>
        <w:ind w:left="720" w:hanging="720"/>
      </w:pPr>
      <w:r w:rsidRPr="00246986">
        <w:rPr>
          <w:rStyle w:val="number"/>
          <w:rFonts w:ascii="Arial" w:hAnsi="Arial" w:cs="Arial"/>
          <w:b/>
          <w:bCs/>
          <w:color w:val="333333"/>
        </w:rPr>
        <w:t>5.</w:t>
      </w:r>
      <w:r w:rsidRPr="00246986">
        <w:t xml:space="preserve"> M. M. Hayat, B. E. A. Saleh, M. C. </w:t>
      </w:r>
      <w:proofErr w:type="spellStart"/>
      <w:r w:rsidRPr="00246986">
        <w:t>Teich</w:t>
      </w:r>
      <w:proofErr w:type="spellEnd"/>
      <w:r w:rsidRPr="00246986">
        <w:t>, "Effect of dead space on gain and noise of double-carrier-multiplication avalanche photodiodes", </w:t>
      </w:r>
      <w:r w:rsidRPr="00246986">
        <w:rPr>
          <w:rStyle w:val="Emphasis"/>
          <w:rFonts w:ascii="Arial" w:hAnsi="Arial" w:cs="Arial"/>
          <w:color w:val="333333"/>
        </w:rPr>
        <w:t>IEEE Trans. Electron Devices</w:t>
      </w:r>
      <w:r w:rsidRPr="00246986">
        <w:t>, vol. 39, no. 3, pp. 546-552, Mar. 1992.</w:t>
      </w:r>
    </w:p>
    <w:p w14:paraId="46C14BED" w14:textId="77777777" w:rsidR="00A917A6" w:rsidRPr="00246986" w:rsidRDefault="00A917A6" w:rsidP="009B516F">
      <w:pPr>
        <w:pStyle w:val="NoSpacing"/>
        <w:ind w:left="720" w:hanging="720"/>
      </w:pPr>
      <w:r w:rsidRPr="00246986">
        <w:rPr>
          <w:rStyle w:val="number"/>
          <w:rFonts w:ascii="Arial" w:hAnsi="Arial" w:cs="Arial"/>
          <w:b/>
          <w:bCs/>
          <w:color w:val="333333"/>
        </w:rPr>
        <w:t>6.</w:t>
      </w:r>
      <w:r w:rsidRPr="00246986">
        <w:t xml:space="preserve"> C. H. Tan et al., " Avalanche noise measurement in thin Si p + - </w:t>
      </w:r>
      <w:proofErr w:type="spellStart"/>
      <w:r w:rsidRPr="00246986">
        <w:t>i</w:t>
      </w:r>
      <w:proofErr w:type="spellEnd"/>
      <w:r w:rsidRPr="00246986">
        <w:t xml:space="preserve"> - n + diodes ", </w:t>
      </w:r>
      <w:r w:rsidRPr="00246986">
        <w:rPr>
          <w:rStyle w:val="Emphasis"/>
          <w:rFonts w:ascii="Arial" w:hAnsi="Arial" w:cs="Arial"/>
          <w:color w:val="333333"/>
        </w:rPr>
        <w:t>Appl. Phys. Lett.</w:t>
      </w:r>
      <w:r w:rsidRPr="00246986">
        <w:t>, vol. 76, no. 26, pp. 3926-3928, Jun. 2000.</w:t>
      </w:r>
    </w:p>
    <w:p w14:paraId="6262A175" w14:textId="77777777" w:rsidR="00A917A6" w:rsidRPr="00246986" w:rsidRDefault="00A917A6" w:rsidP="009B516F">
      <w:pPr>
        <w:pStyle w:val="NoSpacing"/>
        <w:ind w:left="720" w:hanging="720"/>
      </w:pPr>
      <w:r w:rsidRPr="00246986">
        <w:rPr>
          <w:rStyle w:val="number"/>
          <w:rFonts w:ascii="Arial" w:hAnsi="Arial" w:cs="Arial"/>
          <w:b/>
          <w:bCs/>
          <w:color w:val="333333"/>
        </w:rPr>
        <w:t>7.</w:t>
      </w:r>
      <w:r w:rsidRPr="00246986">
        <w:t xml:space="preserve"> A. </w:t>
      </w:r>
      <w:proofErr w:type="spellStart"/>
      <w:r w:rsidRPr="00246986">
        <w:t>Pauchard</w:t>
      </w:r>
      <w:proofErr w:type="spellEnd"/>
      <w:r w:rsidRPr="00246986">
        <w:t xml:space="preserve">, P. </w:t>
      </w:r>
      <w:proofErr w:type="spellStart"/>
      <w:r w:rsidRPr="00246986">
        <w:t>Besse</w:t>
      </w:r>
      <w:proofErr w:type="spellEnd"/>
      <w:r w:rsidRPr="00246986">
        <w:t>, R. Popovic, "Dead space effect on the wavelength dependence of gain and noise in avalanche photodiodes", </w:t>
      </w:r>
      <w:r w:rsidRPr="00246986">
        <w:rPr>
          <w:rStyle w:val="Emphasis"/>
          <w:rFonts w:ascii="Arial" w:hAnsi="Arial" w:cs="Arial"/>
          <w:color w:val="333333"/>
        </w:rPr>
        <w:t>IEEE Trans. Electron Devices</w:t>
      </w:r>
      <w:r w:rsidRPr="00246986">
        <w:t>, vol. 47, no. 9, pp. 1685-1693, Sep. 2000.</w:t>
      </w:r>
    </w:p>
    <w:p w14:paraId="2C04D62B" w14:textId="77777777" w:rsidR="00A917A6" w:rsidRPr="00246986" w:rsidRDefault="00A917A6" w:rsidP="009B516F">
      <w:pPr>
        <w:pStyle w:val="NoSpacing"/>
        <w:ind w:left="720" w:hanging="720"/>
      </w:pPr>
      <w:r w:rsidRPr="00246986">
        <w:rPr>
          <w:rStyle w:val="number"/>
          <w:rFonts w:ascii="Arial" w:hAnsi="Arial" w:cs="Arial"/>
          <w:b/>
          <w:bCs/>
          <w:color w:val="333333"/>
        </w:rPr>
        <w:t>8.</w:t>
      </w:r>
      <w:r w:rsidRPr="00246986">
        <w:t> C. H. Tan, J. P. R. David, G. J. Rees, R. C. Tozer, D. C. Herbert, "Treatment of soft threshold in impact ionization", </w:t>
      </w:r>
      <w:r w:rsidRPr="00246986">
        <w:rPr>
          <w:rStyle w:val="Emphasis"/>
          <w:rFonts w:ascii="Arial" w:hAnsi="Arial" w:cs="Arial"/>
          <w:color w:val="333333"/>
        </w:rPr>
        <w:t>J. Appl. Phys.</w:t>
      </w:r>
      <w:r w:rsidRPr="00246986">
        <w:t>, vol. 90, pp. 2538-2543, Sep. 2001.</w:t>
      </w:r>
    </w:p>
    <w:p w14:paraId="1812DC4E" w14:textId="77777777" w:rsidR="00A917A6" w:rsidRPr="00246986" w:rsidRDefault="00A917A6" w:rsidP="009B516F">
      <w:pPr>
        <w:pStyle w:val="NoSpacing"/>
        <w:ind w:left="720" w:hanging="720"/>
      </w:pPr>
      <w:r w:rsidRPr="00246986">
        <w:rPr>
          <w:rStyle w:val="number"/>
          <w:rFonts w:ascii="Arial" w:hAnsi="Arial" w:cs="Arial"/>
          <w:b/>
          <w:bCs/>
          <w:color w:val="333333"/>
        </w:rPr>
        <w:t>9.</w:t>
      </w:r>
      <w:r w:rsidRPr="00246986">
        <w:t xml:space="preserve"> A. </w:t>
      </w:r>
      <w:proofErr w:type="spellStart"/>
      <w:r w:rsidRPr="00246986">
        <w:t>Rochas</w:t>
      </w:r>
      <w:proofErr w:type="spellEnd"/>
      <w:r w:rsidRPr="00246986">
        <w:t xml:space="preserve"> et al., "Low-noise silicon avalanche photodiodes fabricated in conventional CMOS technologies", </w:t>
      </w:r>
      <w:r w:rsidRPr="00246986">
        <w:rPr>
          <w:rStyle w:val="Emphasis"/>
          <w:rFonts w:ascii="Arial" w:hAnsi="Arial" w:cs="Arial"/>
          <w:color w:val="333333"/>
        </w:rPr>
        <w:t>IEEE Trans. Electron Devices</w:t>
      </w:r>
      <w:r w:rsidRPr="00246986">
        <w:t>, vol. 49, no. 3, pp. 387-394, Mar. 2002.</w:t>
      </w:r>
    </w:p>
    <w:p w14:paraId="08597739" w14:textId="77777777" w:rsidR="00A917A6" w:rsidRPr="00246986" w:rsidRDefault="00A917A6" w:rsidP="009B516F">
      <w:pPr>
        <w:pStyle w:val="NoSpacing"/>
        <w:ind w:left="720" w:hanging="720"/>
      </w:pPr>
      <w:r w:rsidRPr="00246986">
        <w:rPr>
          <w:rStyle w:val="number"/>
          <w:rFonts w:ascii="Arial" w:hAnsi="Arial" w:cs="Arial"/>
          <w:b/>
          <w:bCs/>
          <w:color w:val="333333"/>
        </w:rPr>
        <w:t>10.</w:t>
      </w:r>
      <w:r w:rsidRPr="00246986">
        <w:t xml:space="preserve"> L. Pancheri, M. </w:t>
      </w:r>
      <w:proofErr w:type="spellStart"/>
      <w:r w:rsidRPr="00246986">
        <w:t>Scandiuzzo</w:t>
      </w:r>
      <w:proofErr w:type="spellEnd"/>
      <w:r w:rsidRPr="00246986">
        <w:t xml:space="preserve">, D. </w:t>
      </w:r>
      <w:proofErr w:type="spellStart"/>
      <w:r w:rsidRPr="00246986">
        <w:t>Stoppa</w:t>
      </w:r>
      <w:proofErr w:type="spellEnd"/>
      <w:r w:rsidRPr="00246986">
        <w:t>, G.-F. Dalla Betta, "Low noise avalanche photodiode in standard 0.35-μm CMOS technology", </w:t>
      </w:r>
      <w:r w:rsidRPr="00246986">
        <w:rPr>
          <w:rStyle w:val="Emphasis"/>
          <w:rFonts w:ascii="Arial" w:hAnsi="Arial" w:cs="Arial"/>
          <w:color w:val="333333"/>
        </w:rPr>
        <w:t>IEEE Trans. Electron Devices</w:t>
      </w:r>
      <w:r w:rsidRPr="00246986">
        <w:t>, vol. 55, no. 1, pp. 457-461, Jan. 2008.</w:t>
      </w:r>
    </w:p>
    <w:p w14:paraId="7BE25FB6" w14:textId="77777777" w:rsidR="00A917A6" w:rsidRPr="00246986" w:rsidRDefault="00A917A6" w:rsidP="009B516F">
      <w:pPr>
        <w:pStyle w:val="NoSpacing"/>
        <w:ind w:left="720" w:hanging="720"/>
      </w:pPr>
      <w:r w:rsidRPr="00246986">
        <w:rPr>
          <w:rStyle w:val="number"/>
          <w:rFonts w:ascii="Arial" w:hAnsi="Arial" w:cs="Arial"/>
          <w:b/>
          <w:bCs/>
          <w:color w:val="333333"/>
        </w:rPr>
        <w:t>11.</w:t>
      </w:r>
      <w:r w:rsidRPr="00246986">
        <w:t> Y. Kang et al., "Monolithic germanium/silicon avalanche photodiodes with 340 GHz gain-bandwidth product", </w:t>
      </w:r>
      <w:r w:rsidRPr="00246986">
        <w:rPr>
          <w:rStyle w:val="Emphasis"/>
          <w:rFonts w:ascii="Arial" w:hAnsi="Arial" w:cs="Arial"/>
          <w:color w:val="333333"/>
        </w:rPr>
        <w:t>Nature Photon.</w:t>
      </w:r>
      <w:r w:rsidRPr="00246986">
        <w:t>, vol. 3, pp. 59-63, Jan. 2009.</w:t>
      </w:r>
    </w:p>
    <w:p w14:paraId="36A83B70" w14:textId="77777777" w:rsidR="00A917A6" w:rsidRPr="00246986" w:rsidRDefault="00A917A6" w:rsidP="009B516F">
      <w:pPr>
        <w:pStyle w:val="NoSpacing"/>
        <w:ind w:left="720" w:hanging="720"/>
      </w:pPr>
      <w:r w:rsidRPr="00246986">
        <w:rPr>
          <w:rStyle w:val="number"/>
          <w:rFonts w:ascii="Arial" w:hAnsi="Arial" w:cs="Arial"/>
          <w:b/>
          <w:bCs/>
          <w:color w:val="333333"/>
        </w:rPr>
        <w:t>12.</w:t>
      </w:r>
      <w:r w:rsidRPr="00246986">
        <w:t xml:space="preserve"> G.-F. D. Betta, L. Pancheri, D. </w:t>
      </w:r>
      <w:proofErr w:type="spellStart"/>
      <w:r w:rsidRPr="00246986">
        <w:t>Stoppa</w:t>
      </w:r>
      <w:proofErr w:type="spellEnd"/>
      <w:r w:rsidRPr="00246986">
        <w:t xml:space="preserve">, R. Henderson, J. Richardson, "Avalanche photodiodes in submicron CMOS technologies for high-sensitivity imaging" in Advances in Photodiodes, Rijeka, </w:t>
      </w:r>
      <w:proofErr w:type="spellStart"/>
      <w:proofErr w:type="gramStart"/>
      <w:r w:rsidRPr="00246986">
        <w:t>Croatia:In</w:t>
      </w:r>
      <w:proofErr w:type="spellEnd"/>
      <w:proofErr w:type="gramEnd"/>
      <w:r w:rsidRPr="00246986">
        <w:t xml:space="preserve"> Tech Press, pp. 226-248, 2011.</w:t>
      </w:r>
    </w:p>
    <w:p w14:paraId="7ACA79EA" w14:textId="77777777" w:rsidR="00A917A6" w:rsidRPr="00246986" w:rsidRDefault="00A917A6" w:rsidP="009B516F">
      <w:pPr>
        <w:pStyle w:val="NoSpacing"/>
        <w:ind w:left="720" w:hanging="720"/>
      </w:pPr>
      <w:r w:rsidRPr="00246986">
        <w:rPr>
          <w:rStyle w:val="number"/>
          <w:rFonts w:ascii="Arial" w:hAnsi="Arial" w:cs="Arial"/>
          <w:b/>
          <w:bCs/>
          <w:color w:val="333333"/>
        </w:rPr>
        <w:t>13.</w:t>
      </w:r>
      <w:r w:rsidRPr="00246986">
        <w:t> X. Zhou, J. S. Ng, C. H. Tan, "A simple Monte Carlo model for prediction of avalanche multiplication process in Silicon", </w:t>
      </w:r>
      <w:r w:rsidRPr="00246986">
        <w:rPr>
          <w:rStyle w:val="Emphasis"/>
          <w:rFonts w:ascii="Arial" w:hAnsi="Arial" w:cs="Arial"/>
          <w:color w:val="333333"/>
        </w:rPr>
        <w:t xml:space="preserve">J. </w:t>
      </w:r>
      <w:proofErr w:type="spellStart"/>
      <w:r w:rsidRPr="00246986">
        <w:rPr>
          <w:rStyle w:val="Emphasis"/>
          <w:rFonts w:ascii="Arial" w:hAnsi="Arial" w:cs="Arial"/>
          <w:color w:val="333333"/>
        </w:rPr>
        <w:t>Instrum</w:t>
      </w:r>
      <w:proofErr w:type="spellEnd"/>
      <w:r w:rsidRPr="00246986">
        <w:rPr>
          <w:rStyle w:val="Emphasis"/>
          <w:rFonts w:ascii="Arial" w:hAnsi="Arial" w:cs="Arial"/>
          <w:color w:val="333333"/>
        </w:rPr>
        <w:t>.</w:t>
      </w:r>
      <w:r w:rsidRPr="00246986">
        <w:t>, vol. 7, no. 8, pp. P08006, Aug. 2012.</w:t>
      </w:r>
    </w:p>
    <w:p w14:paraId="47DDE8B2" w14:textId="77777777" w:rsidR="00A917A6" w:rsidRPr="00246986" w:rsidRDefault="00A917A6" w:rsidP="009B516F">
      <w:pPr>
        <w:pStyle w:val="NoSpacing"/>
        <w:ind w:left="720" w:hanging="720"/>
      </w:pPr>
      <w:r w:rsidRPr="00246986">
        <w:rPr>
          <w:rStyle w:val="number"/>
          <w:rFonts w:ascii="Arial" w:hAnsi="Arial" w:cs="Arial"/>
          <w:b/>
          <w:bCs/>
          <w:color w:val="333333"/>
        </w:rPr>
        <w:t>14.</w:t>
      </w:r>
      <w:r w:rsidRPr="00246986">
        <w:t xml:space="preserve"> M. Atef, A. </w:t>
      </w:r>
      <w:proofErr w:type="spellStart"/>
      <w:r w:rsidRPr="00246986">
        <w:t>Polzer</w:t>
      </w:r>
      <w:proofErr w:type="spellEnd"/>
      <w:r w:rsidRPr="00246986">
        <w:t>, H. Zimmermann, "Avalanche double photodiode in 40-nm standard CMOS technology", </w:t>
      </w:r>
      <w:r w:rsidRPr="00246986">
        <w:rPr>
          <w:rStyle w:val="Emphasis"/>
          <w:rFonts w:ascii="Arial" w:hAnsi="Arial" w:cs="Arial"/>
          <w:color w:val="333333"/>
        </w:rPr>
        <w:t>IEEE J. Quantum Electron.</w:t>
      </w:r>
      <w:r w:rsidRPr="00246986">
        <w:t>, vol. 49, no. 3, pp. 350-356, Mar. 2013.</w:t>
      </w:r>
    </w:p>
    <w:p w14:paraId="2D61F960" w14:textId="77777777" w:rsidR="00A917A6" w:rsidRPr="00246986" w:rsidRDefault="00A917A6" w:rsidP="009B516F">
      <w:pPr>
        <w:pStyle w:val="NoSpacing"/>
        <w:ind w:left="720" w:hanging="720"/>
      </w:pPr>
      <w:r w:rsidRPr="00246986">
        <w:rPr>
          <w:rStyle w:val="number"/>
          <w:rFonts w:ascii="Arial" w:hAnsi="Arial" w:cs="Arial"/>
          <w:b/>
          <w:bCs/>
          <w:color w:val="333333"/>
        </w:rPr>
        <w:t>15.</w:t>
      </w:r>
      <w:r w:rsidRPr="00246986">
        <w:t xml:space="preserve"> L. Pancheri, G.-F. Dalla Betta, D. </w:t>
      </w:r>
      <w:proofErr w:type="spellStart"/>
      <w:r w:rsidRPr="00246986">
        <w:t>Stoppa</w:t>
      </w:r>
      <w:proofErr w:type="spellEnd"/>
      <w:r w:rsidRPr="00246986">
        <w:t>, "Low-noise avalanche photodiode with graded junction in 0.15-μm CMOS technology", </w:t>
      </w:r>
      <w:r w:rsidRPr="00246986">
        <w:rPr>
          <w:rStyle w:val="Emphasis"/>
          <w:rFonts w:ascii="Arial" w:hAnsi="Arial" w:cs="Arial"/>
          <w:color w:val="333333"/>
        </w:rPr>
        <w:t>IEEE Electron Device Lett.</w:t>
      </w:r>
      <w:r w:rsidRPr="00246986">
        <w:t>, vol. 35, no. 5, pp. 566-568, May 2014.</w:t>
      </w:r>
    </w:p>
    <w:p w14:paraId="3C632EE7" w14:textId="77777777" w:rsidR="00A917A6" w:rsidRPr="00246986" w:rsidRDefault="00A917A6" w:rsidP="009B516F">
      <w:pPr>
        <w:pStyle w:val="NoSpacing"/>
        <w:ind w:left="720" w:hanging="720"/>
      </w:pPr>
      <w:r w:rsidRPr="00246986">
        <w:rPr>
          <w:rStyle w:val="number"/>
          <w:rFonts w:ascii="Arial" w:hAnsi="Arial" w:cs="Arial"/>
          <w:b/>
          <w:bCs/>
          <w:color w:val="333333"/>
        </w:rPr>
        <w:t>16.</w:t>
      </w:r>
      <w:r w:rsidRPr="00246986">
        <w:t xml:space="preserve"> M.-J. Lee, H. </w:t>
      </w:r>
      <w:proofErr w:type="spellStart"/>
      <w:r w:rsidRPr="00246986">
        <w:t>Rücker</w:t>
      </w:r>
      <w:proofErr w:type="spellEnd"/>
      <w:r w:rsidRPr="00246986">
        <w:t>, W.-Y. Choi, "Optical-power dependence of gain noise and bandwidth characteristics for 850-nm CMOS silicon avalanche photodetectors", </w:t>
      </w:r>
      <w:r w:rsidRPr="00246986">
        <w:rPr>
          <w:rStyle w:val="Emphasis"/>
          <w:rFonts w:ascii="Arial" w:hAnsi="Arial" w:cs="Arial"/>
          <w:color w:val="333333"/>
        </w:rPr>
        <w:t>IEEE J. Sel. Topics Quantum Electron.</w:t>
      </w:r>
      <w:r w:rsidRPr="00246986">
        <w:t>, vol. 20, no. 6, Nov./Dec. 2014.</w:t>
      </w:r>
    </w:p>
    <w:p w14:paraId="7C7F964A" w14:textId="77777777" w:rsidR="00A917A6" w:rsidRPr="00246986" w:rsidRDefault="00A917A6" w:rsidP="009B516F">
      <w:pPr>
        <w:pStyle w:val="NoSpacing"/>
        <w:ind w:left="720" w:hanging="720"/>
      </w:pPr>
      <w:r w:rsidRPr="00246986">
        <w:rPr>
          <w:rStyle w:val="number"/>
          <w:rFonts w:ascii="Arial" w:hAnsi="Arial" w:cs="Arial"/>
          <w:b/>
          <w:bCs/>
          <w:color w:val="333333"/>
        </w:rPr>
        <w:t>17.</w:t>
      </w:r>
      <w:r w:rsidRPr="00246986">
        <w:t> J. S. Cheong, M. M. Hayat, X. Zhou, J. P. R. David, "Relating the experimental ionization coefficients in semiconductors to the nonlocal ionization coefficients", </w:t>
      </w:r>
      <w:r w:rsidRPr="00246986">
        <w:rPr>
          <w:rStyle w:val="Emphasis"/>
          <w:rFonts w:ascii="Arial" w:hAnsi="Arial" w:cs="Arial"/>
          <w:color w:val="333333"/>
        </w:rPr>
        <w:t>IEEE Trans. Electron Devices</w:t>
      </w:r>
      <w:r w:rsidRPr="00246986">
        <w:t>, vol. 62, no. 6, pp. 1946-1952, Jun. 2015.</w:t>
      </w:r>
    </w:p>
    <w:p w14:paraId="63D74B49" w14:textId="77777777" w:rsidR="00A917A6" w:rsidRPr="00246986" w:rsidRDefault="00A917A6" w:rsidP="009B516F">
      <w:pPr>
        <w:pStyle w:val="NoSpacing"/>
        <w:ind w:left="720" w:hanging="720"/>
      </w:pPr>
      <w:r w:rsidRPr="00246986">
        <w:rPr>
          <w:rStyle w:val="number"/>
          <w:rFonts w:ascii="Arial" w:hAnsi="Arial" w:cs="Arial"/>
          <w:b/>
          <w:bCs/>
          <w:color w:val="333333"/>
        </w:rPr>
        <w:t>18.</w:t>
      </w:r>
      <w:r w:rsidRPr="00246986">
        <w:t xml:space="preserve"> R. </w:t>
      </w:r>
      <w:proofErr w:type="spellStart"/>
      <w:r w:rsidRPr="00246986">
        <w:t>Enne</w:t>
      </w:r>
      <w:proofErr w:type="spellEnd"/>
      <w:r w:rsidRPr="00246986">
        <w:t xml:space="preserve">, B. </w:t>
      </w:r>
      <w:proofErr w:type="spellStart"/>
      <w:r w:rsidRPr="00246986">
        <w:t>Steindl</w:t>
      </w:r>
      <w:proofErr w:type="spellEnd"/>
      <w:r w:rsidRPr="00246986">
        <w:t>, H. Zimmermann, "Speed optimized linear-mode high-voltage CMOS avalanche photodiodes with high responsivity", </w:t>
      </w:r>
      <w:r w:rsidRPr="00246986">
        <w:rPr>
          <w:rStyle w:val="Emphasis"/>
          <w:rFonts w:ascii="Arial" w:hAnsi="Arial" w:cs="Arial"/>
          <w:color w:val="333333"/>
        </w:rPr>
        <w:t>Opt. Lett.</w:t>
      </w:r>
      <w:r w:rsidRPr="00246986">
        <w:t>, vol. 40, no. 19, pp. 4400-4403, Oct. 2015.</w:t>
      </w:r>
    </w:p>
    <w:p w14:paraId="46E4776E" w14:textId="77777777" w:rsidR="00A917A6" w:rsidRPr="00246986" w:rsidRDefault="00A917A6" w:rsidP="009B516F">
      <w:pPr>
        <w:pStyle w:val="NoSpacing"/>
        <w:ind w:left="720" w:hanging="720"/>
      </w:pPr>
      <w:r w:rsidRPr="00246986">
        <w:rPr>
          <w:rStyle w:val="number"/>
          <w:rFonts w:ascii="Arial" w:hAnsi="Arial" w:cs="Arial"/>
          <w:b/>
          <w:bCs/>
          <w:color w:val="333333"/>
        </w:rPr>
        <w:t>19.</w:t>
      </w:r>
      <w:r w:rsidRPr="00246986">
        <w:t xml:space="preserve"> M. M. Hossain, J. </w:t>
      </w:r>
      <w:proofErr w:type="spellStart"/>
      <w:r w:rsidRPr="00246986">
        <w:t>Ghasemi</w:t>
      </w:r>
      <w:proofErr w:type="spellEnd"/>
      <w:r w:rsidRPr="00246986">
        <w:t xml:space="preserve">, P. </w:t>
      </w:r>
      <w:proofErr w:type="spellStart"/>
      <w:r w:rsidRPr="00246986">
        <w:t>Zarkesh</w:t>
      </w:r>
      <w:proofErr w:type="spellEnd"/>
      <w:r w:rsidRPr="00246986">
        <w:t>-Ha, M. M. Hayat, "Design modeling and fabrication of a CMOS compatible p-n junction avalanche photodiode", </w:t>
      </w:r>
      <w:r w:rsidRPr="00246986">
        <w:rPr>
          <w:rStyle w:val="Emphasis"/>
          <w:rFonts w:ascii="Arial" w:hAnsi="Arial" w:cs="Arial"/>
          <w:color w:val="333333"/>
        </w:rPr>
        <w:t>Proc. 26th IEEE Photonics Conf.</w:t>
      </w:r>
      <w:r w:rsidRPr="00246986">
        <w:t>, pp. 584-585, Sep. 2013.</w:t>
      </w:r>
    </w:p>
    <w:p w14:paraId="6C7A47FB" w14:textId="77777777" w:rsidR="00A917A6" w:rsidRPr="00246986" w:rsidRDefault="00A917A6" w:rsidP="009B516F">
      <w:pPr>
        <w:pStyle w:val="NoSpacing"/>
        <w:ind w:left="720" w:hanging="720"/>
      </w:pPr>
      <w:r w:rsidRPr="00246986">
        <w:rPr>
          <w:rStyle w:val="number"/>
          <w:rFonts w:ascii="Arial" w:hAnsi="Arial" w:cs="Arial"/>
          <w:b/>
          <w:bCs/>
          <w:color w:val="333333"/>
        </w:rPr>
        <w:t>20.</w:t>
      </w:r>
      <w:r w:rsidRPr="00246986">
        <w:t xml:space="preserve"> M. M. Hossain, P. </w:t>
      </w:r>
      <w:proofErr w:type="spellStart"/>
      <w:r w:rsidRPr="00246986">
        <w:t>Zarkesh</w:t>
      </w:r>
      <w:proofErr w:type="spellEnd"/>
      <w:r w:rsidRPr="00246986">
        <w:t>-Ha, J. P. R. David, M. M. Hayat, "Low breakdown voltage CMOS compatible p-n junction avalanche photodiode", </w:t>
      </w:r>
      <w:r w:rsidRPr="00246986">
        <w:rPr>
          <w:rStyle w:val="Emphasis"/>
          <w:rFonts w:ascii="Arial" w:hAnsi="Arial" w:cs="Arial"/>
          <w:color w:val="333333"/>
        </w:rPr>
        <w:t>Proc. 27th IEEE Photon. Conf.</w:t>
      </w:r>
      <w:r w:rsidRPr="00246986">
        <w:t>, pp. 170-171, Oct. 2014.</w:t>
      </w:r>
    </w:p>
    <w:p w14:paraId="683FB20E" w14:textId="77777777" w:rsidR="00A917A6" w:rsidRPr="00246986" w:rsidRDefault="00A917A6" w:rsidP="009B516F">
      <w:pPr>
        <w:pStyle w:val="NoSpacing"/>
        <w:ind w:left="720" w:hanging="720"/>
      </w:pPr>
      <w:r w:rsidRPr="00246986">
        <w:rPr>
          <w:rStyle w:val="number"/>
          <w:rFonts w:ascii="Arial" w:hAnsi="Arial" w:cs="Arial"/>
          <w:b/>
          <w:bCs/>
          <w:color w:val="333333"/>
        </w:rPr>
        <w:t>21.</w:t>
      </w:r>
      <w:r w:rsidRPr="00246986">
        <w:t xml:space="preserve"> M. M. Hossain, P. </w:t>
      </w:r>
      <w:proofErr w:type="spellStart"/>
      <w:r w:rsidRPr="00246986">
        <w:t>Zarkesh</w:t>
      </w:r>
      <w:proofErr w:type="spellEnd"/>
      <w:r w:rsidRPr="00246986">
        <w:t>-Ha, M. M. Hayat, "Linear mode CMOS compatible p-n junction avalanche photodiode with operating voltage below 9 V", </w:t>
      </w:r>
      <w:r w:rsidRPr="00246986">
        <w:rPr>
          <w:rStyle w:val="Emphasis"/>
          <w:rFonts w:ascii="Arial" w:hAnsi="Arial" w:cs="Arial"/>
          <w:color w:val="333333"/>
        </w:rPr>
        <w:t>Proc. 28th IEEE Photon. Conf.</w:t>
      </w:r>
      <w:r w:rsidRPr="00246986">
        <w:t>, pp. 436-437, Oct. 2015.</w:t>
      </w:r>
    </w:p>
    <w:p w14:paraId="5AAB6B95" w14:textId="77777777" w:rsidR="00A917A6" w:rsidRPr="00246986" w:rsidRDefault="00A917A6" w:rsidP="009B516F">
      <w:pPr>
        <w:pStyle w:val="NoSpacing"/>
        <w:ind w:left="720" w:hanging="720"/>
      </w:pPr>
      <w:r w:rsidRPr="00246986">
        <w:rPr>
          <w:rStyle w:val="number"/>
          <w:rFonts w:ascii="Arial" w:hAnsi="Arial" w:cs="Arial"/>
          <w:b/>
          <w:bCs/>
          <w:color w:val="333333"/>
        </w:rPr>
        <w:t>22.</w:t>
      </w:r>
      <w:r w:rsidRPr="00246986">
        <w:t> M. M. Hossain, M. M. Hayat, "High responsivity double-junction CMOS-compatible avalanche photodiode", </w:t>
      </w:r>
      <w:r w:rsidRPr="00246986">
        <w:rPr>
          <w:rStyle w:val="Emphasis"/>
          <w:rFonts w:ascii="Arial" w:hAnsi="Arial" w:cs="Arial"/>
          <w:color w:val="333333"/>
        </w:rPr>
        <w:t>Proc. 29th IEEE Photon. Conf.</w:t>
      </w:r>
      <w:r w:rsidRPr="00246986">
        <w:t>, pp. 262-263, Oct. 2016.</w:t>
      </w:r>
    </w:p>
    <w:p w14:paraId="4320990F" w14:textId="77777777" w:rsidR="00A917A6" w:rsidRPr="00246986" w:rsidRDefault="00A917A6" w:rsidP="009B516F">
      <w:pPr>
        <w:pStyle w:val="NoSpacing"/>
        <w:ind w:left="720" w:hanging="720"/>
      </w:pPr>
      <w:r w:rsidRPr="00246986">
        <w:rPr>
          <w:rStyle w:val="number"/>
          <w:rFonts w:ascii="Arial" w:hAnsi="Arial" w:cs="Arial"/>
          <w:b/>
          <w:bCs/>
          <w:color w:val="333333"/>
        </w:rPr>
        <w:t>23.</w:t>
      </w:r>
      <w:r w:rsidRPr="00246986">
        <w:t xml:space="preserve"> N. </w:t>
      </w:r>
      <w:proofErr w:type="spellStart"/>
      <w:r w:rsidRPr="00246986">
        <w:t>Izhaky</w:t>
      </w:r>
      <w:proofErr w:type="spellEnd"/>
      <w:r w:rsidRPr="00246986">
        <w:t xml:space="preserve"> et al., "Development of CMOS-compatible integrated silicon photonics devices", </w:t>
      </w:r>
      <w:r w:rsidRPr="00246986">
        <w:rPr>
          <w:rStyle w:val="Emphasis"/>
          <w:rFonts w:ascii="Arial" w:hAnsi="Arial" w:cs="Arial"/>
          <w:color w:val="333333"/>
        </w:rPr>
        <w:t>IEEE J. Sel. Topics Quantum Electron.</w:t>
      </w:r>
      <w:r w:rsidRPr="00246986">
        <w:t>, vol. 12, no. 6, pp. 1688-1698, Nov./Dec. 2006.</w:t>
      </w:r>
    </w:p>
    <w:p w14:paraId="1A331A6B" w14:textId="77777777" w:rsidR="00A917A6" w:rsidRPr="00246986" w:rsidRDefault="00A917A6" w:rsidP="009B516F">
      <w:pPr>
        <w:pStyle w:val="NoSpacing"/>
        <w:ind w:left="720" w:hanging="720"/>
      </w:pPr>
      <w:r w:rsidRPr="00246986">
        <w:rPr>
          <w:rStyle w:val="number"/>
          <w:rFonts w:ascii="Arial" w:hAnsi="Arial" w:cs="Arial"/>
          <w:b/>
          <w:bCs/>
          <w:color w:val="333333"/>
        </w:rPr>
        <w:t>24.</w:t>
      </w:r>
      <w:r w:rsidRPr="00246986">
        <w:t> H.-S. Kang, M.-J. Lee, W.-Y. Choi, "Si avalanche photodetectors fabricated in standard complementary metal–oxide-semiconductor process", </w:t>
      </w:r>
      <w:r w:rsidRPr="00246986">
        <w:rPr>
          <w:rStyle w:val="Emphasis"/>
          <w:rFonts w:ascii="Arial" w:hAnsi="Arial" w:cs="Arial"/>
          <w:color w:val="333333"/>
        </w:rPr>
        <w:t>Appl. Phys. Lett.</w:t>
      </w:r>
      <w:r w:rsidRPr="00246986">
        <w:t>, vol. 90, no. 15, pp. 151118(1–3), Apr. 2007.</w:t>
      </w:r>
    </w:p>
    <w:p w14:paraId="6DEE7988" w14:textId="77777777" w:rsidR="00A917A6" w:rsidRPr="00246986" w:rsidRDefault="00A917A6" w:rsidP="009B516F">
      <w:pPr>
        <w:pStyle w:val="NoSpacing"/>
        <w:ind w:left="720" w:hanging="720"/>
      </w:pPr>
      <w:r w:rsidRPr="00246986">
        <w:rPr>
          <w:rStyle w:val="number"/>
          <w:rFonts w:ascii="Arial" w:hAnsi="Arial" w:cs="Arial"/>
          <w:b/>
          <w:bCs/>
          <w:color w:val="333333"/>
        </w:rPr>
        <w:t>25.</w:t>
      </w:r>
      <w:r w:rsidRPr="00246986">
        <w:t xml:space="preserve"> N. </w:t>
      </w:r>
      <w:proofErr w:type="spellStart"/>
      <w:r w:rsidRPr="00246986">
        <w:t>Faramarzpour</w:t>
      </w:r>
      <w:proofErr w:type="spellEnd"/>
      <w:r w:rsidRPr="00246986">
        <w:t xml:space="preserve">, M. J. </w:t>
      </w:r>
      <w:proofErr w:type="spellStart"/>
      <w:r w:rsidRPr="00246986">
        <w:t>Deen</w:t>
      </w:r>
      <w:proofErr w:type="spellEnd"/>
      <w:r w:rsidRPr="00246986">
        <w:t xml:space="preserve">, S. </w:t>
      </w:r>
      <w:proofErr w:type="spellStart"/>
      <w:r w:rsidRPr="00246986">
        <w:t>Shirani</w:t>
      </w:r>
      <w:proofErr w:type="spellEnd"/>
      <w:r w:rsidRPr="00246986">
        <w:t>, Q. Fang, "Fully integrated single photon avalanche diode detector in standard CMOS 0.18-μm technology", </w:t>
      </w:r>
      <w:r w:rsidRPr="00246986">
        <w:rPr>
          <w:rStyle w:val="Emphasis"/>
          <w:rFonts w:ascii="Arial" w:hAnsi="Arial" w:cs="Arial"/>
          <w:color w:val="333333"/>
        </w:rPr>
        <w:t>IEEE Trans. Electron Devices</w:t>
      </w:r>
      <w:r w:rsidRPr="00246986">
        <w:t>, vol. 55, no. 3, pp. 760-767, Mar. 2008.</w:t>
      </w:r>
    </w:p>
    <w:p w14:paraId="0F7C0499" w14:textId="77777777" w:rsidR="00A917A6" w:rsidRPr="00246986" w:rsidRDefault="00A917A6" w:rsidP="009B516F">
      <w:pPr>
        <w:pStyle w:val="NoSpacing"/>
        <w:ind w:left="720" w:hanging="720"/>
      </w:pPr>
      <w:r w:rsidRPr="00246986">
        <w:rPr>
          <w:rStyle w:val="number"/>
          <w:rFonts w:ascii="Arial" w:hAnsi="Arial" w:cs="Arial"/>
          <w:b/>
          <w:bCs/>
          <w:color w:val="333333"/>
        </w:rPr>
        <w:t>26.</w:t>
      </w:r>
      <w:r w:rsidRPr="00246986">
        <w:t> M.-J. Lee, W.-Y. Choi, "Area-dependent photodetection frequency response characterization of silicon avalanche photodetectors fabricated with standard CMOS technology", </w:t>
      </w:r>
      <w:r w:rsidRPr="00246986">
        <w:rPr>
          <w:rStyle w:val="Emphasis"/>
          <w:rFonts w:ascii="Arial" w:hAnsi="Arial" w:cs="Arial"/>
          <w:color w:val="333333"/>
        </w:rPr>
        <w:t>IEEE Trans. Electron Devices</w:t>
      </w:r>
      <w:r w:rsidRPr="00246986">
        <w:t>, vol. 60, no. 3, pp. 998-1004, Mar. 2013.</w:t>
      </w:r>
    </w:p>
    <w:p w14:paraId="73D236C6" w14:textId="77777777" w:rsidR="00A917A6" w:rsidRPr="00246986" w:rsidRDefault="00A917A6" w:rsidP="009B516F">
      <w:pPr>
        <w:pStyle w:val="NoSpacing"/>
        <w:ind w:left="720" w:hanging="720"/>
      </w:pPr>
      <w:r w:rsidRPr="00246986">
        <w:rPr>
          <w:rStyle w:val="number"/>
          <w:rFonts w:ascii="Arial" w:hAnsi="Arial" w:cs="Arial"/>
          <w:b/>
          <w:bCs/>
          <w:color w:val="333333"/>
        </w:rPr>
        <w:t>27.</w:t>
      </w:r>
      <w:r w:rsidRPr="00246986">
        <w:t xml:space="preserve"> R. </w:t>
      </w:r>
      <w:proofErr w:type="spellStart"/>
      <w:r w:rsidRPr="00246986">
        <w:t>Enne</w:t>
      </w:r>
      <w:proofErr w:type="spellEnd"/>
      <w:r w:rsidRPr="00246986">
        <w:t xml:space="preserve">, B. </w:t>
      </w:r>
      <w:proofErr w:type="spellStart"/>
      <w:r w:rsidRPr="00246986">
        <w:t>Steindl</w:t>
      </w:r>
      <w:proofErr w:type="spellEnd"/>
      <w:r w:rsidRPr="00246986">
        <w:t>, H. Zimmermann, "Speed optimized linear-mode high-voltage CMOS avalanche photodiodes with high responsivity", </w:t>
      </w:r>
      <w:r w:rsidRPr="00246986">
        <w:rPr>
          <w:rStyle w:val="Emphasis"/>
          <w:rFonts w:ascii="Arial" w:hAnsi="Arial" w:cs="Arial"/>
          <w:color w:val="333333"/>
        </w:rPr>
        <w:t>Opt. Lett.</w:t>
      </w:r>
      <w:r w:rsidRPr="00246986">
        <w:t>, vol. 40, no. 19, pp. 4400-4403, Oct. 2015.</w:t>
      </w:r>
    </w:p>
    <w:p w14:paraId="3A3015AB" w14:textId="77777777" w:rsidR="00A917A6" w:rsidRPr="00246986" w:rsidRDefault="00A917A6" w:rsidP="009B516F">
      <w:pPr>
        <w:pStyle w:val="NoSpacing"/>
        <w:ind w:left="720" w:hanging="720"/>
      </w:pPr>
      <w:r w:rsidRPr="00246986">
        <w:rPr>
          <w:rStyle w:val="number"/>
          <w:rFonts w:ascii="Arial" w:hAnsi="Arial" w:cs="Arial"/>
          <w:b/>
          <w:bCs/>
          <w:color w:val="333333"/>
        </w:rPr>
        <w:t>28.</w:t>
      </w:r>
      <w:r w:rsidRPr="00246986">
        <w:t> T. Rang, "The impact-ionization coefficients of carriers and their temperature dependence in silicon", </w:t>
      </w:r>
      <w:proofErr w:type="spellStart"/>
      <w:r w:rsidRPr="00246986">
        <w:rPr>
          <w:rStyle w:val="Emphasis"/>
          <w:rFonts w:ascii="Arial" w:hAnsi="Arial" w:cs="Arial"/>
          <w:color w:val="333333"/>
        </w:rPr>
        <w:t>Radioelectron</w:t>
      </w:r>
      <w:proofErr w:type="spellEnd"/>
      <w:r w:rsidRPr="00246986">
        <w:rPr>
          <w:rStyle w:val="Emphasis"/>
          <w:rFonts w:ascii="Arial" w:hAnsi="Arial" w:cs="Arial"/>
          <w:color w:val="333333"/>
        </w:rPr>
        <w:t xml:space="preserve">. </w:t>
      </w:r>
      <w:proofErr w:type="spellStart"/>
      <w:r w:rsidRPr="00246986">
        <w:rPr>
          <w:rStyle w:val="Emphasis"/>
          <w:rFonts w:ascii="Arial" w:hAnsi="Arial" w:cs="Arial"/>
          <w:color w:val="333333"/>
        </w:rPr>
        <w:t>Commun</w:t>
      </w:r>
      <w:proofErr w:type="spellEnd"/>
      <w:r w:rsidRPr="00246986">
        <w:rPr>
          <w:rStyle w:val="Emphasis"/>
          <w:rFonts w:ascii="Arial" w:hAnsi="Arial" w:cs="Arial"/>
          <w:color w:val="333333"/>
        </w:rPr>
        <w:t>. Syst.</w:t>
      </w:r>
      <w:r w:rsidRPr="00246986">
        <w:t>, vol. 28, no. 5, pp. 83-85, 1985.</w:t>
      </w:r>
    </w:p>
    <w:p w14:paraId="09127927" w14:textId="77777777" w:rsidR="00A917A6" w:rsidRPr="00246986" w:rsidRDefault="00A917A6" w:rsidP="009B516F">
      <w:pPr>
        <w:pStyle w:val="NoSpacing"/>
        <w:ind w:left="720" w:hanging="720"/>
      </w:pPr>
      <w:r w:rsidRPr="00246986">
        <w:rPr>
          <w:rStyle w:val="number"/>
          <w:rFonts w:ascii="Arial" w:hAnsi="Arial" w:cs="Arial"/>
          <w:b/>
          <w:bCs/>
          <w:color w:val="333333"/>
        </w:rPr>
        <w:t>29.</w:t>
      </w:r>
      <w:r w:rsidRPr="00246986">
        <w:t xml:space="preserve"> M. A. Saleh, M. M. Hayat, B. E. A. Saleh, M. C. </w:t>
      </w:r>
      <w:proofErr w:type="spellStart"/>
      <w:r w:rsidRPr="00246986">
        <w:t>Teich</w:t>
      </w:r>
      <w:proofErr w:type="spellEnd"/>
      <w:r w:rsidRPr="00246986">
        <w:t xml:space="preserve">, "Dead-space-based theory correctly predicts excess noise factor for thin GaAs and </w:t>
      </w:r>
      <w:proofErr w:type="spellStart"/>
      <w:r w:rsidRPr="00246986">
        <w:t>AlGaAs</w:t>
      </w:r>
      <w:proofErr w:type="spellEnd"/>
      <w:r w:rsidRPr="00246986">
        <w:t xml:space="preserve"> avalanche photodiodes", </w:t>
      </w:r>
      <w:r w:rsidRPr="00246986">
        <w:rPr>
          <w:rStyle w:val="Emphasis"/>
          <w:rFonts w:ascii="Arial" w:hAnsi="Arial" w:cs="Arial"/>
          <w:color w:val="333333"/>
        </w:rPr>
        <w:t>IEEE Trans. Electron Devices</w:t>
      </w:r>
      <w:r w:rsidRPr="00246986">
        <w:t>, vol. 47, no. 3, pp. 625-633, Mar. 2000.</w:t>
      </w:r>
    </w:p>
    <w:p w14:paraId="3DDB0EC6" w14:textId="77777777" w:rsidR="00A917A6" w:rsidRPr="00246986" w:rsidRDefault="00A917A6" w:rsidP="009B516F">
      <w:pPr>
        <w:pStyle w:val="NoSpacing"/>
        <w:ind w:left="720" w:hanging="720"/>
      </w:pPr>
      <w:r w:rsidRPr="00246986">
        <w:rPr>
          <w:rStyle w:val="number"/>
          <w:rFonts w:ascii="Arial" w:hAnsi="Arial" w:cs="Arial"/>
          <w:b/>
          <w:bCs/>
          <w:color w:val="333333"/>
        </w:rPr>
        <w:t>30.</w:t>
      </w:r>
      <w:r w:rsidRPr="00246986">
        <w:t> J. S. Cheong, M. M. Hayat, X. Zhou, J. P. R. David, "Relating the experimental ionization coefficients in semiconductors to the nonlocal ionization coefficients", </w:t>
      </w:r>
      <w:r w:rsidRPr="00246986">
        <w:rPr>
          <w:rStyle w:val="Emphasis"/>
          <w:rFonts w:ascii="Arial" w:hAnsi="Arial" w:cs="Arial"/>
          <w:color w:val="333333"/>
        </w:rPr>
        <w:t>IEEE Trans. Electron Devices</w:t>
      </w:r>
      <w:r w:rsidRPr="00246986">
        <w:t>, vol. 62, no. 6, pp. 1946-1952, Jun. 2015.</w:t>
      </w:r>
    </w:p>
    <w:p w14:paraId="05DF840B" w14:textId="77777777" w:rsidR="00A917A6" w:rsidRPr="00246986" w:rsidRDefault="00A917A6" w:rsidP="009B516F">
      <w:pPr>
        <w:pStyle w:val="NoSpacing"/>
        <w:ind w:left="720" w:hanging="720"/>
      </w:pPr>
      <w:r w:rsidRPr="00246986">
        <w:rPr>
          <w:rStyle w:val="number"/>
          <w:rFonts w:ascii="Arial" w:hAnsi="Arial" w:cs="Arial"/>
          <w:b/>
          <w:bCs/>
          <w:color w:val="333333"/>
        </w:rPr>
        <w:t>31.</w:t>
      </w:r>
      <w:r w:rsidRPr="00246986">
        <w:t> R. J. McIntyre, "Multiplication noise in uniform avalanche photodiodes", </w:t>
      </w:r>
      <w:r w:rsidRPr="00246986">
        <w:rPr>
          <w:rStyle w:val="Emphasis"/>
          <w:rFonts w:ascii="Arial" w:hAnsi="Arial" w:cs="Arial"/>
          <w:color w:val="333333"/>
        </w:rPr>
        <w:t>IEEE Trans. Electron Devices</w:t>
      </w:r>
      <w:r w:rsidRPr="00246986">
        <w:t>, vol. ED-13, no. 1, pp. 164-168, Jan. 1966.</w:t>
      </w:r>
    </w:p>
    <w:p w14:paraId="2E6C81E5" w14:textId="77777777" w:rsidR="00A917A6" w:rsidRPr="00246986" w:rsidRDefault="00A917A6" w:rsidP="009B516F">
      <w:pPr>
        <w:pStyle w:val="NoSpacing"/>
        <w:ind w:left="720" w:hanging="720"/>
      </w:pPr>
      <w:r w:rsidRPr="00246986">
        <w:rPr>
          <w:rStyle w:val="number"/>
          <w:rFonts w:ascii="Arial" w:hAnsi="Arial" w:cs="Arial"/>
          <w:b/>
          <w:bCs/>
          <w:color w:val="333333"/>
        </w:rPr>
        <w:t>32.</w:t>
      </w:r>
      <w:r w:rsidRPr="00246986">
        <w:t xml:space="preserve"> F. Tavernier, M. S. J. </w:t>
      </w:r>
      <w:proofErr w:type="spellStart"/>
      <w:r w:rsidRPr="00246986">
        <w:t>Steyaert</w:t>
      </w:r>
      <w:proofErr w:type="spellEnd"/>
      <w:r w:rsidRPr="00246986">
        <w:t>, "High-speed optical receivers with integrated photodiode in 130 nm CMOS", </w:t>
      </w:r>
      <w:r w:rsidRPr="00246986">
        <w:rPr>
          <w:rStyle w:val="Emphasis"/>
          <w:rFonts w:ascii="Arial" w:hAnsi="Arial" w:cs="Arial"/>
          <w:color w:val="333333"/>
        </w:rPr>
        <w:t>IEEE J. Solid-State Circuits</w:t>
      </w:r>
      <w:r w:rsidRPr="00246986">
        <w:t>, vol. 44, no. 10, pp. 2856-2867, Oct. 2009.</w:t>
      </w:r>
    </w:p>
    <w:p w14:paraId="496E27AA" w14:textId="77777777" w:rsidR="00A917A6" w:rsidRPr="00246986" w:rsidRDefault="00A917A6" w:rsidP="009B516F">
      <w:pPr>
        <w:pStyle w:val="NoSpacing"/>
        <w:ind w:left="720" w:hanging="720"/>
      </w:pPr>
      <w:r w:rsidRPr="00246986">
        <w:rPr>
          <w:rStyle w:val="number"/>
          <w:rFonts w:ascii="Arial" w:hAnsi="Arial" w:cs="Arial"/>
          <w:b/>
          <w:bCs/>
          <w:color w:val="333333"/>
        </w:rPr>
        <w:t>33.</w:t>
      </w:r>
      <w:r w:rsidRPr="00246986">
        <w:t xml:space="preserve"> B. </w:t>
      </w:r>
      <w:proofErr w:type="spellStart"/>
      <w:r w:rsidRPr="00246986">
        <w:t>Nakhkoob</w:t>
      </w:r>
      <w:proofErr w:type="spellEnd"/>
      <w:r w:rsidRPr="00246986">
        <w:t>, S. Ray, M. M. Hella, "High speed photodiodes in standard nanometer scale CMOS technology: A comparative study", </w:t>
      </w:r>
      <w:r w:rsidRPr="00246986">
        <w:rPr>
          <w:rStyle w:val="Emphasis"/>
          <w:rFonts w:ascii="Arial" w:hAnsi="Arial" w:cs="Arial"/>
          <w:color w:val="333333"/>
        </w:rPr>
        <w:t>Opt. Exp.</w:t>
      </w:r>
      <w:r w:rsidRPr="00246986">
        <w:t>, vol. 20, no. 10, pp. 11256-11270, May 2012.</w:t>
      </w:r>
    </w:p>
    <w:p w14:paraId="3B1F8B76" w14:textId="77777777" w:rsidR="00A917A6" w:rsidRPr="00246986" w:rsidRDefault="00A917A6" w:rsidP="009B516F">
      <w:pPr>
        <w:pStyle w:val="NoSpacing"/>
        <w:ind w:left="720" w:hanging="720"/>
      </w:pPr>
      <w:r w:rsidRPr="00246986">
        <w:rPr>
          <w:rStyle w:val="number"/>
          <w:rFonts w:ascii="Arial" w:hAnsi="Arial" w:cs="Arial"/>
          <w:b/>
          <w:bCs/>
          <w:color w:val="333333"/>
        </w:rPr>
        <w:t>34.</w:t>
      </w:r>
      <w:r w:rsidRPr="00246986">
        <w:t> Y. Kang et al., "Monolithic Ge/Si avalanche photodiodes", </w:t>
      </w:r>
      <w:r w:rsidRPr="00246986">
        <w:rPr>
          <w:rStyle w:val="Emphasis"/>
          <w:rFonts w:ascii="Arial" w:hAnsi="Arial" w:cs="Arial"/>
          <w:color w:val="333333"/>
        </w:rPr>
        <w:t>Proc. 6th IEEE Int. Conf. Group IV Photonics</w:t>
      </w:r>
      <w:r w:rsidRPr="00246986">
        <w:t>, pp. 25-27, Sep. 2009.</w:t>
      </w:r>
    </w:p>
    <w:p w14:paraId="68A732DA" w14:textId="77777777" w:rsidR="00A917A6" w:rsidRPr="00246986" w:rsidRDefault="00A917A6" w:rsidP="009B516F">
      <w:pPr>
        <w:pStyle w:val="NoSpacing"/>
        <w:ind w:left="720" w:hanging="720"/>
      </w:pPr>
      <w:r w:rsidRPr="00246986">
        <w:rPr>
          <w:rStyle w:val="number"/>
          <w:rFonts w:ascii="Arial" w:hAnsi="Arial" w:cs="Arial"/>
          <w:b/>
          <w:bCs/>
          <w:color w:val="333333"/>
        </w:rPr>
        <w:t>35.</w:t>
      </w:r>
      <w:r w:rsidRPr="00246986">
        <w:t> K. S. Lau et al., "Excess noise measurement in avalanche photodiodes using a transimpedance amplifier front-end", </w:t>
      </w:r>
      <w:r w:rsidRPr="00246986">
        <w:rPr>
          <w:rStyle w:val="Emphasis"/>
          <w:rFonts w:ascii="Arial" w:hAnsi="Arial" w:cs="Arial"/>
          <w:color w:val="333333"/>
        </w:rPr>
        <w:t>Meas. Sci. Technol.</w:t>
      </w:r>
      <w:r w:rsidRPr="00246986">
        <w:t>, vol. 17, no. 7, pp. 1941-1946, Jun. 2006.</w:t>
      </w:r>
    </w:p>
    <w:p w14:paraId="2B7EF924" w14:textId="77777777" w:rsidR="00A917A6" w:rsidRPr="00246986" w:rsidRDefault="00A917A6" w:rsidP="009B516F">
      <w:pPr>
        <w:pStyle w:val="NoSpacing"/>
        <w:ind w:left="720" w:hanging="720"/>
      </w:pPr>
      <w:r w:rsidRPr="00246986">
        <w:rPr>
          <w:rStyle w:val="number"/>
          <w:rFonts w:ascii="Arial" w:hAnsi="Arial" w:cs="Arial"/>
          <w:b/>
          <w:bCs/>
          <w:color w:val="333333"/>
        </w:rPr>
        <w:t>36.</w:t>
      </w:r>
      <w:r w:rsidRPr="00246986">
        <w:t xml:space="preserve"> L. </w:t>
      </w:r>
      <w:proofErr w:type="spellStart"/>
      <w:r w:rsidRPr="00246986">
        <w:t>Qiao</w:t>
      </w:r>
      <w:proofErr w:type="spellEnd"/>
      <w:r w:rsidRPr="00246986">
        <w:t xml:space="preserve"> et al., " Avalanche noise in Al 0.52 In 0.48 P diodes ", </w:t>
      </w:r>
      <w:r w:rsidRPr="00246986">
        <w:rPr>
          <w:rStyle w:val="Emphasis"/>
          <w:rFonts w:ascii="Arial" w:hAnsi="Arial" w:cs="Arial"/>
          <w:color w:val="333333"/>
        </w:rPr>
        <w:t>IEEE Photon. Technol. Lett.</w:t>
      </w:r>
      <w:r w:rsidRPr="00246986">
        <w:t>, vol. 28, no. 4, pp. 481-484, Feb. 2016.</w:t>
      </w:r>
    </w:p>
    <w:p w14:paraId="7C030998" w14:textId="77777777" w:rsidR="00422867" w:rsidRPr="00246986" w:rsidRDefault="00422867" w:rsidP="00246986">
      <w:pPr>
        <w:rPr>
          <w:rFonts w:cstheme="minorHAnsi"/>
        </w:rPr>
      </w:pPr>
    </w:p>
    <w:sectPr w:rsidR="00422867" w:rsidRPr="00246986" w:rsidSect="00D6540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thJax_Math-italic">
    <w:altName w:val="Cambria"/>
    <w:panose1 w:val="00000000000000000000"/>
    <w:charset w:val="00"/>
    <w:family w:val="roman"/>
    <w:notTrueType/>
    <w:pitch w:val="default"/>
  </w:font>
  <w:font w:name="MathJax_Main">
    <w:altName w:val="Cambria"/>
    <w:panose1 w:val="00000000000000000000"/>
    <w:charset w:val="00"/>
    <w:family w:val="roman"/>
    <w:notTrueType/>
    <w:pitch w:val="default"/>
  </w:font>
  <w:font w:name="MathJax_Size1">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IDRU2WnwngpA7ZxfCaI9ZvEQmlD9zOCJ+5PFEPiD5Tn2t9TJRYX7oz12rVPiqyzuAcHfLMcKknMQdHtd4qj6/w==" w:salt="pGUBEaiN4Z3hEe1Dusne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CC1"/>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99"/>
    <w:rsid w:val="00057D20"/>
    <w:rsid w:val="000606A8"/>
    <w:rsid w:val="00061102"/>
    <w:rsid w:val="0006228D"/>
    <w:rsid w:val="00064ECB"/>
    <w:rsid w:val="00071537"/>
    <w:rsid w:val="00072612"/>
    <w:rsid w:val="000735D6"/>
    <w:rsid w:val="000746F0"/>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137F"/>
    <w:rsid w:val="000C6BA7"/>
    <w:rsid w:val="000D3573"/>
    <w:rsid w:val="000D4E2C"/>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0CEC"/>
    <w:rsid w:val="00131A15"/>
    <w:rsid w:val="00131C28"/>
    <w:rsid w:val="00134CF7"/>
    <w:rsid w:val="0014182B"/>
    <w:rsid w:val="0014490B"/>
    <w:rsid w:val="00146A5C"/>
    <w:rsid w:val="00146E50"/>
    <w:rsid w:val="00150DB6"/>
    <w:rsid w:val="00152632"/>
    <w:rsid w:val="00154D34"/>
    <w:rsid w:val="00160E1F"/>
    <w:rsid w:val="00161372"/>
    <w:rsid w:val="001622DB"/>
    <w:rsid w:val="00163F71"/>
    <w:rsid w:val="00165BEC"/>
    <w:rsid w:val="00173556"/>
    <w:rsid w:val="0018114F"/>
    <w:rsid w:val="00181ADF"/>
    <w:rsid w:val="00183A38"/>
    <w:rsid w:val="001854EA"/>
    <w:rsid w:val="00185C26"/>
    <w:rsid w:val="00196C7C"/>
    <w:rsid w:val="001A1C71"/>
    <w:rsid w:val="001A1DF4"/>
    <w:rsid w:val="001A34C4"/>
    <w:rsid w:val="001B6E76"/>
    <w:rsid w:val="001C273E"/>
    <w:rsid w:val="001C3A3F"/>
    <w:rsid w:val="001C4A16"/>
    <w:rsid w:val="001C6340"/>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698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2B81"/>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683B"/>
    <w:rsid w:val="00313440"/>
    <w:rsid w:val="00314FCD"/>
    <w:rsid w:val="00324290"/>
    <w:rsid w:val="00331737"/>
    <w:rsid w:val="0033243D"/>
    <w:rsid w:val="00333E53"/>
    <w:rsid w:val="0033652E"/>
    <w:rsid w:val="00340617"/>
    <w:rsid w:val="00340B13"/>
    <w:rsid w:val="00340CDB"/>
    <w:rsid w:val="003427C6"/>
    <w:rsid w:val="00343472"/>
    <w:rsid w:val="003455AA"/>
    <w:rsid w:val="00347634"/>
    <w:rsid w:val="00351E90"/>
    <w:rsid w:val="00357BE6"/>
    <w:rsid w:val="00360206"/>
    <w:rsid w:val="003624EE"/>
    <w:rsid w:val="003632E1"/>
    <w:rsid w:val="00363CD3"/>
    <w:rsid w:val="003656A9"/>
    <w:rsid w:val="00366852"/>
    <w:rsid w:val="003706EF"/>
    <w:rsid w:val="00370BE4"/>
    <w:rsid w:val="00371D56"/>
    <w:rsid w:val="00374B53"/>
    <w:rsid w:val="0037755D"/>
    <w:rsid w:val="00381F0E"/>
    <w:rsid w:val="0038549B"/>
    <w:rsid w:val="0038628A"/>
    <w:rsid w:val="0038634F"/>
    <w:rsid w:val="0038705D"/>
    <w:rsid w:val="00391C48"/>
    <w:rsid w:val="00394337"/>
    <w:rsid w:val="003A437A"/>
    <w:rsid w:val="003A503E"/>
    <w:rsid w:val="003A6039"/>
    <w:rsid w:val="003B2614"/>
    <w:rsid w:val="003B47FA"/>
    <w:rsid w:val="003B6208"/>
    <w:rsid w:val="003B77C5"/>
    <w:rsid w:val="003B7F8F"/>
    <w:rsid w:val="003C4172"/>
    <w:rsid w:val="003C437D"/>
    <w:rsid w:val="003C4456"/>
    <w:rsid w:val="003D3301"/>
    <w:rsid w:val="003D4641"/>
    <w:rsid w:val="003D56FE"/>
    <w:rsid w:val="003E05B7"/>
    <w:rsid w:val="003E0C0A"/>
    <w:rsid w:val="003E6CFF"/>
    <w:rsid w:val="003F61C5"/>
    <w:rsid w:val="003F7DF9"/>
    <w:rsid w:val="004010E3"/>
    <w:rsid w:val="004055B8"/>
    <w:rsid w:val="0040709D"/>
    <w:rsid w:val="0041073D"/>
    <w:rsid w:val="0041086F"/>
    <w:rsid w:val="004122F9"/>
    <w:rsid w:val="004124D3"/>
    <w:rsid w:val="00412982"/>
    <w:rsid w:val="004139BA"/>
    <w:rsid w:val="00421CBC"/>
    <w:rsid w:val="00422867"/>
    <w:rsid w:val="0043008C"/>
    <w:rsid w:val="00430B91"/>
    <w:rsid w:val="004374EF"/>
    <w:rsid w:val="00440F61"/>
    <w:rsid w:val="004441CB"/>
    <w:rsid w:val="00450DB8"/>
    <w:rsid w:val="00453D2C"/>
    <w:rsid w:val="00454851"/>
    <w:rsid w:val="0045537F"/>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41A1"/>
    <w:rsid w:val="004B2226"/>
    <w:rsid w:val="004B6BED"/>
    <w:rsid w:val="004B77C2"/>
    <w:rsid w:val="004C0B3D"/>
    <w:rsid w:val="004C2D7B"/>
    <w:rsid w:val="004C45D2"/>
    <w:rsid w:val="004C5EEF"/>
    <w:rsid w:val="004D118A"/>
    <w:rsid w:val="004D1CB9"/>
    <w:rsid w:val="004D21C9"/>
    <w:rsid w:val="004E2293"/>
    <w:rsid w:val="004E34F8"/>
    <w:rsid w:val="004E3C84"/>
    <w:rsid w:val="004E528B"/>
    <w:rsid w:val="004F146C"/>
    <w:rsid w:val="004F1F3C"/>
    <w:rsid w:val="004F34B9"/>
    <w:rsid w:val="0050408D"/>
    <w:rsid w:val="00504C6A"/>
    <w:rsid w:val="005053A9"/>
    <w:rsid w:val="00510364"/>
    <w:rsid w:val="005116C9"/>
    <w:rsid w:val="00511BEE"/>
    <w:rsid w:val="005175E9"/>
    <w:rsid w:val="00520368"/>
    <w:rsid w:val="0052658A"/>
    <w:rsid w:val="005301A7"/>
    <w:rsid w:val="00533270"/>
    <w:rsid w:val="00540146"/>
    <w:rsid w:val="005436C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5CFD"/>
    <w:rsid w:val="00596593"/>
    <w:rsid w:val="00596A35"/>
    <w:rsid w:val="005979CD"/>
    <w:rsid w:val="005A12F0"/>
    <w:rsid w:val="005A5291"/>
    <w:rsid w:val="005A6FD1"/>
    <w:rsid w:val="005A7156"/>
    <w:rsid w:val="005B08F1"/>
    <w:rsid w:val="005B47BC"/>
    <w:rsid w:val="005C00EC"/>
    <w:rsid w:val="005C15C9"/>
    <w:rsid w:val="005C30E9"/>
    <w:rsid w:val="005C663B"/>
    <w:rsid w:val="005C71B7"/>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27D7"/>
    <w:rsid w:val="00633D28"/>
    <w:rsid w:val="00633F1B"/>
    <w:rsid w:val="00634D07"/>
    <w:rsid w:val="00635799"/>
    <w:rsid w:val="00636A77"/>
    <w:rsid w:val="0064051B"/>
    <w:rsid w:val="00643011"/>
    <w:rsid w:val="00645D2C"/>
    <w:rsid w:val="00650724"/>
    <w:rsid w:val="006517B5"/>
    <w:rsid w:val="00652076"/>
    <w:rsid w:val="0065310A"/>
    <w:rsid w:val="00653DA3"/>
    <w:rsid w:val="00654D37"/>
    <w:rsid w:val="006621F0"/>
    <w:rsid w:val="006647E7"/>
    <w:rsid w:val="00666FD4"/>
    <w:rsid w:val="00667217"/>
    <w:rsid w:val="006702C6"/>
    <w:rsid w:val="006769E6"/>
    <w:rsid w:val="00676C63"/>
    <w:rsid w:val="00682333"/>
    <w:rsid w:val="006844CA"/>
    <w:rsid w:val="0068705A"/>
    <w:rsid w:val="006871E0"/>
    <w:rsid w:val="00693B53"/>
    <w:rsid w:val="006942F7"/>
    <w:rsid w:val="00697377"/>
    <w:rsid w:val="006A1F61"/>
    <w:rsid w:val="006A533C"/>
    <w:rsid w:val="006A5E52"/>
    <w:rsid w:val="006A712D"/>
    <w:rsid w:val="006A7B71"/>
    <w:rsid w:val="006B20FD"/>
    <w:rsid w:val="006B3529"/>
    <w:rsid w:val="006B3B2B"/>
    <w:rsid w:val="006C024E"/>
    <w:rsid w:val="006C61A3"/>
    <w:rsid w:val="006C7ED1"/>
    <w:rsid w:val="006D75E1"/>
    <w:rsid w:val="006D7670"/>
    <w:rsid w:val="006E10F4"/>
    <w:rsid w:val="006E10FD"/>
    <w:rsid w:val="006E2996"/>
    <w:rsid w:val="006E2EEC"/>
    <w:rsid w:val="006E471E"/>
    <w:rsid w:val="006E4859"/>
    <w:rsid w:val="006F24E3"/>
    <w:rsid w:val="006F7C48"/>
    <w:rsid w:val="00704005"/>
    <w:rsid w:val="007065D3"/>
    <w:rsid w:val="007071B1"/>
    <w:rsid w:val="00707EC1"/>
    <w:rsid w:val="00710582"/>
    <w:rsid w:val="00714EE9"/>
    <w:rsid w:val="007246B0"/>
    <w:rsid w:val="007258CB"/>
    <w:rsid w:val="00730E29"/>
    <w:rsid w:val="00732FF6"/>
    <w:rsid w:val="00735393"/>
    <w:rsid w:val="0073767A"/>
    <w:rsid w:val="00745E32"/>
    <w:rsid w:val="007466F7"/>
    <w:rsid w:val="00757D89"/>
    <w:rsid w:val="0076194B"/>
    <w:rsid w:val="00763676"/>
    <w:rsid w:val="00772776"/>
    <w:rsid w:val="00775FD2"/>
    <w:rsid w:val="00776E56"/>
    <w:rsid w:val="00780579"/>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38D"/>
    <w:rsid w:val="008061E0"/>
    <w:rsid w:val="0080711D"/>
    <w:rsid w:val="00813292"/>
    <w:rsid w:val="00813E40"/>
    <w:rsid w:val="00816489"/>
    <w:rsid w:val="00817C16"/>
    <w:rsid w:val="00820049"/>
    <w:rsid w:val="0082013E"/>
    <w:rsid w:val="00821D66"/>
    <w:rsid w:val="00822617"/>
    <w:rsid w:val="00824B15"/>
    <w:rsid w:val="008322E3"/>
    <w:rsid w:val="00834DF7"/>
    <w:rsid w:val="00836F01"/>
    <w:rsid w:val="008406F5"/>
    <w:rsid w:val="00841F1E"/>
    <w:rsid w:val="00842203"/>
    <w:rsid w:val="0084574D"/>
    <w:rsid w:val="00846512"/>
    <w:rsid w:val="00850E3E"/>
    <w:rsid w:val="00852979"/>
    <w:rsid w:val="00864432"/>
    <w:rsid w:val="008649A3"/>
    <w:rsid w:val="0086670A"/>
    <w:rsid w:val="00867214"/>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3665"/>
    <w:rsid w:val="008B4AD1"/>
    <w:rsid w:val="008B56AA"/>
    <w:rsid w:val="008B6D93"/>
    <w:rsid w:val="008B7AF1"/>
    <w:rsid w:val="008C1AFC"/>
    <w:rsid w:val="008C3543"/>
    <w:rsid w:val="008D0F0D"/>
    <w:rsid w:val="008D0FF2"/>
    <w:rsid w:val="008D14D6"/>
    <w:rsid w:val="008D1D7F"/>
    <w:rsid w:val="008D3526"/>
    <w:rsid w:val="008F0401"/>
    <w:rsid w:val="008F04C1"/>
    <w:rsid w:val="008F2457"/>
    <w:rsid w:val="008F252A"/>
    <w:rsid w:val="008F6447"/>
    <w:rsid w:val="008F6AFD"/>
    <w:rsid w:val="008F7645"/>
    <w:rsid w:val="0090248F"/>
    <w:rsid w:val="00902F25"/>
    <w:rsid w:val="00903CC6"/>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516F"/>
    <w:rsid w:val="009B6983"/>
    <w:rsid w:val="009C43D9"/>
    <w:rsid w:val="009C5450"/>
    <w:rsid w:val="009C5716"/>
    <w:rsid w:val="009D316A"/>
    <w:rsid w:val="009D3527"/>
    <w:rsid w:val="009D5368"/>
    <w:rsid w:val="009D54DF"/>
    <w:rsid w:val="009E56AC"/>
    <w:rsid w:val="009E56AF"/>
    <w:rsid w:val="009E678D"/>
    <w:rsid w:val="009F28E2"/>
    <w:rsid w:val="009F4BDF"/>
    <w:rsid w:val="009F60BA"/>
    <w:rsid w:val="009F7F44"/>
    <w:rsid w:val="00A017B2"/>
    <w:rsid w:val="00A01B8D"/>
    <w:rsid w:val="00A034AE"/>
    <w:rsid w:val="00A035F5"/>
    <w:rsid w:val="00A11F34"/>
    <w:rsid w:val="00A1350A"/>
    <w:rsid w:val="00A231A4"/>
    <w:rsid w:val="00A310DA"/>
    <w:rsid w:val="00A32FCB"/>
    <w:rsid w:val="00A3561C"/>
    <w:rsid w:val="00A358F7"/>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7A6"/>
    <w:rsid w:val="00A91CF2"/>
    <w:rsid w:val="00A93BA4"/>
    <w:rsid w:val="00A9416E"/>
    <w:rsid w:val="00AA15C3"/>
    <w:rsid w:val="00AA493D"/>
    <w:rsid w:val="00AA69CA"/>
    <w:rsid w:val="00AB4807"/>
    <w:rsid w:val="00AB4813"/>
    <w:rsid w:val="00AB5757"/>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F15"/>
    <w:rsid w:val="00B05BF7"/>
    <w:rsid w:val="00B079F6"/>
    <w:rsid w:val="00B1094A"/>
    <w:rsid w:val="00B129D1"/>
    <w:rsid w:val="00B12F61"/>
    <w:rsid w:val="00B14CBC"/>
    <w:rsid w:val="00B1760D"/>
    <w:rsid w:val="00B1762C"/>
    <w:rsid w:val="00B17FF0"/>
    <w:rsid w:val="00B30468"/>
    <w:rsid w:val="00B32160"/>
    <w:rsid w:val="00B32B07"/>
    <w:rsid w:val="00B336E9"/>
    <w:rsid w:val="00B3397D"/>
    <w:rsid w:val="00B3426B"/>
    <w:rsid w:val="00B34F7B"/>
    <w:rsid w:val="00B35999"/>
    <w:rsid w:val="00B41B5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ED4"/>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141C"/>
    <w:rsid w:val="00C63EA6"/>
    <w:rsid w:val="00C6619F"/>
    <w:rsid w:val="00C6624A"/>
    <w:rsid w:val="00C742C3"/>
    <w:rsid w:val="00C75559"/>
    <w:rsid w:val="00C76D88"/>
    <w:rsid w:val="00C7785D"/>
    <w:rsid w:val="00C77A26"/>
    <w:rsid w:val="00C85BDD"/>
    <w:rsid w:val="00C86574"/>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21FB"/>
    <w:rsid w:val="00CD5E59"/>
    <w:rsid w:val="00CD6F02"/>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3EA9"/>
    <w:rsid w:val="00D34A13"/>
    <w:rsid w:val="00D3640D"/>
    <w:rsid w:val="00D42AE0"/>
    <w:rsid w:val="00D43F4A"/>
    <w:rsid w:val="00D45330"/>
    <w:rsid w:val="00D45705"/>
    <w:rsid w:val="00D45A48"/>
    <w:rsid w:val="00D45DB8"/>
    <w:rsid w:val="00D45FAE"/>
    <w:rsid w:val="00D505CD"/>
    <w:rsid w:val="00D50821"/>
    <w:rsid w:val="00D52D25"/>
    <w:rsid w:val="00D6540F"/>
    <w:rsid w:val="00D65A57"/>
    <w:rsid w:val="00D66306"/>
    <w:rsid w:val="00D66B18"/>
    <w:rsid w:val="00D726DB"/>
    <w:rsid w:val="00D73164"/>
    <w:rsid w:val="00D753D5"/>
    <w:rsid w:val="00D77E53"/>
    <w:rsid w:val="00D8135F"/>
    <w:rsid w:val="00D81DD5"/>
    <w:rsid w:val="00D87BB8"/>
    <w:rsid w:val="00D90BD9"/>
    <w:rsid w:val="00D932C5"/>
    <w:rsid w:val="00D939A7"/>
    <w:rsid w:val="00D9581C"/>
    <w:rsid w:val="00D95DCB"/>
    <w:rsid w:val="00D96228"/>
    <w:rsid w:val="00D97AAF"/>
    <w:rsid w:val="00DA5459"/>
    <w:rsid w:val="00DB357A"/>
    <w:rsid w:val="00DB4233"/>
    <w:rsid w:val="00DB5097"/>
    <w:rsid w:val="00DC4F7C"/>
    <w:rsid w:val="00DC7134"/>
    <w:rsid w:val="00DC7C2C"/>
    <w:rsid w:val="00DD2256"/>
    <w:rsid w:val="00DD4B55"/>
    <w:rsid w:val="00DD5871"/>
    <w:rsid w:val="00DE2F66"/>
    <w:rsid w:val="00DE4173"/>
    <w:rsid w:val="00DE4592"/>
    <w:rsid w:val="00DF3DE7"/>
    <w:rsid w:val="00DF6125"/>
    <w:rsid w:val="00E13E05"/>
    <w:rsid w:val="00E15784"/>
    <w:rsid w:val="00E16734"/>
    <w:rsid w:val="00E179BE"/>
    <w:rsid w:val="00E20401"/>
    <w:rsid w:val="00E264D8"/>
    <w:rsid w:val="00E319F9"/>
    <w:rsid w:val="00E331C7"/>
    <w:rsid w:val="00E35240"/>
    <w:rsid w:val="00E36E18"/>
    <w:rsid w:val="00E37099"/>
    <w:rsid w:val="00E3765F"/>
    <w:rsid w:val="00E40A15"/>
    <w:rsid w:val="00E40CCE"/>
    <w:rsid w:val="00E42BE2"/>
    <w:rsid w:val="00E43654"/>
    <w:rsid w:val="00E459FA"/>
    <w:rsid w:val="00E45A4B"/>
    <w:rsid w:val="00E46996"/>
    <w:rsid w:val="00E50522"/>
    <w:rsid w:val="00E51D10"/>
    <w:rsid w:val="00E52F87"/>
    <w:rsid w:val="00E6120D"/>
    <w:rsid w:val="00E61D06"/>
    <w:rsid w:val="00E7043E"/>
    <w:rsid w:val="00E732D9"/>
    <w:rsid w:val="00E73BBC"/>
    <w:rsid w:val="00E747D9"/>
    <w:rsid w:val="00E75D5D"/>
    <w:rsid w:val="00E766CA"/>
    <w:rsid w:val="00E80B39"/>
    <w:rsid w:val="00E81918"/>
    <w:rsid w:val="00E81F85"/>
    <w:rsid w:val="00E8413D"/>
    <w:rsid w:val="00E84C2A"/>
    <w:rsid w:val="00E90CA1"/>
    <w:rsid w:val="00E91D25"/>
    <w:rsid w:val="00E95F4D"/>
    <w:rsid w:val="00E97067"/>
    <w:rsid w:val="00EA19D0"/>
    <w:rsid w:val="00EA6E8E"/>
    <w:rsid w:val="00EA7978"/>
    <w:rsid w:val="00EA7D19"/>
    <w:rsid w:val="00EB7F70"/>
    <w:rsid w:val="00EC4C2A"/>
    <w:rsid w:val="00EC6764"/>
    <w:rsid w:val="00EC726F"/>
    <w:rsid w:val="00EC7743"/>
    <w:rsid w:val="00EC7B8C"/>
    <w:rsid w:val="00ED2540"/>
    <w:rsid w:val="00ED48A6"/>
    <w:rsid w:val="00ED521A"/>
    <w:rsid w:val="00ED6F65"/>
    <w:rsid w:val="00EE1F48"/>
    <w:rsid w:val="00EE2C96"/>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3DE"/>
    <w:rsid w:val="00F14820"/>
    <w:rsid w:val="00F30DED"/>
    <w:rsid w:val="00F30F49"/>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6369"/>
    <w:rsid w:val="00FA763D"/>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6DA4"/>
    <w:rsid w:val="00FE73C3"/>
    <w:rsid w:val="00FF1F94"/>
    <w:rsid w:val="00FF2B49"/>
    <w:rsid w:val="00FF3001"/>
    <w:rsid w:val="00FF4EB7"/>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42286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22867"/>
    <w:rPr>
      <w:color w:val="0000FF"/>
      <w:u w:val="single"/>
    </w:rPr>
  </w:style>
  <w:style w:type="character" w:styleId="FollowedHyperlink">
    <w:name w:val="FollowedHyperlink"/>
    <w:basedOn w:val="DefaultParagraphFont"/>
    <w:uiPriority w:val="99"/>
    <w:semiHidden/>
    <w:unhideWhenUsed/>
    <w:rsid w:val="00422867"/>
    <w:rPr>
      <w:color w:val="800080"/>
      <w:u w:val="single"/>
    </w:rPr>
  </w:style>
  <w:style w:type="character" w:customStyle="1" w:styleId="publisher-info-label">
    <w:name w:val="publisher-info-label"/>
    <w:basedOn w:val="DefaultParagraphFont"/>
    <w:rsid w:val="00422867"/>
  </w:style>
  <w:style w:type="paragraph" w:styleId="NormalWeb">
    <w:name w:val="Normal (Web)"/>
    <w:basedOn w:val="Normal"/>
    <w:uiPriority w:val="99"/>
    <w:semiHidden/>
    <w:unhideWhenUsed/>
    <w:rsid w:val="0042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s">
    <w:name w:val="links"/>
    <w:basedOn w:val="Normal"/>
    <w:rsid w:val="0042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422867"/>
  </w:style>
  <w:style w:type="character" w:customStyle="1" w:styleId="math">
    <w:name w:val="math"/>
    <w:basedOn w:val="DefaultParagraphFont"/>
    <w:rsid w:val="00422867"/>
  </w:style>
  <w:style w:type="character" w:customStyle="1" w:styleId="mrow">
    <w:name w:val="mrow"/>
    <w:basedOn w:val="DefaultParagraphFont"/>
    <w:rsid w:val="00422867"/>
  </w:style>
  <w:style w:type="character" w:customStyle="1" w:styleId="mi">
    <w:name w:val="mi"/>
    <w:basedOn w:val="DefaultParagraphFont"/>
    <w:rsid w:val="00422867"/>
  </w:style>
  <w:style w:type="character" w:customStyle="1" w:styleId="mo">
    <w:name w:val="mo"/>
    <w:basedOn w:val="DefaultParagraphFont"/>
    <w:rsid w:val="00422867"/>
  </w:style>
  <w:style w:type="character" w:customStyle="1" w:styleId="mspace">
    <w:name w:val="mspace"/>
    <w:basedOn w:val="DefaultParagraphFont"/>
    <w:rsid w:val="00422867"/>
  </w:style>
  <w:style w:type="character" w:customStyle="1" w:styleId="mn">
    <w:name w:val="mn"/>
    <w:basedOn w:val="DefaultParagraphFont"/>
    <w:rsid w:val="00422867"/>
  </w:style>
  <w:style w:type="character" w:customStyle="1" w:styleId="msubsup">
    <w:name w:val="msubsup"/>
    <w:basedOn w:val="DefaultParagraphFont"/>
    <w:rsid w:val="00422867"/>
  </w:style>
  <w:style w:type="character" w:customStyle="1" w:styleId="texatom">
    <w:name w:val="texatom"/>
    <w:basedOn w:val="DefaultParagraphFont"/>
    <w:rsid w:val="00422867"/>
  </w:style>
  <w:style w:type="character" w:customStyle="1" w:styleId="mtable">
    <w:name w:val="mtable"/>
    <w:basedOn w:val="DefaultParagraphFont"/>
    <w:rsid w:val="00422867"/>
  </w:style>
  <w:style w:type="character" w:customStyle="1" w:styleId="mtd">
    <w:name w:val="mtd"/>
    <w:basedOn w:val="DefaultParagraphFont"/>
    <w:rsid w:val="00422867"/>
  </w:style>
  <w:style w:type="character" w:customStyle="1" w:styleId="mfrac">
    <w:name w:val="mfrac"/>
    <w:basedOn w:val="DefaultParagraphFont"/>
    <w:rsid w:val="00422867"/>
  </w:style>
  <w:style w:type="character" w:customStyle="1" w:styleId="mtext">
    <w:name w:val="mtext"/>
    <w:basedOn w:val="DefaultParagraphFont"/>
    <w:rsid w:val="00422867"/>
  </w:style>
  <w:style w:type="character" w:customStyle="1" w:styleId="formula">
    <w:name w:val="formula"/>
    <w:basedOn w:val="DefaultParagraphFont"/>
    <w:rsid w:val="00422867"/>
  </w:style>
  <w:style w:type="character" w:customStyle="1" w:styleId="link">
    <w:name w:val="link"/>
    <w:basedOn w:val="DefaultParagraphFont"/>
    <w:rsid w:val="00422867"/>
  </w:style>
  <w:style w:type="character" w:customStyle="1" w:styleId="number">
    <w:name w:val="number"/>
    <w:basedOn w:val="DefaultParagraphFont"/>
    <w:rsid w:val="00A917A6"/>
  </w:style>
  <w:style w:type="character" w:customStyle="1" w:styleId="ref-link">
    <w:name w:val="ref-link"/>
    <w:basedOn w:val="DefaultParagraphFont"/>
    <w:rsid w:val="00A91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288517">
      <w:bodyDiv w:val="1"/>
      <w:marLeft w:val="0"/>
      <w:marRight w:val="0"/>
      <w:marTop w:val="0"/>
      <w:marBottom w:val="0"/>
      <w:divBdr>
        <w:top w:val="none" w:sz="0" w:space="0" w:color="auto"/>
        <w:left w:val="none" w:sz="0" w:space="0" w:color="auto"/>
        <w:bottom w:val="none" w:sz="0" w:space="0" w:color="auto"/>
        <w:right w:val="none" w:sz="0" w:space="0" w:color="auto"/>
      </w:divBdr>
      <w:divsChild>
        <w:div w:id="992097772">
          <w:marLeft w:val="0"/>
          <w:marRight w:val="0"/>
          <w:marTop w:val="0"/>
          <w:marBottom w:val="0"/>
          <w:divBdr>
            <w:top w:val="none" w:sz="0" w:space="0" w:color="auto"/>
            <w:left w:val="none" w:sz="0" w:space="0" w:color="auto"/>
            <w:bottom w:val="single" w:sz="6" w:space="12" w:color="DDDDDD"/>
            <w:right w:val="none" w:sz="0" w:space="0" w:color="auto"/>
          </w:divBdr>
          <w:divsChild>
            <w:div w:id="702943248">
              <w:marLeft w:val="0"/>
              <w:marRight w:val="0"/>
              <w:marTop w:val="0"/>
              <w:marBottom w:val="0"/>
              <w:divBdr>
                <w:top w:val="none" w:sz="0" w:space="0" w:color="auto"/>
                <w:left w:val="none" w:sz="0" w:space="0" w:color="auto"/>
                <w:bottom w:val="none" w:sz="0" w:space="0" w:color="auto"/>
                <w:right w:val="none" w:sz="0" w:space="0" w:color="auto"/>
              </w:divBdr>
              <w:divsChild>
                <w:div w:id="1880556835">
                  <w:marLeft w:val="0"/>
                  <w:marRight w:val="0"/>
                  <w:marTop w:val="0"/>
                  <w:marBottom w:val="0"/>
                  <w:divBdr>
                    <w:top w:val="none" w:sz="0" w:space="0" w:color="auto"/>
                    <w:left w:val="none" w:sz="0" w:space="0" w:color="auto"/>
                    <w:bottom w:val="none" w:sz="0" w:space="0" w:color="auto"/>
                    <w:right w:val="none" w:sz="0" w:space="0" w:color="auto"/>
                  </w:divBdr>
                  <w:divsChild>
                    <w:div w:id="23128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611893">
          <w:marLeft w:val="0"/>
          <w:marRight w:val="0"/>
          <w:marTop w:val="0"/>
          <w:marBottom w:val="0"/>
          <w:divBdr>
            <w:top w:val="none" w:sz="0" w:space="0" w:color="auto"/>
            <w:left w:val="none" w:sz="0" w:space="0" w:color="auto"/>
            <w:bottom w:val="single" w:sz="6" w:space="12" w:color="DDDDDD"/>
            <w:right w:val="none" w:sz="0" w:space="0" w:color="auto"/>
          </w:divBdr>
          <w:divsChild>
            <w:div w:id="1857117154">
              <w:marLeft w:val="0"/>
              <w:marRight w:val="0"/>
              <w:marTop w:val="0"/>
              <w:marBottom w:val="0"/>
              <w:divBdr>
                <w:top w:val="none" w:sz="0" w:space="0" w:color="auto"/>
                <w:left w:val="none" w:sz="0" w:space="0" w:color="auto"/>
                <w:bottom w:val="none" w:sz="0" w:space="0" w:color="auto"/>
                <w:right w:val="none" w:sz="0" w:space="0" w:color="auto"/>
              </w:divBdr>
              <w:divsChild>
                <w:div w:id="1508060529">
                  <w:marLeft w:val="0"/>
                  <w:marRight w:val="0"/>
                  <w:marTop w:val="0"/>
                  <w:marBottom w:val="0"/>
                  <w:divBdr>
                    <w:top w:val="none" w:sz="0" w:space="0" w:color="auto"/>
                    <w:left w:val="none" w:sz="0" w:space="0" w:color="auto"/>
                    <w:bottom w:val="none" w:sz="0" w:space="0" w:color="auto"/>
                    <w:right w:val="none" w:sz="0" w:space="0" w:color="auto"/>
                  </w:divBdr>
                  <w:divsChild>
                    <w:div w:id="9350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01823">
          <w:marLeft w:val="0"/>
          <w:marRight w:val="0"/>
          <w:marTop w:val="0"/>
          <w:marBottom w:val="0"/>
          <w:divBdr>
            <w:top w:val="none" w:sz="0" w:space="0" w:color="auto"/>
            <w:left w:val="none" w:sz="0" w:space="0" w:color="auto"/>
            <w:bottom w:val="single" w:sz="6" w:space="12" w:color="DDDDDD"/>
            <w:right w:val="none" w:sz="0" w:space="0" w:color="auto"/>
          </w:divBdr>
          <w:divsChild>
            <w:div w:id="729963901">
              <w:marLeft w:val="0"/>
              <w:marRight w:val="0"/>
              <w:marTop w:val="0"/>
              <w:marBottom w:val="0"/>
              <w:divBdr>
                <w:top w:val="none" w:sz="0" w:space="0" w:color="auto"/>
                <w:left w:val="none" w:sz="0" w:space="0" w:color="auto"/>
                <w:bottom w:val="none" w:sz="0" w:space="0" w:color="auto"/>
                <w:right w:val="none" w:sz="0" w:space="0" w:color="auto"/>
              </w:divBdr>
              <w:divsChild>
                <w:div w:id="681780364">
                  <w:marLeft w:val="0"/>
                  <w:marRight w:val="0"/>
                  <w:marTop w:val="0"/>
                  <w:marBottom w:val="0"/>
                  <w:divBdr>
                    <w:top w:val="none" w:sz="0" w:space="0" w:color="auto"/>
                    <w:left w:val="none" w:sz="0" w:space="0" w:color="auto"/>
                    <w:bottom w:val="none" w:sz="0" w:space="0" w:color="auto"/>
                    <w:right w:val="none" w:sz="0" w:space="0" w:color="auto"/>
                  </w:divBdr>
                  <w:divsChild>
                    <w:div w:id="187113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382829">
          <w:marLeft w:val="0"/>
          <w:marRight w:val="0"/>
          <w:marTop w:val="0"/>
          <w:marBottom w:val="0"/>
          <w:divBdr>
            <w:top w:val="none" w:sz="0" w:space="0" w:color="auto"/>
            <w:left w:val="none" w:sz="0" w:space="0" w:color="auto"/>
            <w:bottom w:val="single" w:sz="6" w:space="12" w:color="DDDDDD"/>
            <w:right w:val="none" w:sz="0" w:space="0" w:color="auto"/>
          </w:divBdr>
          <w:divsChild>
            <w:div w:id="1629125036">
              <w:marLeft w:val="0"/>
              <w:marRight w:val="0"/>
              <w:marTop w:val="0"/>
              <w:marBottom w:val="0"/>
              <w:divBdr>
                <w:top w:val="none" w:sz="0" w:space="0" w:color="auto"/>
                <w:left w:val="none" w:sz="0" w:space="0" w:color="auto"/>
                <w:bottom w:val="none" w:sz="0" w:space="0" w:color="auto"/>
                <w:right w:val="none" w:sz="0" w:space="0" w:color="auto"/>
              </w:divBdr>
              <w:divsChild>
                <w:div w:id="219484077">
                  <w:marLeft w:val="0"/>
                  <w:marRight w:val="0"/>
                  <w:marTop w:val="0"/>
                  <w:marBottom w:val="0"/>
                  <w:divBdr>
                    <w:top w:val="none" w:sz="0" w:space="0" w:color="auto"/>
                    <w:left w:val="none" w:sz="0" w:space="0" w:color="auto"/>
                    <w:bottom w:val="none" w:sz="0" w:space="0" w:color="auto"/>
                    <w:right w:val="none" w:sz="0" w:space="0" w:color="auto"/>
                  </w:divBdr>
                  <w:divsChild>
                    <w:div w:id="40418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260674">
          <w:marLeft w:val="0"/>
          <w:marRight w:val="0"/>
          <w:marTop w:val="0"/>
          <w:marBottom w:val="0"/>
          <w:divBdr>
            <w:top w:val="none" w:sz="0" w:space="0" w:color="auto"/>
            <w:left w:val="none" w:sz="0" w:space="0" w:color="auto"/>
            <w:bottom w:val="single" w:sz="6" w:space="12" w:color="DDDDDD"/>
            <w:right w:val="none" w:sz="0" w:space="0" w:color="auto"/>
          </w:divBdr>
          <w:divsChild>
            <w:div w:id="106391724">
              <w:marLeft w:val="0"/>
              <w:marRight w:val="0"/>
              <w:marTop w:val="0"/>
              <w:marBottom w:val="0"/>
              <w:divBdr>
                <w:top w:val="none" w:sz="0" w:space="0" w:color="auto"/>
                <w:left w:val="none" w:sz="0" w:space="0" w:color="auto"/>
                <w:bottom w:val="none" w:sz="0" w:space="0" w:color="auto"/>
                <w:right w:val="none" w:sz="0" w:space="0" w:color="auto"/>
              </w:divBdr>
              <w:divsChild>
                <w:div w:id="274019852">
                  <w:marLeft w:val="0"/>
                  <w:marRight w:val="0"/>
                  <w:marTop w:val="0"/>
                  <w:marBottom w:val="0"/>
                  <w:divBdr>
                    <w:top w:val="none" w:sz="0" w:space="0" w:color="auto"/>
                    <w:left w:val="none" w:sz="0" w:space="0" w:color="auto"/>
                    <w:bottom w:val="none" w:sz="0" w:space="0" w:color="auto"/>
                    <w:right w:val="none" w:sz="0" w:space="0" w:color="auto"/>
                  </w:divBdr>
                  <w:divsChild>
                    <w:div w:id="160113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026438">
          <w:marLeft w:val="0"/>
          <w:marRight w:val="0"/>
          <w:marTop w:val="0"/>
          <w:marBottom w:val="0"/>
          <w:divBdr>
            <w:top w:val="none" w:sz="0" w:space="0" w:color="auto"/>
            <w:left w:val="none" w:sz="0" w:space="0" w:color="auto"/>
            <w:bottom w:val="single" w:sz="6" w:space="12" w:color="DDDDDD"/>
            <w:right w:val="none" w:sz="0" w:space="0" w:color="auto"/>
          </w:divBdr>
          <w:divsChild>
            <w:div w:id="792746547">
              <w:marLeft w:val="0"/>
              <w:marRight w:val="0"/>
              <w:marTop w:val="0"/>
              <w:marBottom w:val="0"/>
              <w:divBdr>
                <w:top w:val="none" w:sz="0" w:space="0" w:color="auto"/>
                <w:left w:val="none" w:sz="0" w:space="0" w:color="auto"/>
                <w:bottom w:val="none" w:sz="0" w:space="0" w:color="auto"/>
                <w:right w:val="none" w:sz="0" w:space="0" w:color="auto"/>
              </w:divBdr>
              <w:divsChild>
                <w:div w:id="194317991">
                  <w:marLeft w:val="0"/>
                  <w:marRight w:val="0"/>
                  <w:marTop w:val="0"/>
                  <w:marBottom w:val="0"/>
                  <w:divBdr>
                    <w:top w:val="none" w:sz="0" w:space="0" w:color="auto"/>
                    <w:left w:val="none" w:sz="0" w:space="0" w:color="auto"/>
                    <w:bottom w:val="none" w:sz="0" w:space="0" w:color="auto"/>
                    <w:right w:val="none" w:sz="0" w:space="0" w:color="auto"/>
                  </w:divBdr>
                  <w:divsChild>
                    <w:div w:id="165125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762470">
          <w:marLeft w:val="0"/>
          <w:marRight w:val="0"/>
          <w:marTop w:val="0"/>
          <w:marBottom w:val="0"/>
          <w:divBdr>
            <w:top w:val="none" w:sz="0" w:space="0" w:color="auto"/>
            <w:left w:val="none" w:sz="0" w:space="0" w:color="auto"/>
            <w:bottom w:val="single" w:sz="6" w:space="12" w:color="DDDDDD"/>
            <w:right w:val="none" w:sz="0" w:space="0" w:color="auto"/>
          </w:divBdr>
          <w:divsChild>
            <w:div w:id="1070080028">
              <w:marLeft w:val="0"/>
              <w:marRight w:val="0"/>
              <w:marTop w:val="0"/>
              <w:marBottom w:val="0"/>
              <w:divBdr>
                <w:top w:val="none" w:sz="0" w:space="0" w:color="auto"/>
                <w:left w:val="none" w:sz="0" w:space="0" w:color="auto"/>
                <w:bottom w:val="none" w:sz="0" w:space="0" w:color="auto"/>
                <w:right w:val="none" w:sz="0" w:space="0" w:color="auto"/>
              </w:divBdr>
              <w:divsChild>
                <w:div w:id="922959071">
                  <w:marLeft w:val="0"/>
                  <w:marRight w:val="0"/>
                  <w:marTop w:val="0"/>
                  <w:marBottom w:val="0"/>
                  <w:divBdr>
                    <w:top w:val="none" w:sz="0" w:space="0" w:color="auto"/>
                    <w:left w:val="none" w:sz="0" w:space="0" w:color="auto"/>
                    <w:bottom w:val="none" w:sz="0" w:space="0" w:color="auto"/>
                    <w:right w:val="none" w:sz="0" w:space="0" w:color="auto"/>
                  </w:divBdr>
                  <w:divsChild>
                    <w:div w:id="94518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595537">
          <w:marLeft w:val="0"/>
          <w:marRight w:val="0"/>
          <w:marTop w:val="0"/>
          <w:marBottom w:val="0"/>
          <w:divBdr>
            <w:top w:val="none" w:sz="0" w:space="0" w:color="auto"/>
            <w:left w:val="none" w:sz="0" w:space="0" w:color="auto"/>
            <w:bottom w:val="single" w:sz="6" w:space="12" w:color="DDDDDD"/>
            <w:right w:val="none" w:sz="0" w:space="0" w:color="auto"/>
          </w:divBdr>
          <w:divsChild>
            <w:div w:id="914704866">
              <w:marLeft w:val="0"/>
              <w:marRight w:val="0"/>
              <w:marTop w:val="0"/>
              <w:marBottom w:val="0"/>
              <w:divBdr>
                <w:top w:val="none" w:sz="0" w:space="0" w:color="auto"/>
                <w:left w:val="none" w:sz="0" w:space="0" w:color="auto"/>
                <w:bottom w:val="none" w:sz="0" w:space="0" w:color="auto"/>
                <w:right w:val="none" w:sz="0" w:space="0" w:color="auto"/>
              </w:divBdr>
              <w:divsChild>
                <w:div w:id="797336321">
                  <w:marLeft w:val="0"/>
                  <w:marRight w:val="0"/>
                  <w:marTop w:val="0"/>
                  <w:marBottom w:val="0"/>
                  <w:divBdr>
                    <w:top w:val="none" w:sz="0" w:space="0" w:color="auto"/>
                    <w:left w:val="none" w:sz="0" w:space="0" w:color="auto"/>
                    <w:bottom w:val="none" w:sz="0" w:space="0" w:color="auto"/>
                    <w:right w:val="none" w:sz="0" w:space="0" w:color="auto"/>
                  </w:divBdr>
                  <w:divsChild>
                    <w:div w:id="10932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17647">
          <w:marLeft w:val="0"/>
          <w:marRight w:val="0"/>
          <w:marTop w:val="0"/>
          <w:marBottom w:val="0"/>
          <w:divBdr>
            <w:top w:val="none" w:sz="0" w:space="0" w:color="auto"/>
            <w:left w:val="none" w:sz="0" w:space="0" w:color="auto"/>
            <w:bottom w:val="single" w:sz="6" w:space="12" w:color="DDDDDD"/>
            <w:right w:val="none" w:sz="0" w:space="0" w:color="auto"/>
          </w:divBdr>
          <w:divsChild>
            <w:div w:id="273750665">
              <w:marLeft w:val="0"/>
              <w:marRight w:val="0"/>
              <w:marTop w:val="0"/>
              <w:marBottom w:val="0"/>
              <w:divBdr>
                <w:top w:val="none" w:sz="0" w:space="0" w:color="auto"/>
                <w:left w:val="none" w:sz="0" w:space="0" w:color="auto"/>
                <w:bottom w:val="none" w:sz="0" w:space="0" w:color="auto"/>
                <w:right w:val="none" w:sz="0" w:space="0" w:color="auto"/>
              </w:divBdr>
              <w:divsChild>
                <w:div w:id="1923026335">
                  <w:marLeft w:val="0"/>
                  <w:marRight w:val="0"/>
                  <w:marTop w:val="0"/>
                  <w:marBottom w:val="0"/>
                  <w:divBdr>
                    <w:top w:val="none" w:sz="0" w:space="0" w:color="auto"/>
                    <w:left w:val="none" w:sz="0" w:space="0" w:color="auto"/>
                    <w:bottom w:val="none" w:sz="0" w:space="0" w:color="auto"/>
                    <w:right w:val="none" w:sz="0" w:space="0" w:color="auto"/>
                  </w:divBdr>
                  <w:divsChild>
                    <w:div w:id="175355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4704">
          <w:marLeft w:val="0"/>
          <w:marRight w:val="0"/>
          <w:marTop w:val="0"/>
          <w:marBottom w:val="0"/>
          <w:divBdr>
            <w:top w:val="none" w:sz="0" w:space="0" w:color="auto"/>
            <w:left w:val="none" w:sz="0" w:space="0" w:color="auto"/>
            <w:bottom w:val="single" w:sz="6" w:space="12" w:color="DDDDDD"/>
            <w:right w:val="none" w:sz="0" w:space="0" w:color="auto"/>
          </w:divBdr>
          <w:divsChild>
            <w:div w:id="141196580">
              <w:marLeft w:val="0"/>
              <w:marRight w:val="0"/>
              <w:marTop w:val="0"/>
              <w:marBottom w:val="0"/>
              <w:divBdr>
                <w:top w:val="none" w:sz="0" w:space="0" w:color="auto"/>
                <w:left w:val="none" w:sz="0" w:space="0" w:color="auto"/>
                <w:bottom w:val="none" w:sz="0" w:space="0" w:color="auto"/>
                <w:right w:val="none" w:sz="0" w:space="0" w:color="auto"/>
              </w:divBdr>
              <w:divsChild>
                <w:div w:id="1440880845">
                  <w:marLeft w:val="0"/>
                  <w:marRight w:val="0"/>
                  <w:marTop w:val="0"/>
                  <w:marBottom w:val="0"/>
                  <w:divBdr>
                    <w:top w:val="none" w:sz="0" w:space="0" w:color="auto"/>
                    <w:left w:val="none" w:sz="0" w:space="0" w:color="auto"/>
                    <w:bottom w:val="none" w:sz="0" w:space="0" w:color="auto"/>
                    <w:right w:val="none" w:sz="0" w:space="0" w:color="auto"/>
                  </w:divBdr>
                  <w:divsChild>
                    <w:div w:id="82366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053962">
          <w:marLeft w:val="0"/>
          <w:marRight w:val="0"/>
          <w:marTop w:val="0"/>
          <w:marBottom w:val="0"/>
          <w:divBdr>
            <w:top w:val="none" w:sz="0" w:space="0" w:color="auto"/>
            <w:left w:val="none" w:sz="0" w:space="0" w:color="auto"/>
            <w:bottom w:val="single" w:sz="6" w:space="12" w:color="DDDDDD"/>
            <w:right w:val="none" w:sz="0" w:space="0" w:color="auto"/>
          </w:divBdr>
          <w:divsChild>
            <w:div w:id="736125629">
              <w:marLeft w:val="0"/>
              <w:marRight w:val="0"/>
              <w:marTop w:val="0"/>
              <w:marBottom w:val="0"/>
              <w:divBdr>
                <w:top w:val="none" w:sz="0" w:space="0" w:color="auto"/>
                <w:left w:val="none" w:sz="0" w:space="0" w:color="auto"/>
                <w:bottom w:val="none" w:sz="0" w:space="0" w:color="auto"/>
                <w:right w:val="none" w:sz="0" w:space="0" w:color="auto"/>
              </w:divBdr>
              <w:divsChild>
                <w:div w:id="1150441149">
                  <w:marLeft w:val="0"/>
                  <w:marRight w:val="0"/>
                  <w:marTop w:val="0"/>
                  <w:marBottom w:val="0"/>
                  <w:divBdr>
                    <w:top w:val="none" w:sz="0" w:space="0" w:color="auto"/>
                    <w:left w:val="none" w:sz="0" w:space="0" w:color="auto"/>
                    <w:bottom w:val="none" w:sz="0" w:space="0" w:color="auto"/>
                    <w:right w:val="none" w:sz="0" w:space="0" w:color="auto"/>
                  </w:divBdr>
                  <w:divsChild>
                    <w:div w:id="96177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928564">
          <w:marLeft w:val="0"/>
          <w:marRight w:val="0"/>
          <w:marTop w:val="0"/>
          <w:marBottom w:val="0"/>
          <w:divBdr>
            <w:top w:val="none" w:sz="0" w:space="0" w:color="auto"/>
            <w:left w:val="none" w:sz="0" w:space="0" w:color="auto"/>
            <w:bottom w:val="single" w:sz="6" w:space="12" w:color="DDDDDD"/>
            <w:right w:val="none" w:sz="0" w:space="0" w:color="auto"/>
          </w:divBdr>
          <w:divsChild>
            <w:div w:id="2059621880">
              <w:marLeft w:val="0"/>
              <w:marRight w:val="0"/>
              <w:marTop w:val="0"/>
              <w:marBottom w:val="0"/>
              <w:divBdr>
                <w:top w:val="none" w:sz="0" w:space="0" w:color="auto"/>
                <w:left w:val="none" w:sz="0" w:space="0" w:color="auto"/>
                <w:bottom w:val="none" w:sz="0" w:space="0" w:color="auto"/>
                <w:right w:val="none" w:sz="0" w:space="0" w:color="auto"/>
              </w:divBdr>
              <w:divsChild>
                <w:div w:id="1146362518">
                  <w:marLeft w:val="0"/>
                  <w:marRight w:val="0"/>
                  <w:marTop w:val="0"/>
                  <w:marBottom w:val="0"/>
                  <w:divBdr>
                    <w:top w:val="none" w:sz="0" w:space="0" w:color="auto"/>
                    <w:left w:val="none" w:sz="0" w:space="0" w:color="auto"/>
                    <w:bottom w:val="none" w:sz="0" w:space="0" w:color="auto"/>
                    <w:right w:val="none" w:sz="0" w:space="0" w:color="auto"/>
                  </w:divBdr>
                  <w:divsChild>
                    <w:div w:id="54954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398248">
          <w:marLeft w:val="0"/>
          <w:marRight w:val="0"/>
          <w:marTop w:val="0"/>
          <w:marBottom w:val="0"/>
          <w:divBdr>
            <w:top w:val="none" w:sz="0" w:space="0" w:color="auto"/>
            <w:left w:val="none" w:sz="0" w:space="0" w:color="auto"/>
            <w:bottom w:val="single" w:sz="6" w:space="12" w:color="DDDDDD"/>
            <w:right w:val="none" w:sz="0" w:space="0" w:color="auto"/>
          </w:divBdr>
          <w:divsChild>
            <w:div w:id="1893879948">
              <w:marLeft w:val="0"/>
              <w:marRight w:val="0"/>
              <w:marTop w:val="0"/>
              <w:marBottom w:val="0"/>
              <w:divBdr>
                <w:top w:val="none" w:sz="0" w:space="0" w:color="auto"/>
                <w:left w:val="none" w:sz="0" w:space="0" w:color="auto"/>
                <w:bottom w:val="none" w:sz="0" w:space="0" w:color="auto"/>
                <w:right w:val="none" w:sz="0" w:space="0" w:color="auto"/>
              </w:divBdr>
              <w:divsChild>
                <w:div w:id="737290062">
                  <w:marLeft w:val="0"/>
                  <w:marRight w:val="0"/>
                  <w:marTop w:val="0"/>
                  <w:marBottom w:val="0"/>
                  <w:divBdr>
                    <w:top w:val="none" w:sz="0" w:space="0" w:color="auto"/>
                    <w:left w:val="none" w:sz="0" w:space="0" w:color="auto"/>
                    <w:bottom w:val="none" w:sz="0" w:space="0" w:color="auto"/>
                    <w:right w:val="none" w:sz="0" w:space="0" w:color="auto"/>
                  </w:divBdr>
                  <w:divsChild>
                    <w:div w:id="57057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290210">
          <w:marLeft w:val="0"/>
          <w:marRight w:val="0"/>
          <w:marTop w:val="0"/>
          <w:marBottom w:val="0"/>
          <w:divBdr>
            <w:top w:val="none" w:sz="0" w:space="0" w:color="auto"/>
            <w:left w:val="none" w:sz="0" w:space="0" w:color="auto"/>
            <w:bottom w:val="single" w:sz="6" w:space="12" w:color="DDDDDD"/>
            <w:right w:val="none" w:sz="0" w:space="0" w:color="auto"/>
          </w:divBdr>
          <w:divsChild>
            <w:div w:id="2069760068">
              <w:marLeft w:val="0"/>
              <w:marRight w:val="0"/>
              <w:marTop w:val="0"/>
              <w:marBottom w:val="0"/>
              <w:divBdr>
                <w:top w:val="none" w:sz="0" w:space="0" w:color="auto"/>
                <w:left w:val="none" w:sz="0" w:space="0" w:color="auto"/>
                <w:bottom w:val="none" w:sz="0" w:space="0" w:color="auto"/>
                <w:right w:val="none" w:sz="0" w:space="0" w:color="auto"/>
              </w:divBdr>
              <w:divsChild>
                <w:div w:id="1682899634">
                  <w:marLeft w:val="0"/>
                  <w:marRight w:val="0"/>
                  <w:marTop w:val="0"/>
                  <w:marBottom w:val="0"/>
                  <w:divBdr>
                    <w:top w:val="none" w:sz="0" w:space="0" w:color="auto"/>
                    <w:left w:val="none" w:sz="0" w:space="0" w:color="auto"/>
                    <w:bottom w:val="none" w:sz="0" w:space="0" w:color="auto"/>
                    <w:right w:val="none" w:sz="0" w:space="0" w:color="auto"/>
                  </w:divBdr>
                  <w:divsChild>
                    <w:div w:id="67503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060828">
          <w:marLeft w:val="0"/>
          <w:marRight w:val="0"/>
          <w:marTop w:val="0"/>
          <w:marBottom w:val="0"/>
          <w:divBdr>
            <w:top w:val="none" w:sz="0" w:space="0" w:color="auto"/>
            <w:left w:val="none" w:sz="0" w:space="0" w:color="auto"/>
            <w:bottom w:val="single" w:sz="6" w:space="12" w:color="DDDDDD"/>
            <w:right w:val="none" w:sz="0" w:space="0" w:color="auto"/>
          </w:divBdr>
          <w:divsChild>
            <w:div w:id="106655749">
              <w:marLeft w:val="0"/>
              <w:marRight w:val="0"/>
              <w:marTop w:val="0"/>
              <w:marBottom w:val="0"/>
              <w:divBdr>
                <w:top w:val="none" w:sz="0" w:space="0" w:color="auto"/>
                <w:left w:val="none" w:sz="0" w:space="0" w:color="auto"/>
                <w:bottom w:val="none" w:sz="0" w:space="0" w:color="auto"/>
                <w:right w:val="none" w:sz="0" w:space="0" w:color="auto"/>
              </w:divBdr>
              <w:divsChild>
                <w:div w:id="598483937">
                  <w:marLeft w:val="0"/>
                  <w:marRight w:val="0"/>
                  <w:marTop w:val="0"/>
                  <w:marBottom w:val="0"/>
                  <w:divBdr>
                    <w:top w:val="none" w:sz="0" w:space="0" w:color="auto"/>
                    <w:left w:val="none" w:sz="0" w:space="0" w:color="auto"/>
                    <w:bottom w:val="none" w:sz="0" w:space="0" w:color="auto"/>
                    <w:right w:val="none" w:sz="0" w:space="0" w:color="auto"/>
                  </w:divBdr>
                  <w:divsChild>
                    <w:div w:id="139592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89903">
          <w:marLeft w:val="0"/>
          <w:marRight w:val="0"/>
          <w:marTop w:val="0"/>
          <w:marBottom w:val="0"/>
          <w:divBdr>
            <w:top w:val="none" w:sz="0" w:space="0" w:color="auto"/>
            <w:left w:val="none" w:sz="0" w:space="0" w:color="auto"/>
            <w:bottom w:val="single" w:sz="6" w:space="12" w:color="DDDDDD"/>
            <w:right w:val="none" w:sz="0" w:space="0" w:color="auto"/>
          </w:divBdr>
          <w:divsChild>
            <w:div w:id="1039083776">
              <w:marLeft w:val="0"/>
              <w:marRight w:val="0"/>
              <w:marTop w:val="0"/>
              <w:marBottom w:val="0"/>
              <w:divBdr>
                <w:top w:val="none" w:sz="0" w:space="0" w:color="auto"/>
                <w:left w:val="none" w:sz="0" w:space="0" w:color="auto"/>
                <w:bottom w:val="none" w:sz="0" w:space="0" w:color="auto"/>
                <w:right w:val="none" w:sz="0" w:space="0" w:color="auto"/>
              </w:divBdr>
              <w:divsChild>
                <w:div w:id="1530144999">
                  <w:marLeft w:val="0"/>
                  <w:marRight w:val="0"/>
                  <w:marTop w:val="0"/>
                  <w:marBottom w:val="0"/>
                  <w:divBdr>
                    <w:top w:val="none" w:sz="0" w:space="0" w:color="auto"/>
                    <w:left w:val="none" w:sz="0" w:space="0" w:color="auto"/>
                    <w:bottom w:val="none" w:sz="0" w:space="0" w:color="auto"/>
                    <w:right w:val="none" w:sz="0" w:space="0" w:color="auto"/>
                  </w:divBdr>
                  <w:divsChild>
                    <w:div w:id="2045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809800">
          <w:marLeft w:val="0"/>
          <w:marRight w:val="0"/>
          <w:marTop w:val="0"/>
          <w:marBottom w:val="0"/>
          <w:divBdr>
            <w:top w:val="none" w:sz="0" w:space="0" w:color="auto"/>
            <w:left w:val="none" w:sz="0" w:space="0" w:color="auto"/>
            <w:bottom w:val="single" w:sz="6" w:space="12" w:color="DDDDDD"/>
            <w:right w:val="none" w:sz="0" w:space="0" w:color="auto"/>
          </w:divBdr>
          <w:divsChild>
            <w:div w:id="1684043585">
              <w:marLeft w:val="0"/>
              <w:marRight w:val="0"/>
              <w:marTop w:val="0"/>
              <w:marBottom w:val="0"/>
              <w:divBdr>
                <w:top w:val="none" w:sz="0" w:space="0" w:color="auto"/>
                <w:left w:val="none" w:sz="0" w:space="0" w:color="auto"/>
                <w:bottom w:val="none" w:sz="0" w:space="0" w:color="auto"/>
                <w:right w:val="none" w:sz="0" w:space="0" w:color="auto"/>
              </w:divBdr>
              <w:divsChild>
                <w:div w:id="859974898">
                  <w:marLeft w:val="0"/>
                  <w:marRight w:val="0"/>
                  <w:marTop w:val="0"/>
                  <w:marBottom w:val="0"/>
                  <w:divBdr>
                    <w:top w:val="none" w:sz="0" w:space="0" w:color="auto"/>
                    <w:left w:val="none" w:sz="0" w:space="0" w:color="auto"/>
                    <w:bottom w:val="none" w:sz="0" w:space="0" w:color="auto"/>
                    <w:right w:val="none" w:sz="0" w:space="0" w:color="auto"/>
                  </w:divBdr>
                  <w:divsChild>
                    <w:div w:id="5165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9683">
          <w:marLeft w:val="0"/>
          <w:marRight w:val="0"/>
          <w:marTop w:val="0"/>
          <w:marBottom w:val="0"/>
          <w:divBdr>
            <w:top w:val="none" w:sz="0" w:space="0" w:color="auto"/>
            <w:left w:val="none" w:sz="0" w:space="0" w:color="auto"/>
            <w:bottom w:val="single" w:sz="6" w:space="12" w:color="DDDDDD"/>
            <w:right w:val="none" w:sz="0" w:space="0" w:color="auto"/>
          </w:divBdr>
          <w:divsChild>
            <w:div w:id="265816515">
              <w:marLeft w:val="0"/>
              <w:marRight w:val="0"/>
              <w:marTop w:val="0"/>
              <w:marBottom w:val="0"/>
              <w:divBdr>
                <w:top w:val="none" w:sz="0" w:space="0" w:color="auto"/>
                <w:left w:val="none" w:sz="0" w:space="0" w:color="auto"/>
                <w:bottom w:val="none" w:sz="0" w:space="0" w:color="auto"/>
                <w:right w:val="none" w:sz="0" w:space="0" w:color="auto"/>
              </w:divBdr>
              <w:divsChild>
                <w:div w:id="1291672486">
                  <w:marLeft w:val="0"/>
                  <w:marRight w:val="0"/>
                  <w:marTop w:val="0"/>
                  <w:marBottom w:val="0"/>
                  <w:divBdr>
                    <w:top w:val="none" w:sz="0" w:space="0" w:color="auto"/>
                    <w:left w:val="none" w:sz="0" w:space="0" w:color="auto"/>
                    <w:bottom w:val="none" w:sz="0" w:space="0" w:color="auto"/>
                    <w:right w:val="none" w:sz="0" w:space="0" w:color="auto"/>
                  </w:divBdr>
                  <w:divsChild>
                    <w:div w:id="46019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927614">
          <w:marLeft w:val="0"/>
          <w:marRight w:val="0"/>
          <w:marTop w:val="0"/>
          <w:marBottom w:val="0"/>
          <w:divBdr>
            <w:top w:val="none" w:sz="0" w:space="0" w:color="auto"/>
            <w:left w:val="none" w:sz="0" w:space="0" w:color="auto"/>
            <w:bottom w:val="single" w:sz="6" w:space="12" w:color="DDDDDD"/>
            <w:right w:val="none" w:sz="0" w:space="0" w:color="auto"/>
          </w:divBdr>
          <w:divsChild>
            <w:div w:id="2077704834">
              <w:marLeft w:val="0"/>
              <w:marRight w:val="0"/>
              <w:marTop w:val="0"/>
              <w:marBottom w:val="0"/>
              <w:divBdr>
                <w:top w:val="none" w:sz="0" w:space="0" w:color="auto"/>
                <w:left w:val="none" w:sz="0" w:space="0" w:color="auto"/>
                <w:bottom w:val="none" w:sz="0" w:space="0" w:color="auto"/>
                <w:right w:val="none" w:sz="0" w:space="0" w:color="auto"/>
              </w:divBdr>
              <w:divsChild>
                <w:div w:id="1204515798">
                  <w:marLeft w:val="0"/>
                  <w:marRight w:val="0"/>
                  <w:marTop w:val="0"/>
                  <w:marBottom w:val="0"/>
                  <w:divBdr>
                    <w:top w:val="none" w:sz="0" w:space="0" w:color="auto"/>
                    <w:left w:val="none" w:sz="0" w:space="0" w:color="auto"/>
                    <w:bottom w:val="none" w:sz="0" w:space="0" w:color="auto"/>
                    <w:right w:val="none" w:sz="0" w:space="0" w:color="auto"/>
                  </w:divBdr>
                  <w:divsChild>
                    <w:div w:id="127567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222866">
          <w:marLeft w:val="0"/>
          <w:marRight w:val="0"/>
          <w:marTop w:val="0"/>
          <w:marBottom w:val="0"/>
          <w:divBdr>
            <w:top w:val="none" w:sz="0" w:space="0" w:color="auto"/>
            <w:left w:val="none" w:sz="0" w:space="0" w:color="auto"/>
            <w:bottom w:val="single" w:sz="6" w:space="12" w:color="DDDDDD"/>
            <w:right w:val="none" w:sz="0" w:space="0" w:color="auto"/>
          </w:divBdr>
          <w:divsChild>
            <w:div w:id="887837580">
              <w:marLeft w:val="0"/>
              <w:marRight w:val="0"/>
              <w:marTop w:val="0"/>
              <w:marBottom w:val="0"/>
              <w:divBdr>
                <w:top w:val="none" w:sz="0" w:space="0" w:color="auto"/>
                <w:left w:val="none" w:sz="0" w:space="0" w:color="auto"/>
                <w:bottom w:val="none" w:sz="0" w:space="0" w:color="auto"/>
                <w:right w:val="none" w:sz="0" w:space="0" w:color="auto"/>
              </w:divBdr>
              <w:divsChild>
                <w:div w:id="2143188661">
                  <w:marLeft w:val="0"/>
                  <w:marRight w:val="0"/>
                  <w:marTop w:val="0"/>
                  <w:marBottom w:val="0"/>
                  <w:divBdr>
                    <w:top w:val="none" w:sz="0" w:space="0" w:color="auto"/>
                    <w:left w:val="none" w:sz="0" w:space="0" w:color="auto"/>
                    <w:bottom w:val="none" w:sz="0" w:space="0" w:color="auto"/>
                    <w:right w:val="none" w:sz="0" w:space="0" w:color="auto"/>
                  </w:divBdr>
                  <w:divsChild>
                    <w:div w:id="114551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98122">
          <w:marLeft w:val="0"/>
          <w:marRight w:val="0"/>
          <w:marTop w:val="0"/>
          <w:marBottom w:val="0"/>
          <w:divBdr>
            <w:top w:val="none" w:sz="0" w:space="0" w:color="auto"/>
            <w:left w:val="none" w:sz="0" w:space="0" w:color="auto"/>
            <w:bottom w:val="single" w:sz="6" w:space="12" w:color="DDDDDD"/>
            <w:right w:val="none" w:sz="0" w:space="0" w:color="auto"/>
          </w:divBdr>
          <w:divsChild>
            <w:div w:id="1569876409">
              <w:marLeft w:val="0"/>
              <w:marRight w:val="0"/>
              <w:marTop w:val="0"/>
              <w:marBottom w:val="0"/>
              <w:divBdr>
                <w:top w:val="none" w:sz="0" w:space="0" w:color="auto"/>
                <w:left w:val="none" w:sz="0" w:space="0" w:color="auto"/>
                <w:bottom w:val="none" w:sz="0" w:space="0" w:color="auto"/>
                <w:right w:val="none" w:sz="0" w:space="0" w:color="auto"/>
              </w:divBdr>
              <w:divsChild>
                <w:div w:id="1934892937">
                  <w:marLeft w:val="0"/>
                  <w:marRight w:val="0"/>
                  <w:marTop w:val="0"/>
                  <w:marBottom w:val="0"/>
                  <w:divBdr>
                    <w:top w:val="none" w:sz="0" w:space="0" w:color="auto"/>
                    <w:left w:val="none" w:sz="0" w:space="0" w:color="auto"/>
                    <w:bottom w:val="none" w:sz="0" w:space="0" w:color="auto"/>
                    <w:right w:val="none" w:sz="0" w:space="0" w:color="auto"/>
                  </w:divBdr>
                  <w:divsChild>
                    <w:div w:id="1503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888126">
          <w:marLeft w:val="0"/>
          <w:marRight w:val="0"/>
          <w:marTop w:val="0"/>
          <w:marBottom w:val="0"/>
          <w:divBdr>
            <w:top w:val="none" w:sz="0" w:space="0" w:color="auto"/>
            <w:left w:val="none" w:sz="0" w:space="0" w:color="auto"/>
            <w:bottom w:val="single" w:sz="6" w:space="12" w:color="DDDDDD"/>
            <w:right w:val="none" w:sz="0" w:space="0" w:color="auto"/>
          </w:divBdr>
          <w:divsChild>
            <w:div w:id="994190208">
              <w:marLeft w:val="0"/>
              <w:marRight w:val="0"/>
              <w:marTop w:val="0"/>
              <w:marBottom w:val="0"/>
              <w:divBdr>
                <w:top w:val="none" w:sz="0" w:space="0" w:color="auto"/>
                <w:left w:val="none" w:sz="0" w:space="0" w:color="auto"/>
                <w:bottom w:val="none" w:sz="0" w:space="0" w:color="auto"/>
                <w:right w:val="none" w:sz="0" w:space="0" w:color="auto"/>
              </w:divBdr>
              <w:divsChild>
                <w:div w:id="679042002">
                  <w:marLeft w:val="0"/>
                  <w:marRight w:val="0"/>
                  <w:marTop w:val="0"/>
                  <w:marBottom w:val="0"/>
                  <w:divBdr>
                    <w:top w:val="none" w:sz="0" w:space="0" w:color="auto"/>
                    <w:left w:val="none" w:sz="0" w:space="0" w:color="auto"/>
                    <w:bottom w:val="none" w:sz="0" w:space="0" w:color="auto"/>
                    <w:right w:val="none" w:sz="0" w:space="0" w:color="auto"/>
                  </w:divBdr>
                  <w:divsChild>
                    <w:div w:id="197636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292885">
          <w:marLeft w:val="0"/>
          <w:marRight w:val="0"/>
          <w:marTop w:val="0"/>
          <w:marBottom w:val="0"/>
          <w:divBdr>
            <w:top w:val="none" w:sz="0" w:space="0" w:color="auto"/>
            <w:left w:val="none" w:sz="0" w:space="0" w:color="auto"/>
            <w:bottom w:val="single" w:sz="6" w:space="12" w:color="DDDDDD"/>
            <w:right w:val="none" w:sz="0" w:space="0" w:color="auto"/>
          </w:divBdr>
          <w:divsChild>
            <w:div w:id="1541436726">
              <w:marLeft w:val="0"/>
              <w:marRight w:val="0"/>
              <w:marTop w:val="0"/>
              <w:marBottom w:val="0"/>
              <w:divBdr>
                <w:top w:val="none" w:sz="0" w:space="0" w:color="auto"/>
                <w:left w:val="none" w:sz="0" w:space="0" w:color="auto"/>
                <w:bottom w:val="none" w:sz="0" w:space="0" w:color="auto"/>
                <w:right w:val="none" w:sz="0" w:space="0" w:color="auto"/>
              </w:divBdr>
              <w:divsChild>
                <w:div w:id="1305116636">
                  <w:marLeft w:val="0"/>
                  <w:marRight w:val="0"/>
                  <w:marTop w:val="0"/>
                  <w:marBottom w:val="0"/>
                  <w:divBdr>
                    <w:top w:val="none" w:sz="0" w:space="0" w:color="auto"/>
                    <w:left w:val="none" w:sz="0" w:space="0" w:color="auto"/>
                    <w:bottom w:val="none" w:sz="0" w:space="0" w:color="auto"/>
                    <w:right w:val="none" w:sz="0" w:space="0" w:color="auto"/>
                  </w:divBdr>
                  <w:divsChild>
                    <w:div w:id="14142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111709">
          <w:marLeft w:val="0"/>
          <w:marRight w:val="0"/>
          <w:marTop w:val="0"/>
          <w:marBottom w:val="0"/>
          <w:divBdr>
            <w:top w:val="none" w:sz="0" w:space="0" w:color="auto"/>
            <w:left w:val="none" w:sz="0" w:space="0" w:color="auto"/>
            <w:bottom w:val="single" w:sz="6" w:space="12" w:color="DDDDDD"/>
            <w:right w:val="none" w:sz="0" w:space="0" w:color="auto"/>
          </w:divBdr>
          <w:divsChild>
            <w:div w:id="1726678889">
              <w:marLeft w:val="0"/>
              <w:marRight w:val="0"/>
              <w:marTop w:val="0"/>
              <w:marBottom w:val="0"/>
              <w:divBdr>
                <w:top w:val="none" w:sz="0" w:space="0" w:color="auto"/>
                <w:left w:val="none" w:sz="0" w:space="0" w:color="auto"/>
                <w:bottom w:val="none" w:sz="0" w:space="0" w:color="auto"/>
                <w:right w:val="none" w:sz="0" w:space="0" w:color="auto"/>
              </w:divBdr>
              <w:divsChild>
                <w:div w:id="1460881899">
                  <w:marLeft w:val="0"/>
                  <w:marRight w:val="0"/>
                  <w:marTop w:val="0"/>
                  <w:marBottom w:val="0"/>
                  <w:divBdr>
                    <w:top w:val="none" w:sz="0" w:space="0" w:color="auto"/>
                    <w:left w:val="none" w:sz="0" w:space="0" w:color="auto"/>
                    <w:bottom w:val="none" w:sz="0" w:space="0" w:color="auto"/>
                    <w:right w:val="none" w:sz="0" w:space="0" w:color="auto"/>
                  </w:divBdr>
                  <w:divsChild>
                    <w:div w:id="133853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3811">
          <w:marLeft w:val="0"/>
          <w:marRight w:val="0"/>
          <w:marTop w:val="0"/>
          <w:marBottom w:val="0"/>
          <w:divBdr>
            <w:top w:val="none" w:sz="0" w:space="0" w:color="auto"/>
            <w:left w:val="none" w:sz="0" w:space="0" w:color="auto"/>
            <w:bottom w:val="single" w:sz="6" w:space="12" w:color="DDDDDD"/>
            <w:right w:val="none" w:sz="0" w:space="0" w:color="auto"/>
          </w:divBdr>
          <w:divsChild>
            <w:div w:id="2107773683">
              <w:marLeft w:val="0"/>
              <w:marRight w:val="0"/>
              <w:marTop w:val="0"/>
              <w:marBottom w:val="0"/>
              <w:divBdr>
                <w:top w:val="none" w:sz="0" w:space="0" w:color="auto"/>
                <w:left w:val="none" w:sz="0" w:space="0" w:color="auto"/>
                <w:bottom w:val="none" w:sz="0" w:space="0" w:color="auto"/>
                <w:right w:val="none" w:sz="0" w:space="0" w:color="auto"/>
              </w:divBdr>
              <w:divsChild>
                <w:div w:id="98525010">
                  <w:marLeft w:val="0"/>
                  <w:marRight w:val="0"/>
                  <w:marTop w:val="0"/>
                  <w:marBottom w:val="0"/>
                  <w:divBdr>
                    <w:top w:val="none" w:sz="0" w:space="0" w:color="auto"/>
                    <w:left w:val="none" w:sz="0" w:space="0" w:color="auto"/>
                    <w:bottom w:val="none" w:sz="0" w:space="0" w:color="auto"/>
                    <w:right w:val="none" w:sz="0" w:space="0" w:color="auto"/>
                  </w:divBdr>
                  <w:divsChild>
                    <w:div w:id="544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11168">
          <w:marLeft w:val="0"/>
          <w:marRight w:val="0"/>
          <w:marTop w:val="0"/>
          <w:marBottom w:val="0"/>
          <w:divBdr>
            <w:top w:val="none" w:sz="0" w:space="0" w:color="auto"/>
            <w:left w:val="none" w:sz="0" w:space="0" w:color="auto"/>
            <w:bottom w:val="single" w:sz="6" w:space="12" w:color="DDDDDD"/>
            <w:right w:val="none" w:sz="0" w:space="0" w:color="auto"/>
          </w:divBdr>
          <w:divsChild>
            <w:div w:id="1614896289">
              <w:marLeft w:val="0"/>
              <w:marRight w:val="0"/>
              <w:marTop w:val="0"/>
              <w:marBottom w:val="0"/>
              <w:divBdr>
                <w:top w:val="none" w:sz="0" w:space="0" w:color="auto"/>
                <w:left w:val="none" w:sz="0" w:space="0" w:color="auto"/>
                <w:bottom w:val="none" w:sz="0" w:space="0" w:color="auto"/>
                <w:right w:val="none" w:sz="0" w:space="0" w:color="auto"/>
              </w:divBdr>
              <w:divsChild>
                <w:div w:id="1536117004">
                  <w:marLeft w:val="0"/>
                  <w:marRight w:val="0"/>
                  <w:marTop w:val="0"/>
                  <w:marBottom w:val="0"/>
                  <w:divBdr>
                    <w:top w:val="none" w:sz="0" w:space="0" w:color="auto"/>
                    <w:left w:val="none" w:sz="0" w:space="0" w:color="auto"/>
                    <w:bottom w:val="none" w:sz="0" w:space="0" w:color="auto"/>
                    <w:right w:val="none" w:sz="0" w:space="0" w:color="auto"/>
                  </w:divBdr>
                  <w:divsChild>
                    <w:div w:id="189511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372288">
          <w:marLeft w:val="0"/>
          <w:marRight w:val="0"/>
          <w:marTop w:val="0"/>
          <w:marBottom w:val="0"/>
          <w:divBdr>
            <w:top w:val="none" w:sz="0" w:space="0" w:color="auto"/>
            <w:left w:val="none" w:sz="0" w:space="0" w:color="auto"/>
            <w:bottom w:val="single" w:sz="6" w:space="12" w:color="DDDDDD"/>
            <w:right w:val="none" w:sz="0" w:space="0" w:color="auto"/>
          </w:divBdr>
          <w:divsChild>
            <w:div w:id="1764719407">
              <w:marLeft w:val="0"/>
              <w:marRight w:val="0"/>
              <w:marTop w:val="0"/>
              <w:marBottom w:val="0"/>
              <w:divBdr>
                <w:top w:val="none" w:sz="0" w:space="0" w:color="auto"/>
                <w:left w:val="none" w:sz="0" w:space="0" w:color="auto"/>
                <w:bottom w:val="none" w:sz="0" w:space="0" w:color="auto"/>
                <w:right w:val="none" w:sz="0" w:space="0" w:color="auto"/>
              </w:divBdr>
              <w:divsChild>
                <w:div w:id="1356540180">
                  <w:marLeft w:val="0"/>
                  <w:marRight w:val="0"/>
                  <w:marTop w:val="0"/>
                  <w:marBottom w:val="0"/>
                  <w:divBdr>
                    <w:top w:val="none" w:sz="0" w:space="0" w:color="auto"/>
                    <w:left w:val="none" w:sz="0" w:space="0" w:color="auto"/>
                    <w:bottom w:val="none" w:sz="0" w:space="0" w:color="auto"/>
                    <w:right w:val="none" w:sz="0" w:space="0" w:color="auto"/>
                  </w:divBdr>
                  <w:divsChild>
                    <w:div w:id="133399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120634">
          <w:marLeft w:val="0"/>
          <w:marRight w:val="0"/>
          <w:marTop w:val="0"/>
          <w:marBottom w:val="0"/>
          <w:divBdr>
            <w:top w:val="none" w:sz="0" w:space="0" w:color="auto"/>
            <w:left w:val="none" w:sz="0" w:space="0" w:color="auto"/>
            <w:bottom w:val="single" w:sz="6" w:space="12" w:color="DDDDDD"/>
            <w:right w:val="none" w:sz="0" w:space="0" w:color="auto"/>
          </w:divBdr>
          <w:divsChild>
            <w:div w:id="1979456251">
              <w:marLeft w:val="0"/>
              <w:marRight w:val="0"/>
              <w:marTop w:val="0"/>
              <w:marBottom w:val="0"/>
              <w:divBdr>
                <w:top w:val="none" w:sz="0" w:space="0" w:color="auto"/>
                <w:left w:val="none" w:sz="0" w:space="0" w:color="auto"/>
                <w:bottom w:val="none" w:sz="0" w:space="0" w:color="auto"/>
                <w:right w:val="none" w:sz="0" w:space="0" w:color="auto"/>
              </w:divBdr>
              <w:divsChild>
                <w:div w:id="882181480">
                  <w:marLeft w:val="0"/>
                  <w:marRight w:val="0"/>
                  <w:marTop w:val="0"/>
                  <w:marBottom w:val="0"/>
                  <w:divBdr>
                    <w:top w:val="none" w:sz="0" w:space="0" w:color="auto"/>
                    <w:left w:val="none" w:sz="0" w:space="0" w:color="auto"/>
                    <w:bottom w:val="none" w:sz="0" w:space="0" w:color="auto"/>
                    <w:right w:val="none" w:sz="0" w:space="0" w:color="auto"/>
                  </w:divBdr>
                  <w:divsChild>
                    <w:div w:id="86379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952190">
          <w:marLeft w:val="0"/>
          <w:marRight w:val="0"/>
          <w:marTop w:val="0"/>
          <w:marBottom w:val="0"/>
          <w:divBdr>
            <w:top w:val="none" w:sz="0" w:space="0" w:color="auto"/>
            <w:left w:val="none" w:sz="0" w:space="0" w:color="auto"/>
            <w:bottom w:val="single" w:sz="6" w:space="12" w:color="DDDDDD"/>
            <w:right w:val="none" w:sz="0" w:space="0" w:color="auto"/>
          </w:divBdr>
          <w:divsChild>
            <w:div w:id="1138307215">
              <w:marLeft w:val="0"/>
              <w:marRight w:val="0"/>
              <w:marTop w:val="0"/>
              <w:marBottom w:val="0"/>
              <w:divBdr>
                <w:top w:val="none" w:sz="0" w:space="0" w:color="auto"/>
                <w:left w:val="none" w:sz="0" w:space="0" w:color="auto"/>
                <w:bottom w:val="none" w:sz="0" w:space="0" w:color="auto"/>
                <w:right w:val="none" w:sz="0" w:space="0" w:color="auto"/>
              </w:divBdr>
              <w:divsChild>
                <w:div w:id="1565406554">
                  <w:marLeft w:val="0"/>
                  <w:marRight w:val="0"/>
                  <w:marTop w:val="0"/>
                  <w:marBottom w:val="0"/>
                  <w:divBdr>
                    <w:top w:val="none" w:sz="0" w:space="0" w:color="auto"/>
                    <w:left w:val="none" w:sz="0" w:space="0" w:color="auto"/>
                    <w:bottom w:val="none" w:sz="0" w:space="0" w:color="auto"/>
                    <w:right w:val="none" w:sz="0" w:space="0" w:color="auto"/>
                  </w:divBdr>
                  <w:divsChild>
                    <w:div w:id="68690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805235">
          <w:marLeft w:val="0"/>
          <w:marRight w:val="0"/>
          <w:marTop w:val="0"/>
          <w:marBottom w:val="0"/>
          <w:divBdr>
            <w:top w:val="none" w:sz="0" w:space="0" w:color="auto"/>
            <w:left w:val="none" w:sz="0" w:space="0" w:color="auto"/>
            <w:bottom w:val="single" w:sz="6" w:space="12" w:color="DDDDDD"/>
            <w:right w:val="none" w:sz="0" w:space="0" w:color="auto"/>
          </w:divBdr>
          <w:divsChild>
            <w:div w:id="2054188787">
              <w:marLeft w:val="0"/>
              <w:marRight w:val="0"/>
              <w:marTop w:val="0"/>
              <w:marBottom w:val="0"/>
              <w:divBdr>
                <w:top w:val="none" w:sz="0" w:space="0" w:color="auto"/>
                <w:left w:val="none" w:sz="0" w:space="0" w:color="auto"/>
                <w:bottom w:val="none" w:sz="0" w:space="0" w:color="auto"/>
                <w:right w:val="none" w:sz="0" w:space="0" w:color="auto"/>
              </w:divBdr>
              <w:divsChild>
                <w:div w:id="971210584">
                  <w:marLeft w:val="0"/>
                  <w:marRight w:val="0"/>
                  <w:marTop w:val="0"/>
                  <w:marBottom w:val="0"/>
                  <w:divBdr>
                    <w:top w:val="none" w:sz="0" w:space="0" w:color="auto"/>
                    <w:left w:val="none" w:sz="0" w:space="0" w:color="auto"/>
                    <w:bottom w:val="none" w:sz="0" w:space="0" w:color="auto"/>
                    <w:right w:val="none" w:sz="0" w:space="0" w:color="auto"/>
                  </w:divBdr>
                  <w:divsChild>
                    <w:div w:id="21562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82325">
          <w:marLeft w:val="0"/>
          <w:marRight w:val="0"/>
          <w:marTop w:val="0"/>
          <w:marBottom w:val="0"/>
          <w:divBdr>
            <w:top w:val="none" w:sz="0" w:space="0" w:color="auto"/>
            <w:left w:val="none" w:sz="0" w:space="0" w:color="auto"/>
            <w:bottom w:val="single" w:sz="6" w:space="12" w:color="DDDDDD"/>
            <w:right w:val="none" w:sz="0" w:space="0" w:color="auto"/>
          </w:divBdr>
          <w:divsChild>
            <w:div w:id="1576554130">
              <w:marLeft w:val="0"/>
              <w:marRight w:val="0"/>
              <w:marTop w:val="0"/>
              <w:marBottom w:val="0"/>
              <w:divBdr>
                <w:top w:val="none" w:sz="0" w:space="0" w:color="auto"/>
                <w:left w:val="none" w:sz="0" w:space="0" w:color="auto"/>
                <w:bottom w:val="none" w:sz="0" w:space="0" w:color="auto"/>
                <w:right w:val="none" w:sz="0" w:space="0" w:color="auto"/>
              </w:divBdr>
              <w:divsChild>
                <w:div w:id="2084141540">
                  <w:marLeft w:val="0"/>
                  <w:marRight w:val="0"/>
                  <w:marTop w:val="0"/>
                  <w:marBottom w:val="0"/>
                  <w:divBdr>
                    <w:top w:val="none" w:sz="0" w:space="0" w:color="auto"/>
                    <w:left w:val="none" w:sz="0" w:space="0" w:color="auto"/>
                    <w:bottom w:val="none" w:sz="0" w:space="0" w:color="auto"/>
                    <w:right w:val="none" w:sz="0" w:space="0" w:color="auto"/>
                  </w:divBdr>
                  <w:divsChild>
                    <w:div w:id="48721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89236">
          <w:marLeft w:val="0"/>
          <w:marRight w:val="0"/>
          <w:marTop w:val="0"/>
          <w:marBottom w:val="0"/>
          <w:divBdr>
            <w:top w:val="none" w:sz="0" w:space="0" w:color="auto"/>
            <w:left w:val="none" w:sz="0" w:space="0" w:color="auto"/>
            <w:bottom w:val="single" w:sz="6" w:space="12" w:color="DDDDDD"/>
            <w:right w:val="none" w:sz="0" w:space="0" w:color="auto"/>
          </w:divBdr>
          <w:divsChild>
            <w:div w:id="916598806">
              <w:marLeft w:val="0"/>
              <w:marRight w:val="0"/>
              <w:marTop w:val="0"/>
              <w:marBottom w:val="0"/>
              <w:divBdr>
                <w:top w:val="none" w:sz="0" w:space="0" w:color="auto"/>
                <w:left w:val="none" w:sz="0" w:space="0" w:color="auto"/>
                <w:bottom w:val="none" w:sz="0" w:space="0" w:color="auto"/>
                <w:right w:val="none" w:sz="0" w:space="0" w:color="auto"/>
              </w:divBdr>
              <w:divsChild>
                <w:div w:id="1140919125">
                  <w:marLeft w:val="0"/>
                  <w:marRight w:val="0"/>
                  <w:marTop w:val="0"/>
                  <w:marBottom w:val="0"/>
                  <w:divBdr>
                    <w:top w:val="none" w:sz="0" w:space="0" w:color="auto"/>
                    <w:left w:val="none" w:sz="0" w:space="0" w:color="auto"/>
                    <w:bottom w:val="none" w:sz="0" w:space="0" w:color="auto"/>
                    <w:right w:val="none" w:sz="0" w:space="0" w:color="auto"/>
                  </w:divBdr>
                  <w:divsChild>
                    <w:div w:id="12944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98012">
          <w:marLeft w:val="0"/>
          <w:marRight w:val="0"/>
          <w:marTop w:val="0"/>
          <w:marBottom w:val="0"/>
          <w:divBdr>
            <w:top w:val="none" w:sz="0" w:space="0" w:color="auto"/>
            <w:left w:val="none" w:sz="0" w:space="0" w:color="auto"/>
            <w:bottom w:val="single" w:sz="6" w:space="12" w:color="DDDDDD"/>
            <w:right w:val="none" w:sz="0" w:space="0" w:color="auto"/>
          </w:divBdr>
          <w:divsChild>
            <w:div w:id="1032223426">
              <w:marLeft w:val="0"/>
              <w:marRight w:val="0"/>
              <w:marTop w:val="0"/>
              <w:marBottom w:val="0"/>
              <w:divBdr>
                <w:top w:val="none" w:sz="0" w:space="0" w:color="auto"/>
                <w:left w:val="none" w:sz="0" w:space="0" w:color="auto"/>
                <w:bottom w:val="none" w:sz="0" w:space="0" w:color="auto"/>
                <w:right w:val="none" w:sz="0" w:space="0" w:color="auto"/>
              </w:divBdr>
              <w:divsChild>
                <w:div w:id="1994328610">
                  <w:marLeft w:val="0"/>
                  <w:marRight w:val="0"/>
                  <w:marTop w:val="0"/>
                  <w:marBottom w:val="0"/>
                  <w:divBdr>
                    <w:top w:val="none" w:sz="0" w:space="0" w:color="auto"/>
                    <w:left w:val="none" w:sz="0" w:space="0" w:color="auto"/>
                    <w:bottom w:val="none" w:sz="0" w:space="0" w:color="auto"/>
                    <w:right w:val="none" w:sz="0" w:space="0" w:color="auto"/>
                  </w:divBdr>
                  <w:divsChild>
                    <w:div w:id="102998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702603">
          <w:marLeft w:val="0"/>
          <w:marRight w:val="0"/>
          <w:marTop w:val="0"/>
          <w:marBottom w:val="0"/>
          <w:divBdr>
            <w:top w:val="none" w:sz="0" w:space="0" w:color="auto"/>
            <w:left w:val="none" w:sz="0" w:space="0" w:color="auto"/>
            <w:bottom w:val="single" w:sz="6" w:space="12" w:color="DDDDDD"/>
            <w:right w:val="none" w:sz="0" w:space="0" w:color="auto"/>
          </w:divBdr>
          <w:divsChild>
            <w:div w:id="2087611011">
              <w:marLeft w:val="0"/>
              <w:marRight w:val="0"/>
              <w:marTop w:val="0"/>
              <w:marBottom w:val="0"/>
              <w:divBdr>
                <w:top w:val="none" w:sz="0" w:space="0" w:color="auto"/>
                <w:left w:val="none" w:sz="0" w:space="0" w:color="auto"/>
                <w:bottom w:val="none" w:sz="0" w:space="0" w:color="auto"/>
                <w:right w:val="none" w:sz="0" w:space="0" w:color="auto"/>
              </w:divBdr>
              <w:divsChild>
                <w:div w:id="1970820455">
                  <w:marLeft w:val="0"/>
                  <w:marRight w:val="0"/>
                  <w:marTop w:val="0"/>
                  <w:marBottom w:val="0"/>
                  <w:divBdr>
                    <w:top w:val="none" w:sz="0" w:space="0" w:color="auto"/>
                    <w:left w:val="none" w:sz="0" w:space="0" w:color="auto"/>
                    <w:bottom w:val="none" w:sz="0" w:space="0" w:color="auto"/>
                    <w:right w:val="none" w:sz="0" w:space="0" w:color="auto"/>
                  </w:divBdr>
                  <w:divsChild>
                    <w:div w:id="34780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2618">
          <w:marLeft w:val="0"/>
          <w:marRight w:val="0"/>
          <w:marTop w:val="0"/>
          <w:marBottom w:val="0"/>
          <w:divBdr>
            <w:top w:val="none" w:sz="0" w:space="0" w:color="auto"/>
            <w:left w:val="none" w:sz="0" w:space="0" w:color="auto"/>
            <w:bottom w:val="single" w:sz="6" w:space="12" w:color="DDDDDD"/>
            <w:right w:val="none" w:sz="0" w:space="0" w:color="auto"/>
          </w:divBdr>
          <w:divsChild>
            <w:div w:id="1210651559">
              <w:marLeft w:val="0"/>
              <w:marRight w:val="0"/>
              <w:marTop w:val="0"/>
              <w:marBottom w:val="0"/>
              <w:divBdr>
                <w:top w:val="none" w:sz="0" w:space="0" w:color="auto"/>
                <w:left w:val="none" w:sz="0" w:space="0" w:color="auto"/>
                <w:bottom w:val="none" w:sz="0" w:space="0" w:color="auto"/>
                <w:right w:val="none" w:sz="0" w:space="0" w:color="auto"/>
              </w:divBdr>
              <w:divsChild>
                <w:div w:id="1650208800">
                  <w:marLeft w:val="0"/>
                  <w:marRight w:val="0"/>
                  <w:marTop w:val="0"/>
                  <w:marBottom w:val="0"/>
                  <w:divBdr>
                    <w:top w:val="none" w:sz="0" w:space="0" w:color="auto"/>
                    <w:left w:val="none" w:sz="0" w:space="0" w:color="auto"/>
                    <w:bottom w:val="none" w:sz="0" w:space="0" w:color="auto"/>
                    <w:right w:val="none" w:sz="0" w:space="0" w:color="auto"/>
                  </w:divBdr>
                  <w:divsChild>
                    <w:div w:id="80971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59842">
          <w:marLeft w:val="0"/>
          <w:marRight w:val="0"/>
          <w:marTop w:val="0"/>
          <w:marBottom w:val="0"/>
          <w:divBdr>
            <w:top w:val="none" w:sz="0" w:space="0" w:color="auto"/>
            <w:left w:val="none" w:sz="0" w:space="0" w:color="auto"/>
            <w:bottom w:val="none" w:sz="0" w:space="0" w:color="auto"/>
            <w:right w:val="none" w:sz="0" w:space="0" w:color="auto"/>
          </w:divBdr>
          <w:divsChild>
            <w:div w:id="208225485">
              <w:marLeft w:val="0"/>
              <w:marRight w:val="0"/>
              <w:marTop w:val="0"/>
              <w:marBottom w:val="0"/>
              <w:divBdr>
                <w:top w:val="none" w:sz="0" w:space="0" w:color="auto"/>
                <w:left w:val="none" w:sz="0" w:space="0" w:color="auto"/>
                <w:bottom w:val="none" w:sz="0" w:space="0" w:color="auto"/>
                <w:right w:val="none" w:sz="0" w:space="0" w:color="auto"/>
              </w:divBdr>
              <w:divsChild>
                <w:div w:id="2129353518">
                  <w:marLeft w:val="0"/>
                  <w:marRight w:val="0"/>
                  <w:marTop w:val="0"/>
                  <w:marBottom w:val="0"/>
                  <w:divBdr>
                    <w:top w:val="none" w:sz="0" w:space="0" w:color="auto"/>
                    <w:left w:val="none" w:sz="0" w:space="0" w:color="auto"/>
                    <w:bottom w:val="none" w:sz="0" w:space="0" w:color="auto"/>
                    <w:right w:val="none" w:sz="0" w:space="0" w:color="auto"/>
                  </w:divBdr>
                  <w:divsChild>
                    <w:div w:id="167827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771780">
      <w:bodyDiv w:val="1"/>
      <w:marLeft w:val="0"/>
      <w:marRight w:val="0"/>
      <w:marTop w:val="0"/>
      <w:marBottom w:val="0"/>
      <w:divBdr>
        <w:top w:val="none" w:sz="0" w:space="0" w:color="auto"/>
        <w:left w:val="none" w:sz="0" w:space="0" w:color="auto"/>
        <w:bottom w:val="none" w:sz="0" w:space="0" w:color="auto"/>
        <w:right w:val="none" w:sz="0" w:space="0" w:color="auto"/>
      </w:divBdr>
    </w:div>
    <w:div w:id="1126193672">
      <w:bodyDiv w:val="1"/>
      <w:marLeft w:val="0"/>
      <w:marRight w:val="0"/>
      <w:marTop w:val="0"/>
      <w:marBottom w:val="0"/>
      <w:divBdr>
        <w:top w:val="none" w:sz="0" w:space="0" w:color="auto"/>
        <w:left w:val="none" w:sz="0" w:space="0" w:color="auto"/>
        <w:bottom w:val="none" w:sz="0" w:space="0" w:color="auto"/>
        <w:right w:val="none" w:sz="0" w:space="0" w:color="auto"/>
      </w:divBdr>
    </w:div>
    <w:div w:id="1268269044">
      <w:bodyDiv w:val="1"/>
      <w:marLeft w:val="0"/>
      <w:marRight w:val="0"/>
      <w:marTop w:val="0"/>
      <w:marBottom w:val="0"/>
      <w:divBdr>
        <w:top w:val="none" w:sz="0" w:space="0" w:color="auto"/>
        <w:left w:val="none" w:sz="0" w:space="0" w:color="auto"/>
        <w:bottom w:val="none" w:sz="0" w:space="0" w:color="auto"/>
        <w:right w:val="none" w:sz="0" w:space="0" w:color="auto"/>
      </w:divBdr>
      <w:divsChild>
        <w:div w:id="537011964">
          <w:marLeft w:val="0"/>
          <w:marRight w:val="0"/>
          <w:marTop w:val="0"/>
          <w:marBottom w:val="0"/>
          <w:divBdr>
            <w:top w:val="none" w:sz="0" w:space="0" w:color="auto"/>
            <w:left w:val="none" w:sz="0" w:space="0" w:color="auto"/>
            <w:bottom w:val="none" w:sz="0" w:space="0" w:color="auto"/>
            <w:right w:val="none" w:sz="0" w:space="0" w:color="auto"/>
          </w:divBdr>
          <w:divsChild>
            <w:div w:id="1175194549">
              <w:marLeft w:val="0"/>
              <w:marRight w:val="0"/>
              <w:marTop w:val="0"/>
              <w:marBottom w:val="0"/>
              <w:divBdr>
                <w:top w:val="none" w:sz="0" w:space="0" w:color="auto"/>
                <w:left w:val="none" w:sz="0" w:space="0" w:color="auto"/>
                <w:bottom w:val="single" w:sz="12" w:space="0" w:color="006699"/>
                <w:right w:val="none" w:sz="0" w:space="0" w:color="auto"/>
              </w:divBdr>
              <w:divsChild>
                <w:div w:id="1977710797">
                  <w:marLeft w:val="0"/>
                  <w:marRight w:val="0"/>
                  <w:marTop w:val="0"/>
                  <w:marBottom w:val="0"/>
                  <w:divBdr>
                    <w:top w:val="none" w:sz="0" w:space="0" w:color="auto"/>
                    <w:left w:val="none" w:sz="0" w:space="0" w:color="auto"/>
                    <w:bottom w:val="none" w:sz="0" w:space="0" w:color="auto"/>
                    <w:right w:val="none" w:sz="0" w:space="0" w:color="auto"/>
                  </w:divBdr>
                  <w:divsChild>
                    <w:div w:id="339937504">
                      <w:marLeft w:val="0"/>
                      <w:marRight w:val="0"/>
                      <w:marTop w:val="0"/>
                      <w:marBottom w:val="0"/>
                      <w:divBdr>
                        <w:top w:val="none" w:sz="0" w:space="0" w:color="auto"/>
                        <w:left w:val="none" w:sz="0" w:space="0" w:color="auto"/>
                        <w:bottom w:val="none" w:sz="0" w:space="0" w:color="auto"/>
                        <w:right w:val="none" w:sz="0" w:space="0" w:color="auto"/>
                      </w:divBdr>
                      <w:divsChild>
                        <w:div w:id="1439985255">
                          <w:marLeft w:val="0"/>
                          <w:marRight w:val="0"/>
                          <w:marTop w:val="0"/>
                          <w:marBottom w:val="0"/>
                          <w:divBdr>
                            <w:top w:val="none" w:sz="0" w:space="0" w:color="auto"/>
                            <w:left w:val="none" w:sz="0" w:space="0" w:color="auto"/>
                            <w:bottom w:val="none" w:sz="0" w:space="0" w:color="auto"/>
                            <w:right w:val="none" w:sz="0" w:space="0" w:color="auto"/>
                          </w:divBdr>
                          <w:divsChild>
                            <w:div w:id="171268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993731">
                  <w:marLeft w:val="0"/>
                  <w:marRight w:val="0"/>
                  <w:marTop w:val="0"/>
                  <w:marBottom w:val="0"/>
                  <w:divBdr>
                    <w:top w:val="none" w:sz="0" w:space="0" w:color="auto"/>
                    <w:left w:val="none" w:sz="0" w:space="0" w:color="auto"/>
                    <w:bottom w:val="none" w:sz="0" w:space="0" w:color="auto"/>
                    <w:right w:val="none" w:sz="0" w:space="0" w:color="auto"/>
                  </w:divBdr>
                </w:div>
                <w:div w:id="1721441918">
                  <w:marLeft w:val="0"/>
                  <w:marRight w:val="0"/>
                  <w:marTop w:val="0"/>
                  <w:marBottom w:val="0"/>
                  <w:divBdr>
                    <w:top w:val="none" w:sz="0" w:space="0" w:color="auto"/>
                    <w:left w:val="none" w:sz="0" w:space="0" w:color="auto"/>
                    <w:bottom w:val="none" w:sz="0" w:space="0" w:color="auto"/>
                    <w:right w:val="none" w:sz="0" w:space="0" w:color="auto"/>
                  </w:divBdr>
                  <w:divsChild>
                    <w:div w:id="376244497">
                      <w:marLeft w:val="0"/>
                      <w:marRight w:val="0"/>
                      <w:marTop w:val="0"/>
                      <w:marBottom w:val="0"/>
                      <w:divBdr>
                        <w:top w:val="none" w:sz="0" w:space="0" w:color="auto"/>
                        <w:left w:val="none" w:sz="0" w:space="0" w:color="auto"/>
                        <w:bottom w:val="none" w:sz="0" w:space="0" w:color="auto"/>
                        <w:right w:val="none" w:sz="0" w:space="0" w:color="auto"/>
                      </w:divBdr>
                      <w:divsChild>
                        <w:div w:id="309208891">
                          <w:marLeft w:val="0"/>
                          <w:marRight w:val="0"/>
                          <w:marTop w:val="0"/>
                          <w:marBottom w:val="0"/>
                          <w:divBdr>
                            <w:top w:val="none" w:sz="0" w:space="0" w:color="auto"/>
                            <w:left w:val="none" w:sz="0" w:space="0" w:color="auto"/>
                            <w:bottom w:val="none" w:sz="0" w:space="0" w:color="auto"/>
                            <w:right w:val="none" w:sz="0" w:space="0" w:color="auto"/>
                          </w:divBdr>
                        </w:div>
                        <w:div w:id="582764146">
                          <w:marLeft w:val="0"/>
                          <w:marRight w:val="0"/>
                          <w:marTop w:val="0"/>
                          <w:marBottom w:val="0"/>
                          <w:divBdr>
                            <w:top w:val="none" w:sz="0" w:space="0" w:color="auto"/>
                            <w:left w:val="none" w:sz="0" w:space="0" w:color="auto"/>
                            <w:bottom w:val="none" w:sz="0" w:space="0" w:color="auto"/>
                            <w:right w:val="none" w:sz="0" w:space="0" w:color="auto"/>
                          </w:divBdr>
                        </w:div>
                        <w:div w:id="599801020">
                          <w:marLeft w:val="0"/>
                          <w:marRight w:val="0"/>
                          <w:marTop w:val="0"/>
                          <w:marBottom w:val="0"/>
                          <w:divBdr>
                            <w:top w:val="none" w:sz="0" w:space="0" w:color="auto"/>
                            <w:left w:val="none" w:sz="0" w:space="0" w:color="auto"/>
                            <w:bottom w:val="none" w:sz="0" w:space="0" w:color="auto"/>
                            <w:right w:val="none" w:sz="0" w:space="0" w:color="auto"/>
                          </w:divBdr>
                          <w:divsChild>
                            <w:div w:id="32200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916877">
                      <w:marLeft w:val="0"/>
                      <w:marRight w:val="0"/>
                      <w:marTop w:val="0"/>
                      <w:marBottom w:val="0"/>
                      <w:divBdr>
                        <w:top w:val="none" w:sz="0" w:space="0" w:color="auto"/>
                        <w:left w:val="none" w:sz="0" w:space="0" w:color="auto"/>
                        <w:bottom w:val="none" w:sz="0" w:space="0" w:color="auto"/>
                        <w:right w:val="none" w:sz="0" w:space="0" w:color="auto"/>
                      </w:divBdr>
                      <w:divsChild>
                        <w:div w:id="1471435057">
                          <w:marLeft w:val="0"/>
                          <w:marRight w:val="0"/>
                          <w:marTop w:val="0"/>
                          <w:marBottom w:val="0"/>
                          <w:divBdr>
                            <w:top w:val="none" w:sz="0" w:space="0" w:color="auto"/>
                            <w:left w:val="none" w:sz="0" w:space="0" w:color="auto"/>
                            <w:bottom w:val="none" w:sz="0" w:space="0" w:color="auto"/>
                            <w:right w:val="none" w:sz="0" w:space="0" w:color="auto"/>
                          </w:divBdr>
                        </w:div>
                        <w:div w:id="1832524612">
                          <w:marLeft w:val="0"/>
                          <w:marRight w:val="0"/>
                          <w:marTop w:val="0"/>
                          <w:marBottom w:val="0"/>
                          <w:divBdr>
                            <w:top w:val="none" w:sz="0" w:space="0" w:color="auto"/>
                            <w:left w:val="none" w:sz="0" w:space="0" w:color="auto"/>
                            <w:bottom w:val="none" w:sz="0" w:space="0" w:color="auto"/>
                            <w:right w:val="none" w:sz="0" w:space="0" w:color="auto"/>
                          </w:divBdr>
                        </w:div>
                        <w:div w:id="444926181">
                          <w:marLeft w:val="0"/>
                          <w:marRight w:val="0"/>
                          <w:marTop w:val="0"/>
                          <w:marBottom w:val="0"/>
                          <w:divBdr>
                            <w:top w:val="none" w:sz="0" w:space="0" w:color="auto"/>
                            <w:left w:val="none" w:sz="0" w:space="0" w:color="auto"/>
                            <w:bottom w:val="none" w:sz="0" w:space="0" w:color="auto"/>
                            <w:right w:val="none" w:sz="0" w:space="0" w:color="auto"/>
                          </w:divBdr>
                        </w:div>
                        <w:div w:id="176236109">
                          <w:marLeft w:val="0"/>
                          <w:marRight w:val="0"/>
                          <w:marTop w:val="0"/>
                          <w:marBottom w:val="0"/>
                          <w:divBdr>
                            <w:top w:val="none" w:sz="0" w:space="0" w:color="auto"/>
                            <w:left w:val="none" w:sz="0" w:space="0" w:color="auto"/>
                            <w:bottom w:val="none" w:sz="0" w:space="0" w:color="auto"/>
                            <w:right w:val="none" w:sz="0" w:space="0" w:color="auto"/>
                          </w:divBdr>
                          <w:divsChild>
                            <w:div w:id="129363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097808">
          <w:marLeft w:val="0"/>
          <w:marRight w:val="0"/>
          <w:marTop w:val="0"/>
          <w:marBottom w:val="0"/>
          <w:divBdr>
            <w:top w:val="none" w:sz="0" w:space="0" w:color="auto"/>
            <w:left w:val="none" w:sz="0" w:space="0" w:color="auto"/>
            <w:bottom w:val="none" w:sz="0" w:space="0" w:color="auto"/>
            <w:right w:val="none" w:sz="0" w:space="0" w:color="auto"/>
          </w:divBdr>
          <w:divsChild>
            <w:div w:id="820736003">
              <w:marLeft w:val="0"/>
              <w:marRight w:val="0"/>
              <w:marTop w:val="0"/>
              <w:marBottom w:val="0"/>
              <w:divBdr>
                <w:top w:val="none" w:sz="0" w:space="0" w:color="auto"/>
                <w:left w:val="none" w:sz="0" w:space="0" w:color="auto"/>
                <w:bottom w:val="single" w:sz="6" w:space="12" w:color="333333"/>
                <w:right w:val="none" w:sz="0" w:space="0" w:color="auto"/>
              </w:divBdr>
              <w:divsChild>
                <w:div w:id="219175773">
                  <w:marLeft w:val="0"/>
                  <w:marRight w:val="0"/>
                  <w:marTop w:val="0"/>
                  <w:marBottom w:val="0"/>
                  <w:divBdr>
                    <w:top w:val="none" w:sz="0" w:space="0" w:color="auto"/>
                    <w:left w:val="none" w:sz="0" w:space="0" w:color="auto"/>
                    <w:bottom w:val="none" w:sz="0" w:space="0" w:color="auto"/>
                    <w:right w:val="none" w:sz="0" w:space="0" w:color="auto"/>
                  </w:divBdr>
                  <w:divsChild>
                    <w:div w:id="909578675">
                      <w:marLeft w:val="0"/>
                      <w:marRight w:val="0"/>
                      <w:marTop w:val="0"/>
                      <w:marBottom w:val="0"/>
                      <w:divBdr>
                        <w:top w:val="none" w:sz="0" w:space="0" w:color="auto"/>
                        <w:left w:val="none" w:sz="0" w:space="0" w:color="auto"/>
                        <w:bottom w:val="none" w:sz="0" w:space="0" w:color="auto"/>
                        <w:right w:val="none" w:sz="0" w:space="0" w:color="auto"/>
                      </w:divBdr>
                      <w:divsChild>
                        <w:div w:id="1551259659">
                          <w:marLeft w:val="0"/>
                          <w:marRight w:val="0"/>
                          <w:marTop w:val="0"/>
                          <w:marBottom w:val="0"/>
                          <w:divBdr>
                            <w:top w:val="none" w:sz="0" w:space="0" w:color="auto"/>
                            <w:left w:val="none" w:sz="0" w:space="0" w:color="auto"/>
                            <w:bottom w:val="dotted" w:sz="6" w:space="0" w:color="FEA957"/>
                            <w:right w:val="none" w:sz="0" w:space="0" w:color="auto"/>
                          </w:divBdr>
                          <w:divsChild>
                            <w:div w:id="1241452100">
                              <w:marLeft w:val="0"/>
                              <w:marRight w:val="0"/>
                              <w:marTop w:val="0"/>
                              <w:marBottom w:val="0"/>
                              <w:divBdr>
                                <w:top w:val="none" w:sz="0" w:space="0" w:color="auto"/>
                                <w:left w:val="none" w:sz="0" w:space="0" w:color="auto"/>
                                <w:bottom w:val="none" w:sz="0" w:space="0" w:color="auto"/>
                                <w:right w:val="none" w:sz="0" w:space="0" w:color="auto"/>
                              </w:divBdr>
                              <w:divsChild>
                                <w:div w:id="1150252664">
                                  <w:marLeft w:val="0"/>
                                  <w:marRight w:val="0"/>
                                  <w:marTop w:val="0"/>
                                  <w:marBottom w:val="450"/>
                                  <w:divBdr>
                                    <w:top w:val="none" w:sz="0" w:space="0" w:color="auto"/>
                                    <w:left w:val="none" w:sz="0" w:space="0" w:color="auto"/>
                                    <w:bottom w:val="none" w:sz="0" w:space="0" w:color="auto"/>
                                    <w:right w:val="none" w:sz="0" w:space="0" w:color="auto"/>
                                  </w:divBdr>
                                  <w:divsChild>
                                    <w:div w:id="1171875392">
                                      <w:marLeft w:val="0"/>
                                      <w:marRight w:val="0"/>
                                      <w:marTop w:val="0"/>
                                      <w:marBottom w:val="375"/>
                                      <w:divBdr>
                                        <w:top w:val="none" w:sz="0" w:space="0" w:color="auto"/>
                                        <w:left w:val="none" w:sz="0" w:space="0" w:color="auto"/>
                                        <w:bottom w:val="none" w:sz="0" w:space="0" w:color="auto"/>
                                        <w:right w:val="none" w:sz="0" w:space="0" w:color="auto"/>
                                      </w:divBdr>
                                      <w:divsChild>
                                        <w:div w:id="86528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118375">
                                  <w:marLeft w:val="0"/>
                                  <w:marRight w:val="0"/>
                                  <w:marTop w:val="0"/>
                                  <w:marBottom w:val="450"/>
                                  <w:divBdr>
                                    <w:top w:val="none" w:sz="0" w:space="0" w:color="auto"/>
                                    <w:left w:val="none" w:sz="0" w:space="0" w:color="auto"/>
                                    <w:bottom w:val="none" w:sz="0" w:space="0" w:color="auto"/>
                                    <w:right w:val="none" w:sz="0" w:space="0" w:color="auto"/>
                                  </w:divBdr>
                                  <w:divsChild>
                                    <w:div w:id="1513686711">
                                      <w:marLeft w:val="0"/>
                                      <w:marRight w:val="0"/>
                                      <w:marTop w:val="0"/>
                                      <w:marBottom w:val="375"/>
                                      <w:divBdr>
                                        <w:top w:val="none" w:sz="0" w:space="0" w:color="auto"/>
                                        <w:left w:val="none" w:sz="0" w:space="0" w:color="auto"/>
                                        <w:bottom w:val="none" w:sz="0" w:space="0" w:color="auto"/>
                                        <w:right w:val="none" w:sz="0" w:space="0" w:color="auto"/>
                                      </w:divBdr>
                                      <w:divsChild>
                                        <w:div w:id="94175671">
                                          <w:marLeft w:val="0"/>
                                          <w:marRight w:val="0"/>
                                          <w:marTop w:val="0"/>
                                          <w:marBottom w:val="0"/>
                                          <w:divBdr>
                                            <w:top w:val="none" w:sz="0" w:space="0" w:color="auto"/>
                                            <w:left w:val="none" w:sz="0" w:space="0" w:color="auto"/>
                                            <w:bottom w:val="none" w:sz="0" w:space="0" w:color="auto"/>
                                            <w:right w:val="none" w:sz="0" w:space="0" w:color="auto"/>
                                          </w:divBdr>
                                        </w:div>
                                      </w:divsChild>
                                    </w:div>
                                    <w:div w:id="987366682">
                                      <w:marLeft w:val="0"/>
                                      <w:marRight w:val="0"/>
                                      <w:marTop w:val="240"/>
                                      <w:marBottom w:val="480"/>
                                      <w:divBdr>
                                        <w:top w:val="none" w:sz="0" w:space="0" w:color="auto"/>
                                        <w:left w:val="none" w:sz="0" w:space="0" w:color="auto"/>
                                        <w:bottom w:val="none" w:sz="0" w:space="0" w:color="auto"/>
                                        <w:right w:val="none" w:sz="0" w:space="0" w:color="auto"/>
                                      </w:divBdr>
                                      <w:divsChild>
                                        <w:div w:id="1437292708">
                                          <w:marLeft w:val="0"/>
                                          <w:marRight w:val="0"/>
                                          <w:marTop w:val="0"/>
                                          <w:marBottom w:val="0"/>
                                          <w:divBdr>
                                            <w:top w:val="single" w:sz="6" w:space="0" w:color="C6C6C6"/>
                                            <w:left w:val="single" w:sz="6" w:space="0" w:color="C6C6C6"/>
                                            <w:bottom w:val="single" w:sz="6" w:space="0" w:color="C6C6C6"/>
                                            <w:right w:val="single" w:sz="6" w:space="0" w:color="C6C6C6"/>
                                          </w:divBdr>
                                        </w:div>
                                        <w:div w:id="68105306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88556058">
                                  <w:marLeft w:val="0"/>
                                  <w:marRight w:val="0"/>
                                  <w:marTop w:val="0"/>
                                  <w:marBottom w:val="450"/>
                                  <w:divBdr>
                                    <w:top w:val="none" w:sz="0" w:space="0" w:color="auto"/>
                                    <w:left w:val="none" w:sz="0" w:space="0" w:color="auto"/>
                                    <w:bottom w:val="none" w:sz="0" w:space="0" w:color="auto"/>
                                    <w:right w:val="none" w:sz="0" w:space="0" w:color="auto"/>
                                  </w:divBdr>
                                  <w:divsChild>
                                    <w:div w:id="657728366">
                                      <w:marLeft w:val="0"/>
                                      <w:marRight w:val="0"/>
                                      <w:marTop w:val="0"/>
                                      <w:marBottom w:val="375"/>
                                      <w:divBdr>
                                        <w:top w:val="none" w:sz="0" w:space="0" w:color="auto"/>
                                        <w:left w:val="none" w:sz="0" w:space="0" w:color="auto"/>
                                        <w:bottom w:val="none" w:sz="0" w:space="0" w:color="auto"/>
                                        <w:right w:val="none" w:sz="0" w:space="0" w:color="auto"/>
                                      </w:divBdr>
                                      <w:divsChild>
                                        <w:div w:id="673725759">
                                          <w:marLeft w:val="0"/>
                                          <w:marRight w:val="0"/>
                                          <w:marTop w:val="0"/>
                                          <w:marBottom w:val="0"/>
                                          <w:divBdr>
                                            <w:top w:val="none" w:sz="0" w:space="0" w:color="auto"/>
                                            <w:left w:val="none" w:sz="0" w:space="0" w:color="auto"/>
                                            <w:bottom w:val="none" w:sz="0" w:space="0" w:color="auto"/>
                                            <w:right w:val="none" w:sz="0" w:space="0" w:color="auto"/>
                                          </w:divBdr>
                                        </w:div>
                                      </w:divsChild>
                                    </w:div>
                                    <w:div w:id="292710383">
                                      <w:marLeft w:val="0"/>
                                      <w:marRight w:val="0"/>
                                      <w:marTop w:val="240"/>
                                      <w:marBottom w:val="480"/>
                                      <w:divBdr>
                                        <w:top w:val="none" w:sz="0" w:space="0" w:color="auto"/>
                                        <w:left w:val="none" w:sz="0" w:space="0" w:color="auto"/>
                                        <w:bottom w:val="none" w:sz="0" w:space="0" w:color="auto"/>
                                        <w:right w:val="none" w:sz="0" w:space="0" w:color="auto"/>
                                      </w:divBdr>
                                      <w:divsChild>
                                        <w:div w:id="1267695406">
                                          <w:marLeft w:val="0"/>
                                          <w:marRight w:val="0"/>
                                          <w:marTop w:val="0"/>
                                          <w:marBottom w:val="0"/>
                                          <w:divBdr>
                                            <w:top w:val="single" w:sz="6" w:space="0" w:color="C6C6C6"/>
                                            <w:left w:val="single" w:sz="6" w:space="0" w:color="C6C6C6"/>
                                            <w:bottom w:val="single" w:sz="6" w:space="0" w:color="C6C6C6"/>
                                            <w:right w:val="single" w:sz="6" w:space="0" w:color="C6C6C6"/>
                                          </w:divBdr>
                                        </w:div>
                                        <w:div w:id="653070161">
                                          <w:marLeft w:val="0"/>
                                          <w:marRight w:val="0"/>
                                          <w:marTop w:val="0"/>
                                          <w:marBottom w:val="0"/>
                                          <w:divBdr>
                                            <w:top w:val="none" w:sz="0" w:space="0" w:color="auto"/>
                                            <w:left w:val="none" w:sz="0" w:space="0" w:color="auto"/>
                                            <w:bottom w:val="dotted" w:sz="6" w:space="6" w:color="999999"/>
                                            <w:right w:val="none" w:sz="0" w:space="0" w:color="auto"/>
                                          </w:divBdr>
                                        </w:div>
                                      </w:divsChild>
                                    </w:div>
                                    <w:div w:id="1733193278">
                                      <w:marLeft w:val="0"/>
                                      <w:marRight w:val="0"/>
                                      <w:marTop w:val="240"/>
                                      <w:marBottom w:val="240"/>
                                      <w:divBdr>
                                        <w:top w:val="none" w:sz="0" w:space="0" w:color="auto"/>
                                        <w:left w:val="none" w:sz="0" w:space="0" w:color="auto"/>
                                        <w:bottom w:val="none" w:sz="0" w:space="0" w:color="auto"/>
                                        <w:right w:val="none" w:sz="0" w:space="0" w:color="auto"/>
                                      </w:divBdr>
                                    </w:div>
                                    <w:div w:id="1818565200">
                                      <w:marLeft w:val="0"/>
                                      <w:marRight w:val="0"/>
                                      <w:marTop w:val="240"/>
                                      <w:marBottom w:val="240"/>
                                      <w:divBdr>
                                        <w:top w:val="none" w:sz="0" w:space="0" w:color="auto"/>
                                        <w:left w:val="none" w:sz="0" w:space="0" w:color="auto"/>
                                        <w:bottom w:val="none" w:sz="0" w:space="0" w:color="auto"/>
                                        <w:right w:val="none" w:sz="0" w:space="0" w:color="auto"/>
                                      </w:divBdr>
                                    </w:div>
                                    <w:div w:id="2083674764">
                                      <w:marLeft w:val="0"/>
                                      <w:marRight w:val="0"/>
                                      <w:marTop w:val="240"/>
                                      <w:marBottom w:val="240"/>
                                      <w:divBdr>
                                        <w:top w:val="none" w:sz="0" w:space="0" w:color="auto"/>
                                        <w:left w:val="none" w:sz="0" w:space="0" w:color="auto"/>
                                        <w:bottom w:val="none" w:sz="0" w:space="0" w:color="auto"/>
                                        <w:right w:val="none" w:sz="0" w:space="0" w:color="auto"/>
                                      </w:divBdr>
                                    </w:div>
                                    <w:div w:id="1164398275">
                                      <w:marLeft w:val="0"/>
                                      <w:marRight w:val="0"/>
                                      <w:marTop w:val="240"/>
                                      <w:marBottom w:val="240"/>
                                      <w:divBdr>
                                        <w:top w:val="none" w:sz="0" w:space="0" w:color="auto"/>
                                        <w:left w:val="none" w:sz="0" w:space="0" w:color="auto"/>
                                        <w:bottom w:val="none" w:sz="0" w:space="0" w:color="auto"/>
                                        <w:right w:val="none" w:sz="0" w:space="0" w:color="auto"/>
                                      </w:divBdr>
                                    </w:div>
                                    <w:div w:id="634679980">
                                      <w:marLeft w:val="0"/>
                                      <w:marRight w:val="0"/>
                                      <w:marTop w:val="240"/>
                                      <w:marBottom w:val="240"/>
                                      <w:divBdr>
                                        <w:top w:val="none" w:sz="0" w:space="0" w:color="auto"/>
                                        <w:left w:val="none" w:sz="0" w:space="0" w:color="auto"/>
                                        <w:bottom w:val="none" w:sz="0" w:space="0" w:color="auto"/>
                                        <w:right w:val="none" w:sz="0" w:space="0" w:color="auto"/>
                                      </w:divBdr>
                                    </w:div>
                                    <w:div w:id="1515651134">
                                      <w:marLeft w:val="0"/>
                                      <w:marRight w:val="0"/>
                                      <w:marTop w:val="240"/>
                                      <w:marBottom w:val="240"/>
                                      <w:divBdr>
                                        <w:top w:val="none" w:sz="0" w:space="0" w:color="auto"/>
                                        <w:left w:val="none" w:sz="0" w:space="0" w:color="auto"/>
                                        <w:bottom w:val="none" w:sz="0" w:space="0" w:color="auto"/>
                                        <w:right w:val="none" w:sz="0" w:space="0" w:color="auto"/>
                                      </w:divBdr>
                                    </w:div>
                                    <w:div w:id="1202061413">
                                      <w:marLeft w:val="0"/>
                                      <w:marRight w:val="0"/>
                                      <w:marTop w:val="240"/>
                                      <w:marBottom w:val="240"/>
                                      <w:divBdr>
                                        <w:top w:val="none" w:sz="0" w:space="0" w:color="auto"/>
                                        <w:left w:val="none" w:sz="0" w:space="0" w:color="auto"/>
                                        <w:bottom w:val="none" w:sz="0" w:space="0" w:color="auto"/>
                                        <w:right w:val="none" w:sz="0" w:space="0" w:color="auto"/>
                                      </w:divBdr>
                                    </w:div>
                                    <w:div w:id="1020860129">
                                      <w:marLeft w:val="0"/>
                                      <w:marRight w:val="0"/>
                                      <w:marTop w:val="240"/>
                                      <w:marBottom w:val="240"/>
                                      <w:divBdr>
                                        <w:top w:val="none" w:sz="0" w:space="0" w:color="auto"/>
                                        <w:left w:val="none" w:sz="0" w:space="0" w:color="auto"/>
                                        <w:bottom w:val="none" w:sz="0" w:space="0" w:color="auto"/>
                                        <w:right w:val="none" w:sz="0" w:space="0" w:color="auto"/>
                                      </w:divBdr>
                                    </w:div>
                                    <w:div w:id="1230769867">
                                      <w:marLeft w:val="0"/>
                                      <w:marRight w:val="0"/>
                                      <w:marTop w:val="240"/>
                                      <w:marBottom w:val="240"/>
                                      <w:divBdr>
                                        <w:top w:val="none" w:sz="0" w:space="0" w:color="auto"/>
                                        <w:left w:val="none" w:sz="0" w:space="0" w:color="auto"/>
                                        <w:bottom w:val="none" w:sz="0" w:space="0" w:color="auto"/>
                                        <w:right w:val="none" w:sz="0" w:space="0" w:color="auto"/>
                                      </w:divBdr>
                                    </w:div>
                                    <w:div w:id="98256551">
                                      <w:marLeft w:val="0"/>
                                      <w:marRight w:val="0"/>
                                      <w:marTop w:val="240"/>
                                      <w:marBottom w:val="240"/>
                                      <w:divBdr>
                                        <w:top w:val="none" w:sz="0" w:space="0" w:color="auto"/>
                                        <w:left w:val="none" w:sz="0" w:space="0" w:color="auto"/>
                                        <w:bottom w:val="none" w:sz="0" w:space="0" w:color="auto"/>
                                        <w:right w:val="none" w:sz="0" w:space="0" w:color="auto"/>
                                      </w:divBdr>
                                    </w:div>
                                    <w:div w:id="1130129438">
                                      <w:marLeft w:val="0"/>
                                      <w:marRight w:val="0"/>
                                      <w:marTop w:val="240"/>
                                      <w:marBottom w:val="480"/>
                                      <w:divBdr>
                                        <w:top w:val="none" w:sz="0" w:space="0" w:color="auto"/>
                                        <w:left w:val="none" w:sz="0" w:space="0" w:color="auto"/>
                                        <w:bottom w:val="none" w:sz="0" w:space="0" w:color="auto"/>
                                        <w:right w:val="none" w:sz="0" w:space="0" w:color="auto"/>
                                      </w:divBdr>
                                      <w:divsChild>
                                        <w:div w:id="1749956079">
                                          <w:marLeft w:val="0"/>
                                          <w:marRight w:val="0"/>
                                          <w:marTop w:val="0"/>
                                          <w:marBottom w:val="0"/>
                                          <w:divBdr>
                                            <w:top w:val="single" w:sz="6" w:space="0" w:color="C6C6C6"/>
                                            <w:left w:val="single" w:sz="6" w:space="0" w:color="C6C6C6"/>
                                            <w:bottom w:val="single" w:sz="6" w:space="0" w:color="C6C6C6"/>
                                            <w:right w:val="single" w:sz="6" w:space="0" w:color="C6C6C6"/>
                                          </w:divBdr>
                                        </w:div>
                                        <w:div w:id="607784235">
                                          <w:marLeft w:val="0"/>
                                          <w:marRight w:val="0"/>
                                          <w:marTop w:val="0"/>
                                          <w:marBottom w:val="0"/>
                                          <w:divBdr>
                                            <w:top w:val="none" w:sz="0" w:space="0" w:color="auto"/>
                                            <w:left w:val="none" w:sz="0" w:space="0" w:color="auto"/>
                                            <w:bottom w:val="dotted" w:sz="6" w:space="6" w:color="999999"/>
                                            <w:right w:val="none" w:sz="0" w:space="0" w:color="auto"/>
                                          </w:divBdr>
                                        </w:div>
                                      </w:divsChild>
                                    </w:div>
                                    <w:div w:id="544636082">
                                      <w:marLeft w:val="0"/>
                                      <w:marRight w:val="0"/>
                                      <w:marTop w:val="240"/>
                                      <w:marBottom w:val="480"/>
                                      <w:divBdr>
                                        <w:top w:val="none" w:sz="0" w:space="0" w:color="auto"/>
                                        <w:left w:val="none" w:sz="0" w:space="0" w:color="auto"/>
                                        <w:bottom w:val="none" w:sz="0" w:space="0" w:color="auto"/>
                                        <w:right w:val="none" w:sz="0" w:space="0" w:color="auto"/>
                                      </w:divBdr>
                                      <w:divsChild>
                                        <w:div w:id="1735619897">
                                          <w:marLeft w:val="0"/>
                                          <w:marRight w:val="0"/>
                                          <w:marTop w:val="0"/>
                                          <w:marBottom w:val="0"/>
                                          <w:divBdr>
                                            <w:top w:val="none" w:sz="0" w:space="0" w:color="auto"/>
                                            <w:left w:val="none" w:sz="0" w:space="0" w:color="auto"/>
                                            <w:bottom w:val="dotted" w:sz="6" w:space="6" w:color="999999"/>
                                            <w:right w:val="none" w:sz="0" w:space="0" w:color="auto"/>
                                          </w:divBdr>
                                        </w:div>
                                        <w:div w:id="88528913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35819933">
                                      <w:marLeft w:val="0"/>
                                      <w:marRight w:val="0"/>
                                      <w:marTop w:val="240"/>
                                      <w:marBottom w:val="240"/>
                                      <w:divBdr>
                                        <w:top w:val="none" w:sz="0" w:space="0" w:color="auto"/>
                                        <w:left w:val="none" w:sz="0" w:space="0" w:color="auto"/>
                                        <w:bottom w:val="none" w:sz="0" w:space="0" w:color="auto"/>
                                        <w:right w:val="none" w:sz="0" w:space="0" w:color="auto"/>
                                      </w:divBdr>
                                    </w:div>
                                    <w:div w:id="1638338296">
                                      <w:marLeft w:val="0"/>
                                      <w:marRight w:val="0"/>
                                      <w:marTop w:val="240"/>
                                      <w:marBottom w:val="240"/>
                                      <w:divBdr>
                                        <w:top w:val="none" w:sz="0" w:space="0" w:color="auto"/>
                                        <w:left w:val="none" w:sz="0" w:space="0" w:color="auto"/>
                                        <w:bottom w:val="none" w:sz="0" w:space="0" w:color="auto"/>
                                        <w:right w:val="none" w:sz="0" w:space="0" w:color="auto"/>
                                      </w:divBdr>
                                    </w:div>
                                    <w:div w:id="487939072">
                                      <w:marLeft w:val="0"/>
                                      <w:marRight w:val="0"/>
                                      <w:marTop w:val="240"/>
                                      <w:marBottom w:val="480"/>
                                      <w:divBdr>
                                        <w:top w:val="none" w:sz="0" w:space="0" w:color="auto"/>
                                        <w:left w:val="none" w:sz="0" w:space="0" w:color="auto"/>
                                        <w:bottom w:val="none" w:sz="0" w:space="0" w:color="auto"/>
                                        <w:right w:val="none" w:sz="0" w:space="0" w:color="auto"/>
                                      </w:divBdr>
                                      <w:divsChild>
                                        <w:div w:id="876357815">
                                          <w:marLeft w:val="0"/>
                                          <w:marRight w:val="0"/>
                                          <w:marTop w:val="0"/>
                                          <w:marBottom w:val="0"/>
                                          <w:divBdr>
                                            <w:top w:val="single" w:sz="6" w:space="0" w:color="C6C6C6"/>
                                            <w:left w:val="single" w:sz="6" w:space="0" w:color="C6C6C6"/>
                                            <w:bottom w:val="single" w:sz="6" w:space="0" w:color="C6C6C6"/>
                                            <w:right w:val="single" w:sz="6" w:space="0" w:color="C6C6C6"/>
                                          </w:divBdr>
                                        </w:div>
                                        <w:div w:id="20313695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51195542">
                                  <w:marLeft w:val="0"/>
                                  <w:marRight w:val="0"/>
                                  <w:marTop w:val="0"/>
                                  <w:marBottom w:val="450"/>
                                  <w:divBdr>
                                    <w:top w:val="none" w:sz="0" w:space="0" w:color="auto"/>
                                    <w:left w:val="none" w:sz="0" w:space="0" w:color="auto"/>
                                    <w:bottom w:val="none" w:sz="0" w:space="0" w:color="auto"/>
                                    <w:right w:val="none" w:sz="0" w:space="0" w:color="auto"/>
                                  </w:divBdr>
                                  <w:divsChild>
                                    <w:div w:id="1659381616">
                                      <w:marLeft w:val="0"/>
                                      <w:marRight w:val="0"/>
                                      <w:marTop w:val="0"/>
                                      <w:marBottom w:val="375"/>
                                      <w:divBdr>
                                        <w:top w:val="none" w:sz="0" w:space="0" w:color="auto"/>
                                        <w:left w:val="none" w:sz="0" w:space="0" w:color="auto"/>
                                        <w:bottom w:val="none" w:sz="0" w:space="0" w:color="auto"/>
                                        <w:right w:val="none" w:sz="0" w:space="0" w:color="auto"/>
                                      </w:divBdr>
                                      <w:divsChild>
                                        <w:div w:id="1902128837">
                                          <w:marLeft w:val="0"/>
                                          <w:marRight w:val="0"/>
                                          <w:marTop w:val="0"/>
                                          <w:marBottom w:val="0"/>
                                          <w:divBdr>
                                            <w:top w:val="none" w:sz="0" w:space="0" w:color="auto"/>
                                            <w:left w:val="none" w:sz="0" w:space="0" w:color="auto"/>
                                            <w:bottom w:val="none" w:sz="0" w:space="0" w:color="auto"/>
                                            <w:right w:val="none" w:sz="0" w:space="0" w:color="auto"/>
                                          </w:divBdr>
                                        </w:div>
                                      </w:divsChild>
                                    </w:div>
                                    <w:div w:id="1539007243">
                                      <w:marLeft w:val="0"/>
                                      <w:marRight w:val="0"/>
                                      <w:marTop w:val="240"/>
                                      <w:marBottom w:val="480"/>
                                      <w:divBdr>
                                        <w:top w:val="none" w:sz="0" w:space="0" w:color="auto"/>
                                        <w:left w:val="none" w:sz="0" w:space="0" w:color="auto"/>
                                        <w:bottom w:val="none" w:sz="0" w:space="0" w:color="auto"/>
                                        <w:right w:val="none" w:sz="0" w:space="0" w:color="auto"/>
                                      </w:divBdr>
                                      <w:divsChild>
                                        <w:div w:id="428820806">
                                          <w:marLeft w:val="0"/>
                                          <w:marRight w:val="0"/>
                                          <w:marTop w:val="0"/>
                                          <w:marBottom w:val="0"/>
                                          <w:divBdr>
                                            <w:top w:val="single" w:sz="6" w:space="0" w:color="C6C6C6"/>
                                            <w:left w:val="single" w:sz="6" w:space="0" w:color="C6C6C6"/>
                                            <w:bottom w:val="single" w:sz="6" w:space="0" w:color="C6C6C6"/>
                                            <w:right w:val="single" w:sz="6" w:space="0" w:color="C6C6C6"/>
                                          </w:divBdr>
                                        </w:div>
                                        <w:div w:id="281310409">
                                          <w:marLeft w:val="0"/>
                                          <w:marRight w:val="0"/>
                                          <w:marTop w:val="0"/>
                                          <w:marBottom w:val="0"/>
                                          <w:divBdr>
                                            <w:top w:val="none" w:sz="0" w:space="0" w:color="auto"/>
                                            <w:left w:val="none" w:sz="0" w:space="0" w:color="auto"/>
                                            <w:bottom w:val="dotted" w:sz="6" w:space="6" w:color="999999"/>
                                            <w:right w:val="none" w:sz="0" w:space="0" w:color="auto"/>
                                          </w:divBdr>
                                        </w:div>
                                      </w:divsChild>
                                    </w:div>
                                    <w:div w:id="1008022043">
                                      <w:marLeft w:val="0"/>
                                      <w:marRight w:val="0"/>
                                      <w:marTop w:val="240"/>
                                      <w:marBottom w:val="480"/>
                                      <w:divBdr>
                                        <w:top w:val="none" w:sz="0" w:space="0" w:color="auto"/>
                                        <w:left w:val="none" w:sz="0" w:space="0" w:color="auto"/>
                                        <w:bottom w:val="none" w:sz="0" w:space="0" w:color="auto"/>
                                        <w:right w:val="none" w:sz="0" w:space="0" w:color="auto"/>
                                      </w:divBdr>
                                      <w:divsChild>
                                        <w:div w:id="1561936300">
                                          <w:marLeft w:val="0"/>
                                          <w:marRight w:val="0"/>
                                          <w:marTop w:val="0"/>
                                          <w:marBottom w:val="0"/>
                                          <w:divBdr>
                                            <w:top w:val="single" w:sz="6" w:space="0" w:color="C6C6C6"/>
                                            <w:left w:val="single" w:sz="6" w:space="0" w:color="C6C6C6"/>
                                            <w:bottom w:val="single" w:sz="6" w:space="0" w:color="C6C6C6"/>
                                            <w:right w:val="single" w:sz="6" w:space="0" w:color="C6C6C6"/>
                                          </w:divBdr>
                                        </w:div>
                                        <w:div w:id="2111193948">
                                          <w:marLeft w:val="0"/>
                                          <w:marRight w:val="0"/>
                                          <w:marTop w:val="0"/>
                                          <w:marBottom w:val="0"/>
                                          <w:divBdr>
                                            <w:top w:val="none" w:sz="0" w:space="0" w:color="auto"/>
                                            <w:left w:val="none" w:sz="0" w:space="0" w:color="auto"/>
                                            <w:bottom w:val="dotted" w:sz="6" w:space="6" w:color="999999"/>
                                            <w:right w:val="none" w:sz="0" w:space="0" w:color="auto"/>
                                          </w:divBdr>
                                        </w:div>
                                      </w:divsChild>
                                    </w:div>
                                    <w:div w:id="1208879098">
                                      <w:marLeft w:val="0"/>
                                      <w:marRight w:val="0"/>
                                      <w:marTop w:val="240"/>
                                      <w:marBottom w:val="480"/>
                                      <w:divBdr>
                                        <w:top w:val="none" w:sz="0" w:space="0" w:color="auto"/>
                                        <w:left w:val="none" w:sz="0" w:space="0" w:color="auto"/>
                                        <w:bottom w:val="none" w:sz="0" w:space="0" w:color="auto"/>
                                        <w:right w:val="none" w:sz="0" w:space="0" w:color="auto"/>
                                      </w:divBdr>
                                      <w:divsChild>
                                        <w:div w:id="652681265">
                                          <w:marLeft w:val="0"/>
                                          <w:marRight w:val="0"/>
                                          <w:marTop w:val="0"/>
                                          <w:marBottom w:val="0"/>
                                          <w:divBdr>
                                            <w:top w:val="single" w:sz="6" w:space="0" w:color="C6C6C6"/>
                                            <w:left w:val="single" w:sz="6" w:space="0" w:color="C6C6C6"/>
                                            <w:bottom w:val="single" w:sz="6" w:space="0" w:color="C6C6C6"/>
                                            <w:right w:val="single" w:sz="6" w:space="0" w:color="C6C6C6"/>
                                          </w:divBdr>
                                        </w:div>
                                        <w:div w:id="2103912022">
                                          <w:marLeft w:val="0"/>
                                          <w:marRight w:val="0"/>
                                          <w:marTop w:val="0"/>
                                          <w:marBottom w:val="0"/>
                                          <w:divBdr>
                                            <w:top w:val="none" w:sz="0" w:space="0" w:color="auto"/>
                                            <w:left w:val="none" w:sz="0" w:space="0" w:color="auto"/>
                                            <w:bottom w:val="dotted" w:sz="6" w:space="6" w:color="999999"/>
                                            <w:right w:val="none" w:sz="0" w:space="0" w:color="auto"/>
                                          </w:divBdr>
                                        </w:div>
                                      </w:divsChild>
                                    </w:div>
                                    <w:div w:id="2049646598">
                                      <w:marLeft w:val="0"/>
                                      <w:marRight w:val="0"/>
                                      <w:marTop w:val="240"/>
                                      <w:marBottom w:val="240"/>
                                      <w:divBdr>
                                        <w:top w:val="none" w:sz="0" w:space="0" w:color="auto"/>
                                        <w:left w:val="none" w:sz="0" w:space="0" w:color="auto"/>
                                        <w:bottom w:val="none" w:sz="0" w:space="0" w:color="auto"/>
                                        <w:right w:val="none" w:sz="0" w:space="0" w:color="auto"/>
                                      </w:divBdr>
                                    </w:div>
                                    <w:div w:id="1751583922">
                                      <w:marLeft w:val="0"/>
                                      <w:marRight w:val="0"/>
                                      <w:marTop w:val="240"/>
                                      <w:marBottom w:val="480"/>
                                      <w:divBdr>
                                        <w:top w:val="none" w:sz="0" w:space="0" w:color="auto"/>
                                        <w:left w:val="none" w:sz="0" w:space="0" w:color="auto"/>
                                        <w:bottom w:val="none" w:sz="0" w:space="0" w:color="auto"/>
                                        <w:right w:val="none" w:sz="0" w:space="0" w:color="auto"/>
                                      </w:divBdr>
                                      <w:divsChild>
                                        <w:div w:id="1943949754">
                                          <w:marLeft w:val="0"/>
                                          <w:marRight w:val="0"/>
                                          <w:marTop w:val="0"/>
                                          <w:marBottom w:val="0"/>
                                          <w:divBdr>
                                            <w:top w:val="single" w:sz="6" w:space="0" w:color="C6C6C6"/>
                                            <w:left w:val="single" w:sz="6" w:space="0" w:color="C6C6C6"/>
                                            <w:bottom w:val="single" w:sz="6" w:space="0" w:color="C6C6C6"/>
                                            <w:right w:val="single" w:sz="6" w:space="0" w:color="C6C6C6"/>
                                          </w:divBdr>
                                        </w:div>
                                        <w:div w:id="1973444314">
                                          <w:marLeft w:val="0"/>
                                          <w:marRight w:val="0"/>
                                          <w:marTop w:val="0"/>
                                          <w:marBottom w:val="0"/>
                                          <w:divBdr>
                                            <w:top w:val="none" w:sz="0" w:space="0" w:color="auto"/>
                                            <w:left w:val="none" w:sz="0" w:space="0" w:color="auto"/>
                                            <w:bottom w:val="dotted" w:sz="6" w:space="6" w:color="999999"/>
                                            <w:right w:val="none" w:sz="0" w:space="0" w:color="auto"/>
                                          </w:divBdr>
                                        </w:div>
                                      </w:divsChild>
                                    </w:div>
                                    <w:div w:id="195433137">
                                      <w:marLeft w:val="0"/>
                                      <w:marRight w:val="0"/>
                                      <w:marTop w:val="240"/>
                                      <w:marBottom w:val="240"/>
                                      <w:divBdr>
                                        <w:top w:val="none" w:sz="0" w:space="0" w:color="auto"/>
                                        <w:left w:val="none" w:sz="0" w:space="0" w:color="auto"/>
                                        <w:bottom w:val="none" w:sz="0" w:space="0" w:color="auto"/>
                                        <w:right w:val="none" w:sz="0" w:space="0" w:color="auto"/>
                                      </w:divBdr>
                                    </w:div>
                                    <w:div w:id="680666040">
                                      <w:marLeft w:val="0"/>
                                      <w:marRight w:val="0"/>
                                      <w:marTop w:val="240"/>
                                      <w:marBottom w:val="480"/>
                                      <w:divBdr>
                                        <w:top w:val="none" w:sz="0" w:space="0" w:color="auto"/>
                                        <w:left w:val="none" w:sz="0" w:space="0" w:color="auto"/>
                                        <w:bottom w:val="none" w:sz="0" w:space="0" w:color="auto"/>
                                        <w:right w:val="none" w:sz="0" w:space="0" w:color="auto"/>
                                      </w:divBdr>
                                      <w:divsChild>
                                        <w:div w:id="1549414595">
                                          <w:marLeft w:val="0"/>
                                          <w:marRight w:val="0"/>
                                          <w:marTop w:val="0"/>
                                          <w:marBottom w:val="0"/>
                                          <w:divBdr>
                                            <w:top w:val="single" w:sz="6" w:space="0" w:color="C6C6C6"/>
                                            <w:left w:val="single" w:sz="6" w:space="0" w:color="C6C6C6"/>
                                            <w:bottom w:val="single" w:sz="6" w:space="0" w:color="C6C6C6"/>
                                            <w:right w:val="single" w:sz="6" w:space="0" w:color="C6C6C6"/>
                                          </w:divBdr>
                                        </w:div>
                                        <w:div w:id="1146900717">
                                          <w:marLeft w:val="0"/>
                                          <w:marRight w:val="0"/>
                                          <w:marTop w:val="0"/>
                                          <w:marBottom w:val="0"/>
                                          <w:divBdr>
                                            <w:top w:val="none" w:sz="0" w:space="0" w:color="auto"/>
                                            <w:left w:val="none" w:sz="0" w:space="0" w:color="auto"/>
                                            <w:bottom w:val="dotted" w:sz="6" w:space="6" w:color="999999"/>
                                            <w:right w:val="none" w:sz="0" w:space="0" w:color="auto"/>
                                          </w:divBdr>
                                        </w:div>
                                      </w:divsChild>
                                    </w:div>
                                    <w:div w:id="1975408137">
                                      <w:marLeft w:val="0"/>
                                      <w:marRight w:val="0"/>
                                      <w:marTop w:val="240"/>
                                      <w:marBottom w:val="480"/>
                                      <w:divBdr>
                                        <w:top w:val="none" w:sz="0" w:space="0" w:color="auto"/>
                                        <w:left w:val="none" w:sz="0" w:space="0" w:color="auto"/>
                                        <w:bottom w:val="none" w:sz="0" w:space="0" w:color="auto"/>
                                        <w:right w:val="none" w:sz="0" w:space="0" w:color="auto"/>
                                      </w:divBdr>
                                      <w:divsChild>
                                        <w:div w:id="485897043">
                                          <w:marLeft w:val="0"/>
                                          <w:marRight w:val="0"/>
                                          <w:marTop w:val="0"/>
                                          <w:marBottom w:val="0"/>
                                          <w:divBdr>
                                            <w:top w:val="single" w:sz="6" w:space="0" w:color="C6C6C6"/>
                                            <w:left w:val="single" w:sz="6" w:space="0" w:color="C6C6C6"/>
                                            <w:bottom w:val="single" w:sz="6" w:space="0" w:color="C6C6C6"/>
                                            <w:right w:val="single" w:sz="6" w:space="0" w:color="C6C6C6"/>
                                          </w:divBdr>
                                        </w:div>
                                        <w:div w:id="2099904678">
                                          <w:marLeft w:val="0"/>
                                          <w:marRight w:val="0"/>
                                          <w:marTop w:val="0"/>
                                          <w:marBottom w:val="0"/>
                                          <w:divBdr>
                                            <w:top w:val="none" w:sz="0" w:space="0" w:color="auto"/>
                                            <w:left w:val="none" w:sz="0" w:space="0" w:color="auto"/>
                                            <w:bottom w:val="dotted" w:sz="6" w:space="6" w:color="999999"/>
                                            <w:right w:val="none" w:sz="0" w:space="0" w:color="auto"/>
                                          </w:divBdr>
                                        </w:div>
                                      </w:divsChild>
                                    </w:div>
                                    <w:div w:id="1432579811">
                                      <w:marLeft w:val="0"/>
                                      <w:marRight w:val="0"/>
                                      <w:marTop w:val="240"/>
                                      <w:marBottom w:val="480"/>
                                      <w:divBdr>
                                        <w:top w:val="none" w:sz="0" w:space="0" w:color="auto"/>
                                        <w:left w:val="none" w:sz="0" w:space="0" w:color="auto"/>
                                        <w:bottom w:val="none" w:sz="0" w:space="0" w:color="auto"/>
                                        <w:right w:val="none" w:sz="0" w:space="0" w:color="auto"/>
                                      </w:divBdr>
                                      <w:divsChild>
                                        <w:div w:id="809133403">
                                          <w:marLeft w:val="0"/>
                                          <w:marRight w:val="0"/>
                                          <w:marTop w:val="0"/>
                                          <w:marBottom w:val="0"/>
                                          <w:divBdr>
                                            <w:top w:val="none" w:sz="0" w:space="0" w:color="auto"/>
                                            <w:left w:val="none" w:sz="0" w:space="0" w:color="auto"/>
                                            <w:bottom w:val="dotted" w:sz="6" w:space="6" w:color="999999"/>
                                            <w:right w:val="none" w:sz="0" w:space="0" w:color="auto"/>
                                          </w:divBdr>
                                        </w:div>
                                        <w:div w:id="125968237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33258085">
                                  <w:marLeft w:val="0"/>
                                  <w:marRight w:val="0"/>
                                  <w:marTop w:val="0"/>
                                  <w:marBottom w:val="450"/>
                                  <w:divBdr>
                                    <w:top w:val="none" w:sz="0" w:space="0" w:color="auto"/>
                                    <w:left w:val="none" w:sz="0" w:space="0" w:color="auto"/>
                                    <w:bottom w:val="none" w:sz="0" w:space="0" w:color="auto"/>
                                    <w:right w:val="none" w:sz="0" w:space="0" w:color="auto"/>
                                  </w:divBdr>
                                  <w:divsChild>
                                    <w:div w:id="1442534176">
                                      <w:marLeft w:val="0"/>
                                      <w:marRight w:val="0"/>
                                      <w:marTop w:val="0"/>
                                      <w:marBottom w:val="375"/>
                                      <w:divBdr>
                                        <w:top w:val="none" w:sz="0" w:space="0" w:color="auto"/>
                                        <w:left w:val="none" w:sz="0" w:space="0" w:color="auto"/>
                                        <w:bottom w:val="none" w:sz="0" w:space="0" w:color="auto"/>
                                        <w:right w:val="none" w:sz="0" w:space="0" w:color="auto"/>
                                      </w:divBdr>
                                      <w:divsChild>
                                        <w:div w:id="21118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image" Target="media/image4.gif"/><Relationship Id="rId18" Type="http://schemas.openxmlformats.org/officeDocument/2006/relationships/hyperlink" Target="https://ieeexplore.ieee.org/document/" TargetMode="External"/><Relationship Id="rId26" Type="http://schemas.openxmlformats.org/officeDocument/2006/relationships/image" Target="media/image11.gif"/><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hyperlink" Target="https://doi.org/10.1109/JLT.2017.2687822" TargetMode="External"/><Relationship Id="rId12" Type="http://schemas.openxmlformats.org/officeDocument/2006/relationships/hyperlink" Target="https://ieeexplore.ieee.org/document/7887669/all-figures" TargetMode="External"/><Relationship Id="rId17" Type="http://schemas.openxmlformats.org/officeDocument/2006/relationships/hyperlink" Target="https://ieeexplore.ieee.org/document/" TargetMode="External"/><Relationship Id="rId25" Type="http://schemas.openxmlformats.org/officeDocument/2006/relationships/image" Target="media/image10.gif"/><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image" Target="media/image9.gif"/><Relationship Id="rId5" Type="http://schemas.openxmlformats.org/officeDocument/2006/relationships/settings" Target="settings.xml"/><Relationship Id="rId15" Type="http://schemas.openxmlformats.org/officeDocument/2006/relationships/hyperlink" Target="https://ieeexplore.ieee.org/document/" TargetMode="External"/><Relationship Id="rId23" Type="http://schemas.openxmlformats.org/officeDocument/2006/relationships/image" Target="media/image8.gif"/><Relationship Id="rId28" Type="http://schemas.openxmlformats.org/officeDocument/2006/relationships/fontTable" Target="fontTable.xml"/><Relationship Id="rId10" Type="http://schemas.openxmlformats.org/officeDocument/2006/relationships/image" Target="media/image2.gif"/><Relationship Id="rId19" Type="http://schemas.openxmlformats.org/officeDocument/2006/relationships/hyperlink" Target="https://ieeexplore.ieee.org/document/" TargetMode="Externa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5.gif"/><Relationship Id="rId22" Type="http://schemas.openxmlformats.org/officeDocument/2006/relationships/image" Target="media/image7.gif"/><Relationship Id="rId27" Type="http://schemas.openxmlformats.org/officeDocument/2006/relationships/image" Target="media/image1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67EDBB-F31F-435C-8EEB-FF810327655C}">
  <ds:schemaRefs>
    <ds:schemaRef ds:uri="http://schemas.microsoft.com/sharepoint/v3/contenttype/forms"/>
  </ds:schemaRefs>
</ds:datastoreItem>
</file>

<file path=customXml/itemProps2.xml><?xml version="1.0" encoding="utf-8"?>
<ds:datastoreItem xmlns:ds="http://schemas.openxmlformats.org/officeDocument/2006/customXml" ds:itemID="{2A524D62-4546-41A1-9A06-1E454C68E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3DCF54-60DD-4573-B3F1-ECFAA7FBCB78}">
  <ds:schemaRefs>
    <ds:schemaRef ds:uri="1dc5a16d-a9e1-4107-81af-b56e13c8526c"/>
    <ds:schemaRef ds:uri="http://schemas.microsoft.com/office/infopath/2007/PartnerControls"/>
    <ds:schemaRef ds:uri="http://purl.org/dc/dcmitype/"/>
    <ds:schemaRef ds:uri="http://purl.org/dc/elements/1.1/"/>
    <ds:schemaRef ds:uri="455b151d-75b8-4438-a72d-e06b314124a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18</Pages>
  <Words>6750</Words>
  <Characters>36720</Characters>
  <Application>Microsoft Office Word</Application>
  <DocSecurity>8</DocSecurity>
  <Lines>655</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98</cp:revision>
  <dcterms:created xsi:type="dcterms:W3CDTF">2019-06-25T18:01:00Z</dcterms:created>
  <dcterms:modified xsi:type="dcterms:W3CDTF">2019-12-11T19:56:00Z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