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4050D" w14:textId="77777777" w:rsidR="00BF3FAF" w:rsidRPr="00BF3FAF" w:rsidRDefault="00BF3FAF" w:rsidP="00BF3FAF">
      <w:pPr>
        <w:autoSpaceDE w:val="0"/>
        <w:autoSpaceDN w:val="0"/>
        <w:adjustRightInd w:val="0"/>
        <w:rPr>
          <w:rFonts w:eastAsia="Meiryo" w:cstheme="minorHAnsi"/>
          <w:b/>
          <w:bCs/>
          <w:color w:val="316192"/>
          <w:sz w:val="28"/>
          <w:szCs w:val="26"/>
        </w:rPr>
      </w:pPr>
      <w:bookmarkStart w:id="0" w:name="_Hlk505159787"/>
      <w:bookmarkStart w:id="1" w:name="_Hlk510431162"/>
      <w:r w:rsidRPr="00BF3FAF">
        <w:rPr>
          <w:rFonts w:eastAsia="Meiryo" w:cstheme="minorHAnsi"/>
          <w:b/>
          <w:bCs/>
          <w:color w:val="316192"/>
          <w:sz w:val="28"/>
          <w:szCs w:val="26"/>
        </w:rPr>
        <w:t>Marquette University</w:t>
      </w:r>
    </w:p>
    <w:p w14:paraId="7D82BDB4" w14:textId="77777777" w:rsidR="00BF3FAF" w:rsidRPr="00BF3FAF" w:rsidRDefault="00BF3FAF" w:rsidP="00BF3FAF">
      <w:pPr>
        <w:autoSpaceDE w:val="0"/>
        <w:autoSpaceDN w:val="0"/>
        <w:adjustRightInd w:val="0"/>
        <w:rPr>
          <w:rFonts w:eastAsia="Meiryo" w:cstheme="minorHAnsi"/>
          <w:b/>
          <w:bCs/>
          <w:color w:val="316192"/>
          <w:sz w:val="40"/>
          <w:szCs w:val="36"/>
        </w:rPr>
      </w:pPr>
      <w:r w:rsidRPr="00BF3FAF">
        <w:rPr>
          <w:rFonts w:eastAsia="Meiryo" w:cstheme="minorHAnsi"/>
          <w:b/>
          <w:bCs/>
          <w:color w:val="316192"/>
          <w:sz w:val="40"/>
          <w:szCs w:val="36"/>
        </w:rPr>
        <w:t>e-Publications@Marquette</w:t>
      </w:r>
    </w:p>
    <w:p w14:paraId="1BB49782" w14:textId="77777777" w:rsidR="00BF3FAF" w:rsidRPr="00BF3FAF" w:rsidRDefault="00BF3FAF" w:rsidP="00BF3FAF">
      <w:pPr>
        <w:autoSpaceDE w:val="0"/>
        <w:autoSpaceDN w:val="0"/>
        <w:adjustRightInd w:val="0"/>
        <w:rPr>
          <w:rFonts w:eastAsia="Meiryo" w:cstheme="minorHAnsi"/>
          <w:b/>
          <w:bCs/>
          <w:i/>
          <w:iCs/>
        </w:rPr>
      </w:pPr>
    </w:p>
    <w:p w14:paraId="7A25061A" w14:textId="0D327674" w:rsidR="00BF3FAF" w:rsidRPr="00BF3FAF" w:rsidRDefault="00D82460" w:rsidP="00BF3FAF">
      <w:pPr>
        <w:autoSpaceDE w:val="0"/>
        <w:autoSpaceDN w:val="0"/>
        <w:adjustRightInd w:val="0"/>
        <w:rPr>
          <w:rFonts w:eastAsia="Meiryo" w:cstheme="minorHAnsi"/>
          <w:b/>
          <w:bCs/>
          <w:i/>
          <w:iCs/>
          <w:sz w:val="32"/>
          <w:szCs w:val="32"/>
        </w:rPr>
      </w:pPr>
      <w:r>
        <w:rPr>
          <w:rFonts w:eastAsia="Meiryo" w:cstheme="minorHAnsi"/>
          <w:b/>
          <w:bCs/>
          <w:i/>
          <w:iCs/>
          <w:sz w:val="32"/>
          <w:szCs w:val="32"/>
        </w:rPr>
        <w:t xml:space="preserve">Education </w:t>
      </w:r>
      <w:r w:rsidR="00BF3FAF" w:rsidRPr="00BF3FAF">
        <w:rPr>
          <w:rFonts w:eastAsia="Meiryo" w:cstheme="minorHAnsi"/>
          <w:b/>
          <w:bCs/>
          <w:i/>
          <w:iCs/>
          <w:sz w:val="32"/>
          <w:szCs w:val="32"/>
        </w:rPr>
        <w:t xml:space="preserve">Faculty Research and Publications/College of </w:t>
      </w:r>
      <w:r>
        <w:rPr>
          <w:rFonts w:eastAsia="Meiryo" w:cstheme="minorHAnsi"/>
          <w:b/>
          <w:bCs/>
          <w:i/>
          <w:iCs/>
          <w:sz w:val="32"/>
          <w:szCs w:val="32"/>
        </w:rPr>
        <w:t>Education</w:t>
      </w:r>
    </w:p>
    <w:bookmarkEnd w:id="0"/>
    <w:p w14:paraId="79681644" w14:textId="77777777" w:rsidR="00BF3FAF" w:rsidRPr="00BF3FAF" w:rsidRDefault="00BF3FAF" w:rsidP="00BF3FAF">
      <w:pPr>
        <w:jc w:val="center"/>
        <w:rPr>
          <w:rFonts w:eastAsia="Meiryo" w:cstheme="minorHAnsi"/>
          <w:b/>
          <w:bCs/>
          <w:i/>
          <w:iCs/>
        </w:rPr>
      </w:pPr>
    </w:p>
    <w:p w14:paraId="292B349A" w14:textId="77777777" w:rsidR="00BF3FAF" w:rsidRPr="00BF3FAF" w:rsidRDefault="00BF3FAF" w:rsidP="00BF3FAF">
      <w:pPr>
        <w:jc w:val="center"/>
        <w:rPr>
          <w:rFonts w:eastAsia="Meiryo" w:cstheme="minorHAnsi"/>
          <w:b/>
          <w:bCs/>
        </w:rPr>
      </w:pPr>
      <w:r w:rsidRPr="00BF3FAF">
        <w:rPr>
          <w:rFonts w:eastAsia="Meiryo" w:cstheme="minorHAnsi"/>
          <w:b/>
          <w:bCs/>
          <w:i/>
          <w:iCs/>
        </w:rPr>
        <w:t>This paper is NOT THE PUBLISHED VERSION</w:t>
      </w:r>
      <w:r w:rsidRPr="00BF3FAF">
        <w:rPr>
          <w:rFonts w:eastAsia="Meiryo" w:cstheme="minorHAnsi"/>
          <w:b/>
          <w:bCs/>
        </w:rPr>
        <w:t xml:space="preserve">. </w:t>
      </w:r>
    </w:p>
    <w:p w14:paraId="798DC232" w14:textId="77777777" w:rsidR="00BF3FAF" w:rsidRPr="00BF3FAF" w:rsidRDefault="00BF3FAF" w:rsidP="00BF3FAF">
      <w:pPr>
        <w:jc w:val="center"/>
        <w:rPr>
          <w:rFonts w:eastAsia="Meiryo" w:cstheme="minorHAnsi"/>
        </w:rPr>
      </w:pPr>
      <w:r w:rsidRPr="00BF3FAF">
        <w:rPr>
          <w:rFonts w:eastAsia="Meiryo" w:cstheme="minorHAnsi"/>
        </w:rPr>
        <w:t>Access the published version via the link in the citation below.</w:t>
      </w:r>
    </w:p>
    <w:p w14:paraId="4E5FF897" w14:textId="77777777" w:rsidR="00BF3FAF" w:rsidRPr="00BF3FAF" w:rsidRDefault="00BF3FAF" w:rsidP="00BF3FAF">
      <w:pPr>
        <w:jc w:val="center"/>
        <w:rPr>
          <w:rFonts w:eastAsia="Meiryo" w:cstheme="minorHAnsi"/>
        </w:rPr>
      </w:pPr>
    </w:p>
    <w:p w14:paraId="52D09F95" w14:textId="0B05DC5E" w:rsidR="00BF3FAF" w:rsidRPr="00BF3FAF" w:rsidRDefault="00D82460" w:rsidP="00BF3FAF">
      <w:pPr>
        <w:rPr>
          <w:rFonts w:eastAsia="Meiryo" w:cstheme="minorHAnsi"/>
        </w:rPr>
      </w:pPr>
      <w:r>
        <w:rPr>
          <w:rFonts w:eastAsia="Meiryo" w:cstheme="minorHAnsi"/>
          <w:i/>
          <w:lang w:val="fr-FR"/>
        </w:rPr>
        <w:t xml:space="preserve">Counseling </w:t>
      </w:r>
      <w:proofErr w:type="spellStart"/>
      <w:r>
        <w:rPr>
          <w:rFonts w:eastAsia="Meiryo" w:cstheme="minorHAnsi"/>
          <w:i/>
          <w:lang w:val="fr-FR"/>
        </w:rPr>
        <w:t>Outcome</w:t>
      </w:r>
      <w:proofErr w:type="spellEnd"/>
      <w:r>
        <w:rPr>
          <w:rFonts w:eastAsia="Meiryo" w:cstheme="minorHAnsi"/>
          <w:i/>
          <w:lang w:val="fr-FR"/>
        </w:rPr>
        <w:t xml:space="preserve"> </w:t>
      </w:r>
      <w:proofErr w:type="spellStart"/>
      <w:r>
        <w:rPr>
          <w:rFonts w:eastAsia="Meiryo" w:cstheme="minorHAnsi"/>
          <w:i/>
          <w:lang w:val="fr-FR"/>
        </w:rPr>
        <w:t>Research</w:t>
      </w:r>
      <w:proofErr w:type="spellEnd"/>
      <w:r>
        <w:rPr>
          <w:rFonts w:eastAsia="Meiryo" w:cstheme="minorHAnsi"/>
          <w:i/>
          <w:lang w:val="fr-FR"/>
        </w:rPr>
        <w:t xml:space="preserve"> and Evaluation</w:t>
      </w:r>
      <w:r w:rsidR="00BF3FAF" w:rsidRPr="00BF3FAF">
        <w:rPr>
          <w:rFonts w:eastAsia="Meiryo" w:cstheme="minorHAnsi"/>
          <w:lang w:val="fr-FR"/>
        </w:rPr>
        <w:t xml:space="preserve">, Vol. </w:t>
      </w:r>
      <w:r>
        <w:rPr>
          <w:rFonts w:eastAsia="Meiryo" w:cstheme="minorHAnsi"/>
          <w:lang w:val="fr-FR"/>
        </w:rPr>
        <w:t>12</w:t>
      </w:r>
      <w:r w:rsidR="00BF3FAF" w:rsidRPr="00BF3FAF">
        <w:rPr>
          <w:rFonts w:eastAsia="Meiryo" w:cstheme="minorHAnsi"/>
          <w:lang w:val="fr-FR"/>
        </w:rPr>
        <w:t xml:space="preserve">, No. </w:t>
      </w:r>
      <w:r>
        <w:rPr>
          <w:rFonts w:eastAsia="Meiryo" w:cstheme="minorHAnsi"/>
          <w:lang w:val="fr-FR"/>
        </w:rPr>
        <w:t>1</w:t>
      </w:r>
      <w:r w:rsidR="00BF3FAF" w:rsidRPr="00BF3FAF">
        <w:rPr>
          <w:rFonts w:eastAsia="Meiryo" w:cstheme="minorHAnsi"/>
          <w:lang w:val="fr-FR"/>
        </w:rPr>
        <w:t xml:space="preserve"> (</w:t>
      </w:r>
      <w:r>
        <w:rPr>
          <w:rFonts w:eastAsia="Meiryo" w:cstheme="minorHAnsi"/>
          <w:lang w:val="fr-FR"/>
        </w:rPr>
        <w:t>2021</w:t>
      </w:r>
      <w:proofErr w:type="gramStart"/>
      <w:r w:rsidR="00BF3FAF" w:rsidRPr="00BF3FAF">
        <w:rPr>
          <w:rFonts w:eastAsia="Meiryo" w:cstheme="minorHAnsi"/>
          <w:lang w:val="fr-FR"/>
        </w:rPr>
        <w:t>):</w:t>
      </w:r>
      <w:proofErr w:type="gramEnd"/>
      <w:r w:rsidR="00BF3FAF" w:rsidRPr="00BF3FAF">
        <w:rPr>
          <w:rFonts w:eastAsia="Meiryo" w:cstheme="minorHAnsi"/>
          <w:lang w:val="fr-FR"/>
        </w:rPr>
        <w:t xml:space="preserve"> </w:t>
      </w:r>
      <w:r>
        <w:rPr>
          <w:rFonts w:eastAsia="Meiryo" w:cstheme="minorHAnsi"/>
          <w:lang w:val="fr-FR"/>
        </w:rPr>
        <w:t>16-29</w:t>
      </w:r>
      <w:r w:rsidR="00BF3FAF" w:rsidRPr="00BF3FAF">
        <w:rPr>
          <w:rFonts w:eastAsia="Meiryo" w:cstheme="minorHAnsi"/>
          <w:lang w:val="fr-FR"/>
        </w:rPr>
        <w:t xml:space="preserve">. </w:t>
      </w:r>
      <w:hyperlink r:id="rId10" w:history="1">
        <w:r w:rsidR="00BF3FAF" w:rsidRPr="00BF3FAF">
          <w:rPr>
            <w:rFonts w:eastAsia="Meiryo" w:cstheme="minorHAnsi"/>
            <w:color w:val="0563C1"/>
            <w:u w:val="single"/>
            <w:lang w:val="fr-FR"/>
          </w:rPr>
          <w:t>DOI</w:t>
        </w:r>
      </w:hyperlink>
      <w:r w:rsidR="00BF3FAF" w:rsidRPr="00BF3FAF">
        <w:rPr>
          <w:rFonts w:eastAsia="Meiryo" w:cstheme="minorHAnsi"/>
          <w:lang w:val="fr-FR"/>
        </w:rPr>
        <w:t xml:space="preserve">. </w:t>
      </w:r>
      <w:r w:rsidR="00BF3FAF" w:rsidRPr="00BF3FAF">
        <w:rPr>
          <w:rFonts w:eastAsia="Meiryo" w:cstheme="minorHAnsi"/>
        </w:rPr>
        <w:t xml:space="preserve">This article is © </w:t>
      </w:r>
      <w:r w:rsidR="00274F3A">
        <w:rPr>
          <w:rFonts w:eastAsia="Meiryo" w:cstheme="minorHAnsi"/>
        </w:rPr>
        <w:t>SAGE Publications</w:t>
      </w:r>
      <w:r w:rsidR="00BF3FAF" w:rsidRPr="00BF3FAF">
        <w:rPr>
          <w:rFonts w:eastAsia="Meiryo" w:cstheme="minorHAnsi"/>
        </w:rPr>
        <w:t xml:space="preserve"> and permission has been granted for this version to appear in </w:t>
      </w:r>
      <w:hyperlink r:id="rId11" w:history="1">
        <w:r w:rsidR="00BF3FAF" w:rsidRPr="00BF3FAF">
          <w:rPr>
            <w:rFonts w:eastAsia="Meiryo" w:cstheme="minorHAnsi"/>
            <w:color w:val="0563C1"/>
            <w:u w:val="single"/>
          </w:rPr>
          <w:t>e-Publications@Marquette</w:t>
        </w:r>
      </w:hyperlink>
      <w:r w:rsidR="00BF3FAF" w:rsidRPr="00BF3FAF">
        <w:rPr>
          <w:rFonts w:eastAsia="Meiryo" w:cstheme="minorHAnsi"/>
        </w:rPr>
        <w:t xml:space="preserve">. </w:t>
      </w:r>
      <w:r w:rsidR="00274F3A">
        <w:rPr>
          <w:rFonts w:eastAsia="Meiryo" w:cstheme="minorHAnsi"/>
        </w:rPr>
        <w:t>SAGE Publications</w:t>
      </w:r>
      <w:r w:rsidR="00BF3FAF" w:rsidRPr="00BF3FAF">
        <w:rPr>
          <w:rFonts w:eastAsia="Meiryo" w:cstheme="minorHAnsi"/>
        </w:rPr>
        <w:t xml:space="preserve"> does not grant permission for this article to be further copied/distributed or hosted elsewhere without the express permission from </w:t>
      </w:r>
      <w:r w:rsidR="00274F3A">
        <w:rPr>
          <w:rFonts w:eastAsia="Meiryo" w:cstheme="minorHAnsi"/>
        </w:rPr>
        <w:t>SAGE Publications</w:t>
      </w:r>
      <w:r w:rsidR="00BF3FAF" w:rsidRPr="00BF3FAF">
        <w:rPr>
          <w:rFonts w:eastAsia="Meiryo" w:cstheme="minorHAnsi"/>
        </w:rPr>
        <w:t xml:space="preserve">. </w:t>
      </w:r>
    </w:p>
    <w:bookmarkEnd w:id="1"/>
    <w:p w14:paraId="228BA2D9" w14:textId="77777777" w:rsidR="00FB5223" w:rsidRPr="00BF3FAF" w:rsidRDefault="00FB5223" w:rsidP="00D05A0C">
      <w:pPr>
        <w:spacing w:line="523" w:lineRule="auto"/>
        <w:jc w:val="center"/>
        <w:rPr>
          <w:rFonts w:eastAsia="Times New Roman" w:cstheme="minorHAnsi"/>
          <w:lang w:val="en"/>
        </w:rPr>
      </w:pPr>
    </w:p>
    <w:p w14:paraId="533D660C" w14:textId="18662AFB" w:rsidR="00843E81" w:rsidRPr="00BF3FAF" w:rsidRDefault="00843E81" w:rsidP="00BF3FAF">
      <w:pPr>
        <w:pStyle w:val="Title"/>
        <w:rPr>
          <w:rFonts w:eastAsia="Times New Roman"/>
          <w:lang w:val="en"/>
        </w:rPr>
      </w:pPr>
      <w:r w:rsidRPr="00BF3FAF">
        <w:rPr>
          <w:rFonts w:eastAsia="Times New Roman"/>
          <w:lang w:val="en"/>
        </w:rPr>
        <w:t xml:space="preserve">Single Case Evaluation of a Mindfulness-based Mobile Application </w:t>
      </w:r>
      <w:r w:rsidR="008D14BF" w:rsidRPr="00BF3FAF">
        <w:rPr>
          <w:rFonts w:eastAsia="Times New Roman"/>
          <w:lang w:val="en"/>
        </w:rPr>
        <w:t>w</w:t>
      </w:r>
      <w:r w:rsidR="00987240" w:rsidRPr="00BF3FAF">
        <w:rPr>
          <w:rFonts w:eastAsia="Times New Roman"/>
          <w:lang w:val="en"/>
        </w:rPr>
        <w:t>ith</w:t>
      </w:r>
      <w:r w:rsidRPr="00BF3FAF">
        <w:rPr>
          <w:rFonts w:eastAsia="Times New Roman"/>
          <w:lang w:val="en"/>
        </w:rPr>
        <w:t xml:space="preserve"> </w:t>
      </w:r>
      <w:r w:rsidR="00A57784" w:rsidRPr="00BF3FAF">
        <w:rPr>
          <w:rFonts w:eastAsia="Times New Roman"/>
          <w:lang w:val="en"/>
        </w:rPr>
        <w:t xml:space="preserve">A </w:t>
      </w:r>
      <w:r w:rsidRPr="00BF3FAF">
        <w:rPr>
          <w:rFonts w:eastAsia="Times New Roman"/>
          <w:lang w:val="en"/>
        </w:rPr>
        <w:t>Substance Abuse Counselor</w:t>
      </w:r>
    </w:p>
    <w:p w14:paraId="44A00894" w14:textId="55BC238E" w:rsidR="00CD6B73" w:rsidRPr="00BF3FAF" w:rsidRDefault="00CD6B73">
      <w:pPr>
        <w:spacing w:line="523" w:lineRule="auto"/>
        <w:jc w:val="center"/>
        <w:rPr>
          <w:rFonts w:eastAsia="Times New Roman" w:cstheme="minorHAnsi"/>
          <w:lang w:val="en"/>
        </w:rPr>
      </w:pPr>
    </w:p>
    <w:p w14:paraId="182923EB" w14:textId="77777777" w:rsidR="00BF3FAF" w:rsidRPr="004D4538" w:rsidRDefault="00CE7FBC" w:rsidP="004D4538">
      <w:pPr>
        <w:pStyle w:val="NoSpacing"/>
        <w:rPr>
          <w:sz w:val="32"/>
          <w:szCs w:val="32"/>
        </w:rPr>
      </w:pPr>
      <w:r w:rsidRPr="004D4538">
        <w:rPr>
          <w:sz w:val="32"/>
          <w:szCs w:val="32"/>
        </w:rPr>
        <w:t>Karisse A. Callender</w:t>
      </w:r>
    </w:p>
    <w:p w14:paraId="6F6D9513" w14:textId="59FCF828" w:rsidR="00D80695" w:rsidRPr="004D4538" w:rsidRDefault="00D80695" w:rsidP="004D4538">
      <w:pPr>
        <w:pStyle w:val="NoSpacing"/>
        <w:rPr>
          <w:sz w:val="24"/>
          <w:szCs w:val="24"/>
        </w:rPr>
      </w:pPr>
      <w:r w:rsidRPr="004D4538">
        <w:rPr>
          <w:sz w:val="24"/>
          <w:szCs w:val="24"/>
        </w:rPr>
        <w:t>Department of Counselor Education and Counseling Psychology, Marquette University, Milwaukee, WI</w:t>
      </w:r>
    </w:p>
    <w:p w14:paraId="5EB33BB7" w14:textId="77777777" w:rsidR="00D80695" w:rsidRPr="004D4538" w:rsidRDefault="00CE7FBC" w:rsidP="004D4538">
      <w:pPr>
        <w:pStyle w:val="NoSpacing"/>
        <w:rPr>
          <w:sz w:val="32"/>
          <w:szCs w:val="32"/>
        </w:rPr>
      </w:pPr>
      <w:r w:rsidRPr="004D4538">
        <w:rPr>
          <w:sz w:val="32"/>
          <w:szCs w:val="32"/>
        </w:rPr>
        <w:t xml:space="preserve">Caroline E. </w:t>
      </w:r>
      <w:proofErr w:type="spellStart"/>
      <w:r w:rsidRPr="004D4538">
        <w:rPr>
          <w:sz w:val="32"/>
          <w:szCs w:val="32"/>
        </w:rPr>
        <w:t>Trustey</w:t>
      </w:r>
      <w:proofErr w:type="spellEnd"/>
    </w:p>
    <w:p w14:paraId="31D6A5DF" w14:textId="12A62DE9" w:rsidR="00D80695" w:rsidRPr="004D4538" w:rsidRDefault="00D80695" w:rsidP="004D4538">
      <w:pPr>
        <w:pStyle w:val="NoSpacing"/>
        <w:rPr>
          <w:sz w:val="24"/>
          <w:szCs w:val="24"/>
        </w:rPr>
      </w:pPr>
      <w:r w:rsidRPr="004D4538">
        <w:rPr>
          <w:sz w:val="24"/>
          <w:szCs w:val="24"/>
        </w:rPr>
        <w:t>Department of Counselor Education and Counseling Psychology, Marquette University, Milwaukee, WI</w:t>
      </w:r>
    </w:p>
    <w:p w14:paraId="4247D0F3" w14:textId="77777777" w:rsidR="004D4538" w:rsidRPr="004D4538" w:rsidRDefault="00CE7FBC" w:rsidP="004D4538">
      <w:pPr>
        <w:pStyle w:val="NoSpacing"/>
        <w:rPr>
          <w:sz w:val="32"/>
          <w:szCs w:val="32"/>
        </w:rPr>
      </w:pPr>
      <w:r w:rsidRPr="004D4538">
        <w:rPr>
          <w:sz w:val="32"/>
          <w:szCs w:val="32"/>
        </w:rPr>
        <w:t>Leslie Alton</w:t>
      </w:r>
    </w:p>
    <w:p w14:paraId="7B971AB1" w14:textId="7B3F3100" w:rsidR="00D80695" w:rsidRPr="004D4538" w:rsidRDefault="00D80695" w:rsidP="004D4538">
      <w:pPr>
        <w:pStyle w:val="NoSpacing"/>
        <w:rPr>
          <w:sz w:val="24"/>
          <w:szCs w:val="24"/>
        </w:rPr>
      </w:pPr>
      <w:r w:rsidRPr="004D4538">
        <w:rPr>
          <w:sz w:val="24"/>
          <w:szCs w:val="24"/>
        </w:rPr>
        <w:t>Department of Counselor Education and Counseling Psychology, Marquette University, Milwaukee, WI</w:t>
      </w:r>
      <w:r w:rsidRPr="004D4538">
        <w:rPr>
          <w:sz w:val="24"/>
          <w:szCs w:val="24"/>
        </w:rPr>
        <w:t xml:space="preserve"> </w:t>
      </w:r>
    </w:p>
    <w:p w14:paraId="3DB3DDF7" w14:textId="754BE4D8" w:rsidR="00D80695" w:rsidRPr="004D4538" w:rsidRDefault="00CE7FBC" w:rsidP="004D4538">
      <w:pPr>
        <w:pStyle w:val="NoSpacing"/>
        <w:rPr>
          <w:sz w:val="32"/>
          <w:szCs w:val="32"/>
        </w:rPr>
      </w:pPr>
      <w:r w:rsidRPr="004D4538">
        <w:rPr>
          <w:sz w:val="32"/>
          <w:szCs w:val="32"/>
        </w:rPr>
        <w:t>Yuan Hao</w:t>
      </w:r>
    </w:p>
    <w:p w14:paraId="55CDF1F6" w14:textId="58C84747" w:rsidR="004D4538" w:rsidRPr="004D4538" w:rsidRDefault="004D4538" w:rsidP="004D4538">
      <w:pPr>
        <w:pStyle w:val="NoSpacing"/>
        <w:rPr>
          <w:sz w:val="24"/>
          <w:szCs w:val="24"/>
        </w:rPr>
      </w:pPr>
      <w:r w:rsidRPr="004D4538">
        <w:rPr>
          <w:sz w:val="24"/>
          <w:szCs w:val="24"/>
        </w:rPr>
        <w:t>Department of Counselor Education and Counseling Psychology, Marquette University, Milwaukee, WI</w:t>
      </w:r>
    </w:p>
    <w:p w14:paraId="090F4AC8" w14:textId="288EA2B4" w:rsidR="00CD6B73" w:rsidRPr="00BF3FAF" w:rsidRDefault="00CD6B73" w:rsidP="004D4538">
      <w:pPr>
        <w:pStyle w:val="Heading1"/>
        <w:rPr>
          <w:rFonts w:eastAsia="Times New Roman"/>
          <w:lang w:val="en"/>
        </w:rPr>
      </w:pPr>
      <w:r w:rsidRPr="00BF3FAF">
        <w:rPr>
          <w:rFonts w:eastAsia="Times New Roman"/>
          <w:lang w:val="en"/>
        </w:rPr>
        <w:t>Abstract</w:t>
      </w:r>
    </w:p>
    <w:p w14:paraId="1AEB02EF" w14:textId="2F6719A2" w:rsidR="00FA67E5" w:rsidRPr="00BF3FAF" w:rsidRDefault="00FA67E5" w:rsidP="004D4538">
      <w:pPr>
        <w:rPr>
          <w:rFonts w:eastAsia="Times New Roman"/>
          <w:lang w:val="en"/>
        </w:rPr>
      </w:pPr>
      <w:r w:rsidRPr="00BF3FAF">
        <w:t xml:space="preserve">We implemented an exploratory A-B single case research design </w:t>
      </w:r>
      <w:r w:rsidR="008437F7" w:rsidRPr="00BF3FAF">
        <w:t xml:space="preserve">with a phenomenological lens to analyze journal entries </w:t>
      </w:r>
      <w:r w:rsidRPr="00BF3FAF">
        <w:t xml:space="preserve">to assess the effectiveness of a 12-week mindfulness-based mobile intervention to reduce burnout and increase mindfulness and self-compassion. Our participant was one </w:t>
      </w:r>
      <w:r w:rsidRPr="00BF3FAF">
        <w:rPr>
          <w:rFonts w:eastAsia="Times New Roman"/>
          <w:lang w:val="en"/>
        </w:rPr>
        <w:t>55-year-old White woman employed as a substance abuse counselor at a medium sized treatment facility in a midwestern state. We collected three weeks of baseline data followed by a 12-week intervention using the Calm © app and collected self-reported scores on the</w:t>
      </w:r>
      <w:r w:rsidRPr="00BF3FAF">
        <w:rPr>
          <w:rFonts w:eastAsia="Cardo"/>
          <w:lang w:val="en"/>
        </w:rPr>
        <w:t xml:space="preserve"> </w:t>
      </w:r>
      <w:r w:rsidRPr="00BF3FAF">
        <w:rPr>
          <w:rFonts w:eastAsia="Times New Roman"/>
          <w:lang w:val="en"/>
        </w:rPr>
        <w:t xml:space="preserve">Copenhagen Burnout Inventory, </w:t>
      </w:r>
      <w:r w:rsidRPr="00BF3FAF">
        <w:rPr>
          <w:rFonts w:eastAsia="Cardo"/>
          <w:lang w:val="en"/>
        </w:rPr>
        <w:t>Freiburg Mindfulness Inventory, and the</w:t>
      </w:r>
      <w:r w:rsidRPr="00BF3FAF">
        <w:rPr>
          <w:rFonts w:eastAsia="Times New Roman"/>
          <w:lang w:val="en"/>
        </w:rPr>
        <w:t xml:space="preserve"> Self-Compassion Scale across baseline and intervention phases. Data analyses using the Percentage of Data Exceeding the Median provide preliminary evidence that using the Calm © app across 12 weeks may decrease levels of burnout and increase levels of mindfulness but provided no evidence for increased self-compassion. We provide suggestions for </w:t>
      </w:r>
      <w:r w:rsidR="00F23276" w:rsidRPr="00BF3FAF">
        <w:rPr>
          <w:rFonts w:eastAsia="Times New Roman"/>
          <w:lang w:val="en"/>
        </w:rPr>
        <w:t>s</w:t>
      </w:r>
      <w:r w:rsidRPr="00BF3FAF">
        <w:rPr>
          <w:rFonts w:eastAsia="Times New Roman"/>
          <w:lang w:val="en"/>
        </w:rPr>
        <w:t xml:space="preserve">ubstance </w:t>
      </w:r>
      <w:r w:rsidR="00F23276" w:rsidRPr="00BF3FAF">
        <w:rPr>
          <w:rFonts w:eastAsia="Times New Roman"/>
          <w:lang w:val="en"/>
        </w:rPr>
        <w:t>a</w:t>
      </w:r>
      <w:r w:rsidRPr="00BF3FAF">
        <w:rPr>
          <w:rFonts w:eastAsia="Times New Roman"/>
          <w:lang w:val="en"/>
        </w:rPr>
        <w:t xml:space="preserve">buse </w:t>
      </w:r>
      <w:r w:rsidR="00F23276" w:rsidRPr="00BF3FAF">
        <w:rPr>
          <w:rFonts w:eastAsia="Times New Roman"/>
          <w:lang w:val="en"/>
        </w:rPr>
        <w:t>c</w:t>
      </w:r>
      <w:r w:rsidRPr="00BF3FAF">
        <w:rPr>
          <w:rFonts w:eastAsia="Times New Roman"/>
          <w:lang w:val="en"/>
        </w:rPr>
        <w:t xml:space="preserve">ounselors and discuss the limitations and future research recommendations. </w:t>
      </w:r>
    </w:p>
    <w:p w14:paraId="7915F5EA" w14:textId="77777777" w:rsidR="004D4538" w:rsidRDefault="00CD6B73" w:rsidP="004D4538">
      <w:pPr>
        <w:pStyle w:val="Heading1"/>
        <w:rPr>
          <w:rFonts w:eastAsia="Times New Roman"/>
          <w:lang w:val="en"/>
        </w:rPr>
      </w:pPr>
      <w:r w:rsidRPr="00BF3FAF">
        <w:rPr>
          <w:rFonts w:eastAsia="Times New Roman"/>
          <w:lang w:val="en"/>
        </w:rPr>
        <w:t>Keywords</w:t>
      </w:r>
    </w:p>
    <w:p w14:paraId="10E76013" w14:textId="1C22AB65" w:rsidR="00CD6B73" w:rsidRPr="00BF3FAF" w:rsidRDefault="00CD6B73" w:rsidP="004D4538">
      <w:pPr>
        <w:spacing w:line="523" w:lineRule="auto"/>
        <w:rPr>
          <w:rFonts w:eastAsia="Times New Roman" w:cstheme="minorHAnsi"/>
          <w:lang w:val="en"/>
        </w:rPr>
      </w:pPr>
      <w:r w:rsidRPr="00BF3FAF">
        <w:rPr>
          <w:rFonts w:eastAsia="Times New Roman" w:cstheme="minorHAnsi"/>
          <w:lang w:val="en"/>
        </w:rPr>
        <w:t xml:space="preserve">mindfulness, burnout, self-compassion, </w:t>
      </w:r>
      <w:r w:rsidR="007F6E9B" w:rsidRPr="00BF3FAF">
        <w:rPr>
          <w:rFonts w:eastAsia="Times New Roman" w:cstheme="minorHAnsi"/>
          <w:lang w:val="en"/>
        </w:rPr>
        <w:t>mobile application</w:t>
      </w:r>
      <w:r w:rsidRPr="00BF3FAF">
        <w:rPr>
          <w:rFonts w:eastAsia="Times New Roman" w:cstheme="minorHAnsi"/>
          <w:lang w:val="en"/>
        </w:rPr>
        <w:t>, single case research design</w:t>
      </w:r>
    </w:p>
    <w:p w14:paraId="60DD072A" w14:textId="3BD49CB6" w:rsidR="00E46080" w:rsidRPr="00BF3FAF" w:rsidRDefault="00381706" w:rsidP="004F4C66">
      <w:pPr>
        <w:pStyle w:val="NoSpacing"/>
        <w:rPr>
          <w:lang w:val="en"/>
        </w:rPr>
      </w:pPr>
      <w:r w:rsidRPr="00BF3FAF">
        <w:rPr>
          <w:rFonts w:eastAsia="Times New Roman"/>
          <w:lang w:val="en"/>
        </w:rPr>
        <w:t>Substance abuse counselors (SACs) are at a high</w:t>
      </w:r>
      <w:r w:rsidR="00AD3E15" w:rsidRPr="00BF3FAF">
        <w:rPr>
          <w:rFonts w:eastAsia="Times New Roman"/>
          <w:lang w:val="en"/>
        </w:rPr>
        <w:t>er</w:t>
      </w:r>
      <w:r w:rsidRPr="00BF3FAF">
        <w:rPr>
          <w:rFonts w:eastAsia="Times New Roman"/>
          <w:lang w:val="en"/>
        </w:rPr>
        <w:t xml:space="preserve"> risk of experiencing burnout</w:t>
      </w:r>
      <w:r w:rsidR="00AD3E15" w:rsidRPr="00BF3FAF">
        <w:rPr>
          <w:rFonts w:eastAsia="Times New Roman"/>
          <w:lang w:val="en"/>
        </w:rPr>
        <w:t xml:space="preserve"> than other human services professionals (Baldwin-White, 2016)</w:t>
      </w:r>
      <w:r w:rsidRPr="00BF3FAF">
        <w:rPr>
          <w:rFonts w:eastAsia="Times New Roman"/>
          <w:lang w:val="en"/>
        </w:rPr>
        <w:t xml:space="preserve"> due to various work-site factors such as larger caseloads (Broome, Knight, Edwards &amp; Flynn, 2009), clients’ resistance, </w:t>
      </w:r>
      <w:r w:rsidR="004B0DF9" w:rsidRPr="00BF3FAF">
        <w:rPr>
          <w:rFonts w:eastAsia="Times New Roman"/>
          <w:lang w:val="en"/>
        </w:rPr>
        <w:t xml:space="preserve">and </w:t>
      </w:r>
      <w:r w:rsidRPr="00BF3FAF">
        <w:rPr>
          <w:rFonts w:eastAsia="Times New Roman"/>
          <w:lang w:val="en"/>
        </w:rPr>
        <w:t>a high prevalence of clients in relapse (Baldwin-White, 2016). SACs</w:t>
      </w:r>
      <w:r w:rsidR="00CD6B73" w:rsidRPr="00BF3FAF">
        <w:rPr>
          <w:rFonts w:eastAsia="Times New Roman"/>
          <w:lang w:val="en"/>
        </w:rPr>
        <w:t xml:space="preserve"> </w:t>
      </w:r>
      <w:r w:rsidR="00A57784" w:rsidRPr="00BF3FAF">
        <w:rPr>
          <w:rFonts w:eastAsia="Times New Roman"/>
          <w:lang w:val="en"/>
        </w:rPr>
        <w:t>also</w:t>
      </w:r>
      <w:r w:rsidR="00CD6B73" w:rsidRPr="00BF3FAF">
        <w:rPr>
          <w:rFonts w:eastAsia="Times New Roman"/>
          <w:lang w:val="en"/>
        </w:rPr>
        <w:t xml:space="preserve"> interact with clients who may require </w:t>
      </w:r>
      <w:r w:rsidR="00D55C36" w:rsidRPr="00BF3FAF">
        <w:rPr>
          <w:rFonts w:eastAsia="Times New Roman"/>
          <w:lang w:val="en"/>
        </w:rPr>
        <w:t xml:space="preserve">more </w:t>
      </w:r>
      <w:r w:rsidR="00CD6B73" w:rsidRPr="00BF3FAF">
        <w:rPr>
          <w:rFonts w:eastAsia="Times New Roman"/>
          <w:lang w:val="en"/>
        </w:rPr>
        <w:t>intens</w:t>
      </w:r>
      <w:r w:rsidR="00A57784" w:rsidRPr="00BF3FAF">
        <w:rPr>
          <w:rFonts w:eastAsia="Times New Roman"/>
          <w:lang w:val="en"/>
        </w:rPr>
        <w:t>iv</w:t>
      </w:r>
      <w:r w:rsidR="00CD6B73" w:rsidRPr="00BF3FAF">
        <w:rPr>
          <w:rFonts w:eastAsia="Times New Roman"/>
          <w:lang w:val="en"/>
        </w:rPr>
        <w:t>e interventions as they deal with ambivalence, interpersonal conflict, frustration, and mood fluctuation</w:t>
      </w:r>
      <w:r w:rsidR="00A57784" w:rsidRPr="00BF3FAF">
        <w:rPr>
          <w:rFonts w:eastAsia="Times New Roman"/>
          <w:lang w:val="en"/>
        </w:rPr>
        <w:t xml:space="preserve"> which</w:t>
      </w:r>
      <w:r w:rsidR="00CD6B73" w:rsidRPr="00BF3FAF">
        <w:rPr>
          <w:rFonts w:eastAsia="Times New Roman"/>
          <w:lang w:val="en"/>
        </w:rPr>
        <w:t xml:space="preserve"> may be more demanding than the general client population (Baldwin-White, 2016; Maslin, </w:t>
      </w:r>
      <w:proofErr w:type="spellStart"/>
      <w:r w:rsidR="00CD6B73" w:rsidRPr="00BF3FAF">
        <w:rPr>
          <w:rFonts w:eastAsia="Times New Roman"/>
          <w:lang w:val="en"/>
        </w:rPr>
        <w:t>Mcgovern</w:t>
      </w:r>
      <w:proofErr w:type="spellEnd"/>
      <w:r w:rsidR="00CD6B73" w:rsidRPr="00BF3FAF">
        <w:rPr>
          <w:rFonts w:eastAsia="Times New Roman"/>
          <w:lang w:val="en"/>
        </w:rPr>
        <w:t xml:space="preserve">, </w:t>
      </w:r>
      <w:proofErr w:type="spellStart"/>
      <w:r w:rsidR="00CD6B73" w:rsidRPr="00BF3FAF">
        <w:rPr>
          <w:rFonts w:eastAsia="Times New Roman"/>
          <w:lang w:val="en"/>
        </w:rPr>
        <w:t>Mueser</w:t>
      </w:r>
      <w:proofErr w:type="spellEnd"/>
      <w:r w:rsidR="00CD6B73" w:rsidRPr="00BF3FAF">
        <w:rPr>
          <w:rFonts w:eastAsia="Times New Roman"/>
          <w:lang w:val="en"/>
        </w:rPr>
        <w:t xml:space="preserve">, &amp; </w:t>
      </w:r>
      <w:proofErr w:type="spellStart"/>
      <w:r w:rsidR="00CD6B73" w:rsidRPr="00BF3FAF">
        <w:rPr>
          <w:rFonts w:eastAsia="Times New Roman"/>
          <w:lang w:val="en"/>
        </w:rPr>
        <w:t>Orford</w:t>
      </w:r>
      <w:proofErr w:type="spellEnd"/>
      <w:r w:rsidR="00CD6B73" w:rsidRPr="00BF3FAF">
        <w:rPr>
          <w:rFonts w:eastAsia="Times New Roman"/>
          <w:lang w:val="en"/>
        </w:rPr>
        <w:t>, 2001).</w:t>
      </w:r>
      <w:r w:rsidR="008F5178" w:rsidRPr="00BF3FAF">
        <w:rPr>
          <w:rFonts w:eastAsia="Times New Roman"/>
          <w:b/>
          <w:lang w:val="en"/>
        </w:rPr>
        <w:t xml:space="preserve"> </w:t>
      </w:r>
      <w:proofErr w:type="spellStart"/>
      <w:r w:rsidR="004B0DF9" w:rsidRPr="00BF3FAF">
        <w:rPr>
          <w:rFonts w:eastAsia="Times New Roman"/>
          <w:lang w:val="en"/>
        </w:rPr>
        <w:t>Raab</w:t>
      </w:r>
      <w:proofErr w:type="spellEnd"/>
      <w:r w:rsidR="004B0DF9" w:rsidRPr="00BF3FAF">
        <w:rPr>
          <w:rFonts w:eastAsia="Times New Roman"/>
          <w:lang w:val="en"/>
        </w:rPr>
        <w:t xml:space="preserve"> (2014) suggested one</w:t>
      </w:r>
      <w:r w:rsidR="00F72093" w:rsidRPr="00BF3FAF">
        <w:rPr>
          <w:rFonts w:eastAsia="Times New Roman"/>
          <w:lang w:val="en"/>
        </w:rPr>
        <w:t xml:space="preserve"> way to mitigate </w:t>
      </w:r>
      <w:r w:rsidR="00A57784" w:rsidRPr="00BF3FAF">
        <w:rPr>
          <w:rFonts w:eastAsia="Times New Roman"/>
          <w:lang w:val="en"/>
        </w:rPr>
        <w:t xml:space="preserve">burnout </w:t>
      </w:r>
      <w:r w:rsidR="00F72093" w:rsidRPr="00BF3FAF">
        <w:rPr>
          <w:rFonts w:eastAsia="Times New Roman"/>
          <w:lang w:val="en"/>
        </w:rPr>
        <w:t>symptoms and effects is through self-compassion</w:t>
      </w:r>
      <w:r w:rsidR="00A57784" w:rsidRPr="00BF3FAF">
        <w:rPr>
          <w:rFonts w:eastAsia="Times New Roman"/>
          <w:lang w:val="en"/>
        </w:rPr>
        <w:t xml:space="preserve"> practices</w:t>
      </w:r>
      <w:r w:rsidR="004B0DF9" w:rsidRPr="00BF3FAF">
        <w:rPr>
          <w:rFonts w:eastAsia="Times New Roman"/>
          <w:lang w:val="en"/>
        </w:rPr>
        <w:t>.</w:t>
      </w:r>
      <w:r w:rsidR="00C27EE5" w:rsidRPr="00BF3FAF">
        <w:rPr>
          <w:rFonts w:eastAsia="Times New Roman"/>
          <w:b/>
          <w:lang w:val="en"/>
        </w:rPr>
        <w:t xml:space="preserve"> </w:t>
      </w:r>
      <w:r w:rsidR="00E42D41" w:rsidRPr="00BF3FAF">
        <w:rPr>
          <w:rFonts w:eastAsia="Times New Roman"/>
          <w:lang w:val="en"/>
        </w:rPr>
        <w:t xml:space="preserve">Self-compassion, characterized by mindfulness and kindness toward self when faced with suffering, is proposed as a protective factor for helping professionals’ overall quality of life (Sirois, </w:t>
      </w:r>
      <w:proofErr w:type="spellStart"/>
      <w:r w:rsidR="00E42D41" w:rsidRPr="00BF3FAF">
        <w:rPr>
          <w:rFonts w:eastAsia="Times New Roman"/>
          <w:lang w:val="en"/>
        </w:rPr>
        <w:t>Bögels</w:t>
      </w:r>
      <w:proofErr w:type="spellEnd"/>
      <w:r w:rsidR="00E42D41" w:rsidRPr="00BF3FAF">
        <w:rPr>
          <w:rFonts w:eastAsia="Times New Roman"/>
          <w:lang w:val="en"/>
        </w:rPr>
        <w:t xml:space="preserve">, &amp; Emerson, 2018). </w:t>
      </w:r>
      <w:r w:rsidR="006D600E" w:rsidRPr="00BF3FAF">
        <w:rPr>
          <w:rFonts w:eastAsia="Times New Roman"/>
          <w:lang w:val="en"/>
        </w:rPr>
        <w:t>However, there</w:t>
      </w:r>
      <w:r w:rsidR="00CD6B73" w:rsidRPr="00BF3FAF">
        <w:rPr>
          <w:rFonts w:eastAsia="Times New Roman"/>
          <w:lang w:val="en"/>
        </w:rPr>
        <w:t xml:space="preserve"> is limited research </w:t>
      </w:r>
      <w:r w:rsidR="00CF1E38" w:rsidRPr="00BF3FAF">
        <w:rPr>
          <w:rFonts w:eastAsia="Times New Roman"/>
          <w:lang w:val="en"/>
        </w:rPr>
        <w:t xml:space="preserve">that </w:t>
      </w:r>
      <w:r w:rsidR="00CD6B73" w:rsidRPr="00BF3FAF">
        <w:rPr>
          <w:rFonts w:eastAsia="Times New Roman"/>
          <w:lang w:val="en"/>
        </w:rPr>
        <w:t xml:space="preserve">explicitly examined self-compassion </w:t>
      </w:r>
      <w:r w:rsidR="00CF1E38" w:rsidRPr="00BF3FAF">
        <w:rPr>
          <w:rFonts w:eastAsia="Times New Roman"/>
          <w:lang w:val="en"/>
        </w:rPr>
        <w:t>among</w:t>
      </w:r>
      <w:r w:rsidR="00CD6B73" w:rsidRPr="00BF3FAF">
        <w:rPr>
          <w:rFonts w:eastAsia="Times New Roman"/>
          <w:lang w:val="en"/>
        </w:rPr>
        <w:t xml:space="preserve"> helping professionals (</w:t>
      </w:r>
      <w:proofErr w:type="spellStart"/>
      <w:r w:rsidR="00747402" w:rsidRPr="00BF3FAF">
        <w:rPr>
          <w:rFonts w:eastAsia="Times New Roman"/>
          <w:lang w:val="en"/>
        </w:rPr>
        <w:t>Lianekhammy</w:t>
      </w:r>
      <w:proofErr w:type="spellEnd"/>
      <w:r w:rsidR="00747402" w:rsidRPr="00BF3FAF">
        <w:rPr>
          <w:rFonts w:eastAsia="Times New Roman"/>
          <w:lang w:val="en"/>
        </w:rPr>
        <w:t xml:space="preserve"> et al., 2018; </w:t>
      </w:r>
      <w:r w:rsidR="00CD6B73" w:rsidRPr="00BF3FAF">
        <w:rPr>
          <w:rFonts w:eastAsia="Times New Roman"/>
          <w:lang w:val="en"/>
        </w:rPr>
        <w:t xml:space="preserve">Lloyd, </w:t>
      </w:r>
      <w:proofErr w:type="spellStart"/>
      <w:r w:rsidR="00CD6B73" w:rsidRPr="00BF3FAF">
        <w:rPr>
          <w:rFonts w:eastAsia="Times New Roman"/>
          <w:lang w:val="en"/>
        </w:rPr>
        <w:t>Muers</w:t>
      </w:r>
      <w:proofErr w:type="spellEnd"/>
      <w:r w:rsidR="00CD6B73" w:rsidRPr="00BF3FAF">
        <w:rPr>
          <w:rFonts w:eastAsia="Times New Roman"/>
          <w:lang w:val="en"/>
        </w:rPr>
        <w:t>, Patterson, &amp; Marczak, 2018)</w:t>
      </w:r>
      <w:r w:rsidR="006D600E" w:rsidRPr="00BF3FAF">
        <w:rPr>
          <w:rFonts w:eastAsia="Times New Roman"/>
          <w:lang w:val="en"/>
        </w:rPr>
        <w:t xml:space="preserve">. </w:t>
      </w:r>
      <w:proofErr w:type="spellStart"/>
      <w:r w:rsidR="006D600E" w:rsidRPr="00BF3FAF">
        <w:rPr>
          <w:rFonts w:eastAsia="Times New Roman"/>
          <w:lang w:val="en"/>
        </w:rPr>
        <w:t>Hildebrant</w:t>
      </w:r>
      <w:proofErr w:type="spellEnd"/>
      <w:r w:rsidR="006D600E" w:rsidRPr="00BF3FAF">
        <w:rPr>
          <w:rFonts w:eastAsia="Times New Roman"/>
          <w:lang w:val="en"/>
        </w:rPr>
        <w:t xml:space="preserve">, McCall and Singer (2017) </w:t>
      </w:r>
      <w:r w:rsidR="00371F9B" w:rsidRPr="00BF3FAF">
        <w:rPr>
          <w:rFonts w:eastAsia="Times New Roman"/>
          <w:lang w:val="en"/>
        </w:rPr>
        <w:t xml:space="preserve">suggested </w:t>
      </w:r>
      <w:r w:rsidR="006D600E" w:rsidRPr="00BF3FAF">
        <w:rPr>
          <w:rFonts w:eastAsia="Times New Roman"/>
          <w:lang w:val="en"/>
        </w:rPr>
        <w:t>that</w:t>
      </w:r>
      <w:r w:rsidR="00892A5B" w:rsidRPr="00BF3FAF">
        <w:rPr>
          <w:lang w:val="en"/>
        </w:rPr>
        <w:t xml:space="preserve"> it is important to consider the length of time one practices mindfulness</w:t>
      </w:r>
      <w:r w:rsidR="00E42D41" w:rsidRPr="00BF3FAF">
        <w:rPr>
          <w:lang w:val="en"/>
        </w:rPr>
        <w:t xml:space="preserve"> when assessing the effectiveness of mindfulness practices. In addition, Neff and </w:t>
      </w:r>
      <w:proofErr w:type="spellStart"/>
      <w:r w:rsidR="00E42D41" w:rsidRPr="00BF3FAF">
        <w:rPr>
          <w:lang w:val="en"/>
        </w:rPr>
        <w:t>Dahm</w:t>
      </w:r>
      <w:proofErr w:type="spellEnd"/>
      <w:r w:rsidR="00E42D41" w:rsidRPr="00BF3FAF">
        <w:rPr>
          <w:lang w:val="en"/>
        </w:rPr>
        <w:t xml:space="preserve"> </w:t>
      </w:r>
      <w:r w:rsidR="00BA3099" w:rsidRPr="00BF3FAF">
        <w:rPr>
          <w:lang w:val="en"/>
        </w:rPr>
        <w:t xml:space="preserve">(2014) </w:t>
      </w:r>
      <w:r w:rsidR="00E42D41" w:rsidRPr="00BF3FAF">
        <w:rPr>
          <w:lang w:val="en"/>
        </w:rPr>
        <w:t xml:space="preserve">cautioned that mindfulness and self-compassion do not always manifest at the same time, therefore, one may be mindfully aware of the thoughts and feelings associated with burnout without engaging in self-soothing behaviors. </w:t>
      </w:r>
    </w:p>
    <w:p w14:paraId="3E810888" w14:textId="36B5F590" w:rsidR="00AF270D" w:rsidRPr="00BF3FAF" w:rsidRDefault="00A57784" w:rsidP="004F4C66">
      <w:pPr>
        <w:pStyle w:val="NoSpacing"/>
        <w:rPr>
          <w:rFonts w:eastAsia="Times New Roman"/>
          <w:lang w:val="en"/>
        </w:rPr>
      </w:pPr>
      <w:r w:rsidRPr="00BF3FAF">
        <w:rPr>
          <w:rFonts w:eastAsia="Times New Roman"/>
          <w:lang w:val="en"/>
        </w:rPr>
        <w:t>Kabat-Zinn (1994) described m</w:t>
      </w:r>
      <w:r w:rsidR="00CF6F4E" w:rsidRPr="00BF3FAF">
        <w:rPr>
          <w:rFonts w:eastAsia="Times New Roman"/>
          <w:lang w:val="en"/>
        </w:rPr>
        <w:t>indfulness</w:t>
      </w:r>
      <w:r w:rsidRPr="00BF3FAF">
        <w:rPr>
          <w:rFonts w:eastAsia="Times New Roman"/>
          <w:lang w:val="en"/>
        </w:rPr>
        <w:t xml:space="preserve"> practice as the</w:t>
      </w:r>
      <w:r w:rsidR="00CF6F4E" w:rsidRPr="00BF3FAF">
        <w:rPr>
          <w:rFonts w:eastAsia="Times New Roman"/>
          <w:lang w:val="en"/>
        </w:rPr>
        <w:t xml:space="preserve"> intentional cultivation of awareness and consciousness of one’s present-moment experiences and acceptance of the moment</w:t>
      </w:r>
      <w:r w:rsidR="002321F6" w:rsidRPr="00BF3FAF">
        <w:rPr>
          <w:rFonts w:eastAsia="Times New Roman"/>
          <w:lang w:val="en"/>
        </w:rPr>
        <w:t xml:space="preserve"> without judgment</w:t>
      </w:r>
      <w:r w:rsidR="00CF6F4E" w:rsidRPr="00BF3FAF">
        <w:rPr>
          <w:rFonts w:eastAsia="Times New Roman"/>
          <w:lang w:val="en"/>
        </w:rPr>
        <w:t xml:space="preserve">. </w:t>
      </w:r>
      <w:r w:rsidR="007949D6" w:rsidRPr="00BF3FAF">
        <w:t xml:space="preserve">Mindfulness practices can reduce stress, </w:t>
      </w:r>
      <w:proofErr w:type="gramStart"/>
      <w:r w:rsidR="007949D6" w:rsidRPr="00BF3FAF">
        <w:t>depression</w:t>
      </w:r>
      <w:proofErr w:type="gramEnd"/>
      <w:r w:rsidR="007949D6" w:rsidRPr="00BF3FAF">
        <w:t xml:space="preserve"> and anxiety, and increase levels of patience, intentionality</w:t>
      </w:r>
      <w:r w:rsidR="00CF6F4E" w:rsidRPr="00BF3FAF">
        <w:rPr>
          <w:rFonts w:eastAsia="Times New Roman"/>
          <w:lang w:val="en"/>
        </w:rPr>
        <w:t xml:space="preserve">, gratitude, and non-judgmental attention to thoughts (Bostock, </w:t>
      </w:r>
      <w:proofErr w:type="spellStart"/>
      <w:r w:rsidR="00CF6F4E" w:rsidRPr="00BF3FAF">
        <w:rPr>
          <w:rFonts w:eastAsia="Times New Roman"/>
          <w:lang w:val="en"/>
        </w:rPr>
        <w:t>Crosswell</w:t>
      </w:r>
      <w:proofErr w:type="spellEnd"/>
      <w:r w:rsidR="00CF6F4E" w:rsidRPr="00BF3FAF">
        <w:rPr>
          <w:rFonts w:eastAsia="Times New Roman"/>
          <w:lang w:val="en"/>
        </w:rPr>
        <w:t>, Prather, &amp; Steptoe, 2018; McGarrigle &amp; Walsh, 2011)</w:t>
      </w:r>
      <w:r w:rsidR="005769E0" w:rsidRPr="00BF3FAF">
        <w:rPr>
          <w:rFonts w:eastAsia="Times New Roman"/>
          <w:lang w:val="en"/>
        </w:rPr>
        <w:t>.</w:t>
      </w:r>
      <w:r w:rsidR="00CF6F4E" w:rsidRPr="00BF3FAF">
        <w:rPr>
          <w:rFonts w:eastAsia="Times New Roman"/>
          <w:lang w:val="en"/>
        </w:rPr>
        <w:t xml:space="preserve"> </w:t>
      </w:r>
      <w:r w:rsidR="00855845" w:rsidRPr="00BF3FAF">
        <w:rPr>
          <w:rFonts w:eastAsia="Times New Roman"/>
          <w:lang w:val="en"/>
        </w:rPr>
        <w:t>M</w:t>
      </w:r>
      <w:r w:rsidR="00CF6F4E" w:rsidRPr="00BF3FAF">
        <w:rPr>
          <w:rFonts w:eastAsia="Times New Roman"/>
          <w:lang w:val="en"/>
        </w:rPr>
        <w:t xml:space="preserve">indfulness practice may also create a sense of grounding, relaxation, acceptance of negative self-perceptions and appreciation of life experiences. These findings align with the notion that mindfulness can serve as a safeguard against burnout amongst counselors (Testa &amp; </w:t>
      </w:r>
      <w:proofErr w:type="spellStart"/>
      <w:r w:rsidR="00CF6F4E" w:rsidRPr="00BF3FAF">
        <w:rPr>
          <w:rFonts w:eastAsia="Times New Roman"/>
          <w:lang w:val="en"/>
        </w:rPr>
        <w:t>Sangganjanavich</w:t>
      </w:r>
      <w:proofErr w:type="spellEnd"/>
      <w:r w:rsidR="00CF6F4E" w:rsidRPr="00BF3FAF">
        <w:rPr>
          <w:rFonts w:eastAsia="Times New Roman"/>
          <w:lang w:val="en"/>
        </w:rPr>
        <w:t>, 2016)</w:t>
      </w:r>
      <w:r w:rsidR="00A236D3" w:rsidRPr="00BF3FAF">
        <w:rPr>
          <w:rFonts w:eastAsia="Times New Roman"/>
          <w:lang w:val="en"/>
        </w:rPr>
        <w:t xml:space="preserve">, </w:t>
      </w:r>
      <w:r w:rsidR="00BC4275" w:rsidRPr="00BF3FAF">
        <w:rPr>
          <w:rFonts w:eastAsia="Times New Roman"/>
          <w:lang w:val="en"/>
        </w:rPr>
        <w:t>improve the client-counselor relationship (</w:t>
      </w:r>
      <w:proofErr w:type="spellStart"/>
      <w:r w:rsidR="00BC4275" w:rsidRPr="00BF3FAF">
        <w:rPr>
          <w:rFonts w:eastAsia="Times New Roman"/>
          <w:lang w:val="en"/>
        </w:rPr>
        <w:t>Schomaker</w:t>
      </w:r>
      <w:proofErr w:type="spellEnd"/>
      <w:r w:rsidR="00BC4275" w:rsidRPr="00BF3FAF">
        <w:rPr>
          <w:rFonts w:eastAsia="Times New Roman"/>
          <w:lang w:val="en"/>
        </w:rPr>
        <w:t xml:space="preserve"> &amp; Ricard, 2016)</w:t>
      </w:r>
      <w:r w:rsidR="00A236D3" w:rsidRPr="00BF3FAF">
        <w:rPr>
          <w:rFonts w:eastAsia="Times New Roman"/>
          <w:lang w:val="en"/>
        </w:rPr>
        <w:t>, and increase interpersonal connections at work (Bostock et al., 2018)</w:t>
      </w:r>
      <w:r w:rsidR="00CF6F4E" w:rsidRPr="00BF3FAF">
        <w:rPr>
          <w:rFonts w:eastAsia="Times New Roman"/>
          <w:lang w:val="en"/>
        </w:rPr>
        <w:t>.</w:t>
      </w:r>
      <w:r w:rsidR="00F32D3E" w:rsidRPr="00BF3FAF">
        <w:rPr>
          <w:rFonts w:eastAsia="Times New Roman"/>
          <w:lang w:val="en"/>
        </w:rPr>
        <w:t xml:space="preserve"> </w:t>
      </w:r>
      <w:r w:rsidR="00CF6F4E" w:rsidRPr="00BF3FAF">
        <w:rPr>
          <w:rFonts w:eastAsia="Times New Roman"/>
          <w:lang w:val="en"/>
        </w:rPr>
        <w:t xml:space="preserve">Researchers (Harker, Pidgeon, </w:t>
      </w:r>
      <w:proofErr w:type="spellStart"/>
      <w:r w:rsidR="00CF6F4E" w:rsidRPr="00BF3FAF">
        <w:rPr>
          <w:rFonts w:eastAsia="Times New Roman"/>
          <w:lang w:val="en"/>
        </w:rPr>
        <w:t>Klaassen</w:t>
      </w:r>
      <w:proofErr w:type="spellEnd"/>
      <w:r w:rsidR="00CF6F4E" w:rsidRPr="00BF3FAF">
        <w:rPr>
          <w:rFonts w:eastAsia="Times New Roman"/>
          <w:lang w:val="en"/>
        </w:rPr>
        <w:t xml:space="preserve"> &amp; King, 2016; Schutte &amp; </w:t>
      </w:r>
      <w:proofErr w:type="spellStart"/>
      <w:r w:rsidR="00CF6F4E" w:rsidRPr="00BF3FAF">
        <w:rPr>
          <w:rFonts w:eastAsia="Times New Roman"/>
          <w:lang w:val="en"/>
        </w:rPr>
        <w:t>Malouff</w:t>
      </w:r>
      <w:proofErr w:type="spellEnd"/>
      <w:r w:rsidR="00CF6F4E" w:rsidRPr="00BF3FAF">
        <w:rPr>
          <w:rFonts w:eastAsia="Times New Roman"/>
          <w:lang w:val="en"/>
        </w:rPr>
        <w:t xml:space="preserve">, 2011) </w:t>
      </w:r>
      <w:r w:rsidR="00D83992" w:rsidRPr="00BF3FAF">
        <w:rPr>
          <w:rFonts w:eastAsia="Times New Roman"/>
          <w:lang w:val="en"/>
        </w:rPr>
        <w:t>found that</w:t>
      </w:r>
      <w:r w:rsidR="00BA3099" w:rsidRPr="00BF3FAF">
        <w:rPr>
          <w:rFonts w:eastAsia="Times New Roman"/>
          <w:lang w:val="en"/>
        </w:rPr>
        <w:t xml:space="preserve"> higher levels of mindfulness </w:t>
      </w:r>
      <w:r w:rsidR="00532514" w:rsidRPr="00BF3FAF">
        <w:rPr>
          <w:rFonts w:eastAsia="Times New Roman"/>
          <w:lang w:val="en"/>
        </w:rPr>
        <w:t>were</w:t>
      </w:r>
      <w:r w:rsidR="00D83992" w:rsidRPr="00BF3FAF">
        <w:rPr>
          <w:rFonts w:eastAsia="Times New Roman"/>
          <w:lang w:val="en"/>
        </w:rPr>
        <w:t xml:space="preserve"> a significant predictor of decreased burnout among counseling professionals</w:t>
      </w:r>
      <w:r w:rsidR="00BA3099" w:rsidRPr="00BF3FAF">
        <w:rPr>
          <w:rFonts w:eastAsia="Times New Roman"/>
          <w:lang w:val="en"/>
        </w:rPr>
        <w:t>.</w:t>
      </w:r>
      <w:r w:rsidR="00CF6F4E" w:rsidRPr="00BF3FAF">
        <w:rPr>
          <w:rFonts w:eastAsia="Times New Roman"/>
          <w:lang w:val="en"/>
        </w:rPr>
        <w:t xml:space="preserve"> Mindfulness </w:t>
      </w:r>
      <w:r w:rsidR="007949D6" w:rsidRPr="00BF3FAF">
        <w:rPr>
          <w:rFonts w:eastAsia="Times New Roman"/>
          <w:lang w:val="en"/>
        </w:rPr>
        <w:t xml:space="preserve">practices also </w:t>
      </w:r>
      <w:r w:rsidR="00CF6F4E" w:rsidRPr="00BF3FAF">
        <w:rPr>
          <w:rFonts w:eastAsia="Times New Roman"/>
          <w:lang w:val="en"/>
        </w:rPr>
        <w:t>act as a protective factor against burnout as it fosters the ability to accept negative emotions</w:t>
      </w:r>
      <w:r w:rsidR="00BC4275" w:rsidRPr="00BF3FAF">
        <w:rPr>
          <w:rFonts w:eastAsia="Times New Roman"/>
          <w:lang w:val="en"/>
        </w:rPr>
        <w:t xml:space="preserve"> and increase awareness of emotions and suffering (Christopher &amp; Maris, 2010)</w:t>
      </w:r>
      <w:r w:rsidR="00CF6F4E" w:rsidRPr="00BF3FAF">
        <w:rPr>
          <w:rFonts w:eastAsia="Times New Roman"/>
          <w:lang w:val="en"/>
        </w:rPr>
        <w:t>.</w:t>
      </w:r>
      <w:r w:rsidR="008C03CF" w:rsidRPr="00BF3FAF">
        <w:rPr>
          <w:rFonts w:eastAsia="Times New Roman"/>
          <w:lang w:val="en"/>
        </w:rPr>
        <w:t xml:space="preserve"> </w:t>
      </w:r>
    </w:p>
    <w:p w14:paraId="25D22B52" w14:textId="39633938" w:rsidR="00CF6F4E" w:rsidRPr="00BF3FAF" w:rsidRDefault="0062604C" w:rsidP="004F4C66">
      <w:pPr>
        <w:pStyle w:val="NoSpacing"/>
        <w:rPr>
          <w:rFonts w:eastAsia="Times New Roman"/>
          <w:lang w:val="en"/>
        </w:rPr>
      </w:pPr>
      <w:r w:rsidRPr="00BF3FAF">
        <w:rPr>
          <w:rFonts w:eastAsia="Times New Roman"/>
          <w:lang w:val="en"/>
        </w:rPr>
        <w:t>One intervention or training tool that may increase or introduce these benefits of mindfulness is the use of a mindfulness based mobile application</w:t>
      </w:r>
      <w:r w:rsidR="00D83992" w:rsidRPr="00BF3FAF">
        <w:rPr>
          <w:rFonts w:eastAsia="Times New Roman"/>
          <w:lang w:val="en"/>
        </w:rPr>
        <w:t xml:space="preserve">. Mobile </w:t>
      </w:r>
      <w:r w:rsidR="00532514" w:rsidRPr="00BF3FAF">
        <w:rPr>
          <w:rFonts w:eastAsia="Times New Roman"/>
          <w:lang w:val="en"/>
        </w:rPr>
        <w:t>application-based</w:t>
      </w:r>
      <w:r w:rsidR="00D83992" w:rsidRPr="00BF3FAF">
        <w:rPr>
          <w:rFonts w:eastAsia="Times New Roman"/>
          <w:lang w:val="en"/>
        </w:rPr>
        <w:t xml:space="preserve"> interventions are becoming popular given the benefit of standardized instructions, flexibility for participants to control when and how they use the </w:t>
      </w:r>
      <w:proofErr w:type="gramStart"/>
      <w:r w:rsidR="00D83992" w:rsidRPr="00BF3FAF">
        <w:rPr>
          <w:rFonts w:eastAsia="Times New Roman"/>
          <w:lang w:val="en"/>
        </w:rPr>
        <w:t>intervention, and</w:t>
      </w:r>
      <w:proofErr w:type="gramEnd"/>
      <w:r w:rsidR="00D83992" w:rsidRPr="00BF3FAF">
        <w:rPr>
          <w:rFonts w:eastAsia="Times New Roman"/>
          <w:lang w:val="en"/>
        </w:rPr>
        <w:t xml:space="preserve"> provides objective measures of adherence (using data collection from the app) as opposed to self-report </w:t>
      </w:r>
      <w:r w:rsidRPr="00BF3FAF">
        <w:rPr>
          <w:rFonts w:eastAsia="Times New Roman"/>
          <w:lang w:val="en"/>
        </w:rPr>
        <w:t>(Bostock et al., 2018)</w:t>
      </w:r>
      <w:r w:rsidR="006D600E" w:rsidRPr="00BF3FAF">
        <w:rPr>
          <w:rFonts w:eastAsia="Times New Roman"/>
          <w:lang w:val="en"/>
        </w:rPr>
        <w:t>. H</w:t>
      </w:r>
      <w:r w:rsidRPr="00BF3FAF">
        <w:rPr>
          <w:rFonts w:eastAsia="Times New Roman"/>
          <w:lang w:val="en"/>
        </w:rPr>
        <w:t>owever, there is limited research exploring the efficacy of mindfulness based mobile applications (</w:t>
      </w:r>
      <w:proofErr w:type="spellStart"/>
      <w:r w:rsidRPr="00BF3FAF">
        <w:rPr>
          <w:rFonts w:eastAsia="Times New Roman"/>
          <w:lang w:val="en"/>
        </w:rPr>
        <w:t>Huberty</w:t>
      </w:r>
      <w:proofErr w:type="spellEnd"/>
      <w:r w:rsidRPr="00BF3FAF">
        <w:rPr>
          <w:rFonts w:eastAsia="Times New Roman"/>
          <w:lang w:val="en"/>
        </w:rPr>
        <w:t xml:space="preserve">, Green, </w:t>
      </w:r>
      <w:proofErr w:type="spellStart"/>
      <w:r w:rsidRPr="00BF3FAF">
        <w:rPr>
          <w:rFonts w:eastAsia="Times New Roman"/>
          <w:lang w:val="en"/>
        </w:rPr>
        <w:t>Glissmann</w:t>
      </w:r>
      <w:proofErr w:type="spellEnd"/>
      <w:r w:rsidRPr="00BF3FAF">
        <w:rPr>
          <w:rFonts w:eastAsia="Times New Roman"/>
          <w:lang w:val="en"/>
        </w:rPr>
        <w:t xml:space="preserve">, </w:t>
      </w:r>
      <w:proofErr w:type="spellStart"/>
      <w:r w:rsidRPr="00BF3FAF">
        <w:rPr>
          <w:rFonts w:eastAsia="Times New Roman"/>
          <w:lang w:val="en"/>
        </w:rPr>
        <w:t>Larkey</w:t>
      </w:r>
      <w:proofErr w:type="spellEnd"/>
      <w:r w:rsidRPr="00BF3FAF">
        <w:rPr>
          <w:rFonts w:eastAsia="Times New Roman"/>
          <w:lang w:val="en"/>
        </w:rPr>
        <w:t xml:space="preserve">, Puzia, &amp; Lee, 2019). </w:t>
      </w:r>
      <w:r w:rsidR="001850A1" w:rsidRPr="00BF3FAF">
        <w:rPr>
          <w:rFonts w:eastAsia="Times New Roman"/>
          <w:lang w:val="en"/>
        </w:rPr>
        <w:t>Although researchers express the importance of evaluating the efficacy of mindfulness based interventions for burnout (</w:t>
      </w:r>
      <w:proofErr w:type="spellStart"/>
      <w:r w:rsidR="001850A1" w:rsidRPr="00BF3FAF">
        <w:rPr>
          <w:rFonts w:eastAsia="Times New Roman"/>
          <w:lang w:val="en"/>
        </w:rPr>
        <w:t>Luken</w:t>
      </w:r>
      <w:proofErr w:type="spellEnd"/>
      <w:r w:rsidR="001850A1" w:rsidRPr="00BF3FAF">
        <w:rPr>
          <w:rFonts w:eastAsia="Times New Roman"/>
          <w:lang w:val="en"/>
        </w:rPr>
        <w:t xml:space="preserve"> &amp; Sammons, 2016), </w:t>
      </w:r>
      <w:r w:rsidRPr="00BF3FAF">
        <w:rPr>
          <w:rFonts w:eastAsia="Times New Roman"/>
          <w:lang w:val="en"/>
        </w:rPr>
        <w:t xml:space="preserve">investigating </w:t>
      </w:r>
      <w:r w:rsidR="00610E65" w:rsidRPr="00BF3FAF">
        <w:rPr>
          <w:rFonts w:eastAsia="Times New Roman"/>
          <w:lang w:val="en"/>
        </w:rPr>
        <w:t xml:space="preserve">the magnitude of change </w:t>
      </w:r>
      <w:r w:rsidRPr="00BF3FAF">
        <w:rPr>
          <w:rFonts w:eastAsia="Times New Roman"/>
          <w:lang w:val="en"/>
        </w:rPr>
        <w:t xml:space="preserve">in self-care </w:t>
      </w:r>
      <w:r w:rsidR="00610E65" w:rsidRPr="00BF3FAF">
        <w:rPr>
          <w:rFonts w:eastAsia="Times New Roman"/>
          <w:lang w:val="en"/>
        </w:rPr>
        <w:t>based on mindfulness practices (Christopher &amp; Maris, 2010),</w:t>
      </w:r>
      <w:r w:rsidRPr="00BF3FAF">
        <w:rPr>
          <w:rFonts w:eastAsia="Times New Roman"/>
          <w:lang w:val="en"/>
        </w:rPr>
        <w:t xml:space="preserve"> </w:t>
      </w:r>
      <w:r w:rsidR="00361615" w:rsidRPr="00BF3FAF">
        <w:rPr>
          <w:rFonts w:eastAsia="Times New Roman"/>
          <w:lang w:val="en"/>
        </w:rPr>
        <w:t xml:space="preserve">and </w:t>
      </w:r>
      <w:r w:rsidRPr="00BF3FAF">
        <w:rPr>
          <w:rFonts w:eastAsia="Times New Roman"/>
          <w:lang w:val="en"/>
        </w:rPr>
        <w:t xml:space="preserve">understanding factors that contribute to mindfulness </w:t>
      </w:r>
      <w:r w:rsidR="007509BF" w:rsidRPr="00BF3FAF">
        <w:rPr>
          <w:rFonts w:eastAsia="Times New Roman"/>
          <w:lang w:val="en"/>
        </w:rPr>
        <w:t>and</w:t>
      </w:r>
      <w:r w:rsidRPr="00BF3FAF">
        <w:rPr>
          <w:rFonts w:eastAsia="Times New Roman"/>
          <w:lang w:val="en"/>
        </w:rPr>
        <w:t xml:space="preserve"> self-compassion (</w:t>
      </w:r>
      <w:r w:rsidR="007509BF" w:rsidRPr="00BF3FAF">
        <w:rPr>
          <w:rFonts w:eastAsia="Times New Roman"/>
          <w:lang w:val="en"/>
        </w:rPr>
        <w:t xml:space="preserve">Evans, </w:t>
      </w:r>
      <w:proofErr w:type="spellStart"/>
      <w:r w:rsidR="007509BF" w:rsidRPr="00BF3FAF">
        <w:rPr>
          <w:rFonts w:eastAsia="Times New Roman"/>
          <w:lang w:val="en"/>
        </w:rPr>
        <w:t>Wyka</w:t>
      </w:r>
      <w:proofErr w:type="spellEnd"/>
      <w:r w:rsidR="007509BF" w:rsidRPr="00BF3FAF">
        <w:rPr>
          <w:rFonts w:eastAsia="Times New Roman"/>
          <w:lang w:val="en"/>
        </w:rPr>
        <w:t xml:space="preserve">, Thorpe Blaha, &amp; Allen, 2018; </w:t>
      </w:r>
      <w:proofErr w:type="spellStart"/>
      <w:r w:rsidRPr="00BF3FAF">
        <w:rPr>
          <w:rFonts w:eastAsia="Times New Roman"/>
          <w:lang w:val="en"/>
        </w:rPr>
        <w:t>Huberty</w:t>
      </w:r>
      <w:proofErr w:type="spellEnd"/>
      <w:r w:rsidRPr="00BF3FAF">
        <w:rPr>
          <w:rFonts w:eastAsia="Times New Roman"/>
          <w:lang w:val="en"/>
        </w:rPr>
        <w:t xml:space="preserve"> et al., 2019)</w:t>
      </w:r>
      <w:r w:rsidR="008C03CF" w:rsidRPr="00BF3FAF">
        <w:rPr>
          <w:rFonts w:eastAsia="Times New Roman"/>
          <w:lang w:val="en"/>
        </w:rPr>
        <w:t>, there is dearth literature on the role of mindfulness</w:t>
      </w:r>
      <w:r w:rsidR="007509BF" w:rsidRPr="00BF3FAF">
        <w:rPr>
          <w:rFonts w:eastAsia="Times New Roman"/>
          <w:lang w:val="en"/>
        </w:rPr>
        <w:t xml:space="preserve"> </w:t>
      </w:r>
      <w:r w:rsidR="00361615" w:rsidRPr="00BF3FAF">
        <w:rPr>
          <w:rFonts w:eastAsia="Times New Roman"/>
          <w:lang w:val="en"/>
        </w:rPr>
        <w:t xml:space="preserve">and efficacy of mindfulness based interventions </w:t>
      </w:r>
      <w:r w:rsidR="007509BF" w:rsidRPr="00BF3FAF">
        <w:rPr>
          <w:rFonts w:eastAsia="Times New Roman"/>
          <w:lang w:val="en"/>
        </w:rPr>
        <w:t>especially</w:t>
      </w:r>
      <w:r w:rsidR="008C03CF" w:rsidRPr="00BF3FAF">
        <w:rPr>
          <w:rFonts w:eastAsia="Times New Roman"/>
          <w:lang w:val="en"/>
        </w:rPr>
        <w:t xml:space="preserve"> among substance abuse counselors (</w:t>
      </w:r>
      <w:proofErr w:type="spellStart"/>
      <w:r w:rsidR="008C03CF" w:rsidRPr="00BF3FAF">
        <w:rPr>
          <w:rFonts w:eastAsia="Times New Roman"/>
          <w:lang w:val="en"/>
        </w:rPr>
        <w:t>Vilardaga</w:t>
      </w:r>
      <w:proofErr w:type="spellEnd"/>
      <w:r w:rsidR="008C03CF" w:rsidRPr="00BF3FAF">
        <w:rPr>
          <w:rFonts w:eastAsia="Times New Roman"/>
          <w:lang w:val="en"/>
        </w:rPr>
        <w:t xml:space="preserve"> et al., 2011</w:t>
      </w:r>
      <w:r w:rsidR="006A4B86" w:rsidRPr="00BF3FAF">
        <w:rPr>
          <w:rFonts w:eastAsia="Times New Roman"/>
          <w:lang w:val="en"/>
        </w:rPr>
        <w:t>)</w:t>
      </w:r>
      <w:r w:rsidR="008C03CF" w:rsidRPr="00BF3FAF">
        <w:rPr>
          <w:rFonts w:eastAsia="Times New Roman"/>
          <w:lang w:val="en"/>
        </w:rPr>
        <w:t xml:space="preserve"> </w:t>
      </w:r>
      <w:r w:rsidR="002B172E" w:rsidRPr="00BF3FAF">
        <w:rPr>
          <w:rFonts w:eastAsia="Times New Roman"/>
          <w:lang w:val="en"/>
        </w:rPr>
        <w:t xml:space="preserve"> </w:t>
      </w:r>
    </w:p>
    <w:p w14:paraId="47101896" w14:textId="77777777" w:rsidR="00CD6B73" w:rsidRPr="00BF3FAF" w:rsidRDefault="00CD6B73" w:rsidP="004F4C66">
      <w:pPr>
        <w:pStyle w:val="Heading1"/>
        <w:rPr>
          <w:rFonts w:eastAsia="Times New Roman"/>
          <w:lang w:val="en"/>
        </w:rPr>
      </w:pPr>
      <w:r w:rsidRPr="00BF3FAF">
        <w:rPr>
          <w:rFonts w:eastAsia="Times New Roman"/>
          <w:lang w:val="en"/>
        </w:rPr>
        <w:t>Purpose of Study</w:t>
      </w:r>
    </w:p>
    <w:p w14:paraId="5FAB3360" w14:textId="4EBA15F7" w:rsidR="00332221" w:rsidRPr="00BF3FAF" w:rsidRDefault="00CD6B73">
      <w:pPr>
        <w:rPr>
          <w:rFonts w:eastAsia="Times New Roman" w:cstheme="minorHAnsi"/>
          <w:lang w:val="en"/>
        </w:rPr>
      </w:pPr>
      <w:r w:rsidRPr="00BF3FAF">
        <w:rPr>
          <w:rFonts w:eastAsia="Times New Roman" w:cstheme="minorHAnsi"/>
          <w:b/>
          <w:lang w:val="en"/>
        </w:rPr>
        <w:tab/>
      </w:r>
      <w:r w:rsidRPr="00BF3FAF">
        <w:rPr>
          <w:rFonts w:eastAsia="Times New Roman" w:cstheme="minorHAnsi"/>
          <w:lang w:val="en"/>
        </w:rPr>
        <w:t xml:space="preserve">The purpose of this </w:t>
      </w:r>
      <w:r w:rsidR="00BD1D58" w:rsidRPr="00BF3FAF">
        <w:rPr>
          <w:rFonts w:eastAsia="Times New Roman" w:cstheme="minorHAnsi"/>
          <w:lang w:val="en"/>
        </w:rPr>
        <w:t>exploratory</w:t>
      </w:r>
      <w:r w:rsidR="00BB3256" w:rsidRPr="00BF3FAF">
        <w:rPr>
          <w:rFonts w:eastAsia="Times New Roman" w:cstheme="minorHAnsi"/>
          <w:lang w:val="en"/>
        </w:rPr>
        <w:t xml:space="preserve"> </w:t>
      </w:r>
      <w:r w:rsidRPr="00BF3FAF">
        <w:rPr>
          <w:rFonts w:eastAsia="Times New Roman" w:cstheme="minorHAnsi"/>
          <w:lang w:val="en"/>
        </w:rPr>
        <w:t>study was to evaluate the efficacy</w:t>
      </w:r>
      <w:r w:rsidR="00E6423A" w:rsidRPr="00BF3FAF">
        <w:rPr>
          <w:rFonts w:eastAsia="Times New Roman" w:cstheme="minorHAnsi"/>
          <w:lang w:val="en"/>
        </w:rPr>
        <w:t xml:space="preserve"> of </w:t>
      </w:r>
      <w:r w:rsidR="004E5456" w:rsidRPr="00BF3FAF">
        <w:rPr>
          <w:rFonts w:eastAsia="Times New Roman" w:cstheme="minorHAnsi"/>
          <w:lang w:val="en"/>
        </w:rPr>
        <w:t>a</w:t>
      </w:r>
      <w:r w:rsidRPr="00BF3FAF">
        <w:rPr>
          <w:rFonts w:eastAsia="Times New Roman" w:cstheme="minorHAnsi"/>
          <w:lang w:val="en"/>
        </w:rPr>
        <w:t xml:space="preserve"> </w:t>
      </w:r>
      <w:r w:rsidR="00E6423A" w:rsidRPr="00BF3FAF">
        <w:rPr>
          <w:rFonts w:eastAsia="Times New Roman" w:cstheme="minorHAnsi"/>
          <w:lang w:val="en"/>
        </w:rPr>
        <w:t xml:space="preserve">mobile </w:t>
      </w:r>
      <w:r w:rsidRPr="00BF3FAF">
        <w:rPr>
          <w:rFonts w:eastAsia="Times New Roman" w:cstheme="minorHAnsi"/>
          <w:lang w:val="en"/>
        </w:rPr>
        <w:t>app</w:t>
      </w:r>
      <w:r w:rsidR="00E6423A" w:rsidRPr="00BF3FAF">
        <w:rPr>
          <w:rFonts w:eastAsia="Times New Roman" w:cstheme="minorHAnsi"/>
          <w:lang w:val="en"/>
        </w:rPr>
        <w:t xml:space="preserve">lication </w:t>
      </w:r>
      <w:r w:rsidR="007633E6" w:rsidRPr="00BF3FAF">
        <w:rPr>
          <w:rFonts w:eastAsia="Times New Roman" w:cstheme="minorHAnsi"/>
          <w:lang w:val="en"/>
        </w:rPr>
        <w:t xml:space="preserve">(MA) </w:t>
      </w:r>
      <w:r w:rsidR="00E6423A" w:rsidRPr="00BF3FAF">
        <w:rPr>
          <w:rFonts w:eastAsia="Times New Roman" w:cstheme="minorHAnsi"/>
          <w:lang w:val="en"/>
        </w:rPr>
        <w:t>as a mindfulness-based intervention</w:t>
      </w:r>
      <w:r w:rsidRPr="00BF3FAF">
        <w:rPr>
          <w:rFonts w:eastAsia="Times New Roman" w:cstheme="minorHAnsi"/>
          <w:lang w:val="en"/>
        </w:rPr>
        <w:t>, for promoting desired change across perceived levels of burnout, mindfulness, and self-compassion. These variables were selected due to the high prevalence of burnout among substance abuse counselors</w:t>
      </w:r>
      <w:r w:rsidR="00403B83" w:rsidRPr="00BF3FAF">
        <w:rPr>
          <w:rFonts w:eastAsia="Times New Roman" w:cstheme="minorHAnsi"/>
          <w:lang w:val="en"/>
        </w:rPr>
        <w:t xml:space="preserve"> and the limited research on self-compassion </w:t>
      </w:r>
      <w:r w:rsidR="000B5575" w:rsidRPr="00BF3FAF">
        <w:rPr>
          <w:rFonts w:eastAsia="Times New Roman" w:cstheme="minorHAnsi"/>
          <w:lang w:val="en"/>
        </w:rPr>
        <w:t xml:space="preserve">and mindfulness </w:t>
      </w:r>
      <w:r w:rsidR="00403B83" w:rsidRPr="00BF3FAF">
        <w:rPr>
          <w:rFonts w:eastAsia="Times New Roman" w:cstheme="minorHAnsi"/>
          <w:lang w:val="en"/>
        </w:rPr>
        <w:t>with substance abuse counselors</w:t>
      </w:r>
      <w:r w:rsidR="000B5575" w:rsidRPr="00BF3FAF">
        <w:rPr>
          <w:rFonts w:eastAsia="Times New Roman" w:cstheme="minorHAnsi"/>
          <w:lang w:val="en"/>
        </w:rPr>
        <w:t>.</w:t>
      </w:r>
      <w:r w:rsidRPr="00BF3FAF">
        <w:rPr>
          <w:rFonts w:eastAsia="Times New Roman" w:cstheme="minorHAnsi"/>
          <w:lang w:val="en"/>
        </w:rPr>
        <w:t xml:space="preserve"> We were guided by t</w:t>
      </w:r>
      <w:r w:rsidR="00BA3099" w:rsidRPr="00BF3FAF">
        <w:rPr>
          <w:rFonts w:eastAsia="Times New Roman" w:cstheme="minorHAnsi"/>
          <w:lang w:val="en"/>
        </w:rPr>
        <w:t>hree</w:t>
      </w:r>
      <w:r w:rsidRPr="00BF3FAF">
        <w:rPr>
          <w:rFonts w:eastAsia="Times New Roman" w:cstheme="minorHAnsi"/>
          <w:lang w:val="en"/>
        </w:rPr>
        <w:t xml:space="preserve"> research questions: (a) How eff</w:t>
      </w:r>
      <w:r w:rsidR="008D14BF" w:rsidRPr="00BF3FAF">
        <w:rPr>
          <w:rFonts w:eastAsia="Times New Roman" w:cstheme="minorHAnsi"/>
          <w:lang w:val="en"/>
        </w:rPr>
        <w:t>ective</w:t>
      </w:r>
      <w:r w:rsidRPr="00BF3FAF">
        <w:rPr>
          <w:rFonts w:eastAsia="Times New Roman" w:cstheme="minorHAnsi"/>
          <w:lang w:val="en"/>
        </w:rPr>
        <w:t xml:space="preserve"> is the</w:t>
      </w:r>
      <w:r w:rsidR="007633E6" w:rsidRPr="00BF3FAF">
        <w:rPr>
          <w:rFonts w:eastAsia="Times New Roman" w:cstheme="minorHAnsi"/>
          <w:lang w:val="en"/>
        </w:rPr>
        <w:t xml:space="preserve"> MA</w:t>
      </w:r>
      <w:r w:rsidRPr="00BF3FAF">
        <w:rPr>
          <w:rFonts w:eastAsia="Times New Roman" w:cstheme="minorHAnsi"/>
          <w:lang w:val="en"/>
        </w:rPr>
        <w:t xml:space="preserve"> for promoting desired treatment effect for one substance abuse counselor</w:t>
      </w:r>
      <w:r w:rsidR="000153AD" w:rsidRPr="00BF3FAF">
        <w:rPr>
          <w:rFonts w:eastAsia="Times New Roman" w:cstheme="minorHAnsi"/>
          <w:lang w:val="en"/>
        </w:rPr>
        <w:t>’s</w:t>
      </w:r>
      <w:r w:rsidRPr="00BF3FAF">
        <w:rPr>
          <w:rFonts w:eastAsia="Times New Roman" w:cstheme="minorHAnsi"/>
          <w:lang w:val="en"/>
        </w:rPr>
        <w:t xml:space="preserve"> levels of burnout, mindfulness, and self-compassion? (b) </w:t>
      </w:r>
      <w:r w:rsidR="008B5051" w:rsidRPr="00BF3FAF">
        <w:rPr>
          <w:rFonts w:eastAsia="Times New Roman" w:cstheme="minorHAnsi"/>
          <w:lang w:val="en"/>
        </w:rPr>
        <w:t>How many sessions of the</w:t>
      </w:r>
      <w:r w:rsidRPr="00BF3FAF">
        <w:rPr>
          <w:rFonts w:eastAsia="Times New Roman" w:cstheme="minorHAnsi"/>
          <w:lang w:val="en"/>
        </w:rPr>
        <w:t xml:space="preserve"> </w:t>
      </w:r>
      <w:r w:rsidR="007633E6" w:rsidRPr="00BF3FAF">
        <w:rPr>
          <w:rFonts w:eastAsia="Times New Roman" w:cstheme="minorHAnsi"/>
          <w:lang w:val="en"/>
        </w:rPr>
        <w:t>MA</w:t>
      </w:r>
      <w:r w:rsidR="008B5051" w:rsidRPr="00BF3FAF">
        <w:rPr>
          <w:rFonts w:eastAsia="Times New Roman" w:cstheme="minorHAnsi"/>
          <w:lang w:val="en"/>
        </w:rPr>
        <w:t xml:space="preserve"> are required</w:t>
      </w:r>
      <w:r w:rsidR="007633E6" w:rsidRPr="00BF3FAF">
        <w:rPr>
          <w:rFonts w:eastAsia="Times New Roman" w:cstheme="minorHAnsi"/>
          <w:lang w:val="en"/>
        </w:rPr>
        <w:t xml:space="preserve"> </w:t>
      </w:r>
      <w:r w:rsidRPr="00BF3FAF">
        <w:rPr>
          <w:rFonts w:eastAsia="Times New Roman" w:cstheme="minorHAnsi"/>
          <w:lang w:val="en"/>
        </w:rPr>
        <w:t xml:space="preserve">for self-reported </w:t>
      </w:r>
      <w:r w:rsidR="008B5051" w:rsidRPr="00BF3FAF">
        <w:rPr>
          <w:rFonts w:eastAsia="Times New Roman" w:cstheme="minorHAnsi"/>
          <w:lang w:val="en"/>
        </w:rPr>
        <w:t xml:space="preserve">decreased </w:t>
      </w:r>
      <w:r w:rsidRPr="00BF3FAF">
        <w:rPr>
          <w:rFonts w:eastAsia="Times New Roman" w:cstheme="minorHAnsi"/>
          <w:lang w:val="en"/>
        </w:rPr>
        <w:t xml:space="preserve">levels of burnout, </w:t>
      </w:r>
      <w:r w:rsidR="008B5051" w:rsidRPr="00BF3FAF">
        <w:rPr>
          <w:rFonts w:eastAsia="Times New Roman" w:cstheme="minorHAnsi"/>
          <w:lang w:val="en"/>
        </w:rPr>
        <w:t xml:space="preserve">and increased levels of </w:t>
      </w:r>
      <w:r w:rsidRPr="00BF3FAF">
        <w:rPr>
          <w:rFonts w:eastAsia="Times New Roman" w:cstheme="minorHAnsi"/>
          <w:lang w:val="en"/>
        </w:rPr>
        <w:t>mindfulness</w:t>
      </w:r>
      <w:r w:rsidR="008B5051" w:rsidRPr="00BF3FAF">
        <w:rPr>
          <w:rFonts w:eastAsia="Times New Roman" w:cstheme="minorHAnsi"/>
          <w:lang w:val="en"/>
        </w:rPr>
        <w:t xml:space="preserve"> </w:t>
      </w:r>
      <w:r w:rsidRPr="00BF3FAF">
        <w:rPr>
          <w:rFonts w:eastAsia="Times New Roman" w:cstheme="minorHAnsi"/>
          <w:lang w:val="en"/>
        </w:rPr>
        <w:t>and self-compassion?</w:t>
      </w:r>
      <w:r w:rsidR="00221A98" w:rsidRPr="00BF3FAF">
        <w:rPr>
          <w:rFonts w:eastAsia="Times New Roman" w:cstheme="minorHAnsi"/>
          <w:lang w:val="en"/>
        </w:rPr>
        <w:t xml:space="preserve"> (c) </w:t>
      </w:r>
      <w:r w:rsidR="00BA3099" w:rsidRPr="00BF3FAF">
        <w:rPr>
          <w:rFonts w:eastAsia="Times New Roman" w:cstheme="minorHAnsi"/>
          <w:lang w:val="en"/>
        </w:rPr>
        <w:t>W</w:t>
      </w:r>
      <w:r w:rsidR="00221A98" w:rsidRPr="00BF3FAF">
        <w:rPr>
          <w:rFonts w:eastAsia="Times New Roman" w:cstheme="minorHAnsi"/>
          <w:lang w:val="en"/>
        </w:rPr>
        <w:t>hat is the experience of the substance abuse counselor while using the MA?</w:t>
      </w:r>
    </w:p>
    <w:p w14:paraId="4D59ECAD" w14:textId="3A098EC6" w:rsidR="00CD6B73" w:rsidRPr="00BF3FAF" w:rsidRDefault="00CD6B73" w:rsidP="004F4C66">
      <w:pPr>
        <w:pStyle w:val="Heading1"/>
        <w:rPr>
          <w:rFonts w:eastAsia="Times New Roman"/>
          <w:lang w:val="en"/>
        </w:rPr>
      </w:pPr>
      <w:r w:rsidRPr="00BF3FAF">
        <w:rPr>
          <w:rFonts w:eastAsia="Times New Roman"/>
          <w:lang w:val="en"/>
        </w:rPr>
        <w:t>Method</w:t>
      </w:r>
    </w:p>
    <w:p w14:paraId="0DD9895C" w14:textId="5818A945" w:rsidR="00CD6B73" w:rsidRPr="00BF3FAF" w:rsidRDefault="00CD6B73" w:rsidP="005748CE">
      <w:pPr>
        <w:ind w:firstLine="720"/>
        <w:rPr>
          <w:rFonts w:eastAsia="Times New Roman" w:cstheme="minorHAnsi"/>
          <w:b/>
          <w:lang w:val="en"/>
        </w:rPr>
      </w:pPr>
      <w:r w:rsidRPr="00BF3FAF">
        <w:rPr>
          <w:rFonts w:eastAsia="Times New Roman" w:cstheme="minorHAnsi"/>
          <w:lang w:val="en"/>
        </w:rPr>
        <w:t xml:space="preserve">We </w:t>
      </w:r>
      <w:r w:rsidR="007B1688" w:rsidRPr="00BF3FAF">
        <w:rPr>
          <w:rFonts w:eastAsia="Times New Roman" w:cstheme="minorHAnsi"/>
          <w:lang w:val="en"/>
        </w:rPr>
        <w:t>implemented an</w:t>
      </w:r>
      <w:r w:rsidRPr="00BF3FAF">
        <w:rPr>
          <w:rFonts w:eastAsia="Times New Roman" w:cstheme="minorHAnsi"/>
          <w:lang w:val="en"/>
        </w:rPr>
        <w:t xml:space="preserve"> A-B single case research design (SCRD)</w:t>
      </w:r>
      <w:r w:rsidR="00934BBC" w:rsidRPr="00BF3FAF">
        <w:rPr>
          <w:rFonts w:eastAsia="Times New Roman" w:cstheme="minorHAnsi"/>
          <w:lang w:val="en"/>
        </w:rPr>
        <w:t xml:space="preserve"> and used a phenomenological lens to analyze the weekly journal entries</w:t>
      </w:r>
      <w:r w:rsidR="00BA3099" w:rsidRPr="00BF3FAF">
        <w:rPr>
          <w:rFonts w:eastAsia="Times New Roman" w:cstheme="minorHAnsi"/>
          <w:lang w:val="en"/>
        </w:rPr>
        <w:t>. We</w:t>
      </w:r>
      <w:r w:rsidRPr="00BF3FAF">
        <w:rPr>
          <w:rFonts w:eastAsia="Times New Roman" w:cstheme="minorHAnsi"/>
          <w:lang w:val="en"/>
        </w:rPr>
        <w:t xml:space="preserve"> evaluate</w:t>
      </w:r>
      <w:r w:rsidR="00BA3099" w:rsidRPr="00BF3FAF">
        <w:rPr>
          <w:rFonts w:eastAsia="Times New Roman" w:cstheme="minorHAnsi"/>
          <w:lang w:val="en"/>
        </w:rPr>
        <w:t>d</w:t>
      </w:r>
      <w:r w:rsidRPr="00BF3FAF">
        <w:rPr>
          <w:rFonts w:eastAsia="Times New Roman" w:cstheme="minorHAnsi"/>
          <w:lang w:val="en"/>
        </w:rPr>
        <w:t xml:space="preserve"> the efficacy of </w:t>
      </w:r>
      <w:r w:rsidR="007B1688" w:rsidRPr="00BF3FAF">
        <w:rPr>
          <w:rFonts w:eastAsia="Times New Roman" w:cstheme="minorHAnsi"/>
          <w:lang w:val="en"/>
        </w:rPr>
        <w:t xml:space="preserve">a 12-week </w:t>
      </w:r>
      <w:r w:rsidR="00440C4D" w:rsidRPr="00BF3FAF">
        <w:rPr>
          <w:rFonts w:eastAsia="Times New Roman" w:cstheme="minorHAnsi"/>
          <w:lang w:val="en"/>
        </w:rPr>
        <w:t xml:space="preserve">mindfulness-based intervention </w:t>
      </w:r>
      <w:r w:rsidR="007B1688" w:rsidRPr="00BF3FAF">
        <w:rPr>
          <w:rFonts w:eastAsia="Times New Roman" w:cstheme="minorHAnsi"/>
          <w:lang w:val="en"/>
        </w:rPr>
        <w:t xml:space="preserve">(MA) </w:t>
      </w:r>
      <w:r w:rsidRPr="00BF3FAF">
        <w:rPr>
          <w:rFonts w:eastAsia="Times New Roman" w:cstheme="minorHAnsi"/>
          <w:lang w:val="en"/>
        </w:rPr>
        <w:t xml:space="preserve">to reduce levels of burnout and increase levels of mindfulness and self-compassion. We selected this design based on the desire to understand the degree of change </w:t>
      </w:r>
      <w:r w:rsidR="004D24EE" w:rsidRPr="00BF3FAF">
        <w:rPr>
          <w:rFonts w:eastAsia="Times New Roman" w:cstheme="minorHAnsi"/>
          <w:lang w:val="en"/>
        </w:rPr>
        <w:t xml:space="preserve">and response characteristics </w:t>
      </w:r>
      <w:r w:rsidRPr="00BF3FAF">
        <w:rPr>
          <w:rFonts w:eastAsia="Times New Roman" w:cstheme="minorHAnsi"/>
          <w:lang w:val="en"/>
        </w:rPr>
        <w:t xml:space="preserve">while using the </w:t>
      </w:r>
      <w:r w:rsidR="007633E6" w:rsidRPr="00BF3FAF">
        <w:rPr>
          <w:rFonts w:eastAsia="Times New Roman" w:cstheme="minorHAnsi"/>
          <w:lang w:val="en"/>
        </w:rPr>
        <w:t>MA</w:t>
      </w:r>
      <w:r w:rsidRPr="00BF3FAF">
        <w:rPr>
          <w:rFonts w:eastAsia="Times New Roman" w:cstheme="minorHAnsi"/>
          <w:lang w:val="en"/>
        </w:rPr>
        <w:t xml:space="preserve"> over time and the ability to use a small sample size (</w:t>
      </w:r>
      <w:proofErr w:type="spellStart"/>
      <w:r w:rsidRPr="00BF3FAF">
        <w:rPr>
          <w:rFonts w:eastAsia="Times New Roman" w:cstheme="minorHAnsi"/>
          <w:lang w:val="en"/>
        </w:rPr>
        <w:t>Kazdin</w:t>
      </w:r>
      <w:proofErr w:type="spellEnd"/>
      <w:r w:rsidRPr="00BF3FAF">
        <w:rPr>
          <w:rFonts w:eastAsia="Times New Roman" w:cstheme="minorHAnsi"/>
          <w:lang w:val="en"/>
        </w:rPr>
        <w:t xml:space="preserve">, 2011). </w:t>
      </w:r>
      <w:r w:rsidR="00481D99" w:rsidRPr="00BF3FAF">
        <w:rPr>
          <w:rFonts w:eastAsia="Times New Roman" w:cstheme="minorHAnsi"/>
          <w:lang w:val="en"/>
        </w:rPr>
        <w:t xml:space="preserve">We </w:t>
      </w:r>
      <w:r w:rsidR="007B1688" w:rsidRPr="00BF3FAF">
        <w:rPr>
          <w:rFonts w:eastAsia="Times New Roman" w:cstheme="minorHAnsi"/>
          <w:lang w:val="en"/>
        </w:rPr>
        <w:t>collected</w:t>
      </w:r>
      <w:r w:rsidR="00481D99" w:rsidRPr="00BF3FAF">
        <w:rPr>
          <w:rFonts w:eastAsia="Times New Roman" w:cstheme="minorHAnsi"/>
          <w:lang w:val="en"/>
        </w:rPr>
        <w:t xml:space="preserve"> journal and interview data </w:t>
      </w:r>
      <w:r w:rsidR="007B1688" w:rsidRPr="00BF3FAF">
        <w:rPr>
          <w:rFonts w:eastAsia="Times New Roman" w:cstheme="minorHAnsi"/>
          <w:lang w:val="en"/>
        </w:rPr>
        <w:t xml:space="preserve">throughout the study </w:t>
      </w:r>
      <w:r w:rsidR="004D24EE" w:rsidRPr="00BF3FAF">
        <w:rPr>
          <w:rFonts w:eastAsia="Times New Roman" w:cstheme="minorHAnsi"/>
          <w:lang w:val="en"/>
        </w:rPr>
        <w:t xml:space="preserve">to support understanding </w:t>
      </w:r>
      <w:r w:rsidR="00FD2736" w:rsidRPr="00BF3FAF">
        <w:rPr>
          <w:rFonts w:eastAsia="Times New Roman" w:cstheme="minorHAnsi"/>
          <w:lang w:val="en"/>
        </w:rPr>
        <w:t xml:space="preserve">the </w:t>
      </w:r>
      <w:r w:rsidR="00481D99" w:rsidRPr="00BF3FAF">
        <w:rPr>
          <w:rFonts w:eastAsia="Times New Roman" w:cstheme="minorHAnsi"/>
          <w:lang w:val="en"/>
        </w:rPr>
        <w:t xml:space="preserve">lived experience </w:t>
      </w:r>
      <w:r w:rsidR="007B1688" w:rsidRPr="00BF3FAF">
        <w:rPr>
          <w:rFonts w:eastAsia="Times New Roman" w:cstheme="minorHAnsi"/>
          <w:lang w:val="en"/>
        </w:rPr>
        <w:t xml:space="preserve">receiving </w:t>
      </w:r>
      <w:r w:rsidR="00481D99" w:rsidRPr="00BF3FAF">
        <w:rPr>
          <w:rFonts w:eastAsia="Times New Roman" w:cstheme="minorHAnsi"/>
          <w:lang w:val="en"/>
        </w:rPr>
        <w:t>the MA that may not be captured through the measurements.</w:t>
      </w:r>
      <w:r w:rsidR="00FD2736" w:rsidRPr="00BF3FAF">
        <w:rPr>
          <w:rFonts w:eastAsia="Times New Roman" w:cstheme="minorHAnsi"/>
          <w:lang w:val="en"/>
        </w:rPr>
        <w:t xml:space="preserve"> </w:t>
      </w:r>
      <w:r w:rsidR="00740C7D" w:rsidRPr="00BF3FAF">
        <w:rPr>
          <w:rFonts w:eastAsia="Times New Roman" w:cstheme="minorHAnsi"/>
          <w:lang w:val="en"/>
        </w:rPr>
        <w:t xml:space="preserve">We selected this phenomenological lens to gain a deeper understanding of </w:t>
      </w:r>
      <w:r w:rsidR="00FD2736" w:rsidRPr="00BF3FAF">
        <w:rPr>
          <w:rFonts w:eastAsia="Times New Roman" w:cstheme="minorHAnsi"/>
          <w:lang w:val="en"/>
        </w:rPr>
        <w:t>how the participant created meaning throughout the experience of using the MA</w:t>
      </w:r>
      <w:r w:rsidR="00740C7D" w:rsidRPr="00BF3FAF">
        <w:rPr>
          <w:rFonts w:eastAsia="Times New Roman" w:cstheme="minorHAnsi"/>
          <w:lang w:val="en"/>
        </w:rPr>
        <w:t>.</w:t>
      </w:r>
    </w:p>
    <w:p w14:paraId="6D774019" w14:textId="6AD1B962" w:rsidR="00CD6B73" w:rsidRPr="00BF3FAF" w:rsidRDefault="00CD6B73" w:rsidP="004F4C66">
      <w:pPr>
        <w:pStyle w:val="Heading1"/>
        <w:rPr>
          <w:rFonts w:eastAsia="Times New Roman"/>
          <w:lang w:val="en"/>
        </w:rPr>
      </w:pPr>
      <w:r w:rsidRPr="00BF3FAF">
        <w:rPr>
          <w:rFonts w:eastAsia="Times New Roman"/>
          <w:lang w:val="en"/>
        </w:rPr>
        <w:t>Measure</w:t>
      </w:r>
      <w:r w:rsidR="00385D1B" w:rsidRPr="00BF3FAF">
        <w:rPr>
          <w:rFonts w:eastAsia="Times New Roman"/>
          <w:lang w:val="en"/>
        </w:rPr>
        <w:t>ment of Constructs</w:t>
      </w:r>
      <w:r w:rsidRPr="00BF3FAF">
        <w:rPr>
          <w:rFonts w:eastAsia="Times New Roman"/>
          <w:lang w:val="en"/>
        </w:rPr>
        <w:t xml:space="preserve"> </w:t>
      </w:r>
    </w:p>
    <w:p w14:paraId="41F08C31" w14:textId="6B8C5A70" w:rsidR="004F4C66" w:rsidRDefault="00CD6B73" w:rsidP="004F4C66">
      <w:pPr>
        <w:pStyle w:val="Heading2"/>
        <w:rPr>
          <w:rFonts w:eastAsia="Times New Roman"/>
          <w:lang w:val="en"/>
        </w:rPr>
      </w:pPr>
      <w:r w:rsidRPr="00BF3FAF">
        <w:rPr>
          <w:rFonts w:eastAsia="Times New Roman"/>
          <w:lang w:val="en"/>
        </w:rPr>
        <w:t xml:space="preserve">Self-Compassion. </w:t>
      </w:r>
    </w:p>
    <w:p w14:paraId="33789EAE" w14:textId="228E2365" w:rsidR="004D636A" w:rsidRPr="00BF3FAF" w:rsidRDefault="00CD6B73" w:rsidP="004F4C66">
      <w:pPr>
        <w:ind w:firstLine="720"/>
        <w:rPr>
          <w:rFonts w:eastAsia="Times New Roman" w:cstheme="minorHAnsi"/>
        </w:rPr>
      </w:pPr>
      <w:r w:rsidRPr="00BF3FAF">
        <w:rPr>
          <w:rFonts w:eastAsia="Times New Roman" w:cstheme="minorHAnsi"/>
          <w:lang w:val="en"/>
        </w:rPr>
        <w:t>The Self-Compassion Scale (SCS; Neff, 2003) is a 26-item self-report measure</w:t>
      </w:r>
      <w:r w:rsidR="007949D6" w:rsidRPr="00BF3FAF">
        <w:rPr>
          <w:rFonts w:eastAsia="Times New Roman" w:cstheme="minorHAnsi"/>
          <w:lang w:val="en"/>
        </w:rPr>
        <w:t xml:space="preserve"> of self-compassion</w:t>
      </w:r>
      <w:r w:rsidRPr="00BF3FAF">
        <w:rPr>
          <w:rFonts w:eastAsia="Times New Roman" w:cstheme="minorHAnsi"/>
          <w:lang w:val="en"/>
        </w:rPr>
        <w:t xml:space="preserve"> that yields six subscales: </w:t>
      </w:r>
      <w:r w:rsidRPr="00BF3FAF">
        <w:rPr>
          <w:rFonts w:eastAsia="Times New Roman" w:cstheme="minorHAnsi"/>
          <w:i/>
          <w:lang w:val="en"/>
        </w:rPr>
        <w:t>Self-Kindness, Self-Judgment, Common Humanity, Isolation, Mindfulness</w:t>
      </w:r>
      <w:r w:rsidRPr="00BF3FAF">
        <w:rPr>
          <w:rFonts w:eastAsia="Times New Roman" w:cstheme="minorHAnsi"/>
          <w:lang w:val="en"/>
        </w:rPr>
        <w:t xml:space="preserve">, and </w:t>
      </w:r>
      <w:r w:rsidRPr="00BF3FAF">
        <w:rPr>
          <w:rFonts w:eastAsia="Times New Roman" w:cstheme="minorHAnsi"/>
          <w:i/>
          <w:lang w:val="en"/>
        </w:rPr>
        <w:t>Over-Identification.</w:t>
      </w:r>
      <w:r w:rsidRPr="00BF3FAF">
        <w:rPr>
          <w:rFonts w:eastAsia="Times New Roman" w:cstheme="minorHAnsi"/>
          <w:lang w:val="en"/>
        </w:rPr>
        <w:t xml:space="preserve"> The SCS utilizes a 5-point Likert scale (1=almost never, 5=almost always). </w:t>
      </w:r>
      <w:r w:rsidR="004D636A" w:rsidRPr="00BF3FAF">
        <w:rPr>
          <w:rFonts w:eastAsia="Times New Roman" w:cstheme="minorHAnsi"/>
          <w:color w:val="000000"/>
        </w:rPr>
        <w:t>Neff reported scores on the SCS as being in good range of internal consistency for the Self-Kindness (0.78), Self-Judgment (0.77), Common Humanity (0.80), Isolation (0.79), Mindfulness (0.75), and Over-Identification (0.81) subscales. Neff reported the six-factor model of the SCS to have internal consistency of .92.</w:t>
      </w:r>
    </w:p>
    <w:p w14:paraId="067C1EDA" w14:textId="77777777" w:rsidR="004F4C66" w:rsidRDefault="00CD6B73" w:rsidP="00225DBC">
      <w:pPr>
        <w:pStyle w:val="Heading2"/>
        <w:rPr>
          <w:rFonts w:eastAsia="Times New Roman"/>
          <w:lang w:val="en"/>
        </w:rPr>
      </w:pPr>
      <w:r w:rsidRPr="00BF3FAF">
        <w:rPr>
          <w:rFonts w:eastAsia="Times New Roman"/>
          <w:lang w:val="en"/>
        </w:rPr>
        <w:t xml:space="preserve">Mindfulness. </w:t>
      </w:r>
    </w:p>
    <w:p w14:paraId="6E6D6FF7" w14:textId="1EA04B79" w:rsidR="00CD6B73" w:rsidRPr="00BF3FAF" w:rsidRDefault="00CD6B73" w:rsidP="004F4C66">
      <w:pPr>
        <w:ind w:firstLine="720"/>
        <w:rPr>
          <w:rFonts w:eastAsia="Times New Roman"/>
          <w:lang w:val="en"/>
        </w:rPr>
      </w:pPr>
      <w:r w:rsidRPr="00BF3FAF">
        <w:rPr>
          <w:rFonts w:eastAsia="Cardo"/>
          <w:lang w:val="en"/>
        </w:rPr>
        <w:t xml:space="preserve">The Freiburg Mindfulness Inventory (FMI; </w:t>
      </w:r>
      <w:proofErr w:type="spellStart"/>
      <w:r w:rsidRPr="00BF3FAF">
        <w:rPr>
          <w:rFonts w:eastAsia="Cardo"/>
          <w:lang w:val="en"/>
        </w:rPr>
        <w:t>Walach</w:t>
      </w:r>
      <w:proofErr w:type="spellEnd"/>
      <w:r w:rsidRPr="00BF3FAF">
        <w:rPr>
          <w:rFonts w:eastAsia="Cardo"/>
          <w:lang w:val="en"/>
        </w:rPr>
        <w:t xml:space="preserve">, </w:t>
      </w:r>
      <w:proofErr w:type="spellStart"/>
      <w:r w:rsidRPr="00BF3FAF">
        <w:rPr>
          <w:rFonts w:eastAsia="Cardo"/>
          <w:lang w:val="en"/>
        </w:rPr>
        <w:t>Buchheld</w:t>
      </w:r>
      <w:proofErr w:type="spellEnd"/>
      <w:r w:rsidRPr="00BF3FAF">
        <w:rPr>
          <w:rFonts w:eastAsia="Cardo"/>
          <w:lang w:val="en"/>
        </w:rPr>
        <w:t xml:space="preserve">, </w:t>
      </w:r>
      <w:proofErr w:type="spellStart"/>
      <w:r w:rsidRPr="00BF3FAF">
        <w:rPr>
          <w:rFonts w:eastAsia="Cardo"/>
          <w:lang w:val="en"/>
        </w:rPr>
        <w:t>Buttenmuller</w:t>
      </w:r>
      <w:proofErr w:type="spellEnd"/>
      <w:r w:rsidRPr="00BF3FAF">
        <w:rPr>
          <w:rFonts w:eastAsia="Cardo"/>
          <w:lang w:val="en"/>
        </w:rPr>
        <w:t xml:space="preserve">, </w:t>
      </w:r>
      <w:proofErr w:type="spellStart"/>
      <w:r w:rsidRPr="00BF3FAF">
        <w:rPr>
          <w:rFonts w:eastAsia="Cardo"/>
          <w:lang w:val="en"/>
        </w:rPr>
        <w:t>Kleinknecht</w:t>
      </w:r>
      <w:proofErr w:type="spellEnd"/>
      <w:r w:rsidRPr="00BF3FAF">
        <w:rPr>
          <w:rFonts w:eastAsia="Cardo"/>
          <w:lang w:val="en"/>
        </w:rPr>
        <w:t xml:space="preserve">, &amp; Schmidt, 2006) was developed to measure </w:t>
      </w:r>
      <w:r w:rsidR="004D636A" w:rsidRPr="00BF3FAF">
        <w:rPr>
          <w:rFonts w:eastAsia="Cardo"/>
          <w:lang w:val="en"/>
        </w:rPr>
        <w:t>the frequency</w:t>
      </w:r>
      <w:r w:rsidRPr="00BF3FAF">
        <w:rPr>
          <w:rFonts w:eastAsia="Cardo"/>
          <w:lang w:val="en"/>
        </w:rPr>
        <w:t xml:space="preserve"> of practicing mindfulness. The FMI is a 14-item, self-report measure that uses a four-point Likert scale (1 = rarely, 4 = almost always) to assess one’s frequency of using mindfulness skills. Higher scores on the assessment indicate frequent use of mindfulness while lower scores suggest infrequent use. </w:t>
      </w:r>
      <w:r w:rsidR="006F0FFC" w:rsidRPr="00BF3FAF">
        <w:rPr>
          <w:rFonts w:eastAsia="Cardo"/>
          <w:lang w:val="en"/>
        </w:rPr>
        <w:t xml:space="preserve">Familiarity with mindfulness terminology is not necessary </w:t>
      </w:r>
      <w:r w:rsidR="00114D7A" w:rsidRPr="00BF3FAF">
        <w:rPr>
          <w:rFonts w:eastAsia="Cardo"/>
          <w:lang w:val="en"/>
        </w:rPr>
        <w:t xml:space="preserve">to </w:t>
      </w:r>
      <w:r w:rsidR="006F0FFC" w:rsidRPr="00BF3FAF">
        <w:rPr>
          <w:rFonts w:eastAsia="Cardo"/>
          <w:lang w:val="en"/>
        </w:rPr>
        <w:t xml:space="preserve">understand and respond to the items. </w:t>
      </w:r>
      <w:r w:rsidRPr="00BF3FAF">
        <w:rPr>
          <w:rFonts w:eastAsia="Cardo"/>
          <w:lang w:val="en"/>
        </w:rPr>
        <w:t xml:space="preserve">The </w:t>
      </w:r>
      <w:r w:rsidR="006F0FFC" w:rsidRPr="00BF3FAF">
        <w:rPr>
          <w:rFonts w:eastAsia="Cardo"/>
          <w:lang w:val="en"/>
        </w:rPr>
        <w:t>FMI demonstrated</w:t>
      </w:r>
      <w:r w:rsidRPr="00BF3FAF">
        <w:rPr>
          <w:rFonts w:eastAsia="Cardo"/>
          <w:lang w:val="en"/>
        </w:rPr>
        <w:t xml:space="preserve"> </w:t>
      </w:r>
      <w:r w:rsidR="006F0FFC" w:rsidRPr="00BF3FAF">
        <w:rPr>
          <w:rFonts w:eastAsia="Cardo"/>
          <w:lang w:val="en"/>
        </w:rPr>
        <w:t xml:space="preserve">good </w:t>
      </w:r>
      <w:r w:rsidRPr="00BF3FAF">
        <w:rPr>
          <w:rFonts w:eastAsia="Cardo"/>
          <w:lang w:val="en"/>
        </w:rPr>
        <w:t>internal consistency (</w:t>
      </w:r>
      <w:r w:rsidRPr="00BF3FAF">
        <w:rPr>
          <w:rFonts w:ascii="Cambria Math" w:eastAsia="Cardo" w:hAnsi="Cambria Math" w:cs="Cambria Math"/>
          <w:lang w:val="en"/>
        </w:rPr>
        <w:t>⍺</w:t>
      </w:r>
      <w:r w:rsidRPr="00BF3FAF">
        <w:rPr>
          <w:rFonts w:eastAsia="Cardo"/>
          <w:lang w:val="en"/>
        </w:rPr>
        <w:t xml:space="preserve"> = .86). </w:t>
      </w:r>
    </w:p>
    <w:p w14:paraId="76A44C41" w14:textId="180E6402" w:rsidR="00225DBC" w:rsidRDefault="00CD6B73" w:rsidP="00225DBC">
      <w:pPr>
        <w:pStyle w:val="Heading2"/>
        <w:rPr>
          <w:rFonts w:eastAsia="Times New Roman"/>
          <w:lang w:val="en"/>
        </w:rPr>
      </w:pPr>
      <w:r w:rsidRPr="00BF3FAF">
        <w:rPr>
          <w:rFonts w:eastAsia="Times New Roman"/>
          <w:lang w:val="en"/>
        </w:rPr>
        <w:t xml:space="preserve">Burnout. </w:t>
      </w:r>
    </w:p>
    <w:p w14:paraId="52A2FF94" w14:textId="4DE5741D" w:rsidR="00CD6B73" w:rsidRPr="00BF3FAF" w:rsidRDefault="00CD6B73" w:rsidP="00225DBC">
      <w:pPr>
        <w:ind w:firstLine="720"/>
        <w:rPr>
          <w:rFonts w:eastAsia="Times New Roman"/>
          <w:lang w:val="en"/>
        </w:rPr>
      </w:pPr>
      <w:r w:rsidRPr="00BF3FAF">
        <w:rPr>
          <w:rFonts w:eastAsia="Times New Roman"/>
          <w:lang w:val="en"/>
        </w:rPr>
        <w:t>The Copenhagen Burnout Inventory (CBI; Kristensen,</w:t>
      </w:r>
      <w:r w:rsidR="00A01605" w:rsidRPr="00BF3FAF">
        <w:rPr>
          <w:rFonts w:eastAsia="Times New Roman"/>
          <w:lang w:val="en"/>
        </w:rPr>
        <w:t xml:space="preserve"> </w:t>
      </w:r>
      <w:proofErr w:type="spellStart"/>
      <w:r w:rsidR="00A01605" w:rsidRPr="00BF3FAF">
        <w:rPr>
          <w:rFonts w:eastAsia="Times New Roman"/>
          <w:lang w:val="en"/>
        </w:rPr>
        <w:t>Borritz</w:t>
      </w:r>
      <w:proofErr w:type="spellEnd"/>
      <w:r w:rsidR="00A01605" w:rsidRPr="00BF3FAF">
        <w:rPr>
          <w:rFonts w:eastAsia="Times New Roman"/>
          <w:lang w:val="en"/>
        </w:rPr>
        <w:t xml:space="preserve">, </w:t>
      </w:r>
      <w:proofErr w:type="spellStart"/>
      <w:r w:rsidR="00A01605" w:rsidRPr="00BF3FAF">
        <w:rPr>
          <w:rFonts w:eastAsia="Times New Roman"/>
          <w:lang w:val="en"/>
        </w:rPr>
        <w:t>Villadsen</w:t>
      </w:r>
      <w:proofErr w:type="spellEnd"/>
      <w:r w:rsidR="00A01605" w:rsidRPr="00BF3FAF">
        <w:rPr>
          <w:rFonts w:eastAsia="Times New Roman"/>
          <w:lang w:val="en"/>
        </w:rPr>
        <w:t>, &amp; Christensen,</w:t>
      </w:r>
      <w:r w:rsidRPr="00BF3FAF">
        <w:rPr>
          <w:rFonts w:eastAsia="Times New Roman"/>
          <w:lang w:val="en"/>
        </w:rPr>
        <w:t xml:space="preserve"> 2005) was developed </w:t>
      </w:r>
      <w:r w:rsidR="00823A29" w:rsidRPr="00BF3FAF">
        <w:rPr>
          <w:rFonts w:eastAsia="Times New Roman"/>
          <w:lang w:val="en"/>
        </w:rPr>
        <w:t xml:space="preserve">based on responses from a study of employees working in the human service sector </w:t>
      </w:r>
      <w:r w:rsidRPr="00BF3FAF">
        <w:rPr>
          <w:rFonts w:eastAsia="Times New Roman"/>
          <w:lang w:val="en"/>
        </w:rPr>
        <w:t xml:space="preserve">to measure burnout related to one’s occupation. The CBI is a 19-item, self-report measure that uses one of two Likert scales depending on the question (Always, Often, Sometimes, Seldom, Never/Almost never and </w:t>
      </w:r>
      <w:proofErr w:type="gramStart"/>
      <w:r w:rsidRPr="00BF3FAF">
        <w:rPr>
          <w:rFonts w:eastAsia="Times New Roman"/>
          <w:lang w:val="en"/>
        </w:rPr>
        <w:t>To</w:t>
      </w:r>
      <w:proofErr w:type="gramEnd"/>
      <w:r w:rsidRPr="00BF3FAF">
        <w:rPr>
          <w:rFonts w:eastAsia="Times New Roman"/>
          <w:lang w:val="en"/>
        </w:rPr>
        <w:t xml:space="preserve"> a very high degree, To a high degree, Somewhat, To a low degree, To a very low degree) and measures burnout across three subscales: </w:t>
      </w:r>
      <w:r w:rsidRPr="00BF3FAF">
        <w:rPr>
          <w:rFonts w:eastAsia="Times New Roman"/>
          <w:i/>
          <w:lang w:val="en"/>
        </w:rPr>
        <w:t>Personal, Work-related</w:t>
      </w:r>
      <w:r w:rsidRPr="00BF3FAF">
        <w:rPr>
          <w:rFonts w:eastAsia="Times New Roman"/>
          <w:lang w:val="en"/>
        </w:rPr>
        <w:t xml:space="preserve">, and </w:t>
      </w:r>
      <w:r w:rsidRPr="00BF3FAF">
        <w:rPr>
          <w:rFonts w:eastAsia="Times New Roman"/>
          <w:i/>
          <w:lang w:val="en"/>
        </w:rPr>
        <w:t>Client-related</w:t>
      </w:r>
      <w:r w:rsidRPr="00BF3FAF">
        <w:rPr>
          <w:rFonts w:eastAsia="Times New Roman"/>
          <w:lang w:val="en"/>
        </w:rPr>
        <w:t xml:space="preserve">. The CBI </w:t>
      </w:r>
      <w:r w:rsidR="00671DB8" w:rsidRPr="00BF3FAF">
        <w:rPr>
          <w:rFonts w:eastAsia="Times New Roman"/>
          <w:lang w:val="en"/>
        </w:rPr>
        <w:t>scales have high internal reliability ranging from .85 to .87.</w:t>
      </w:r>
    </w:p>
    <w:p w14:paraId="3D5AA953" w14:textId="5A1E99B6" w:rsidR="00225DBC" w:rsidRDefault="00D73912" w:rsidP="00225DBC">
      <w:pPr>
        <w:pStyle w:val="Heading2"/>
        <w:rPr>
          <w:rFonts w:eastAsia="Times New Roman"/>
          <w:lang w:val="en"/>
        </w:rPr>
      </w:pPr>
      <w:r w:rsidRPr="00BF3FAF">
        <w:rPr>
          <w:rFonts w:eastAsia="Times New Roman"/>
          <w:lang w:val="en"/>
        </w:rPr>
        <w:t xml:space="preserve">Journal Prompts. </w:t>
      </w:r>
    </w:p>
    <w:p w14:paraId="419B1F14" w14:textId="06E5EA50" w:rsidR="00D73912" w:rsidRPr="00BF3FAF" w:rsidRDefault="00D73912" w:rsidP="00225DBC">
      <w:pPr>
        <w:ind w:firstLine="720"/>
        <w:rPr>
          <w:rFonts w:eastAsia="Times New Roman"/>
          <w:lang w:val="en"/>
        </w:rPr>
      </w:pPr>
      <w:r w:rsidRPr="00BF3FAF">
        <w:rPr>
          <w:rFonts w:eastAsia="Times New Roman"/>
          <w:lang w:val="en"/>
        </w:rPr>
        <w:t>The journal prompts used during the intervention phase were as follows:</w:t>
      </w:r>
      <w:r w:rsidRPr="00BF3FAF">
        <w:rPr>
          <w:rFonts w:eastAsia="Times New Roman"/>
          <w:i/>
          <w:lang w:val="en"/>
        </w:rPr>
        <w:t xml:space="preserve"> </w:t>
      </w:r>
      <w:r w:rsidRPr="00BF3FAF">
        <w:rPr>
          <w:rFonts w:eastAsia="Times New Roman"/>
          <w:lang w:val="en"/>
        </w:rPr>
        <w:t>(a) what was your experience with challenging clients this week, if any, (b) in what ways did this client challenge affect you? (c) what was your experience with mindfulness this week? (d) how long was the mindfulness activity? (e) describe your experience before and after using the mindfulness app, (f) describe your experience with self-compassion this week, and (g) anything else that we should know about your experiences in the past week.</w:t>
      </w:r>
    </w:p>
    <w:p w14:paraId="0C2E1CFB" w14:textId="77777777" w:rsidR="00225DBC" w:rsidRDefault="00D73912" w:rsidP="00225DBC">
      <w:pPr>
        <w:pStyle w:val="Heading2"/>
        <w:rPr>
          <w:rFonts w:eastAsia="Times New Roman"/>
          <w:lang w:val="en"/>
        </w:rPr>
      </w:pPr>
      <w:r w:rsidRPr="00BF3FAF">
        <w:rPr>
          <w:rFonts w:eastAsia="Times New Roman"/>
          <w:lang w:val="en"/>
        </w:rPr>
        <w:t xml:space="preserve">Interview Protocol. </w:t>
      </w:r>
    </w:p>
    <w:p w14:paraId="4EDC4F9B" w14:textId="6E81FF5A" w:rsidR="004F7211" w:rsidRPr="00BF3FAF" w:rsidRDefault="00D73912" w:rsidP="00225DBC">
      <w:pPr>
        <w:ind w:firstLine="720"/>
        <w:rPr>
          <w:rFonts w:eastAsia="Times New Roman"/>
          <w:lang w:val="en"/>
        </w:rPr>
      </w:pPr>
      <w:r w:rsidRPr="00BF3FAF">
        <w:rPr>
          <w:rFonts w:eastAsia="Times New Roman"/>
          <w:lang w:val="en"/>
        </w:rPr>
        <w:t>Our interview protocol consisted of questions designed to gather additional qualitative data about the participant’s use of the MA and quality of life after completing the study. The interview lasted one hour and consisted of the following questions: (a) describe your experience since completing the study? (b) what is your experience of practicing mindfulness since completing the study? (c) in what ways, if any, have you noticed changes in your levels of stress and self-compassion? (d) is there anything else you want me to know about your experience?</w:t>
      </w:r>
      <w:r w:rsidRPr="00BF3FAF">
        <w:rPr>
          <w:rFonts w:eastAsia="Times New Roman"/>
          <w:lang w:val="en"/>
        </w:rPr>
        <w:tab/>
      </w:r>
    </w:p>
    <w:p w14:paraId="538D8F47" w14:textId="6113C793" w:rsidR="00CD6B73" w:rsidRPr="00BF3FAF" w:rsidRDefault="00934BBC" w:rsidP="00225DBC">
      <w:pPr>
        <w:pStyle w:val="Heading2"/>
        <w:rPr>
          <w:rFonts w:eastAsia="Times New Roman"/>
          <w:lang w:val="en"/>
        </w:rPr>
      </w:pPr>
      <w:r w:rsidRPr="00BF3FAF">
        <w:rPr>
          <w:rFonts w:eastAsia="Times New Roman"/>
          <w:lang w:val="en"/>
        </w:rPr>
        <w:t>Procedures</w:t>
      </w:r>
    </w:p>
    <w:p w14:paraId="7C7BA179" w14:textId="7239AD9B" w:rsidR="003B73A3" w:rsidRPr="00BF3FAF" w:rsidRDefault="00740C7D" w:rsidP="005748CE">
      <w:pPr>
        <w:ind w:firstLine="720"/>
        <w:rPr>
          <w:rFonts w:eastAsia="Times New Roman" w:cstheme="minorHAnsi"/>
          <w:lang w:val="en"/>
        </w:rPr>
      </w:pPr>
      <w:r w:rsidRPr="00BF3FAF">
        <w:rPr>
          <w:rFonts w:eastAsia="Times New Roman" w:cstheme="minorHAnsi"/>
          <w:lang w:val="en"/>
        </w:rPr>
        <w:t>T</w:t>
      </w:r>
      <w:r w:rsidR="00993487" w:rsidRPr="00BF3FAF">
        <w:rPr>
          <w:rFonts w:eastAsia="Times New Roman" w:cstheme="minorHAnsi"/>
          <w:lang w:val="en"/>
        </w:rPr>
        <w:t>he first author contact</w:t>
      </w:r>
      <w:r w:rsidR="007103C5" w:rsidRPr="00BF3FAF">
        <w:rPr>
          <w:rFonts w:eastAsia="Times New Roman" w:cstheme="minorHAnsi"/>
          <w:lang w:val="en"/>
        </w:rPr>
        <w:t>ed</w:t>
      </w:r>
      <w:r w:rsidR="00F32D3E" w:rsidRPr="00BF3FAF">
        <w:rPr>
          <w:rFonts w:eastAsia="Times New Roman" w:cstheme="minorHAnsi"/>
          <w:lang w:val="en"/>
        </w:rPr>
        <w:t xml:space="preserve"> </w:t>
      </w:r>
      <w:r w:rsidR="00993487" w:rsidRPr="00BF3FAF">
        <w:rPr>
          <w:rFonts w:eastAsia="Times New Roman" w:cstheme="minorHAnsi"/>
          <w:lang w:val="en"/>
        </w:rPr>
        <w:t>all residential and outpatient counselors (</w:t>
      </w:r>
      <w:r w:rsidR="00993487" w:rsidRPr="00BF3FAF">
        <w:rPr>
          <w:rFonts w:eastAsia="Times New Roman" w:cstheme="minorHAnsi"/>
          <w:i/>
          <w:lang w:val="en"/>
        </w:rPr>
        <w:t>N</w:t>
      </w:r>
      <w:r w:rsidR="00D05A0C" w:rsidRPr="00BF3FAF">
        <w:rPr>
          <w:rFonts w:eastAsia="Times New Roman" w:cstheme="minorHAnsi"/>
          <w:lang w:val="en"/>
        </w:rPr>
        <w:t xml:space="preserve"> </w:t>
      </w:r>
      <w:r w:rsidR="00993487" w:rsidRPr="00BF3FAF">
        <w:rPr>
          <w:rFonts w:eastAsia="Times New Roman" w:cstheme="minorHAnsi"/>
          <w:lang w:val="en"/>
        </w:rPr>
        <w:t>=</w:t>
      </w:r>
      <w:r w:rsidR="00D05A0C" w:rsidRPr="00BF3FAF">
        <w:rPr>
          <w:rFonts w:eastAsia="Times New Roman" w:cstheme="minorHAnsi"/>
          <w:lang w:val="en"/>
        </w:rPr>
        <w:t xml:space="preserve"> </w:t>
      </w:r>
      <w:r w:rsidR="00993487" w:rsidRPr="00BF3FAF">
        <w:rPr>
          <w:rFonts w:eastAsia="Times New Roman" w:cstheme="minorHAnsi"/>
          <w:lang w:val="en"/>
        </w:rPr>
        <w:t>9) employed at</w:t>
      </w:r>
      <w:r w:rsidR="00CD6B73" w:rsidRPr="00BF3FAF">
        <w:rPr>
          <w:rFonts w:eastAsia="Times New Roman" w:cstheme="minorHAnsi"/>
          <w:lang w:val="en"/>
        </w:rPr>
        <w:t xml:space="preserve"> a medium sized</w:t>
      </w:r>
      <w:r w:rsidR="00C40797" w:rsidRPr="00BF3FAF">
        <w:rPr>
          <w:rFonts w:eastAsia="Times New Roman" w:cstheme="minorHAnsi"/>
          <w:lang w:val="en"/>
        </w:rPr>
        <w:t xml:space="preserve"> </w:t>
      </w:r>
      <w:r w:rsidR="00CD6B73" w:rsidRPr="00BF3FAF">
        <w:rPr>
          <w:rFonts w:eastAsia="Times New Roman" w:cstheme="minorHAnsi"/>
          <w:lang w:val="en"/>
        </w:rPr>
        <w:t>treatment facility (TF) in a midwestern state</w:t>
      </w:r>
      <w:r w:rsidRPr="00BF3FAF">
        <w:rPr>
          <w:rFonts w:eastAsia="Times New Roman" w:cstheme="minorHAnsi"/>
          <w:lang w:val="en"/>
        </w:rPr>
        <w:t xml:space="preserve"> after receiving approval from the Institution</w:t>
      </w:r>
      <w:r w:rsidR="004132E5" w:rsidRPr="00BF3FAF">
        <w:rPr>
          <w:rFonts w:eastAsia="Times New Roman" w:cstheme="minorHAnsi"/>
          <w:lang w:val="en"/>
        </w:rPr>
        <w:t>al</w:t>
      </w:r>
      <w:r w:rsidRPr="00BF3FAF">
        <w:rPr>
          <w:rFonts w:eastAsia="Times New Roman" w:cstheme="minorHAnsi"/>
          <w:lang w:val="en"/>
        </w:rPr>
        <w:t xml:space="preserve"> Review Board</w:t>
      </w:r>
      <w:r w:rsidR="00F32D3E" w:rsidRPr="00BF3FAF">
        <w:rPr>
          <w:rFonts w:eastAsia="Times New Roman" w:cstheme="minorHAnsi"/>
          <w:lang w:val="en"/>
        </w:rPr>
        <w:t>.</w:t>
      </w:r>
      <w:r w:rsidR="00CD6B73" w:rsidRPr="00BF3FAF">
        <w:rPr>
          <w:rFonts w:eastAsia="Times New Roman" w:cstheme="minorHAnsi"/>
          <w:lang w:val="en"/>
        </w:rPr>
        <w:t xml:space="preserve"> </w:t>
      </w:r>
      <w:r w:rsidR="003914C7" w:rsidRPr="00BF3FAF">
        <w:rPr>
          <w:rFonts w:eastAsia="Times New Roman" w:cstheme="minorHAnsi"/>
          <w:lang w:val="en"/>
        </w:rPr>
        <w:t>Counseling staff at the TF</w:t>
      </w:r>
      <w:r w:rsidR="00CD6B73" w:rsidRPr="00BF3FAF">
        <w:rPr>
          <w:rFonts w:eastAsia="Times New Roman" w:cstheme="minorHAnsi"/>
          <w:lang w:val="en"/>
        </w:rPr>
        <w:t xml:space="preserve"> serve clients with substance use and mental health diagnoses with treatment modalities </w:t>
      </w:r>
      <w:r w:rsidR="0075423C" w:rsidRPr="00BF3FAF">
        <w:rPr>
          <w:rFonts w:eastAsia="Times New Roman" w:cstheme="minorHAnsi"/>
          <w:lang w:val="en"/>
        </w:rPr>
        <w:t>including</w:t>
      </w:r>
      <w:r w:rsidR="00CD6B73" w:rsidRPr="00BF3FAF">
        <w:rPr>
          <w:rFonts w:eastAsia="Times New Roman" w:cstheme="minorHAnsi"/>
          <w:lang w:val="en"/>
        </w:rPr>
        <w:t xml:space="preserve"> individual and group therapy, psychoeducation, and family therapy. </w:t>
      </w:r>
      <w:r w:rsidR="003B73A3" w:rsidRPr="00BF3FAF">
        <w:rPr>
          <w:rFonts w:eastAsia="Times New Roman" w:cstheme="minorHAnsi"/>
          <w:lang w:val="en"/>
        </w:rPr>
        <w:t>Each counselor received a</w:t>
      </w:r>
      <w:r w:rsidR="00C40797" w:rsidRPr="00BF3FAF">
        <w:rPr>
          <w:rFonts w:eastAsia="Times New Roman" w:cstheme="minorHAnsi"/>
          <w:lang w:val="en"/>
        </w:rPr>
        <w:t xml:space="preserve"> </w:t>
      </w:r>
      <w:r w:rsidR="00CD6B73" w:rsidRPr="00BF3FAF">
        <w:rPr>
          <w:rFonts w:eastAsia="Times New Roman" w:cstheme="minorHAnsi"/>
          <w:lang w:val="en"/>
        </w:rPr>
        <w:t>recruitment request</w:t>
      </w:r>
      <w:r w:rsidR="003B73A3" w:rsidRPr="00BF3FAF">
        <w:rPr>
          <w:rFonts w:eastAsia="Times New Roman" w:cstheme="minorHAnsi"/>
          <w:lang w:val="en"/>
        </w:rPr>
        <w:t xml:space="preserve"> via their work email</w:t>
      </w:r>
      <w:r w:rsidR="00CD6B73" w:rsidRPr="00BF3FAF">
        <w:rPr>
          <w:rFonts w:eastAsia="Times New Roman" w:cstheme="minorHAnsi"/>
          <w:lang w:val="en"/>
        </w:rPr>
        <w:t xml:space="preserve"> </w:t>
      </w:r>
      <w:r w:rsidR="003B73A3" w:rsidRPr="00BF3FAF">
        <w:rPr>
          <w:rFonts w:eastAsia="Times New Roman" w:cstheme="minorHAnsi"/>
          <w:lang w:val="en"/>
        </w:rPr>
        <w:t xml:space="preserve">which included information about the nature of the study, the screening process, and compensation for participation ($25 for completing all baseline data; $30 for completing all intervention data; $35 for completing a one-month follow-up interview). </w:t>
      </w:r>
    </w:p>
    <w:p w14:paraId="3B315699" w14:textId="0B8FDDF6" w:rsidR="00CD6B73" w:rsidRPr="00BF3FAF" w:rsidRDefault="00CD6B73" w:rsidP="00225DBC">
      <w:pPr>
        <w:ind w:firstLine="720"/>
        <w:rPr>
          <w:rFonts w:eastAsia="Times New Roman"/>
          <w:lang w:val="en"/>
        </w:rPr>
      </w:pPr>
      <w:r w:rsidRPr="00BF3FAF">
        <w:rPr>
          <w:rFonts w:eastAsia="Times New Roman"/>
          <w:lang w:val="en"/>
        </w:rPr>
        <w:t xml:space="preserve">Six counselors completed the screening for a response rate of (67%).  </w:t>
      </w:r>
      <w:r w:rsidR="00F73584" w:rsidRPr="00BF3FAF">
        <w:rPr>
          <w:rFonts w:eastAsia="Times New Roman"/>
          <w:lang w:val="en"/>
        </w:rPr>
        <w:t xml:space="preserve">We reviewed </w:t>
      </w:r>
      <w:r w:rsidRPr="00BF3FAF">
        <w:rPr>
          <w:rFonts w:eastAsia="Times New Roman"/>
          <w:lang w:val="en"/>
        </w:rPr>
        <w:t xml:space="preserve">counselors’ scores on the CBI to determine whether they met criteria for burnout. </w:t>
      </w:r>
      <w:r w:rsidR="00F73584" w:rsidRPr="00BF3FAF">
        <w:rPr>
          <w:rFonts w:eastAsia="Times New Roman"/>
          <w:lang w:val="en"/>
        </w:rPr>
        <w:t>W</w:t>
      </w:r>
      <w:r w:rsidR="00610BC6" w:rsidRPr="00BF3FAF">
        <w:rPr>
          <w:rFonts w:eastAsia="Times New Roman"/>
          <w:lang w:val="en"/>
        </w:rPr>
        <w:t>e determined that three (3) counselors met criteria to be included in the study based on their CBI</w:t>
      </w:r>
      <w:r w:rsidR="00F73584" w:rsidRPr="00BF3FAF">
        <w:rPr>
          <w:rFonts w:eastAsia="Times New Roman"/>
          <w:lang w:val="en"/>
        </w:rPr>
        <w:t xml:space="preserve"> scores of 45 </w:t>
      </w:r>
      <w:r w:rsidRPr="00BF3FAF">
        <w:rPr>
          <w:rFonts w:eastAsia="Times New Roman"/>
          <w:lang w:val="en"/>
        </w:rPr>
        <w:t>(</w:t>
      </w:r>
      <w:r w:rsidR="00F73584" w:rsidRPr="00BF3FAF">
        <w:rPr>
          <w:rFonts w:eastAsia="Times New Roman"/>
          <w:lang w:val="en"/>
        </w:rPr>
        <w:t>P1</w:t>
      </w:r>
      <w:r w:rsidRPr="00BF3FAF">
        <w:rPr>
          <w:rFonts w:eastAsia="Times New Roman"/>
          <w:lang w:val="en"/>
        </w:rPr>
        <w:t xml:space="preserve">), </w:t>
      </w:r>
      <w:r w:rsidR="00F73584" w:rsidRPr="00BF3FAF">
        <w:rPr>
          <w:rFonts w:eastAsia="Times New Roman"/>
          <w:lang w:val="en"/>
        </w:rPr>
        <w:t>44</w:t>
      </w:r>
      <w:r w:rsidRPr="00BF3FAF">
        <w:rPr>
          <w:rFonts w:eastAsia="Times New Roman"/>
          <w:lang w:val="en"/>
        </w:rPr>
        <w:t xml:space="preserve"> (</w:t>
      </w:r>
      <w:r w:rsidR="00F73584" w:rsidRPr="00BF3FAF">
        <w:rPr>
          <w:rFonts w:eastAsia="Times New Roman"/>
          <w:lang w:val="en"/>
        </w:rPr>
        <w:t>P2</w:t>
      </w:r>
      <w:r w:rsidRPr="00BF3FAF">
        <w:rPr>
          <w:rFonts w:eastAsia="Times New Roman"/>
          <w:lang w:val="en"/>
        </w:rPr>
        <w:t xml:space="preserve">), and </w:t>
      </w:r>
      <w:r w:rsidR="00F73584" w:rsidRPr="00BF3FAF">
        <w:rPr>
          <w:rFonts w:eastAsia="Times New Roman"/>
          <w:lang w:val="en"/>
        </w:rPr>
        <w:t>45</w:t>
      </w:r>
      <w:r w:rsidRPr="00BF3FAF">
        <w:rPr>
          <w:rFonts w:eastAsia="Times New Roman"/>
          <w:lang w:val="en"/>
        </w:rPr>
        <w:t xml:space="preserve"> (</w:t>
      </w:r>
      <w:r w:rsidR="00F73584" w:rsidRPr="00BF3FAF">
        <w:rPr>
          <w:rFonts w:eastAsia="Times New Roman"/>
          <w:lang w:val="en"/>
        </w:rPr>
        <w:t>P3</w:t>
      </w:r>
      <w:r w:rsidRPr="00BF3FAF">
        <w:rPr>
          <w:rFonts w:eastAsia="Times New Roman"/>
          <w:lang w:val="en"/>
        </w:rPr>
        <w:t xml:space="preserve">). </w:t>
      </w:r>
      <w:r w:rsidR="007E04C5" w:rsidRPr="00BF3FAF">
        <w:t xml:space="preserve">The </w:t>
      </w:r>
      <w:r w:rsidR="007E04C5" w:rsidRPr="00BF3FAF">
        <w:rPr>
          <w:rFonts w:eastAsia="Times New Roman"/>
          <w:lang w:val="en"/>
        </w:rPr>
        <w:t>participants</w:t>
      </w:r>
      <w:r w:rsidR="00740C7D" w:rsidRPr="00BF3FAF">
        <w:rPr>
          <w:rFonts w:eastAsia="Times New Roman"/>
          <w:lang w:val="en"/>
        </w:rPr>
        <w:t xml:space="preserve"> were screened (yes/no) to indicate whether the they had prior knowledge or experience with mindfulness or self-compassion. We did this to determine whether we had to provide psychoeducation on mindfulness prior to the study. All potential participants (</w:t>
      </w:r>
      <w:r w:rsidR="00740C7D" w:rsidRPr="00BF3FAF">
        <w:rPr>
          <w:rFonts w:eastAsia="Times New Roman"/>
          <w:i/>
          <w:lang w:val="en"/>
        </w:rPr>
        <w:t xml:space="preserve">n </w:t>
      </w:r>
      <w:r w:rsidR="00740C7D" w:rsidRPr="00BF3FAF">
        <w:rPr>
          <w:rFonts w:eastAsia="Times New Roman"/>
          <w:lang w:val="en"/>
        </w:rPr>
        <w:t>=3) indicated familiarity and experience with mindfulness and self-compassion.</w:t>
      </w:r>
      <w:r w:rsidR="00584B16" w:rsidRPr="00BF3FAF">
        <w:rPr>
          <w:rFonts w:eastAsia="Times New Roman"/>
          <w:lang w:val="en"/>
        </w:rPr>
        <w:t xml:space="preserve"> All counselors who met criteria for inclusion (</w:t>
      </w:r>
      <w:r w:rsidR="00584B16" w:rsidRPr="00BF3FAF">
        <w:rPr>
          <w:rFonts w:eastAsia="Times New Roman"/>
          <w:i/>
          <w:lang w:val="en"/>
        </w:rPr>
        <w:t>n</w:t>
      </w:r>
      <w:r w:rsidR="00584B16" w:rsidRPr="00BF3FAF">
        <w:rPr>
          <w:rFonts w:eastAsia="Times New Roman"/>
          <w:lang w:val="en"/>
        </w:rPr>
        <w:t xml:space="preserve"> = 3) received an email with the baseline assessments and one counselor (P1) completed all requirements.</w:t>
      </w:r>
      <w:r w:rsidR="00A764E2" w:rsidRPr="00BF3FAF">
        <w:rPr>
          <w:rFonts w:eastAsia="Times New Roman"/>
          <w:lang w:val="en"/>
        </w:rPr>
        <w:t xml:space="preserve"> We also conducted a phone interview one month after completing the study to learn more about the experience with the MA and quality of life since completing the study. </w:t>
      </w:r>
    </w:p>
    <w:p w14:paraId="03D607FF" w14:textId="231B5489" w:rsidR="00CD6B73" w:rsidRPr="00BF3FAF" w:rsidRDefault="00CD6B73" w:rsidP="00225DBC">
      <w:pPr>
        <w:pStyle w:val="Heading2"/>
        <w:rPr>
          <w:rFonts w:eastAsia="Times New Roman"/>
          <w:lang w:val="en"/>
        </w:rPr>
      </w:pPr>
      <w:r w:rsidRPr="00BF3FAF">
        <w:rPr>
          <w:rFonts w:eastAsia="Times New Roman"/>
          <w:lang w:val="en"/>
        </w:rPr>
        <w:t>Participa</w:t>
      </w:r>
      <w:r w:rsidR="00385D1B" w:rsidRPr="00BF3FAF">
        <w:rPr>
          <w:rFonts w:eastAsia="Times New Roman"/>
          <w:lang w:val="en"/>
        </w:rPr>
        <w:t xml:space="preserve">nt </w:t>
      </w:r>
    </w:p>
    <w:p w14:paraId="4862FDDF" w14:textId="09A9789B" w:rsidR="00381706" w:rsidRPr="00BF3FAF" w:rsidRDefault="00CD6B73" w:rsidP="00D05A0C">
      <w:pPr>
        <w:rPr>
          <w:rFonts w:eastAsia="Times New Roman" w:cstheme="minorHAnsi"/>
        </w:rPr>
      </w:pPr>
      <w:r w:rsidRPr="00BF3FAF">
        <w:rPr>
          <w:rFonts w:eastAsia="Times New Roman" w:cstheme="minorHAnsi"/>
          <w:b/>
          <w:lang w:val="en"/>
        </w:rPr>
        <w:tab/>
      </w:r>
      <w:r w:rsidRPr="00BF3FAF">
        <w:rPr>
          <w:rFonts w:eastAsia="Times New Roman" w:cstheme="minorHAnsi"/>
          <w:i/>
          <w:lang w:val="en"/>
        </w:rPr>
        <w:t>Quiche</w:t>
      </w:r>
      <w:r w:rsidRPr="00BF3FAF">
        <w:rPr>
          <w:rFonts w:eastAsia="Times New Roman" w:cstheme="minorHAnsi"/>
          <w:lang w:val="en"/>
        </w:rPr>
        <w:t xml:space="preserve"> </w:t>
      </w:r>
      <w:r w:rsidR="00584B16" w:rsidRPr="00BF3FAF">
        <w:rPr>
          <w:rFonts w:eastAsia="Times New Roman" w:cstheme="minorHAnsi"/>
          <w:lang w:val="en"/>
        </w:rPr>
        <w:t>wa</w:t>
      </w:r>
      <w:r w:rsidRPr="00BF3FAF">
        <w:rPr>
          <w:rFonts w:eastAsia="Times New Roman" w:cstheme="minorHAnsi"/>
          <w:lang w:val="en"/>
        </w:rPr>
        <w:t xml:space="preserve">s a 55-year-old who </w:t>
      </w:r>
      <w:r w:rsidR="00584B16" w:rsidRPr="00BF3FAF">
        <w:rPr>
          <w:rFonts w:eastAsia="Times New Roman" w:cstheme="minorHAnsi"/>
          <w:lang w:val="en"/>
        </w:rPr>
        <w:t xml:space="preserve">identified </w:t>
      </w:r>
      <w:r w:rsidRPr="00BF3FAF">
        <w:rPr>
          <w:rFonts w:eastAsia="Times New Roman" w:cstheme="minorHAnsi"/>
          <w:lang w:val="en"/>
        </w:rPr>
        <w:t xml:space="preserve">as a </w:t>
      </w:r>
      <w:r w:rsidR="006102B8" w:rsidRPr="00BF3FAF">
        <w:rPr>
          <w:rFonts w:eastAsia="Times New Roman" w:cstheme="minorHAnsi"/>
          <w:lang w:val="en"/>
        </w:rPr>
        <w:t xml:space="preserve">single, unmarried, </w:t>
      </w:r>
      <w:r w:rsidRPr="00BF3FAF">
        <w:rPr>
          <w:rFonts w:eastAsia="Times New Roman" w:cstheme="minorHAnsi"/>
          <w:lang w:val="en"/>
        </w:rPr>
        <w:t>White woma</w:t>
      </w:r>
      <w:r w:rsidR="00435D36" w:rsidRPr="00BF3FAF">
        <w:rPr>
          <w:rFonts w:eastAsia="Times New Roman" w:cstheme="minorHAnsi"/>
          <w:lang w:val="en"/>
        </w:rPr>
        <w:t>n</w:t>
      </w:r>
      <w:r w:rsidR="006102B8" w:rsidRPr="00BF3FAF">
        <w:rPr>
          <w:rFonts w:eastAsia="Times New Roman" w:cstheme="minorHAnsi"/>
          <w:lang w:val="en"/>
        </w:rPr>
        <w:t xml:space="preserve"> in recovery</w:t>
      </w:r>
      <w:r w:rsidR="00435D36" w:rsidRPr="00BF3FAF">
        <w:rPr>
          <w:rFonts w:eastAsia="Times New Roman" w:cstheme="minorHAnsi"/>
          <w:lang w:val="en"/>
        </w:rPr>
        <w:t xml:space="preserve"> </w:t>
      </w:r>
      <w:r w:rsidR="00740C7D" w:rsidRPr="00BF3FAF">
        <w:rPr>
          <w:rFonts w:eastAsia="Times New Roman" w:cstheme="minorHAnsi"/>
          <w:lang w:val="en"/>
        </w:rPr>
        <w:t>with</w:t>
      </w:r>
      <w:r w:rsidR="006102B8" w:rsidRPr="00BF3FAF">
        <w:rPr>
          <w:rFonts w:eastAsia="Times New Roman" w:cstheme="minorHAnsi"/>
          <w:lang w:val="en"/>
        </w:rPr>
        <w:t xml:space="preserve"> no children and </w:t>
      </w:r>
      <w:r w:rsidR="008A5A22" w:rsidRPr="00BF3FAF">
        <w:rPr>
          <w:rFonts w:eastAsia="Times New Roman" w:cstheme="minorHAnsi"/>
          <w:lang w:val="en"/>
        </w:rPr>
        <w:t xml:space="preserve">employed </w:t>
      </w:r>
      <w:r w:rsidR="008962F3" w:rsidRPr="00BF3FAF">
        <w:rPr>
          <w:rFonts w:eastAsia="Times New Roman" w:cstheme="minorHAnsi"/>
          <w:lang w:val="en"/>
        </w:rPr>
        <w:t xml:space="preserve">full time </w:t>
      </w:r>
      <w:r w:rsidRPr="00BF3FAF">
        <w:rPr>
          <w:rFonts w:eastAsia="Times New Roman" w:cstheme="minorHAnsi"/>
          <w:lang w:val="en"/>
        </w:rPr>
        <w:t xml:space="preserve">at the TF </w:t>
      </w:r>
      <w:r w:rsidR="009C2721" w:rsidRPr="00BF3FAF">
        <w:rPr>
          <w:rFonts w:eastAsia="Times New Roman" w:cstheme="minorHAnsi"/>
          <w:lang w:val="en"/>
        </w:rPr>
        <w:t>as a</w:t>
      </w:r>
      <w:r w:rsidRPr="00BF3FAF">
        <w:rPr>
          <w:rFonts w:eastAsia="Times New Roman" w:cstheme="minorHAnsi"/>
          <w:lang w:val="en"/>
        </w:rPr>
        <w:t xml:space="preserve"> </w:t>
      </w:r>
      <w:r w:rsidR="004D23E4" w:rsidRPr="00BF3FAF">
        <w:rPr>
          <w:rFonts w:eastAsia="Times New Roman" w:cstheme="minorHAnsi"/>
          <w:lang w:val="en"/>
        </w:rPr>
        <w:t xml:space="preserve">substance abuse counselor and </w:t>
      </w:r>
      <w:r w:rsidRPr="00BF3FAF">
        <w:rPr>
          <w:rFonts w:eastAsia="Times New Roman" w:cstheme="minorHAnsi"/>
          <w:lang w:val="en"/>
        </w:rPr>
        <w:t xml:space="preserve">licensed </w:t>
      </w:r>
      <w:r w:rsidR="004D23E4" w:rsidRPr="00BF3FAF">
        <w:rPr>
          <w:rFonts w:eastAsia="Times New Roman" w:cstheme="minorHAnsi"/>
          <w:lang w:val="en"/>
        </w:rPr>
        <w:t xml:space="preserve">in her state as a </w:t>
      </w:r>
      <w:r w:rsidRPr="00BF3FAF">
        <w:rPr>
          <w:rFonts w:eastAsia="Times New Roman" w:cstheme="minorHAnsi"/>
          <w:lang w:val="en"/>
        </w:rPr>
        <w:t xml:space="preserve">Substance Abuse Counselor-In Training (SAC-IT). </w:t>
      </w:r>
      <w:r w:rsidR="00584B16" w:rsidRPr="00BF3FAF">
        <w:rPr>
          <w:rFonts w:eastAsia="Times New Roman" w:cstheme="minorHAnsi"/>
          <w:lang w:val="en"/>
        </w:rPr>
        <w:t xml:space="preserve">She </w:t>
      </w:r>
      <w:r w:rsidR="00435D36" w:rsidRPr="00BF3FAF">
        <w:rPr>
          <w:rFonts w:eastAsia="Times New Roman" w:cstheme="minorHAnsi"/>
          <w:lang w:val="en"/>
        </w:rPr>
        <w:t>coordinat</w:t>
      </w:r>
      <w:r w:rsidR="00740C7D" w:rsidRPr="00BF3FAF">
        <w:rPr>
          <w:rFonts w:eastAsia="Times New Roman" w:cstheme="minorHAnsi"/>
          <w:lang w:val="en"/>
        </w:rPr>
        <w:t>ed</w:t>
      </w:r>
      <w:r w:rsidR="007F672A" w:rsidRPr="00BF3FAF">
        <w:rPr>
          <w:rFonts w:eastAsia="Times New Roman" w:cstheme="minorHAnsi"/>
          <w:lang w:val="en"/>
        </w:rPr>
        <w:t xml:space="preserve"> </w:t>
      </w:r>
      <w:r w:rsidR="00435D36" w:rsidRPr="00BF3FAF">
        <w:rPr>
          <w:rFonts w:eastAsia="Times New Roman" w:cstheme="minorHAnsi"/>
          <w:lang w:val="en"/>
        </w:rPr>
        <w:t>residential and day treatment admissions, facilitat</w:t>
      </w:r>
      <w:r w:rsidR="00740C7D" w:rsidRPr="00BF3FAF">
        <w:rPr>
          <w:rFonts w:eastAsia="Times New Roman" w:cstheme="minorHAnsi"/>
          <w:lang w:val="en"/>
        </w:rPr>
        <w:t>ed</w:t>
      </w:r>
      <w:r w:rsidR="00435D36" w:rsidRPr="00BF3FAF">
        <w:rPr>
          <w:rFonts w:eastAsia="Times New Roman" w:cstheme="minorHAnsi"/>
          <w:lang w:val="en"/>
        </w:rPr>
        <w:t xml:space="preserve"> groups in residential and outpatient, plan</w:t>
      </w:r>
      <w:r w:rsidR="006A4B86" w:rsidRPr="00BF3FAF">
        <w:rPr>
          <w:rFonts w:eastAsia="Times New Roman" w:cstheme="minorHAnsi"/>
          <w:lang w:val="en"/>
        </w:rPr>
        <w:t>n</w:t>
      </w:r>
      <w:r w:rsidR="00740C7D" w:rsidRPr="00BF3FAF">
        <w:rPr>
          <w:rFonts w:eastAsia="Times New Roman" w:cstheme="minorHAnsi"/>
          <w:lang w:val="en"/>
        </w:rPr>
        <w:t>ed</w:t>
      </w:r>
      <w:r w:rsidR="006A4B86" w:rsidRPr="00BF3FAF">
        <w:rPr>
          <w:rFonts w:eastAsia="Times New Roman" w:cstheme="minorHAnsi"/>
          <w:lang w:val="en"/>
        </w:rPr>
        <w:t>,</w:t>
      </w:r>
      <w:r w:rsidR="00435D36" w:rsidRPr="00BF3FAF">
        <w:rPr>
          <w:rFonts w:eastAsia="Times New Roman" w:cstheme="minorHAnsi"/>
          <w:lang w:val="en"/>
        </w:rPr>
        <w:t xml:space="preserve"> implement</w:t>
      </w:r>
      <w:r w:rsidR="00740C7D" w:rsidRPr="00BF3FAF">
        <w:rPr>
          <w:rFonts w:eastAsia="Times New Roman" w:cstheme="minorHAnsi"/>
          <w:lang w:val="en"/>
        </w:rPr>
        <w:t>ed</w:t>
      </w:r>
      <w:r w:rsidR="00435D36" w:rsidRPr="00BF3FAF">
        <w:rPr>
          <w:rFonts w:eastAsia="Times New Roman" w:cstheme="minorHAnsi"/>
          <w:lang w:val="en"/>
        </w:rPr>
        <w:t xml:space="preserve"> and evaluat</w:t>
      </w:r>
      <w:r w:rsidR="00740C7D" w:rsidRPr="00BF3FAF">
        <w:rPr>
          <w:rFonts w:eastAsia="Times New Roman" w:cstheme="minorHAnsi"/>
          <w:lang w:val="en"/>
        </w:rPr>
        <w:t>ed</w:t>
      </w:r>
      <w:r w:rsidR="00435D36" w:rsidRPr="00BF3FAF">
        <w:rPr>
          <w:rFonts w:eastAsia="Times New Roman" w:cstheme="minorHAnsi"/>
          <w:lang w:val="en"/>
        </w:rPr>
        <w:t xml:space="preserve"> Victim </w:t>
      </w:r>
      <w:r w:rsidR="006102B8" w:rsidRPr="00BF3FAF">
        <w:rPr>
          <w:rFonts w:eastAsia="Times New Roman" w:cstheme="minorHAnsi"/>
          <w:lang w:val="en"/>
        </w:rPr>
        <w:t xml:space="preserve">Impact Panel, </w:t>
      </w:r>
      <w:r w:rsidR="006A4B86" w:rsidRPr="00BF3FAF">
        <w:rPr>
          <w:rFonts w:eastAsia="Times New Roman" w:cstheme="minorHAnsi"/>
          <w:lang w:val="en"/>
        </w:rPr>
        <w:t>and conduct</w:t>
      </w:r>
      <w:r w:rsidR="00740C7D" w:rsidRPr="00BF3FAF">
        <w:rPr>
          <w:rFonts w:eastAsia="Times New Roman" w:cstheme="minorHAnsi"/>
          <w:lang w:val="en"/>
        </w:rPr>
        <w:t>ed</w:t>
      </w:r>
      <w:r w:rsidR="006A4B86" w:rsidRPr="00BF3FAF">
        <w:rPr>
          <w:rFonts w:eastAsia="Times New Roman" w:cstheme="minorHAnsi"/>
          <w:lang w:val="en"/>
        </w:rPr>
        <w:t xml:space="preserve"> </w:t>
      </w:r>
      <w:r w:rsidR="006102B8" w:rsidRPr="00BF3FAF">
        <w:rPr>
          <w:rFonts w:eastAsia="Times New Roman" w:cstheme="minorHAnsi"/>
          <w:lang w:val="en"/>
        </w:rPr>
        <w:t>recovery coaching and community engagement</w:t>
      </w:r>
      <w:r w:rsidRPr="00BF3FAF">
        <w:rPr>
          <w:rFonts w:eastAsia="Times New Roman" w:cstheme="minorHAnsi"/>
          <w:lang w:val="en"/>
        </w:rPr>
        <w:t xml:space="preserve">. Quiche’s clients </w:t>
      </w:r>
      <w:r w:rsidR="00740C7D" w:rsidRPr="00BF3FAF">
        <w:rPr>
          <w:rFonts w:eastAsia="Times New Roman" w:cstheme="minorHAnsi"/>
          <w:lang w:val="en"/>
        </w:rPr>
        <w:t>we</w:t>
      </w:r>
      <w:r w:rsidR="008962F3" w:rsidRPr="00BF3FAF">
        <w:rPr>
          <w:rFonts w:eastAsia="Times New Roman" w:cstheme="minorHAnsi"/>
          <w:lang w:val="en"/>
        </w:rPr>
        <w:t>re</w:t>
      </w:r>
      <w:r w:rsidR="006102B8" w:rsidRPr="00BF3FAF">
        <w:rPr>
          <w:rFonts w:eastAsia="Times New Roman" w:cstheme="minorHAnsi"/>
          <w:lang w:val="en"/>
        </w:rPr>
        <w:t xml:space="preserve"> primarily women</w:t>
      </w:r>
      <w:r w:rsidR="008962F3" w:rsidRPr="00BF3FAF">
        <w:rPr>
          <w:rFonts w:eastAsia="Times New Roman" w:cstheme="minorHAnsi"/>
          <w:lang w:val="en"/>
        </w:rPr>
        <w:t xml:space="preserve"> between 20-50 years old and </w:t>
      </w:r>
      <w:r w:rsidRPr="00BF3FAF">
        <w:rPr>
          <w:rFonts w:eastAsia="Times New Roman" w:cstheme="minorHAnsi"/>
          <w:lang w:val="en"/>
        </w:rPr>
        <w:t>present</w:t>
      </w:r>
      <w:r w:rsidR="00740C7D" w:rsidRPr="00BF3FAF">
        <w:rPr>
          <w:rFonts w:eastAsia="Times New Roman" w:cstheme="minorHAnsi"/>
          <w:lang w:val="en"/>
        </w:rPr>
        <w:t>ed</w:t>
      </w:r>
      <w:r w:rsidRPr="00BF3FAF">
        <w:rPr>
          <w:rFonts w:eastAsia="Times New Roman" w:cstheme="minorHAnsi"/>
          <w:lang w:val="en"/>
        </w:rPr>
        <w:t xml:space="preserve"> with issues related to drug/alcohol use disorders and co-occurring depression and anxiety. Quiche </w:t>
      </w:r>
      <w:r w:rsidR="008A5A22" w:rsidRPr="00BF3FAF">
        <w:rPr>
          <w:rFonts w:eastAsia="Times New Roman" w:cstheme="minorHAnsi"/>
          <w:lang w:val="en"/>
        </w:rPr>
        <w:t>self-reported</w:t>
      </w:r>
      <w:r w:rsidRPr="00BF3FAF">
        <w:rPr>
          <w:rFonts w:eastAsia="Times New Roman" w:cstheme="minorHAnsi"/>
          <w:lang w:val="en"/>
        </w:rPr>
        <w:t xml:space="preserve"> increased anxiety, unhealthy eating habits, </w:t>
      </w:r>
      <w:r w:rsidR="001A6428" w:rsidRPr="00BF3FAF">
        <w:rPr>
          <w:rFonts w:eastAsia="Times New Roman" w:cstheme="minorHAnsi"/>
          <w:lang w:val="en"/>
        </w:rPr>
        <w:t>inattention to her</w:t>
      </w:r>
      <w:r w:rsidR="00641936" w:rsidRPr="00BF3FAF">
        <w:rPr>
          <w:rFonts w:eastAsia="Times New Roman" w:cstheme="minorHAnsi"/>
          <w:lang w:val="en"/>
        </w:rPr>
        <w:t xml:space="preserve"> </w:t>
      </w:r>
      <w:r w:rsidRPr="00BF3FAF">
        <w:rPr>
          <w:rFonts w:eastAsia="Times New Roman" w:cstheme="minorHAnsi"/>
          <w:lang w:val="en"/>
        </w:rPr>
        <w:t>self-care, low energy</w:t>
      </w:r>
      <w:r w:rsidR="001A6428" w:rsidRPr="00BF3FAF">
        <w:rPr>
          <w:rFonts w:eastAsia="Times New Roman" w:cstheme="minorHAnsi"/>
          <w:lang w:val="en"/>
        </w:rPr>
        <w:t xml:space="preserve"> in her personal life and at work</w:t>
      </w:r>
      <w:r w:rsidR="00391B70" w:rsidRPr="00BF3FAF">
        <w:rPr>
          <w:rFonts w:eastAsia="Times New Roman" w:cstheme="minorHAnsi"/>
          <w:lang w:val="en"/>
        </w:rPr>
        <w:t xml:space="preserve">, and </w:t>
      </w:r>
      <w:r w:rsidR="001A6428" w:rsidRPr="00BF3FAF">
        <w:rPr>
          <w:rFonts w:eastAsia="Times New Roman" w:cstheme="minorHAnsi"/>
          <w:lang w:val="en"/>
        </w:rPr>
        <w:t>reported difficulty focusing at work</w:t>
      </w:r>
      <w:r w:rsidRPr="00BF3FAF">
        <w:rPr>
          <w:rFonts w:eastAsia="Times New Roman" w:cstheme="minorHAnsi"/>
          <w:lang w:val="en"/>
        </w:rPr>
        <w:t xml:space="preserve">. </w:t>
      </w:r>
      <w:r w:rsidR="00584B16" w:rsidRPr="00BF3FAF">
        <w:rPr>
          <w:rFonts w:eastAsia="Times New Roman" w:cstheme="minorHAnsi"/>
          <w:lang w:val="en"/>
        </w:rPr>
        <w:t xml:space="preserve">She </w:t>
      </w:r>
      <w:r w:rsidRPr="00BF3FAF">
        <w:rPr>
          <w:rFonts w:eastAsia="Times New Roman" w:cstheme="minorHAnsi"/>
          <w:lang w:val="en"/>
        </w:rPr>
        <w:t xml:space="preserve">reported being familiar with mindfulness and self-compassion and </w:t>
      </w:r>
      <w:r w:rsidR="00391B70" w:rsidRPr="00BF3FAF">
        <w:rPr>
          <w:rFonts w:eastAsia="Times New Roman" w:cstheme="minorHAnsi"/>
          <w:lang w:val="en"/>
        </w:rPr>
        <w:t xml:space="preserve">stated she </w:t>
      </w:r>
      <w:r w:rsidRPr="00BF3FAF">
        <w:rPr>
          <w:rFonts w:eastAsia="Times New Roman" w:cstheme="minorHAnsi"/>
          <w:lang w:val="en"/>
        </w:rPr>
        <w:t>enga</w:t>
      </w:r>
      <w:r w:rsidR="00343552" w:rsidRPr="00BF3FAF">
        <w:rPr>
          <w:rFonts w:eastAsia="Times New Roman" w:cstheme="minorHAnsi"/>
          <w:lang w:val="en"/>
        </w:rPr>
        <w:t>g</w:t>
      </w:r>
      <w:r w:rsidR="00641936" w:rsidRPr="00BF3FAF">
        <w:rPr>
          <w:rFonts w:eastAsia="Times New Roman" w:cstheme="minorHAnsi"/>
          <w:lang w:val="en"/>
        </w:rPr>
        <w:t>e</w:t>
      </w:r>
      <w:r w:rsidR="008D14BF" w:rsidRPr="00BF3FAF">
        <w:rPr>
          <w:rFonts w:eastAsia="Times New Roman" w:cstheme="minorHAnsi"/>
          <w:lang w:val="en"/>
        </w:rPr>
        <w:t>s</w:t>
      </w:r>
      <w:r w:rsidRPr="00BF3FAF">
        <w:rPr>
          <w:rFonts w:eastAsia="Times New Roman" w:cstheme="minorHAnsi"/>
          <w:lang w:val="en"/>
        </w:rPr>
        <w:t xml:space="preserve"> in these practices daily. Quiche was enthusiastic</w:t>
      </w:r>
      <w:r w:rsidR="00C31619" w:rsidRPr="00BF3FAF">
        <w:rPr>
          <w:rFonts w:eastAsia="Times New Roman" w:cstheme="minorHAnsi"/>
          <w:lang w:val="en"/>
        </w:rPr>
        <w:t>,</w:t>
      </w:r>
      <w:r w:rsidRPr="00BF3FAF">
        <w:rPr>
          <w:rFonts w:eastAsia="Times New Roman" w:cstheme="minorHAnsi"/>
          <w:lang w:val="en"/>
        </w:rPr>
        <w:t xml:space="preserve"> open to </w:t>
      </w:r>
      <w:r w:rsidR="008A5A22" w:rsidRPr="00BF3FAF">
        <w:rPr>
          <w:rFonts w:eastAsia="Times New Roman" w:cstheme="minorHAnsi"/>
          <w:lang w:val="en"/>
        </w:rPr>
        <w:t>the</w:t>
      </w:r>
      <w:r w:rsidR="00C31619" w:rsidRPr="00BF3FAF">
        <w:rPr>
          <w:rFonts w:eastAsia="Times New Roman" w:cstheme="minorHAnsi"/>
          <w:lang w:val="en"/>
        </w:rPr>
        <w:t xml:space="preserve"> research</w:t>
      </w:r>
      <w:r w:rsidR="008A5A22" w:rsidRPr="00BF3FAF">
        <w:rPr>
          <w:rFonts w:eastAsia="Times New Roman" w:cstheme="minorHAnsi"/>
          <w:lang w:val="en"/>
        </w:rPr>
        <w:t xml:space="preserve"> experience</w:t>
      </w:r>
      <w:r w:rsidRPr="00BF3FAF">
        <w:rPr>
          <w:rFonts w:eastAsia="Times New Roman" w:cstheme="minorHAnsi"/>
          <w:lang w:val="en"/>
        </w:rPr>
        <w:t xml:space="preserve"> throughout the study</w:t>
      </w:r>
      <w:r w:rsidR="00C31619" w:rsidRPr="00BF3FAF">
        <w:rPr>
          <w:rFonts w:eastAsia="Times New Roman" w:cstheme="minorHAnsi"/>
          <w:lang w:val="en"/>
        </w:rPr>
        <w:t>,</w:t>
      </w:r>
      <w:r w:rsidRPr="00BF3FAF">
        <w:rPr>
          <w:rFonts w:eastAsia="Times New Roman" w:cstheme="minorHAnsi"/>
          <w:lang w:val="en"/>
        </w:rPr>
        <w:t xml:space="preserve"> compliant with weekly assessments</w:t>
      </w:r>
      <w:r w:rsidR="00C31619" w:rsidRPr="00BF3FAF">
        <w:rPr>
          <w:rFonts w:eastAsia="Times New Roman" w:cstheme="minorHAnsi"/>
          <w:lang w:val="en"/>
        </w:rPr>
        <w:t>,</w:t>
      </w:r>
      <w:r w:rsidRPr="00BF3FAF">
        <w:rPr>
          <w:rFonts w:eastAsia="Times New Roman" w:cstheme="minorHAnsi"/>
          <w:lang w:val="en"/>
        </w:rPr>
        <w:t xml:space="preserve"> and reported consistent utilization of the </w:t>
      </w:r>
      <w:r w:rsidR="00993487" w:rsidRPr="00BF3FAF">
        <w:rPr>
          <w:rFonts w:eastAsia="Times New Roman" w:cstheme="minorHAnsi"/>
          <w:lang w:val="en"/>
        </w:rPr>
        <w:t>MA</w:t>
      </w:r>
      <w:r w:rsidR="008D14BF" w:rsidRPr="00BF3FAF">
        <w:rPr>
          <w:rFonts w:eastAsia="Times New Roman" w:cstheme="minorHAnsi"/>
          <w:lang w:val="en"/>
        </w:rPr>
        <w:t>.</w:t>
      </w:r>
    </w:p>
    <w:p w14:paraId="47804DDE" w14:textId="11F7ECF6" w:rsidR="00CD6B73" w:rsidRPr="00BF3FAF" w:rsidRDefault="00CD6B73" w:rsidP="00225DBC">
      <w:pPr>
        <w:pStyle w:val="Heading2"/>
        <w:rPr>
          <w:rFonts w:eastAsia="Times New Roman"/>
          <w:lang w:val="en"/>
        </w:rPr>
      </w:pPr>
      <w:r w:rsidRPr="00BF3FAF">
        <w:rPr>
          <w:rFonts w:eastAsia="Times New Roman"/>
          <w:lang w:val="en"/>
        </w:rPr>
        <w:t>Intervention</w:t>
      </w:r>
      <w:r w:rsidR="004D636A" w:rsidRPr="00BF3FAF">
        <w:rPr>
          <w:rFonts w:eastAsia="Times New Roman"/>
          <w:lang w:val="en"/>
        </w:rPr>
        <w:t xml:space="preserve"> – The Calm © App</w:t>
      </w:r>
    </w:p>
    <w:p w14:paraId="632FA370" w14:textId="164DA3CA" w:rsidR="00F9425E" w:rsidRPr="00BF3FAF" w:rsidRDefault="007E5274" w:rsidP="00225DBC">
      <w:pPr>
        <w:ind w:firstLine="720"/>
        <w:rPr>
          <w:rFonts w:eastAsia="Times New Roman"/>
          <w:lang w:val="en"/>
        </w:rPr>
      </w:pPr>
      <w:r w:rsidRPr="00BF3FAF">
        <w:rPr>
          <w:rFonts w:eastAsia="Times New Roman"/>
          <w:lang w:val="en"/>
        </w:rPr>
        <w:t xml:space="preserve">Calm© is </w:t>
      </w:r>
      <w:r w:rsidR="00584B16" w:rsidRPr="00BF3FAF">
        <w:rPr>
          <w:rFonts w:eastAsia="Times New Roman"/>
          <w:lang w:val="en"/>
        </w:rPr>
        <w:t>a user-friendly and accessible application that is adaptable across smartphone, computer, and tablet devices and a</w:t>
      </w:r>
      <w:r w:rsidRPr="00BF3FAF">
        <w:rPr>
          <w:rFonts w:eastAsia="Times New Roman"/>
          <w:lang w:val="en"/>
        </w:rPr>
        <w:t xml:space="preserve"> leading app for mindfulness and </w:t>
      </w:r>
      <w:r w:rsidR="00035ED5" w:rsidRPr="00BF3FAF">
        <w:rPr>
          <w:rFonts w:eastAsia="Times New Roman"/>
          <w:lang w:val="en"/>
        </w:rPr>
        <w:t>sleep</w:t>
      </w:r>
      <w:r w:rsidR="00584B16" w:rsidRPr="00BF3FAF">
        <w:rPr>
          <w:rFonts w:eastAsia="Times New Roman"/>
          <w:lang w:val="en"/>
        </w:rPr>
        <w:t xml:space="preserve"> at the time of this study</w:t>
      </w:r>
      <w:r w:rsidR="003B706C" w:rsidRPr="00BF3FAF">
        <w:rPr>
          <w:rFonts w:eastAsia="Times New Roman"/>
          <w:lang w:val="en"/>
        </w:rPr>
        <w:t xml:space="preserve">. </w:t>
      </w:r>
      <w:r w:rsidR="00584B16" w:rsidRPr="00BF3FAF">
        <w:rPr>
          <w:rFonts w:eastAsia="Times New Roman"/>
          <w:lang w:val="en"/>
        </w:rPr>
        <w:t>Calm provides meditations that target novice and experienced users of all ages and vary in length from 3-30 minutes</w:t>
      </w:r>
      <w:r w:rsidR="00722CD5" w:rsidRPr="00BF3FAF">
        <w:rPr>
          <w:rFonts w:eastAsia="Times New Roman"/>
          <w:lang w:val="en"/>
        </w:rPr>
        <w:t>.</w:t>
      </w:r>
      <w:r w:rsidR="00584B16" w:rsidRPr="00BF3FAF">
        <w:rPr>
          <w:rFonts w:eastAsia="Times New Roman"/>
          <w:lang w:val="en"/>
        </w:rPr>
        <w:t xml:space="preserve"> M</w:t>
      </w:r>
      <w:r w:rsidR="00CD6B73" w:rsidRPr="00BF3FAF">
        <w:rPr>
          <w:rFonts w:eastAsia="Times New Roman"/>
          <w:lang w:val="en"/>
        </w:rPr>
        <w:t xml:space="preserve">editations are grouped into one of six categories: body (mindful movement and gentle stretching), scenes (nature scenes and sounds), meditate, sleep (restful sleep, and wake up feeling refreshed), music (focus, relax, sleep), </w:t>
      </w:r>
      <w:r w:rsidR="00B3064B" w:rsidRPr="00BF3FAF">
        <w:rPr>
          <w:rFonts w:eastAsia="Times New Roman"/>
          <w:lang w:val="en"/>
        </w:rPr>
        <w:t xml:space="preserve">and </w:t>
      </w:r>
      <w:r w:rsidR="00CD6B73" w:rsidRPr="00BF3FAF">
        <w:rPr>
          <w:rFonts w:eastAsia="Times New Roman"/>
          <w:lang w:val="en"/>
        </w:rPr>
        <w:t xml:space="preserve">masterclass (audio programs taught by world renowned mindfulness experts). Among these six categories are ten sub-categories: sleep, anxiety, beginners, stress, self-care, inner peace, focus, emotions, less guidance, relationships, and personal growth. </w:t>
      </w:r>
    </w:p>
    <w:p w14:paraId="21A236D4" w14:textId="16E07006" w:rsidR="00CD6B73" w:rsidRPr="00BF3FAF" w:rsidRDefault="008D14BF" w:rsidP="00225DBC">
      <w:pPr>
        <w:pStyle w:val="Heading2"/>
        <w:rPr>
          <w:rFonts w:eastAsia="Times New Roman"/>
          <w:lang w:val="en"/>
        </w:rPr>
      </w:pPr>
      <w:r w:rsidRPr="00BF3FAF">
        <w:rPr>
          <w:rFonts w:eastAsia="Times New Roman"/>
          <w:lang w:val="en"/>
        </w:rPr>
        <w:t>Data Collection</w:t>
      </w:r>
    </w:p>
    <w:p w14:paraId="671E1F7B" w14:textId="25ED5DCC" w:rsidR="00CD6B73" w:rsidRPr="00BF3FAF" w:rsidRDefault="00CD6B73" w:rsidP="00225DBC">
      <w:pPr>
        <w:rPr>
          <w:rFonts w:eastAsia="Times New Roman"/>
          <w:lang w:val="en"/>
        </w:rPr>
      </w:pPr>
      <w:r w:rsidRPr="00BF3FAF">
        <w:rPr>
          <w:rFonts w:eastAsia="Times New Roman"/>
          <w:b/>
          <w:lang w:val="en"/>
        </w:rPr>
        <w:tab/>
      </w:r>
      <w:r w:rsidR="00445BD6" w:rsidRPr="00BF3FAF">
        <w:rPr>
          <w:rFonts w:eastAsia="Times New Roman"/>
          <w:lang w:val="en"/>
        </w:rPr>
        <w:t>W</w:t>
      </w:r>
      <w:r w:rsidRPr="00BF3FAF">
        <w:rPr>
          <w:rFonts w:eastAsia="Times New Roman"/>
          <w:lang w:val="en"/>
        </w:rPr>
        <w:t xml:space="preserve">e </w:t>
      </w:r>
      <w:r w:rsidR="00445BD6" w:rsidRPr="00BF3FAF">
        <w:rPr>
          <w:rFonts w:eastAsia="Times New Roman"/>
          <w:lang w:val="en"/>
        </w:rPr>
        <w:t>collected</w:t>
      </w:r>
      <w:r w:rsidRPr="00BF3FAF">
        <w:rPr>
          <w:rFonts w:eastAsia="Times New Roman"/>
          <w:lang w:val="en"/>
        </w:rPr>
        <w:t xml:space="preserve"> baseline phase </w:t>
      </w:r>
      <w:r w:rsidR="00445BD6" w:rsidRPr="00BF3FAF">
        <w:rPr>
          <w:rFonts w:eastAsia="Times New Roman"/>
          <w:lang w:val="en"/>
        </w:rPr>
        <w:t xml:space="preserve">data for </w:t>
      </w:r>
      <w:r w:rsidR="008A5A22" w:rsidRPr="00BF3FAF">
        <w:rPr>
          <w:rFonts w:eastAsia="Times New Roman"/>
          <w:lang w:val="en"/>
        </w:rPr>
        <w:t xml:space="preserve">three consecutive weeks </w:t>
      </w:r>
      <w:r w:rsidRPr="00BF3FAF">
        <w:rPr>
          <w:rFonts w:eastAsia="Times New Roman"/>
          <w:lang w:val="en"/>
        </w:rPr>
        <w:t>followed by an intervention</w:t>
      </w:r>
      <w:r w:rsidR="00391B70" w:rsidRPr="00BF3FAF">
        <w:rPr>
          <w:rFonts w:eastAsia="Times New Roman"/>
          <w:lang w:val="en"/>
        </w:rPr>
        <w:t xml:space="preserve"> phase</w:t>
      </w:r>
      <w:r w:rsidR="00B3064B" w:rsidRPr="00BF3FAF">
        <w:rPr>
          <w:rFonts w:eastAsia="Times New Roman"/>
          <w:lang w:val="en"/>
        </w:rPr>
        <w:t xml:space="preserve"> </w:t>
      </w:r>
      <w:r w:rsidRPr="00BF3FAF">
        <w:rPr>
          <w:rFonts w:eastAsia="Times New Roman"/>
          <w:lang w:val="en"/>
        </w:rPr>
        <w:t xml:space="preserve">across 12 consecutive weeks. The baseline data consisted of </w:t>
      </w:r>
      <w:r w:rsidR="008D14BF" w:rsidRPr="00BF3FAF">
        <w:rPr>
          <w:rFonts w:eastAsia="Times New Roman"/>
          <w:lang w:val="en"/>
        </w:rPr>
        <w:t xml:space="preserve">weekly </w:t>
      </w:r>
      <w:r w:rsidRPr="00BF3FAF">
        <w:rPr>
          <w:rFonts w:eastAsia="Times New Roman"/>
          <w:lang w:val="en"/>
        </w:rPr>
        <w:t xml:space="preserve">self-reported scores on the CBI, </w:t>
      </w:r>
      <w:r w:rsidR="000B5575" w:rsidRPr="00BF3FAF">
        <w:rPr>
          <w:rFonts w:eastAsia="Times New Roman"/>
          <w:lang w:val="en"/>
        </w:rPr>
        <w:t xml:space="preserve">FMI, </w:t>
      </w:r>
      <w:r w:rsidRPr="00BF3FAF">
        <w:rPr>
          <w:rFonts w:eastAsia="Times New Roman"/>
          <w:lang w:val="en"/>
        </w:rPr>
        <w:t>and SCS across three weeks, documented in</w:t>
      </w:r>
      <w:r w:rsidR="00993487" w:rsidRPr="00BF3FAF">
        <w:rPr>
          <w:rFonts w:eastAsia="Times New Roman"/>
          <w:lang w:val="en"/>
        </w:rPr>
        <w:t xml:space="preserve"> </w:t>
      </w:r>
      <w:r w:rsidR="008D3306" w:rsidRPr="00BF3FAF">
        <w:rPr>
          <w:rFonts w:eastAsia="Times New Roman"/>
          <w:lang w:val="en"/>
        </w:rPr>
        <w:t xml:space="preserve">the </w:t>
      </w:r>
      <w:r w:rsidR="00993487" w:rsidRPr="00BF3FAF">
        <w:rPr>
          <w:rFonts w:eastAsia="Times New Roman"/>
          <w:lang w:val="en"/>
        </w:rPr>
        <w:t>Qualtrics</w:t>
      </w:r>
      <w:r w:rsidR="00445BD6" w:rsidRPr="00BF3FAF">
        <w:rPr>
          <w:rFonts w:eastAsia="Times New Roman"/>
          <w:lang w:val="en"/>
        </w:rPr>
        <w:t xml:space="preserve"> survey </w:t>
      </w:r>
      <w:r w:rsidR="008D3306" w:rsidRPr="00BF3FAF">
        <w:rPr>
          <w:rFonts w:eastAsia="Times New Roman"/>
          <w:lang w:val="en"/>
        </w:rPr>
        <w:t>program</w:t>
      </w:r>
      <w:r w:rsidRPr="00BF3FAF">
        <w:rPr>
          <w:rFonts w:eastAsia="Times New Roman"/>
          <w:lang w:val="en"/>
        </w:rPr>
        <w:t xml:space="preserve">. </w:t>
      </w:r>
      <w:r w:rsidR="008D3306" w:rsidRPr="00BF3FAF">
        <w:rPr>
          <w:rFonts w:eastAsia="Times New Roman"/>
          <w:lang w:val="en"/>
        </w:rPr>
        <w:t>B</w:t>
      </w:r>
      <w:r w:rsidR="00610BC6" w:rsidRPr="00BF3FAF">
        <w:rPr>
          <w:rFonts w:eastAsia="Times New Roman"/>
          <w:lang w:val="en"/>
        </w:rPr>
        <w:t xml:space="preserve">aseline </w:t>
      </w:r>
      <w:r w:rsidRPr="00BF3FAF">
        <w:rPr>
          <w:rFonts w:eastAsia="Times New Roman"/>
          <w:lang w:val="en"/>
        </w:rPr>
        <w:t xml:space="preserve">scores functioned as a </w:t>
      </w:r>
      <w:r w:rsidR="00454A73" w:rsidRPr="00BF3FAF">
        <w:rPr>
          <w:rFonts w:eastAsia="Times New Roman"/>
          <w:lang w:val="en"/>
        </w:rPr>
        <w:t>pre-intervention</w:t>
      </w:r>
      <w:r w:rsidR="00D53315" w:rsidRPr="00BF3FAF">
        <w:rPr>
          <w:rFonts w:eastAsia="Times New Roman"/>
          <w:lang w:val="en"/>
        </w:rPr>
        <w:t xml:space="preserve"> </w:t>
      </w:r>
      <w:r w:rsidRPr="00BF3FAF">
        <w:rPr>
          <w:rFonts w:eastAsia="Times New Roman"/>
          <w:lang w:val="en"/>
        </w:rPr>
        <w:t xml:space="preserve">measure of Quiche’s burnout, </w:t>
      </w:r>
      <w:r w:rsidR="00454A73" w:rsidRPr="00BF3FAF">
        <w:rPr>
          <w:rFonts w:eastAsia="Times New Roman"/>
          <w:lang w:val="en"/>
        </w:rPr>
        <w:t xml:space="preserve">mindfulness, </w:t>
      </w:r>
      <w:r w:rsidRPr="00BF3FAF">
        <w:rPr>
          <w:rFonts w:eastAsia="Times New Roman"/>
          <w:lang w:val="en"/>
        </w:rPr>
        <w:t xml:space="preserve">and self-compassion </w:t>
      </w:r>
      <w:r w:rsidR="00BA4E22" w:rsidRPr="00BF3FAF">
        <w:rPr>
          <w:rFonts w:eastAsia="Times New Roman"/>
          <w:lang w:val="en"/>
        </w:rPr>
        <w:t xml:space="preserve">behaviors </w:t>
      </w:r>
      <w:r w:rsidRPr="00BF3FAF">
        <w:rPr>
          <w:rFonts w:eastAsia="Times New Roman"/>
          <w:lang w:val="en"/>
        </w:rPr>
        <w:t xml:space="preserve">as she engaged with her clients and </w:t>
      </w:r>
      <w:r w:rsidR="00B8547B" w:rsidRPr="00BF3FAF">
        <w:rPr>
          <w:rFonts w:eastAsia="Times New Roman"/>
          <w:lang w:val="en"/>
        </w:rPr>
        <w:t xml:space="preserve">workplace </w:t>
      </w:r>
      <w:r w:rsidRPr="00BF3FAF">
        <w:rPr>
          <w:rFonts w:eastAsia="Times New Roman"/>
          <w:lang w:val="en"/>
        </w:rPr>
        <w:t>environment</w:t>
      </w:r>
      <w:r w:rsidR="00A84848" w:rsidRPr="00BF3FAF">
        <w:rPr>
          <w:rFonts w:eastAsia="Times New Roman"/>
          <w:lang w:val="en"/>
        </w:rPr>
        <w:t xml:space="preserve">. </w:t>
      </w:r>
      <w:r w:rsidRPr="00BF3FAF">
        <w:rPr>
          <w:rFonts w:eastAsia="Times New Roman"/>
          <w:lang w:val="en"/>
        </w:rPr>
        <w:t xml:space="preserve">Quiche received weekly scheduled reminder emails </w:t>
      </w:r>
      <w:r w:rsidR="00BA4E22" w:rsidRPr="00BF3FAF">
        <w:rPr>
          <w:rFonts w:eastAsia="Times New Roman"/>
          <w:lang w:val="en"/>
        </w:rPr>
        <w:t xml:space="preserve">from the first author </w:t>
      </w:r>
      <w:r w:rsidRPr="00BF3FAF">
        <w:rPr>
          <w:rFonts w:eastAsia="Times New Roman"/>
          <w:lang w:val="en"/>
        </w:rPr>
        <w:t xml:space="preserve">about completing the assessments for </w:t>
      </w:r>
      <w:r w:rsidR="007633E6" w:rsidRPr="00BF3FAF">
        <w:rPr>
          <w:rFonts w:eastAsia="Times New Roman"/>
          <w:lang w:val="en"/>
        </w:rPr>
        <w:t xml:space="preserve">each </w:t>
      </w:r>
      <w:r w:rsidRPr="00BF3FAF">
        <w:rPr>
          <w:rFonts w:eastAsia="Times New Roman"/>
          <w:lang w:val="en"/>
        </w:rPr>
        <w:t>week</w:t>
      </w:r>
      <w:r w:rsidR="00717984" w:rsidRPr="00BF3FAF">
        <w:rPr>
          <w:rFonts w:eastAsia="Times New Roman"/>
          <w:lang w:val="en"/>
        </w:rPr>
        <w:t xml:space="preserve"> to increase the likelihood that we would obtain data during the baseline phase</w:t>
      </w:r>
      <w:r w:rsidR="007633E6" w:rsidRPr="00BF3FAF">
        <w:rPr>
          <w:rFonts w:eastAsia="Times New Roman"/>
          <w:lang w:val="en"/>
        </w:rPr>
        <w:t>.</w:t>
      </w:r>
      <w:r w:rsidRPr="00BF3FAF">
        <w:rPr>
          <w:rFonts w:eastAsia="Times New Roman"/>
          <w:lang w:val="en"/>
        </w:rPr>
        <w:t xml:space="preserve"> </w:t>
      </w:r>
      <w:r w:rsidR="00F32D3E" w:rsidRPr="00BF3FAF">
        <w:rPr>
          <w:rFonts w:eastAsia="Times New Roman"/>
          <w:lang w:val="en"/>
        </w:rPr>
        <w:t>Quiche</w:t>
      </w:r>
      <w:r w:rsidRPr="00BF3FAF">
        <w:rPr>
          <w:rFonts w:eastAsia="Times New Roman"/>
          <w:lang w:val="en"/>
        </w:rPr>
        <w:t xml:space="preserve"> was </w:t>
      </w:r>
      <w:r w:rsidR="007633E6" w:rsidRPr="00BF3FAF">
        <w:rPr>
          <w:rFonts w:eastAsia="Times New Roman"/>
          <w:lang w:val="en"/>
        </w:rPr>
        <w:t xml:space="preserve">only </w:t>
      </w:r>
      <w:r w:rsidR="00E50E0E" w:rsidRPr="00BF3FAF">
        <w:rPr>
          <w:rFonts w:eastAsia="Times New Roman"/>
          <w:lang w:val="en"/>
        </w:rPr>
        <w:t xml:space="preserve">informed </w:t>
      </w:r>
      <w:r w:rsidRPr="00BF3FAF">
        <w:rPr>
          <w:rFonts w:eastAsia="Times New Roman"/>
          <w:lang w:val="en"/>
        </w:rPr>
        <w:t>that she will be using a mindfulness-based intervention</w:t>
      </w:r>
      <w:r w:rsidR="00391B70" w:rsidRPr="00BF3FAF">
        <w:rPr>
          <w:rFonts w:eastAsia="Times New Roman"/>
          <w:lang w:val="en"/>
        </w:rPr>
        <w:t xml:space="preserve"> </w:t>
      </w:r>
      <w:r w:rsidR="00D53315" w:rsidRPr="00BF3FAF">
        <w:rPr>
          <w:rFonts w:eastAsia="Times New Roman"/>
          <w:lang w:val="en"/>
        </w:rPr>
        <w:t xml:space="preserve">when prompted, </w:t>
      </w:r>
      <w:r w:rsidR="00391B70" w:rsidRPr="00BF3FAF">
        <w:rPr>
          <w:rFonts w:eastAsia="Times New Roman"/>
          <w:lang w:val="en"/>
        </w:rPr>
        <w:t xml:space="preserve">without describing or identifying the app. </w:t>
      </w:r>
      <w:r w:rsidR="00717984" w:rsidRPr="00BF3FAF">
        <w:rPr>
          <w:rFonts w:eastAsia="Times New Roman"/>
          <w:lang w:val="en"/>
        </w:rPr>
        <w:t>We did this to reduce the risk of any exposure to the MA prior to treatment</w:t>
      </w:r>
      <w:r w:rsidRPr="00BF3FAF">
        <w:rPr>
          <w:rFonts w:eastAsia="Times New Roman"/>
          <w:lang w:val="en"/>
        </w:rPr>
        <w:t xml:space="preserve"> </w:t>
      </w:r>
    </w:p>
    <w:p w14:paraId="6B5E26DB" w14:textId="10B7D643" w:rsidR="00C9390F" w:rsidRPr="00BF3FAF" w:rsidRDefault="00CD6B73" w:rsidP="00225DBC">
      <w:pPr>
        <w:rPr>
          <w:rFonts w:eastAsia="Times New Roman"/>
          <w:lang w:val="en"/>
        </w:rPr>
      </w:pPr>
      <w:r w:rsidRPr="00BF3FAF">
        <w:rPr>
          <w:rFonts w:eastAsia="Times New Roman"/>
          <w:lang w:val="en"/>
        </w:rPr>
        <w:tab/>
      </w:r>
      <w:r w:rsidR="007633E6" w:rsidRPr="00BF3FAF">
        <w:rPr>
          <w:rFonts w:eastAsia="Times New Roman"/>
          <w:lang w:val="en"/>
        </w:rPr>
        <w:t>Quiche</w:t>
      </w:r>
      <w:r w:rsidR="008D3306" w:rsidRPr="00BF3FAF">
        <w:rPr>
          <w:rFonts w:eastAsia="Times New Roman"/>
          <w:lang w:val="en"/>
        </w:rPr>
        <w:t xml:space="preserve"> </w:t>
      </w:r>
      <w:r w:rsidR="00610BC6" w:rsidRPr="00BF3FAF">
        <w:rPr>
          <w:rFonts w:eastAsia="Times New Roman"/>
          <w:lang w:val="en"/>
        </w:rPr>
        <w:t xml:space="preserve">received compensation </w:t>
      </w:r>
      <w:r w:rsidR="008D3306" w:rsidRPr="00BF3FAF">
        <w:rPr>
          <w:rFonts w:eastAsia="Times New Roman"/>
          <w:lang w:val="en"/>
        </w:rPr>
        <w:t xml:space="preserve">once she completed all baseline assessments </w:t>
      </w:r>
      <w:r w:rsidR="00610BC6" w:rsidRPr="00BF3FAF">
        <w:rPr>
          <w:rFonts w:eastAsia="Times New Roman"/>
          <w:lang w:val="en"/>
        </w:rPr>
        <w:t xml:space="preserve">and </w:t>
      </w:r>
      <w:r w:rsidR="007633E6" w:rsidRPr="00BF3FAF">
        <w:rPr>
          <w:rFonts w:eastAsia="Times New Roman"/>
          <w:lang w:val="en"/>
        </w:rPr>
        <w:t xml:space="preserve">was notified via email </w:t>
      </w:r>
      <w:r w:rsidR="009F36B8" w:rsidRPr="00BF3FAF">
        <w:rPr>
          <w:rFonts w:eastAsia="Times New Roman"/>
          <w:lang w:val="en"/>
        </w:rPr>
        <w:t>to begin</w:t>
      </w:r>
      <w:r w:rsidR="007633E6" w:rsidRPr="00BF3FAF">
        <w:rPr>
          <w:rFonts w:eastAsia="Times New Roman"/>
          <w:lang w:val="en"/>
        </w:rPr>
        <w:t xml:space="preserve"> the intervention. </w:t>
      </w:r>
      <w:r w:rsidR="000827E3" w:rsidRPr="00BF3FAF">
        <w:rPr>
          <w:rFonts w:eastAsia="Times New Roman"/>
          <w:lang w:val="en"/>
        </w:rPr>
        <w:t xml:space="preserve">We provided </w:t>
      </w:r>
      <w:r w:rsidRPr="00BF3FAF">
        <w:rPr>
          <w:rFonts w:eastAsia="Times New Roman"/>
          <w:lang w:val="en"/>
        </w:rPr>
        <w:t xml:space="preserve">Quiche with a code </w:t>
      </w:r>
      <w:r w:rsidR="007633E6" w:rsidRPr="00BF3FAF">
        <w:rPr>
          <w:rFonts w:eastAsia="Times New Roman"/>
          <w:lang w:val="en"/>
        </w:rPr>
        <w:t>for</w:t>
      </w:r>
      <w:r w:rsidRPr="00BF3FAF">
        <w:rPr>
          <w:rFonts w:eastAsia="Times New Roman"/>
          <w:lang w:val="en"/>
        </w:rPr>
        <w:t xml:space="preserve"> a prepaid subscription for the </w:t>
      </w:r>
      <w:r w:rsidR="004D0A49" w:rsidRPr="00BF3FAF">
        <w:rPr>
          <w:rFonts w:eastAsia="Times New Roman"/>
          <w:lang w:val="en"/>
        </w:rPr>
        <w:t>MA</w:t>
      </w:r>
      <w:r w:rsidR="007633E6" w:rsidRPr="00BF3FAF">
        <w:rPr>
          <w:rFonts w:eastAsia="Times New Roman"/>
          <w:lang w:val="en"/>
        </w:rPr>
        <w:t xml:space="preserve"> </w:t>
      </w:r>
      <w:r w:rsidR="008D3306" w:rsidRPr="00BF3FAF">
        <w:rPr>
          <w:rFonts w:eastAsia="Times New Roman"/>
          <w:lang w:val="en"/>
        </w:rPr>
        <w:t xml:space="preserve">which provided </w:t>
      </w:r>
      <w:r w:rsidRPr="00BF3FAF">
        <w:rPr>
          <w:rFonts w:eastAsia="Times New Roman"/>
          <w:lang w:val="en"/>
        </w:rPr>
        <w:t xml:space="preserve">access to all available mindfulness and meditation </w:t>
      </w:r>
      <w:r w:rsidR="00610BC6" w:rsidRPr="00BF3FAF">
        <w:rPr>
          <w:rFonts w:eastAsia="Times New Roman"/>
          <w:lang w:val="en"/>
        </w:rPr>
        <w:t>sessions</w:t>
      </w:r>
      <w:r w:rsidRPr="00BF3FAF">
        <w:rPr>
          <w:rFonts w:eastAsia="Times New Roman"/>
          <w:lang w:val="en"/>
        </w:rPr>
        <w:t xml:space="preserve">. </w:t>
      </w:r>
      <w:r w:rsidR="00EC3825" w:rsidRPr="00BF3FAF">
        <w:rPr>
          <w:rFonts w:eastAsia="Times New Roman"/>
          <w:lang w:val="en"/>
        </w:rPr>
        <w:t>The</w:t>
      </w:r>
      <w:r w:rsidRPr="00BF3FAF">
        <w:rPr>
          <w:rFonts w:eastAsia="Times New Roman"/>
          <w:lang w:val="en"/>
        </w:rPr>
        <w:t xml:space="preserve"> only instruction Quiche received was to use the </w:t>
      </w:r>
      <w:r w:rsidR="007633E6" w:rsidRPr="00BF3FAF">
        <w:rPr>
          <w:rFonts w:eastAsia="Times New Roman"/>
          <w:lang w:val="en"/>
        </w:rPr>
        <w:t>MA</w:t>
      </w:r>
      <w:r w:rsidRPr="00BF3FAF">
        <w:rPr>
          <w:rFonts w:eastAsia="Times New Roman"/>
          <w:lang w:val="en"/>
        </w:rPr>
        <w:t xml:space="preserve"> as often as </w:t>
      </w:r>
      <w:r w:rsidR="007633E6" w:rsidRPr="00BF3FAF">
        <w:rPr>
          <w:rFonts w:eastAsia="Times New Roman"/>
          <w:lang w:val="en"/>
        </w:rPr>
        <w:t xml:space="preserve">she deemed </w:t>
      </w:r>
      <w:r w:rsidRPr="00BF3FAF">
        <w:rPr>
          <w:rFonts w:eastAsia="Times New Roman"/>
          <w:lang w:val="en"/>
        </w:rPr>
        <w:t>ne</w:t>
      </w:r>
      <w:r w:rsidR="007633E6" w:rsidRPr="00BF3FAF">
        <w:rPr>
          <w:rFonts w:eastAsia="Times New Roman"/>
          <w:lang w:val="en"/>
        </w:rPr>
        <w:t>cessary</w:t>
      </w:r>
      <w:r w:rsidR="000827E3" w:rsidRPr="00BF3FAF">
        <w:rPr>
          <w:rFonts w:eastAsia="Times New Roman"/>
          <w:lang w:val="en"/>
        </w:rPr>
        <w:t xml:space="preserve"> each week</w:t>
      </w:r>
      <w:r w:rsidRPr="00BF3FAF">
        <w:rPr>
          <w:rFonts w:eastAsia="Times New Roman"/>
          <w:lang w:val="en"/>
        </w:rPr>
        <w:t xml:space="preserve">. Quiche was not given a specific length of time </w:t>
      </w:r>
      <w:r w:rsidR="00610BC6" w:rsidRPr="00BF3FAF">
        <w:rPr>
          <w:rFonts w:eastAsia="Times New Roman"/>
          <w:lang w:val="en"/>
        </w:rPr>
        <w:t>to use</w:t>
      </w:r>
      <w:r w:rsidRPr="00BF3FAF">
        <w:rPr>
          <w:rFonts w:eastAsia="Times New Roman"/>
          <w:lang w:val="en"/>
        </w:rPr>
        <w:t xml:space="preserve"> the</w:t>
      </w:r>
      <w:r w:rsidR="007633E6" w:rsidRPr="00BF3FAF">
        <w:rPr>
          <w:rFonts w:eastAsia="Times New Roman"/>
          <w:lang w:val="en"/>
        </w:rPr>
        <w:t xml:space="preserve"> MA</w:t>
      </w:r>
      <w:r w:rsidRPr="00BF3FAF">
        <w:rPr>
          <w:rFonts w:eastAsia="Times New Roman"/>
          <w:lang w:val="en"/>
        </w:rPr>
        <w:t xml:space="preserve"> and was not given any direction or prompt about using the app for any particular purpose. </w:t>
      </w:r>
      <w:r w:rsidR="00EC3825" w:rsidRPr="00BF3FAF">
        <w:rPr>
          <w:rFonts w:eastAsia="Times New Roman"/>
          <w:lang w:val="en"/>
        </w:rPr>
        <w:t>Quiche receive</w:t>
      </w:r>
      <w:r w:rsidR="008D3306" w:rsidRPr="00BF3FAF">
        <w:rPr>
          <w:rFonts w:eastAsia="Times New Roman"/>
          <w:lang w:val="en"/>
        </w:rPr>
        <w:t>d</w:t>
      </w:r>
      <w:r w:rsidR="00EC3825" w:rsidRPr="00BF3FAF">
        <w:rPr>
          <w:rFonts w:eastAsia="Times New Roman"/>
          <w:lang w:val="en"/>
        </w:rPr>
        <w:t xml:space="preserve"> weekly reminder emails to complete the CBI, </w:t>
      </w:r>
      <w:r w:rsidR="000B5575" w:rsidRPr="00BF3FAF">
        <w:rPr>
          <w:rFonts w:eastAsia="Times New Roman"/>
          <w:lang w:val="en"/>
        </w:rPr>
        <w:t xml:space="preserve">FMI, </w:t>
      </w:r>
      <w:r w:rsidR="00EC3825" w:rsidRPr="00BF3FAF">
        <w:rPr>
          <w:rFonts w:eastAsia="Times New Roman"/>
          <w:lang w:val="en"/>
        </w:rPr>
        <w:t xml:space="preserve">and the SCS </w:t>
      </w:r>
      <w:r w:rsidR="008D3306" w:rsidRPr="00BF3FAF">
        <w:rPr>
          <w:rFonts w:eastAsia="Times New Roman"/>
          <w:lang w:val="en"/>
        </w:rPr>
        <w:t xml:space="preserve">during the intervention </w:t>
      </w:r>
      <w:r w:rsidR="00EC3825" w:rsidRPr="00BF3FAF">
        <w:rPr>
          <w:rFonts w:eastAsia="Times New Roman"/>
          <w:lang w:val="en"/>
        </w:rPr>
        <w:t xml:space="preserve">and </w:t>
      </w:r>
      <w:r w:rsidR="008D3306" w:rsidRPr="00BF3FAF">
        <w:rPr>
          <w:rFonts w:eastAsia="Times New Roman"/>
          <w:lang w:val="en"/>
        </w:rPr>
        <w:t>completed</w:t>
      </w:r>
      <w:r w:rsidR="00EC3825" w:rsidRPr="00BF3FAF">
        <w:rPr>
          <w:rFonts w:eastAsia="Times New Roman"/>
          <w:lang w:val="en"/>
        </w:rPr>
        <w:t xml:space="preserve"> journal </w:t>
      </w:r>
      <w:r w:rsidR="008D3306" w:rsidRPr="00BF3FAF">
        <w:rPr>
          <w:rFonts w:eastAsia="Times New Roman"/>
          <w:lang w:val="en"/>
        </w:rPr>
        <w:t xml:space="preserve">entries </w:t>
      </w:r>
      <w:r w:rsidR="00EC3825" w:rsidRPr="00BF3FAF">
        <w:rPr>
          <w:rFonts w:eastAsia="Times New Roman"/>
          <w:lang w:val="en"/>
        </w:rPr>
        <w:t xml:space="preserve">in Qualtrics. </w:t>
      </w:r>
      <w:r w:rsidR="008D3306" w:rsidRPr="00BF3FAF">
        <w:rPr>
          <w:rFonts w:eastAsia="Times New Roman"/>
          <w:lang w:val="en"/>
        </w:rPr>
        <w:t>W</w:t>
      </w:r>
      <w:r w:rsidR="00610BC6" w:rsidRPr="00BF3FAF">
        <w:rPr>
          <w:rFonts w:eastAsia="Times New Roman"/>
          <w:lang w:val="en"/>
        </w:rPr>
        <w:t xml:space="preserve">eekly emails did not include a reminder </w:t>
      </w:r>
      <w:r w:rsidRPr="00BF3FAF">
        <w:rPr>
          <w:rFonts w:eastAsia="Times New Roman"/>
          <w:lang w:val="en"/>
        </w:rPr>
        <w:t xml:space="preserve">about using the </w:t>
      </w:r>
      <w:r w:rsidR="004D0A49" w:rsidRPr="00BF3FAF">
        <w:rPr>
          <w:rFonts w:eastAsia="Times New Roman"/>
          <w:lang w:val="en"/>
        </w:rPr>
        <w:t>MA</w:t>
      </w:r>
      <w:r w:rsidRPr="00BF3FAF">
        <w:rPr>
          <w:rFonts w:eastAsia="Times New Roman"/>
          <w:lang w:val="en"/>
        </w:rPr>
        <w:t xml:space="preserve">. In the journal, Quiche documented using mindfulness and meditation </w:t>
      </w:r>
      <w:r w:rsidR="00EC3825" w:rsidRPr="00BF3FAF">
        <w:rPr>
          <w:rFonts w:eastAsia="Times New Roman"/>
          <w:lang w:val="en"/>
        </w:rPr>
        <w:t>sessions</w:t>
      </w:r>
      <w:r w:rsidR="00610BC6" w:rsidRPr="00BF3FAF">
        <w:rPr>
          <w:rFonts w:eastAsia="Times New Roman"/>
          <w:lang w:val="en"/>
        </w:rPr>
        <w:t>, for between 10 to 30 minutes each time</w:t>
      </w:r>
      <w:r w:rsidR="00436457" w:rsidRPr="00BF3FAF">
        <w:rPr>
          <w:rFonts w:eastAsia="Times New Roman"/>
          <w:lang w:val="en"/>
        </w:rPr>
        <w:t xml:space="preserve">. The reported meditations </w:t>
      </w:r>
      <w:r w:rsidRPr="00BF3FAF">
        <w:rPr>
          <w:rFonts w:eastAsia="Times New Roman"/>
          <w:lang w:val="en"/>
        </w:rPr>
        <w:t xml:space="preserve">targeted sleep, anxiety, happiness, </w:t>
      </w:r>
      <w:r w:rsidR="00436457" w:rsidRPr="00BF3FAF">
        <w:rPr>
          <w:rFonts w:eastAsia="Times New Roman"/>
          <w:lang w:val="en"/>
        </w:rPr>
        <w:t xml:space="preserve">and </w:t>
      </w:r>
      <w:r w:rsidRPr="00BF3FAF">
        <w:rPr>
          <w:rFonts w:eastAsia="Times New Roman"/>
          <w:lang w:val="en"/>
        </w:rPr>
        <w:t>self-esteem</w:t>
      </w:r>
      <w:r w:rsidR="00436457" w:rsidRPr="00BF3FAF">
        <w:rPr>
          <w:rFonts w:eastAsia="Times New Roman"/>
          <w:lang w:val="en"/>
        </w:rPr>
        <w:t>. Quiche also used</w:t>
      </w:r>
      <w:r w:rsidRPr="00BF3FAF">
        <w:rPr>
          <w:rFonts w:eastAsia="Times New Roman"/>
          <w:lang w:val="en"/>
        </w:rPr>
        <w:t xml:space="preserve"> the daily meditations that automatically </w:t>
      </w:r>
      <w:r w:rsidR="00610BC6" w:rsidRPr="00BF3FAF">
        <w:rPr>
          <w:rFonts w:eastAsia="Times New Roman"/>
          <w:lang w:val="en"/>
        </w:rPr>
        <w:t>appear</w:t>
      </w:r>
      <w:r w:rsidRPr="00BF3FAF">
        <w:rPr>
          <w:rFonts w:eastAsia="Times New Roman"/>
          <w:lang w:val="en"/>
        </w:rPr>
        <w:t xml:space="preserve"> on the </w:t>
      </w:r>
      <w:r w:rsidR="004D0A49" w:rsidRPr="00BF3FAF">
        <w:rPr>
          <w:rFonts w:eastAsia="Times New Roman"/>
          <w:lang w:val="en"/>
        </w:rPr>
        <w:t>MA</w:t>
      </w:r>
      <w:r w:rsidR="00610BC6" w:rsidRPr="00BF3FAF">
        <w:rPr>
          <w:rFonts w:eastAsia="Times New Roman"/>
          <w:lang w:val="en"/>
        </w:rPr>
        <w:t xml:space="preserve"> </w:t>
      </w:r>
      <w:r w:rsidR="00EC3825" w:rsidRPr="00BF3FAF">
        <w:rPr>
          <w:rFonts w:eastAsia="Times New Roman"/>
          <w:lang w:val="en"/>
        </w:rPr>
        <w:t>home screen</w:t>
      </w:r>
      <w:r w:rsidRPr="00BF3FAF">
        <w:rPr>
          <w:rFonts w:eastAsia="Times New Roman"/>
          <w:lang w:val="en"/>
        </w:rPr>
        <w:t xml:space="preserve">. </w:t>
      </w:r>
    </w:p>
    <w:p w14:paraId="7212DEAE" w14:textId="03B242CB" w:rsidR="00CD6B73" w:rsidRPr="00BF3FAF" w:rsidRDefault="00CD6B73" w:rsidP="00225DBC">
      <w:pPr>
        <w:pStyle w:val="Heading2"/>
        <w:rPr>
          <w:rFonts w:eastAsia="Times New Roman"/>
          <w:lang w:val="en"/>
        </w:rPr>
      </w:pPr>
      <w:r w:rsidRPr="00BF3FAF">
        <w:rPr>
          <w:rFonts w:eastAsia="Times New Roman"/>
          <w:lang w:val="en"/>
        </w:rPr>
        <w:t>Data Analys</w:t>
      </w:r>
      <w:r w:rsidR="00385D1B" w:rsidRPr="00BF3FAF">
        <w:rPr>
          <w:rFonts w:eastAsia="Times New Roman"/>
          <w:lang w:val="en"/>
        </w:rPr>
        <w:t>e</w:t>
      </w:r>
      <w:r w:rsidRPr="00BF3FAF">
        <w:rPr>
          <w:rFonts w:eastAsia="Times New Roman"/>
          <w:lang w:val="en"/>
        </w:rPr>
        <w:t xml:space="preserve">s </w:t>
      </w:r>
    </w:p>
    <w:p w14:paraId="58F5B464" w14:textId="0CE2A753" w:rsidR="00CD6B73" w:rsidRPr="00BF3FAF" w:rsidRDefault="006B346B" w:rsidP="00225DBC">
      <w:pPr>
        <w:ind w:firstLine="720"/>
        <w:rPr>
          <w:rFonts w:eastAsia="Times New Roman"/>
          <w:lang w:val="en"/>
        </w:rPr>
      </w:pPr>
      <w:r w:rsidRPr="00BF3FAF">
        <w:rPr>
          <w:rFonts w:eastAsia="Times New Roman"/>
          <w:lang w:val="en"/>
        </w:rPr>
        <w:t xml:space="preserve">Quiche’s ratings on the CBI, FMI, and SCS during the baseline and intervention phases were transferred from Qualtrics into a Microsoft Excel file to generate graphical representations of the data for visual analyses. The CBI, FMI, and SCS scores were situated on the vertical axis and phases (i.e., baseline and intervention) on the horizontal axis. </w:t>
      </w:r>
      <w:r w:rsidR="00CD6B73" w:rsidRPr="00BF3FAF">
        <w:rPr>
          <w:rFonts w:eastAsia="Times New Roman"/>
          <w:lang w:val="en"/>
        </w:rPr>
        <w:t>We analyzed our data based on the characteristics of the baseline scores and the nature of our research questions. We utilized visual analysis to determine the efficacy of the intervention and the course of response to the intervention over time</w:t>
      </w:r>
      <w:r w:rsidR="00514A59" w:rsidRPr="00BF3FAF">
        <w:rPr>
          <w:rFonts w:eastAsia="Times New Roman"/>
          <w:lang w:val="en"/>
        </w:rPr>
        <w:t xml:space="preserve"> by inspecting changes in variability, trend, and level across the intervention phases (</w:t>
      </w:r>
      <w:r w:rsidR="00A236D3" w:rsidRPr="00BF3FAF">
        <w:rPr>
          <w:rFonts w:eastAsia="Times New Roman"/>
          <w:lang w:val="en"/>
        </w:rPr>
        <w:t>Lenz &amp; Callender, 2018</w:t>
      </w:r>
      <w:r w:rsidR="00514A59" w:rsidRPr="00BF3FAF">
        <w:rPr>
          <w:rFonts w:eastAsia="Times New Roman"/>
          <w:lang w:val="en"/>
        </w:rPr>
        <w:t xml:space="preserve">). Changes in variability </w:t>
      </w:r>
      <w:r w:rsidR="008D3306" w:rsidRPr="00BF3FAF">
        <w:rPr>
          <w:rFonts w:eastAsia="Times New Roman"/>
          <w:lang w:val="en"/>
        </w:rPr>
        <w:t xml:space="preserve">were </w:t>
      </w:r>
      <w:r w:rsidR="00514A59" w:rsidRPr="00BF3FAF">
        <w:rPr>
          <w:rFonts w:eastAsia="Times New Roman"/>
          <w:lang w:val="en"/>
        </w:rPr>
        <w:t xml:space="preserve">evaluated based on the range of scores within and between the baseline and intervention phases. The trend was evaluated by identifying data patterns in the baseline and intervention phases and using the split-middle line of progress. To determine the degree of change in the level, we compared the means for baseline and intervention phases. </w:t>
      </w:r>
      <w:r w:rsidR="00CD6B73" w:rsidRPr="00BF3FAF">
        <w:rPr>
          <w:rFonts w:eastAsia="Times New Roman"/>
          <w:lang w:val="en"/>
        </w:rPr>
        <w:t>We also provide</w:t>
      </w:r>
      <w:r w:rsidR="001B1827" w:rsidRPr="00BF3FAF">
        <w:rPr>
          <w:rFonts w:eastAsia="Times New Roman"/>
          <w:lang w:val="en"/>
        </w:rPr>
        <w:t>d</w:t>
      </w:r>
      <w:r w:rsidR="00CD6B73" w:rsidRPr="00BF3FAF">
        <w:rPr>
          <w:rFonts w:eastAsia="Times New Roman"/>
          <w:lang w:val="en"/>
        </w:rPr>
        <w:t xml:space="preserve"> estimation of treatment effect</w:t>
      </w:r>
      <w:r w:rsidRPr="00BF3FAF">
        <w:rPr>
          <w:rFonts w:eastAsia="Times New Roman"/>
          <w:lang w:val="en"/>
        </w:rPr>
        <w:t xml:space="preserve"> using the Percentage of Data Exceeding the Median (PEM; Ma, 2006) procedure to analyze scores for burnout, mindfulness, and self-compassion in the intervention phase. Two of the three baseline data sets (burnout and mindfulness) had an outlier score, therefore, we chose to use the PEM as it accounts for outlier data points which can influence the interpretation of the intervention data (Lenz, 2013;). To calculate the PEM, we identified the intended direction of change for each variable, then identified the median point in the baseline phase. Next, we started at the median score in the baseline and used a straightedge to draw a line through the data across the baseline and intervention phase (12). Then, we counted the number of data points in the intervention phase that were in the desired direction of the intervention data (decreased burnout and increased mindfulness and self-compassion) and divided that number by the number of points in the intervention phase. We referred to Scruggs and Mastropieri (1998) to determine whether our intervention was very effective (&gt; 90%), moderately effective (70% - 89%), possibly effective (50% - 69%), or not effective (&lt; 50%).</w:t>
      </w:r>
      <w:r w:rsidR="00CD6B73" w:rsidRPr="00BF3FAF">
        <w:rPr>
          <w:rFonts w:eastAsia="Times New Roman"/>
          <w:lang w:val="en"/>
        </w:rPr>
        <w:t xml:space="preserve"> </w:t>
      </w:r>
    </w:p>
    <w:p w14:paraId="05A36F68" w14:textId="29C60859" w:rsidR="00C8700F" w:rsidRPr="00BF3FAF" w:rsidRDefault="00C8700F" w:rsidP="00920DCD">
      <w:pPr>
        <w:ind w:firstLine="720"/>
        <w:rPr>
          <w:rFonts w:eastAsia="Times New Roman" w:cstheme="minorHAnsi"/>
          <w:lang w:val="en"/>
        </w:rPr>
      </w:pPr>
      <w:r w:rsidRPr="00BF3FAF">
        <w:rPr>
          <w:rFonts w:eastAsia="Times New Roman" w:cstheme="minorHAnsi"/>
          <w:lang w:val="en"/>
        </w:rPr>
        <w:t>We utilized a phenomenological lens to analyze the weekly journal entries and the interview transcription. We coded meaningful statements and reviewed the data independently and collectively</w:t>
      </w:r>
      <w:r w:rsidR="00C9390F" w:rsidRPr="00BF3FAF">
        <w:rPr>
          <w:rFonts w:eastAsia="Times New Roman" w:cstheme="minorHAnsi"/>
          <w:lang w:val="en"/>
        </w:rPr>
        <w:t xml:space="preserve"> to identify important themes and reflect on the meaning associated with Quiche’s lived experiences of receiving the MA</w:t>
      </w:r>
      <w:r w:rsidR="009F36B8" w:rsidRPr="00BF3FAF">
        <w:rPr>
          <w:rFonts w:eastAsia="Times New Roman" w:cstheme="minorHAnsi"/>
          <w:lang w:val="en"/>
        </w:rPr>
        <w:t xml:space="preserve"> (Moustakas, 1994)</w:t>
      </w:r>
      <w:r w:rsidRPr="00BF3FAF">
        <w:rPr>
          <w:rFonts w:eastAsia="Times New Roman" w:cstheme="minorHAnsi"/>
          <w:lang w:val="en"/>
        </w:rPr>
        <w:t>.</w:t>
      </w:r>
      <w:r w:rsidR="00C9390F" w:rsidRPr="00BF3FAF">
        <w:rPr>
          <w:rFonts w:eastAsia="Times New Roman" w:cstheme="minorHAnsi"/>
          <w:lang w:val="en"/>
        </w:rPr>
        <w:t xml:space="preserve"> </w:t>
      </w:r>
      <w:r w:rsidR="006B346B" w:rsidRPr="00BF3FAF">
        <w:rPr>
          <w:rFonts w:eastAsia="Times New Roman" w:cstheme="minorHAnsi"/>
          <w:lang w:val="en"/>
        </w:rPr>
        <w:t>We interpreted qualitative data in reference to our quantitative data associated with each outcome variable.</w:t>
      </w:r>
    </w:p>
    <w:p w14:paraId="5A6CF331" w14:textId="7644FAF6" w:rsidR="00F32D3E" w:rsidRPr="00BF3FAF" w:rsidRDefault="00F32D3E" w:rsidP="00225DBC">
      <w:pPr>
        <w:pStyle w:val="Heading1"/>
        <w:rPr>
          <w:rFonts w:eastAsia="Times New Roman"/>
          <w:lang w:val="en"/>
        </w:rPr>
      </w:pPr>
      <w:bookmarkStart w:id="2" w:name="_Hlk17108962"/>
      <w:r w:rsidRPr="00BF3FAF">
        <w:rPr>
          <w:rFonts w:eastAsia="Times New Roman"/>
          <w:lang w:val="en"/>
        </w:rPr>
        <w:t>Results</w:t>
      </w:r>
    </w:p>
    <w:p w14:paraId="20BA72CC" w14:textId="607CD073" w:rsidR="00F32D3E" w:rsidRPr="00BF3FAF" w:rsidRDefault="00F32D3E" w:rsidP="00225DBC">
      <w:pPr>
        <w:rPr>
          <w:rFonts w:eastAsia="Times New Roman"/>
          <w:lang w:val="en"/>
        </w:rPr>
      </w:pPr>
      <w:r w:rsidRPr="00BF3FAF">
        <w:rPr>
          <w:rFonts w:eastAsia="Times New Roman"/>
          <w:lang w:val="en"/>
        </w:rPr>
        <w:t>Scores for burnout (CBI), mindfulness (FMI), and self-compassion (SCS) are represented in Figure 1.</w:t>
      </w:r>
      <w:r w:rsidR="001F7AC9" w:rsidRPr="00BF3FAF">
        <w:rPr>
          <w:rFonts w:eastAsia="Times New Roman"/>
          <w:lang w:val="en"/>
        </w:rPr>
        <w:t xml:space="preserve"> </w:t>
      </w:r>
    </w:p>
    <w:p w14:paraId="504A1ED3" w14:textId="77777777" w:rsidR="00E63B83" w:rsidRPr="00BF3FAF" w:rsidRDefault="00F32D3E" w:rsidP="00225DBC">
      <w:pPr>
        <w:pStyle w:val="Heading2"/>
        <w:rPr>
          <w:rFonts w:eastAsia="Times New Roman"/>
          <w:lang w:val="en"/>
        </w:rPr>
      </w:pPr>
      <w:r w:rsidRPr="00BF3FAF">
        <w:rPr>
          <w:rFonts w:eastAsia="Times New Roman"/>
          <w:lang w:val="en"/>
        </w:rPr>
        <w:t>Burnout</w:t>
      </w:r>
    </w:p>
    <w:p w14:paraId="6CE56A4E" w14:textId="2F55B953" w:rsidR="00D771E8" w:rsidRPr="00BF3FAF" w:rsidRDefault="00E63B83" w:rsidP="00225DBC">
      <w:pPr>
        <w:rPr>
          <w:rFonts w:eastAsia="Times New Roman"/>
          <w:lang w:val="en"/>
        </w:rPr>
      </w:pPr>
      <w:r w:rsidRPr="00BF3FAF">
        <w:rPr>
          <w:rFonts w:eastAsia="Times New Roman"/>
          <w:b/>
          <w:lang w:val="en"/>
        </w:rPr>
        <w:tab/>
      </w:r>
      <w:r w:rsidR="00F32D3E" w:rsidRPr="00BF3FAF">
        <w:rPr>
          <w:rFonts w:eastAsia="Times New Roman"/>
          <w:lang w:val="en"/>
        </w:rPr>
        <w:t xml:space="preserve">The baseline data revealed a mean of 45 on the CBI across 3 weeks of measurement. By contrast, the intervention data revealed a mean of 38 on the CBI across 12 weeks. The trend of the data indicated a slight downward slope for ratings on the CBI in the baseline, followed by a reduction and continued trend toward desired effect (decreased scores) once the MA was implemented. Evaluation of variability of data between the phases revealed a 17-point range of scores during the baseline as opposed to a 30-point degree of variation during the intervention phase. When evaluating the efficacy of the MA, the PEM estimate of treatment effect indicated that 58% of the data points in the intervention phase were not overlapped with the baseline median score (40) which suggests possible effectiveness. Taken together, these findings suggest that the average scores decreased between baseline and intervention, and the reported effect showed an immediate and significant reduction in scores between baseline and intervention. </w:t>
      </w:r>
      <w:r w:rsidR="00534DEA" w:rsidRPr="00BF3FAF">
        <w:rPr>
          <w:rFonts w:eastAsia="Times New Roman"/>
          <w:lang w:val="en"/>
        </w:rPr>
        <w:t xml:space="preserve">Quiche reframed her thoughts and practiced acceptance related to clients and her work. Quiche revealed: “Sometimes we help them [in treatment], sometimes we can't. All I can do is give them a chance...It helps to remember this [personal responsibility] is what I have control over...it [stress] adds up over the day but I can leave it after I'm done.”  </w:t>
      </w:r>
    </w:p>
    <w:p w14:paraId="040CC288" w14:textId="77777777" w:rsidR="00717984" w:rsidRPr="00BF3FAF" w:rsidRDefault="00F32D3E" w:rsidP="00225DBC">
      <w:pPr>
        <w:pStyle w:val="Heading2"/>
        <w:rPr>
          <w:rFonts w:eastAsia="Times New Roman"/>
          <w:lang w:val="en"/>
        </w:rPr>
      </w:pPr>
      <w:r w:rsidRPr="00BF3FAF">
        <w:rPr>
          <w:rFonts w:eastAsia="Times New Roman"/>
          <w:lang w:val="en"/>
        </w:rPr>
        <w:t>Mindfulness</w:t>
      </w:r>
    </w:p>
    <w:p w14:paraId="2E10433F" w14:textId="1B397468" w:rsidR="008E66C8" w:rsidRPr="00BF3FAF" w:rsidRDefault="00F32D3E" w:rsidP="00225DBC">
      <w:pPr>
        <w:rPr>
          <w:rFonts w:eastAsia="Times New Roman"/>
          <w:b/>
          <w:lang w:val="en"/>
        </w:rPr>
      </w:pPr>
      <w:r w:rsidRPr="00BF3FAF">
        <w:rPr>
          <w:rFonts w:eastAsia="Times New Roman"/>
          <w:b/>
          <w:lang w:val="en"/>
        </w:rPr>
        <w:t xml:space="preserve"> </w:t>
      </w:r>
      <w:r w:rsidRPr="00BF3FAF">
        <w:rPr>
          <w:rFonts w:eastAsia="Times New Roman"/>
          <w:lang w:val="en"/>
        </w:rPr>
        <w:t xml:space="preserve">The baseline data revealed a mean of 33 on the FMI across 3 weeks of measurement. By contrast, the intervention data revealed a mean of 41 on the FMI across 12 weeks. The trend of the data indicated a slight downward slope for ratings on the FMI in the baseline, followed by an increase and continued trend toward desired effect (increased scores) once the MA was implemented. Evaluation of variability of data between phases revealed a 14-point range of scores during the baseline as opposed to a 15-point degree of variation during the intervention phase. When evaluating the efficacy of the MA, the PEM estimate of treatment effect indicated that 83% of the data points in the intervention phase were not overlapped with the baseline median score (34) which suggests this intervention may have moderate effectiveness. Taken together, these findings suggest that the average scores increased between baseline and intervention, and the reported effect showed an immediate and significant increase in scores between baseline and intervention. The magnitude of treatment effect suggests a practically significant effect on the participant’s experience of mindfulness across 12 weeks. </w:t>
      </w:r>
      <w:r w:rsidR="00D771E8" w:rsidRPr="00BF3FAF">
        <w:rPr>
          <w:rFonts w:eastAsia="Times New Roman"/>
          <w:lang w:val="en"/>
        </w:rPr>
        <w:t>Quiche</w:t>
      </w:r>
      <w:r w:rsidR="00892CA3" w:rsidRPr="00BF3FAF">
        <w:rPr>
          <w:rFonts w:eastAsia="Times New Roman"/>
          <w:lang w:val="en"/>
        </w:rPr>
        <w:t xml:space="preserve"> </w:t>
      </w:r>
      <w:r w:rsidR="00D771E8" w:rsidRPr="00BF3FAF">
        <w:rPr>
          <w:rFonts w:eastAsia="Times New Roman"/>
          <w:lang w:val="en"/>
        </w:rPr>
        <w:t>develop</w:t>
      </w:r>
      <w:r w:rsidR="00534DEA" w:rsidRPr="00BF3FAF">
        <w:rPr>
          <w:rFonts w:eastAsia="Times New Roman"/>
          <w:lang w:val="en"/>
        </w:rPr>
        <w:t>ed</w:t>
      </w:r>
      <w:r w:rsidR="00D771E8" w:rsidRPr="00BF3FAF">
        <w:rPr>
          <w:rFonts w:eastAsia="Times New Roman"/>
          <w:lang w:val="en"/>
        </w:rPr>
        <w:t xml:space="preserve"> the habit</w:t>
      </w:r>
      <w:r w:rsidR="00534DEA" w:rsidRPr="00BF3FAF">
        <w:rPr>
          <w:rFonts w:eastAsia="Times New Roman"/>
          <w:lang w:val="en"/>
        </w:rPr>
        <w:t>s</w:t>
      </w:r>
      <w:r w:rsidR="00D771E8" w:rsidRPr="00BF3FAF">
        <w:rPr>
          <w:rFonts w:eastAsia="Times New Roman"/>
          <w:lang w:val="en"/>
        </w:rPr>
        <w:t xml:space="preserve"> of noticing and </w:t>
      </w:r>
      <w:r w:rsidR="008E66C8" w:rsidRPr="00BF3FAF">
        <w:rPr>
          <w:rFonts w:eastAsia="Times New Roman"/>
          <w:lang w:val="en"/>
        </w:rPr>
        <w:t>awareness</w:t>
      </w:r>
      <w:r w:rsidR="00D771E8" w:rsidRPr="00BF3FAF">
        <w:rPr>
          <w:rFonts w:eastAsia="Times New Roman"/>
          <w:lang w:val="en"/>
        </w:rPr>
        <w:t xml:space="preserve"> in the moment</w:t>
      </w:r>
      <w:r w:rsidR="00892CA3" w:rsidRPr="00BF3FAF">
        <w:rPr>
          <w:rFonts w:eastAsia="Times New Roman"/>
          <w:lang w:val="en"/>
        </w:rPr>
        <w:t xml:space="preserve"> and shared:</w:t>
      </w:r>
      <w:r w:rsidR="00D771E8" w:rsidRPr="00BF3FAF">
        <w:rPr>
          <w:rFonts w:eastAsia="Times New Roman"/>
          <w:lang w:val="en"/>
        </w:rPr>
        <w:t xml:space="preserve"> </w:t>
      </w:r>
    </w:p>
    <w:p w14:paraId="57D5F430" w14:textId="193D8A8D" w:rsidR="00D771E8" w:rsidRPr="00BF3FAF" w:rsidRDefault="00534DEA" w:rsidP="00225DBC">
      <w:pPr>
        <w:ind w:left="720"/>
        <w:rPr>
          <w:rFonts w:eastAsia="Times New Roman"/>
          <w:lang w:val="en"/>
        </w:rPr>
      </w:pPr>
      <w:r w:rsidRPr="00BF3FAF">
        <w:rPr>
          <w:rFonts w:eastAsia="Times New Roman"/>
          <w:lang w:val="en"/>
        </w:rPr>
        <w:t xml:space="preserve">“I think I am better at living in the moment than I was earlier this year. All the things [mindfulness] seem to be helping...I took a look at why </w:t>
      </w:r>
      <w:proofErr w:type="gramStart"/>
      <w:r w:rsidRPr="00BF3FAF">
        <w:rPr>
          <w:rFonts w:eastAsia="Times New Roman"/>
          <w:lang w:val="en"/>
        </w:rPr>
        <w:t>was my anxiety</w:t>
      </w:r>
      <w:proofErr w:type="gramEnd"/>
      <w:r w:rsidRPr="00BF3FAF">
        <w:rPr>
          <w:rFonts w:eastAsia="Times New Roman"/>
          <w:lang w:val="en"/>
        </w:rPr>
        <w:t xml:space="preserve"> so high. What had I stopped doing, what was bothering me, why was I </w:t>
      </w:r>
      <w:proofErr w:type="gramStart"/>
      <w:r w:rsidRPr="00BF3FAF">
        <w:rPr>
          <w:rFonts w:eastAsia="Times New Roman"/>
          <w:lang w:val="en"/>
        </w:rPr>
        <w:t>unhappy.</w:t>
      </w:r>
      <w:proofErr w:type="gramEnd"/>
      <w:r w:rsidRPr="00BF3FAF">
        <w:rPr>
          <w:rFonts w:eastAsia="Times New Roman"/>
          <w:lang w:val="en"/>
        </w:rPr>
        <w:t xml:space="preserve"> I have a lot more energy and I’m just, I’m calmer...And I’m more laid back about things too. I don’t jump as fast, to okay I have all this to do, it’s more like okay, what’s next? </w:t>
      </w:r>
      <w:r w:rsidR="008E66C8" w:rsidRPr="00BF3FAF">
        <w:rPr>
          <w:rFonts w:eastAsia="Times New Roman"/>
          <w:lang w:val="en"/>
        </w:rPr>
        <w:t>You know, I don’t think I really thought about it [mindfulness] before and thought about what the hell is being mindful? …it really is about being aware of your body and aware of what’s going on and being aware of how you are breathing.</w:t>
      </w:r>
      <w:r w:rsidRPr="00BF3FAF">
        <w:rPr>
          <w:rFonts w:eastAsia="Times New Roman"/>
          <w:lang w:val="en"/>
        </w:rPr>
        <w:t xml:space="preserve">” </w:t>
      </w:r>
    </w:p>
    <w:p w14:paraId="35CE0CC2" w14:textId="77777777" w:rsidR="00717984" w:rsidRPr="00BF3FAF" w:rsidRDefault="00F32D3E" w:rsidP="00225DBC">
      <w:pPr>
        <w:pStyle w:val="Heading2"/>
        <w:rPr>
          <w:rFonts w:eastAsia="Times New Roman"/>
          <w:lang w:val="en"/>
        </w:rPr>
      </w:pPr>
      <w:r w:rsidRPr="00BF3FAF">
        <w:rPr>
          <w:rFonts w:eastAsia="Times New Roman"/>
          <w:lang w:val="en"/>
        </w:rPr>
        <w:t>Self-Compassion</w:t>
      </w:r>
    </w:p>
    <w:p w14:paraId="350B01FA" w14:textId="0805C7AD" w:rsidR="00B850CB" w:rsidRPr="00BF3FAF" w:rsidRDefault="00F32D3E" w:rsidP="00225DBC">
      <w:pPr>
        <w:rPr>
          <w:rFonts w:eastAsia="Times New Roman"/>
          <w:lang w:val="en"/>
        </w:rPr>
      </w:pPr>
      <w:r w:rsidRPr="00BF3FAF">
        <w:rPr>
          <w:rFonts w:eastAsia="Times New Roman"/>
          <w:lang w:val="en"/>
        </w:rPr>
        <w:t xml:space="preserve"> </w:t>
      </w:r>
      <w:r w:rsidR="002102DD" w:rsidRPr="00BF3FAF">
        <w:rPr>
          <w:rFonts w:eastAsia="Times New Roman"/>
          <w:lang w:val="en"/>
        </w:rPr>
        <w:tab/>
      </w:r>
      <w:r w:rsidRPr="00BF3FAF">
        <w:rPr>
          <w:rFonts w:eastAsia="Times New Roman"/>
          <w:lang w:val="en"/>
        </w:rPr>
        <w:t xml:space="preserve">The baseline data revealed an average of 43 on the SCS across 3 weeks of measurement. By contrast, the intervention data revealed an average of 36 on the SCS across 12 weeks. The trend of the data indicated a stable slope for ratings on the SCS in the baseline, followed by an immediate reduction and curvilinear continued trend toward decreased scores once the MA was implemented. Evaluation of variability of data between the phases revealed a 1-point range of scores during the baseline as opposed to </w:t>
      </w:r>
      <w:proofErr w:type="gramStart"/>
      <w:r w:rsidRPr="00BF3FAF">
        <w:rPr>
          <w:rFonts w:eastAsia="Times New Roman"/>
          <w:lang w:val="en"/>
        </w:rPr>
        <w:t>a</w:t>
      </w:r>
      <w:proofErr w:type="gramEnd"/>
      <w:r w:rsidRPr="00BF3FAF">
        <w:rPr>
          <w:rFonts w:eastAsia="Times New Roman"/>
          <w:lang w:val="en"/>
        </w:rPr>
        <w:t xml:space="preserve"> 8-point degree of variation during the intervention phase. When evaluating the efficacy of the MA, the PEM estimate of treatment effect indicated that 0% of the data points in the intervention phase were not overlapped with the baseline median score (43) which suggests that this intervention may not be effective for increased self-compassion. Taken together, these findings suggest that the average scores decreased between baseline and intervention, and the reported effect was an immediate and significant reduction in scores between baseline and intervention. The PEM indicates that this intervention may not have had a practically significant effect for increased self-compassion. </w:t>
      </w:r>
      <w:r w:rsidR="00534DEA" w:rsidRPr="00BF3FAF">
        <w:rPr>
          <w:rFonts w:eastAsia="Times New Roman"/>
          <w:lang w:val="en"/>
        </w:rPr>
        <w:t>Quiche described her experience of self-compassion in relation to emotional and physical safety. Quiche shared: “I feel like I am pausing more to reset, and I have more space inside of me, if that makes sense... I can just take each day and enjoy it more...I'm working on pausing when anxiety hits, and asking myself: Look around the room, are you safe? Is there anything that can hurt you, and then relax, starting with my face and working down.”</w:t>
      </w:r>
    </w:p>
    <w:bookmarkEnd w:id="2"/>
    <w:p w14:paraId="00BD6786" w14:textId="77B6C92F" w:rsidR="00CD6B73" w:rsidRPr="00BF3FAF" w:rsidRDefault="00CD6B73" w:rsidP="00225DBC">
      <w:pPr>
        <w:pStyle w:val="Heading1"/>
        <w:rPr>
          <w:rFonts w:eastAsia="Times New Roman"/>
          <w:lang w:val="en"/>
        </w:rPr>
      </w:pPr>
      <w:r w:rsidRPr="00BF3FAF">
        <w:rPr>
          <w:rFonts w:eastAsia="Times New Roman"/>
          <w:lang w:val="en"/>
        </w:rPr>
        <w:t>Discussion</w:t>
      </w:r>
    </w:p>
    <w:p w14:paraId="7D3924EA" w14:textId="6CAD7FED" w:rsidR="00CD6B73" w:rsidRPr="00BF3FAF" w:rsidRDefault="00CD6B73" w:rsidP="00225DBC">
      <w:pPr>
        <w:rPr>
          <w:rFonts w:eastAsia="Times New Roman"/>
          <w:lang w:val="en"/>
        </w:rPr>
      </w:pPr>
      <w:r w:rsidRPr="00BF3FAF">
        <w:rPr>
          <w:rFonts w:eastAsia="Times New Roman"/>
          <w:lang w:val="en"/>
        </w:rPr>
        <w:t xml:space="preserve">The results of our </w:t>
      </w:r>
      <w:r w:rsidR="00AE3E5B" w:rsidRPr="00BF3FAF">
        <w:rPr>
          <w:rFonts w:eastAsia="Times New Roman"/>
          <w:lang w:val="en"/>
        </w:rPr>
        <w:t>exploratory</w:t>
      </w:r>
      <w:r w:rsidRPr="00BF3FAF">
        <w:rPr>
          <w:rFonts w:eastAsia="Times New Roman"/>
          <w:lang w:val="en"/>
        </w:rPr>
        <w:t xml:space="preserve"> study provide some preliminary evidence about the efficacy of the </w:t>
      </w:r>
      <w:r w:rsidR="007D33AC" w:rsidRPr="00BF3FAF">
        <w:rPr>
          <w:rFonts w:eastAsia="Times New Roman"/>
          <w:lang w:val="en"/>
        </w:rPr>
        <w:t>MA</w:t>
      </w:r>
      <w:r w:rsidRPr="00BF3FAF">
        <w:rPr>
          <w:rFonts w:eastAsia="Times New Roman"/>
          <w:lang w:val="en"/>
        </w:rPr>
        <w:t xml:space="preserve"> as a mindfulness intervention for promoting desired change across one substance abuse counselor</w:t>
      </w:r>
      <w:r w:rsidR="000153AD" w:rsidRPr="00BF3FAF">
        <w:rPr>
          <w:rFonts w:eastAsia="Times New Roman"/>
          <w:lang w:val="en"/>
        </w:rPr>
        <w:t>’s</w:t>
      </w:r>
      <w:r w:rsidRPr="00BF3FAF">
        <w:rPr>
          <w:rFonts w:eastAsia="Times New Roman"/>
          <w:lang w:val="en"/>
        </w:rPr>
        <w:t xml:space="preserve"> perceived levels of burnout, mindfulness, and self-compassion. Results of this </w:t>
      </w:r>
      <w:r w:rsidR="00892CA3" w:rsidRPr="00BF3FAF">
        <w:rPr>
          <w:rFonts w:eastAsia="Times New Roman"/>
          <w:lang w:val="en"/>
        </w:rPr>
        <w:t xml:space="preserve">exploratory </w:t>
      </w:r>
      <w:r w:rsidRPr="00BF3FAF">
        <w:rPr>
          <w:rFonts w:eastAsia="Times New Roman"/>
          <w:lang w:val="en"/>
        </w:rPr>
        <w:t>study demonstrate</w:t>
      </w:r>
      <w:r w:rsidR="008D2211" w:rsidRPr="00BF3FAF">
        <w:rPr>
          <w:rFonts w:eastAsia="Times New Roman"/>
          <w:lang w:val="en"/>
        </w:rPr>
        <w:t>d</w:t>
      </w:r>
      <w:r w:rsidRPr="00BF3FAF">
        <w:rPr>
          <w:rFonts w:eastAsia="Times New Roman"/>
          <w:lang w:val="en"/>
        </w:rPr>
        <w:t xml:space="preserve"> </w:t>
      </w:r>
      <w:r w:rsidR="00111A1E" w:rsidRPr="00BF3FAF">
        <w:rPr>
          <w:rFonts w:eastAsia="Times New Roman"/>
          <w:lang w:val="en"/>
        </w:rPr>
        <w:t>possible</w:t>
      </w:r>
      <w:r w:rsidRPr="00BF3FAF">
        <w:rPr>
          <w:rFonts w:eastAsia="Times New Roman"/>
          <w:lang w:val="en"/>
        </w:rPr>
        <w:t xml:space="preserve"> efficacy for burnout, </w:t>
      </w:r>
      <w:r w:rsidR="00111A1E" w:rsidRPr="00BF3FAF">
        <w:rPr>
          <w:rFonts w:eastAsia="Times New Roman"/>
          <w:lang w:val="en"/>
        </w:rPr>
        <w:t>moderate efficacy</w:t>
      </w:r>
      <w:r w:rsidRPr="00BF3FAF">
        <w:rPr>
          <w:rFonts w:eastAsia="Times New Roman"/>
          <w:lang w:val="en"/>
        </w:rPr>
        <w:t xml:space="preserve"> for mindfulness, and no eff</w:t>
      </w:r>
      <w:r w:rsidR="004D0A49" w:rsidRPr="00BF3FAF">
        <w:rPr>
          <w:rFonts w:eastAsia="Times New Roman"/>
          <w:lang w:val="en"/>
        </w:rPr>
        <w:t>icacy</w:t>
      </w:r>
      <w:r w:rsidRPr="00BF3FAF">
        <w:rPr>
          <w:rFonts w:eastAsia="Times New Roman"/>
          <w:lang w:val="en"/>
        </w:rPr>
        <w:t xml:space="preserve"> for self-compassion. The PEM scores varied for each outcome variable and is possibly related to the length of time for the intervention, the frequency of the intervention, and the personal characteristics of the participant. </w:t>
      </w:r>
    </w:p>
    <w:p w14:paraId="144A2FC7" w14:textId="50DA9030" w:rsidR="00CD6B73" w:rsidRPr="00BF3FAF" w:rsidRDefault="00CD6B73" w:rsidP="00225DBC">
      <w:pPr>
        <w:rPr>
          <w:rFonts w:eastAsia="Times New Roman"/>
          <w:lang w:val="en"/>
        </w:rPr>
      </w:pPr>
      <w:r w:rsidRPr="00BF3FAF">
        <w:rPr>
          <w:rFonts w:eastAsia="Times New Roman"/>
          <w:lang w:val="en"/>
        </w:rPr>
        <w:t xml:space="preserve">The findings for burnout show a trend toward reduction in burnout symptoms with 12 weeks of using the </w:t>
      </w:r>
      <w:r w:rsidR="007D33AC" w:rsidRPr="00BF3FAF">
        <w:rPr>
          <w:rFonts w:eastAsia="Times New Roman"/>
          <w:lang w:val="en"/>
        </w:rPr>
        <w:t>MA</w:t>
      </w:r>
      <w:r w:rsidRPr="00BF3FAF">
        <w:rPr>
          <w:rFonts w:eastAsia="Times New Roman"/>
          <w:lang w:val="en"/>
        </w:rPr>
        <w:t xml:space="preserve">. Although the PEM scores indicate </w:t>
      </w:r>
      <w:r w:rsidR="00B97E79" w:rsidRPr="00BF3FAF">
        <w:rPr>
          <w:rFonts w:eastAsia="Times New Roman"/>
          <w:lang w:val="en"/>
        </w:rPr>
        <w:t>possible</w:t>
      </w:r>
      <w:r w:rsidRPr="00BF3FAF">
        <w:rPr>
          <w:rFonts w:eastAsia="Times New Roman"/>
          <w:lang w:val="en"/>
        </w:rPr>
        <w:t xml:space="preserve"> efficacy, the significant reduction in the mean scores between baseline and intervention, Quiche’s feedback in her journal and follow up interview suggest that using the </w:t>
      </w:r>
      <w:r w:rsidR="00A01605" w:rsidRPr="00BF3FAF">
        <w:rPr>
          <w:rFonts w:eastAsia="Times New Roman"/>
          <w:lang w:val="en"/>
        </w:rPr>
        <w:t>MA</w:t>
      </w:r>
      <w:r w:rsidRPr="00BF3FAF">
        <w:rPr>
          <w:rFonts w:eastAsia="Times New Roman"/>
          <w:lang w:val="en"/>
        </w:rPr>
        <w:t xml:space="preserve"> decreased her level of burnout and improved the way she reframed her thoughts about clients to </w:t>
      </w:r>
      <w:r w:rsidR="007D33AC" w:rsidRPr="00BF3FAF">
        <w:rPr>
          <w:rFonts w:eastAsia="Times New Roman"/>
          <w:lang w:val="en"/>
        </w:rPr>
        <w:t>maintain</w:t>
      </w:r>
      <w:r w:rsidRPr="00BF3FAF">
        <w:rPr>
          <w:rFonts w:eastAsia="Times New Roman"/>
          <w:lang w:val="en"/>
        </w:rPr>
        <w:t xml:space="preserve"> or improve the therapeutic relationship. Despite the challenges of her work and the high levels of stress, Quiche developed the ability to</w:t>
      </w:r>
      <w:r w:rsidR="00BC0073" w:rsidRPr="00BF3FAF">
        <w:rPr>
          <w:rFonts w:eastAsia="Times New Roman"/>
          <w:lang w:val="en"/>
        </w:rPr>
        <w:t xml:space="preserve"> </w:t>
      </w:r>
      <w:r w:rsidRPr="00BF3FAF">
        <w:rPr>
          <w:rFonts w:eastAsia="Times New Roman"/>
          <w:lang w:val="en"/>
        </w:rPr>
        <w:t xml:space="preserve">improve </w:t>
      </w:r>
      <w:r w:rsidR="00BC0073" w:rsidRPr="00BF3FAF">
        <w:rPr>
          <w:rFonts w:eastAsia="Times New Roman"/>
          <w:lang w:val="en"/>
        </w:rPr>
        <w:t>attunement</w:t>
      </w:r>
      <w:r w:rsidRPr="00BF3FAF">
        <w:rPr>
          <w:rFonts w:eastAsia="Times New Roman"/>
          <w:lang w:val="en"/>
        </w:rPr>
        <w:t xml:space="preserve"> with herself </w:t>
      </w:r>
      <w:r w:rsidR="002102DD" w:rsidRPr="00BF3FAF">
        <w:rPr>
          <w:rFonts w:eastAsia="Times New Roman"/>
          <w:lang w:val="en"/>
        </w:rPr>
        <w:t xml:space="preserve">and clients </w:t>
      </w:r>
      <w:r w:rsidRPr="00BF3FAF">
        <w:rPr>
          <w:rFonts w:eastAsia="Times New Roman"/>
          <w:lang w:val="en"/>
        </w:rPr>
        <w:t>by being more introspective and aware of how she interacted with her clients</w:t>
      </w:r>
      <w:r w:rsidR="00DE057C" w:rsidRPr="00BF3FAF">
        <w:rPr>
          <w:rFonts w:eastAsia="Times New Roman"/>
          <w:lang w:val="en"/>
        </w:rPr>
        <w:t xml:space="preserve"> as evidenced by her increased scores on the FMI, and the journal and interview responses</w:t>
      </w:r>
      <w:r w:rsidRPr="00BF3FAF">
        <w:rPr>
          <w:rFonts w:eastAsia="Times New Roman"/>
          <w:lang w:val="en"/>
        </w:rPr>
        <w:t xml:space="preserve">. It is possible that the </w:t>
      </w:r>
      <w:r w:rsidR="00A01605" w:rsidRPr="00BF3FAF">
        <w:rPr>
          <w:rFonts w:eastAsia="Times New Roman"/>
          <w:lang w:val="en"/>
        </w:rPr>
        <w:t>MA</w:t>
      </w:r>
      <w:r w:rsidRPr="00BF3FAF">
        <w:rPr>
          <w:rFonts w:eastAsia="Times New Roman"/>
          <w:lang w:val="en"/>
        </w:rPr>
        <w:t xml:space="preserve"> provided Quiche with an opportunity to release work stressors through the guided meditations. </w:t>
      </w:r>
      <w:r w:rsidR="00B9263A" w:rsidRPr="00BF3FAF">
        <w:rPr>
          <w:rFonts w:eastAsia="Times New Roman"/>
          <w:lang w:val="en"/>
        </w:rPr>
        <w:t xml:space="preserve">Our findings are </w:t>
      </w:r>
      <w:proofErr w:type="gramStart"/>
      <w:r w:rsidR="00B9263A" w:rsidRPr="00BF3FAF">
        <w:rPr>
          <w:rFonts w:eastAsia="Times New Roman"/>
          <w:lang w:val="en"/>
        </w:rPr>
        <w:t>similar to</w:t>
      </w:r>
      <w:proofErr w:type="gramEnd"/>
      <w:r w:rsidR="00B9263A" w:rsidRPr="00BF3FAF">
        <w:rPr>
          <w:rFonts w:eastAsia="Times New Roman"/>
          <w:lang w:val="en"/>
        </w:rPr>
        <w:t xml:space="preserve"> those of Bostock et al., (2018) and </w:t>
      </w:r>
      <w:proofErr w:type="spellStart"/>
      <w:r w:rsidR="00B9263A" w:rsidRPr="00BF3FAF">
        <w:rPr>
          <w:rFonts w:eastAsia="Times New Roman"/>
          <w:lang w:val="en"/>
        </w:rPr>
        <w:t>Schomaker</w:t>
      </w:r>
      <w:proofErr w:type="spellEnd"/>
      <w:r w:rsidR="00B9263A" w:rsidRPr="00BF3FAF">
        <w:rPr>
          <w:rFonts w:eastAsia="Times New Roman"/>
          <w:lang w:val="en"/>
        </w:rPr>
        <w:t xml:space="preserve"> and Ricard (2016) as they respectively found that listening to mindfulness meditation decreased distress and increased attunement in counseling relationships. </w:t>
      </w:r>
    </w:p>
    <w:p w14:paraId="7D17B397" w14:textId="19E3A1A2" w:rsidR="00CD6B73" w:rsidRPr="00BF3FAF" w:rsidRDefault="00CD6B73" w:rsidP="00225DBC">
      <w:pPr>
        <w:rPr>
          <w:rFonts w:eastAsia="Times New Roman"/>
          <w:lang w:val="en"/>
        </w:rPr>
      </w:pPr>
      <w:r w:rsidRPr="00BF3FAF">
        <w:rPr>
          <w:rFonts w:eastAsia="Times New Roman"/>
          <w:lang w:val="en"/>
        </w:rPr>
        <w:t xml:space="preserve">The mindfulness results show a trend toward increased levels of mindfulness across 12 weeks of using the </w:t>
      </w:r>
      <w:r w:rsidR="007D33AC" w:rsidRPr="00BF3FAF">
        <w:rPr>
          <w:rFonts w:eastAsia="Times New Roman"/>
          <w:lang w:val="en"/>
        </w:rPr>
        <w:t>MA</w:t>
      </w:r>
      <w:r w:rsidRPr="00BF3FAF">
        <w:rPr>
          <w:rFonts w:eastAsia="Times New Roman"/>
          <w:lang w:val="en"/>
        </w:rPr>
        <w:t xml:space="preserve">. The PEM scores indicate that this mindfulness-based intervention was effective for increasing </w:t>
      </w:r>
      <w:r w:rsidR="00B423FF" w:rsidRPr="00BF3FAF">
        <w:rPr>
          <w:rFonts w:eastAsia="Times New Roman"/>
          <w:lang w:val="en"/>
        </w:rPr>
        <w:t xml:space="preserve">Quiche’s </w:t>
      </w:r>
      <w:r w:rsidRPr="00BF3FAF">
        <w:rPr>
          <w:rFonts w:eastAsia="Times New Roman"/>
          <w:lang w:val="en"/>
        </w:rPr>
        <w:t xml:space="preserve">level of mindfulness, and while there was a slight increase in the mean between baseline and intervention, </w:t>
      </w:r>
      <w:r w:rsidR="00B423FF" w:rsidRPr="00BF3FAF">
        <w:rPr>
          <w:rFonts w:eastAsia="Times New Roman"/>
          <w:lang w:val="en"/>
        </w:rPr>
        <w:t xml:space="preserve">her </w:t>
      </w:r>
      <w:r w:rsidRPr="00BF3FAF">
        <w:rPr>
          <w:rFonts w:eastAsia="Times New Roman"/>
          <w:lang w:val="en"/>
        </w:rPr>
        <w:t>journal and follow up interview highlighted the internal and external changes she experienced as it relates to her perception of mindfulness. Quiche discovered that the intervention helped her better understand</w:t>
      </w:r>
      <w:r w:rsidR="002A6493" w:rsidRPr="00BF3FAF">
        <w:rPr>
          <w:rFonts w:eastAsia="Times New Roman"/>
          <w:lang w:val="en"/>
        </w:rPr>
        <w:t xml:space="preserve"> </w:t>
      </w:r>
      <w:r w:rsidRPr="00BF3FAF">
        <w:rPr>
          <w:rFonts w:eastAsia="Times New Roman"/>
          <w:lang w:val="en"/>
        </w:rPr>
        <w:t xml:space="preserve">mindfulness and helped to reduce the severity of her anxiety. </w:t>
      </w:r>
      <w:r w:rsidR="001C58C1" w:rsidRPr="00BF3FAF">
        <w:rPr>
          <w:rFonts w:eastAsia="Times New Roman"/>
          <w:lang w:val="en"/>
        </w:rPr>
        <w:t>During her interview, and her self-report in the journal, Quiche</w:t>
      </w:r>
      <w:r w:rsidRPr="00BF3FAF">
        <w:rPr>
          <w:rFonts w:eastAsia="Times New Roman"/>
          <w:lang w:val="en"/>
        </w:rPr>
        <w:t xml:space="preserve"> </w:t>
      </w:r>
      <w:r w:rsidR="00892CA3" w:rsidRPr="00BF3FAF">
        <w:rPr>
          <w:rFonts w:eastAsia="Times New Roman"/>
          <w:lang w:val="en"/>
        </w:rPr>
        <w:t xml:space="preserve">shared she </w:t>
      </w:r>
      <w:r w:rsidR="001C58C1" w:rsidRPr="00BF3FAF">
        <w:rPr>
          <w:rFonts w:eastAsia="Times New Roman"/>
          <w:lang w:val="en"/>
        </w:rPr>
        <w:t>l</w:t>
      </w:r>
      <w:r w:rsidR="00A01605" w:rsidRPr="00BF3FAF">
        <w:rPr>
          <w:rFonts w:eastAsia="Times New Roman"/>
          <w:lang w:val="en"/>
        </w:rPr>
        <w:t xml:space="preserve">earned </w:t>
      </w:r>
      <w:r w:rsidRPr="00BF3FAF">
        <w:rPr>
          <w:rFonts w:eastAsia="Times New Roman"/>
          <w:lang w:val="en"/>
        </w:rPr>
        <w:t>the ability to notice and name emotions and thoughts without judgment</w:t>
      </w:r>
      <w:r w:rsidR="00892CA3" w:rsidRPr="00BF3FAF">
        <w:rPr>
          <w:rFonts w:eastAsia="Times New Roman"/>
          <w:lang w:val="en"/>
        </w:rPr>
        <w:t>,</w:t>
      </w:r>
      <w:r w:rsidRPr="00BF3FAF">
        <w:rPr>
          <w:rFonts w:eastAsia="Times New Roman"/>
          <w:lang w:val="en"/>
        </w:rPr>
        <w:t xml:space="preserve"> the need to </w:t>
      </w:r>
      <w:r w:rsidR="00892CA3" w:rsidRPr="00BF3FAF">
        <w:rPr>
          <w:rFonts w:eastAsia="Times New Roman"/>
          <w:lang w:val="en"/>
        </w:rPr>
        <w:t>reduce</w:t>
      </w:r>
      <w:r w:rsidRPr="00BF3FAF">
        <w:rPr>
          <w:rFonts w:eastAsia="Times New Roman"/>
          <w:lang w:val="en"/>
        </w:rPr>
        <w:t xml:space="preserve"> unhelpful behaviors (overeating, not going to the gym, etc. which were the go-to habits in the past), and</w:t>
      </w:r>
      <w:r w:rsidR="00892CA3" w:rsidRPr="00BF3FAF">
        <w:rPr>
          <w:rFonts w:eastAsia="Times New Roman"/>
          <w:lang w:val="en"/>
        </w:rPr>
        <w:t xml:space="preserve"> the ability</w:t>
      </w:r>
      <w:r w:rsidRPr="00BF3FAF">
        <w:rPr>
          <w:rFonts w:eastAsia="Times New Roman"/>
          <w:lang w:val="en"/>
        </w:rPr>
        <w:t xml:space="preserve"> to be</w:t>
      </w:r>
      <w:r w:rsidR="002A6493" w:rsidRPr="00BF3FAF">
        <w:rPr>
          <w:rFonts w:eastAsia="Times New Roman"/>
          <w:lang w:val="en"/>
        </w:rPr>
        <w:t xml:space="preserve"> more</w:t>
      </w:r>
      <w:r w:rsidRPr="00BF3FAF">
        <w:rPr>
          <w:rFonts w:eastAsia="Times New Roman"/>
          <w:lang w:val="en"/>
        </w:rPr>
        <w:t xml:space="preserve"> patient with herself and her clients. </w:t>
      </w:r>
      <w:r w:rsidR="00B423FF" w:rsidRPr="00BF3FAF">
        <w:rPr>
          <w:rFonts w:eastAsia="Times New Roman"/>
          <w:lang w:val="en"/>
        </w:rPr>
        <w:t xml:space="preserve">Our results were in line with </w:t>
      </w:r>
      <w:r w:rsidRPr="00BF3FAF">
        <w:rPr>
          <w:rFonts w:eastAsia="Times New Roman"/>
          <w:lang w:val="en"/>
        </w:rPr>
        <w:t>Christopher and Maris</w:t>
      </w:r>
      <w:r w:rsidR="00B423FF" w:rsidRPr="00BF3FAF">
        <w:rPr>
          <w:rFonts w:eastAsia="Times New Roman"/>
          <w:lang w:val="en"/>
        </w:rPr>
        <w:t>’</w:t>
      </w:r>
      <w:r w:rsidRPr="00BF3FAF">
        <w:rPr>
          <w:rFonts w:eastAsia="Times New Roman"/>
          <w:lang w:val="en"/>
        </w:rPr>
        <w:t xml:space="preserve"> (2010) </w:t>
      </w:r>
      <w:r w:rsidR="00B423FF" w:rsidRPr="00BF3FAF">
        <w:rPr>
          <w:rFonts w:eastAsia="Times New Roman"/>
          <w:lang w:val="en"/>
        </w:rPr>
        <w:t xml:space="preserve">findings where they </w:t>
      </w:r>
      <w:r w:rsidRPr="00BF3FAF">
        <w:rPr>
          <w:rFonts w:eastAsia="Times New Roman"/>
          <w:lang w:val="en"/>
        </w:rPr>
        <w:t>discovered that a mindfulness-based intervention increased awareness of emotions and acknowledge suffering</w:t>
      </w:r>
      <w:r w:rsidR="00175093" w:rsidRPr="00BF3FAF">
        <w:rPr>
          <w:rFonts w:eastAsia="Times New Roman"/>
          <w:lang w:val="en"/>
        </w:rPr>
        <w:t>.</w:t>
      </w:r>
    </w:p>
    <w:p w14:paraId="7F3B18D2" w14:textId="185182E6" w:rsidR="00594108" w:rsidRPr="00BF3FAF" w:rsidRDefault="00CD6B73" w:rsidP="00225DBC">
      <w:pPr>
        <w:rPr>
          <w:rFonts w:eastAsia="Times New Roman"/>
          <w:lang w:val="en"/>
        </w:rPr>
      </w:pPr>
      <w:r w:rsidRPr="00BF3FAF">
        <w:rPr>
          <w:rFonts w:eastAsia="Times New Roman"/>
          <w:lang w:val="en"/>
        </w:rPr>
        <w:t xml:space="preserve">The data for self-compassion show a downward trend across 12 weeks of using the </w:t>
      </w:r>
      <w:r w:rsidR="007D33AC" w:rsidRPr="00BF3FAF">
        <w:rPr>
          <w:rFonts w:eastAsia="Times New Roman"/>
          <w:lang w:val="en"/>
        </w:rPr>
        <w:t>MA</w:t>
      </w:r>
      <w:r w:rsidRPr="00BF3FAF">
        <w:rPr>
          <w:rFonts w:eastAsia="Times New Roman"/>
          <w:lang w:val="en"/>
        </w:rPr>
        <w:t xml:space="preserve">. The PEM score and reduction in the mean scores across baseline and intervention indicate that this mindfulness-based intervention was not effective for increasing levels of self-compassion for our participant. </w:t>
      </w:r>
      <w:r w:rsidR="00D96D25" w:rsidRPr="00BF3FAF">
        <w:rPr>
          <w:rFonts w:eastAsia="Times New Roman"/>
          <w:lang w:val="en"/>
        </w:rPr>
        <w:t>Based</w:t>
      </w:r>
      <w:r w:rsidRPr="00BF3FAF">
        <w:rPr>
          <w:rFonts w:eastAsia="Times New Roman"/>
          <w:lang w:val="en"/>
        </w:rPr>
        <w:t xml:space="preserve"> on the meditations </w:t>
      </w:r>
      <w:r w:rsidR="00D96D25" w:rsidRPr="00BF3FAF">
        <w:rPr>
          <w:rFonts w:eastAsia="Times New Roman"/>
          <w:lang w:val="en"/>
        </w:rPr>
        <w:t xml:space="preserve">she </w:t>
      </w:r>
      <w:r w:rsidRPr="00BF3FAF">
        <w:rPr>
          <w:rFonts w:eastAsia="Times New Roman"/>
          <w:lang w:val="en"/>
        </w:rPr>
        <w:t xml:space="preserve">used in the </w:t>
      </w:r>
      <w:r w:rsidR="007D33AC" w:rsidRPr="00BF3FAF">
        <w:rPr>
          <w:rFonts w:eastAsia="Times New Roman"/>
          <w:lang w:val="en"/>
        </w:rPr>
        <w:t>MA</w:t>
      </w:r>
      <w:r w:rsidRPr="00BF3FAF">
        <w:rPr>
          <w:rFonts w:eastAsia="Times New Roman"/>
          <w:lang w:val="en"/>
        </w:rPr>
        <w:t xml:space="preserve">, self-compassion </w:t>
      </w:r>
      <w:r w:rsidR="007D33AC" w:rsidRPr="00BF3FAF">
        <w:rPr>
          <w:rFonts w:eastAsia="Times New Roman"/>
          <w:lang w:val="en"/>
        </w:rPr>
        <w:t>may</w:t>
      </w:r>
      <w:r w:rsidRPr="00BF3FAF">
        <w:rPr>
          <w:rFonts w:eastAsia="Times New Roman"/>
          <w:lang w:val="en"/>
        </w:rPr>
        <w:t xml:space="preserve"> not</w:t>
      </w:r>
      <w:r w:rsidR="007D33AC" w:rsidRPr="00BF3FAF">
        <w:rPr>
          <w:rFonts w:eastAsia="Times New Roman"/>
          <w:lang w:val="en"/>
        </w:rPr>
        <w:t xml:space="preserve"> have been</w:t>
      </w:r>
      <w:r w:rsidRPr="00BF3FAF">
        <w:rPr>
          <w:rFonts w:eastAsia="Times New Roman"/>
          <w:lang w:val="en"/>
        </w:rPr>
        <w:t xml:space="preserve"> a </w:t>
      </w:r>
      <w:r w:rsidR="00D96D25" w:rsidRPr="00BF3FAF">
        <w:rPr>
          <w:rFonts w:eastAsia="Times New Roman"/>
          <w:lang w:val="en"/>
        </w:rPr>
        <w:t xml:space="preserve">strong </w:t>
      </w:r>
      <w:r w:rsidRPr="00BF3FAF">
        <w:rPr>
          <w:rFonts w:eastAsia="Times New Roman"/>
          <w:lang w:val="en"/>
        </w:rPr>
        <w:t xml:space="preserve">focus. </w:t>
      </w:r>
      <w:r w:rsidR="00D96D25" w:rsidRPr="00BF3FAF">
        <w:rPr>
          <w:rFonts w:eastAsia="Times New Roman"/>
          <w:lang w:val="en"/>
        </w:rPr>
        <w:t>Since Quiche re-engaged in counseling during this study, a</w:t>
      </w:r>
      <w:r w:rsidR="00C65707" w:rsidRPr="00BF3FAF">
        <w:rPr>
          <w:rFonts w:eastAsia="Times New Roman"/>
          <w:lang w:val="en"/>
        </w:rPr>
        <w:t xml:space="preserve">nother </w:t>
      </w:r>
      <w:r w:rsidRPr="00BF3FAF">
        <w:rPr>
          <w:rFonts w:eastAsia="Times New Roman"/>
          <w:lang w:val="en"/>
        </w:rPr>
        <w:t xml:space="preserve">possibility is that </w:t>
      </w:r>
      <w:r w:rsidR="00D96D25" w:rsidRPr="00BF3FAF">
        <w:rPr>
          <w:rFonts w:eastAsia="Times New Roman"/>
          <w:lang w:val="en"/>
        </w:rPr>
        <w:t>she</w:t>
      </w:r>
      <w:r w:rsidRPr="00BF3FAF">
        <w:rPr>
          <w:rFonts w:eastAsia="Times New Roman"/>
          <w:lang w:val="en"/>
        </w:rPr>
        <w:t xml:space="preserve"> gained </w:t>
      </w:r>
      <w:r w:rsidR="002B7628" w:rsidRPr="00BF3FAF">
        <w:rPr>
          <w:rFonts w:eastAsia="Times New Roman"/>
          <w:lang w:val="en"/>
        </w:rPr>
        <w:t xml:space="preserve">more insight and </w:t>
      </w:r>
      <w:r w:rsidRPr="00BF3FAF">
        <w:rPr>
          <w:rFonts w:eastAsia="Times New Roman"/>
          <w:lang w:val="en"/>
        </w:rPr>
        <w:t>awareness of her thoughts</w:t>
      </w:r>
      <w:r w:rsidR="002B7628" w:rsidRPr="00BF3FAF">
        <w:rPr>
          <w:rFonts w:eastAsia="Times New Roman"/>
          <w:lang w:val="en"/>
        </w:rPr>
        <w:t xml:space="preserve"> and emotions </w:t>
      </w:r>
      <w:r w:rsidR="00D96D25" w:rsidRPr="00BF3FAF">
        <w:rPr>
          <w:rFonts w:eastAsia="Times New Roman"/>
          <w:lang w:val="en"/>
        </w:rPr>
        <w:t>while processing</w:t>
      </w:r>
      <w:r w:rsidRPr="00BF3FAF">
        <w:rPr>
          <w:rFonts w:eastAsia="Times New Roman"/>
          <w:lang w:val="en"/>
        </w:rPr>
        <w:t xml:space="preserve"> her anxiety with </w:t>
      </w:r>
      <w:r w:rsidR="00D96D25" w:rsidRPr="00BF3FAF">
        <w:rPr>
          <w:rFonts w:eastAsia="Times New Roman"/>
          <w:lang w:val="en"/>
        </w:rPr>
        <w:t>the</w:t>
      </w:r>
      <w:r w:rsidRPr="00BF3FAF">
        <w:rPr>
          <w:rFonts w:eastAsia="Times New Roman"/>
          <w:lang w:val="en"/>
        </w:rPr>
        <w:t xml:space="preserve"> counselor</w:t>
      </w:r>
      <w:r w:rsidR="00D96D25" w:rsidRPr="00BF3FAF">
        <w:rPr>
          <w:rFonts w:eastAsia="Times New Roman"/>
          <w:lang w:val="en"/>
        </w:rPr>
        <w:t>, and this possibly</w:t>
      </w:r>
      <w:r w:rsidR="002B7628" w:rsidRPr="00BF3FAF">
        <w:rPr>
          <w:rFonts w:eastAsia="Times New Roman"/>
          <w:lang w:val="en"/>
        </w:rPr>
        <w:t xml:space="preserve"> </w:t>
      </w:r>
      <w:r w:rsidRPr="00BF3FAF">
        <w:rPr>
          <w:rFonts w:eastAsia="Times New Roman"/>
          <w:lang w:val="en"/>
        </w:rPr>
        <w:t>evoked some difficult or challenging perspectives</w:t>
      </w:r>
      <w:r w:rsidR="00D96D25" w:rsidRPr="00BF3FAF">
        <w:rPr>
          <w:rFonts w:eastAsia="Times New Roman"/>
          <w:lang w:val="en"/>
        </w:rPr>
        <w:t xml:space="preserve"> which caused some dysregulation</w:t>
      </w:r>
      <w:r w:rsidR="002B7628" w:rsidRPr="00BF3FAF">
        <w:rPr>
          <w:rFonts w:eastAsia="Times New Roman"/>
          <w:lang w:val="en"/>
        </w:rPr>
        <w:t>. I</w:t>
      </w:r>
      <w:r w:rsidRPr="00BF3FAF">
        <w:rPr>
          <w:rFonts w:eastAsia="Times New Roman"/>
          <w:lang w:val="en"/>
        </w:rPr>
        <w:t xml:space="preserve">nstead of focusing on what those thoughts or experiences were, the participant focused on her new ability to recognize and notice what </w:t>
      </w:r>
      <w:r w:rsidR="001B1827" w:rsidRPr="00BF3FAF">
        <w:rPr>
          <w:rFonts w:eastAsia="Times New Roman"/>
          <w:lang w:val="en"/>
        </w:rPr>
        <w:t xml:space="preserve">was </w:t>
      </w:r>
      <w:r w:rsidRPr="00BF3FAF">
        <w:rPr>
          <w:rFonts w:eastAsia="Times New Roman"/>
          <w:lang w:val="en"/>
        </w:rPr>
        <w:t>happening</w:t>
      </w:r>
      <w:r w:rsidR="00D96D25" w:rsidRPr="00BF3FAF">
        <w:rPr>
          <w:rFonts w:eastAsia="Times New Roman"/>
          <w:lang w:val="en"/>
        </w:rPr>
        <w:t xml:space="preserve"> in the moment</w:t>
      </w:r>
      <w:r w:rsidRPr="00BF3FAF">
        <w:rPr>
          <w:rFonts w:eastAsia="Times New Roman"/>
          <w:lang w:val="en"/>
        </w:rPr>
        <w:t xml:space="preserve">, without a desire to change. It is possible that if the prescribed time for using the app was increased, there would be more time to further establish efficacy as the participant may not have had sufficient dosage for change. </w:t>
      </w:r>
      <w:r w:rsidR="00892A5B" w:rsidRPr="00BF3FAF">
        <w:rPr>
          <w:rFonts w:eastAsia="Times New Roman"/>
          <w:lang w:val="en"/>
        </w:rPr>
        <w:t xml:space="preserve">This is consistent with </w:t>
      </w:r>
      <w:proofErr w:type="spellStart"/>
      <w:r w:rsidRPr="00BF3FAF">
        <w:rPr>
          <w:rFonts w:eastAsia="Times New Roman"/>
          <w:lang w:val="en"/>
        </w:rPr>
        <w:t>Hildebrant</w:t>
      </w:r>
      <w:proofErr w:type="spellEnd"/>
      <w:r w:rsidR="00892A5B" w:rsidRPr="00BF3FAF">
        <w:rPr>
          <w:rFonts w:eastAsia="Times New Roman"/>
          <w:lang w:val="en"/>
        </w:rPr>
        <w:t xml:space="preserve"> et al., (2017) findings that three months of mindfulness practice was not enough to cause changes in self-compassion. </w:t>
      </w:r>
    </w:p>
    <w:p w14:paraId="03980569" w14:textId="6348FC58" w:rsidR="00CD6B73" w:rsidRPr="00BF3FAF" w:rsidRDefault="00CD6B73" w:rsidP="00225DBC">
      <w:pPr>
        <w:pStyle w:val="Heading2"/>
        <w:rPr>
          <w:rFonts w:eastAsia="Times New Roman"/>
          <w:lang w:val="en"/>
        </w:rPr>
      </w:pPr>
      <w:r w:rsidRPr="00BF3FAF">
        <w:rPr>
          <w:rFonts w:eastAsia="Times New Roman"/>
          <w:lang w:val="en"/>
        </w:rPr>
        <w:t>Recommendations for Counseling Professionals</w:t>
      </w:r>
      <w:r w:rsidR="00722CD5" w:rsidRPr="00BF3FAF">
        <w:rPr>
          <w:rFonts w:eastAsia="Times New Roman"/>
          <w:lang w:val="en"/>
        </w:rPr>
        <w:t xml:space="preserve"> </w:t>
      </w:r>
    </w:p>
    <w:p w14:paraId="5F2395A3" w14:textId="598F6488" w:rsidR="00920DCD" w:rsidRPr="00BF3FAF" w:rsidRDefault="00A14B45" w:rsidP="00225DBC">
      <w:pPr>
        <w:rPr>
          <w:rFonts w:eastAsia="Times New Roman"/>
          <w:lang w:val="en"/>
        </w:rPr>
      </w:pPr>
      <w:r w:rsidRPr="00BF3FAF">
        <w:rPr>
          <w:rFonts w:eastAsia="Times New Roman"/>
          <w:lang w:val="en"/>
        </w:rPr>
        <w:t>W</w:t>
      </w:r>
      <w:r w:rsidR="00CD6B73" w:rsidRPr="00BF3FAF">
        <w:rPr>
          <w:rFonts w:eastAsia="Times New Roman"/>
          <w:lang w:val="en"/>
        </w:rPr>
        <w:t xml:space="preserve">e </w:t>
      </w:r>
      <w:r w:rsidRPr="00BF3FAF">
        <w:rPr>
          <w:rFonts w:eastAsia="Times New Roman"/>
          <w:lang w:val="en"/>
        </w:rPr>
        <w:t xml:space="preserve">propose </w:t>
      </w:r>
      <w:r w:rsidR="00CD6B73" w:rsidRPr="00BF3FAF">
        <w:rPr>
          <w:rFonts w:eastAsia="Times New Roman"/>
          <w:lang w:val="en"/>
        </w:rPr>
        <w:t xml:space="preserve">a few recommendations for counselors </w:t>
      </w:r>
      <w:r w:rsidR="00747402" w:rsidRPr="00BF3FAF">
        <w:rPr>
          <w:rFonts w:eastAsia="Times New Roman"/>
          <w:lang w:val="en"/>
        </w:rPr>
        <w:t xml:space="preserve">who </w:t>
      </w:r>
      <w:r w:rsidR="00CD6B73" w:rsidRPr="00BF3FAF">
        <w:rPr>
          <w:rFonts w:eastAsia="Times New Roman"/>
          <w:lang w:val="en"/>
        </w:rPr>
        <w:t xml:space="preserve">work with </w:t>
      </w:r>
      <w:r w:rsidR="00747402" w:rsidRPr="00BF3FAF">
        <w:rPr>
          <w:rFonts w:eastAsia="Times New Roman"/>
          <w:lang w:val="en"/>
        </w:rPr>
        <w:t xml:space="preserve">persons </w:t>
      </w:r>
      <w:r w:rsidR="00CE0388" w:rsidRPr="00BF3FAF">
        <w:rPr>
          <w:rFonts w:eastAsia="Times New Roman"/>
          <w:lang w:val="en"/>
        </w:rPr>
        <w:t>diagnosed with</w:t>
      </w:r>
      <w:r w:rsidR="00747402" w:rsidRPr="00BF3FAF">
        <w:rPr>
          <w:rFonts w:eastAsia="Times New Roman"/>
          <w:lang w:val="en"/>
        </w:rPr>
        <w:t xml:space="preserve"> </w:t>
      </w:r>
      <w:r w:rsidR="00CD6B73" w:rsidRPr="00BF3FAF">
        <w:rPr>
          <w:rFonts w:eastAsia="Times New Roman"/>
          <w:lang w:val="en"/>
        </w:rPr>
        <w:t xml:space="preserve">a substance </w:t>
      </w:r>
      <w:r w:rsidR="00747402" w:rsidRPr="00BF3FAF">
        <w:rPr>
          <w:rFonts w:eastAsia="Times New Roman"/>
          <w:lang w:val="en"/>
        </w:rPr>
        <w:t>use disorder</w:t>
      </w:r>
      <w:r w:rsidRPr="00BF3FAF">
        <w:rPr>
          <w:rFonts w:eastAsia="Times New Roman"/>
          <w:lang w:val="en"/>
        </w:rPr>
        <w:t xml:space="preserve"> based on our findings</w:t>
      </w:r>
      <w:r w:rsidR="00CD6B73" w:rsidRPr="00BF3FAF">
        <w:rPr>
          <w:rFonts w:eastAsia="Times New Roman"/>
          <w:lang w:val="en"/>
        </w:rPr>
        <w:t xml:space="preserve">. First, it </w:t>
      </w:r>
      <w:r w:rsidR="001E1F4A" w:rsidRPr="00BF3FAF">
        <w:rPr>
          <w:rFonts w:eastAsia="Times New Roman"/>
          <w:lang w:val="en"/>
        </w:rPr>
        <w:t>may be</w:t>
      </w:r>
      <w:r w:rsidR="00CD6B73" w:rsidRPr="00BF3FAF">
        <w:rPr>
          <w:rFonts w:eastAsia="Times New Roman"/>
          <w:lang w:val="en"/>
        </w:rPr>
        <w:t xml:space="preserve"> important to integrate mindfulness into </w:t>
      </w:r>
      <w:r w:rsidR="003043D4" w:rsidRPr="00BF3FAF">
        <w:rPr>
          <w:rFonts w:eastAsia="Times New Roman"/>
          <w:lang w:val="en"/>
        </w:rPr>
        <w:t xml:space="preserve">their </w:t>
      </w:r>
      <w:r w:rsidR="00CD6B73" w:rsidRPr="00BF3FAF">
        <w:rPr>
          <w:rFonts w:eastAsia="Times New Roman"/>
          <w:lang w:val="en"/>
        </w:rPr>
        <w:t xml:space="preserve">professional and personal </w:t>
      </w:r>
      <w:r w:rsidR="003043D4" w:rsidRPr="00BF3FAF">
        <w:rPr>
          <w:rFonts w:eastAsia="Times New Roman"/>
          <w:lang w:val="en"/>
        </w:rPr>
        <w:t xml:space="preserve">development </w:t>
      </w:r>
      <w:r w:rsidR="00CD6B73" w:rsidRPr="00BF3FAF">
        <w:rPr>
          <w:rFonts w:eastAsia="Times New Roman"/>
          <w:lang w:val="en"/>
        </w:rPr>
        <w:t>to mitigate symptoms of burnout which may directly affect client outcomes.</w:t>
      </w:r>
      <w:r w:rsidR="00A33BA8" w:rsidRPr="00BF3FAF">
        <w:rPr>
          <w:rFonts w:eastAsia="Times New Roman"/>
          <w:lang w:val="en"/>
        </w:rPr>
        <w:t xml:space="preserve"> </w:t>
      </w:r>
      <w:r w:rsidR="00CD6B73" w:rsidRPr="00BF3FAF">
        <w:rPr>
          <w:rFonts w:eastAsia="Times New Roman"/>
          <w:lang w:val="en"/>
        </w:rPr>
        <w:t>There is evidence to support the idea that when a counselor experiences increased self-care and improved wellbeing they may improve their counseling effectiveness</w:t>
      </w:r>
      <w:r w:rsidR="002B7628" w:rsidRPr="00BF3FAF">
        <w:rPr>
          <w:rFonts w:eastAsia="Times New Roman"/>
          <w:lang w:val="en"/>
        </w:rPr>
        <w:t xml:space="preserve"> (</w:t>
      </w:r>
      <w:r w:rsidR="00BC4DB7" w:rsidRPr="00BF3FAF">
        <w:rPr>
          <w:rFonts w:eastAsia="Times New Roman"/>
          <w:lang w:val="en"/>
        </w:rPr>
        <w:t xml:space="preserve">Lawson &amp; Myers, 2011; </w:t>
      </w:r>
      <w:r w:rsidR="002B7628" w:rsidRPr="00BF3FAF">
        <w:rPr>
          <w:rFonts w:eastAsia="Times New Roman"/>
          <w:lang w:val="en"/>
        </w:rPr>
        <w:t xml:space="preserve">Testa &amp; </w:t>
      </w:r>
      <w:proofErr w:type="spellStart"/>
      <w:r w:rsidR="002B7628" w:rsidRPr="00BF3FAF">
        <w:rPr>
          <w:rFonts w:eastAsia="Times New Roman"/>
          <w:lang w:val="en"/>
        </w:rPr>
        <w:t>Sangganjanavanich</w:t>
      </w:r>
      <w:proofErr w:type="spellEnd"/>
      <w:r w:rsidR="002B7628" w:rsidRPr="00BF3FAF">
        <w:rPr>
          <w:rFonts w:eastAsia="Times New Roman"/>
          <w:lang w:val="en"/>
        </w:rPr>
        <w:t>, 2016</w:t>
      </w:r>
      <w:r w:rsidR="00BC4DB7" w:rsidRPr="00BF3FAF">
        <w:rPr>
          <w:rFonts w:eastAsia="Times New Roman"/>
          <w:lang w:val="en"/>
        </w:rPr>
        <w:t>).</w:t>
      </w:r>
      <w:r w:rsidR="00CD6B73" w:rsidRPr="00BF3FAF">
        <w:rPr>
          <w:rFonts w:eastAsia="Times New Roman"/>
          <w:lang w:val="en"/>
        </w:rPr>
        <w:t xml:space="preserve"> </w:t>
      </w:r>
      <w:r w:rsidR="005B1A1E" w:rsidRPr="00BF3FAF">
        <w:rPr>
          <w:rFonts w:eastAsia="Times New Roman"/>
          <w:lang w:val="en"/>
        </w:rPr>
        <w:t>Given the high rate of burnout among substance abuse counselors, when counselors take proactive measures, such as mindfulness, to lower symptoms of burnout and manage stress, they can be more engaged in behaviors that will support ethical care for clients. In addition, since duration of a mindfulness practice is a factor in creating change in self-compassion (</w:t>
      </w:r>
      <w:proofErr w:type="spellStart"/>
      <w:r w:rsidR="005B1A1E" w:rsidRPr="00BF3FAF">
        <w:rPr>
          <w:rFonts w:eastAsia="Times New Roman"/>
          <w:lang w:val="en"/>
        </w:rPr>
        <w:t>Hildebrant</w:t>
      </w:r>
      <w:proofErr w:type="spellEnd"/>
      <w:r w:rsidR="005B1A1E" w:rsidRPr="00BF3FAF">
        <w:rPr>
          <w:rFonts w:eastAsia="Times New Roman"/>
          <w:lang w:val="en"/>
        </w:rPr>
        <w:t xml:space="preserve"> et al., 2017), we recommend that counselors who work with persons diagnosed with a substance use disorder cultivate a consistent and prolonged mindfulness practice individually or as part of a group. </w:t>
      </w:r>
      <w:r w:rsidR="0050715E" w:rsidRPr="00BF3FAF">
        <w:rPr>
          <w:rFonts w:eastAsia="Times New Roman"/>
          <w:lang w:val="en"/>
        </w:rPr>
        <w:t>We also suggest documenting one’s mindfulness practice through journaling, logs, or recordings for personal assessment of the factors that contribute to a satisfactory mindfulness practice. Documenting one’s mindfulness practice may also be accompanied by monitoring other factors that may be affecting professional development or the client-counselor relationship (</w:t>
      </w:r>
      <w:proofErr w:type="spellStart"/>
      <w:r w:rsidR="0050715E" w:rsidRPr="00BF3FAF">
        <w:rPr>
          <w:rFonts w:eastAsia="Times New Roman"/>
          <w:lang w:val="en"/>
        </w:rPr>
        <w:t>eg.</w:t>
      </w:r>
      <w:proofErr w:type="spellEnd"/>
      <w:r w:rsidR="0050715E" w:rsidRPr="00BF3FAF">
        <w:rPr>
          <w:rFonts w:eastAsia="Times New Roman"/>
          <w:lang w:val="en"/>
        </w:rPr>
        <w:t xml:space="preserve">, mood). </w:t>
      </w:r>
    </w:p>
    <w:p w14:paraId="041AED98" w14:textId="25EF0F1D" w:rsidR="00594108" w:rsidRPr="00BF3FAF" w:rsidRDefault="00CD6B73" w:rsidP="00225DBC">
      <w:pPr>
        <w:rPr>
          <w:rFonts w:eastAsia="Times New Roman"/>
          <w:lang w:val="en"/>
        </w:rPr>
      </w:pPr>
      <w:r w:rsidRPr="00BF3FAF">
        <w:rPr>
          <w:rFonts w:eastAsia="Times New Roman"/>
          <w:lang w:val="en"/>
        </w:rPr>
        <w:t>It is our recommendation that counselors personalize their mindfulness and self-care experiences to meet their unique needs.  Although this is the first study to</w:t>
      </w:r>
      <w:r w:rsidR="00892CA3" w:rsidRPr="00BF3FAF">
        <w:rPr>
          <w:rFonts w:eastAsia="Times New Roman"/>
          <w:lang w:val="en"/>
        </w:rPr>
        <w:t xml:space="preserve"> our knowledge to</w:t>
      </w:r>
      <w:r w:rsidRPr="00BF3FAF">
        <w:rPr>
          <w:rFonts w:eastAsia="Times New Roman"/>
          <w:lang w:val="en"/>
        </w:rPr>
        <w:t xml:space="preserve"> explore the efficacy of </w:t>
      </w:r>
      <w:r w:rsidR="00495FB8" w:rsidRPr="00BF3FAF">
        <w:rPr>
          <w:rFonts w:eastAsia="Times New Roman"/>
          <w:lang w:val="en"/>
        </w:rPr>
        <w:t>the Calm</w:t>
      </w:r>
      <w:r w:rsidR="00CE0388" w:rsidRPr="00BF3FAF">
        <w:rPr>
          <w:rFonts w:eastAsia="Times New Roman"/>
          <w:lang w:val="en"/>
        </w:rPr>
        <w:t xml:space="preserve"> © app as </w:t>
      </w:r>
      <w:r w:rsidRPr="00BF3FAF">
        <w:rPr>
          <w:rFonts w:eastAsia="Times New Roman"/>
          <w:lang w:val="en"/>
        </w:rPr>
        <w:t xml:space="preserve">a mindfulness intervention with a substance abuse counselor, other researchers have </w:t>
      </w:r>
      <w:r w:rsidR="00495FB8" w:rsidRPr="00BF3FAF">
        <w:rPr>
          <w:rFonts w:eastAsia="Times New Roman"/>
          <w:lang w:val="en"/>
        </w:rPr>
        <w:t xml:space="preserve">supported </w:t>
      </w:r>
      <w:r w:rsidRPr="00BF3FAF">
        <w:rPr>
          <w:rFonts w:eastAsia="Times New Roman"/>
          <w:lang w:val="en"/>
        </w:rPr>
        <w:t xml:space="preserve">the benefits of infusing mindfulness </w:t>
      </w:r>
      <w:r w:rsidR="00495FB8" w:rsidRPr="00BF3FAF">
        <w:rPr>
          <w:rFonts w:eastAsia="Times New Roman"/>
          <w:lang w:val="en"/>
        </w:rPr>
        <w:t xml:space="preserve">with counselors which </w:t>
      </w:r>
      <w:r w:rsidRPr="00BF3FAF">
        <w:rPr>
          <w:rFonts w:eastAsia="Times New Roman"/>
          <w:lang w:val="en"/>
        </w:rPr>
        <w:t>may lead to better holistic outcomes for counseling professionals and their clients (</w:t>
      </w:r>
      <w:r w:rsidR="00E40403" w:rsidRPr="00BF3FAF">
        <w:rPr>
          <w:rFonts w:eastAsia="Times New Roman"/>
          <w:lang w:val="en"/>
        </w:rPr>
        <w:t xml:space="preserve">Fulton &amp; Cashwell, 2015; McGarrigle &amp; Walsh, </w:t>
      </w:r>
      <w:r w:rsidR="004E27F3" w:rsidRPr="00BF3FAF">
        <w:rPr>
          <w:rFonts w:eastAsia="Times New Roman"/>
          <w:lang w:val="en"/>
        </w:rPr>
        <w:t>20</w:t>
      </w:r>
      <w:r w:rsidR="00AC0161" w:rsidRPr="00BF3FAF">
        <w:rPr>
          <w:rFonts w:eastAsia="Times New Roman"/>
          <w:lang w:val="en"/>
        </w:rPr>
        <w:t>1</w:t>
      </w:r>
      <w:r w:rsidR="004E27F3" w:rsidRPr="00BF3FAF">
        <w:rPr>
          <w:rFonts w:eastAsia="Times New Roman"/>
          <w:lang w:val="en"/>
        </w:rPr>
        <w:t xml:space="preserve">1; </w:t>
      </w:r>
      <w:r w:rsidR="00495FB8" w:rsidRPr="00BF3FAF">
        <w:rPr>
          <w:rFonts w:eastAsia="Times New Roman"/>
          <w:lang w:val="en"/>
        </w:rPr>
        <w:t xml:space="preserve">Testa &amp; </w:t>
      </w:r>
      <w:proofErr w:type="spellStart"/>
      <w:r w:rsidR="00495FB8" w:rsidRPr="00BF3FAF">
        <w:rPr>
          <w:rFonts w:eastAsia="Times New Roman"/>
          <w:lang w:val="en"/>
        </w:rPr>
        <w:t>Sangganjanavanich</w:t>
      </w:r>
      <w:proofErr w:type="spellEnd"/>
      <w:r w:rsidR="00495FB8" w:rsidRPr="00BF3FAF">
        <w:rPr>
          <w:rFonts w:eastAsia="Times New Roman"/>
          <w:lang w:val="en"/>
        </w:rPr>
        <w:t>, 2016;</w:t>
      </w:r>
      <w:r w:rsidR="004E27F3" w:rsidRPr="00BF3FAF">
        <w:rPr>
          <w:rFonts w:eastAsia="Times New Roman"/>
          <w:lang w:val="en"/>
        </w:rPr>
        <w:t xml:space="preserve"> </w:t>
      </w:r>
      <w:proofErr w:type="spellStart"/>
      <w:r w:rsidR="004E27F3" w:rsidRPr="00BF3FAF">
        <w:rPr>
          <w:rFonts w:eastAsia="Times New Roman"/>
          <w:lang w:val="en"/>
        </w:rPr>
        <w:t>Vilardaga</w:t>
      </w:r>
      <w:proofErr w:type="spellEnd"/>
      <w:r w:rsidR="004E27F3" w:rsidRPr="00BF3FAF">
        <w:rPr>
          <w:rFonts w:eastAsia="Times New Roman"/>
          <w:lang w:val="en"/>
        </w:rPr>
        <w:t xml:space="preserve"> et al., 2011</w:t>
      </w:r>
      <w:r w:rsidR="00E40403" w:rsidRPr="00BF3FAF">
        <w:rPr>
          <w:rFonts w:eastAsia="Times New Roman"/>
          <w:lang w:val="en"/>
        </w:rPr>
        <w:t>)</w:t>
      </w:r>
      <w:r w:rsidRPr="00BF3FAF">
        <w:rPr>
          <w:rFonts w:eastAsia="Times New Roman"/>
          <w:lang w:val="en"/>
        </w:rPr>
        <w:t>, and increased counselor self-awareness which results in increased awareness with clients (</w:t>
      </w:r>
      <w:proofErr w:type="spellStart"/>
      <w:r w:rsidRPr="00BF3FAF">
        <w:rPr>
          <w:rFonts w:eastAsia="Times New Roman"/>
          <w:lang w:val="en"/>
        </w:rPr>
        <w:t>Schomaker</w:t>
      </w:r>
      <w:proofErr w:type="spellEnd"/>
      <w:r w:rsidRPr="00BF3FAF">
        <w:rPr>
          <w:rFonts w:eastAsia="Times New Roman"/>
          <w:lang w:val="en"/>
        </w:rPr>
        <w:t xml:space="preserve"> &amp; Ricard, 2016). </w:t>
      </w:r>
      <w:r w:rsidR="00B17DA7" w:rsidRPr="00BF3FAF">
        <w:rPr>
          <w:rFonts w:eastAsia="Times New Roman"/>
          <w:lang w:val="en"/>
        </w:rPr>
        <w:t xml:space="preserve">Given the user-friendly nature of the MA, mindfulness interventions via mobile applications </w:t>
      </w:r>
      <w:r w:rsidR="00A14B45" w:rsidRPr="00BF3FAF">
        <w:rPr>
          <w:rFonts w:eastAsia="Times New Roman"/>
          <w:lang w:val="en"/>
        </w:rPr>
        <w:t xml:space="preserve">may provide </w:t>
      </w:r>
      <w:r w:rsidR="00B17DA7" w:rsidRPr="00BF3FAF">
        <w:rPr>
          <w:rFonts w:eastAsia="Times New Roman"/>
          <w:lang w:val="en"/>
        </w:rPr>
        <w:t xml:space="preserve">an easily accessible and convenient alternative </w:t>
      </w:r>
      <w:r w:rsidR="00A14B45" w:rsidRPr="00BF3FAF">
        <w:rPr>
          <w:rFonts w:eastAsia="Times New Roman"/>
          <w:lang w:val="en"/>
        </w:rPr>
        <w:t xml:space="preserve">intervention </w:t>
      </w:r>
      <w:r w:rsidR="00B17DA7" w:rsidRPr="00BF3FAF">
        <w:rPr>
          <w:rFonts w:eastAsia="Times New Roman"/>
          <w:lang w:val="en"/>
        </w:rPr>
        <w:t>for burnout</w:t>
      </w:r>
      <w:r w:rsidR="003C653A" w:rsidRPr="00BF3FAF">
        <w:rPr>
          <w:rFonts w:eastAsia="Times New Roman"/>
          <w:lang w:val="en"/>
        </w:rPr>
        <w:t xml:space="preserve"> and distress</w:t>
      </w:r>
      <w:r w:rsidR="00A14B45" w:rsidRPr="00BF3FAF">
        <w:rPr>
          <w:rFonts w:eastAsia="Times New Roman"/>
          <w:lang w:val="en"/>
        </w:rPr>
        <w:t xml:space="preserve"> among counselors</w:t>
      </w:r>
      <w:r w:rsidR="003C653A" w:rsidRPr="00BF3FAF">
        <w:rPr>
          <w:rFonts w:eastAsia="Times New Roman"/>
          <w:lang w:val="en"/>
        </w:rPr>
        <w:t xml:space="preserve"> (Bostock et al., 2018).</w:t>
      </w:r>
      <w:r w:rsidR="00B17DA7" w:rsidRPr="00BF3FAF">
        <w:rPr>
          <w:rFonts w:eastAsia="Times New Roman"/>
          <w:lang w:val="en"/>
        </w:rPr>
        <w:t xml:space="preserve"> </w:t>
      </w:r>
    </w:p>
    <w:p w14:paraId="771C78A1" w14:textId="77777777" w:rsidR="00CD6B73" w:rsidRPr="00BF3FAF" w:rsidRDefault="00CD6B73" w:rsidP="00225DBC">
      <w:pPr>
        <w:pStyle w:val="Heading2"/>
        <w:rPr>
          <w:rFonts w:eastAsia="Times New Roman"/>
          <w:lang w:val="en"/>
        </w:rPr>
      </w:pPr>
      <w:r w:rsidRPr="00BF3FAF">
        <w:rPr>
          <w:rFonts w:eastAsia="Times New Roman"/>
          <w:lang w:val="en"/>
        </w:rPr>
        <w:t xml:space="preserve">Limitations and Recommendations for Future Research </w:t>
      </w:r>
    </w:p>
    <w:p w14:paraId="3322DE36" w14:textId="5D835760" w:rsidR="002715B8" w:rsidRPr="00BF3FAF" w:rsidRDefault="00CD6B73" w:rsidP="005748CE">
      <w:pPr>
        <w:ind w:firstLine="720"/>
        <w:rPr>
          <w:rFonts w:eastAsia="Times New Roman" w:cstheme="minorHAnsi"/>
          <w:lang w:val="en"/>
        </w:rPr>
      </w:pPr>
      <w:r w:rsidRPr="00BF3FAF">
        <w:rPr>
          <w:rFonts w:eastAsia="Times New Roman" w:cstheme="minorHAnsi"/>
          <w:lang w:val="en"/>
        </w:rPr>
        <w:t xml:space="preserve">Our </w:t>
      </w:r>
      <w:r w:rsidR="00B44118" w:rsidRPr="00BF3FAF">
        <w:rPr>
          <w:rFonts w:eastAsia="Times New Roman" w:cstheme="minorHAnsi"/>
          <w:lang w:val="en"/>
        </w:rPr>
        <w:t xml:space="preserve">exploratory </w:t>
      </w:r>
      <w:r w:rsidRPr="00BF3FAF">
        <w:rPr>
          <w:rFonts w:eastAsia="Times New Roman" w:cstheme="minorHAnsi"/>
          <w:lang w:val="en"/>
        </w:rPr>
        <w:t>findings provide</w:t>
      </w:r>
      <w:r w:rsidR="00892CA3" w:rsidRPr="00BF3FAF">
        <w:rPr>
          <w:rFonts w:eastAsia="Times New Roman" w:cstheme="minorHAnsi"/>
          <w:lang w:val="en"/>
        </w:rPr>
        <w:t xml:space="preserve"> some</w:t>
      </w:r>
      <w:r w:rsidRPr="00BF3FAF">
        <w:rPr>
          <w:rFonts w:eastAsia="Times New Roman" w:cstheme="minorHAnsi"/>
          <w:lang w:val="en"/>
        </w:rPr>
        <w:t xml:space="preserve"> promising evidence for the use of the </w:t>
      </w:r>
      <w:r w:rsidR="001E1F4A" w:rsidRPr="00BF3FAF">
        <w:rPr>
          <w:rFonts w:eastAsia="Times New Roman" w:cstheme="minorHAnsi"/>
          <w:lang w:val="en"/>
        </w:rPr>
        <w:t>MA</w:t>
      </w:r>
      <w:r w:rsidRPr="00BF3FAF">
        <w:rPr>
          <w:rFonts w:eastAsia="Times New Roman" w:cstheme="minorHAnsi"/>
          <w:lang w:val="en"/>
        </w:rPr>
        <w:t xml:space="preserve"> as a mindfulness </w:t>
      </w:r>
      <w:proofErr w:type="gramStart"/>
      <w:r w:rsidRPr="00BF3FAF">
        <w:rPr>
          <w:rFonts w:eastAsia="Times New Roman" w:cstheme="minorHAnsi"/>
          <w:lang w:val="en"/>
        </w:rPr>
        <w:t>intervention;</w:t>
      </w:r>
      <w:proofErr w:type="gramEnd"/>
      <w:r w:rsidRPr="00BF3FAF">
        <w:rPr>
          <w:rFonts w:eastAsia="Times New Roman" w:cstheme="minorHAnsi"/>
          <w:lang w:val="en"/>
        </w:rPr>
        <w:t xml:space="preserve"> however, there are some noteworthy limitations of this study related to the </w:t>
      </w:r>
      <w:r w:rsidR="00B44118" w:rsidRPr="00BF3FAF">
        <w:rPr>
          <w:rFonts w:eastAsia="Times New Roman" w:cstheme="minorHAnsi"/>
          <w:lang w:val="en"/>
        </w:rPr>
        <w:t xml:space="preserve">baseline instability, </w:t>
      </w:r>
      <w:r w:rsidR="009A7842" w:rsidRPr="00BF3FAF">
        <w:rPr>
          <w:rFonts w:eastAsia="Times New Roman" w:cstheme="minorHAnsi"/>
          <w:lang w:val="en"/>
        </w:rPr>
        <w:t xml:space="preserve">participants withdrawal, </w:t>
      </w:r>
      <w:r w:rsidRPr="00BF3FAF">
        <w:rPr>
          <w:rFonts w:eastAsia="Times New Roman" w:cstheme="minorHAnsi"/>
          <w:lang w:val="en"/>
        </w:rPr>
        <w:t xml:space="preserve">dose of the intervention, personalization of a mindfulness plan, use of the app, and the use of self-report. </w:t>
      </w:r>
      <w:r w:rsidR="00DC7D3E" w:rsidRPr="00BF3FAF">
        <w:rPr>
          <w:rFonts w:eastAsia="Times New Roman" w:cstheme="minorHAnsi"/>
          <w:lang w:val="en"/>
        </w:rPr>
        <w:t>While three weeks of baseline data may be sufficient, the scores were unstable when we implemented the intervention</w:t>
      </w:r>
      <w:r w:rsidR="00892CA3" w:rsidRPr="00BF3FAF">
        <w:rPr>
          <w:rFonts w:eastAsia="Times New Roman" w:cstheme="minorHAnsi"/>
          <w:lang w:val="en"/>
        </w:rPr>
        <w:t xml:space="preserve"> as w</w:t>
      </w:r>
      <w:r w:rsidR="00DC7D3E" w:rsidRPr="00BF3FAF">
        <w:rPr>
          <w:rFonts w:eastAsia="Times New Roman" w:cstheme="minorHAnsi"/>
          <w:lang w:val="en"/>
        </w:rPr>
        <w:t xml:space="preserve">e decided to implement the intervention at week four </w:t>
      </w:r>
      <w:r w:rsidR="00892CA3" w:rsidRPr="00BF3FAF">
        <w:rPr>
          <w:rFonts w:eastAsia="Times New Roman" w:cstheme="minorHAnsi"/>
          <w:lang w:val="en"/>
        </w:rPr>
        <w:t>due to</w:t>
      </w:r>
      <w:r w:rsidR="00DC7D3E" w:rsidRPr="00BF3FAF">
        <w:rPr>
          <w:rFonts w:eastAsia="Times New Roman" w:cstheme="minorHAnsi"/>
          <w:lang w:val="en"/>
        </w:rPr>
        <w:t xml:space="preserve"> Quiche</w:t>
      </w:r>
      <w:r w:rsidR="00892CA3" w:rsidRPr="00BF3FAF">
        <w:rPr>
          <w:rFonts w:eastAsia="Times New Roman" w:cstheme="minorHAnsi"/>
          <w:lang w:val="en"/>
        </w:rPr>
        <w:t>’s</w:t>
      </w:r>
      <w:r w:rsidR="00DC7D3E" w:rsidRPr="00BF3FAF">
        <w:rPr>
          <w:rFonts w:eastAsia="Times New Roman" w:cstheme="minorHAnsi"/>
          <w:lang w:val="en"/>
        </w:rPr>
        <w:t xml:space="preserve"> self-reported distress. </w:t>
      </w:r>
      <w:r w:rsidR="00BC4275" w:rsidRPr="00BF3FAF">
        <w:rPr>
          <w:rFonts w:eastAsia="Times New Roman" w:cstheme="minorHAnsi"/>
          <w:lang w:val="en"/>
        </w:rPr>
        <w:t xml:space="preserve">Although Quiche reported distress she was not in imminent harm or danger, therefore, we encourage future researchers to continue collecting baseline data until there is stability to obtain more descriptive and predictive information about the level of baseline distress. </w:t>
      </w:r>
      <w:r w:rsidR="002715B8" w:rsidRPr="00BF3FAF">
        <w:rPr>
          <w:rFonts w:eastAsia="Times New Roman" w:cstheme="minorHAnsi"/>
          <w:lang w:val="en"/>
        </w:rPr>
        <w:t xml:space="preserve">We started this study with three participants and due to </w:t>
      </w:r>
      <w:r w:rsidR="00904D6D" w:rsidRPr="00BF3FAF">
        <w:rPr>
          <w:rFonts w:eastAsia="Times New Roman" w:cstheme="minorHAnsi"/>
          <w:lang w:val="en"/>
        </w:rPr>
        <w:t>dropout,</w:t>
      </w:r>
      <w:r w:rsidR="002715B8" w:rsidRPr="00BF3FAF">
        <w:rPr>
          <w:rFonts w:eastAsia="Times New Roman" w:cstheme="minorHAnsi"/>
          <w:lang w:val="en"/>
        </w:rPr>
        <w:t xml:space="preserve"> we ended with one participant. </w:t>
      </w:r>
      <w:r w:rsidR="00904D6D" w:rsidRPr="00BF3FAF">
        <w:rPr>
          <w:rFonts w:eastAsia="Times New Roman" w:cstheme="minorHAnsi"/>
          <w:lang w:val="en"/>
        </w:rPr>
        <w:t>Although SCRDs allow for small sample sizes, including one participant or case, we acknowledge that these results are exploratory and cannot be generalized to the population of SACs.</w:t>
      </w:r>
    </w:p>
    <w:p w14:paraId="1A4C9FF8" w14:textId="6C086F0B" w:rsidR="00CD6B73" w:rsidRPr="00BF3FAF" w:rsidRDefault="00CD6B73" w:rsidP="005748CE">
      <w:pPr>
        <w:ind w:firstLine="720"/>
        <w:rPr>
          <w:rFonts w:eastAsia="Times New Roman" w:cstheme="minorHAnsi"/>
          <w:lang w:val="en"/>
        </w:rPr>
      </w:pPr>
      <w:r w:rsidRPr="00BF3FAF">
        <w:rPr>
          <w:rFonts w:eastAsia="Times New Roman" w:cstheme="minorHAnsi"/>
          <w:lang w:val="en"/>
        </w:rPr>
        <w:t xml:space="preserve">We implemented a 12-week intervention where the participant was not prescribed a specific length of time to utilize the app or how many sittings to complete per week. </w:t>
      </w:r>
      <w:r w:rsidR="00AE4BDA" w:rsidRPr="00BF3FAF">
        <w:rPr>
          <w:rFonts w:eastAsia="Times New Roman" w:cstheme="minorHAnsi"/>
          <w:lang w:val="en"/>
        </w:rPr>
        <w:t>It may be beneficial for future researchers to either specify a duration of time for using the MA each time (</w:t>
      </w:r>
      <w:proofErr w:type="spellStart"/>
      <w:r w:rsidR="00AE4BDA" w:rsidRPr="00BF3FAF">
        <w:rPr>
          <w:rFonts w:eastAsia="Times New Roman" w:cstheme="minorHAnsi"/>
          <w:lang w:val="en"/>
        </w:rPr>
        <w:t>eg.</w:t>
      </w:r>
      <w:proofErr w:type="spellEnd"/>
      <w:r w:rsidR="00AE4BDA" w:rsidRPr="00BF3FAF">
        <w:rPr>
          <w:rFonts w:eastAsia="Times New Roman" w:cstheme="minorHAnsi"/>
          <w:lang w:val="en"/>
        </w:rPr>
        <w:t xml:space="preserve">, use for at least 10 mins) or get documentation of the length of time spent on each feature used in the MA. </w:t>
      </w:r>
      <w:r w:rsidRPr="00BF3FAF">
        <w:rPr>
          <w:rFonts w:eastAsia="Times New Roman" w:cstheme="minorHAnsi"/>
          <w:lang w:val="en"/>
        </w:rPr>
        <w:t xml:space="preserve">Future researchers </w:t>
      </w:r>
      <w:r w:rsidR="005F152F" w:rsidRPr="00BF3FAF">
        <w:rPr>
          <w:rFonts w:eastAsia="Times New Roman" w:cstheme="minorHAnsi"/>
          <w:lang w:val="en"/>
        </w:rPr>
        <w:t xml:space="preserve">might </w:t>
      </w:r>
      <w:r w:rsidRPr="00BF3FAF">
        <w:rPr>
          <w:rFonts w:eastAsia="Times New Roman" w:cstheme="minorHAnsi"/>
          <w:lang w:val="en"/>
        </w:rPr>
        <w:t>consider extending the length of the intervention</w:t>
      </w:r>
      <w:r w:rsidR="00FC095B" w:rsidRPr="00BF3FAF">
        <w:rPr>
          <w:rFonts w:eastAsia="Times New Roman" w:cstheme="minorHAnsi"/>
          <w:lang w:val="en"/>
        </w:rPr>
        <w:t xml:space="preserve"> to understand the course of response over a longer dose of the intervention. </w:t>
      </w:r>
      <w:r w:rsidR="00640170" w:rsidRPr="00BF3FAF">
        <w:rPr>
          <w:rFonts w:eastAsia="Times New Roman" w:cstheme="minorHAnsi"/>
          <w:lang w:val="en"/>
        </w:rPr>
        <w:t>While we share our exploratory findings, we are also tentative about the interpretation of the results given the 3-week baseline with unstable data. However, we encourage future researchers to consider more complex evaluations of the MA and</w:t>
      </w:r>
      <w:r w:rsidR="00FC095B" w:rsidRPr="00BF3FAF">
        <w:rPr>
          <w:rFonts w:eastAsia="Times New Roman" w:cstheme="minorHAnsi"/>
          <w:lang w:val="en"/>
        </w:rPr>
        <w:t xml:space="preserve"> apply different research designs such as a multiple baseline or </w:t>
      </w:r>
      <w:r w:rsidR="00D13208" w:rsidRPr="00BF3FAF">
        <w:rPr>
          <w:rFonts w:eastAsia="Times New Roman" w:cstheme="minorHAnsi"/>
          <w:lang w:val="en"/>
        </w:rPr>
        <w:t xml:space="preserve">replication </w:t>
      </w:r>
      <w:r w:rsidR="00FC095B" w:rsidRPr="00BF3FAF">
        <w:rPr>
          <w:rFonts w:eastAsia="Times New Roman" w:cstheme="minorHAnsi"/>
          <w:lang w:val="en"/>
        </w:rPr>
        <w:t>design</w:t>
      </w:r>
      <w:r w:rsidR="00D13208" w:rsidRPr="00BF3FAF">
        <w:rPr>
          <w:rFonts w:eastAsia="Times New Roman" w:cstheme="minorHAnsi"/>
          <w:lang w:val="en"/>
        </w:rPr>
        <w:t>s</w:t>
      </w:r>
      <w:r w:rsidR="005B1A1E" w:rsidRPr="00BF3FAF">
        <w:rPr>
          <w:rFonts w:eastAsia="Times New Roman" w:cstheme="minorHAnsi"/>
          <w:lang w:val="en"/>
        </w:rPr>
        <w:t>.</w:t>
      </w:r>
    </w:p>
    <w:p w14:paraId="08A19ABB" w14:textId="70724C61" w:rsidR="00CD6B73" w:rsidRPr="00BF3FAF" w:rsidRDefault="00CD6B73" w:rsidP="005748CE">
      <w:pPr>
        <w:ind w:firstLine="720"/>
        <w:rPr>
          <w:rFonts w:eastAsia="Times New Roman" w:cstheme="minorHAnsi"/>
          <w:lang w:val="en"/>
        </w:rPr>
      </w:pPr>
      <w:r w:rsidRPr="00BF3FAF">
        <w:rPr>
          <w:rFonts w:eastAsia="Times New Roman" w:cstheme="minorHAnsi"/>
          <w:lang w:val="en"/>
        </w:rPr>
        <w:t xml:space="preserve">Since we did not specify which intervention the participant should use, and instead allowed her to choose from any mindfulness activity on the </w:t>
      </w:r>
      <w:r w:rsidR="00A01605" w:rsidRPr="00BF3FAF">
        <w:rPr>
          <w:rFonts w:eastAsia="Times New Roman" w:cstheme="minorHAnsi"/>
          <w:lang w:val="en"/>
        </w:rPr>
        <w:t>MA</w:t>
      </w:r>
      <w:r w:rsidRPr="00BF3FAF">
        <w:rPr>
          <w:rFonts w:eastAsia="Times New Roman" w:cstheme="minorHAnsi"/>
          <w:lang w:val="en"/>
        </w:rPr>
        <w:t xml:space="preserve">, we are unable to identify exactly which aspect of the intervention was more effective for this participant in relation to scores for burnout, mindfulness, and self-compassion. Future researchers may choose to specify activities in order to determine which activities correlate with each outcome measure. Additionally, the participant can complete a weekly log to list the mindfulness activities completed each week.  It may be beneficial to provide a drop-down menu or a checklist of activities. Future researchers are encouraged to identify either specific aspects of the app or allow the participant to personalize the intervention by developing a plan to </w:t>
      </w:r>
      <w:r w:rsidR="00E91ABF" w:rsidRPr="00BF3FAF">
        <w:rPr>
          <w:rFonts w:eastAsia="Times New Roman" w:cstheme="minorHAnsi"/>
          <w:lang w:val="en"/>
        </w:rPr>
        <w:t>target</w:t>
      </w:r>
      <w:r w:rsidRPr="00BF3FAF">
        <w:rPr>
          <w:rFonts w:eastAsia="Times New Roman" w:cstheme="minorHAnsi"/>
          <w:lang w:val="en"/>
        </w:rPr>
        <w:t xml:space="preserve"> specific behavioral tasks to monitor during the intervention phase that is aligned with the outcome variables. </w:t>
      </w:r>
      <w:r w:rsidR="00BC4DB7" w:rsidRPr="00BF3FAF">
        <w:rPr>
          <w:rFonts w:eastAsia="Times New Roman" w:cstheme="minorHAnsi"/>
          <w:lang w:val="en"/>
        </w:rPr>
        <w:t xml:space="preserve">Future researchers may also want to </w:t>
      </w:r>
      <w:r w:rsidR="00DB6B64" w:rsidRPr="00BF3FAF">
        <w:rPr>
          <w:rFonts w:eastAsia="Times New Roman" w:cstheme="minorHAnsi"/>
          <w:lang w:val="en"/>
        </w:rPr>
        <w:t>parse out the effects of journaling as an intervention when used with mindfulness or within SCRDs.</w:t>
      </w:r>
    </w:p>
    <w:p w14:paraId="1A7BDAB0" w14:textId="698807B8" w:rsidR="003E601B" w:rsidRPr="00BF3FAF" w:rsidRDefault="00CD6B73" w:rsidP="00D05A0C">
      <w:pPr>
        <w:ind w:firstLine="720"/>
        <w:rPr>
          <w:rFonts w:eastAsia="Times New Roman" w:cstheme="minorHAnsi"/>
          <w:lang w:val="en"/>
        </w:rPr>
      </w:pPr>
      <w:r w:rsidRPr="00BF3FAF">
        <w:rPr>
          <w:rFonts w:eastAsia="Times New Roman" w:cstheme="minorHAnsi"/>
          <w:lang w:val="en"/>
        </w:rPr>
        <w:t xml:space="preserve"> </w:t>
      </w:r>
      <w:r w:rsidR="00D47BF7" w:rsidRPr="00BF3FAF">
        <w:rPr>
          <w:rFonts w:cstheme="minorHAnsi"/>
        </w:rPr>
        <w:t>Our participant documented self-reported scores across the baseline and intervention phase which may increase the chances of social desirability</w:t>
      </w:r>
      <w:r w:rsidRPr="00BF3FAF">
        <w:rPr>
          <w:rFonts w:eastAsia="Times New Roman" w:cstheme="minorHAnsi"/>
          <w:lang w:val="en"/>
        </w:rPr>
        <w:t xml:space="preserve">.  In our study, we </w:t>
      </w:r>
      <w:r w:rsidR="00FA10AA" w:rsidRPr="00BF3FAF">
        <w:rPr>
          <w:rFonts w:eastAsia="Times New Roman" w:cstheme="minorHAnsi"/>
          <w:lang w:val="en"/>
        </w:rPr>
        <w:t xml:space="preserve">did not ask the participant for her definitions of burnout, mindfulness, or self-compassion and we did not provide definitions of each. It may be beneficial for future researchers to consider having an operational definition of variables to provide more clarity to participants. In addition, we </w:t>
      </w:r>
      <w:r w:rsidRPr="00BF3FAF">
        <w:rPr>
          <w:rFonts w:eastAsia="Times New Roman" w:cstheme="minorHAnsi"/>
          <w:lang w:val="en"/>
        </w:rPr>
        <w:t>only assessed the psychological changes in the participant</w:t>
      </w:r>
      <w:r w:rsidR="005B0CD6" w:rsidRPr="00BF3FAF">
        <w:rPr>
          <w:rFonts w:eastAsia="Times New Roman" w:cstheme="minorHAnsi"/>
          <w:lang w:val="en"/>
        </w:rPr>
        <w:t>, thus omitting other</w:t>
      </w:r>
      <w:r w:rsidRPr="00BF3FAF">
        <w:rPr>
          <w:rFonts w:eastAsia="Times New Roman" w:cstheme="minorHAnsi"/>
          <w:lang w:val="en"/>
        </w:rPr>
        <w:t xml:space="preserve"> </w:t>
      </w:r>
      <w:r w:rsidR="005B0CD6" w:rsidRPr="00BF3FAF">
        <w:rPr>
          <w:rFonts w:eastAsia="Times New Roman" w:cstheme="minorHAnsi"/>
          <w:lang w:val="en"/>
        </w:rPr>
        <w:t xml:space="preserve">factors </w:t>
      </w:r>
      <w:r w:rsidRPr="00BF3FAF">
        <w:rPr>
          <w:rFonts w:eastAsia="Times New Roman" w:cstheme="minorHAnsi"/>
          <w:lang w:val="en"/>
        </w:rPr>
        <w:t xml:space="preserve">which </w:t>
      </w:r>
      <w:r w:rsidR="005B0CD6" w:rsidRPr="00BF3FAF">
        <w:rPr>
          <w:rFonts w:eastAsia="Times New Roman" w:cstheme="minorHAnsi"/>
          <w:lang w:val="en"/>
        </w:rPr>
        <w:t xml:space="preserve">may have affected the participant’s </w:t>
      </w:r>
      <w:r w:rsidR="00380F98" w:rsidRPr="00BF3FAF">
        <w:rPr>
          <w:rFonts w:eastAsia="Times New Roman" w:cstheme="minorHAnsi"/>
          <w:lang w:val="en"/>
        </w:rPr>
        <w:t>levels of burnout</w:t>
      </w:r>
      <w:r w:rsidR="00F32D3E" w:rsidRPr="00BF3FAF">
        <w:rPr>
          <w:rFonts w:eastAsia="Times New Roman" w:cstheme="minorHAnsi"/>
          <w:lang w:val="en"/>
        </w:rPr>
        <w:t xml:space="preserve"> and </w:t>
      </w:r>
      <w:r w:rsidR="00380F98" w:rsidRPr="00BF3FAF">
        <w:rPr>
          <w:rFonts w:eastAsia="Times New Roman" w:cstheme="minorHAnsi"/>
          <w:lang w:val="en"/>
        </w:rPr>
        <w:t>self-compassion</w:t>
      </w:r>
      <w:r w:rsidRPr="00BF3FAF">
        <w:rPr>
          <w:rFonts w:eastAsia="Times New Roman" w:cstheme="minorHAnsi"/>
          <w:lang w:val="en"/>
        </w:rPr>
        <w:t xml:space="preserve">. We </w:t>
      </w:r>
      <w:r w:rsidR="00F32D3E" w:rsidRPr="00BF3FAF">
        <w:rPr>
          <w:rFonts w:eastAsia="Times New Roman" w:cstheme="minorHAnsi"/>
          <w:lang w:val="en"/>
        </w:rPr>
        <w:t>recommend future</w:t>
      </w:r>
      <w:r w:rsidRPr="00BF3FAF">
        <w:rPr>
          <w:rFonts w:eastAsia="Times New Roman" w:cstheme="minorHAnsi"/>
          <w:lang w:val="en"/>
        </w:rPr>
        <w:t xml:space="preserve"> </w:t>
      </w:r>
      <w:r w:rsidR="00F32D3E" w:rsidRPr="00BF3FAF">
        <w:rPr>
          <w:rFonts w:eastAsia="Times New Roman" w:cstheme="minorHAnsi"/>
          <w:lang w:val="en"/>
        </w:rPr>
        <w:t>researchers</w:t>
      </w:r>
      <w:r w:rsidRPr="00BF3FAF">
        <w:rPr>
          <w:rFonts w:eastAsia="Times New Roman" w:cstheme="minorHAnsi"/>
          <w:lang w:val="en"/>
        </w:rPr>
        <w:t xml:space="preserve"> to investigate </w:t>
      </w:r>
      <w:r w:rsidR="00437ED4" w:rsidRPr="00BF3FAF">
        <w:rPr>
          <w:rFonts w:eastAsia="Times New Roman" w:cstheme="minorHAnsi"/>
          <w:lang w:val="en"/>
        </w:rPr>
        <w:t>other factors</w:t>
      </w:r>
      <w:r w:rsidRPr="00BF3FAF">
        <w:rPr>
          <w:rFonts w:eastAsia="Times New Roman" w:cstheme="minorHAnsi"/>
          <w:lang w:val="en"/>
        </w:rPr>
        <w:t xml:space="preserve"> such as client </w:t>
      </w:r>
      <w:r w:rsidR="001E1F4A" w:rsidRPr="00BF3FAF">
        <w:rPr>
          <w:rFonts w:eastAsia="Times New Roman" w:cstheme="minorHAnsi"/>
          <w:lang w:val="en"/>
        </w:rPr>
        <w:t>outcomes</w:t>
      </w:r>
      <w:r w:rsidRPr="00BF3FAF">
        <w:rPr>
          <w:rFonts w:eastAsia="Times New Roman" w:cstheme="minorHAnsi"/>
          <w:lang w:val="en"/>
        </w:rPr>
        <w:t xml:space="preserve"> in treatment</w:t>
      </w:r>
      <w:r w:rsidR="00FC095B" w:rsidRPr="00BF3FAF">
        <w:rPr>
          <w:rFonts w:eastAsia="Times New Roman" w:cstheme="minorHAnsi"/>
          <w:lang w:val="en"/>
        </w:rPr>
        <w:t xml:space="preserve"> </w:t>
      </w:r>
      <w:r w:rsidRPr="00BF3FAF">
        <w:rPr>
          <w:rFonts w:eastAsia="Times New Roman" w:cstheme="minorHAnsi"/>
          <w:lang w:val="en"/>
        </w:rPr>
        <w:t xml:space="preserve">or working alliance. </w:t>
      </w:r>
      <w:r w:rsidR="00A87CCE" w:rsidRPr="00BF3FAF">
        <w:rPr>
          <w:rFonts w:eastAsia="Times New Roman" w:cstheme="minorHAnsi"/>
          <w:lang w:val="en"/>
        </w:rPr>
        <w:t xml:space="preserve">We also recommend future researchers to use instruments that are specifically designed to be repeated weekly. </w:t>
      </w:r>
    </w:p>
    <w:p w14:paraId="007DC3FB" w14:textId="77777777" w:rsidR="000E7EA2" w:rsidRPr="00BF3FAF" w:rsidRDefault="000E7EA2" w:rsidP="00D05A0C">
      <w:pPr>
        <w:jc w:val="center"/>
        <w:rPr>
          <w:rFonts w:eastAsia="Times New Roman" w:cstheme="minorHAnsi"/>
          <w:b/>
          <w:lang w:val="en"/>
        </w:rPr>
      </w:pPr>
    </w:p>
    <w:p w14:paraId="4E4A5449" w14:textId="60ADA41D" w:rsidR="00404D05" w:rsidRPr="00BF3FAF" w:rsidRDefault="00CD6B73" w:rsidP="00225DBC">
      <w:pPr>
        <w:pStyle w:val="Heading1"/>
        <w:rPr>
          <w:rFonts w:eastAsia="Times New Roman"/>
          <w:lang w:val="en"/>
        </w:rPr>
      </w:pPr>
      <w:r w:rsidRPr="00BF3FAF">
        <w:rPr>
          <w:rFonts w:eastAsia="Times New Roman"/>
          <w:lang w:val="en"/>
        </w:rPr>
        <w:t>Conclusion</w:t>
      </w:r>
      <w:r w:rsidR="00987240" w:rsidRPr="00BF3FAF">
        <w:rPr>
          <w:rFonts w:eastAsia="Times New Roman"/>
          <w:lang w:val="en"/>
        </w:rPr>
        <w:t>s</w:t>
      </w:r>
    </w:p>
    <w:p w14:paraId="12BAE0E4" w14:textId="0A177CA3" w:rsidR="001E1F4A" w:rsidRPr="00BF3FAF" w:rsidRDefault="00CD6B73" w:rsidP="005748CE">
      <w:pPr>
        <w:ind w:firstLine="720"/>
        <w:rPr>
          <w:rFonts w:eastAsia="Times New Roman" w:cstheme="minorHAnsi"/>
          <w:b/>
          <w:lang w:val="en"/>
        </w:rPr>
      </w:pPr>
      <w:r w:rsidRPr="00BF3FAF">
        <w:rPr>
          <w:rFonts w:eastAsia="Times New Roman" w:cstheme="minorHAnsi"/>
          <w:lang w:val="en"/>
        </w:rPr>
        <w:t xml:space="preserve">Mindfulness based interventions </w:t>
      </w:r>
      <w:r w:rsidR="005B1A1E" w:rsidRPr="00BF3FAF">
        <w:rPr>
          <w:rFonts w:eastAsia="Times New Roman" w:cstheme="minorHAnsi"/>
          <w:lang w:val="en"/>
        </w:rPr>
        <w:t>may be helpful in reducing symptoms of burnout and increasing levels of mindfulness, especially</w:t>
      </w:r>
      <w:r w:rsidR="000554A1" w:rsidRPr="00BF3FAF">
        <w:rPr>
          <w:rFonts w:eastAsia="Times New Roman" w:cstheme="minorHAnsi"/>
          <w:lang w:val="en"/>
        </w:rPr>
        <w:t xml:space="preserve"> </w:t>
      </w:r>
      <w:r w:rsidRPr="00BF3FAF">
        <w:rPr>
          <w:rFonts w:eastAsia="Times New Roman" w:cstheme="minorHAnsi"/>
          <w:lang w:val="en"/>
        </w:rPr>
        <w:t xml:space="preserve">for counseling professionals who work with </w:t>
      </w:r>
      <w:proofErr w:type="gramStart"/>
      <w:r w:rsidRPr="00BF3FAF">
        <w:rPr>
          <w:rFonts w:eastAsia="Times New Roman" w:cstheme="minorHAnsi"/>
          <w:lang w:val="en"/>
        </w:rPr>
        <w:t>high risk</w:t>
      </w:r>
      <w:proofErr w:type="gramEnd"/>
      <w:r w:rsidRPr="00BF3FAF">
        <w:rPr>
          <w:rFonts w:eastAsia="Times New Roman" w:cstheme="minorHAnsi"/>
          <w:lang w:val="en"/>
        </w:rPr>
        <w:t xml:space="preserve"> clients in a </w:t>
      </w:r>
      <w:r w:rsidR="005B1A1E" w:rsidRPr="00BF3FAF">
        <w:rPr>
          <w:rFonts w:eastAsia="Times New Roman" w:cstheme="minorHAnsi"/>
          <w:lang w:val="en"/>
        </w:rPr>
        <w:t xml:space="preserve">high </w:t>
      </w:r>
      <w:r w:rsidRPr="00BF3FAF">
        <w:rPr>
          <w:rFonts w:eastAsia="Times New Roman" w:cstheme="minorHAnsi"/>
          <w:lang w:val="en"/>
        </w:rPr>
        <w:t xml:space="preserve">stress environment. </w:t>
      </w:r>
      <w:r w:rsidR="00B85972" w:rsidRPr="00BF3FAF">
        <w:rPr>
          <w:rFonts w:eastAsia="Times New Roman" w:cstheme="minorHAnsi"/>
          <w:lang w:val="en"/>
        </w:rPr>
        <w:t>While there is some evidence</w:t>
      </w:r>
      <w:r w:rsidRPr="00BF3FAF">
        <w:rPr>
          <w:rFonts w:eastAsia="Times New Roman" w:cstheme="minorHAnsi"/>
          <w:lang w:val="en"/>
        </w:rPr>
        <w:t xml:space="preserve"> of the effectiveness of mindfulness-based interventions</w:t>
      </w:r>
      <w:r w:rsidR="00B85972" w:rsidRPr="00BF3FAF">
        <w:rPr>
          <w:rFonts w:eastAsia="Times New Roman" w:cstheme="minorHAnsi"/>
          <w:lang w:val="en"/>
        </w:rPr>
        <w:t xml:space="preserve"> among counseling professionals</w:t>
      </w:r>
      <w:r w:rsidRPr="00BF3FAF">
        <w:rPr>
          <w:rFonts w:eastAsia="Times New Roman" w:cstheme="minorHAnsi"/>
          <w:lang w:val="en"/>
        </w:rPr>
        <w:t xml:space="preserve">, there are limited studies </w:t>
      </w:r>
      <w:r w:rsidR="00B85972" w:rsidRPr="00BF3FAF">
        <w:rPr>
          <w:rFonts w:eastAsia="Times New Roman" w:cstheme="minorHAnsi"/>
          <w:lang w:val="en"/>
        </w:rPr>
        <w:t>exploring</w:t>
      </w:r>
      <w:r w:rsidRPr="00BF3FAF">
        <w:rPr>
          <w:rFonts w:eastAsia="Times New Roman" w:cstheme="minorHAnsi"/>
          <w:lang w:val="en"/>
        </w:rPr>
        <w:t xml:space="preserve"> mindfulness-based intervention </w:t>
      </w:r>
      <w:r w:rsidR="00B85972" w:rsidRPr="00BF3FAF">
        <w:rPr>
          <w:rFonts w:eastAsia="Times New Roman" w:cstheme="minorHAnsi"/>
          <w:lang w:val="en"/>
        </w:rPr>
        <w:t xml:space="preserve">among </w:t>
      </w:r>
      <w:r w:rsidRPr="00BF3FAF">
        <w:rPr>
          <w:rFonts w:eastAsia="Times New Roman" w:cstheme="minorHAnsi"/>
          <w:lang w:val="en"/>
        </w:rPr>
        <w:t xml:space="preserve">substance abuse </w:t>
      </w:r>
      <w:r w:rsidR="001E1F4A" w:rsidRPr="00BF3FAF">
        <w:rPr>
          <w:rFonts w:eastAsia="Times New Roman" w:cstheme="minorHAnsi"/>
          <w:lang w:val="en"/>
        </w:rPr>
        <w:t xml:space="preserve">counselors </w:t>
      </w:r>
      <w:r w:rsidR="00B85972" w:rsidRPr="00BF3FAF">
        <w:rPr>
          <w:rFonts w:eastAsia="Times New Roman" w:cstheme="minorHAnsi"/>
          <w:lang w:val="en"/>
        </w:rPr>
        <w:t>who may experience more stressful working environments than other counselor professionals</w:t>
      </w:r>
      <w:r w:rsidRPr="00BF3FAF">
        <w:rPr>
          <w:rFonts w:eastAsia="Times New Roman" w:cstheme="minorHAnsi"/>
          <w:lang w:val="en"/>
        </w:rPr>
        <w:t xml:space="preserve">. Furthermore, </w:t>
      </w:r>
      <w:r w:rsidR="00AE3E5B" w:rsidRPr="00BF3FAF">
        <w:rPr>
          <w:rFonts w:eastAsia="Times New Roman" w:cstheme="minorHAnsi"/>
          <w:lang w:val="en"/>
        </w:rPr>
        <w:t xml:space="preserve">to our knowledge, </w:t>
      </w:r>
      <w:r w:rsidRPr="00BF3FAF">
        <w:rPr>
          <w:rFonts w:eastAsia="Times New Roman" w:cstheme="minorHAnsi"/>
          <w:lang w:val="en"/>
        </w:rPr>
        <w:t xml:space="preserve">this is the first study to use the </w:t>
      </w:r>
      <w:r w:rsidR="006268FC" w:rsidRPr="00BF3FAF">
        <w:rPr>
          <w:rFonts w:eastAsia="Times New Roman" w:cstheme="minorHAnsi"/>
          <w:lang w:val="en"/>
        </w:rPr>
        <w:t>Calm© app</w:t>
      </w:r>
      <w:r w:rsidRPr="00BF3FAF">
        <w:rPr>
          <w:rFonts w:eastAsia="Times New Roman" w:cstheme="minorHAnsi"/>
          <w:lang w:val="en"/>
        </w:rPr>
        <w:t xml:space="preserve"> as a</w:t>
      </w:r>
      <w:r w:rsidR="006268FC" w:rsidRPr="00BF3FAF">
        <w:rPr>
          <w:rFonts w:eastAsia="Times New Roman" w:cstheme="minorHAnsi"/>
          <w:lang w:val="en"/>
        </w:rPr>
        <w:t xml:space="preserve"> mindfulness</w:t>
      </w:r>
      <w:r w:rsidRPr="00BF3FAF">
        <w:rPr>
          <w:rFonts w:eastAsia="Times New Roman" w:cstheme="minorHAnsi"/>
          <w:lang w:val="en"/>
        </w:rPr>
        <w:t xml:space="preserve"> intervention </w:t>
      </w:r>
      <w:r w:rsidR="00AE4BDA" w:rsidRPr="00BF3FAF">
        <w:rPr>
          <w:rFonts w:eastAsia="Times New Roman" w:cstheme="minorHAnsi"/>
          <w:lang w:val="en"/>
        </w:rPr>
        <w:t xml:space="preserve">with a </w:t>
      </w:r>
      <w:r w:rsidR="00D13208" w:rsidRPr="00BF3FAF">
        <w:rPr>
          <w:rFonts w:eastAsia="Times New Roman" w:cstheme="minorHAnsi"/>
          <w:lang w:val="en"/>
        </w:rPr>
        <w:t>SAC</w:t>
      </w:r>
      <w:r w:rsidR="005B1A1E" w:rsidRPr="00BF3FAF">
        <w:rPr>
          <w:rFonts w:eastAsia="Times New Roman" w:cstheme="minorHAnsi"/>
          <w:lang w:val="en"/>
        </w:rPr>
        <w:t>. A</w:t>
      </w:r>
      <w:r w:rsidR="001E1F4A" w:rsidRPr="00BF3FAF">
        <w:rPr>
          <w:rFonts w:eastAsia="Times New Roman" w:cstheme="minorHAnsi"/>
          <w:lang w:val="en"/>
        </w:rPr>
        <w:t xml:space="preserve">lthough </w:t>
      </w:r>
      <w:r w:rsidRPr="00BF3FAF">
        <w:rPr>
          <w:rFonts w:eastAsia="Times New Roman" w:cstheme="minorHAnsi"/>
          <w:lang w:val="en"/>
        </w:rPr>
        <w:t xml:space="preserve">our results are promising for the use of this intervention to </w:t>
      </w:r>
      <w:r w:rsidR="001E1F4A" w:rsidRPr="00BF3FAF">
        <w:rPr>
          <w:rFonts w:eastAsia="Times New Roman" w:cstheme="minorHAnsi"/>
          <w:lang w:val="en"/>
        </w:rPr>
        <w:t xml:space="preserve">possibly </w:t>
      </w:r>
      <w:r w:rsidRPr="00BF3FAF">
        <w:rPr>
          <w:rFonts w:eastAsia="Times New Roman" w:cstheme="minorHAnsi"/>
          <w:lang w:val="en"/>
        </w:rPr>
        <w:t>mitigate unhelpful behaviors that may disrupt career sustaining behaviors</w:t>
      </w:r>
      <w:r w:rsidR="001E1F4A" w:rsidRPr="00BF3FAF">
        <w:rPr>
          <w:rFonts w:eastAsia="Times New Roman" w:cstheme="minorHAnsi"/>
          <w:lang w:val="en"/>
        </w:rPr>
        <w:t xml:space="preserve">, there is a need for further </w:t>
      </w:r>
      <w:r w:rsidR="00892CA3" w:rsidRPr="00BF3FAF">
        <w:rPr>
          <w:rFonts w:eastAsia="Times New Roman" w:cstheme="minorHAnsi"/>
          <w:lang w:val="en"/>
        </w:rPr>
        <w:t xml:space="preserve">empirical </w:t>
      </w:r>
      <w:r w:rsidR="00AE4BDA" w:rsidRPr="00BF3FAF">
        <w:rPr>
          <w:rFonts w:eastAsia="Times New Roman" w:cstheme="minorHAnsi"/>
          <w:lang w:val="en"/>
        </w:rPr>
        <w:t>investigation</w:t>
      </w:r>
      <w:r w:rsidRPr="00BF3FAF">
        <w:rPr>
          <w:rFonts w:eastAsia="Times New Roman" w:cstheme="minorHAnsi"/>
          <w:lang w:val="en"/>
        </w:rPr>
        <w:t>.</w:t>
      </w:r>
    </w:p>
    <w:p w14:paraId="3516215D" w14:textId="36172258" w:rsidR="005B03FA" w:rsidRPr="00BF3FAF" w:rsidRDefault="005B03FA" w:rsidP="00225DBC">
      <w:pPr>
        <w:pStyle w:val="Heading1"/>
        <w:rPr>
          <w:rFonts w:eastAsia="Times New Roman"/>
          <w:lang w:val="en"/>
        </w:rPr>
      </w:pPr>
      <w:r w:rsidRPr="00BF3FAF">
        <w:rPr>
          <w:rFonts w:eastAsia="Times New Roman"/>
          <w:lang w:val="en"/>
        </w:rPr>
        <w:t>References</w:t>
      </w:r>
    </w:p>
    <w:p w14:paraId="24BC711B" w14:textId="2E88496F" w:rsidR="00987240" w:rsidRPr="00BF3FAF" w:rsidRDefault="005B03FA" w:rsidP="00D112D1">
      <w:pPr>
        <w:spacing w:after="0"/>
        <w:ind w:left="720" w:hanging="720"/>
        <w:rPr>
          <w:rFonts w:eastAsia="Times New Roman"/>
          <w:lang w:val="en"/>
        </w:rPr>
      </w:pPr>
      <w:r w:rsidRPr="00BF3FAF">
        <w:rPr>
          <w:rFonts w:eastAsia="Times New Roman"/>
          <w:lang w:val="en"/>
        </w:rPr>
        <w:t>Baldwin-White, A. (2016). Psychological distress and substance abuse counselors</w:t>
      </w:r>
      <w:r w:rsidR="00124CD1" w:rsidRPr="00BF3FAF">
        <w:rPr>
          <w:rFonts w:eastAsia="Times New Roman"/>
          <w:lang w:val="en"/>
        </w:rPr>
        <w:t>:</w:t>
      </w:r>
      <w:r w:rsidRPr="00BF3FAF">
        <w:rPr>
          <w:rFonts w:eastAsia="Times New Roman"/>
          <w:lang w:val="en"/>
        </w:rPr>
        <w:t xml:space="preserve"> An exploratory pilot study of multiple dimensions of burnout. </w:t>
      </w:r>
      <w:r w:rsidRPr="00BF3FAF">
        <w:rPr>
          <w:rFonts w:eastAsia="Times New Roman"/>
          <w:i/>
          <w:lang w:val="en"/>
        </w:rPr>
        <w:t>Journal of Substance Use, 21</w:t>
      </w:r>
      <w:r w:rsidRPr="00BF3FAF">
        <w:rPr>
          <w:rFonts w:eastAsia="Times New Roman"/>
          <w:lang w:val="en"/>
        </w:rPr>
        <w:t xml:space="preserve">, 29-34. </w:t>
      </w:r>
      <w:r w:rsidR="000E7EA2" w:rsidRPr="00BF3FAF">
        <w:rPr>
          <w:rFonts w:eastAsia="Times New Roman"/>
          <w:lang w:val="en"/>
        </w:rPr>
        <w:t>https://</w:t>
      </w:r>
      <w:r w:rsidRPr="00BF3FAF">
        <w:rPr>
          <w:rFonts w:eastAsia="Times New Roman"/>
          <w:lang w:val="en"/>
        </w:rPr>
        <w:t>do</w:t>
      </w:r>
      <w:r w:rsidR="000E7EA2" w:rsidRPr="00BF3FAF">
        <w:rPr>
          <w:rFonts w:eastAsia="Times New Roman"/>
          <w:lang w:val="en"/>
        </w:rPr>
        <w:t>i.org/</w:t>
      </w:r>
      <w:r w:rsidRPr="00BF3FAF">
        <w:rPr>
          <w:rFonts w:eastAsia="Times New Roman"/>
          <w:lang w:val="en"/>
        </w:rPr>
        <w:t>10.3109/14659891.2014.949316</w:t>
      </w:r>
    </w:p>
    <w:p w14:paraId="25180B9E" w14:textId="1A316A40" w:rsidR="005B03FA" w:rsidRPr="00BF3FAF" w:rsidRDefault="005B03FA" w:rsidP="00D112D1">
      <w:pPr>
        <w:spacing w:after="0"/>
        <w:ind w:left="720" w:hanging="720"/>
        <w:rPr>
          <w:rFonts w:eastAsiaTheme="minorHAnsi"/>
          <w:i/>
          <w:iCs/>
          <w:color w:val="000000"/>
          <w:spacing w:val="-5"/>
        </w:rPr>
      </w:pPr>
      <w:r w:rsidRPr="00BF3FAF">
        <w:rPr>
          <w:rFonts w:eastAsiaTheme="minorHAnsi"/>
          <w:color w:val="000000"/>
          <w:spacing w:val="-5"/>
        </w:rPr>
        <w:t xml:space="preserve">Bostock, S., </w:t>
      </w:r>
      <w:proofErr w:type="spellStart"/>
      <w:r w:rsidRPr="00BF3FAF">
        <w:rPr>
          <w:rFonts w:eastAsiaTheme="minorHAnsi"/>
          <w:color w:val="000000"/>
          <w:spacing w:val="-5"/>
        </w:rPr>
        <w:t>Crosswell</w:t>
      </w:r>
      <w:proofErr w:type="spellEnd"/>
      <w:r w:rsidRPr="00BF3FAF">
        <w:rPr>
          <w:rFonts w:eastAsiaTheme="minorHAnsi"/>
          <w:color w:val="000000"/>
          <w:spacing w:val="-5"/>
        </w:rPr>
        <w:t>, A. D., Prather, A. A., &amp; Steptoe, A. (2018, May 3). Mindfulness On-The-Go:</w:t>
      </w:r>
      <w:r w:rsidR="00225DBC">
        <w:rPr>
          <w:rFonts w:eastAsiaTheme="minorHAnsi"/>
          <w:color w:val="000000"/>
          <w:spacing w:val="-5"/>
        </w:rPr>
        <w:t xml:space="preserve"> </w:t>
      </w:r>
      <w:r w:rsidRPr="00BF3FAF">
        <w:rPr>
          <w:rFonts w:eastAsiaTheme="minorHAnsi"/>
          <w:color w:val="000000"/>
          <w:spacing w:val="-5"/>
        </w:rPr>
        <w:t xml:space="preserve">Effects of a Mindfulness Meditation App on </w:t>
      </w:r>
      <w:r w:rsidR="00E63B83" w:rsidRPr="00BF3FAF">
        <w:rPr>
          <w:rFonts w:eastAsiaTheme="minorHAnsi"/>
          <w:color w:val="000000"/>
          <w:spacing w:val="-5"/>
        </w:rPr>
        <w:t>work s</w:t>
      </w:r>
      <w:r w:rsidRPr="00BF3FAF">
        <w:rPr>
          <w:rFonts w:eastAsiaTheme="minorHAnsi"/>
          <w:color w:val="000000"/>
          <w:spacing w:val="-5"/>
        </w:rPr>
        <w:t xml:space="preserve">tress and </w:t>
      </w:r>
      <w:r w:rsidR="00E63B83" w:rsidRPr="00BF3FAF">
        <w:rPr>
          <w:rFonts w:eastAsiaTheme="minorHAnsi"/>
          <w:color w:val="000000"/>
          <w:spacing w:val="-5"/>
        </w:rPr>
        <w:t>w</w:t>
      </w:r>
      <w:r w:rsidRPr="00BF3FAF">
        <w:rPr>
          <w:rFonts w:eastAsiaTheme="minorHAnsi"/>
          <w:color w:val="000000"/>
          <w:spacing w:val="-5"/>
        </w:rPr>
        <w:t>ell-</w:t>
      </w:r>
      <w:r w:rsidR="00E63B83" w:rsidRPr="00BF3FAF">
        <w:rPr>
          <w:rFonts w:eastAsiaTheme="minorHAnsi"/>
          <w:color w:val="000000"/>
          <w:spacing w:val="-5"/>
        </w:rPr>
        <w:t>b</w:t>
      </w:r>
      <w:r w:rsidRPr="00BF3FAF">
        <w:rPr>
          <w:rFonts w:eastAsiaTheme="minorHAnsi"/>
          <w:color w:val="000000"/>
          <w:spacing w:val="-5"/>
        </w:rPr>
        <w:t xml:space="preserve">eing. </w:t>
      </w:r>
      <w:r w:rsidRPr="00BF3FAF">
        <w:rPr>
          <w:rFonts w:eastAsiaTheme="minorHAnsi"/>
          <w:i/>
          <w:iCs/>
          <w:color w:val="000000"/>
          <w:spacing w:val="-5"/>
        </w:rPr>
        <w:t>Journal of Occupational Health Psychology</w:t>
      </w:r>
      <w:r w:rsidRPr="00BF3FAF">
        <w:rPr>
          <w:rFonts w:eastAsiaTheme="minorHAnsi"/>
          <w:color w:val="000000"/>
          <w:spacing w:val="-5"/>
        </w:rPr>
        <w:t xml:space="preserve">, </w:t>
      </w:r>
      <w:r w:rsidRPr="00BF3FAF">
        <w:rPr>
          <w:rFonts w:eastAsiaTheme="minorHAnsi"/>
          <w:i/>
          <w:iCs/>
          <w:color w:val="000000"/>
          <w:spacing w:val="-5"/>
        </w:rPr>
        <w:t>24</w:t>
      </w:r>
      <w:r w:rsidRPr="00BF3FAF">
        <w:rPr>
          <w:rFonts w:eastAsiaTheme="minorHAnsi"/>
          <w:color w:val="000000"/>
          <w:spacing w:val="-5"/>
        </w:rPr>
        <w:t>, 127-138. http</w:t>
      </w:r>
      <w:r w:rsidR="00005EC9" w:rsidRPr="00BF3FAF">
        <w:rPr>
          <w:rFonts w:eastAsiaTheme="minorHAnsi"/>
          <w:color w:val="000000"/>
          <w:spacing w:val="-5"/>
        </w:rPr>
        <w:t>s</w:t>
      </w:r>
      <w:r w:rsidRPr="00BF3FAF">
        <w:rPr>
          <w:rFonts w:eastAsiaTheme="minorHAnsi"/>
          <w:color w:val="000000"/>
          <w:spacing w:val="-5"/>
        </w:rPr>
        <w:t>://doi.org/10.1037/ocp0000118</w:t>
      </w:r>
    </w:p>
    <w:p w14:paraId="26826A71" w14:textId="25234B35" w:rsidR="005B03FA" w:rsidRPr="00BF3FAF" w:rsidRDefault="005B03FA" w:rsidP="00D112D1">
      <w:pPr>
        <w:spacing w:after="0"/>
        <w:ind w:left="720" w:hanging="720"/>
        <w:rPr>
          <w:rFonts w:eastAsia="Times New Roman"/>
          <w:lang w:val="en"/>
        </w:rPr>
      </w:pPr>
      <w:r w:rsidRPr="00BF3FAF">
        <w:rPr>
          <w:rFonts w:eastAsia="Times New Roman"/>
          <w:lang w:val="en"/>
        </w:rPr>
        <w:t xml:space="preserve">Broome, K. M., Knight, D. K., Edwards, J. R., &amp; Flynn, P. M. (2009). Leadership, burnout, and job satisfaction in outpatient drug-free treatment programs. </w:t>
      </w:r>
      <w:r w:rsidRPr="00BF3FAF">
        <w:rPr>
          <w:rFonts w:eastAsia="Times New Roman"/>
          <w:i/>
          <w:lang w:val="en"/>
        </w:rPr>
        <w:t>Journal of Substance Abuse Treatment, 37</w:t>
      </w:r>
      <w:r w:rsidRPr="00BF3FAF">
        <w:rPr>
          <w:rFonts w:eastAsia="Times New Roman"/>
          <w:lang w:val="en"/>
        </w:rPr>
        <w:t>, 160–170. https://doi.org/10.1016/j.jsat.2008.12.002</w:t>
      </w:r>
    </w:p>
    <w:p w14:paraId="743A33CF" w14:textId="3D75F553" w:rsidR="005B03FA" w:rsidRPr="00BF3FAF" w:rsidRDefault="005B03FA" w:rsidP="00D112D1">
      <w:pPr>
        <w:spacing w:after="0"/>
        <w:ind w:left="720" w:hanging="720"/>
        <w:rPr>
          <w:rFonts w:eastAsia="Times New Roman"/>
          <w:lang w:val="en"/>
        </w:rPr>
      </w:pPr>
      <w:r w:rsidRPr="00BF3FAF">
        <w:rPr>
          <w:rFonts w:eastAsia="Times New Roman"/>
          <w:lang w:val="en"/>
        </w:rPr>
        <w:t xml:space="preserve">Christopher, J. C., &amp; Maris, J. A. (2010). Integrating mindfulness as self-care into counseling and psychotherapy training. </w:t>
      </w:r>
      <w:r w:rsidRPr="00BF3FAF">
        <w:rPr>
          <w:rFonts w:eastAsia="Times New Roman"/>
          <w:i/>
          <w:lang w:val="en"/>
        </w:rPr>
        <w:t>Counseling and Psychotherapy Research, 10</w:t>
      </w:r>
      <w:r w:rsidRPr="00BF3FAF">
        <w:rPr>
          <w:rFonts w:eastAsia="Times New Roman"/>
          <w:lang w:val="en"/>
        </w:rPr>
        <w:t xml:space="preserve">, 114-125. </w:t>
      </w:r>
    </w:p>
    <w:p w14:paraId="4CA43607" w14:textId="202AFF90" w:rsidR="007509BF" w:rsidRPr="00BF3FAF" w:rsidRDefault="007509BF" w:rsidP="00D112D1">
      <w:pPr>
        <w:spacing w:after="0"/>
        <w:ind w:left="720" w:hanging="720"/>
        <w:rPr>
          <w:rFonts w:eastAsia="Times New Roman"/>
          <w:lang w:val="en"/>
        </w:rPr>
      </w:pPr>
      <w:r w:rsidRPr="00BF3FAF">
        <w:rPr>
          <w:rFonts w:eastAsia="Times New Roman"/>
          <w:lang w:val="en"/>
        </w:rPr>
        <w:t xml:space="preserve">Evans, S., </w:t>
      </w:r>
      <w:proofErr w:type="spellStart"/>
      <w:r w:rsidRPr="00BF3FAF">
        <w:rPr>
          <w:rFonts w:eastAsia="Times New Roman"/>
          <w:lang w:val="en"/>
        </w:rPr>
        <w:t>Wyka</w:t>
      </w:r>
      <w:proofErr w:type="spellEnd"/>
      <w:r w:rsidRPr="00BF3FAF">
        <w:rPr>
          <w:rFonts w:eastAsia="Times New Roman"/>
          <w:lang w:val="en"/>
        </w:rPr>
        <w:t xml:space="preserve">, K., Thorpe Blaha, K., Allen, E. S. (2018). Self-compassion mediates improvement in wellbeing in a mindfulness-based stress reduction program in a </w:t>
      </w:r>
      <w:r w:rsidRPr="00BF3FAF">
        <w:rPr>
          <w:rFonts w:eastAsia="Times New Roman"/>
          <w:lang w:val="en"/>
        </w:rPr>
        <w:tab/>
        <w:t xml:space="preserve">community-based sample. </w:t>
      </w:r>
      <w:r w:rsidRPr="00BF3FAF">
        <w:rPr>
          <w:rFonts w:eastAsia="Times New Roman"/>
          <w:i/>
          <w:iCs/>
          <w:lang w:val="en"/>
        </w:rPr>
        <w:t>Mindfulness, 9</w:t>
      </w:r>
      <w:r w:rsidRPr="00BF3FAF">
        <w:rPr>
          <w:rFonts w:eastAsia="Times New Roman"/>
          <w:lang w:val="en"/>
        </w:rPr>
        <w:t xml:space="preserve">, 1280-1287. </w:t>
      </w:r>
      <w:r w:rsidRPr="00BF3FAF">
        <w:rPr>
          <w:spacing w:val="4"/>
          <w:shd w:val="clear" w:color="auto" w:fill="FCFCFC"/>
        </w:rPr>
        <w:t>https://doi.org/10.1007/s12671-017-0872-1</w:t>
      </w:r>
    </w:p>
    <w:p w14:paraId="77E28654" w14:textId="50EE595E" w:rsidR="005B03FA" w:rsidRPr="00BF3FAF" w:rsidRDefault="005B03FA" w:rsidP="00D112D1">
      <w:pPr>
        <w:spacing w:after="0"/>
        <w:ind w:left="720" w:hanging="720"/>
        <w:rPr>
          <w:rFonts w:eastAsia="Times New Roman"/>
          <w:lang w:val="en"/>
        </w:rPr>
      </w:pPr>
      <w:r w:rsidRPr="00BF3FAF">
        <w:rPr>
          <w:rFonts w:eastAsia="Times New Roman"/>
          <w:lang w:val="en"/>
        </w:rPr>
        <w:t xml:space="preserve">Fulton, C. L., &amp; Cashwell, C. S. (2015). Mindfulness-based awareness and compassion: Predictors of counselor empathy and anxiety. </w:t>
      </w:r>
      <w:r w:rsidRPr="00BF3FAF">
        <w:rPr>
          <w:rFonts w:eastAsia="Times New Roman"/>
          <w:i/>
          <w:lang w:val="en"/>
        </w:rPr>
        <w:t>Counselor Education and Supervision, 54</w:t>
      </w:r>
      <w:r w:rsidRPr="00BF3FAF">
        <w:rPr>
          <w:rFonts w:eastAsia="Times New Roman"/>
          <w:lang w:val="en"/>
        </w:rPr>
        <w:t>, 122-133.</w:t>
      </w:r>
    </w:p>
    <w:p w14:paraId="484847B7" w14:textId="6AB399C8" w:rsidR="005B03FA" w:rsidRPr="00BF3FAF" w:rsidRDefault="005B03FA" w:rsidP="00D112D1">
      <w:pPr>
        <w:spacing w:after="0"/>
        <w:ind w:left="720" w:hanging="720"/>
        <w:rPr>
          <w:rFonts w:eastAsia="Times New Roman"/>
          <w:lang w:val="en"/>
        </w:rPr>
      </w:pPr>
      <w:r w:rsidRPr="00BF3FAF">
        <w:rPr>
          <w:rFonts w:eastAsia="Times New Roman"/>
          <w:lang w:val="en"/>
        </w:rPr>
        <w:t xml:space="preserve">Harker, R., Pidgeon, A. M., </w:t>
      </w:r>
      <w:proofErr w:type="spellStart"/>
      <w:r w:rsidRPr="00BF3FAF">
        <w:rPr>
          <w:rFonts w:eastAsia="Times New Roman"/>
          <w:lang w:val="en"/>
        </w:rPr>
        <w:t>Klaassen</w:t>
      </w:r>
      <w:proofErr w:type="spellEnd"/>
      <w:r w:rsidRPr="00BF3FAF">
        <w:rPr>
          <w:rFonts w:eastAsia="Times New Roman"/>
          <w:lang w:val="en"/>
        </w:rPr>
        <w:t xml:space="preserve">, F., &amp; King, S. (2016). Exploring resilience and mindfulness as preventative factors for psychological distress burnout and secondary traumatic stress among human service professionals. </w:t>
      </w:r>
      <w:r w:rsidRPr="00BF3FAF">
        <w:rPr>
          <w:rFonts w:eastAsia="Times New Roman"/>
          <w:i/>
          <w:lang w:val="en"/>
        </w:rPr>
        <w:t>Work</w:t>
      </w:r>
      <w:r w:rsidRPr="00BF3FAF">
        <w:rPr>
          <w:rFonts w:eastAsia="Times New Roman"/>
          <w:lang w:val="en"/>
        </w:rPr>
        <w:t xml:space="preserve">, </w:t>
      </w:r>
      <w:r w:rsidRPr="00BF3FAF">
        <w:rPr>
          <w:rFonts w:eastAsia="Times New Roman"/>
          <w:i/>
          <w:lang w:val="en"/>
        </w:rPr>
        <w:t>54</w:t>
      </w:r>
      <w:r w:rsidRPr="00BF3FAF">
        <w:rPr>
          <w:rFonts w:eastAsia="Times New Roman"/>
          <w:lang w:val="en"/>
        </w:rPr>
        <w:t>, 631–637.</w:t>
      </w:r>
      <w:r w:rsidR="0009487D" w:rsidRPr="00BF3FAF">
        <w:rPr>
          <w:rFonts w:eastAsia="Times New Roman"/>
          <w:lang w:val="en"/>
        </w:rPr>
        <w:t xml:space="preserve"> </w:t>
      </w:r>
      <w:r w:rsidRPr="00BF3FAF">
        <w:rPr>
          <w:rFonts w:eastAsia="Times New Roman"/>
          <w:lang w:val="en"/>
        </w:rPr>
        <w:t>https://doi.org/10.3233/WOR-162311</w:t>
      </w:r>
    </w:p>
    <w:p w14:paraId="0999C4D8" w14:textId="5F1F3346" w:rsidR="005B03FA" w:rsidRPr="00BF3FAF" w:rsidRDefault="005B03FA" w:rsidP="00D112D1">
      <w:pPr>
        <w:spacing w:after="0"/>
        <w:ind w:left="720" w:hanging="720"/>
        <w:rPr>
          <w:rFonts w:eastAsia="Times New Roman"/>
          <w:lang w:val="en"/>
        </w:rPr>
      </w:pPr>
      <w:r w:rsidRPr="00BF3FAF">
        <w:rPr>
          <w:rFonts w:eastAsia="Times New Roman"/>
          <w:lang w:val="en"/>
        </w:rPr>
        <w:t xml:space="preserve">Hildebrandt, L. K., McCall, C., &amp; Singer, T. (2017). Differential effects of attention, compassion, and socio-cognitively based mental practices on self-reports of mindfulness and compassion. </w:t>
      </w:r>
      <w:r w:rsidRPr="00BF3FAF">
        <w:rPr>
          <w:rFonts w:eastAsia="Times New Roman"/>
          <w:i/>
          <w:lang w:val="en"/>
        </w:rPr>
        <w:t>Mindfulness, 8</w:t>
      </w:r>
      <w:r w:rsidRPr="00BF3FAF">
        <w:rPr>
          <w:rFonts w:eastAsia="Times New Roman"/>
          <w:lang w:val="en"/>
        </w:rPr>
        <w:t>, 1488-1512.</w:t>
      </w:r>
    </w:p>
    <w:p w14:paraId="55AE96A4" w14:textId="769B0BFD" w:rsidR="000049D3" w:rsidRPr="00BF3FAF" w:rsidRDefault="000049D3" w:rsidP="00D112D1">
      <w:pPr>
        <w:spacing w:after="0"/>
        <w:ind w:left="720" w:hanging="720"/>
        <w:rPr>
          <w:rFonts w:eastAsia="Times New Roman"/>
          <w:lang w:val="en"/>
        </w:rPr>
      </w:pPr>
      <w:proofErr w:type="spellStart"/>
      <w:r w:rsidRPr="00BF3FAF">
        <w:rPr>
          <w:rFonts w:eastAsia="Times New Roman"/>
          <w:lang w:val="en"/>
        </w:rPr>
        <w:t>Huberty</w:t>
      </w:r>
      <w:proofErr w:type="spellEnd"/>
      <w:r w:rsidRPr="00BF3FAF">
        <w:rPr>
          <w:rFonts w:eastAsia="Times New Roman"/>
          <w:lang w:val="en"/>
        </w:rPr>
        <w:t xml:space="preserve">, J., Green, J., </w:t>
      </w:r>
      <w:proofErr w:type="spellStart"/>
      <w:r w:rsidRPr="00BF3FAF">
        <w:rPr>
          <w:rFonts w:eastAsia="Times New Roman"/>
          <w:lang w:val="en"/>
        </w:rPr>
        <w:t>Glissmann</w:t>
      </w:r>
      <w:proofErr w:type="spellEnd"/>
      <w:r w:rsidRPr="00BF3FAF">
        <w:rPr>
          <w:rFonts w:eastAsia="Times New Roman"/>
          <w:lang w:val="en"/>
        </w:rPr>
        <w:t xml:space="preserve">, C., </w:t>
      </w:r>
      <w:proofErr w:type="spellStart"/>
      <w:r w:rsidRPr="00BF3FAF">
        <w:rPr>
          <w:rFonts w:eastAsia="Times New Roman"/>
          <w:lang w:val="en"/>
        </w:rPr>
        <w:t>Larkey</w:t>
      </w:r>
      <w:proofErr w:type="spellEnd"/>
      <w:r w:rsidRPr="00BF3FAF">
        <w:rPr>
          <w:rFonts w:eastAsia="Times New Roman"/>
          <w:lang w:val="en"/>
        </w:rPr>
        <w:t>, L., Puzia, M., &amp; Lee, C. (2019). Efficacy of the Mindfulness meditation mobile app ‘Calm” to reduce stress among college students:</w:t>
      </w:r>
      <w:r w:rsidR="00ED7B63">
        <w:rPr>
          <w:rFonts w:eastAsia="Times New Roman"/>
          <w:lang w:val="en"/>
        </w:rPr>
        <w:t xml:space="preserve"> </w:t>
      </w:r>
      <w:r w:rsidRPr="00BF3FAF">
        <w:rPr>
          <w:rFonts w:eastAsia="Times New Roman"/>
          <w:lang w:val="en"/>
        </w:rPr>
        <w:t xml:space="preserve">Randomized controlled trail. </w:t>
      </w:r>
      <w:r w:rsidRPr="00BF3FAF">
        <w:rPr>
          <w:rFonts w:eastAsia="Times New Roman"/>
          <w:i/>
          <w:iCs/>
          <w:lang w:val="en"/>
        </w:rPr>
        <w:t xml:space="preserve">JMIR </w:t>
      </w:r>
      <w:proofErr w:type="spellStart"/>
      <w:r w:rsidRPr="00BF3FAF">
        <w:rPr>
          <w:rFonts w:eastAsia="Times New Roman"/>
          <w:i/>
          <w:iCs/>
          <w:lang w:val="en"/>
        </w:rPr>
        <w:t>Mhealth</w:t>
      </w:r>
      <w:proofErr w:type="spellEnd"/>
      <w:r w:rsidRPr="00BF3FAF">
        <w:rPr>
          <w:rFonts w:eastAsia="Times New Roman"/>
          <w:i/>
          <w:iCs/>
          <w:lang w:val="en"/>
        </w:rPr>
        <w:t xml:space="preserve"> and </w:t>
      </w:r>
      <w:proofErr w:type="spellStart"/>
      <w:r w:rsidRPr="00BF3FAF">
        <w:rPr>
          <w:rFonts w:eastAsia="Times New Roman"/>
          <w:i/>
          <w:iCs/>
          <w:lang w:val="en"/>
        </w:rPr>
        <w:t>Uhealth</w:t>
      </w:r>
      <w:proofErr w:type="spellEnd"/>
      <w:r w:rsidRPr="00BF3FAF">
        <w:rPr>
          <w:rFonts w:eastAsia="Times New Roman"/>
          <w:i/>
          <w:iCs/>
          <w:lang w:val="en"/>
        </w:rPr>
        <w:t>, 7</w:t>
      </w:r>
      <w:r w:rsidRPr="00BF3FAF">
        <w:rPr>
          <w:rFonts w:eastAsia="Times New Roman"/>
          <w:lang w:val="en"/>
        </w:rPr>
        <w:t>(6</w:t>
      </w:r>
      <w:proofErr w:type="gramStart"/>
      <w:r w:rsidRPr="00BF3FAF">
        <w:rPr>
          <w:rFonts w:eastAsia="Times New Roman"/>
          <w:lang w:val="en"/>
        </w:rPr>
        <w:t>):e14273.https://doi.org/10.2196/14273</w:t>
      </w:r>
      <w:proofErr w:type="gramEnd"/>
    </w:p>
    <w:p w14:paraId="6B214531" w14:textId="3527E54B" w:rsidR="005B03FA" w:rsidRPr="00BF3FAF" w:rsidRDefault="005B03FA" w:rsidP="00D112D1">
      <w:pPr>
        <w:spacing w:after="0"/>
        <w:ind w:left="720" w:hanging="720"/>
        <w:rPr>
          <w:rFonts w:eastAsia="Times New Roman"/>
          <w:lang w:val="en"/>
        </w:rPr>
      </w:pPr>
      <w:r w:rsidRPr="00BF3FAF">
        <w:rPr>
          <w:rFonts w:eastAsia="Times New Roman"/>
          <w:lang w:val="en"/>
        </w:rPr>
        <w:t xml:space="preserve">Kabat-Zinn, J. (1994). </w:t>
      </w:r>
      <w:r w:rsidRPr="00BF3FAF">
        <w:rPr>
          <w:rFonts w:eastAsia="Times New Roman"/>
          <w:i/>
          <w:lang w:val="en"/>
        </w:rPr>
        <w:t>Wherever you go, there you are: Mindfulness meditation in everyday life.</w:t>
      </w:r>
      <w:r w:rsidRPr="00BF3FAF">
        <w:rPr>
          <w:rFonts w:eastAsia="Times New Roman"/>
          <w:lang w:val="en"/>
        </w:rPr>
        <w:t xml:space="preserve"> New York, NY: MJF Books. </w:t>
      </w:r>
    </w:p>
    <w:p w14:paraId="766867E0" w14:textId="569435CD" w:rsidR="005B03FA" w:rsidRPr="00BF3FAF" w:rsidRDefault="005B03FA" w:rsidP="00D112D1">
      <w:pPr>
        <w:spacing w:after="0"/>
        <w:ind w:left="720" w:hanging="720"/>
      </w:pPr>
      <w:proofErr w:type="spellStart"/>
      <w:r w:rsidRPr="00BF3FAF">
        <w:t>Kazdin</w:t>
      </w:r>
      <w:proofErr w:type="spellEnd"/>
      <w:r w:rsidRPr="00BF3FAF">
        <w:t xml:space="preserve">, A. E. (2011). </w:t>
      </w:r>
      <w:r w:rsidRPr="00BF3FAF">
        <w:rPr>
          <w:i/>
        </w:rPr>
        <w:t>Single-case research designs: Methods for clinical and applied settings</w:t>
      </w:r>
      <w:r w:rsidRPr="00BF3FAF">
        <w:t xml:space="preserve">. (2nd ed.). New York, NY: Oxford University Press. </w:t>
      </w:r>
    </w:p>
    <w:p w14:paraId="1E65FEFA" w14:textId="77777777" w:rsidR="005B03FA" w:rsidRPr="00BF3FAF" w:rsidRDefault="005B03FA" w:rsidP="00D112D1">
      <w:pPr>
        <w:spacing w:after="0"/>
        <w:ind w:left="720" w:hanging="720"/>
      </w:pPr>
      <w:r w:rsidRPr="00BF3FAF">
        <w:t xml:space="preserve">Kristensen, T. S., </w:t>
      </w:r>
      <w:proofErr w:type="spellStart"/>
      <w:r w:rsidRPr="00BF3FAF">
        <w:t>Borritz</w:t>
      </w:r>
      <w:proofErr w:type="spellEnd"/>
      <w:r w:rsidRPr="00BF3FAF">
        <w:t xml:space="preserve">, M., </w:t>
      </w:r>
      <w:proofErr w:type="spellStart"/>
      <w:r w:rsidRPr="00BF3FAF">
        <w:t>Villadsen</w:t>
      </w:r>
      <w:proofErr w:type="spellEnd"/>
      <w:r w:rsidRPr="00BF3FAF">
        <w:t>, E., &amp; Christensen, K. B. (2005). The Copenhagen Burnout Inventory: A new tool for the assessment of burnout. </w:t>
      </w:r>
      <w:r w:rsidRPr="00BF3FAF">
        <w:rPr>
          <w:i/>
          <w:iCs/>
        </w:rPr>
        <w:t>Work &amp; Stress</w:t>
      </w:r>
      <w:r w:rsidRPr="00BF3FAF">
        <w:t>, </w:t>
      </w:r>
      <w:r w:rsidRPr="00BF3FAF">
        <w:rPr>
          <w:i/>
          <w:iCs/>
        </w:rPr>
        <w:t>19</w:t>
      </w:r>
      <w:r w:rsidRPr="00BF3FAF">
        <w:t>, 192-207.</w:t>
      </w:r>
    </w:p>
    <w:p w14:paraId="114B3AE0" w14:textId="2CC9628E" w:rsidR="005B03FA" w:rsidRPr="00BF3FAF" w:rsidRDefault="005B03FA" w:rsidP="00D112D1">
      <w:pPr>
        <w:spacing w:after="0"/>
        <w:ind w:left="720" w:hanging="720"/>
        <w:rPr>
          <w:rFonts w:eastAsia="Times New Roman"/>
          <w:lang w:val="en"/>
        </w:rPr>
      </w:pPr>
      <w:r w:rsidRPr="00BF3FAF">
        <w:rPr>
          <w:rFonts w:eastAsia="Times New Roman"/>
          <w:lang w:val="en"/>
        </w:rPr>
        <w:t xml:space="preserve">Lawson, G., &amp; Myers, J. E. (2011). Wellness, professional quality of life, and career-sustaining behaviors: What keeps us well? </w:t>
      </w:r>
      <w:r w:rsidRPr="00BF3FAF">
        <w:rPr>
          <w:rFonts w:eastAsia="Times New Roman"/>
          <w:i/>
          <w:lang w:val="en"/>
        </w:rPr>
        <w:t>Journal of Counseling and Development, 89</w:t>
      </w:r>
      <w:r w:rsidRPr="00BF3FAF">
        <w:rPr>
          <w:rFonts w:eastAsia="Times New Roman"/>
          <w:lang w:val="en"/>
        </w:rPr>
        <w:t>, 163-171.</w:t>
      </w:r>
    </w:p>
    <w:p w14:paraId="5CA4BE5C" w14:textId="7D0F1432" w:rsidR="00EB74CD" w:rsidRPr="00BF3FAF" w:rsidRDefault="00EB74CD" w:rsidP="00D112D1">
      <w:pPr>
        <w:spacing w:after="0"/>
        <w:ind w:left="720" w:hanging="720"/>
      </w:pPr>
      <w:r w:rsidRPr="00BF3FAF">
        <w:t xml:space="preserve">Lenz, A. S. (2013). Calculating effect size in single-case research: A comparison of nonoverlap methods. </w:t>
      </w:r>
      <w:r w:rsidRPr="00BF3FAF">
        <w:rPr>
          <w:i/>
        </w:rPr>
        <w:t>Measurement and Evaluation in Counseling and Development, 46</w:t>
      </w:r>
      <w:r w:rsidRPr="00BF3FAF">
        <w:t xml:space="preserve">, 64-73. </w:t>
      </w:r>
      <w:r w:rsidR="00005EC9" w:rsidRPr="00BF3FAF">
        <w:t>https://</w:t>
      </w:r>
      <w:r w:rsidRPr="00BF3FAF">
        <w:t>doi</w:t>
      </w:r>
      <w:r w:rsidR="00005EC9" w:rsidRPr="00BF3FAF">
        <w:t>.org/</w:t>
      </w:r>
      <w:r w:rsidRPr="00BF3FAF">
        <w:t>10.1177/0748175612456401</w:t>
      </w:r>
    </w:p>
    <w:p w14:paraId="3D6EFA31" w14:textId="0ED9A4BE" w:rsidR="000E7EA2" w:rsidRPr="00BF3FAF" w:rsidRDefault="000E7EA2" w:rsidP="00D112D1">
      <w:pPr>
        <w:spacing w:after="0"/>
        <w:ind w:left="720" w:hanging="720"/>
        <w:rPr>
          <w:rFonts w:eastAsia="Arial"/>
          <w:lang w:val="en"/>
        </w:rPr>
      </w:pPr>
      <w:r w:rsidRPr="00BF3FAF">
        <w:rPr>
          <w:rFonts w:eastAsia="Arial"/>
        </w:rPr>
        <w:t>Lenz, A. S., &amp; Callender, K. (2018). Single-case research design. In C. A. Morris and K. L.</w:t>
      </w:r>
      <w:r w:rsidR="00ED7B63">
        <w:rPr>
          <w:rFonts w:eastAsia="Arial"/>
        </w:rPr>
        <w:t xml:space="preserve"> </w:t>
      </w:r>
      <w:r w:rsidRPr="00BF3FAF">
        <w:rPr>
          <w:rFonts w:eastAsia="Arial"/>
        </w:rPr>
        <w:t xml:space="preserve">Wester (Eds.), </w:t>
      </w:r>
      <w:r w:rsidRPr="00BF3FAF">
        <w:rPr>
          <w:rFonts w:eastAsia="Arial"/>
          <w:i/>
          <w:iCs/>
        </w:rPr>
        <w:t>Making Research Relevant: Applied Research Designs for the Mental Health Practitioner</w:t>
      </w:r>
      <w:r w:rsidRPr="00BF3FAF">
        <w:rPr>
          <w:rFonts w:eastAsia="Arial"/>
        </w:rPr>
        <w:t xml:space="preserve"> (81-94). New York, NY: Taylor and Francis. </w:t>
      </w:r>
    </w:p>
    <w:p w14:paraId="0E1E4B8A" w14:textId="20DBF946" w:rsidR="005B03FA" w:rsidRPr="00BF3FAF" w:rsidRDefault="005B03FA" w:rsidP="00D112D1">
      <w:pPr>
        <w:spacing w:after="0"/>
        <w:ind w:left="720" w:hanging="720"/>
        <w:rPr>
          <w:rFonts w:eastAsia="Arial"/>
          <w:lang w:val="en"/>
        </w:rPr>
      </w:pPr>
      <w:proofErr w:type="spellStart"/>
      <w:r w:rsidRPr="00BF3FAF">
        <w:rPr>
          <w:rFonts w:eastAsia="Arial"/>
          <w:lang w:val="en"/>
        </w:rPr>
        <w:t>Lianekhammy</w:t>
      </w:r>
      <w:proofErr w:type="spellEnd"/>
      <w:r w:rsidRPr="00BF3FAF">
        <w:rPr>
          <w:rFonts w:eastAsia="Arial"/>
          <w:lang w:val="en"/>
        </w:rPr>
        <w:t xml:space="preserve">, J., Miller, J. J., Lee, J., Pope, N., Barnhart, S., &amp; Grise-Owens, E. (2018). Exploring the self-compassion of health-care social workers: How do they fare? </w:t>
      </w:r>
      <w:r w:rsidRPr="00BF3FAF">
        <w:rPr>
          <w:rFonts w:eastAsia="Arial"/>
          <w:i/>
          <w:lang w:val="en"/>
        </w:rPr>
        <w:t>Social</w:t>
      </w:r>
      <w:r w:rsidR="00ED7B63">
        <w:rPr>
          <w:rFonts w:eastAsia="Arial"/>
          <w:i/>
          <w:lang w:val="en"/>
        </w:rPr>
        <w:t xml:space="preserve"> </w:t>
      </w:r>
      <w:r w:rsidRPr="00BF3FAF">
        <w:rPr>
          <w:rFonts w:eastAsia="Arial"/>
          <w:i/>
          <w:lang w:val="en"/>
        </w:rPr>
        <w:t>Work in Health Care, 57</w:t>
      </w:r>
      <w:r w:rsidRPr="00BF3FAF">
        <w:rPr>
          <w:rFonts w:eastAsia="Arial"/>
          <w:lang w:val="en"/>
        </w:rPr>
        <w:t>, 563-580. https://doi.org/10.1080/00981389.2018.1471017</w:t>
      </w:r>
    </w:p>
    <w:p w14:paraId="3B44AE65" w14:textId="6035F0B5" w:rsidR="005B03FA" w:rsidRPr="00BF3FAF" w:rsidRDefault="005B03FA" w:rsidP="00D112D1">
      <w:pPr>
        <w:spacing w:after="0"/>
        <w:ind w:left="720" w:hanging="720"/>
        <w:rPr>
          <w:rFonts w:eastAsia="Arial"/>
          <w:lang w:val="en"/>
        </w:rPr>
      </w:pPr>
      <w:r w:rsidRPr="00BF3FAF">
        <w:rPr>
          <w:rFonts w:eastAsia="Arial"/>
          <w:lang w:val="en"/>
        </w:rPr>
        <w:t xml:space="preserve">Lloyd, J., </w:t>
      </w:r>
      <w:proofErr w:type="spellStart"/>
      <w:r w:rsidRPr="00BF3FAF">
        <w:rPr>
          <w:rFonts w:eastAsia="Arial"/>
          <w:lang w:val="en"/>
        </w:rPr>
        <w:t>Muers</w:t>
      </w:r>
      <w:proofErr w:type="spellEnd"/>
      <w:r w:rsidRPr="00BF3FAF">
        <w:rPr>
          <w:rFonts w:eastAsia="Arial"/>
          <w:lang w:val="en"/>
        </w:rPr>
        <w:t xml:space="preserve">, J., Patterson, T. G., &amp; Marczak, M. (2018). Self-compassion, coping strategies, and caregiver burden in caregivers of people with dementia. </w:t>
      </w:r>
      <w:r w:rsidRPr="00BF3FAF">
        <w:rPr>
          <w:rFonts w:eastAsia="Arial"/>
          <w:i/>
          <w:lang w:val="en"/>
        </w:rPr>
        <w:t>Clinical Gerontologist, 42</w:t>
      </w:r>
      <w:r w:rsidRPr="00BF3FAF">
        <w:rPr>
          <w:rFonts w:eastAsia="Arial"/>
          <w:lang w:val="en"/>
        </w:rPr>
        <w:t>, 47-59.</w:t>
      </w:r>
      <w:hyperlink r:id="rId12" w:history="1">
        <w:r w:rsidRPr="00BF3FAF">
          <w:rPr>
            <w:rStyle w:val="Hyperlink"/>
            <w:rFonts w:eastAsia="Arial" w:cstheme="minorHAnsi"/>
            <w:lang w:val="en"/>
          </w:rPr>
          <w:t xml:space="preserve"> </w:t>
        </w:r>
      </w:hyperlink>
      <w:r w:rsidRPr="00BF3FAF">
        <w:rPr>
          <w:rFonts w:eastAsia="Arial"/>
          <w:lang w:val="en"/>
        </w:rPr>
        <w:fldChar w:fldCharType="begin"/>
      </w:r>
      <w:r w:rsidRPr="00BF3FAF">
        <w:rPr>
          <w:rFonts w:eastAsia="Arial"/>
          <w:lang w:val="en"/>
        </w:rPr>
        <w:instrText xml:space="preserve"> HYPERLINK "https://doi.org/10.1080/07317115.2018.1461162" </w:instrText>
      </w:r>
      <w:r w:rsidRPr="00BF3FAF">
        <w:rPr>
          <w:rFonts w:eastAsia="Arial"/>
          <w:lang w:val="en"/>
        </w:rPr>
        <w:fldChar w:fldCharType="separate"/>
      </w:r>
      <w:r w:rsidRPr="00BF3FAF">
        <w:rPr>
          <w:rFonts w:eastAsia="Arial"/>
          <w:lang w:val="en"/>
        </w:rPr>
        <w:t>https://doi.org/10.1080/07317115.2018.1461162</w:t>
      </w:r>
    </w:p>
    <w:p w14:paraId="6870E16B" w14:textId="1AE69037" w:rsidR="004A1654" w:rsidRPr="00BF3FAF" w:rsidRDefault="005B03FA" w:rsidP="00D112D1">
      <w:pPr>
        <w:spacing w:after="0"/>
        <w:ind w:left="720" w:hanging="720"/>
      </w:pPr>
      <w:r w:rsidRPr="00BF3FAF">
        <w:rPr>
          <w:rFonts w:eastAsia="Arial"/>
          <w:lang w:val="en"/>
        </w:rPr>
        <w:fldChar w:fldCharType="end"/>
      </w:r>
      <w:proofErr w:type="spellStart"/>
      <w:r w:rsidR="004A1654" w:rsidRPr="00BF3FAF">
        <w:rPr>
          <w:rFonts w:eastAsia="Arial"/>
          <w:lang w:val="en"/>
        </w:rPr>
        <w:t>Luken</w:t>
      </w:r>
      <w:proofErr w:type="spellEnd"/>
      <w:r w:rsidR="004A1654" w:rsidRPr="00BF3FAF">
        <w:rPr>
          <w:rFonts w:eastAsia="Arial"/>
          <w:lang w:val="en"/>
        </w:rPr>
        <w:t>, M., &amp; Sammons, A. (2016). Systematic review of mindfulness practice for reducing job</w:t>
      </w:r>
      <w:r w:rsidR="00ED7B63">
        <w:rPr>
          <w:rFonts w:eastAsia="Arial"/>
          <w:lang w:val="en"/>
        </w:rPr>
        <w:t xml:space="preserve"> </w:t>
      </w:r>
      <w:r w:rsidR="004A1654" w:rsidRPr="00BF3FAF">
        <w:rPr>
          <w:rFonts w:eastAsia="Arial"/>
          <w:lang w:val="en"/>
        </w:rPr>
        <w:t xml:space="preserve">burnout. </w:t>
      </w:r>
      <w:r w:rsidR="004A1654" w:rsidRPr="00BF3FAF">
        <w:rPr>
          <w:rFonts w:eastAsia="Arial"/>
          <w:i/>
          <w:iCs/>
          <w:lang w:val="en"/>
        </w:rPr>
        <w:t>The American Journal of Occupational Therapy, 70</w:t>
      </w:r>
      <w:r w:rsidR="004A1654" w:rsidRPr="00BF3FAF">
        <w:rPr>
          <w:rFonts w:eastAsia="Arial"/>
          <w:lang w:val="en"/>
        </w:rPr>
        <w:t>, 7</w:t>
      </w:r>
      <w:r w:rsidR="004A1654" w:rsidRPr="00BF3FAF">
        <w:rPr>
          <w:shd w:val="clear" w:color="auto" w:fill="FFFFFF"/>
        </w:rPr>
        <w:t>002250020p1-7002250020p10. https://doi.org/10.5014/ajot.2016.016956</w:t>
      </w:r>
    </w:p>
    <w:p w14:paraId="54E33A8C" w14:textId="1A37408F" w:rsidR="005B03FA" w:rsidRPr="00BF3FAF" w:rsidRDefault="005B03FA" w:rsidP="00D112D1">
      <w:pPr>
        <w:spacing w:after="0"/>
        <w:ind w:left="720" w:hanging="720"/>
      </w:pPr>
      <w:r w:rsidRPr="00BF3FAF">
        <w:t xml:space="preserve">Ma, H-H. (2006). An alternative method for quantitative synthesis of single-subject </w:t>
      </w:r>
      <w:proofErr w:type="gramStart"/>
      <w:r w:rsidRPr="00BF3FAF">
        <w:t>researches</w:t>
      </w:r>
      <w:proofErr w:type="gramEnd"/>
      <w:r w:rsidRPr="00BF3FAF">
        <w:t xml:space="preserve">: Percentage of data points exceeding the median. </w:t>
      </w:r>
      <w:r w:rsidRPr="00BF3FAF">
        <w:rPr>
          <w:i/>
        </w:rPr>
        <w:t>Behavior Modification, 30</w:t>
      </w:r>
      <w:r w:rsidRPr="00BF3FAF">
        <w:t xml:space="preserve">, 598-617. </w:t>
      </w:r>
    </w:p>
    <w:p w14:paraId="2C49EF3E" w14:textId="4C402874" w:rsidR="005B03FA" w:rsidRPr="00BF3FAF" w:rsidRDefault="005B03FA" w:rsidP="00D112D1">
      <w:pPr>
        <w:spacing w:after="0"/>
        <w:ind w:left="720" w:hanging="720"/>
        <w:rPr>
          <w:rFonts w:eastAsia="Arial"/>
          <w:lang w:val="en"/>
        </w:rPr>
      </w:pPr>
      <w:r w:rsidRPr="00BF3FAF">
        <w:rPr>
          <w:rFonts w:eastAsia="Arial"/>
          <w:lang w:val="en"/>
        </w:rPr>
        <w:t xml:space="preserve">Maslin, J., Graham, H., Cawley, M., </w:t>
      </w:r>
      <w:proofErr w:type="spellStart"/>
      <w:r w:rsidRPr="00BF3FAF">
        <w:rPr>
          <w:rFonts w:eastAsia="Arial"/>
          <w:lang w:val="en"/>
        </w:rPr>
        <w:t>Copello</w:t>
      </w:r>
      <w:proofErr w:type="spellEnd"/>
      <w:r w:rsidRPr="00BF3FAF">
        <w:rPr>
          <w:rFonts w:eastAsia="Arial"/>
          <w:lang w:val="en"/>
        </w:rPr>
        <w:t xml:space="preserve">, A., Birchwood, M., Georgiou, G., </w:t>
      </w:r>
      <w:proofErr w:type="spellStart"/>
      <w:r w:rsidRPr="00BF3FAF">
        <w:rPr>
          <w:rFonts w:eastAsia="Arial"/>
          <w:lang w:val="en"/>
        </w:rPr>
        <w:t>Mcgovern</w:t>
      </w:r>
      <w:proofErr w:type="spellEnd"/>
      <w:r w:rsidRPr="00BF3FAF">
        <w:rPr>
          <w:rFonts w:eastAsia="Arial"/>
          <w:lang w:val="en"/>
        </w:rPr>
        <w:t xml:space="preserve">, D., </w:t>
      </w:r>
      <w:proofErr w:type="spellStart"/>
      <w:r w:rsidRPr="00BF3FAF">
        <w:rPr>
          <w:rFonts w:eastAsia="Arial"/>
          <w:lang w:val="en"/>
        </w:rPr>
        <w:t>Mueser</w:t>
      </w:r>
      <w:proofErr w:type="spellEnd"/>
      <w:r w:rsidRPr="00BF3FAF">
        <w:rPr>
          <w:rFonts w:eastAsia="Arial"/>
          <w:lang w:val="en"/>
        </w:rPr>
        <w:t xml:space="preserve">, K., &amp; </w:t>
      </w:r>
      <w:proofErr w:type="spellStart"/>
      <w:r w:rsidRPr="00BF3FAF">
        <w:rPr>
          <w:rFonts w:eastAsia="Arial"/>
          <w:lang w:val="en"/>
        </w:rPr>
        <w:t>Orford</w:t>
      </w:r>
      <w:proofErr w:type="spellEnd"/>
      <w:r w:rsidRPr="00BF3FAF">
        <w:rPr>
          <w:rFonts w:eastAsia="Arial"/>
          <w:lang w:val="en"/>
        </w:rPr>
        <w:t xml:space="preserve">, J. (2001). Combined severe mental illness and substance use problems: What are the training and support needs of staff working with this client group? </w:t>
      </w:r>
      <w:r w:rsidRPr="00BF3FAF">
        <w:rPr>
          <w:rFonts w:eastAsia="Arial"/>
          <w:i/>
          <w:lang w:val="en"/>
        </w:rPr>
        <w:t>Journal of Mental Health, 10</w:t>
      </w:r>
      <w:r w:rsidRPr="00BF3FAF">
        <w:rPr>
          <w:rFonts w:eastAsia="Arial"/>
          <w:lang w:val="en"/>
        </w:rPr>
        <w:t>, 131–140.</w:t>
      </w:r>
    </w:p>
    <w:p w14:paraId="6D1B020C" w14:textId="04505773" w:rsidR="00EB74CD" w:rsidRPr="00BF3FAF" w:rsidRDefault="00EB74CD" w:rsidP="00D112D1">
      <w:pPr>
        <w:spacing w:after="0"/>
        <w:ind w:left="720" w:hanging="720"/>
      </w:pPr>
      <w:r w:rsidRPr="00BF3FAF">
        <w:t>Meany-</w:t>
      </w:r>
      <w:proofErr w:type="spellStart"/>
      <w:r w:rsidRPr="00BF3FAF">
        <w:t>Walen</w:t>
      </w:r>
      <w:proofErr w:type="spellEnd"/>
      <w:r w:rsidRPr="00BF3FAF">
        <w:t xml:space="preserve">, K. K., Davis-George, D., &amp; Lindo, N. A. (2016). The impact of wellness-focused supervision on mental health counseling practicum students. </w:t>
      </w:r>
      <w:r w:rsidRPr="00BF3FAF">
        <w:rPr>
          <w:i/>
        </w:rPr>
        <w:t>Journal of Counseling and Development, 94</w:t>
      </w:r>
      <w:r w:rsidRPr="00BF3FAF">
        <w:t xml:space="preserve">, 464-472. </w:t>
      </w:r>
      <w:r w:rsidR="00005EC9" w:rsidRPr="00BF3FAF">
        <w:t>https://</w:t>
      </w:r>
      <w:r w:rsidRPr="00BF3FAF">
        <w:t>doi</w:t>
      </w:r>
      <w:r w:rsidR="00005EC9" w:rsidRPr="00BF3FAF">
        <w:t>.org/</w:t>
      </w:r>
      <w:r w:rsidRPr="00BF3FAF">
        <w:t>10.1002/jcad.12105</w:t>
      </w:r>
    </w:p>
    <w:p w14:paraId="2B6BE3F5" w14:textId="19377AD2" w:rsidR="005B03FA" w:rsidRPr="00BF3FAF" w:rsidRDefault="005B03FA" w:rsidP="00D112D1">
      <w:pPr>
        <w:spacing w:after="0"/>
        <w:ind w:left="720" w:hanging="720"/>
        <w:rPr>
          <w:rFonts w:eastAsia="Times New Roman"/>
          <w:lang w:val="en"/>
        </w:rPr>
      </w:pPr>
      <w:r w:rsidRPr="00BF3FAF">
        <w:rPr>
          <w:rFonts w:eastAsia="Times New Roman"/>
          <w:lang w:val="en"/>
        </w:rPr>
        <w:t xml:space="preserve">McGarrigle, T., &amp; Walsh, C. A. (2011). Mindfulness, </w:t>
      </w:r>
      <w:proofErr w:type="gramStart"/>
      <w:r w:rsidRPr="00BF3FAF">
        <w:rPr>
          <w:rFonts w:eastAsia="Times New Roman"/>
          <w:lang w:val="en"/>
        </w:rPr>
        <w:t>self-care</w:t>
      </w:r>
      <w:proofErr w:type="gramEnd"/>
      <w:r w:rsidRPr="00BF3FAF">
        <w:rPr>
          <w:rFonts w:eastAsia="Times New Roman"/>
          <w:lang w:val="en"/>
        </w:rPr>
        <w:t xml:space="preserve"> and wellness in social work: </w:t>
      </w:r>
      <w:r w:rsidRPr="00BF3FAF">
        <w:rPr>
          <w:rFonts w:eastAsia="Times New Roman"/>
          <w:lang w:val="en"/>
        </w:rPr>
        <w:tab/>
        <w:t xml:space="preserve">Effects of contemplative training. </w:t>
      </w:r>
      <w:r w:rsidRPr="00BF3FAF">
        <w:rPr>
          <w:rFonts w:eastAsia="Times New Roman"/>
          <w:i/>
          <w:lang w:val="en"/>
        </w:rPr>
        <w:t>Journal of Religion &amp; Spirituality in Social Work, 30</w:t>
      </w:r>
      <w:r w:rsidRPr="00BF3FAF">
        <w:rPr>
          <w:rFonts w:eastAsia="Times New Roman"/>
          <w:lang w:val="en"/>
        </w:rPr>
        <w:t>, 212-233. http://doi.org/10.1080/15426432.2011.587384</w:t>
      </w:r>
    </w:p>
    <w:p w14:paraId="3DCB9FCF" w14:textId="10702D1B" w:rsidR="00F23276" w:rsidRPr="00BF3FAF" w:rsidRDefault="00F23276" w:rsidP="00D112D1">
      <w:pPr>
        <w:spacing w:after="0"/>
        <w:ind w:left="720" w:hanging="720"/>
        <w:rPr>
          <w:rFonts w:eastAsia="Times New Roman"/>
        </w:rPr>
      </w:pPr>
      <w:r w:rsidRPr="00BF3FAF">
        <w:rPr>
          <w:rFonts w:eastAsia="Times New Roman"/>
        </w:rPr>
        <w:t xml:space="preserve">Moustakas, C. (1994). </w:t>
      </w:r>
      <w:r w:rsidRPr="00BF3FAF">
        <w:rPr>
          <w:rFonts w:eastAsia="Times New Roman"/>
          <w:i/>
        </w:rPr>
        <w:t>Phenomenological research methods</w:t>
      </w:r>
      <w:r w:rsidRPr="00BF3FAF">
        <w:rPr>
          <w:rFonts w:eastAsia="Times New Roman"/>
        </w:rPr>
        <w:t xml:space="preserve">. Thousand Oaks, CA: SAGE Publications. </w:t>
      </w:r>
    </w:p>
    <w:p w14:paraId="6514FDF3" w14:textId="37EAA4AB" w:rsidR="005B03FA" w:rsidRPr="00BF3FAF" w:rsidRDefault="005B03FA" w:rsidP="00D112D1">
      <w:pPr>
        <w:spacing w:after="0"/>
        <w:ind w:left="720" w:hanging="720"/>
        <w:rPr>
          <w:rFonts w:eastAsia="Times New Roman"/>
          <w:i/>
          <w:lang w:val="en"/>
        </w:rPr>
      </w:pPr>
      <w:r w:rsidRPr="00BF3FAF">
        <w:rPr>
          <w:rFonts w:eastAsia="Times New Roman"/>
          <w:lang w:val="en"/>
        </w:rPr>
        <w:t xml:space="preserve">Neff, K. D. (2003). Development and validation of a scale to measure self-compassion. </w:t>
      </w:r>
      <w:r w:rsidRPr="00BF3FAF">
        <w:rPr>
          <w:rFonts w:eastAsia="Times New Roman"/>
          <w:i/>
          <w:lang w:val="en"/>
        </w:rPr>
        <w:t>Self and</w:t>
      </w:r>
      <w:r w:rsidR="00ED7B63">
        <w:rPr>
          <w:rFonts w:eastAsia="Times New Roman"/>
          <w:i/>
          <w:lang w:val="en"/>
        </w:rPr>
        <w:t xml:space="preserve"> </w:t>
      </w:r>
      <w:r w:rsidRPr="00BF3FAF">
        <w:rPr>
          <w:rFonts w:eastAsia="Times New Roman"/>
          <w:i/>
          <w:lang w:val="en"/>
        </w:rPr>
        <w:t>Identity, 2, 223-250.</w:t>
      </w:r>
    </w:p>
    <w:p w14:paraId="58BB7147" w14:textId="2A20D3B1" w:rsidR="005B03FA" w:rsidRPr="00BF3FAF" w:rsidRDefault="005B03FA" w:rsidP="00D112D1">
      <w:pPr>
        <w:spacing w:after="0"/>
        <w:ind w:left="720" w:hanging="720"/>
        <w:rPr>
          <w:rFonts w:eastAsia="Times New Roman"/>
          <w:lang w:val="en"/>
        </w:rPr>
      </w:pPr>
      <w:r w:rsidRPr="00BF3FAF">
        <w:rPr>
          <w:rFonts w:eastAsia="Times New Roman"/>
          <w:lang w:val="en"/>
        </w:rPr>
        <w:t xml:space="preserve">Neff, K. D., &amp; </w:t>
      </w:r>
      <w:proofErr w:type="spellStart"/>
      <w:r w:rsidRPr="00BF3FAF">
        <w:rPr>
          <w:rFonts w:eastAsia="Times New Roman"/>
          <w:lang w:val="en"/>
        </w:rPr>
        <w:t>Dahm</w:t>
      </w:r>
      <w:proofErr w:type="spellEnd"/>
      <w:r w:rsidRPr="00BF3FAF">
        <w:rPr>
          <w:rFonts w:eastAsia="Times New Roman"/>
          <w:lang w:val="en"/>
        </w:rPr>
        <w:t>, K. A. (2014). Self-Compassion: What it is, what it does, and how it</w:t>
      </w:r>
      <w:r w:rsidR="00ED7B63">
        <w:rPr>
          <w:rFonts w:eastAsia="Times New Roman"/>
          <w:lang w:val="en"/>
        </w:rPr>
        <w:t xml:space="preserve"> </w:t>
      </w:r>
      <w:r w:rsidRPr="00BF3FAF">
        <w:rPr>
          <w:rFonts w:eastAsia="Times New Roman"/>
          <w:lang w:val="en"/>
        </w:rPr>
        <w:t>relates to mindfulness. In M. Robinson, B. Meier &amp;</w:t>
      </w:r>
      <w:r w:rsidR="00E46080" w:rsidRPr="00BF3FAF">
        <w:rPr>
          <w:rFonts w:eastAsia="Times New Roman"/>
          <w:lang w:val="en"/>
        </w:rPr>
        <w:t xml:space="preserve"> </w:t>
      </w:r>
      <w:r w:rsidRPr="00BF3FAF">
        <w:rPr>
          <w:rFonts w:eastAsia="Times New Roman"/>
          <w:lang w:val="en"/>
        </w:rPr>
        <w:t xml:space="preserve">B. </w:t>
      </w:r>
      <w:proofErr w:type="spellStart"/>
      <w:r w:rsidRPr="00BF3FAF">
        <w:rPr>
          <w:rFonts w:eastAsia="Times New Roman"/>
          <w:lang w:val="en"/>
        </w:rPr>
        <w:t>Ostafin</w:t>
      </w:r>
      <w:proofErr w:type="spellEnd"/>
      <w:r w:rsidRPr="00BF3FAF">
        <w:rPr>
          <w:rFonts w:eastAsia="Times New Roman"/>
          <w:lang w:val="en"/>
        </w:rPr>
        <w:t xml:space="preserve"> (Eds.)</w:t>
      </w:r>
      <w:r w:rsidR="00ED7B63">
        <w:rPr>
          <w:rFonts w:eastAsia="Times New Roman"/>
          <w:lang w:val="en"/>
        </w:rPr>
        <w:t xml:space="preserve"> </w:t>
      </w:r>
      <w:r w:rsidRPr="00BF3FAF">
        <w:rPr>
          <w:rFonts w:eastAsia="Times New Roman"/>
          <w:i/>
          <w:lang w:val="en"/>
        </w:rPr>
        <w:t>Mindfulness and Self-Regulation</w:t>
      </w:r>
      <w:r w:rsidRPr="00BF3FAF">
        <w:rPr>
          <w:rFonts w:eastAsia="Times New Roman"/>
          <w:lang w:val="en"/>
        </w:rPr>
        <w:t xml:space="preserve"> (121-140).  New York, NY: Springer.</w:t>
      </w:r>
    </w:p>
    <w:p w14:paraId="4F57F20B" w14:textId="0DB95005" w:rsidR="005B03FA" w:rsidRPr="00BF3FAF" w:rsidRDefault="005B03FA" w:rsidP="00D112D1">
      <w:pPr>
        <w:spacing w:after="0"/>
        <w:ind w:left="720" w:hanging="720"/>
      </w:pPr>
      <w:proofErr w:type="spellStart"/>
      <w:r w:rsidRPr="00BF3FAF">
        <w:t>Raab</w:t>
      </w:r>
      <w:proofErr w:type="spellEnd"/>
      <w:r w:rsidRPr="00BF3FAF">
        <w:t xml:space="preserve">, K. (2014). Mindfulness, self-compassion, and empathy among health care professionals: A review of the literature. </w:t>
      </w:r>
      <w:r w:rsidRPr="00BF3FAF">
        <w:rPr>
          <w:i/>
          <w:iCs/>
        </w:rPr>
        <w:t>Journal of Health Care Chaplain, 20</w:t>
      </w:r>
      <w:r w:rsidRPr="00BF3FAF">
        <w:t>, 95-108. https://doi.org/10.1080/08854726.2014.913876</w:t>
      </w:r>
    </w:p>
    <w:p w14:paraId="7BED77D8" w14:textId="706FA41E" w:rsidR="005B03FA" w:rsidRPr="00BF3FAF" w:rsidRDefault="005B03FA" w:rsidP="00D112D1">
      <w:pPr>
        <w:spacing w:after="0"/>
        <w:ind w:left="720" w:hanging="720"/>
        <w:rPr>
          <w:rFonts w:eastAsia="Times New Roman"/>
          <w:highlight w:val="white"/>
          <w:lang w:val="en"/>
        </w:rPr>
      </w:pPr>
      <w:proofErr w:type="spellStart"/>
      <w:r w:rsidRPr="00BF3FAF">
        <w:rPr>
          <w:rFonts w:eastAsia="Times New Roman"/>
          <w:lang w:val="en"/>
        </w:rPr>
        <w:t>Schomaker</w:t>
      </w:r>
      <w:proofErr w:type="spellEnd"/>
      <w:r w:rsidRPr="00BF3FAF">
        <w:rPr>
          <w:rFonts w:eastAsia="Times New Roman"/>
          <w:lang w:val="en"/>
        </w:rPr>
        <w:t xml:space="preserve">, S., &amp; Ricard, R. (2016). Effect of a mindfulness-based intervention on counselor-client attunement. </w:t>
      </w:r>
      <w:r w:rsidRPr="00BF3FAF">
        <w:rPr>
          <w:rFonts w:eastAsia="Times New Roman"/>
          <w:i/>
          <w:lang w:val="en"/>
        </w:rPr>
        <w:t>Journal of Counseling and Development, 93</w:t>
      </w:r>
      <w:r w:rsidRPr="00BF3FAF">
        <w:rPr>
          <w:rFonts w:eastAsia="Times New Roman"/>
          <w:lang w:val="en"/>
        </w:rPr>
        <w:t>, 491-498. https://doi.org/10.1002/jcad.12047</w:t>
      </w:r>
    </w:p>
    <w:p w14:paraId="601B903A" w14:textId="18D0B23C" w:rsidR="005B03FA" w:rsidRPr="00BF3FAF" w:rsidRDefault="005B03FA" w:rsidP="00D112D1">
      <w:pPr>
        <w:spacing w:after="0"/>
        <w:ind w:left="720" w:hanging="720"/>
        <w:rPr>
          <w:rFonts w:eastAsia="Times New Roman"/>
          <w:lang w:val="en"/>
        </w:rPr>
      </w:pPr>
      <w:r w:rsidRPr="00BF3FAF">
        <w:rPr>
          <w:rFonts w:eastAsia="Times New Roman"/>
          <w:lang w:val="en"/>
        </w:rPr>
        <w:t xml:space="preserve">Schutte, N., &amp; </w:t>
      </w:r>
      <w:proofErr w:type="spellStart"/>
      <w:r w:rsidRPr="00BF3FAF">
        <w:rPr>
          <w:rFonts w:eastAsia="Times New Roman"/>
          <w:lang w:val="en"/>
        </w:rPr>
        <w:t>Malouff</w:t>
      </w:r>
      <w:proofErr w:type="spellEnd"/>
      <w:r w:rsidRPr="00BF3FAF">
        <w:rPr>
          <w:rFonts w:eastAsia="Times New Roman"/>
          <w:lang w:val="en"/>
        </w:rPr>
        <w:t>, J. &amp; (2011). Emotional intelligence mediates the relationship between</w:t>
      </w:r>
      <w:r w:rsidR="00CB2CF6">
        <w:rPr>
          <w:rFonts w:eastAsia="Times New Roman"/>
          <w:lang w:val="en"/>
        </w:rPr>
        <w:t xml:space="preserve"> </w:t>
      </w:r>
      <w:r w:rsidRPr="00BF3FAF">
        <w:rPr>
          <w:rFonts w:eastAsia="Times New Roman"/>
          <w:lang w:val="en"/>
        </w:rPr>
        <w:t xml:space="preserve">mindfulness and subjective well-being. </w:t>
      </w:r>
      <w:r w:rsidRPr="00BF3FAF">
        <w:rPr>
          <w:rFonts w:eastAsia="Times New Roman"/>
          <w:i/>
          <w:lang w:val="en"/>
        </w:rPr>
        <w:t>Journal of Personality and Individual Differences, 50</w:t>
      </w:r>
      <w:r w:rsidRPr="00BF3FAF">
        <w:rPr>
          <w:rFonts w:eastAsia="Times New Roman"/>
          <w:lang w:val="en"/>
        </w:rPr>
        <w:t>, 1116-1119. https://doi.org/10.1016/j.paid.2011.01.037</w:t>
      </w:r>
    </w:p>
    <w:p w14:paraId="1C78FD87" w14:textId="195274FA" w:rsidR="005B03FA" w:rsidRPr="00BF3FAF" w:rsidRDefault="005B03FA" w:rsidP="00D112D1">
      <w:pPr>
        <w:spacing w:after="0"/>
        <w:ind w:left="720" w:hanging="720"/>
      </w:pPr>
      <w:r w:rsidRPr="00BF3FAF">
        <w:t xml:space="preserve">Scruggs, T. E., &amp; Mastropieri, M. A., (1998). Summarizing single subject research: Issues and applications. </w:t>
      </w:r>
      <w:r w:rsidRPr="00BF3FAF">
        <w:rPr>
          <w:i/>
        </w:rPr>
        <w:t>Behavior Modification, 22</w:t>
      </w:r>
      <w:r w:rsidRPr="00BF3FAF">
        <w:t xml:space="preserve">, 221–242. </w:t>
      </w:r>
      <w:r w:rsidRPr="00BF3FAF">
        <w:tab/>
      </w:r>
    </w:p>
    <w:p w14:paraId="68A2F291" w14:textId="3B2D166F" w:rsidR="005B03FA" w:rsidRPr="00BF3FAF" w:rsidRDefault="005B03FA" w:rsidP="00D112D1">
      <w:pPr>
        <w:spacing w:after="0"/>
        <w:ind w:left="720" w:hanging="720"/>
        <w:rPr>
          <w:rFonts w:eastAsia="Arial"/>
          <w:lang w:val="en"/>
        </w:rPr>
      </w:pPr>
      <w:r w:rsidRPr="00BF3FAF">
        <w:rPr>
          <w:rFonts w:eastAsia="Arial"/>
          <w:lang w:val="en"/>
        </w:rPr>
        <w:t xml:space="preserve">Sirois, F. M., </w:t>
      </w:r>
      <w:proofErr w:type="spellStart"/>
      <w:r w:rsidRPr="00BF3FAF">
        <w:rPr>
          <w:rFonts w:eastAsia="Arial"/>
          <w:lang w:val="en"/>
        </w:rPr>
        <w:t>Bögels</w:t>
      </w:r>
      <w:proofErr w:type="spellEnd"/>
      <w:r w:rsidRPr="00BF3FAF">
        <w:rPr>
          <w:rFonts w:eastAsia="Arial"/>
          <w:lang w:val="en"/>
        </w:rPr>
        <w:t xml:space="preserve">, S., &amp; Emerson, L.-M. (2018). Self-compassion improves parental well-being in response to challenging parenting events. </w:t>
      </w:r>
      <w:r w:rsidRPr="00BF3FAF">
        <w:rPr>
          <w:rFonts w:eastAsia="Arial"/>
          <w:i/>
          <w:lang w:val="en"/>
        </w:rPr>
        <w:t>The Journal of Psychology: Interdisciplinary and Applied</w:t>
      </w:r>
      <w:r w:rsidRPr="00BF3FAF">
        <w:rPr>
          <w:rFonts w:eastAsia="Arial"/>
          <w:lang w:val="en"/>
        </w:rPr>
        <w:t>. Online publication. https://doi.org/10.1080/00223980.2018.1523123</w:t>
      </w:r>
    </w:p>
    <w:p w14:paraId="4E408C4D" w14:textId="41F08C87" w:rsidR="005B03FA" w:rsidRPr="00BF3FAF" w:rsidRDefault="005B03FA" w:rsidP="00D112D1">
      <w:pPr>
        <w:spacing w:after="0"/>
        <w:ind w:left="720" w:hanging="720"/>
        <w:rPr>
          <w:rFonts w:eastAsia="Times New Roman"/>
          <w:lang w:val="en"/>
        </w:rPr>
      </w:pPr>
      <w:r w:rsidRPr="00BF3FAF">
        <w:rPr>
          <w:rFonts w:eastAsia="Times New Roman"/>
          <w:lang w:val="en"/>
        </w:rPr>
        <w:t xml:space="preserve">Testa, D., &amp; </w:t>
      </w:r>
      <w:proofErr w:type="spellStart"/>
      <w:r w:rsidRPr="00BF3FAF">
        <w:rPr>
          <w:rFonts w:eastAsia="Times New Roman"/>
          <w:lang w:val="en"/>
        </w:rPr>
        <w:t>Sangganjanavanich</w:t>
      </w:r>
      <w:proofErr w:type="spellEnd"/>
      <w:r w:rsidRPr="00BF3FAF">
        <w:rPr>
          <w:rFonts w:eastAsia="Times New Roman"/>
          <w:lang w:val="en"/>
        </w:rPr>
        <w:t>, V. F. (2016). Contribution of Mindfulness and Emotional</w:t>
      </w:r>
      <w:r w:rsidRPr="00BF3FAF">
        <w:rPr>
          <w:rFonts w:eastAsia="Times New Roman"/>
          <w:lang w:val="en"/>
        </w:rPr>
        <w:tab/>
        <w:t xml:space="preserve">Intelligence to Burnout among Counseling Interns. </w:t>
      </w:r>
      <w:r w:rsidRPr="00BF3FAF">
        <w:rPr>
          <w:rFonts w:eastAsia="Times New Roman"/>
          <w:i/>
          <w:lang w:val="en"/>
        </w:rPr>
        <w:t>Counselor Education and Supervision</w:t>
      </w:r>
      <w:r w:rsidRPr="00BF3FAF">
        <w:rPr>
          <w:rFonts w:eastAsia="Times New Roman"/>
          <w:lang w:val="en"/>
        </w:rPr>
        <w:t xml:space="preserve">, </w:t>
      </w:r>
      <w:r w:rsidRPr="00BF3FAF">
        <w:rPr>
          <w:rFonts w:eastAsia="Times New Roman"/>
          <w:i/>
          <w:lang w:val="en"/>
        </w:rPr>
        <w:t>55</w:t>
      </w:r>
      <w:r w:rsidRPr="00BF3FAF">
        <w:rPr>
          <w:rFonts w:eastAsia="Times New Roman"/>
          <w:lang w:val="en"/>
        </w:rPr>
        <w:t xml:space="preserve">, 95–108. </w:t>
      </w:r>
    </w:p>
    <w:p w14:paraId="1EF77266" w14:textId="54071AED" w:rsidR="005B03FA" w:rsidRPr="00BF3FAF" w:rsidRDefault="005B03FA" w:rsidP="00D112D1">
      <w:pPr>
        <w:spacing w:after="0"/>
        <w:ind w:left="720" w:hanging="720"/>
        <w:rPr>
          <w:rFonts w:eastAsia="Times New Roman"/>
          <w:lang w:val="en"/>
        </w:rPr>
      </w:pPr>
      <w:proofErr w:type="spellStart"/>
      <w:r w:rsidRPr="00BF3FAF">
        <w:rPr>
          <w:rFonts w:eastAsia="Times New Roman"/>
          <w:lang w:val="en"/>
        </w:rPr>
        <w:t>Vilardaga</w:t>
      </w:r>
      <w:proofErr w:type="spellEnd"/>
      <w:r w:rsidRPr="00BF3FAF">
        <w:rPr>
          <w:rFonts w:eastAsia="Times New Roman"/>
          <w:lang w:val="en"/>
        </w:rPr>
        <w:t xml:space="preserve">, R., </w:t>
      </w:r>
      <w:proofErr w:type="spellStart"/>
      <w:r w:rsidRPr="00BF3FAF">
        <w:rPr>
          <w:rFonts w:eastAsia="Times New Roman"/>
          <w:lang w:val="en"/>
        </w:rPr>
        <w:t>Luoma</w:t>
      </w:r>
      <w:proofErr w:type="spellEnd"/>
      <w:r w:rsidRPr="00BF3FAF">
        <w:rPr>
          <w:rFonts w:eastAsia="Times New Roman"/>
          <w:lang w:val="en"/>
        </w:rPr>
        <w:t xml:space="preserve">, J. B., Hayes, S. C., </w:t>
      </w:r>
      <w:proofErr w:type="spellStart"/>
      <w:r w:rsidRPr="00BF3FAF">
        <w:rPr>
          <w:rFonts w:eastAsia="Times New Roman"/>
          <w:lang w:val="en"/>
        </w:rPr>
        <w:t>Pistorello</w:t>
      </w:r>
      <w:proofErr w:type="spellEnd"/>
      <w:r w:rsidRPr="00BF3FAF">
        <w:rPr>
          <w:rFonts w:eastAsia="Times New Roman"/>
          <w:lang w:val="en"/>
        </w:rPr>
        <w:t xml:space="preserve">, J., Levin, M. E., Hildebrandt, M. J., … Bond, F. (2011). Burnout among the addiction counseling workforce: The differential roles of mindfulness and values-based processes and work-site factors. </w:t>
      </w:r>
      <w:r w:rsidRPr="00BF3FAF">
        <w:rPr>
          <w:rFonts w:eastAsia="Times New Roman"/>
          <w:i/>
          <w:lang w:val="en"/>
        </w:rPr>
        <w:t>Journal of Substance Abuse Treatment, 40</w:t>
      </w:r>
      <w:r w:rsidRPr="00BF3FAF">
        <w:rPr>
          <w:rFonts w:eastAsia="Times New Roman"/>
          <w:lang w:val="en"/>
        </w:rPr>
        <w:t>, 323–335.</w:t>
      </w:r>
      <w:hyperlink r:id="rId13">
        <w:r w:rsidRPr="00BF3FAF">
          <w:rPr>
            <w:rFonts w:eastAsia="Times New Roman"/>
            <w:lang w:val="en"/>
          </w:rPr>
          <w:t xml:space="preserve"> </w:t>
        </w:r>
      </w:hyperlink>
      <w:r w:rsidR="00D112D1">
        <w:rPr>
          <w:rFonts w:eastAsia="Times New Roman"/>
          <w:lang w:val="en"/>
        </w:rPr>
        <w:t xml:space="preserve"> </w:t>
      </w:r>
      <w:hyperlink r:id="rId14" w:history="1">
        <w:r w:rsidRPr="00BF3FAF">
          <w:rPr>
            <w:rStyle w:val="Hyperlink"/>
            <w:rFonts w:eastAsia="Times New Roman" w:cstheme="minorHAnsi"/>
            <w:color w:val="auto"/>
            <w:u w:val="none"/>
            <w:lang w:val="en"/>
          </w:rPr>
          <w:t>https://doi.org/10.1016/j.jsat.2010.11.015</w:t>
        </w:r>
      </w:hyperlink>
    </w:p>
    <w:p w14:paraId="2BFD805C" w14:textId="456018A9" w:rsidR="005B03FA" w:rsidRPr="00BF3FAF" w:rsidRDefault="005B03FA" w:rsidP="00D112D1">
      <w:pPr>
        <w:spacing w:after="0"/>
        <w:ind w:left="720" w:hanging="720"/>
        <w:rPr>
          <w:rFonts w:eastAsia="Times New Roman"/>
          <w:lang w:val="en"/>
        </w:rPr>
      </w:pPr>
      <w:proofErr w:type="spellStart"/>
      <w:r w:rsidRPr="00BF3FAF">
        <w:rPr>
          <w:rFonts w:eastAsia="Times New Roman"/>
          <w:lang w:val="en"/>
        </w:rPr>
        <w:t>Walach</w:t>
      </w:r>
      <w:proofErr w:type="spellEnd"/>
      <w:r w:rsidRPr="00BF3FAF">
        <w:rPr>
          <w:rFonts w:eastAsia="Times New Roman"/>
          <w:lang w:val="en"/>
        </w:rPr>
        <w:t xml:space="preserve">, H., </w:t>
      </w:r>
      <w:proofErr w:type="spellStart"/>
      <w:r w:rsidRPr="00BF3FAF">
        <w:rPr>
          <w:rFonts w:eastAsia="Times New Roman"/>
          <w:lang w:val="en"/>
        </w:rPr>
        <w:t>Buchheld</w:t>
      </w:r>
      <w:proofErr w:type="spellEnd"/>
      <w:r w:rsidRPr="00BF3FAF">
        <w:rPr>
          <w:rFonts w:eastAsia="Times New Roman"/>
          <w:lang w:val="en"/>
        </w:rPr>
        <w:t xml:space="preserve">, N., </w:t>
      </w:r>
      <w:proofErr w:type="spellStart"/>
      <w:r w:rsidRPr="00BF3FAF">
        <w:rPr>
          <w:rFonts w:eastAsia="Times New Roman"/>
          <w:lang w:val="en"/>
        </w:rPr>
        <w:t>Buttenmuller</w:t>
      </w:r>
      <w:proofErr w:type="spellEnd"/>
      <w:r w:rsidRPr="00BF3FAF">
        <w:rPr>
          <w:rFonts w:eastAsia="Times New Roman"/>
          <w:lang w:val="en"/>
        </w:rPr>
        <w:t xml:space="preserve">, V., </w:t>
      </w:r>
      <w:proofErr w:type="spellStart"/>
      <w:r w:rsidRPr="00BF3FAF">
        <w:rPr>
          <w:rFonts w:eastAsia="Times New Roman"/>
          <w:lang w:val="en"/>
        </w:rPr>
        <w:t>Kleinknecht</w:t>
      </w:r>
      <w:proofErr w:type="spellEnd"/>
      <w:r w:rsidRPr="00BF3FAF">
        <w:rPr>
          <w:rFonts w:eastAsia="Times New Roman"/>
          <w:lang w:val="en"/>
        </w:rPr>
        <w:t xml:space="preserve">, N., Schmidt, S. (2006). Measuring Mindfulness--The Freiburg Mindfulness Inventory (FMI). </w:t>
      </w:r>
      <w:r w:rsidRPr="00BF3FAF">
        <w:rPr>
          <w:rFonts w:eastAsia="Times New Roman"/>
          <w:i/>
          <w:lang w:val="en"/>
        </w:rPr>
        <w:t>Personality and Individual Differences, 40</w:t>
      </w:r>
      <w:r w:rsidRPr="00BF3FAF">
        <w:rPr>
          <w:rFonts w:eastAsia="Times New Roman"/>
          <w:lang w:val="en"/>
        </w:rPr>
        <w:t>, 1543-1555.</w:t>
      </w:r>
    </w:p>
    <w:p w14:paraId="487D837C" w14:textId="0B2C93E3" w:rsidR="004F0D54" w:rsidRPr="00BF3FAF" w:rsidRDefault="004F0D54" w:rsidP="004F0D54">
      <w:pPr>
        <w:rPr>
          <w:rFonts w:cstheme="minorHAnsi"/>
          <w:noProof/>
        </w:rPr>
      </w:pPr>
      <w:r w:rsidRPr="00BF3FAF">
        <w:rPr>
          <w:rFonts w:cstheme="minorHAnsi"/>
          <w:noProof/>
        </w:rPr>
        <w:t>Figure 1: Burnout, Mindfulness and Self-Compassion Scores</w:t>
      </w:r>
    </w:p>
    <w:p w14:paraId="122A1194" w14:textId="77777777" w:rsidR="004F0D54" w:rsidRPr="00BF3FAF" w:rsidRDefault="004F0D54" w:rsidP="004F0D54">
      <w:pPr>
        <w:rPr>
          <w:rFonts w:cstheme="minorHAnsi"/>
          <w:noProof/>
        </w:rPr>
      </w:pPr>
      <w:r w:rsidRPr="00BF3FAF">
        <w:rPr>
          <w:rFonts w:cstheme="minorHAnsi"/>
          <w:noProof/>
        </w:rPr>
        <mc:AlternateContent>
          <mc:Choice Requires="wps">
            <w:drawing>
              <wp:anchor distT="0" distB="0" distL="114300" distR="114300" simplePos="0" relativeHeight="251666432" behindDoc="0" locked="0" layoutInCell="1" allowOverlap="1" wp14:anchorId="0D9673B7" wp14:editId="403807DA">
                <wp:simplePos x="0" y="0"/>
                <wp:positionH relativeFrom="column">
                  <wp:posOffset>457200</wp:posOffset>
                </wp:positionH>
                <wp:positionV relativeFrom="paragraph">
                  <wp:posOffset>646525</wp:posOffset>
                </wp:positionV>
                <wp:extent cx="880281" cy="600501"/>
                <wp:effectExtent l="0" t="0" r="15240" b="28575"/>
                <wp:wrapNone/>
                <wp:docPr id="11" name="Straight Connector 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880281" cy="600501"/>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84AAA0D" id="Straight Connector 11" o:spid="_x0000_s1026" alt="&quot;&quot;"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36pt,50.9pt" to="105.3pt,9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" strokecolor="black [3200]" strokeweight=".5pt">
                <v:stroke dashstyle="dash" joinstyle="miter"/>
              </v:line>
            </w:pict>
          </mc:Fallback>
        </mc:AlternateContent>
      </w:r>
      <w:r w:rsidRPr="00BF3FAF">
        <w:rPr>
          <w:rFonts w:cstheme="minorHAnsi"/>
          <w:noProof/>
        </w:rPr>
        <mc:AlternateContent>
          <mc:Choice Requires="wps">
            <w:drawing>
              <wp:anchor distT="0" distB="0" distL="114300" distR="114300" simplePos="0" relativeHeight="251664384" behindDoc="0" locked="0" layoutInCell="1" allowOverlap="1" wp14:anchorId="795D4B8D" wp14:editId="409212CF">
                <wp:simplePos x="0" y="0"/>
                <wp:positionH relativeFrom="column">
                  <wp:posOffset>1958453</wp:posOffset>
                </wp:positionH>
                <wp:positionV relativeFrom="paragraph">
                  <wp:posOffset>844417</wp:posOffset>
                </wp:positionV>
                <wp:extent cx="4271749" cy="784747"/>
                <wp:effectExtent l="0" t="0" r="33655" b="34925"/>
                <wp:wrapNone/>
                <wp:docPr id="6" name="Straight Connector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4271749" cy="784747"/>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D36D560" id="Straight Connector 6" o:spid="_x0000_s1026" alt="&quot;&quot;"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54.2pt,66.5pt" to="490.55pt,1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" strokecolor="black [3200]" strokeweight=".5pt">
                <v:stroke dashstyle="dash" joinstyle="miter"/>
              </v:line>
            </w:pict>
          </mc:Fallback>
        </mc:AlternateContent>
      </w:r>
      <w:r w:rsidRPr="00BF3FAF">
        <w:rPr>
          <w:rFonts w:cstheme="minorHAnsi"/>
          <w:noProof/>
        </w:rPr>
        <mc:AlternateContent>
          <mc:Choice Requires="wps">
            <w:drawing>
              <wp:anchor distT="0" distB="0" distL="114300" distR="114300" simplePos="0" relativeHeight="251661312" behindDoc="0" locked="0" layoutInCell="1" allowOverlap="1" wp14:anchorId="259817E6" wp14:editId="3EE85628">
                <wp:simplePos x="0" y="0"/>
                <wp:positionH relativeFrom="column">
                  <wp:posOffset>272374</wp:posOffset>
                </wp:positionH>
                <wp:positionV relativeFrom="paragraph">
                  <wp:posOffset>1194827</wp:posOffset>
                </wp:positionV>
                <wp:extent cx="6166634" cy="0"/>
                <wp:effectExtent l="0" t="0" r="18415" b="12700"/>
                <wp:wrapNone/>
                <wp:docPr id="8" name="Straight Connector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6166634"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F493504" id="Straight Connector 8" o:spid="_x0000_s1026" alt="&quot;&quot;"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45pt,94.1pt" to="507pt,9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" strokecolor="black [3213]" strokeweight="1pt">
                <v:stroke joinstyle="miter"/>
              </v:line>
            </w:pict>
          </mc:Fallback>
        </mc:AlternateContent>
      </w:r>
      <w:r w:rsidRPr="00BF3FAF">
        <w:rPr>
          <w:rFonts w:cstheme="minorHAnsi"/>
          <w:noProof/>
        </w:rPr>
        <mc:AlternateContent>
          <mc:Choice Requires="wps">
            <w:drawing>
              <wp:anchor distT="0" distB="0" distL="114300" distR="114300" simplePos="0" relativeHeight="251659264" behindDoc="0" locked="0" layoutInCell="1" allowOverlap="1" wp14:anchorId="774195AA" wp14:editId="723E16E4">
                <wp:simplePos x="0" y="0"/>
                <wp:positionH relativeFrom="column">
                  <wp:posOffset>1517015</wp:posOffset>
                </wp:positionH>
                <wp:positionV relativeFrom="paragraph">
                  <wp:posOffset>532765</wp:posOffset>
                </wp:positionV>
                <wp:extent cx="0" cy="1390704"/>
                <wp:effectExtent l="0" t="0" r="12700" b="6350"/>
                <wp:wrapNone/>
                <wp:docPr id="4" name="Straight Connector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0" cy="1390704"/>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80E0AB4" id="Straight Connector 4" o:spid="_x0000_s1026" alt="&quot;&quot;"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9.45pt,41.95pt" to="119.45pt,15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" strokecolor="black [3200]" strokeweight=".5pt">
                <v:stroke dashstyle="1 1" joinstyle="miter"/>
              </v:line>
            </w:pict>
          </mc:Fallback>
        </mc:AlternateContent>
      </w:r>
      <w:r w:rsidRPr="00BF3FAF">
        <w:rPr>
          <w:rFonts w:cstheme="minorHAnsi"/>
          <w:noProof/>
        </w:rPr>
        <w:drawing>
          <wp:inline distT="0" distB="0" distL="0" distR="0" wp14:anchorId="6322A942" wp14:editId="53012B47">
            <wp:extent cx="6536690" cy="2198451"/>
            <wp:effectExtent l="0" t="0" r="0" b="0"/>
            <wp:docPr id="1" name="Chart 1">
              <a:extLst xmlns:a="http://schemas.openxmlformats.org/drawingml/2006/main">
                <a:ext uri="{FF2B5EF4-FFF2-40B4-BE49-F238E27FC236}">
                  <a16:creationId xmlns:a16="http://schemas.microsoft.com/office/drawing/2014/main" id="{D2AD8DF9-6034-5643-90A0-E7494EC18FFE}"/>
                </a:ext>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2F112F6" w14:textId="77777777" w:rsidR="004F0D54" w:rsidRPr="00BF3FAF" w:rsidRDefault="004F0D54" w:rsidP="004F0D54">
      <w:pPr>
        <w:rPr>
          <w:rFonts w:cstheme="minorHAnsi"/>
          <w:noProof/>
        </w:rPr>
      </w:pPr>
      <w:r w:rsidRPr="00BF3FAF">
        <w:rPr>
          <w:rFonts w:cstheme="minorHAnsi"/>
          <w:noProof/>
        </w:rPr>
        <mc:AlternateContent>
          <mc:Choice Requires="wps">
            <w:drawing>
              <wp:anchor distT="0" distB="0" distL="114300" distR="114300" simplePos="0" relativeHeight="251665408" behindDoc="0" locked="0" layoutInCell="1" allowOverlap="1" wp14:anchorId="58C00358" wp14:editId="6EE625C5">
                <wp:simplePos x="0" y="0"/>
                <wp:positionH relativeFrom="column">
                  <wp:posOffset>1965278</wp:posOffset>
                </wp:positionH>
                <wp:positionV relativeFrom="paragraph">
                  <wp:posOffset>552828</wp:posOffset>
                </wp:positionV>
                <wp:extent cx="4101029" cy="764275"/>
                <wp:effectExtent l="0" t="0" r="33020" b="36195"/>
                <wp:wrapNone/>
                <wp:docPr id="7" name="Straight Connector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4101029" cy="764275"/>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90253C" id="Straight Connector 7" o:spid="_x0000_s1026" alt="&quot;&quot;"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4.75pt,43.55pt" to="477.65pt,10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" strokecolor="black [3200]" strokeweight=".5pt">
                <v:stroke dashstyle="dash" joinstyle="miter"/>
              </v:line>
            </w:pict>
          </mc:Fallback>
        </mc:AlternateContent>
      </w:r>
      <w:r w:rsidRPr="00BF3FAF">
        <w:rPr>
          <w:rFonts w:cstheme="minorHAnsi"/>
          <w:noProof/>
        </w:rPr>
        <mc:AlternateContent>
          <mc:Choice Requires="wps">
            <w:drawing>
              <wp:anchor distT="0" distB="0" distL="114300" distR="114300" simplePos="0" relativeHeight="251667456" behindDoc="0" locked="0" layoutInCell="1" allowOverlap="1" wp14:anchorId="7FFBCAD7" wp14:editId="0E43F4C0">
                <wp:simplePos x="0" y="0"/>
                <wp:positionH relativeFrom="column">
                  <wp:posOffset>429904</wp:posOffset>
                </wp:positionH>
                <wp:positionV relativeFrom="paragraph">
                  <wp:posOffset>1071444</wp:posOffset>
                </wp:positionV>
                <wp:extent cx="906923" cy="423081"/>
                <wp:effectExtent l="0" t="0" r="26670" b="34290"/>
                <wp:wrapNone/>
                <wp:docPr id="12" name="Straight Connector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906923" cy="423081"/>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B1C1E7" id="Straight Connector 12" o:spid="_x0000_s1026" alt="&quot;&quot;"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85pt,84.35pt" to="105.25pt,1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" strokecolor="black [3200]" strokeweight=".5pt">
                <v:stroke dashstyle="dash" joinstyle="miter"/>
              </v:line>
            </w:pict>
          </mc:Fallback>
        </mc:AlternateContent>
      </w:r>
      <w:r w:rsidRPr="00BF3FAF">
        <w:rPr>
          <w:rFonts w:cstheme="minorHAnsi"/>
          <w:noProof/>
        </w:rPr>
        <mc:AlternateContent>
          <mc:Choice Requires="wps">
            <w:drawing>
              <wp:anchor distT="0" distB="0" distL="114300" distR="114300" simplePos="0" relativeHeight="251662336" behindDoc="0" locked="0" layoutInCell="1" allowOverlap="1" wp14:anchorId="47A6BAA6" wp14:editId="601118BA">
                <wp:simplePos x="0" y="0"/>
                <wp:positionH relativeFrom="column">
                  <wp:posOffset>272374</wp:posOffset>
                </wp:positionH>
                <wp:positionV relativeFrom="paragraph">
                  <wp:posOffset>1216863</wp:posOffset>
                </wp:positionV>
                <wp:extent cx="6166634" cy="0"/>
                <wp:effectExtent l="0" t="0" r="18415" b="12700"/>
                <wp:wrapNone/>
                <wp:docPr id="9" name="Straight Connector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166634"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886529" id="Straight Connector 9" o:spid="_x0000_s1026" alt="&quot;&quot;"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45pt,95.8pt" to="507pt,9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" strokecolor="black [3213]" strokeweight="1pt">
                <v:stroke joinstyle="miter"/>
              </v:line>
            </w:pict>
          </mc:Fallback>
        </mc:AlternateContent>
      </w:r>
      <w:r w:rsidRPr="00BF3FAF">
        <w:rPr>
          <w:rFonts w:cstheme="minorHAnsi"/>
          <w:noProof/>
        </w:rPr>
        <mc:AlternateContent>
          <mc:Choice Requires="wps">
            <w:drawing>
              <wp:anchor distT="0" distB="0" distL="114300" distR="114300" simplePos="0" relativeHeight="251660288" behindDoc="0" locked="0" layoutInCell="1" allowOverlap="1" wp14:anchorId="33435A98" wp14:editId="0AEE9381">
                <wp:simplePos x="0" y="0"/>
                <wp:positionH relativeFrom="column">
                  <wp:posOffset>1468877</wp:posOffset>
                </wp:positionH>
                <wp:positionV relativeFrom="paragraph">
                  <wp:posOffset>477561</wp:posOffset>
                </wp:positionV>
                <wp:extent cx="0" cy="1303506"/>
                <wp:effectExtent l="0" t="0" r="12700" b="17780"/>
                <wp:wrapNone/>
                <wp:docPr id="5" name="Straight Connector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1303506"/>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5EB00C1" id="Straight Connector 5" o:spid="_x0000_s1026" alt="&quot;&quot;"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15.65pt,37.6pt" to="115.65pt,14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" strokecolor="black [3200]" strokeweight=".5pt">
                <v:stroke joinstyle="miter"/>
              </v:line>
            </w:pict>
          </mc:Fallback>
        </mc:AlternateContent>
      </w:r>
      <w:r w:rsidRPr="00BF3FAF">
        <w:rPr>
          <w:rFonts w:cstheme="minorHAnsi"/>
          <w:noProof/>
        </w:rPr>
        <w:drawing>
          <wp:inline distT="0" distB="0" distL="0" distR="0" wp14:anchorId="5E23902D" wp14:editId="7D9D7FF8">
            <wp:extent cx="6536690" cy="2081719"/>
            <wp:effectExtent l="0" t="0" r="3810" b="1270"/>
            <wp:docPr id="2" name="Chart 2">
              <a:extLst xmlns:a="http://schemas.openxmlformats.org/drawingml/2006/main">
                <a:ext uri="{FF2B5EF4-FFF2-40B4-BE49-F238E27FC236}">
                  <a16:creationId xmlns:a16="http://schemas.microsoft.com/office/drawing/2014/main" id="{76A91A68-420A-E744-AF6D-2B88D4B61FE7}"/>
                </a:ext>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5714A0D" w14:textId="77777777" w:rsidR="004F0D54" w:rsidRPr="00BF3FAF" w:rsidRDefault="004F0D54" w:rsidP="004F0D54">
      <w:pPr>
        <w:pStyle w:val="NoSpacing"/>
        <w:rPr>
          <w:rFonts w:cstheme="minorHAnsi"/>
        </w:rPr>
      </w:pPr>
      <w:r w:rsidRPr="00BF3FAF">
        <w:rPr>
          <w:rFonts w:cstheme="minorHAnsi"/>
          <w:noProof/>
        </w:rPr>
        <mc:AlternateContent>
          <mc:Choice Requires="wps">
            <w:drawing>
              <wp:anchor distT="0" distB="0" distL="114300" distR="114300" simplePos="0" relativeHeight="251668480" behindDoc="0" locked="0" layoutInCell="1" allowOverlap="1" wp14:anchorId="74D04D2D" wp14:editId="1E435192">
                <wp:simplePos x="0" y="0"/>
                <wp:positionH relativeFrom="column">
                  <wp:posOffset>518615</wp:posOffset>
                </wp:positionH>
                <wp:positionV relativeFrom="paragraph">
                  <wp:posOffset>615647</wp:posOffset>
                </wp:positionV>
                <wp:extent cx="825689" cy="6824"/>
                <wp:effectExtent l="0" t="0" r="31750" b="31750"/>
                <wp:wrapNone/>
                <wp:docPr id="13" name="Straight Connector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825689" cy="6824"/>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050583F" id="Straight Connector 13" o:spid="_x0000_s1026" alt="&quot;&quot;" style="position:absolute;flip:y;z-index:251668480;visibility:visible;mso-wrap-style:square;mso-wrap-distance-left:9pt;mso-wrap-distance-top:0;mso-wrap-distance-right:9pt;mso-wrap-distance-bottom:0;mso-position-horizontal:absolute;mso-position-horizontal-relative:text;mso-position-vertical:absolute;mso-position-vertical-relative:text" from="40.85pt,48.5pt" to="105.85pt,4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" strokecolor="black [3200]" strokeweight=".5pt">
                <v:stroke dashstyle="dash" joinstyle="miter"/>
              </v:line>
            </w:pict>
          </mc:Fallback>
        </mc:AlternateContent>
      </w:r>
      <w:r w:rsidRPr="00BF3FAF">
        <w:rPr>
          <w:rFonts w:cstheme="minorHAnsi"/>
          <w:noProof/>
        </w:rPr>
        <mc:AlternateContent>
          <mc:Choice Requires="wps">
            <w:drawing>
              <wp:anchor distT="0" distB="0" distL="114300" distR="114300" simplePos="0" relativeHeight="251663360" behindDoc="0" locked="0" layoutInCell="1" allowOverlap="1" wp14:anchorId="5138415E" wp14:editId="179D06EA">
                <wp:simplePos x="0" y="0"/>
                <wp:positionH relativeFrom="column">
                  <wp:posOffset>340468</wp:posOffset>
                </wp:positionH>
                <wp:positionV relativeFrom="paragraph">
                  <wp:posOffset>663170</wp:posOffset>
                </wp:positionV>
                <wp:extent cx="6099026" cy="0"/>
                <wp:effectExtent l="0" t="0" r="10160" b="12700"/>
                <wp:wrapNone/>
                <wp:docPr id="10" name="Straight Connector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099026"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2721233" id="Straight Connector 10" o:spid="_x0000_s1026" alt="&quot;&quot;"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6.8pt,52.2pt" to="507.05pt,5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" strokecolor="black [3213]" strokeweight="1pt">
                <v:stroke joinstyle="miter"/>
              </v:line>
            </w:pict>
          </mc:Fallback>
        </mc:AlternateContent>
      </w:r>
      <w:r w:rsidRPr="00BF3FAF">
        <w:rPr>
          <w:rFonts w:cstheme="minorHAnsi"/>
          <w:noProof/>
        </w:rPr>
        <w:drawing>
          <wp:inline distT="0" distB="0" distL="0" distR="0" wp14:anchorId="414144B3" wp14:editId="7E1EED4F">
            <wp:extent cx="6536690" cy="2120630"/>
            <wp:effectExtent l="0" t="0" r="0" b="0"/>
            <wp:docPr id="3" name="Chart 3">
              <a:extLst xmlns:a="http://schemas.openxmlformats.org/drawingml/2006/main">
                <a:ext uri="{FF2B5EF4-FFF2-40B4-BE49-F238E27FC236}">
                  <a16:creationId xmlns:a16="http://schemas.microsoft.com/office/drawing/2014/main" id="{913683D5-99F1-1346-B0C5-B8BC34AA5A8F}"/>
                </a:ext>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63290BE" w14:textId="77777777" w:rsidR="004F0D54" w:rsidRPr="00BF3FAF" w:rsidRDefault="004F0D54" w:rsidP="004F0D54">
      <w:pPr>
        <w:pStyle w:val="NoSpacing"/>
        <w:rPr>
          <w:rFonts w:cstheme="minorHAnsi"/>
        </w:rPr>
      </w:pPr>
    </w:p>
    <w:p w14:paraId="5CE78F74" w14:textId="77777777" w:rsidR="004F0D54" w:rsidRPr="00BF3FAF" w:rsidRDefault="004F0D54" w:rsidP="004F0D54">
      <w:pPr>
        <w:pStyle w:val="NoSpacing"/>
        <w:rPr>
          <w:rFonts w:cstheme="minorHAnsi"/>
        </w:rPr>
      </w:pPr>
    </w:p>
    <w:p w14:paraId="0461285E" w14:textId="0D0EC873" w:rsidR="004F0D54" w:rsidRPr="00BF3FAF" w:rsidRDefault="004F0D54" w:rsidP="004F0D54">
      <w:pPr>
        <w:pStyle w:val="NoSpacing"/>
        <w:rPr>
          <w:rFonts w:cstheme="minorHAnsi"/>
        </w:rPr>
      </w:pPr>
      <w:r w:rsidRPr="00BF3FAF">
        <w:rPr>
          <w:rFonts w:cstheme="minorHAnsi"/>
        </w:rPr>
        <w:t>Figure 1: Visual depictions of Quiche’s scores. The desired scores are decrease for burnout and increase for mindfulness and self-compassion.</w:t>
      </w:r>
    </w:p>
    <w:p w14:paraId="6F80A490" w14:textId="77777777" w:rsidR="004F0D54" w:rsidRPr="00BF3FAF" w:rsidRDefault="004F0D54" w:rsidP="005748CE">
      <w:pPr>
        <w:spacing w:line="523" w:lineRule="auto"/>
        <w:rPr>
          <w:rFonts w:eastAsia="Times New Roman" w:cstheme="minorHAnsi"/>
          <w:b/>
          <w:lang w:val="en"/>
        </w:rPr>
      </w:pPr>
    </w:p>
    <w:sectPr w:rsidR="004F0D54" w:rsidRPr="00BF3FAF" w:rsidSect="00A3188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62734" w14:textId="77777777" w:rsidR="00E73627" w:rsidRDefault="00E73627" w:rsidP="00A31884">
      <w:r>
        <w:separator/>
      </w:r>
    </w:p>
  </w:endnote>
  <w:endnote w:type="continuationSeparator" w:id="0">
    <w:p w14:paraId="7BECF912" w14:textId="77777777" w:rsidR="00E73627" w:rsidRDefault="00E73627" w:rsidP="00A31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eiryo">
    <w:altName w:val="メイリオ"/>
    <w:charset w:val="80"/>
    <w:family w:val="swiss"/>
    <w:pitch w:val="variable"/>
    <w:sig w:usb0="E00002FF" w:usb1="6AC7FFFF" w:usb2="08000012" w:usb3="00000000" w:csb0="0002009F" w:csb1="00000000"/>
  </w:font>
  <w:font w:name="Cardo">
    <w:altName w:val="Calibri"/>
    <w:charset w:val="00"/>
    <w:family w:val="auto"/>
    <w:pitch w:val="default"/>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DEFC3" w14:textId="77777777" w:rsidR="00E73627" w:rsidRDefault="00E73627" w:rsidP="00A31884">
      <w:r>
        <w:separator/>
      </w:r>
    </w:p>
  </w:footnote>
  <w:footnote w:type="continuationSeparator" w:id="0">
    <w:p w14:paraId="2276AC2F" w14:textId="77777777" w:rsidR="00E73627" w:rsidRDefault="00E73627" w:rsidP="00A318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OiPFr8TjoYuYDI4FheBheF1GP3xmNyP2sBc0m7NyHIn2utwpjE7me6MkYekdH5sKIbbavK0vhf0fWJWsWA2R4w==" w:salt="aV/4zX+/XFtSKacF2QdzNA=="/>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AAB"/>
    <w:rsid w:val="000002AB"/>
    <w:rsid w:val="00001C29"/>
    <w:rsid w:val="000049D3"/>
    <w:rsid w:val="0000544E"/>
    <w:rsid w:val="00005EC9"/>
    <w:rsid w:val="00010B95"/>
    <w:rsid w:val="00010D7B"/>
    <w:rsid w:val="000153AD"/>
    <w:rsid w:val="00020526"/>
    <w:rsid w:val="00025D8A"/>
    <w:rsid w:val="00026F90"/>
    <w:rsid w:val="0003279F"/>
    <w:rsid w:val="00035ED5"/>
    <w:rsid w:val="000554A1"/>
    <w:rsid w:val="00060622"/>
    <w:rsid w:val="000606DB"/>
    <w:rsid w:val="000826E2"/>
    <w:rsid w:val="000827E3"/>
    <w:rsid w:val="00084904"/>
    <w:rsid w:val="0009487D"/>
    <w:rsid w:val="00095FBF"/>
    <w:rsid w:val="000A00F8"/>
    <w:rsid w:val="000A16ED"/>
    <w:rsid w:val="000B5575"/>
    <w:rsid w:val="000C1D1B"/>
    <w:rsid w:val="000C3323"/>
    <w:rsid w:val="000C52A1"/>
    <w:rsid w:val="000C5E77"/>
    <w:rsid w:val="000D0EEE"/>
    <w:rsid w:val="000D1510"/>
    <w:rsid w:val="000D46E5"/>
    <w:rsid w:val="000D5B23"/>
    <w:rsid w:val="000D5D8F"/>
    <w:rsid w:val="000D75AB"/>
    <w:rsid w:val="000E091E"/>
    <w:rsid w:val="000E422B"/>
    <w:rsid w:val="000E5825"/>
    <w:rsid w:val="000E7EA2"/>
    <w:rsid w:val="000F06EF"/>
    <w:rsid w:val="00100C63"/>
    <w:rsid w:val="00111A1E"/>
    <w:rsid w:val="00114D7A"/>
    <w:rsid w:val="00116687"/>
    <w:rsid w:val="00120DBE"/>
    <w:rsid w:val="00124CD1"/>
    <w:rsid w:val="0012566F"/>
    <w:rsid w:val="00137CE6"/>
    <w:rsid w:val="001507D2"/>
    <w:rsid w:val="001508E7"/>
    <w:rsid w:val="00151CDE"/>
    <w:rsid w:val="00161A9C"/>
    <w:rsid w:val="00162DF1"/>
    <w:rsid w:val="00171836"/>
    <w:rsid w:val="00173939"/>
    <w:rsid w:val="001743A9"/>
    <w:rsid w:val="00175093"/>
    <w:rsid w:val="0017696D"/>
    <w:rsid w:val="0018182A"/>
    <w:rsid w:val="001850A1"/>
    <w:rsid w:val="001A6428"/>
    <w:rsid w:val="001A7367"/>
    <w:rsid w:val="001B1827"/>
    <w:rsid w:val="001B7F94"/>
    <w:rsid w:val="001C58C1"/>
    <w:rsid w:val="001C6A0E"/>
    <w:rsid w:val="001E1F4A"/>
    <w:rsid w:val="001F11CA"/>
    <w:rsid w:val="001F161C"/>
    <w:rsid w:val="001F1BBE"/>
    <w:rsid w:val="001F2FC1"/>
    <w:rsid w:val="001F7AC9"/>
    <w:rsid w:val="002036EC"/>
    <w:rsid w:val="00207B29"/>
    <w:rsid w:val="002102DD"/>
    <w:rsid w:val="00211333"/>
    <w:rsid w:val="00212F71"/>
    <w:rsid w:val="00214055"/>
    <w:rsid w:val="0021613F"/>
    <w:rsid w:val="00217664"/>
    <w:rsid w:val="00221A98"/>
    <w:rsid w:val="0022206C"/>
    <w:rsid w:val="00225DBC"/>
    <w:rsid w:val="002321F6"/>
    <w:rsid w:val="002359E8"/>
    <w:rsid w:val="00242C2F"/>
    <w:rsid w:val="00243E6A"/>
    <w:rsid w:val="0024523D"/>
    <w:rsid w:val="0026279B"/>
    <w:rsid w:val="0027081E"/>
    <w:rsid w:val="002715B8"/>
    <w:rsid w:val="00274F3A"/>
    <w:rsid w:val="00277F89"/>
    <w:rsid w:val="00292AA5"/>
    <w:rsid w:val="002A534C"/>
    <w:rsid w:val="002A6493"/>
    <w:rsid w:val="002B172E"/>
    <w:rsid w:val="002B7628"/>
    <w:rsid w:val="002B7B65"/>
    <w:rsid w:val="002D7639"/>
    <w:rsid w:val="002E341C"/>
    <w:rsid w:val="002F2E8B"/>
    <w:rsid w:val="00301670"/>
    <w:rsid w:val="003043D4"/>
    <w:rsid w:val="003076D8"/>
    <w:rsid w:val="00312C64"/>
    <w:rsid w:val="00313E18"/>
    <w:rsid w:val="00315F03"/>
    <w:rsid w:val="0031616D"/>
    <w:rsid w:val="00332221"/>
    <w:rsid w:val="00343552"/>
    <w:rsid w:val="00345612"/>
    <w:rsid w:val="003479BF"/>
    <w:rsid w:val="00354CA8"/>
    <w:rsid w:val="00361615"/>
    <w:rsid w:val="00371F9B"/>
    <w:rsid w:val="00372EBC"/>
    <w:rsid w:val="0037360C"/>
    <w:rsid w:val="00375A9D"/>
    <w:rsid w:val="0037741F"/>
    <w:rsid w:val="00380162"/>
    <w:rsid w:val="00380F98"/>
    <w:rsid w:val="00381706"/>
    <w:rsid w:val="00385D1B"/>
    <w:rsid w:val="003914C7"/>
    <w:rsid w:val="00391B70"/>
    <w:rsid w:val="003945F4"/>
    <w:rsid w:val="003B3738"/>
    <w:rsid w:val="003B706C"/>
    <w:rsid w:val="003B73A3"/>
    <w:rsid w:val="003C4D84"/>
    <w:rsid w:val="003C631B"/>
    <w:rsid w:val="003C653A"/>
    <w:rsid w:val="003D5967"/>
    <w:rsid w:val="003D7645"/>
    <w:rsid w:val="003E0355"/>
    <w:rsid w:val="003E469A"/>
    <w:rsid w:val="003E5245"/>
    <w:rsid w:val="003E601B"/>
    <w:rsid w:val="00403B83"/>
    <w:rsid w:val="00404D05"/>
    <w:rsid w:val="004132E5"/>
    <w:rsid w:val="00435D36"/>
    <w:rsid w:val="00436457"/>
    <w:rsid w:val="00437ED4"/>
    <w:rsid w:val="00440C4D"/>
    <w:rsid w:val="00445BD6"/>
    <w:rsid w:val="0045448E"/>
    <w:rsid w:val="004548A7"/>
    <w:rsid w:val="00454A73"/>
    <w:rsid w:val="00476F0D"/>
    <w:rsid w:val="00481D99"/>
    <w:rsid w:val="00487ABB"/>
    <w:rsid w:val="004927C7"/>
    <w:rsid w:val="00495501"/>
    <w:rsid w:val="00495FB8"/>
    <w:rsid w:val="004A1654"/>
    <w:rsid w:val="004B0DF9"/>
    <w:rsid w:val="004B1FCA"/>
    <w:rsid w:val="004C6EF4"/>
    <w:rsid w:val="004C76E4"/>
    <w:rsid w:val="004D0A49"/>
    <w:rsid w:val="004D23E4"/>
    <w:rsid w:val="004D24EE"/>
    <w:rsid w:val="004D4538"/>
    <w:rsid w:val="004D636A"/>
    <w:rsid w:val="004D7B5F"/>
    <w:rsid w:val="004E27F3"/>
    <w:rsid w:val="004E5456"/>
    <w:rsid w:val="004E6E1B"/>
    <w:rsid w:val="004F0D54"/>
    <w:rsid w:val="004F28E5"/>
    <w:rsid w:val="004F4C66"/>
    <w:rsid w:val="004F64D3"/>
    <w:rsid w:val="004F6B81"/>
    <w:rsid w:val="004F6FFD"/>
    <w:rsid w:val="004F7211"/>
    <w:rsid w:val="005027D8"/>
    <w:rsid w:val="0050715E"/>
    <w:rsid w:val="00507D31"/>
    <w:rsid w:val="0051119D"/>
    <w:rsid w:val="00514A59"/>
    <w:rsid w:val="00515A88"/>
    <w:rsid w:val="0051762C"/>
    <w:rsid w:val="00525C7A"/>
    <w:rsid w:val="005272B7"/>
    <w:rsid w:val="00527409"/>
    <w:rsid w:val="0053148C"/>
    <w:rsid w:val="00532514"/>
    <w:rsid w:val="005325C2"/>
    <w:rsid w:val="00533127"/>
    <w:rsid w:val="00534DEA"/>
    <w:rsid w:val="00540862"/>
    <w:rsid w:val="00542C00"/>
    <w:rsid w:val="005471F6"/>
    <w:rsid w:val="005473B8"/>
    <w:rsid w:val="00555C6C"/>
    <w:rsid w:val="00572218"/>
    <w:rsid w:val="005748CE"/>
    <w:rsid w:val="005769E0"/>
    <w:rsid w:val="00577E69"/>
    <w:rsid w:val="00582173"/>
    <w:rsid w:val="0058240D"/>
    <w:rsid w:val="0058262D"/>
    <w:rsid w:val="00584B16"/>
    <w:rsid w:val="00586B61"/>
    <w:rsid w:val="00594108"/>
    <w:rsid w:val="00594BD2"/>
    <w:rsid w:val="005978D2"/>
    <w:rsid w:val="005B03FA"/>
    <w:rsid w:val="005B0CD6"/>
    <w:rsid w:val="005B1A1E"/>
    <w:rsid w:val="005B281F"/>
    <w:rsid w:val="005B31A1"/>
    <w:rsid w:val="005B3438"/>
    <w:rsid w:val="005C71E9"/>
    <w:rsid w:val="005D6D2B"/>
    <w:rsid w:val="005E61D2"/>
    <w:rsid w:val="005E7529"/>
    <w:rsid w:val="005F06CE"/>
    <w:rsid w:val="005F152F"/>
    <w:rsid w:val="005F3125"/>
    <w:rsid w:val="00600D48"/>
    <w:rsid w:val="00605EBF"/>
    <w:rsid w:val="006102B8"/>
    <w:rsid w:val="00610BC6"/>
    <w:rsid w:val="00610E65"/>
    <w:rsid w:val="006121C8"/>
    <w:rsid w:val="0061312B"/>
    <w:rsid w:val="00614404"/>
    <w:rsid w:val="00614F82"/>
    <w:rsid w:val="00615F27"/>
    <w:rsid w:val="0061712C"/>
    <w:rsid w:val="00622D1B"/>
    <w:rsid w:val="0062604C"/>
    <w:rsid w:val="006268FC"/>
    <w:rsid w:val="00640170"/>
    <w:rsid w:val="006412C7"/>
    <w:rsid w:val="00641936"/>
    <w:rsid w:val="00644AFC"/>
    <w:rsid w:val="00651C35"/>
    <w:rsid w:val="00652E94"/>
    <w:rsid w:val="006534F4"/>
    <w:rsid w:val="00653AA1"/>
    <w:rsid w:val="006568F1"/>
    <w:rsid w:val="00670D1D"/>
    <w:rsid w:val="00671DB8"/>
    <w:rsid w:val="0068372E"/>
    <w:rsid w:val="006902F1"/>
    <w:rsid w:val="00696D19"/>
    <w:rsid w:val="006A4B86"/>
    <w:rsid w:val="006B346B"/>
    <w:rsid w:val="006B45A9"/>
    <w:rsid w:val="006C2AAB"/>
    <w:rsid w:val="006C4AEF"/>
    <w:rsid w:val="006D600E"/>
    <w:rsid w:val="006E1AA0"/>
    <w:rsid w:val="006E282B"/>
    <w:rsid w:val="006F0FFC"/>
    <w:rsid w:val="006F11DA"/>
    <w:rsid w:val="006F1D24"/>
    <w:rsid w:val="006F2AC8"/>
    <w:rsid w:val="006F3185"/>
    <w:rsid w:val="006F7420"/>
    <w:rsid w:val="00705EA3"/>
    <w:rsid w:val="007103C5"/>
    <w:rsid w:val="007115A4"/>
    <w:rsid w:val="00715099"/>
    <w:rsid w:val="00717984"/>
    <w:rsid w:val="00721DD9"/>
    <w:rsid w:val="00722CD5"/>
    <w:rsid w:val="00733F40"/>
    <w:rsid w:val="0073436E"/>
    <w:rsid w:val="00740C7D"/>
    <w:rsid w:val="00741F33"/>
    <w:rsid w:val="00741FD6"/>
    <w:rsid w:val="00747402"/>
    <w:rsid w:val="007509BF"/>
    <w:rsid w:val="0075341E"/>
    <w:rsid w:val="0075423C"/>
    <w:rsid w:val="007577E2"/>
    <w:rsid w:val="00760661"/>
    <w:rsid w:val="00761F0F"/>
    <w:rsid w:val="007633E6"/>
    <w:rsid w:val="00764862"/>
    <w:rsid w:val="00772464"/>
    <w:rsid w:val="00773496"/>
    <w:rsid w:val="0077585F"/>
    <w:rsid w:val="007769F9"/>
    <w:rsid w:val="007824E7"/>
    <w:rsid w:val="007944E3"/>
    <w:rsid w:val="007949D6"/>
    <w:rsid w:val="007A299B"/>
    <w:rsid w:val="007A3AA1"/>
    <w:rsid w:val="007A4BD8"/>
    <w:rsid w:val="007B1688"/>
    <w:rsid w:val="007B29C5"/>
    <w:rsid w:val="007B3BF6"/>
    <w:rsid w:val="007D33AC"/>
    <w:rsid w:val="007E04C5"/>
    <w:rsid w:val="007E3E34"/>
    <w:rsid w:val="007E5274"/>
    <w:rsid w:val="007E7513"/>
    <w:rsid w:val="007F4B62"/>
    <w:rsid w:val="007F672A"/>
    <w:rsid w:val="007F6E9B"/>
    <w:rsid w:val="00805720"/>
    <w:rsid w:val="008159A8"/>
    <w:rsid w:val="00817FD5"/>
    <w:rsid w:val="008223EA"/>
    <w:rsid w:val="0082377B"/>
    <w:rsid w:val="00823A29"/>
    <w:rsid w:val="00836C57"/>
    <w:rsid w:val="008437F7"/>
    <w:rsid w:val="00843E81"/>
    <w:rsid w:val="00855845"/>
    <w:rsid w:val="008624EF"/>
    <w:rsid w:val="00877FC8"/>
    <w:rsid w:val="008867FF"/>
    <w:rsid w:val="00892A5B"/>
    <w:rsid w:val="00892CA3"/>
    <w:rsid w:val="00894F9D"/>
    <w:rsid w:val="008962F3"/>
    <w:rsid w:val="008A5A22"/>
    <w:rsid w:val="008B22F4"/>
    <w:rsid w:val="008B5051"/>
    <w:rsid w:val="008C03CF"/>
    <w:rsid w:val="008C6519"/>
    <w:rsid w:val="008D14BF"/>
    <w:rsid w:val="008D2093"/>
    <w:rsid w:val="008D2211"/>
    <w:rsid w:val="008D3273"/>
    <w:rsid w:val="008D3306"/>
    <w:rsid w:val="008E66C8"/>
    <w:rsid w:val="008F5178"/>
    <w:rsid w:val="008F6623"/>
    <w:rsid w:val="009035EE"/>
    <w:rsid w:val="00904D6D"/>
    <w:rsid w:val="00917DB8"/>
    <w:rsid w:val="00920DCD"/>
    <w:rsid w:val="00934BBC"/>
    <w:rsid w:val="00936BBC"/>
    <w:rsid w:val="00953B29"/>
    <w:rsid w:val="00956628"/>
    <w:rsid w:val="00970986"/>
    <w:rsid w:val="009713BD"/>
    <w:rsid w:val="00986BD0"/>
    <w:rsid w:val="00987240"/>
    <w:rsid w:val="00993487"/>
    <w:rsid w:val="009A214B"/>
    <w:rsid w:val="009A7842"/>
    <w:rsid w:val="009B1C8B"/>
    <w:rsid w:val="009B2C7C"/>
    <w:rsid w:val="009C2721"/>
    <w:rsid w:val="009C2E65"/>
    <w:rsid w:val="009C48EA"/>
    <w:rsid w:val="009D346A"/>
    <w:rsid w:val="009E0EAD"/>
    <w:rsid w:val="009F1632"/>
    <w:rsid w:val="009F36B8"/>
    <w:rsid w:val="00A01605"/>
    <w:rsid w:val="00A14B45"/>
    <w:rsid w:val="00A236D3"/>
    <w:rsid w:val="00A270D8"/>
    <w:rsid w:val="00A31884"/>
    <w:rsid w:val="00A33BA8"/>
    <w:rsid w:val="00A43FCC"/>
    <w:rsid w:val="00A50316"/>
    <w:rsid w:val="00A51F0B"/>
    <w:rsid w:val="00A57784"/>
    <w:rsid w:val="00A64E36"/>
    <w:rsid w:val="00A702A4"/>
    <w:rsid w:val="00A71781"/>
    <w:rsid w:val="00A719AB"/>
    <w:rsid w:val="00A764E2"/>
    <w:rsid w:val="00A84848"/>
    <w:rsid w:val="00A87CCE"/>
    <w:rsid w:val="00A914D6"/>
    <w:rsid w:val="00AB1F0F"/>
    <w:rsid w:val="00AB2DC4"/>
    <w:rsid w:val="00AB55C6"/>
    <w:rsid w:val="00AC0161"/>
    <w:rsid w:val="00AD3E15"/>
    <w:rsid w:val="00AE13FF"/>
    <w:rsid w:val="00AE3E5B"/>
    <w:rsid w:val="00AE4BDA"/>
    <w:rsid w:val="00AF270D"/>
    <w:rsid w:val="00AF49AD"/>
    <w:rsid w:val="00B02DE9"/>
    <w:rsid w:val="00B12B84"/>
    <w:rsid w:val="00B16E01"/>
    <w:rsid w:val="00B17DA7"/>
    <w:rsid w:val="00B3064B"/>
    <w:rsid w:val="00B41FE0"/>
    <w:rsid w:val="00B423FF"/>
    <w:rsid w:val="00B44118"/>
    <w:rsid w:val="00B468DB"/>
    <w:rsid w:val="00B470E9"/>
    <w:rsid w:val="00B54966"/>
    <w:rsid w:val="00B56B59"/>
    <w:rsid w:val="00B5739F"/>
    <w:rsid w:val="00B6101F"/>
    <w:rsid w:val="00B65187"/>
    <w:rsid w:val="00B66FF7"/>
    <w:rsid w:val="00B708A7"/>
    <w:rsid w:val="00B740FD"/>
    <w:rsid w:val="00B7523F"/>
    <w:rsid w:val="00B76268"/>
    <w:rsid w:val="00B81C15"/>
    <w:rsid w:val="00B82830"/>
    <w:rsid w:val="00B850CB"/>
    <w:rsid w:val="00B8547B"/>
    <w:rsid w:val="00B85972"/>
    <w:rsid w:val="00B86EDB"/>
    <w:rsid w:val="00B9263A"/>
    <w:rsid w:val="00B972D7"/>
    <w:rsid w:val="00B97931"/>
    <w:rsid w:val="00B97E79"/>
    <w:rsid w:val="00BA3099"/>
    <w:rsid w:val="00BA4E22"/>
    <w:rsid w:val="00BA7996"/>
    <w:rsid w:val="00BB3256"/>
    <w:rsid w:val="00BB3C25"/>
    <w:rsid w:val="00BC0073"/>
    <w:rsid w:val="00BC1053"/>
    <w:rsid w:val="00BC4275"/>
    <w:rsid w:val="00BC45C1"/>
    <w:rsid w:val="00BC4DB7"/>
    <w:rsid w:val="00BC4E65"/>
    <w:rsid w:val="00BD1D58"/>
    <w:rsid w:val="00BE398B"/>
    <w:rsid w:val="00BE5D6F"/>
    <w:rsid w:val="00BF0027"/>
    <w:rsid w:val="00BF1DBF"/>
    <w:rsid w:val="00BF2708"/>
    <w:rsid w:val="00BF3FAF"/>
    <w:rsid w:val="00C009A3"/>
    <w:rsid w:val="00C0574F"/>
    <w:rsid w:val="00C27EE5"/>
    <w:rsid w:val="00C31619"/>
    <w:rsid w:val="00C343D5"/>
    <w:rsid w:val="00C372A1"/>
    <w:rsid w:val="00C40797"/>
    <w:rsid w:val="00C42F2C"/>
    <w:rsid w:val="00C44CE0"/>
    <w:rsid w:val="00C46927"/>
    <w:rsid w:val="00C65707"/>
    <w:rsid w:val="00C67EFB"/>
    <w:rsid w:val="00C81C9C"/>
    <w:rsid w:val="00C822A2"/>
    <w:rsid w:val="00C85BA8"/>
    <w:rsid w:val="00C8700F"/>
    <w:rsid w:val="00C9390F"/>
    <w:rsid w:val="00C97FDB"/>
    <w:rsid w:val="00CA088E"/>
    <w:rsid w:val="00CA3DD5"/>
    <w:rsid w:val="00CB2CF6"/>
    <w:rsid w:val="00CB6CD6"/>
    <w:rsid w:val="00CD6B73"/>
    <w:rsid w:val="00CE0388"/>
    <w:rsid w:val="00CE430C"/>
    <w:rsid w:val="00CE6833"/>
    <w:rsid w:val="00CE7FBC"/>
    <w:rsid w:val="00CF1E38"/>
    <w:rsid w:val="00CF47C5"/>
    <w:rsid w:val="00CF6F4E"/>
    <w:rsid w:val="00CF7A57"/>
    <w:rsid w:val="00D010EE"/>
    <w:rsid w:val="00D04BF5"/>
    <w:rsid w:val="00D05A0C"/>
    <w:rsid w:val="00D05DBD"/>
    <w:rsid w:val="00D0684E"/>
    <w:rsid w:val="00D112D1"/>
    <w:rsid w:val="00D13208"/>
    <w:rsid w:val="00D20B5D"/>
    <w:rsid w:val="00D2182D"/>
    <w:rsid w:val="00D3571A"/>
    <w:rsid w:val="00D37210"/>
    <w:rsid w:val="00D45253"/>
    <w:rsid w:val="00D4630E"/>
    <w:rsid w:val="00D47BF7"/>
    <w:rsid w:val="00D503BC"/>
    <w:rsid w:val="00D511FA"/>
    <w:rsid w:val="00D53315"/>
    <w:rsid w:val="00D537FC"/>
    <w:rsid w:val="00D55C36"/>
    <w:rsid w:val="00D65544"/>
    <w:rsid w:val="00D73912"/>
    <w:rsid w:val="00D771E8"/>
    <w:rsid w:val="00D8046A"/>
    <w:rsid w:val="00D80695"/>
    <w:rsid w:val="00D80A15"/>
    <w:rsid w:val="00D80FD7"/>
    <w:rsid w:val="00D82460"/>
    <w:rsid w:val="00D8375F"/>
    <w:rsid w:val="00D838CD"/>
    <w:rsid w:val="00D83992"/>
    <w:rsid w:val="00D9078E"/>
    <w:rsid w:val="00D9601E"/>
    <w:rsid w:val="00D96D25"/>
    <w:rsid w:val="00DA307F"/>
    <w:rsid w:val="00DA4FD6"/>
    <w:rsid w:val="00DB6B64"/>
    <w:rsid w:val="00DC57B4"/>
    <w:rsid w:val="00DC7D3E"/>
    <w:rsid w:val="00DD2DD9"/>
    <w:rsid w:val="00DD47F1"/>
    <w:rsid w:val="00DD6F6B"/>
    <w:rsid w:val="00DE057C"/>
    <w:rsid w:val="00DE2556"/>
    <w:rsid w:val="00DE3A6A"/>
    <w:rsid w:val="00DF2ED8"/>
    <w:rsid w:val="00DF6805"/>
    <w:rsid w:val="00DF7D53"/>
    <w:rsid w:val="00E012EF"/>
    <w:rsid w:val="00E16AB4"/>
    <w:rsid w:val="00E21398"/>
    <w:rsid w:val="00E215DC"/>
    <w:rsid w:val="00E21C39"/>
    <w:rsid w:val="00E21D8F"/>
    <w:rsid w:val="00E24A47"/>
    <w:rsid w:val="00E25EDB"/>
    <w:rsid w:val="00E3021A"/>
    <w:rsid w:val="00E40403"/>
    <w:rsid w:val="00E42D41"/>
    <w:rsid w:val="00E46080"/>
    <w:rsid w:val="00E46FE1"/>
    <w:rsid w:val="00E50E0E"/>
    <w:rsid w:val="00E56774"/>
    <w:rsid w:val="00E62451"/>
    <w:rsid w:val="00E63B83"/>
    <w:rsid w:val="00E6423A"/>
    <w:rsid w:val="00E656F0"/>
    <w:rsid w:val="00E73627"/>
    <w:rsid w:val="00E80EBC"/>
    <w:rsid w:val="00E83950"/>
    <w:rsid w:val="00E91ABF"/>
    <w:rsid w:val="00E95D5D"/>
    <w:rsid w:val="00EA0301"/>
    <w:rsid w:val="00EA4BDC"/>
    <w:rsid w:val="00EA6651"/>
    <w:rsid w:val="00EA6A40"/>
    <w:rsid w:val="00EA6F23"/>
    <w:rsid w:val="00EB3299"/>
    <w:rsid w:val="00EB52AB"/>
    <w:rsid w:val="00EB74CD"/>
    <w:rsid w:val="00EC3825"/>
    <w:rsid w:val="00ED245F"/>
    <w:rsid w:val="00ED7B63"/>
    <w:rsid w:val="00EE1B9C"/>
    <w:rsid w:val="00EE50DD"/>
    <w:rsid w:val="00EF0CCC"/>
    <w:rsid w:val="00F0640A"/>
    <w:rsid w:val="00F13110"/>
    <w:rsid w:val="00F22404"/>
    <w:rsid w:val="00F23276"/>
    <w:rsid w:val="00F30BBC"/>
    <w:rsid w:val="00F32D3E"/>
    <w:rsid w:val="00F35F7A"/>
    <w:rsid w:val="00F466E2"/>
    <w:rsid w:val="00F47056"/>
    <w:rsid w:val="00F62C79"/>
    <w:rsid w:val="00F63C3E"/>
    <w:rsid w:val="00F6602E"/>
    <w:rsid w:val="00F72093"/>
    <w:rsid w:val="00F73584"/>
    <w:rsid w:val="00F74F47"/>
    <w:rsid w:val="00F81386"/>
    <w:rsid w:val="00F81DC6"/>
    <w:rsid w:val="00F83048"/>
    <w:rsid w:val="00F9425E"/>
    <w:rsid w:val="00FA10AA"/>
    <w:rsid w:val="00FA6075"/>
    <w:rsid w:val="00FA67E5"/>
    <w:rsid w:val="00FB3FDD"/>
    <w:rsid w:val="00FB5223"/>
    <w:rsid w:val="00FC095B"/>
    <w:rsid w:val="00FD2736"/>
    <w:rsid w:val="00FE5E1F"/>
    <w:rsid w:val="00FE6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8816F1B"/>
  <w15:chartTrackingRefBased/>
  <w15:docId w15:val="{50EB2070-16B9-42AC-9858-9286C7FA3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BF3FAF"/>
  </w:style>
  <w:style w:type="paragraph" w:styleId="Heading1">
    <w:name w:val="heading 1"/>
    <w:basedOn w:val="Normal"/>
    <w:next w:val="Normal"/>
    <w:link w:val="Heading1Char"/>
    <w:uiPriority w:val="9"/>
    <w:qFormat/>
    <w:rsid w:val="00BF3FA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BF3FA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BF3FA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BF3FAF"/>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BF3FAF"/>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BF3FAF"/>
    <w:pPr>
      <w:keepNext/>
      <w:keepLines/>
      <w:spacing w:before="40" w:after="0"/>
      <w:outlineLvl w:val="5"/>
    </w:pPr>
  </w:style>
  <w:style w:type="paragraph" w:styleId="Heading7">
    <w:name w:val="heading 7"/>
    <w:basedOn w:val="Normal"/>
    <w:next w:val="Normal"/>
    <w:link w:val="Heading7Char"/>
    <w:uiPriority w:val="9"/>
    <w:semiHidden/>
    <w:unhideWhenUsed/>
    <w:qFormat/>
    <w:rsid w:val="00BF3FAF"/>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F3FAF"/>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BF3FA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884"/>
    <w:pPr>
      <w:tabs>
        <w:tab w:val="center" w:pos="4680"/>
        <w:tab w:val="right" w:pos="9360"/>
      </w:tabs>
    </w:pPr>
  </w:style>
  <w:style w:type="character" w:customStyle="1" w:styleId="HeaderChar">
    <w:name w:val="Header Char"/>
    <w:basedOn w:val="DefaultParagraphFont"/>
    <w:link w:val="Header"/>
    <w:uiPriority w:val="99"/>
    <w:rsid w:val="00A31884"/>
    <w:rPr>
      <w:rFonts w:asciiTheme="minorHAnsi" w:eastAsiaTheme="minorEastAsia" w:hAnsiTheme="minorHAnsi" w:cstheme="minorBidi"/>
      <w:color w:val="auto"/>
      <w:spacing w:val="0"/>
    </w:rPr>
  </w:style>
  <w:style w:type="paragraph" w:styleId="Footer">
    <w:name w:val="footer"/>
    <w:basedOn w:val="Normal"/>
    <w:link w:val="FooterChar"/>
    <w:uiPriority w:val="99"/>
    <w:unhideWhenUsed/>
    <w:rsid w:val="00A31884"/>
    <w:pPr>
      <w:tabs>
        <w:tab w:val="center" w:pos="4680"/>
        <w:tab w:val="right" w:pos="9360"/>
      </w:tabs>
    </w:pPr>
  </w:style>
  <w:style w:type="character" w:customStyle="1" w:styleId="FooterChar">
    <w:name w:val="Footer Char"/>
    <w:basedOn w:val="DefaultParagraphFont"/>
    <w:link w:val="Footer"/>
    <w:uiPriority w:val="99"/>
    <w:rsid w:val="00A31884"/>
    <w:rPr>
      <w:rFonts w:asciiTheme="minorHAnsi" w:eastAsiaTheme="minorEastAsia" w:hAnsiTheme="minorHAnsi" w:cstheme="minorBidi"/>
      <w:color w:val="auto"/>
      <w:spacing w:val="0"/>
    </w:rPr>
  </w:style>
  <w:style w:type="paragraph" w:styleId="BalloonText">
    <w:name w:val="Balloon Text"/>
    <w:basedOn w:val="Normal"/>
    <w:link w:val="BalloonTextChar"/>
    <w:uiPriority w:val="99"/>
    <w:semiHidden/>
    <w:unhideWhenUsed/>
    <w:rsid w:val="00100C6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00C63"/>
    <w:rPr>
      <w:rFonts w:eastAsiaTheme="minorEastAsia"/>
      <w:color w:val="auto"/>
      <w:spacing w:val="0"/>
      <w:sz w:val="18"/>
      <w:szCs w:val="18"/>
    </w:rPr>
  </w:style>
  <w:style w:type="character" w:styleId="CommentReference">
    <w:name w:val="annotation reference"/>
    <w:basedOn w:val="DefaultParagraphFont"/>
    <w:uiPriority w:val="99"/>
    <w:semiHidden/>
    <w:unhideWhenUsed/>
    <w:rsid w:val="00ED245F"/>
    <w:rPr>
      <w:sz w:val="18"/>
      <w:szCs w:val="18"/>
    </w:rPr>
  </w:style>
  <w:style w:type="paragraph" w:styleId="CommentText">
    <w:name w:val="annotation text"/>
    <w:basedOn w:val="Normal"/>
    <w:link w:val="CommentTextChar"/>
    <w:uiPriority w:val="99"/>
    <w:semiHidden/>
    <w:unhideWhenUsed/>
    <w:rsid w:val="00ED245F"/>
  </w:style>
  <w:style w:type="character" w:customStyle="1" w:styleId="CommentTextChar">
    <w:name w:val="Comment Text Char"/>
    <w:basedOn w:val="DefaultParagraphFont"/>
    <w:link w:val="CommentText"/>
    <w:uiPriority w:val="99"/>
    <w:semiHidden/>
    <w:rsid w:val="00ED245F"/>
    <w:rPr>
      <w:rFonts w:asciiTheme="minorHAnsi" w:eastAsiaTheme="minorEastAsia" w:hAnsiTheme="minorHAnsi" w:cstheme="minorBidi"/>
      <w:color w:val="auto"/>
      <w:spacing w:val="0"/>
    </w:rPr>
  </w:style>
  <w:style w:type="paragraph" w:styleId="CommentSubject">
    <w:name w:val="annotation subject"/>
    <w:basedOn w:val="CommentText"/>
    <w:next w:val="CommentText"/>
    <w:link w:val="CommentSubjectChar"/>
    <w:uiPriority w:val="99"/>
    <w:semiHidden/>
    <w:unhideWhenUsed/>
    <w:rsid w:val="00ED245F"/>
    <w:rPr>
      <w:b/>
      <w:bCs/>
      <w:sz w:val="20"/>
      <w:szCs w:val="20"/>
    </w:rPr>
  </w:style>
  <w:style w:type="character" w:customStyle="1" w:styleId="CommentSubjectChar">
    <w:name w:val="Comment Subject Char"/>
    <w:basedOn w:val="CommentTextChar"/>
    <w:link w:val="CommentSubject"/>
    <w:uiPriority w:val="99"/>
    <w:semiHidden/>
    <w:rsid w:val="00ED245F"/>
    <w:rPr>
      <w:rFonts w:asciiTheme="minorHAnsi" w:eastAsiaTheme="minorEastAsia" w:hAnsiTheme="minorHAnsi" w:cstheme="minorBidi"/>
      <w:b/>
      <w:bCs/>
      <w:color w:val="auto"/>
      <w:spacing w:val="0"/>
      <w:sz w:val="20"/>
      <w:szCs w:val="20"/>
    </w:rPr>
  </w:style>
  <w:style w:type="paragraph" w:styleId="Revision">
    <w:name w:val="Revision"/>
    <w:hidden/>
    <w:uiPriority w:val="99"/>
    <w:semiHidden/>
    <w:rsid w:val="005F152F"/>
    <w:pPr>
      <w:spacing w:line="240" w:lineRule="auto"/>
    </w:pPr>
  </w:style>
  <w:style w:type="character" w:styleId="Hyperlink">
    <w:name w:val="Hyperlink"/>
    <w:basedOn w:val="DefaultParagraphFont"/>
    <w:uiPriority w:val="99"/>
    <w:unhideWhenUsed/>
    <w:rsid w:val="0077585F"/>
    <w:rPr>
      <w:color w:val="0563C1" w:themeColor="hyperlink"/>
      <w:u w:val="single"/>
    </w:rPr>
  </w:style>
  <w:style w:type="character" w:styleId="UnresolvedMention">
    <w:name w:val="Unresolved Mention"/>
    <w:basedOn w:val="DefaultParagraphFont"/>
    <w:uiPriority w:val="99"/>
    <w:rsid w:val="0077585F"/>
    <w:rPr>
      <w:color w:val="605E5C"/>
      <w:shd w:val="clear" w:color="auto" w:fill="E1DFDD"/>
    </w:rPr>
  </w:style>
  <w:style w:type="paragraph" w:customStyle="1" w:styleId="citation-authorstring">
    <w:name w:val="citation-authorstring"/>
    <w:basedOn w:val="Normal"/>
    <w:rsid w:val="00035ED5"/>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035ED5"/>
  </w:style>
  <w:style w:type="paragraph" w:styleId="NoSpacing">
    <w:name w:val="No Spacing"/>
    <w:uiPriority w:val="1"/>
    <w:qFormat/>
    <w:rsid w:val="00BF3FAF"/>
    <w:pPr>
      <w:spacing w:after="0" w:line="240" w:lineRule="auto"/>
    </w:pPr>
  </w:style>
  <w:style w:type="character" w:customStyle="1" w:styleId="Heading1Char">
    <w:name w:val="Heading 1 Char"/>
    <w:basedOn w:val="DefaultParagraphFont"/>
    <w:link w:val="Heading1"/>
    <w:uiPriority w:val="9"/>
    <w:rsid w:val="00BF3FAF"/>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BF3FAF"/>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BF3FAF"/>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BF3FAF"/>
    <w:rPr>
      <w:i/>
      <w:iCs/>
    </w:rPr>
  </w:style>
  <w:style w:type="character" w:customStyle="1" w:styleId="Heading5Char">
    <w:name w:val="Heading 5 Char"/>
    <w:basedOn w:val="DefaultParagraphFont"/>
    <w:link w:val="Heading5"/>
    <w:uiPriority w:val="9"/>
    <w:semiHidden/>
    <w:rsid w:val="00BF3FAF"/>
    <w:rPr>
      <w:color w:val="404040" w:themeColor="text1" w:themeTint="BF"/>
    </w:rPr>
  </w:style>
  <w:style w:type="character" w:customStyle="1" w:styleId="Heading6Char">
    <w:name w:val="Heading 6 Char"/>
    <w:basedOn w:val="DefaultParagraphFont"/>
    <w:link w:val="Heading6"/>
    <w:uiPriority w:val="9"/>
    <w:semiHidden/>
    <w:rsid w:val="00BF3FAF"/>
  </w:style>
  <w:style w:type="character" w:customStyle="1" w:styleId="Heading7Char">
    <w:name w:val="Heading 7 Char"/>
    <w:basedOn w:val="DefaultParagraphFont"/>
    <w:link w:val="Heading7"/>
    <w:uiPriority w:val="9"/>
    <w:semiHidden/>
    <w:rsid w:val="00BF3FA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F3FAF"/>
    <w:rPr>
      <w:color w:val="262626" w:themeColor="text1" w:themeTint="D9"/>
      <w:sz w:val="21"/>
      <w:szCs w:val="21"/>
    </w:rPr>
  </w:style>
  <w:style w:type="character" w:customStyle="1" w:styleId="Heading9Char">
    <w:name w:val="Heading 9 Char"/>
    <w:basedOn w:val="DefaultParagraphFont"/>
    <w:link w:val="Heading9"/>
    <w:uiPriority w:val="9"/>
    <w:semiHidden/>
    <w:rsid w:val="00BF3FAF"/>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BF3FAF"/>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BF3FAF"/>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BF3FAF"/>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BF3FA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BF3FAF"/>
    <w:rPr>
      <w:color w:val="5A5A5A" w:themeColor="text1" w:themeTint="A5"/>
      <w:spacing w:val="15"/>
    </w:rPr>
  </w:style>
  <w:style w:type="character" w:styleId="Strong">
    <w:name w:val="Strong"/>
    <w:basedOn w:val="DefaultParagraphFont"/>
    <w:uiPriority w:val="22"/>
    <w:qFormat/>
    <w:rsid w:val="00BF3FAF"/>
    <w:rPr>
      <w:b/>
      <w:bCs/>
      <w:color w:val="auto"/>
    </w:rPr>
  </w:style>
  <w:style w:type="character" w:styleId="Emphasis">
    <w:name w:val="Emphasis"/>
    <w:basedOn w:val="DefaultParagraphFont"/>
    <w:uiPriority w:val="20"/>
    <w:qFormat/>
    <w:rsid w:val="00BF3FAF"/>
    <w:rPr>
      <w:i/>
      <w:iCs/>
      <w:color w:val="auto"/>
    </w:rPr>
  </w:style>
  <w:style w:type="paragraph" w:styleId="Quote">
    <w:name w:val="Quote"/>
    <w:basedOn w:val="Normal"/>
    <w:next w:val="Normal"/>
    <w:link w:val="QuoteChar"/>
    <w:uiPriority w:val="29"/>
    <w:qFormat/>
    <w:rsid w:val="00BF3FAF"/>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BF3FAF"/>
    <w:rPr>
      <w:i/>
      <w:iCs/>
      <w:color w:val="404040" w:themeColor="text1" w:themeTint="BF"/>
    </w:rPr>
  </w:style>
  <w:style w:type="paragraph" w:styleId="IntenseQuote">
    <w:name w:val="Intense Quote"/>
    <w:basedOn w:val="Normal"/>
    <w:next w:val="Normal"/>
    <w:link w:val="IntenseQuoteChar"/>
    <w:uiPriority w:val="30"/>
    <w:qFormat/>
    <w:rsid w:val="00BF3FA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BF3FAF"/>
    <w:rPr>
      <w:i/>
      <w:iCs/>
      <w:color w:val="404040" w:themeColor="text1" w:themeTint="BF"/>
    </w:rPr>
  </w:style>
  <w:style w:type="character" w:styleId="SubtleEmphasis">
    <w:name w:val="Subtle Emphasis"/>
    <w:basedOn w:val="DefaultParagraphFont"/>
    <w:uiPriority w:val="19"/>
    <w:qFormat/>
    <w:rsid w:val="00BF3FAF"/>
    <w:rPr>
      <w:i/>
      <w:iCs/>
      <w:color w:val="404040" w:themeColor="text1" w:themeTint="BF"/>
    </w:rPr>
  </w:style>
  <w:style w:type="character" w:styleId="IntenseEmphasis">
    <w:name w:val="Intense Emphasis"/>
    <w:basedOn w:val="DefaultParagraphFont"/>
    <w:uiPriority w:val="21"/>
    <w:qFormat/>
    <w:rsid w:val="00BF3FAF"/>
    <w:rPr>
      <w:b/>
      <w:bCs/>
      <w:i/>
      <w:iCs/>
      <w:color w:val="auto"/>
    </w:rPr>
  </w:style>
  <w:style w:type="character" w:styleId="SubtleReference">
    <w:name w:val="Subtle Reference"/>
    <w:basedOn w:val="DefaultParagraphFont"/>
    <w:uiPriority w:val="31"/>
    <w:qFormat/>
    <w:rsid w:val="00BF3FAF"/>
    <w:rPr>
      <w:smallCaps/>
      <w:color w:val="404040" w:themeColor="text1" w:themeTint="BF"/>
    </w:rPr>
  </w:style>
  <w:style w:type="character" w:styleId="IntenseReference">
    <w:name w:val="Intense Reference"/>
    <w:basedOn w:val="DefaultParagraphFont"/>
    <w:uiPriority w:val="32"/>
    <w:qFormat/>
    <w:rsid w:val="00BF3FAF"/>
    <w:rPr>
      <w:b/>
      <w:bCs/>
      <w:smallCaps/>
      <w:color w:val="404040" w:themeColor="text1" w:themeTint="BF"/>
      <w:spacing w:val="5"/>
    </w:rPr>
  </w:style>
  <w:style w:type="character" w:styleId="BookTitle">
    <w:name w:val="Book Title"/>
    <w:basedOn w:val="DefaultParagraphFont"/>
    <w:uiPriority w:val="33"/>
    <w:qFormat/>
    <w:rsid w:val="00BF3FAF"/>
    <w:rPr>
      <w:b/>
      <w:bCs/>
      <w:i/>
      <w:iCs/>
      <w:spacing w:val="5"/>
    </w:rPr>
  </w:style>
  <w:style w:type="paragraph" w:styleId="TOCHeading">
    <w:name w:val="TOC Heading"/>
    <w:basedOn w:val="Heading1"/>
    <w:next w:val="Normal"/>
    <w:uiPriority w:val="39"/>
    <w:semiHidden/>
    <w:unhideWhenUsed/>
    <w:qFormat/>
    <w:rsid w:val="00BF3FA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561523">
      <w:bodyDiv w:val="1"/>
      <w:marLeft w:val="0"/>
      <w:marRight w:val="0"/>
      <w:marTop w:val="0"/>
      <w:marBottom w:val="0"/>
      <w:divBdr>
        <w:top w:val="none" w:sz="0" w:space="0" w:color="auto"/>
        <w:left w:val="none" w:sz="0" w:space="0" w:color="auto"/>
        <w:bottom w:val="none" w:sz="0" w:space="0" w:color="auto"/>
        <w:right w:val="none" w:sz="0" w:space="0" w:color="auto"/>
      </w:divBdr>
    </w:div>
    <w:div w:id="450590506">
      <w:bodyDiv w:val="1"/>
      <w:marLeft w:val="0"/>
      <w:marRight w:val="0"/>
      <w:marTop w:val="0"/>
      <w:marBottom w:val="0"/>
      <w:divBdr>
        <w:top w:val="none" w:sz="0" w:space="0" w:color="auto"/>
        <w:left w:val="none" w:sz="0" w:space="0" w:color="auto"/>
        <w:bottom w:val="none" w:sz="0" w:space="0" w:color="auto"/>
        <w:right w:val="none" w:sz="0" w:space="0" w:color="auto"/>
      </w:divBdr>
    </w:div>
    <w:div w:id="462312882">
      <w:bodyDiv w:val="1"/>
      <w:marLeft w:val="0"/>
      <w:marRight w:val="0"/>
      <w:marTop w:val="0"/>
      <w:marBottom w:val="0"/>
      <w:divBdr>
        <w:top w:val="none" w:sz="0" w:space="0" w:color="auto"/>
        <w:left w:val="none" w:sz="0" w:space="0" w:color="auto"/>
        <w:bottom w:val="none" w:sz="0" w:space="0" w:color="auto"/>
        <w:right w:val="none" w:sz="0" w:space="0" w:color="auto"/>
      </w:divBdr>
    </w:div>
    <w:div w:id="1821267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0-doi-org.libus.csd.mu.edu/10.1016/j.jsat.2010.11.015"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file:///C:\Users\Rissey\Dropbox\Research%20&amp;%20Grant%20Productivity\Manuscripts\Current\App%20with%20SAC\Journal%20Submission\" TargetMode="External"/><Relationship Id="rId17" Type="http://schemas.openxmlformats.org/officeDocument/2006/relationships/chart" Target="charts/chart3.xml"/><Relationship Id="rId2" Type="http://schemas.openxmlformats.org/officeDocument/2006/relationships/customXml" Target="../customXml/item2.xml"/><Relationship Id="rId16"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epublications.marquette.edu/" TargetMode="External"/><Relationship Id="rId5" Type="http://schemas.openxmlformats.org/officeDocument/2006/relationships/styles" Target="styles.xml"/><Relationship Id="rId15" Type="http://schemas.openxmlformats.org/officeDocument/2006/relationships/chart" Target="charts/chart1.xml"/><Relationship Id="rId10" Type="http://schemas.openxmlformats.org/officeDocument/2006/relationships/hyperlink" Target="https://doi.org/10.1080/21501378.2019.1686353"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dx.doi.org/10.1016/j.jsat.2010.11.015"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Users\Rissey\Desktop\Quiche%20Data%20Spreadsheet.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Users\Rissey\Desktop\Quiche%20Data%20Spreadsheet.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Users\Rissey\Desktop\Quiche%20Data%20Spreadsheet.xlsx" TargetMode="Externa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Burnout</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spPr>
            <a:ln w="28575" cap="rnd">
              <a:solidFill>
                <a:schemeClr val="dk1">
                  <a:tint val="88500"/>
                </a:schemeClr>
              </a:solidFill>
              <a:round/>
            </a:ln>
            <a:effectLst/>
          </c:spPr>
          <c:marker>
            <c:symbol val="circle"/>
            <c:size val="5"/>
            <c:spPr>
              <a:solidFill>
                <a:schemeClr val="dk1">
                  <a:tint val="88500"/>
                </a:schemeClr>
              </a:solidFill>
              <a:ln w="9525">
                <a:solidFill>
                  <a:schemeClr val="dk1">
                    <a:tint val="88500"/>
                  </a:schemeClr>
                </a:solidFill>
              </a:ln>
              <a:effectLst/>
            </c:spPr>
          </c:marker>
          <c:dPt>
            <c:idx val="0"/>
            <c:marker>
              <c:symbol val="circle"/>
              <c:size val="5"/>
              <c:spPr>
                <a:pattFill prst="pct5">
                  <a:fgClr>
                    <a:sysClr val="windowText" lastClr="000000"/>
                  </a:fgClr>
                  <a:bgClr>
                    <a:schemeClr val="bg1"/>
                  </a:bgClr>
                </a:pattFill>
                <a:ln w="9525">
                  <a:solidFill>
                    <a:schemeClr val="dk1">
                      <a:tint val="88500"/>
                    </a:schemeClr>
                  </a:solidFill>
                </a:ln>
                <a:effectLst/>
              </c:spPr>
            </c:marker>
            <c:bubble3D val="0"/>
            <c:spPr>
              <a:ln w="28575" cap="rnd">
                <a:solidFill>
                  <a:schemeClr val="bg1"/>
                </a:solidFill>
                <a:round/>
              </a:ln>
              <a:effectLst/>
            </c:spPr>
            <c:extLst>
              <c:ext xmlns:c16="http://schemas.microsoft.com/office/drawing/2014/chart" uri="{C3380CC4-5D6E-409C-BE32-E72D297353CC}">
                <c16:uniqueId val="{00000001-91A6-4ED9-A9E5-BACED829A461}"/>
              </c:ext>
            </c:extLst>
          </c:dPt>
          <c:dPt>
            <c:idx val="1"/>
            <c:marker>
              <c:symbol val="circle"/>
              <c:size val="5"/>
              <c:spPr>
                <a:pattFill prst="pct5">
                  <a:fgClr>
                    <a:sysClr val="windowText" lastClr="000000"/>
                  </a:fgClr>
                  <a:bgClr>
                    <a:schemeClr val="bg1"/>
                  </a:bgClr>
                </a:pattFill>
                <a:ln w="9525">
                  <a:solidFill>
                    <a:schemeClr val="dk1">
                      <a:tint val="88500"/>
                    </a:schemeClr>
                  </a:solidFill>
                </a:ln>
                <a:effectLst/>
              </c:spPr>
            </c:marker>
            <c:bubble3D val="0"/>
            <c:extLst>
              <c:ext xmlns:c16="http://schemas.microsoft.com/office/drawing/2014/chart" uri="{C3380CC4-5D6E-409C-BE32-E72D297353CC}">
                <c16:uniqueId val="{00000002-91A6-4ED9-A9E5-BACED829A461}"/>
              </c:ext>
            </c:extLst>
          </c:dPt>
          <c:dPt>
            <c:idx val="2"/>
            <c:marker>
              <c:symbol val="circle"/>
              <c:size val="5"/>
              <c:spPr>
                <a:pattFill prst="pct5">
                  <a:fgClr>
                    <a:sysClr val="windowText" lastClr="000000"/>
                  </a:fgClr>
                  <a:bgClr>
                    <a:schemeClr val="bg1"/>
                  </a:bgClr>
                </a:pattFill>
                <a:ln w="9525">
                  <a:solidFill>
                    <a:schemeClr val="dk1">
                      <a:tint val="88500"/>
                    </a:schemeClr>
                  </a:solidFill>
                </a:ln>
                <a:effectLst/>
              </c:spPr>
            </c:marker>
            <c:bubble3D val="0"/>
            <c:extLst>
              <c:ext xmlns:c16="http://schemas.microsoft.com/office/drawing/2014/chart" uri="{C3380CC4-5D6E-409C-BE32-E72D297353CC}">
                <c16:uniqueId val="{00000003-91A6-4ED9-A9E5-BACED829A461}"/>
              </c:ext>
            </c:extLst>
          </c:dPt>
          <c:dPt>
            <c:idx val="3"/>
            <c:marker>
              <c:symbol val="circle"/>
              <c:size val="5"/>
              <c:spPr>
                <a:solidFill>
                  <a:schemeClr val="dk1">
                    <a:tint val="88500"/>
                  </a:schemeClr>
                </a:solidFill>
                <a:ln w="9525">
                  <a:solidFill>
                    <a:schemeClr val="dk1">
                      <a:tint val="88500"/>
                    </a:schemeClr>
                  </a:solidFill>
                </a:ln>
                <a:effectLst/>
              </c:spPr>
            </c:marker>
            <c:bubble3D val="0"/>
            <c:spPr>
              <a:ln w="28575" cap="rnd">
                <a:noFill/>
                <a:round/>
              </a:ln>
              <a:effectLst/>
            </c:spPr>
            <c:extLst>
              <c:ext xmlns:c16="http://schemas.microsoft.com/office/drawing/2014/chart" uri="{C3380CC4-5D6E-409C-BE32-E72D297353CC}">
                <c16:uniqueId val="{00000005-91A6-4ED9-A9E5-BACED829A461}"/>
              </c:ext>
            </c:extLst>
          </c:dPt>
          <c:cat>
            <c:strRef>
              <c:f>Sheet1!$B$12:$B$26</c:f>
              <c:strCache>
                <c:ptCount val="15"/>
                <c:pt idx="0">
                  <c:v>B1</c:v>
                </c:pt>
                <c:pt idx="1">
                  <c:v>B2</c:v>
                </c:pt>
                <c:pt idx="2">
                  <c:v>B3</c:v>
                </c:pt>
                <c:pt idx="3">
                  <c:v>I1</c:v>
                </c:pt>
                <c:pt idx="4">
                  <c:v>I2</c:v>
                </c:pt>
                <c:pt idx="5">
                  <c:v>I3</c:v>
                </c:pt>
                <c:pt idx="6">
                  <c:v>I4</c:v>
                </c:pt>
                <c:pt idx="7">
                  <c:v>I5</c:v>
                </c:pt>
                <c:pt idx="8">
                  <c:v>I6</c:v>
                </c:pt>
                <c:pt idx="9">
                  <c:v>I7</c:v>
                </c:pt>
                <c:pt idx="10">
                  <c:v>I8</c:v>
                </c:pt>
                <c:pt idx="11">
                  <c:v>I9</c:v>
                </c:pt>
                <c:pt idx="12">
                  <c:v>I10</c:v>
                </c:pt>
                <c:pt idx="13">
                  <c:v>I11</c:v>
                </c:pt>
                <c:pt idx="14">
                  <c:v>I12</c:v>
                </c:pt>
              </c:strCache>
            </c:strRef>
          </c:cat>
          <c:val>
            <c:numRef>
              <c:f>Sheet1!$C$12:$C$26</c:f>
              <c:numCache>
                <c:formatCode>General</c:formatCode>
                <c:ptCount val="15"/>
                <c:pt idx="0">
                  <c:v>56</c:v>
                </c:pt>
                <c:pt idx="1">
                  <c:v>39</c:v>
                </c:pt>
                <c:pt idx="2">
                  <c:v>40</c:v>
                </c:pt>
                <c:pt idx="3">
                  <c:v>55</c:v>
                </c:pt>
                <c:pt idx="4">
                  <c:v>39</c:v>
                </c:pt>
                <c:pt idx="5">
                  <c:v>41</c:v>
                </c:pt>
                <c:pt idx="6">
                  <c:v>44</c:v>
                </c:pt>
                <c:pt idx="7">
                  <c:v>38</c:v>
                </c:pt>
                <c:pt idx="8">
                  <c:v>42</c:v>
                </c:pt>
                <c:pt idx="9">
                  <c:v>40</c:v>
                </c:pt>
                <c:pt idx="10">
                  <c:v>39</c:v>
                </c:pt>
                <c:pt idx="11">
                  <c:v>33</c:v>
                </c:pt>
                <c:pt idx="12">
                  <c:v>31</c:v>
                </c:pt>
                <c:pt idx="13">
                  <c:v>26</c:v>
                </c:pt>
                <c:pt idx="14">
                  <c:v>25</c:v>
                </c:pt>
              </c:numCache>
            </c:numRef>
          </c:val>
          <c:smooth val="0"/>
          <c:extLst>
            <c:ext xmlns:c16="http://schemas.microsoft.com/office/drawing/2014/chart" uri="{C3380CC4-5D6E-409C-BE32-E72D297353CC}">
              <c16:uniqueId val="{00000006-91A6-4ED9-A9E5-BACED829A461}"/>
            </c:ext>
          </c:extLst>
        </c:ser>
        <c:dLbls>
          <c:showLegendKey val="0"/>
          <c:showVal val="0"/>
          <c:showCatName val="0"/>
          <c:showSerName val="0"/>
          <c:showPercent val="0"/>
          <c:showBubbleSize val="0"/>
        </c:dLbls>
        <c:marker val="1"/>
        <c:smooth val="0"/>
        <c:axId val="1194634799"/>
        <c:axId val="1203094431"/>
      </c:lineChart>
      <c:catAx>
        <c:axId val="119463479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03094431"/>
        <c:crosses val="autoZero"/>
        <c:auto val="1"/>
        <c:lblAlgn val="ctr"/>
        <c:lblOffset val="100"/>
        <c:noMultiLvlLbl val="0"/>
      </c:catAx>
      <c:valAx>
        <c:axId val="1203094431"/>
        <c:scaling>
          <c:orientation val="minMax"/>
          <c:max val="60"/>
          <c:min val="2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94634799"/>
        <c:crosses val="autoZero"/>
        <c:crossBetween val="between"/>
        <c:majorUnit val="3"/>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Mindfulness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spPr>
            <a:ln w="28575" cap="rnd">
              <a:solidFill>
                <a:schemeClr val="dk1">
                  <a:tint val="88500"/>
                </a:schemeClr>
              </a:solidFill>
              <a:round/>
            </a:ln>
            <a:effectLst/>
          </c:spPr>
          <c:marker>
            <c:symbol val="circle"/>
            <c:size val="5"/>
            <c:spPr>
              <a:solidFill>
                <a:schemeClr val="dk1">
                  <a:tint val="88500"/>
                </a:schemeClr>
              </a:solidFill>
              <a:ln w="9525">
                <a:solidFill>
                  <a:schemeClr val="dk1">
                    <a:tint val="88500"/>
                  </a:schemeClr>
                </a:solidFill>
              </a:ln>
              <a:effectLst/>
            </c:spPr>
          </c:marker>
          <c:dPt>
            <c:idx val="0"/>
            <c:marker>
              <c:symbol val="circle"/>
              <c:size val="5"/>
              <c:spPr>
                <a:pattFill prst="pct5">
                  <a:fgClr>
                    <a:sysClr val="windowText" lastClr="000000"/>
                  </a:fgClr>
                  <a:bgClr>
                    <a:schemeClr val="bg1"/>
                  </a:bgClr>
                </a:pattFill>
                <a:ln w="9525">
                  <a:solidFill>
                    <a:schemeClr val="dk1">
                      <a:tint val="88500"/>
                    </a:schemeClr>
                  </a:solidFill>
                </a:ln>
                <a:effectLst/>
              </c:spPr>
            </c:marker>
            <c:bubble3D val="0"/>
            <c:extLst>
              <c:ext xmlns:c16="http://schemas.microsoft.com/office/drawing/2014/chart" uri="{C3380CC4-5D6E-409C-BE32-E72D297353CC}">
                <c16:uniqueId val="{00000000-F00A-4F66-A1FF-C552E142CFF5}"/>
              </c:ext>
            </c:extLst>
          </c:dPt>
          <c:dPt>
            <c:idx val="1"/>
            <c:marker>
              <c:symbol val="circle"/>
              <c:size val="5"/>
              <c:spPr>
                <a:pattFill prst="pct5">
                  <a:fgClr>
                    <a:sysClr val="windowText" lastClr="000000"/>
                  </a:fgClr>
                  <a:bgClr>
                    <a:schemeClr val="bg1"/>
                  </a:bgClr>
                </a:pattFill>
                <a:ln w="9525">
                  <a:solidFill>
                    <a:schemeClr val="dk1">
                      <a:tint val="88500"/>
                    </a:schemeClr>
                  </a:solidFill>
                </a:ln>
                <a:effectLst/>
              </c:spPr>
            </c:marker>
            <c:bubble3D val="0"/>
            <c:extLst>
              <c:ext xmlns:c16="http://schemas.microsoft.com/office/drawing/2014/chart" uri="{C3380CC4-5D6E-409C-BE32-E72D297353CC}">
                <c16:uniqueId val="{00000001-F00A-4F66-A1FF-C552E142CFF5}"/>
              </c:ext>
            </c:extLst>
          </c:dPt>
          <c:dPt>
            <c:idx val="2"/>
            <c:marker>
              <c:symbol val="circle"/>
              <c:size val="5"/>
              <c:spPr>
                <a:pattFill prst="pct5">
                  <a:fgClr>
                    <a:sysClr val="windowText" lastClr="000000"/>
                  </a:fgClr>
                  <a:bgClr>
                    <a:schemeClr val="bg1"/>
                  </a:bgClr>
                </a:pattFill>
                <a:ln w="9525">
                  <a:solidFill>
                    <a:schemeClr val="dk1">
                      <a:tint val="88500"/>
                    </a:schemeClr>
                  </a:solidFill>
                </a:ln>
                <a:effectLst/>
              </c:spPr>
            </c:marker>
            <c:bubble3D val="0"/>
            <c:extLst>
              <c:ext xmlns:c16="http://schemas.microsoft.com/office/drawing/2014/chart" uri="{C3380CC4-5D6E-409C-BE32-E72D297353CC}">
                <c16:uniqueId val="{00000002-F00A-4F66-A1FF-C552E142CFF5}"/>
              </c:ext>
            </c:extLst>
          </c:dPt>
          <c:dPt>
            <c:idx val="3"/>
            <c:marker>
              <c:symbol val="circle"/>
              <c:size val="5"/>
              <c:spPr>
                <a:solidFill>
                  <a:schemeClr val="dk1">
                    <a:tint val="88500"/>
                  </a:schemeClr>
                </a:solidFill>
                <a:ln w="9525">
                  <a:solidFill>
                    <a:schemeClr val="dk1">
                      <a:tint val="88500"/>
                    </a:schemeClr>
                  </a:solidFill>
                </a:ln>
                <a:effectLst/>
              </c:spPr>
            </c:marker>
            <c:bubble3D val="0"/>
            <c:spPr>
              <a:ln w="28575" cap="rnd">
                <a:noFill/>
                <a:round/>
              </a:ln>
              <a:effectLst/>
            </c:spPr>
            <c:extLst>
              <c:ext xmlns:c16="http://schemas.microsoft.com/office/drawing/2014/chart" uri="{C3380CC4-5D6E-409C-BE32-E72D297353CC}">
                <c16:uniqueId val="{00000004-F00A-4F66-A1FF-C552E142CFF5}"/>
              </c:ext>
            </c:extLst>
          </c:dPt>
          <c:cat>
            <c:strRef>
              <c:f>Sheet1!$F$12:$F$26</c:f>
              <c:strCache>
                <c:ptCount val="15"/>
                <c:pt idx="0">
                  <c:v>B1</c:v>
                </c:pt>
                <c:pt idx="1">
                  <c:v>B2</c:v>
                </c:pt>
                <c:pt idx="2">
                  <c:v>B3</c:v>
                </c:pt>
                <c:pt idx="3">
                  <c:v>I1</c:v>
                </c:pt>
                <c:pt idx="4">
                  <c:v>I2</c:v>
                </c:pt>
                <c:pt idx="5">
                  <c:v>I3</c:v>
                </c:pt>
                <c:pt idx="6">
                  <c:v>I4</c:v>
                </c:pt>
                <c:pt idx="7">
                  <c:v>I5</c:v>
                </c:pt>
                <c:pt idx="8">
                  <c:v>I6</c:v>
                </c:pt>
                <c:pt idx="9">
                  <c:v>I7</c:v>
                </c:pt>
                <c:pt idx="10">
                  <c:v>I8</c:v>
                </c:pt>
                <c:pt idx="11">
                  <c:v>I9</c:v>
                </c:pt>
                <c:pt idx="12">
                  <c:v>I10</c:v>
                </c:pt>
                <c:pt idx="13">
                  <c:v>I11</c:v>
                </c:pt>
                <c:pt idx="14">
                  <c:v>I12</c:v>
                </c:pt>
              </c:strCache>
            </c:strRef>
          </c:cat>
          <c:val>
            <c:numRef>
              <c:f>Sheet1!$G$12:$G$26</c:f>
              <c:numCache>
                <c:formatCode>General</c:formatCode>
                <c:ptCount val="15"/>
                <c:pt idx="0">
                  <c:v>26</c:v>
                </c:pt>
                <c:pt idx="1">
                  <c:v>40</c:v>
                </c:pt>
                <c:pt idx="2">
                  <c:v>34</c:v>
                </c:pt>
                <c:pt idx="3">
                  <c:v>34</c:v>
                </c:pt>
                <c:pt idx="4">
                  <c:v>39</c:v>
                </c:pt>
                <c:pt idx="5">
                  <c:v>41</c:v>
                </c:pt>
                <c:pt idx="6">
                  <c:v>35</c:v>
                </c:pt>
                <c:pt idx="7">
                  <c:v>34</c:v>
                </c:pt>
                <c:pt idx="8">
                  <c:v>37</c:v>
                </c:pt>
                <c:pt idx="9">
                  <c:v>47</c:v>
                </c:pt>
                <c:pt idx="10">
                  <c:v>43</c:v>
                </c:pt>
                <c:pt idx="11">
                  <c:v>49</c:v>
                </c:pt>
                <c:pt idx="12">
                  <c:v>42</c:v>
                </c:pt>
                <c:pt idx="13">
                  <c:v>47</c:v>
                </c:pt>
                <c:pt idx="14">
                  <c:v>49</c:v>
                </c:pt>
              </c:numCache>
            </c:numRef>
          </c:val>
          <c:smooth val="0"/>
          <c:extLst>
            <c:ext xmlns:c16="http://schemas.microsoft.com/office/drawing/2014/chart" uri="{C3380CC4-5D6E-409C-BE32-E72D297353CC}">
              <c16:uniqueId val="{00000005-F00A-4F66-A1FF-C552E142CFF5}"/>
            </c:ext>
          </c:extLst>
        </c:ser>
        <c:dLbls>
          <c:showLegendKey val="0"/>
          <c:showVal val="0"/>
          <c:showCatName val="0"/>
          <c:showSerName val="0"/>
          <c:showPercent val="0"/>
          <c:showBubbleSize val="0"/>
        </c:dLbls>
        <c:marker val="1"/>
        <c:smooth val="0"/>
        <c:axId val="1197565951"/>
        <c:axId val="1202054543"/>
      </c:lineChart>
      <c:catAx>
        <c:axId val="119756595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02054543"/>
        <c:crosses val="autoZero"/>
        <c:auto val="1"/>
        <c:lblAlgn val="ctr"/>
        <c:lblOffset val="100"/>
        <c:noMultiLvlLbl val="0"/>
      </c:catAx>
      <c:valAx>
        <c:axId val="1202054543"/>
        <c:scaling>
          <c:orientation val="minMax"/>
          <c:min val="2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97565951"/>
        <c:crosses val="autoZero"/>
        <c:crossBetween val="between"/>
        <c:majorUnit val="3"/>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Self-Compassion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spPr>
            <a:ln w="28575" cap="rnd">
              <a:solidFill>
                <a:schemeClr val="dk1">
                  <a:tint val="88500"/>
                </a:schemeClr>
              </a:solidFill>
              <a:round/>
            </a:ln>
            <a:effectLst/>
          </c:spPr>
          <c:marker>
            <c:symbol val="circle"/>
            <c:size val="5"/>
            <c:spPr>
              <a:solidFill>
                <a:schemeClr val="dk1">
                  <a:tint val="88500"/>
                </a:schemeClr>
              </a:solidFill>
              <a:ln w="9525">
                <a:solidFill>
                  <a:schemeClr val="dk1">
                    <a:tint val="88500"/>
                  </a:schemeClr>
                </a:solidFill>
              </a:ln>
              <a:effectLst/>
            </c:spPr>
          </c:marker>
          <c:dPt>
            <c:idx val="0"/>
            <c:marker>
              <c:symbol val="circle"/>
              <c:size val="5"/>
              <c:spPr>
                <a:pattFill prst="pct5">
                  <a:fgClr>
                    <a:sysClr val="windowText" lastClr="000000"/>
                  </a:fgClr>
                  <a:bgClr>
                    <a:schemeClr val="bg1"/>
                  </a:bgClr>
                </a:pattFill>
                <a:ln w="9525">
                  <a:solidFill>
                    <a:schemeClr val="dk1">
                      <a:tint val="88500"/>
                    </a:schemeClr>
                  </a:solidFill>
                </a:ln>
                <a:effectLst/>
              </c:spPr>
            </c:marker>
            <c:bubble3D val="0"/>
            <c:extLst>
              <c:ext xmlns:c16="http://schemas.microsoft.com/office/drawing/2014/chart" uri="{C3380CC4-5D6E-409C-BE32-E72D297353CC}">
                <c16:uniqueId val="{00000000-4464-496D-B9B6-DF4EF16C63A3}"/>
              </c:ext>
            </c:extLst>
          </c:dPt>
          <c:dPt>
            <c:idx val="1"/>
            <c:marker>
              <c:symbol val="circle"/>
              <c:size val="5"/>
              <c:spPr>
                <a:pattFill prst="pct5">
                  <a:fgClr>
                    <a:sysClr val="windowText" lastClr="000000"/>
                  </a:fgClr>
                  <a:bgClr>
                    <a:schemeClr val="bg1"/>
                  </a:bgClr>
                </a:pattFill>
                <a:ln w="9525">
                  <a:solidFill>
                    <a:schemeClr val="dk1">
                      <a:tint val="88500"/>
                    </a:schemeClr>
                  </a:solidFill>
                </a:ln>
                <a:effectLst/>
              </c:spPr>
            </c:marker>
            <c:bubble3D val="0"/>
            <c:extLst>
              <c:ext xmlns:c16="http://schemas.microsoft.com/office/drawing/2014/chart" uri="{C3380CC4-5D6E-409C-BE32-E72D297353CC}">
                <c16:uniqueId val="{00000001-4464-496D-B9B6-DF4EF16C63A3}"/>
              </c:ext>
            </c:extLst>
          </c:dPt>
          <c:dPt>
            <c:idx val="2"/>
            <c:marker>
              <c:symbol val="circle"/>
              <c:size val="5"/>
              <c:spPr>
                <a:pattFill prst="pct5">
                  <a:fgClr>
                    <a:sysClr val="windowText" lastClr="000000"/>
                  </a:fgClr>
                  <a:bgClr>
                    <a:schemeClr val="bg1"/>
                  </a:bgClr>
                </a:pattFill>
                <a:ln w="9525">
                  <a:solidFill>
                    <a:schemeClr val="dk1">
                      <a:tint val="88500"/>
                    </a:schemeClr>
                  </a:solidFill>
                </a:ln>
                <a:effectLst/>
              </c:spPr>
            </c:marker>
            <c:bubble3D val="0"/>
            <c:extLst>
              <c:ext xmlns:c16="http://schemas.microsoft.com/office/drawing/2014/chart" uri="{C3380CC4-5D6E-409C-BE32-E72D297353CC}">
                <c16:uniqueId val="{00000002-4464-496D-B9B6-DF4EF16C63A3}"/>
              </c:ext>
            </c:extLst>
          </c:dPt>
          <c:dPt>
            <c:idx val="3"/>
            <c:marker>
              <c:symbol val="circle"/>
              <c:size val="5"/>
              <c:spPr>
                <a:solidFill>
                  <a:schemeClr val="dk1">
                    <a:tint val="88500"/>
                  </a:schemeClr>
                </a:solidFill>
                <a:ln w="9525">
                  <a:solidFill>
                    <a:schemeClr val="dk1">
                      <a:tint val="88500"/>
                    </a:schemeClr>
                  </a:solidFill>
                </a:ln>
                <a:effectLst/>
              </c:spPr>
            </c:marker>
            <c:bubble3D val="0"/>
            <c:spPr>
              <a:ln w="28575" cap="rnd">
                <a:noFill/>
                <a:round/>
              </a:ln>
              <a:effectLst/>
            </c:spPr>
            <c:extLst>
              <c:ext xmlns:c16="http://schemas.microsoft.com/office/drawing/2014/chart" uri="{C3380CC4-5D6E-409C-BE32-E72D297353CC}">
                <c16:uniqueId val="{00000004-4464-496D-B9B6-DF4EF16C63A3}"/>
              </c:ext>
            </c:extLst>
          </c:dPt>
          <c:cat>
            <c:strRef>
              <c:f>Sheet1!$J$12:$J$26</c:f>
              <c:strCache>
                <c:ptCount val="15"/>
                <c:pt idx="0">
                  <c:v>B1</c:v>
                </c:pt>
                <c:pt idx="1">
                  <c:v>B2</c:v>
                </c:pt>
                <c:pt idx="2">
                  <c:v>B3</c:v>
                </c:pt>
                <c:pt idx="3">
                  <c:v>I1</c:v>
                </c:pt>
                <c:pt idx="4">
                  <c:v>I2</c:v>
                </c:pt>
                <c:pt idx="5">
                  <c:v>I3</c:v>
                </c:pt>
                <c:pt idx="6">
                  <c:v>I4</c:v>
                </c:pt>
                <c:pt idx="7">
                  <c:v>I5</c:v>
                </c:pt>
                <c:pt idx="8">
                  <c:v>I6</c:v>
                </c:pt>
                <c:pt idx="9">
                  <c:v>I7</c:v>
                </c:pt>
                <c:pt idx="10">
                  <c:v>I8</c:v>
                </c:pt>
                <c:pt idx="11">
                  <c:v>I9</c:v>
                </c:pt>
                <c:pt idx="12">
                  <c:v>I10</c:v>
                </c:pt>
                <c:pt idx="13">
                  <c:v>I11</c:v>
                </c:pt>
                <c:pt idx="14">
                  <c:v>I12</c:v>
                </c:pt>
              </c:strCache>
            </c:strRef>
          </c:cat>
          <c:val>
            <c:numRef>
              <c:f>Sheet1!$K$12:$K$26</c:f>
              <c:numCache>
                <c:formatCode>General</c:formatCode>
                <c:ptCount val="15"/>
                <c:pt idx="0">
                  <c:v>43</c:v>
                </c:pt>
                <c:pt idx="1">
                  <c:v>44</c:v>
                </c:pt>
                <c:pt idx="2">
                  <c:v>43</c:v>
                </c:pt>
                <c:pt idx="3">
                  <c:v>39</c:v>
                </c:pt>
                <c:pt idx="4">
                  <c:v>37</c:v>
                </c:pt>
                <c:pt idx="5">
                  <c:v>34</c:v>
                </c:pt>
                <c:pt idx="6">
                  <c:v>40</c:v>
                </c:pt>
                <c:pt idx="7">
                  <c:v>38</c:v>
                </c:pt>
                <c:pt idx="8">
                  <c:v>36</c:v>
                </c:pt>
                <c:pt idx="9">
                  <c:v>36</c:v>
                </c:pt>
                <c:pt idx="10">
                  <c:v>41</c:v>
                </c:pt>
                <c:pt idx="11">
                  <c:v>34</c:v>
                </c:pt>
                <c:pt idx="12">
                  <c:v>34</c:v>
                </c:pt>
                <c:pt idx="13">
                  <c:v>33</c:v>
                </c:pt>
                <c:pt idx="14">
                  <c:v>35</c:v>
                </c:pt>
              </c:numCache>
            </c:numRef>
          </c:val>
          <c:smooth val="0"/>
          <c:extLst>
            <c:ext xmlns:c16="http://schemas.microsoft.com/office/drawing/2014/chart" uri="{C3380CC4-5D6E-409C-BE32-E72D297353CC}">
              <c16:uniqueId val="{00000005-4464-496D-B9B6-DF4EF16C63A3}"/>
            </c:ext>
          </c:extLst>
        </c:ser>
        <c:dLbls>
          <c:showLegendKey val="0"/>
          <c:showVal val="0"/>
          <c:showCatName val="0"/>
          <c:showSerName val="0"/>
          <c:showPercent val="0"/>
          <c:showBubbleSize val="0"/>
        </c:dLbls>
        <c:marker val="1"/>
        <c:smooth val="0"/>
        <c:axId val="1202814383"/>
        <c:axId val="1200597279"/>
      </c:lineChart>
      <c:catAx>
        <c:axId val="120281438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00597279"/>
        <c:crosses val="autoZero"/>
        <c:auto val="1"/>
        <c:lblAlgn val="ctr"/>
        <c:lblOffset val="100"/>
        <c:noMultiLvlLbl val="0"/>
      </c:catAx>
      <c:valAx>
        <c:axId val="1200597279"/>
        <c:scaling>
          <c:orientation val="minMax"/>
          <c:min val="2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02814383"/>
        <c:crosses val="autoZero"/>
        <c:crossBetween val="between"/>
        <c:majorUnit val="3"/>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2.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3.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0.22471</cdr:x>
      <cdr:y>0.22481</cdr:y>
    </cdr:from>
    <cdr:to>
      <cdr:x>0.22471</cdr:x>
      <cdr:y>0.86712</cdr:y>
    </cdr:to>
    <cdr:cxnSp macro="">
      <cdr:nvCxnSpPr>
        <cdr:cNvPr id="3" name="Straight Connector 2"/>
        <cdr:cNvCxnSpPr/>
      </cdr:nvCxnSpPr>
      <cdr:spPr>
        <a:xfrm xmlns:a="http://schemas.openxmlformats.org/drawingml/2006/main">
          <a:off x="1468877" y="476655"/>
          <a:ext cx="0" cy="1361872"/>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0.34659</cdr:x>
      <cdr:y>0.38943</cdr:y>
    </cdr:from>
    <cdr:to>
      <cdr:x>0.96564</cdr:x>
      <cdr:y>0.55357</cdr:y>
    </cdr:to>
    <cdr:cxnSp macro="">
      <cdr:nvCxnSpPr>
        <cdr:cNvPr id="4" name="Straight Connector 3"/>
        <cdr:cNvCxnSpPr/>
      </cdr:nvCxnSpPr>
      <cdr:spPr>
        <a:xfrm xmlns:a="http://schemas.openxmlformats.org/drawingml/2006/main">
          <a:off x="2265528" y="825690"/>
          <a:ext cx="4046562" cy="348018"/>
        </a:xfrm>
        <a:prstGeom xmlns:a="http://schemas.openxmlformats.org/drawingml/2006/main" prst="line">
          <a:avLst/>
        </a:prstGeom>
        <a:ln xmlns:a="http://schemas.openxmlformats.org/drawingml/2006/main">
          <a:prstDash val="dash"/>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79BA54-62E6-4768-B9CE-1BF77CF1CB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4F6D6D-E08F-47B9-BCF1-7E91168E3C4A}">
  <ds:schemaRefs>
    <ds:schemaRef ds:uri="http://schemas.openxmlformats.org/officeDocument/2006/bibliography"/>
  </ds:schemaRefs>
</ds:datastoreItem>
</file>

<file path=customXml/itemProps3.xml><?xml version="1.0" encoding="utf-8"?>
<ds:datastoreItem xmlns:ds="http://schemas.openxmlformats.org/officeDocument/2006/customXml" ds:itemID="{6C397D54-E34E-488C-B293-46415472086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DDC6824-5E56-4816-85FC-2EE2ECAADE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14</Pages>
  <Words>6513</Words>
  <Characters>37128</Characters>
  <Application>Microsoft Office Word</Application>
  <DocSecurity>8</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Olson, Sharon</cp:lastModifiedBy>
  <cp:revision>19</cp:revision>
  <cp:lastPrinted>2019-10-08T21:09:00Z</cp:lastPrinted>
  <dcterms:created xsi:type="dcterms:W3CDTF">2021-12-07T15:26:00Z</dcterms:created>
  <dcterms:modified xsi:type="dcterms:W3CDTF">2022-01-20T15:24:00Z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