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D4527" w:rsidRDefault="000A7622" w:rsidP="000A7622">
      <w:pPr>
        <w:pStyle w:val="Default"/>
        <w:rPr>
          <w:rFonts w:asciiTheme="minorHAnsi" w:hAnsiTheme="minorHAnsi" w:cstheme="minorHAnsi"/>
          <w:sz w:val="22"/>
          <w:szCs w:val="22"/>
        </w:rPr>
      </w:pPr>
    </w:p>
    <w:p w14:paraId="2538F7F5" w14:textId="77777777" w:rsidR="000A7622" w:rsidRPr="00CD4527"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D4527">
        <w:rPr>
          <w:rFonts w:cstheme="minorHAnsi"/>
          <w:b/>
          <w:bCs/>
          <w:color w:val="316192"/>
          <w:sz w:val="28"/>
          <w:szCs w:val="26"/>
        </w:rPr>
        <w:t>Marquette University</w:t>
      </w:r>
    </w:p>
    <w:p w14:paraId="158D4B9F" w14:textId="77777777" w:rsidR="000A7622" w:rsidRPr="00CD4527" w:rsidRDefault="000A7622" w:rsidP="00D14423">
      <w:pPr>
        <w:autoSpaceDE w:val="0"/>
        <w:autoSpaceDN w:val="0"/>
        <w:adjustRightInd w:val="0"/>
        <w:rPr>
          <w:rFonts w:cstheme="minorHAnsi"/>
          <w:b/>
          <w:bCs/>
          <w:color w:val="316192"/>
          <w:sz w:val="40"/>
          <w:szCs w:val="36"/>
        </w:rPr>
      </w:pPr>
      <w:r w:rsidRPr="00CD4527">
        <w:rPr>
          <w:rFonts w:cstheme="minorHAnsi"/>
          <w:b/>
          <w:bCs/>
          <w:color w:val="316192"/>
          <w:sz w:val="40"/>
          <w:szCs w:val="36"/>
        </w:rPr>
        <w:t>e-Public</w:t>
      </w:r>
      <w:bookmarkStart w:id="2" w:name="_GoBack"/>
      <w:bookmarkEnd w:id="2"/>
      <w:r w:rsidRPr="00CD4527">
        <w:rPr>
          <w:rFonts w:cstheme="minorHAnsi"/>
          <w:b/>
          <w:bCs/>
          <w:color w:val="316192"/>
          <w:sz w:val="40"/>
          <w:szCs w:val="36"/>
        </w:rPr>
        <w:t>ations@Marquette</w:t>
      </w:r>
    </w:p>
    <w:p w14:paraId="689ACF87" w14:textId="77777777" w:rsidR="000A7622" w:rsidRPr="00CD4527" w:rsidRDefault="000A7622" w:rsidP="00D14423">
      <w:pPr>
        <w:autoSpaceDE w:val="0"/>
        <w:autoSpaceDN w:val="0"/>
        <w:adjustRightInd w:val="0"/>
        <w:rPr>
          <w:rFonts w:cstheme="minorHAnsi"/>
          <w:b/>
          <w:bCs/>
          <w:i/>
          <w:iCs/>
        </w:rPr>
      </w:pPr>
    </w:p>
    <w:p w14:paraId="161853CC" w14:textId="58239B44" w:rsidR="000A7622" w:rsidRPr="00CD4527" w:rsidRDefault="006A1D4B" w:rsidP="00D14423">
      <w:pPr>
        <w:autoSpaceDE w:val="0"/>
        <w:autoSpaceDN w:val="0"/>
        <w:adjustRightInd w:val="0"/>
        <w:rPr>
          <w:rFonts w:cstheme="minorHAnsi"/>
          <w:b/>
          <w:bCs/>
          <w:i/>
          <w:iCs/>
          <w:sz w:val="32"/>
          <w:szCs w:val="32"/>
        </w:rPr>
      </w:pPr>
      <w:r w:rsidRPr="00CD4527">
        <w:rPr>
          <w:rFonts w:cstheme="minorHAnsi"/>
          <w:b/>
          <w:bCs/>
          <w:i/>
          <w:iCs/>
          <w:sz w:val="32"/>
          <w:szCs w:val="32"/>
        </w:rPr>
        <w:t>E</w:t>
      </w:r>
      <w:r w:rsidR="00173476" w:rsidRPr="00CD4527">
        <w:rPr>
          <w:rFonts w:cstheme="minorHAnsi"/>
          <w:b/>
          <w:bCs/>
          <w:i/>
          <w:iCs/>
          <w:sz w:val="32"/>
          <w:szCs w:val="32"/>
        </w:rPr>
        <w:t xml:space="preserve">lectrical and Computer Engineering </w:t>
      </w:r>
      <w:r w:rsidR="000A7622" w:rsidRPr="00CD4527">
        <w:rPr>
          <w:rFonts w:cstheme="minorHAnsi"/>
          <w:b/>
          <w:bCs/>
          <w:i/>
          <w:iCs/>
          <w:sz w:val="32"/>
          <w:szCs w:val="32"/>
        </w:rPr>
        <w:t>Faculty Research and Publications/</w:t>
      </w:r>
      <w:r w:rsidR="009732A9" w:rsidRPr="00CD4527">
        <w:rPr>
          <w:rFonts w:cstheme="minorHAnsi"/>
          <w:b/>
          <w:bCs/>
          <w:i/>
          <w:iCs/>
          <w:sz w:val="32"/>
          <w:szCs w:val="32"/>
        </w:rPr>
        <w:t xml:space="preserve">College of </w:t>
      </w:r>
      <w:r w:rsidR="00173476" w:rsidRPr="00CD4527">
        <w:rPr>
          <w:rFonts w:cstheme="minorHAnsi"/>
          <w:b/>
          <w:bCs/>
          <w:i/>
          <w:iCs/>
          <w:sz w:val="32"/>
          <w:szCs w:val="32"/>
        </w:rPr>
        <w:t>Engineering</w:t>
      </w:r>
    </w:p>
    <w:bookmarkEnd w:id="0"/>
    <w:p w14:paraId="3E538636" w14:textId="77777777" w:rsidR="000A7622" w:rsidRPr="00CD4527" w:rsidRDefault="000A7622" w:rsidP="00D14423">
      <w:pPr>
        <w:jc w:val="center"/>
        <w:rPr>
          <w:rFonts w:cstheme="minorHAnsi"/>
          <w:b/>
          <w:bCs/>
          <w:i/>
          <w:iCs/>
        </w:rPr>
      </w:pPr>
    </w:p>
    <w:p w14:paraId="25509BF0" w14:textId="3FC0B04E" w:rsidR="000A7622" w:rsidRPr="00CD4527" w:rsidRDefault="000A7622" w:rsidP="00D14423">
      <w:pPr>
        <w:jc w:val="center"/>
        <w:rPr>
          <w:rFonts w:cstheme="minorHAnsi"/>
          <w:sz w:val="24"/>
          <w:szCs w:val="24"/>
        </w:rPr>
      </w:pPr>
      <w:r w:rsidRPr="00CD4527">
        <w:rPr>
          <w:rFonts w:cstheme="minorHAnsi"/>
          <w:b/>
          <w:bCs/>
          <w:i/>
          <w:iCs/>
          <w:sz w:val="24"/>
          <w:szCs w:val="24"/>
        </w:rPr>
        <w:t xml:space="preserve">This paper is NOT THE PUBLISHED VERSION; </w:t>
      </w:r>
      <w:r w:rsidRPr="00CD4527">
        <w:rPr>
          <w:rFonts w:cstheme="minorHAnsi"/>
          <w:b/>
          <w:bCs/>
          <w:sz w:val="24"/>
          <w:szCs w:val="24"/>
        </w:rPr>
        <w:t xml:space="preserve">but the author’s final, peer-reviewed manuscript. </w:t>
      </w:r>
      <w:r w:rsidRPr="00CD4527">
        <w:rPr>
          <w:rFonts w:cstheme="minorHAnsi"/>
          <w:sz w:val="24"/>
          <w:szCs w:val="24"/>
        </w:rPr>
        <w:t xml:space="preserve">The published version may be accessed by following the link in </w:t>
      </w:r>
      <w:proofErr w:type="spellStart"/>
      <w:r w:rsidRPr="00CD4527">
        <w:rPr>
          <w:rFonts w:cstheme="minorHAnsi"/>
          <w:sz w:val="24"/>
          <w:szCs w:val="24"/>
        </w:rPr>
        <w:t>th</w:t>
      </w:r>
      <w:proofErr w:type="spellEnd"/>
      <w:r w:rsidRPr="00CD4527">
        <w:rPr>
          <w:rFonts w:cstheme="minorHAnsi"/>
          <w:sz w:val="24"/>
          <w:szCs w:val="24"/>
        </w:rPr>
        <w:t xml:space="preserve"> citation below.</w:t>
      </w:r>
    </w:p>
    <w:p w14:paraId="207B0342" w14:textId="77777777" w:rsidR="000A7622" w:rsidRPr="00CD4527" w:rsidRDefault="000A7622" w:rsidP="00D14423">
      <w:pPr>
        <w:jc w:val="center"/>
        <w:rPr>
          <w:rFonts w:cstheme="minorHAnsi"/>
          <w:sz w:val="24"/>
          <w:szCs w:val="24"/>
        </w:rPr>
      </w:pPr>
    </w:p>
    <w:p w14:paraId="2A38AFE1" w14:textId="7819745E" w:rsidR="000A7622" w:rsidRPr="00CD4527" w:rsidRDefault="00E23355" w:rsidP="00D14423">
      <w:pPr>
        <w:rPr>
          <w:rFonts w:cstheme="minorHAnsi"/>
          <w:sz w:val="24"/>
          <w:szCs w:val="24"/>
        </w:rPr>
      </w:pPr>
      <w:r w:rsidRPr="00E23355">
        <w:rPr>
          <w:rFonts w:cstheme="minorHAnsi"/>
          <w:i/>
          <w:sz w:val="24"/>
          <w:szCs w:val="24"/>
          <w:lang w:val="fr-FR"/>
        </w:rPr>
        <w:t xml:space="preserve">IEEE Transactions on Smart </w:t>
      </w:r>
      <w:proofErr w:type="spellStart"/>
      <w:r w:rsidRPr="00E23355">
        <w:rPr>
          <w:rFonts w:cstheme="minorHAnsi"/>
          <w:i/>
          <w:sz w:val="24"/>
          <w:szCs w:val="24"/>
          <w:lang w:val="fr-FR"/>
        </w:rPr>
        <w:t>Grid</w:t>
      </w:r>
      <w:proofErr w:type="spellEnd"/>
      <w:r w:rsidR="000A7622" w:rsidRPr="00CD4527">
        <w:rPr>
          <w:rFonts w:cstheme="minorHAnsi"/>
          <w:sz w:val="24"/>
          <w:szCs w:val="24"/>
          <w:lang w:val="fr-FR"/>
        </w:rPr>
        <w:t xml:space="preserve">, Vol. </w:t>
      </w:r>
      <w:r>
        <w:rPr>
          <w:rFonts w:cstheme="minorHAnsi"/>
          <w:sz w:val="24"/>
          <w:szCs w:val="24"/>
          <w:lang w:val="fr-FR"/>
        </w:rPr>
        <w:t>7</w:t>
      </w:r>
      <w:r w:rsidR="000A7622" w:rsidRPr="00CD4527">
        <w:rPr>
          <w:rFonts w:cstheme="minorHAnsi"/>
          <w:sz w:val="24"/>
          <w:szCs w:val="24"/>
          <w:lang w:val="fr-FR"/>
        </w:rPr>
        <w:t xml:space="preserve">, No. </w:t>
      </w:r>
      <w:r>
        <w:rPr>
          <w:rFonts w:cstheme="minorHAnsi"/>
          <w:sz w:val="24"/>
          <w:szCs w:val="24"/>
          <w:lang w:val="fr-FR"/>
        </w:rPr>
        <w:t>4</w:t>
      </w:r>
      <w:r w:rsidR="000A7622" w:rsidRPr="00CD4527">
        <w:rPr>
          <w:rFonts w:cstheme="minorHAnsi"/>
          <w:sz w:val="24"/>
          <w:szCs w:val="24"/>
          <w:lang w:val="fr-FR"/>
        </w:rPr>
        <w:t xml:space="preserve"> (</w:t>
      </w:r>
      <w:r>
        <w:rPr>
          <w:rFonts w:cstheme="minorHAnsi"/>
          <w:sz w:val="24"/>
          <w:szCs w:val="24"/>
          <w:lang w:val="fr-FR"/>
        </w:rPr>
        <w:t>July 2016</w:t>
      </w:r>
      <w:proofErr w:type="gramStart"/>
      <w:r w:rsidR="000A7622" w:rsidRPr="00CD4527">
        <w:rPr>
          <w:rFonts w:cstheme="minorHAnsi"/>
          <w:sz w:val="24"/>
          <w:szCs w:val="24"/>
          <w:lang w:val="fr-FR"/>
        </w:rPr>
        <w:t>):</w:t>
      </w:r>
      <w:proofErr w:type="gramEnd"/>
      <w:r w:rsidR="000A7622" w:rsidRPr="00CD4527">
        <w:rPr>
          <w:rFonts w:cstheme="minorHAnsi"/>
          <w:sz w:val="24"/>
          <w:szCs w:val="24"/>
          <w:lang w:val="fr-FR"/>
        </w:rPr>
        <w:t xml:space="preserve"> </w:t>
      </w:r>
      <w:r w:rsidR="00010980">
        <w:rPr>
          <w:rFonts w:cstheme="minorHAnsi"/>
          <w:sz w:val="24"/>
          <w:szCs w:val="24"/>
          <w:lang w:val="fr-FR"/>
        </w:rPr>
        <w:t>1997-2006</w:t>
      </w:r>
      <w:r w:rsidR="000A7622" w:rsidRPr="00CD4527">
        <w:rPr>
          <w:rFonts w:cstheme="minorHAnsi"/>
          <w:sz w:val="24"/>
          <w:szCs w:val="24"/>
          <w:lang w:val="fr-FR"/>
        </w:rPr>
        <w:t xml:space="preserve">. </w:t>
      </w:r>
      <w:hyperlink r:id="rId8" w:history="1">
        <w:r w:rsidR="000A7622" w:rsidRPr="00CD4527">
          <w:rPr>
            <w:rFonts w:cstheme="minorHAnsi"/>
            <w:color w:val="0563C1" w:themeColor="hyperlink"/>
            <w:sz w:val="24"/>
            <w:szCs w:val="24"/>
            <w:u w:val="single"/>
            <w:lang w:val="fr-FR"/>
          </w:rPr>
          <w:t>DOI</w:t>
        </w:r>
      </w:hyperlink>
      <w:r w:rsidR="000A7622" w:rsidRPr="00CD4527">
        <w:rPr>
          <w:rFonts w:cstheme="minorHAnsi"/>
          <w:sz w:val="24"/>
          <w:szCs w:val="24"/>
          <w:lang w:val="fr-FR"/>
        </w:rPr>
        <w:t xml:space="preserve">. </w:t>
      </w:r>
      <w:r w:rsidR="000A7622" w:rsidRPr="00CD4527">
        <w:rPr>
          <w:rFonts w:cstheme="minorHAnsi"/>
          <w:sz w:val="24"/>
          <w:szCs w:val="24"/>
        </w:rPr>
        <w:t xml:space="preserve">This article is © </w:t>
      </w:r>
      <w:r w:rsidR="00F435FD" w:rsidRPr="00F435FD">
        <w:rPr>
          <w:rFonts w:cstheme="minorHAnsi"/>
          <w:sz w:val="24"/>
          <w:szCs w:val="24"/>
        </w:rPr>
        <w:t>Institute of Electrical and Electronic Engineers (IEEE)</w:t>
      </w:r>
      <w:r w:rsidR="000A7622" w:rsidRPr="00CD4527">
        <w:rPr>
          <w:rFonts w:cstheme="minorHAnsi"/>
          <w:sz w:val="24"/>
          <w:szCs w:val="24"/>
        </w:rPr>
        <w:t xml:space="preserve">] and permission has been granted for this version to appear in </w:t>
      </w:r>
      <w:hyperlink r:id="rId9" w:history="1">
        <w:r w:rsidR="000A7622" w:rsidRPr="00CD4527">
          <w:rPr>
            <w:rFonts w:cstheme="minorHAnsi"/>
            <w:color w:val="0563C1" w:themeColor="hyperlink"/>
            <w:sz w:val="24"/>
            <w:szCs w:val="24"/>
            <w:u w:val="single"/>
          </w:rPr>
          <w:t>e-Publications@Marquette</w:t>
        </w:r>
      </w:hyperlink>
      <w:r w:rsidR="000A7622" w:rsidRPr="00CD4527">
        <w:rPr>
          <w:rFonts w:cstheme="minorHAnsi"/>
          <w:sz w:val="24"/>
          <w:szCs w:val="24"/>
        </w:rPr>
        <w:t xml:space="preserve">. </w:t>
      </w:r>
      <w:r w:rsidR="00F435FD" w:rsidRPr="00F435FD">
        <w:rPr>
          <w:rFonts w:cstheme="minorHAnsi"/>
          <w:sz w:val="24"/>
          <w:szCs w:val="24"/>
        </w:rPr>
        <w:t>Institute of Electrical and Electronic Engineers (IEEE)</w:t>
      </w:r>
      <w:r w:rsidR="000A7622" w:rsidRPr="00CD4527">
        <w:rPr>
          <w:rFonts w:cstheme="minorHAnsi"/>
          <w:sz w:val="24"/>
          <w:szCs w:val="24"/>
        </w:rPr>
        <w:t xml:space="preserve"> does not grant permission for this article to be further copied/distributed or hosted elsewhere without the express permission from </w:t>
      </w:r>
      <w:r w:rsidR="00F435FD" w:rsidRPr="00F435FD">
        <w:rPr>
          <w:rFonts w:cstheme="minorHAnsi"/>
          <w:sz w:val="24"/>
          <w:szCs w:val="24"/>
        </w:rPr>
        <w:t>Institute of Electrical and Electronic Engineers (IEEE)</w:t>
      </w:r>
      <w:r w:rsidR="000A7622" w:rsidRPr="00CD4527">
        <w:rPr>
          <w:rFonts w:cstheme="minorHAnsi"/>
          <w:sz w:val="24"/>
          <w:szCs w:val="24"/>
        </w:rPr>
        <w:t xml:space="preserve">. </w:t>
      </w:r>
    </w:p>
    <w:p w14:paraId="00812731" w14:textId="209F3317" w:rsidR="00294492" w:rsidRPr="00CD4527" w:rsidRDefault="00294492" w:rsidP="00D14423">
      <w:pPr>
        <w:rPr>
          <w:rFonts w:cstheme="minorHAnsi"/>
          <w:sz w:val="24"/>
          <w:szCs w:val="24"/>
        </w:rPr>
      </w:pPr>
    </w:p>
    <w:p w14:paraId="6670E239" w14:textId="77777777" w:rsidR="00FD72D7" w:rsidRPr="00C652F4" w:rsidRDefault="00FD72D7" w:rsidP="00C652F4">
      <w:pPr>
        <w:pStyle w:val="Title"/>
        <w:rPr>
          <w:rFonts w:asciiTheme="minorHAnsi" w:hAnsiTheme="minorHAnsi" w:cstheme="minorHAnsi"/>
        </w:rPr>
      </w:pPr>
      <w:r w:rsidRPr="00C652F4">
        <w:rPr>
          <w:rFonts w:asciiTheme="minorHAnsi" w:hAnsiTheme="minorHAnsi" w:cstheme="minorHAnsi"/>
        </w:rPr>
        <w:t>Cascading Failures in Interdependent Infrastructures: An Interdependent Markov-Chain Approach</w:t>
      </w:r>
    </w:p>
    <w:p w14:paraId="02913DDF" w14:textId="77777777" w:rsidR="00C148F1" w:rsidRPr="00CD4527" w:rsidRDefault="00C148F1" w:rsidP="00C148F1">
      <w:pPr>
        <w:rPr>
          <w:rFonts w:cstheme="minorHAnsi"/>
          <w:sz w:val="24"/>
          <w:szCs w:val="24"/>
        </w:rPr>
      </w:pPr>
    </w:p>
    <w:p w14:paraId="18FF4AA3" w14:textId="77777777" w:rsidR="00C148F1" w:rsidRPr="00CD4527" w:rsidRDefault="00C148F1" w:rsidP="00CD2A79">
      <w:pPr>
        <w:pStyle w:val="NoSpacing"/>
        <w:rPr>
          <w:rFonts w:cstheme="minorHAnsi"/>
          <w:sz w:val="32"/>
          <w:szCs w:val="32"/>
        </w:rPr>
      </w:pPr>
      <w:proofErr w:type="spellStart"/>
      <w:r w:rsidRPr="00CD4527">
        <w:rPr>
          <w:rFonts w:cstheme="minorHAnsi"/>
          <w:sz w:val="32"/>
          <w:szCs w:val="32"/>
        </w:rPr>
        <w:t>Mahshid</w:t>
      </w:r>
      <w:proofErr w:type="spellEnd"/>
      <w:r w:rsidRPr="00CD4527">
        <w:rPr>
          <w:rFonts w:cstheme="minorHAnsi"/>
          <w:sz w:val="32"/>
          <w:szCs w:val="32"/>
        </w:rPr>
        <w:t xml:space="preserve"> </w:t>
      </w:r>
      <w:proofErr w:type="spellStart"/>
      <w:r w:rsidRPr="00CD4527">
        <w:rPr>
          <w:rFonts w:cstheme="minorHAnsi"/>
          <w:sz w:val="32"/>
          <w:szCs w:val="32"/>
        </w:rPr>
        <w:t>Rahnamay-Naeini</w:t>
      </w:r>
      <w:proofErr w:type="spellEnd"/>
    </w:p>
    <w:p w14:paraId="07FA5052" w14:textId="2372180D" w:rsidR="00FD72D7" w:rsidRPr="00CD4527" w:rsidRDefault="00C148F1" w:rsidP="00CD2A79">
      <w:pPr>
        <w:pStyle w:val="NoSpacing"/>
        <w:rPr>
          <w:rFonts w:cstheme="minorHAnsi"/>
          <w:sz w:val="24"/>
          <w:szCs w:val="24"/>
        </w:rPr>
      </w:pPr>
      <w:r w:rsidRPr="00CD4527">
        <w:rPr>
          <w:rFonts w:cstheme="minorHAnsi"/>
          <w:sz w:val="24"/>
          <w:szCs w:val="24"/>
        </w:rPr>
        <w:t>Texas Tech University, Lubbock, TX</w:t>
      </w:r>
    </w:p>
    <w:p w14:paraId="477E92C1" w14:textId="77777777" w:rsidR="00130972" w:rsidRPr="00CD4527" w:rsidRDefault="00130972" w:rsidP="00CD2A79">
      <w:pPr>
        <w:pStyle w:val="NoSpacing"/>
        <w:rPr>
          <w:rFonts w:cstheme="minorHAnsi"/>
          <w:sz w:val="32"/>
          <w:szCs w:val="32"/>
        </w:rPr>
      </w:pPr>
      <w:r w:rsidRPr="00CD4527">
        <w:rPr>
          <w:rFonts w:cstheme="minorHAnsi"/>
          <w:sz w:val="32"/>
          <w:szCs w:val="32"/>
        </w:rPr>
        <w:t>Majeed M. Hayat</w:t>
      </w:r>
    </w:p>
    <w:p w14:paraId="6B11604B" w14:textId="406D820E" w:rsidR="00C148F1" w:rsidRPr="00CD4527" w:rsidRDefault="00130972" w:rsidP="00CD2A79">
      <w:pPr>
        <w:pStyle w:val="NoSpacing"/>
        <w:rPr>
          <w:rFonts w:cstheme="minorHAnsi"/>
          <w:sz w:val="24"/>
          <w:szCs w:val="24"/>
        </w:rPr>
      </w:pPr>
      <w:r w:rsidRPr="00CD4527">
        <w:rPr>
          <w:rFonts w:cstheme="minorHAnsi"/>
          <w:sz w:val="24"/>
          <w:szCs w:val="24"/>
        </w:rPr>
        <w:t>University of New Mexico, Albuquerque, NM</w:t>
      </w:r>
    </w:p>
    <w:bookmarkEnd w:id="1"/>
    <w:p w14:paraId="5BC0075B" w14:textId="439D37C0" w:rsidR="000A7622" w:rsidRPr="00CD4527" w:rsidRDefault="000A7622" w:rsidP="000A7622">
      <w:pPr>
        <w:rPr>
          <w:rFonts w:cstheme="minorHAnsi"/>
        </w:rPr>
      </w:pPr>
    </w:p>
    <w:p w14:paraId="6F3ECDE9" w14:textId="4AE7FEC0" w:rsidR="00E211CE" w:rsidRPr="00CD4527" w:rsidRDefault="00E211CE" w:rsidP="00CD2A79">
      <w:pPr>
        <w:pStyle w:val="Heading1"/>
        <w:rPr>
          <w:rFonts w:asciiTheme="minorHAnsi" w:hAnsiTheme="minorHAnsi" w:cstheme="minorHAnsi"/>
        </w:rPr>
      </w:pPr>
      <w:r w:rsidRPr="00CD4527">
        <w:rPr>
          <w:rStyle w:val="Strong"/>
          <w:rFonts w:asciiTheme="minorHAnsi" w:hAnsiTheme="minorHAnsi" w:cstheme="minorHAnsi"/>
          <w:b w:val="0"/>
          <w:bCs w:val="0"/>
          <w:color w:val="262626" w:themeColor="text1" w:themeTint="D9"/>
        </w:rPr>
        <w:t>Abstract</w:t>
      </w:r>
    </w:p>
    <w:p w14:paraId="576E6904" w14:textId="77777777" w:rsidR="00E211CE" w:rsidRPr="00CD4527" w:rsidRDefault="00E211CE" w:rsidP="00CD2A79">
      <w:pPr>
        <w:rPr>
          <w:rFonts w:cstheme="minorHAnsi"/>
        </w:rPr>
      </w:pPr>
      <w:r w:rsidRPr="00CD4527">
        <w:rPr>
          <w:rFonts w:cstheme="minorHAnsi"/>
        </w:rPr>
        <w:t xml:space="preserve">Many critical infrastructures are interdependent networks in which the behavior of one network impacts those of the others. </w:t>
      </w:r>
      <w:proofErr w:type="gramStart"/>
      <w:r w:rsidRPr="00CD4527">
        <w:rPr>
          <w:rFonts w:cstheme="minorHAnsi"/>
        </w:rPr>
        <w:t>Despite the fact that</w:t>
      </w:r>
      <w:proofErr w:type="gramEnd"/>
      <w:r w:rsidRPr="00CD4527">
        <w:rPr>
          <w:rFonts w:cstheme="minorHAnsi"/>
        </w:rPr>
        <w:t xml:space="preserve"> interdependencies are essential for the operation of critical infrastructures, such interdependencies can negatively affect the reliability and fuel the cascade of failures within and across the networks. In this paper, a novel interdependent Markov-chain framework is proposed that enables capturing interdependencies between two critical infrastructures with the </w:t>
      </w:r>
      <w:proofErr w:type="gramStart"/>
      <w:r w:rsidRPr="00CD4527">
        <w:rPr>
          <w:rFonts w:cstheme="minorHAnsi"/>
        </w:rPr>
        <w:t>ultimate goal</w:t>
      </w:r>
      <w:proofErr w:type="gramEnd"/>
      <w:r w:rsidRPr="00CD4527">
        <w:rPr>
          <w:rFonts w:cstheme="minorHAnsi"/>
        </w:rPr>
        <w:t xml:space="preserve"> of predicting their resilience to cascading failures and characterizing the effects of interdependencies on system reliability. The framework is </w:t>
      </w:r>
      <w:r w:rsidRPr="00CD4527">
        <w:rPr>
          <w:rFonts w:cstheme="minorHAnsi"/>
        </w:rPr>
        <w:lastRenderedPageBreak/>
        <w:t xml:space="preserve">sufficiently general to model cascading failures in any interdependent networks; however, this paper focuses on the electric-cyber infrastructure as an example. Using this </w:t>
      </w:r>
      <w:proofErr w:type="gramStart"/>
      <w:r w:rsidRPr="00CD4527">
        <w:rPr>
          <w:rFonts w:cstheme="minorHAnsi"/>
        </w:rPr>
        <w:t>framework</w:t>
      </w:r>
      <w:proofErr w:type="gramEnd"/>
      <w:r w:rsidRPr="00CD4527">
        <w:rPr>
          <w:rFonts w:cstheme="minorHAnsi"/>
        </w:rPr>
        <w:t xml:space="preserve"> it is shown that interdependencies among reliable systems, i.e., systems with exponentially distributed failure sizes, can make the individually reliable systems behave unreliably as a whole with power-law failure-size distributions.</w:t>
      </w:r>
    </w:p>
    <w:p w14:paraId="75750E6B" w14:textId="1E69421D" w:rsidR="00E211CE" w:rsidRPr="00CD4527" w:rsidRDefault="00E211CE" w:rsidP="00CD2A79">
      <w:pPr>
        <w:pStyle w:val="Heading1"/>
        <w:rPr>
          <w:rFonts w:asciiTheme="minorHAnsi" w:hAnsiTheme="minorHAnsi" w:cstheme="minorHAnsi"/>
        </w:rPr>
      </w:pPr>
      <w:r w:rsidRPr="00CD4527">
        <w:rPr>
          <w:rFonts w:asciiTheme="minorHAnsi" w:hAnsiTheme="minorHAnsi" w:cstheme="minorHAnsi"/>
        </w:rPr>
        <w:t>SECTION I.</w:t>
      </w:r>
      <w:r w:rsidR="00CD2A79" w:rsidRPr="00CD4527">
        <w:rPr>
          <w:rFonts w:asciiTheme="minorHAnsi" w:hAnsiTheme="minorHAnsi" w:cstheme="minorHAnsi"/>
        </w:rPr>
        <w:t xml:space="preserve"> </w:t>
      </w:r>
      <w:r w:rsidRPr="00CD4527">
        <w:rPr>
          <w:rFonts w:asciiTheme="minorHAnsi" w:hAnsiTheme="minorHAnsi" w:cstheme="minorHAnsi"/>
        </w:rPr>
        <w:t>Introduction</w:t>
      </w:r>
    </w:p>
    <w:p w14:paraId="26B71CD4" w14:textId="77777777" w:rsidR="00E211CE" w:rsidRPr="00CD4527" w:rsidRDefault="00E211CE" w:rsidP="00CD2A79">
      <w:pPr>
        <w:rPr>
          <w:rFonts w:cstheme="minorHAnsi"/>
        </w:rPr>
      </w:pPr>
      <w:r w:rsidRPr="00CD4527">
        <w:rPr>
          <w:rFonts w:cstheme="minorHAnsi"/>
        </w:rPr>
        <w:t xml:space="preserve">Critical infrastructures such as electricity, communication, transportation, gas and water networks use services from one another and influence each other due to their interdependencies. Although many interdependencies are essential for the operation of infrastructures, negative interdependencies affect the reliability of interdependent networks and can fuel cascade of failures within and across the networks. For instance, in the 2003 blackout in Italy, unplanned shutdown of a power station led to failures of communication network nodes and the supervisory control and data acquisition (SCADA) system of the power grid. This event, in turn, led to further failures in the power grid resulting in a large cascading failure in the system [1]. Another example of such interdependency is observable in the 2003 blackout in the Northeast United States, where the combination of power-component failures as well as computer and human events contributed to the cascading failures that ultimately led to the large blackout. </w:t>
      </w:r>
      <w:proofErr w:type="gramStart"/>
      <w:r w:rsidRPr="00CD4527">
        <w:rPr>
          <w:rFonts w:cstheme="minorHAnsi"/>
        </w:rPr>
        <w:t>In light of</w:t>
      </w:r>
      <w:proofErr w:type="gramEnd"/>
      <w:r w:rsidRPr="00CD4527">
        <w:rPr>
          <w:rFonts w:cstheme="minorHAnsi"/>
        </w:rPr>
        <w:t xml:space="preserve"> the above, interdependencies and extensive integration of critical infrastructures, such as the power grid and the communication network, mandate that they should be studied as a single coupled system specially when the reliability is of concern.</w:t>
      </w:r>
    </w:p>
    <w:p w14:paraId="59D9B187" w14:textId="77777777" w:rsidR="00E211CE" w:rsidRPr="00CD4527" w:rsidRDefault="00E211CE" w:rsidP="00CD2A79">
      <w:pPr>
        <w:rPr>
          <w:rFonts w:cstheme="minorHAnsi"/>
        </w:rPr>
      </w:pPr>
      <w:r w:rsidRPr="00CD4527">
        <w:rPr>
          <w:rFonts w:cstheme="minorHAnsi"/>
        </w:rPr>
        <w:t>Here, we present an Inter-Dependent Markov Chain (IDMC) model, which provides a probabilistic framework to capture the effects of interdependencies among physical networks on the stochastic dynamics of cascading failures in an abstract setting. The idea of this approach is to build an integrated probabilistic framework consisting of a system of interdependent heterogeneous Markov chains (MCs)–one chain for each physical system. The interdependencies are captured such that a transition in a MC affects the transition probabilities of other MCs. We consider discrete-time MCs and model the interaction between interdependent systems by characterizing the transition probabilities of the IDMC based on individual chains and their interdependencies. In this paper, we first present the general IDMC framework and then we derive an IDMC model for cascading failures in electric-cyber infrastructure.</w:t>
      </w:r>
    </w:p>
    <w:p w14:paraId="0F7C70F2" w14:textId="77777777" w:rsidR="00E211CE" w:rsidRPr="00CD4527" w:rsidRDefault="00E211CE" w:rsidP="00CD2A79">
      <w:pPr>
        <w:rPr>
          <w:rFonts w:cstheme="minorHAnsi"/>
        </w:rPr>
      </w:pPr>
      <w:r w:rsidRPr="00CD4527">
        <w:rPr>
          <w:rFonts w:cstheme="minorHAnsi"/>
        </w:rPr>
        <w:t>A naïve approach for coupling MCs would rely on the generation of the Cartesian product of the individual state spaces, which results in state-space explosion, deeming the approach to be intractable. Another shortcoming of the latter approach is that the new transition probabilities among the states of the coupled MC cannot be readily derived from the transition probabilities of the individual MCs. An even more serious flaw of the naïve approach is that it is based on the false and built-in assumption that combining MCs results in a new MC. In general, the interdependencies between MCs will result in memory in the combined process, which prevents the combined chain from being Markov. The proposed IDMC approach alleviates the flaws associated with the naïve approach for combining MCs and provides a minimal MC framework that encompasses the individual chains while capturing the interdependencies. Moreover, based on the IDMC framework, we introduce metrics to quantify the strength of interdependency between systems.</w:t>
      </w:r>
    </w:p>
    <w:p w14:paraId="3405B2C8" w14:textId="77777777" w:rsidR="00E211CE" w:rsidRPr="00CD4527" w:rsidRDefault="00E211CE" w:rsidP="00CD2A79">
      <w:pPr>
        <w:rPr>
          <w:rFonts w:cstheme="minorHAnsi"/>
        </w:rPr>
      </w:pPr>
      <w:r w:rsidRPr="00CD4527">
        <w:rPr>
          <w:rFonts w:cstheme="minorHAnsi"/>
        </w:rPr>
        <w:t>The presented IDMC framework enables system-level prediction of the behavior of the interdependent systems while overcoming the complexity of tracking the details of the system by means of meaningful abstractions. Here, by abstraction we mean identifying few key variables and parameters to represent the fine-grained states of the system with less complexity while implicitly capturing the effects of the rest of the parameters in the parameters and variables of the IDMC framework to approximate the behavior of the whole system.</w:t>
      </w:r>
    </w:p>
    <w:p w14:paraId="59A86557" w14:textId="77777777" w:rsidR="00E211CE" w:rsidRPr="00CD4527" w:rsidRDefault="00E211CE" w:rsidP="00CD2A79">
      <w:pPr>
        <w:rPr>
          <w:rFonts w:cstheme="minorHAnsi"/>
        </w:rPr>
      </w:pPr>
      <w:r w:rsidRPr="00CD4527">
        <w:rPr>
          <w:rFonts w:cstheme="minorHAnsi"/>
        </w:rPr>
        <w:t>A key insight obtained from the application of the IDMC model to the electric-cyber infrastructure is that interdependencies among reliable systems, i.e., systems with exponentially distributed failure sizes, can make them behave unreliably as a whole, as evidenced by power-law distributions for the size of the failures within each system.</w:t>
      </w:r>
    </w:p>
    <w:p w14:paraId="61CB3F5F" w14:textId="35CBFF12" w:rsidR="00E211CE" w:rsidRPr="00CD4527" w:rsidRDefault="00E211CE" w:rsidP="00CD2A79">
      <w:pPr>
        <w:pStyle w:val="Heading1"/>
        <w:rPr>
          <w:rFonts w:asciiTheme="minorHAnsi" w:hAnsiTheme="minorHAnsi" w:cstheme="minorHAnsi"/>
        </w:rPr>
      </w:pPr>
      <w:r w:rsidRPr="00CD4527">
        <w:rPr>
          <w:rFonts w:asciiTheme="minorHAnsi" w:hAnsiTheme="minorHAnsi" w:cstheme="minorHAnsi"/>
        </w:rPr>
        <w:t>SECTION II.</w:t>
      </w:r>
      <w:r w:rsidR="00CD2A79" w:rsidRPr="00CD4527">
        <w:rPr>
          <w:rFonts w:asciiTheme="minorHAnsi" w:hAnsiTheme="minorHAnsi" w:cstheme="minorHAnsi"/>
        </w:rPr>
        <w:t xml:space="preserve"> </w:t>
      </w:r>
      <w:r w:rsidRPr="00CD4527">
        <w:rPr>
          <w:rFonts w:asciiTheme="minorHAnsi" w:hAnsiTheme="minorHAnsi" w:cstheme="minorHAnsi"/>
        </w:rPr>
        <w:t>Related Work</w:t>
      </w:r>
    </w:p>
    <w:p w14:paraId="4D4B136D" w14:textId="77777777" w:rsidR="00E211CE" w:rsidRPr="00CD4527" w:rsidRDefault="00E211CE" w:rsidP="00CD2A79">
      <w:pPr>
        <w:rPr>
          <w:rFonts w:cstheme="minorHAnsi"/>
        </w:rPr>
      </w:pPr>
      <w:proofErr w:type="gramStart"/>
      <w:r w:rsidRPr="00CD4527">
        <w:rPr>
          <w:rFonts w:cstheme="minorHAnsi"/>
        </w:rPr>
        <w:t>The majority of</w:t>
      </w:r>
      <w:proofErr w:type="gramEnd"/>
      <w:r w:rsidRPr="00CD4527">
        <w:rPr>
          <w:rFonts w:cstheme="minorHAnsi"/>
        </w:rPr>
        <w:t xml:space="preserve"> research in cascading failures in critical infrastructures has been focused on single, non-interacting systems. Among such works is the category of probabilistic models, which, for instance, include models based on branching processes [3], Markov chains [4], [5], regeneration theory [6], and so forth. For instance, in [6] we developed a scalable probabilistic approach based on regeneration theory and a reduced state space of the power grid to model the dynamics of cascading failures in time. The transition rates among the states of the model are defined to be state and age dependent, and their functional forms are calculated empirically from power-system simulations. The regeneration-based approach can collapse to a Markov process when the time between successive events are independent and exponentially distributed. However, the model can also capture the stochastic events when the underlying events are non-Markovian. We also developed a scalable probabilistic model for cascading failures based on a continuous-time MC in [5] that captures key physical attributes of the power grid through parametric transition rates.</w:t>
      </w:r>
    </w:p>
    <w:p w14:paraId="5435165C" w14:textId="77777777" w:rsidR="00E211CE" w:rsidRPr="00CD4527" w:rsidRDefault="00E211CE" w:rsidP="00CD2A79">
      <w:pPr>
        <w:rPr>
          <w:rFonts w:cstheme="minorHAnsi"/>
        </w:rPr>
      </w:pPr>
      <w:r w:rsidRPr="00CD4527">
        <w:rPr>
          <w:rFonts w:cstheme="minorHAnsi"/>
        </w:rPr>
        <w:t xml:space="preserve">Aside from efforts aiming to study the reliability of single systems, there has been great interest in understanding the behavior of interdependent systems. The general concepts of interdependent infrastructures and the challenges in modeling such systems have been discussed in [7] and [8]. Graph-based analyses of interdependent networks have also emerged. For instance, the work of </w:t>
      </w:r>
      <w:proofErr w:type="spellStart"/>
      <w:r w:rsidRPr="00CD4527">
        <w:rPr>
          <w:rFonts w:cstheme="minorHAnsi"/>
        </w:rPr>
        <w:t>Buldyrev</w:t>
      </w:r>
      <w:proofErr w:type="spellEnd"/>
      <w:r w:rsidRPr="00CD4527">
        <w:rPr>
          <w:rFonts w:cstheme="minorHAnsi"/>
        </w:rPr>
        <w:t> </w:t>
      </w:r>
      <w:r w:rsidRPr="00CD4527">
        <w:rPr>
          <w:rFonts w:cstheme="minorHAnsi"/>
          <w:i/>
          <w:iCs/>
        </w:rPr>
        <w:t>et al.</w:t>
      </w:r>
      <w:r w:rsidRPr="00CD4527">
        <w:rPr>
          <w:rFonts w:cstheme="minorHAnsi"/>
        </w:rPr>
        <w:t> [9] considers a graph-based approach that utilizes percolation theory for modeling cascading failures in interdependent networks and provides an analytical formulation of the percentage of failed nodes in the steady state while identifying the role of the coupling between the networks. Another problem that has been considered in evaluating the reliability of interdependent networks is the characterization of the minimum number of nodes/links whose removals will disrupt the functionality of the entire network [1], [10]. Probabilistic models for studying interdependent networks has also been proposed. For instance, models based on the theory of branching processes and mean-field theory have been presented in [11] and [12] to model cascading failures in coupled infrastructure systems in an abstract setting.</w:t>
      </w:r>
    </w:p>
    <w:p w14:paraId="13A7B87E" w14:textId="77777777" w:rsidR="00E211CE" w:rsidRPr="00CD4527" w:rsidRDefault="00E211CE" w:rsidP="00CD2A79">
      <w:pPr>
        <w:rPr>
          <w:rFonts w:cstheme="minorHAnsi"/>
        </w:rPr>
      </w:pPr>
      <w:r w:rsidRPr="00CD4527">
        <w:rPr>
          <w:rFonts w:cstheme="minorHAnsi"/>
        </w:rPr>
        <w:t>It is also important to clarify that the IDMC model, presented in this paper, is different from the influence model [13]. In the latter model, a MC is associated with each node of the network and the evolution of each chain can be influenced both by nodes’ internal dynamics as well as the evolution of the chains at their neighboring sites. While the idea of the current paper (that transitions in one MC is affected by transitions in other MCs) is similar to that of the influence model, the focus of the influence model is on the effects of network topology on the overall stochastic dynamics based on linear interactions among large number of network nodes; on the other hand, the IDMC framework focuses on the stochastic dynamics of systems, instead of individual nodes, by associating a MC to each system and allowing for linear and non-linear interactions of few non-networked (but interdependent) MCs.</w:t>
      </w:r>
    </w:p>
    <w:p w14:paraId="2FC1DB96" w14:textId="017F423E" w:rsidR="00E211CE" w:rsidRPr="00CD4527" w:rsidRDefault="00E211CE" w:rsidP="00CD2A79">
      <w:pPr>
        <w:pStyle w:val="Heading1"/>
        <w:rPr>
          <w:rFonts w:asciiTheme="minorHAnsi" w:hAnsiTheme="minorHAnsi" w:cstheme="minorHAnsi"/>
        </w:rPr>
      </w:pPr>
      <w:r w:rsidRPr="00CD4527">
        <w:rPr>
          <w:rFonts w:asciiTheme="minorHAnsi" w:hAnsiTheme="minorHAnsi" w:cstheme="minorHAnsi"/>
        </w:rPr>
        <w:t>SECTION III.</w:t>
      </w:r>
      <w:r w:rsidR="00CD2A79" w:rsidRPr="00CD4527">
        <w:rPr>
          <w:rFonts w:asciiTheme="minorHAnsi" w:hAnsiTheme="minorHAnsi" w:cstheme="minorHAnsi"/>
        </w:rPr>
        <w:t xml:space="preserve"> </w:t>
      </w:r>
      <w:r w:rsidRPr="00CD4527">
        <w:rPr>
          <w:rFonts w:asciiTheme="minorHAnsi" w:hAnsiTheme="minorHAnsi" w:cstheme="minorHAnsi"/>
        </w:rPr>
        <w:t>Review of MC Model for Cascading Failures</w:t>
      </w:r>
    </w:p>
    <w:p w14:paraId="3B11D8C4" w14:textId="5B7FECFA" w:rsidR="00E211CE" w:rsidRPr="00CD4527" w:rsidRDefault="00E211CE" w:rsidP="00CD2A79">
      <w:pPr>
        <w:rPr>
          <w:rFonts w:cstheme="minorHAnsi"/>
        </w:rPr>
      </w:pPr>
      <w:r w:rsidRPr="00CD4527">
        <w:rPr>
          <w:rFonts w:cstheme="minorHAnsi"/>
        </w:rPr>
        <w:t>Due to its relevance to the IDMC development, we begin by reviewing germane aspects of a MC model for cascading failures that was introduced in our earlier work [5]. This MC has state-dependent transition probabilities that are parameterized by certain physical and operating characteristics of the system. Although the model in [5] was presented in the context of power grids, we believe this model is sufficiently general to model epidemic spread and cascading failures in a high-level setting in various complex systems beyond power systems. In its simplified form considered in this paper, the state space of the MC aggregately represents the state of a physical system (e.g., a power grid) using two state variables: number of failures in the system, </w:t>
      </w:r>
      <m:oMath>
        <m:r>
          <w:rPr>
            <w:rStyle w:val="mi"/>
            <w:rFonts w:ascii="Cambria Math" w:hAnsi="Cambria Math" w:cstheme="minorHAnsi"/>
            <w:bdr w:val="none" w:sz="0" w:space="0" w:color="auto" w:frame="1"/>
          </w:rPr>
          <m:t>F</m:t>
        </m:r>
      </m:oMath>
      <w:r w:rsidRPr="00CD4527">
        <w:rPr>
          <w:rFonts w:cstheme="minorHAnsi"/>
        </w:rPr>
        <w:t> , and the susceptibility (alternatively, stability) of the system to further failures, </w:t>
      </w:r>
      <m:oMath>
        <m:r>
          <w:rPr>
            <w:rStyle w:val="mi"/>
            <w:rFonts w:ascii="Cambria Math" w:hAnsi="Cambria Math" w:cstheme="minorHAnsi"/>
            <w:bdr w:val="none" w:sz="0" w:space="0" w:color="auto" w:frame="1"/>
          </w:rPr>
          <m:t>I</m:t>
        </m:r>
      </m:oMath>
      <w:r w:rsidRPr="00CD4527">
        <w:rPr>
          <w:rFonts w:cstheme="minorHAnsi"/>
        </w:rPr>
        <w:t> . We term the latter binary state variable the </w:t>
      </w:r>
      <w:r w:rsidRPr="00CD4527">
        <w:rPr>
          <w:rFonts w:cstheme="minorHAnsi"/>
          <w:i/>
          <w:iCs/>
        </w:rPr>
        <w:t>cascade-stability variable</w:t>
      </w:r>
      <w:r w:rsidRPr="00CD4527">
        <w:rPr>
          <w:rFonts w:cstheme="minorHAnsi"/>
        </w:rPr>
        <w:t>, where </w:t>
      </w:r>
      <m:oMath>
        <m:r>
          <w:rPr>
            <w:rStyle w:val="mi"/>
            <w:rFonts w:ascii="Cambria Math" w:hAnsi="Cambria Math" w:cstheme="minorHAnsi"/>
            <w:bdr w:val="none" w:sz="0" w:space="0" w:color="auto" w:frame="1"/>
          </w:rPr>
          <m:t>I</m:t>
        </m:r>
        <m:r>
          <w:rPr>
            <w:rStyle w:val="mo"/>
            <w:rFonts w:ascii="Cambria Math" w:eastAsiaTheme="majorEastAsia" w:hAnsi="Cambria Math" w:cstheme="minorHAnsi"/>
            <w:bdr w:val="none" w:sz="0" w:space="0" w:color="auto" w:frame="1"/>
          </w:rPr>
          <m:t>=</m:t>
        </m:r>
        <m:r>
          <w:rPr>
            <w:rStyle w:val="mn"/>
            <w:rFonts w:ascii="Cambria Math" w:hAnsi="Cambria Math" w:cstheme="minorHAnsi"/>
            <w:bdr w:val="none" w:sz="0" w:space="0" w:color="auto" w:frame="1"/>
          </w:rPr>
          <m:t>1</m:t>
        </m:r>
      </m:oMath>
      <w:r w:rsidRPr="00CD4527">
        <w:rPr>
          <w:rFonts w:cstheme="minorHAnsi"/>
        </w:rPr>
        <w:t> indicates a cascade-stable state and </w:t>
      </w:r>
      <m:oMath>
        <m:r>
          <w:rPr>
            <w:rStyle w:val="mi"/>
            <w:rFonts w:ascii="Cambria Math" w:hAnsi="Cambria Math" w:cstheme="minorHAnsi"/>
            <w:bdr w:val="none" w:sz="0" w:space="0" w:color="auto" w:frame="1"/>
          </w:rPr>
          <m:t>I</m:t>
        </m:r>
        <m:r>
          <w:rPr>
            <w:rStyle w:val="mo"/>
            <w:rFonts w:ascii="Cambria Math" w:eastAsiaTheme="majorEastAsia" w:hAnsi="Cambria Math" w:cstheme="minorHAnsi"/>
            <w:bdr w:val="none" w:sz="0" w:space="0" w:color="auto" w:frame="1"/>
          </w:rPr>
          <m:t>=</m:t>
        </m:r>
        <m:r>
          <w:rPr>
            <w:rStyle w:val="mn"/>
            <w:rFonts w:ascii="Cambria Math" w:hAnsi="Cambria Math" w:cstheme="minorHAnsi"/>
            <w:bdr w:val="none" w:sz="0" w:space="0" w:color="auto" w:frame="1"/>
          </w:rPr>
          <m:t>0</m:t>
        </m:r>
      </m:oMath>
      <w:r w:rsidRPr="00CD4527">
        <w:rPr>
          <w:rFonts w:cstheme="minorHAnsi"/>
        </w:rPr>
        <w:t> indicates otherwise. The state variable</w:t>
      </w:r>
      <m:oMath>
        <m:r>
          <w:rPr>
            <w:rFonts w:ascii="Cambria Math" w:hAnsi="Cambria Math" w:cstheme="minorHAnsi"/>
          </w:rPr>
          <m:t> </m:t>
        </m:r>
        <m:r>
          <w:rPr>
            <w:rStyle w:val="mi"/>
            <w:rFonts w:ascii="Cambria Math" w:hAnsi="Cambria Math" w:cstheme="minorHAnsi"/>
            <w:bdr w:val="none" w:sz="0" w:space="0" w:color="auto" w:frame="1"/>
          </w:rPr>
          <m:t>I</m:t>
        </m:r>
        <m:r>
          <w:rPr>
            <w:rFonts w:ascii="Cambria Math" w:hAnsi="Cambria Math" w:cstheme="minorHAnsi"/>
          </w:rPr>
          <m:t> </m:t>
        </m:r>
      </m:oMath>
      <w:r w:rsidRPr="00CD4527">
        <w:rPr>
          <w:rFonts w:cstheme="minorHAnsi"/>
        </w:rPr>
        <w:t>can collectively capture various physical attributes of the system affecting cascading failures beyond the number of failures. For instance, in a power grid the physical and control attributes of the system specify whether a power-grid state is cascade-stable or not. The state variable </w:t>
      </w:r>
      <m:oMath>
        <m:r>
          <w:rPr>
            <w:rStyle w:val="mi"/>
            <w:rFonts w:ascii="Cambria Math" w:hAnsi="Cambria Math" w:cstheme="minorHAnsi"/>
            <w:bdr w:val="none" w:sz="0" w:space="0" w:color="auto" w:frame="1"/>
          </w:rPr>
          <m:t>I</m:t>
        </m:r>
      </m:oMath>
      <w:r w:rsidRPr="00CD4527">
        <w:rPr>
          <w:rFonts w:cstheme="minorHAnsi"/>
        </w:rPr>
        <w:t> also serves to specify the </w:t>
      </w:r>
      <w:r w:rsidRPr="00CD4527">
        <w:rPr>
          <w:rFonts w:cstheme="minorHAnsi"/>
          <w:i/>
          <w:iCs/>
        </w:rPr>
        <w:t>absorbing</w:t>
      </w:r>
      <w:r w:rsidRPr="00CD4527">
        <w:rPr>
          <w:rFonts w:cstheme="minorHAnsi"/>
        </w:rPr>
        <w:t> (</w:t>
      </w:r>
      <m:oMath>
        <m:r>
          <w:rPr>
            <w:rStyle w:val="mi"/>
            <w:rFonts w:ascii="Cambria Math" w:hAnsi="Cambria Math" w:cstheme="minorHAnsi"/>
            <w:bdr w:val="none" w:sz="0" w:space="0" w:color="auto" w:frame="1"/>
          </w:rPr>
          <m:t>I</m:t>
        </m:r>
        <m:r>
          <w:rPr>
            <w:rStyle w:val="mo"/>
            <w:rFonts w:ascii="Cambria Math" w:eastAsiaTheme="majorEastAsia" w:hAnsi="Cambria Math" w:cstheme="minorHAnsi"/>
            <w:bdr w:val="none" w:sz="0" w:space="0" w:color="auto" w:frame="1"/>
          </w:rPr>
          <m:t>=</m:t>
        </m:r>
        <m:r>
          <w:rPr>
            <w:rStyle w:val="mn"/>
            <w:rFonts w:ascii="Cambria Math" w:hAnsi="Cambria Math" w:cstheme="minorHAnsi"/>
            <w:bdr w:val="none" w:sz="0" w:space="0" w:color="auto" w:frame="1"/>
          </w:rPr>
          <m:t>1</m:t>
        </m:r>
      </m:oMath>
      <w:r w:rsidRPr="00CD4527">
        <w:rPr>
          <w:rFonts w:cstheme="minorHAnsi"/>
        </w:rPr>
        <w:t> ) and </w:t>
      </w:r>
      <w:r w:rsidRPr="00CD4527">
        <w:rPr>
          <w:rFonts w:cstheme="minorHAnsi"/>
          <w:i/>
          <w:iCs/>
        </w:rPr>
        <w:t>non-absorbing</w:t>
      </w:r>
      <w:r w:rsidRPr="00CD4527">
        <w:rPr>
          <w:rFonts w:cstheme="minorHAnsi"/>
        </w:rPr>
        <w:t> (or transitory) (</w:t>
      </w:r>
      <w:r w:rsidRPr="00CD4527">
        <w:rPr>
          <w:rStyle w:val="mi"/>
          <w:rFonts w:cstheme="minorHAnsi"/>
          <w:bdr w:val="none" w:sz="0" w:space="0" w:color="auto" w:frame="1"/>
        </w:rPr>
        <w:t>I</w:t>
      </w:r>
      <w:r w:rsidRPr="00CD4527">
        <w:rPr>
          <w:rStyle w:val="mo"/>
          <w:rFonts w:eastAsiaTheme="majorEastAsia" w:cstheme="minorHAnsi"/>
          <w:bdr w:val="none" w:sz="0" w:space="0" w:color="auto" w:frame="1"/>
        </w:rPr>
        <w:t>=</w:t>
      </w:r>
      <w:proofErr w:type="gramStart"/>
      <w:r w:rsidRPr="00CD4527">
        <w:rPr>
          <w:rStyle w:val="mn"/>
          <w:rFonts w:cstheme="minorHAnsi"/>
          <w:bdr w:val="none" w:sz="0" w:space="0" w:color="auto" w:frame="1"/>
        </w:rPr>
        <w:t>0</w:t>
      </w:r>
      <w:r w:rsidRPr="00CD4527">
        <w:rPr>
          <w:rFonts w:cstheme="minorHAnsi"/>
        </w:rPr>
        <w:t> )</w:t>
      </w:r>
      <w:proofErr w:type="gramEnd"/>
      <w:r w:rsidRPr="00CD4527">
        <w:rPr>
          <w:rFonts w:cstheme="minorHAnsi"/>
        </w:rPr>
        <w:t xml:space="preserve"> states of the MC. Presence of multiple absorbing states in the MC enables the modeling of various sizes of failures. Here, cascading failures are thought of as sequences of transitions in the state of the system, each due to a single failure. The single-failure-per-transition assumption is justified whenever time is divided into small intervals each allowing at most a single failure event.</w:t>
      </w:r>
    </w:p>
    <w:p w14:paraId="36B5B7C9" w14:textId="7AB2C6B5" w:rsidR="00E211CE" w:rsidRPr="00CD4527" w:rsidRDefault="00E211CE" w:rsidP="00CD2A79">
      <w:pPr>
        <w:rPr>
          <w:rFonts w:cstheme="minorHAnsi"/>
        </w:rPr>
      </w:pPr>
      <w:r w:rsidRPr="00CD4527">
        <w:rPr>
          <w:rFonts w:cstheme="minorHAnsi"/>
        </w:rPr>
        <w:t xml:space="preserve">Of </w:t>
      </w:r>
      <w:proofErr w:type="gramStart"/>
      <w:r w:rsidRPr="00CD4527">
        <w:rPr>
          <w:rFonts w:cstheme="minorHAnsi"/>
        </w:rPr>
        <w:t>particular importance</w:t>
      </w:r>
      <w:proofErr w:type="gramEnd"/>
      <w:r w:rsidRPr="00CD4527">
        <w:rPr>
          <w:rFonts w:cstheme="minorHAnsi"/>
        </w:rPr>
        <w:t xml:space="preserve"> is the assumption that the transition probabilities of the MC are state dependent. This enables modeling various operating scenarios for the system when failures accumulate; it also facilitates capturing different phases of cascading failures such as the escalation and onset phases with different rates of failures. Specifically, we define the cascade-stop probability, </w:t>
      </w:r>
      <m:oMath>
        <m:sSub>
          <m:sSubPr>
            <m:ctrlPr>
              <w:rPr>
                <w:rStyle w:val="mi"/>
                <w:rFonts w:ascii="Cambria Math" w:hAnsi="Cambria Math" w:cstheme="minorHAnsi"/>
                <w:i/>
                <w:bdr w:val="none" w:sz="0" w:space="0" w:color="auto" w:frame="1"/>
              </w:rPr>
            </m:ctrlPr>
          </m:sSubPr>
          <m:e>
            <m:r>
              <w:rPr>
                <w:rStyle w:val="mi"/>
                <w:rFonts w:ascii="Cambria Math" w:hAnsi="Cambria Math" w:cstheme="minorHAnsi"/>
                <w:bdr w:val="none" w:sz="0" w:space="0" w:color="auto" w:frame="1"/>
              </w:rPr>
              <m:t>P</m:t>
            </m:r>
          </m:e>
          <m:sub>
            <m:r>
              <w:rPr>
                <w:rStyle w:val="mtext"/>
                <w:rFonts w:ascii="Cambria Math" w:hAnsi="Cambria Math" w:cstheme="minorHAnsi"/>
                <w:bdr w:val="none" w:sz="0" w:space="0" w:color="auto" w:frame="1"/>
              </w:rPr>
              <m:t>stop</m:t>
            </m:r>
          </m:sub>
        </m:sSub>
      </m:oMath>
      <w:r w:rsidRPr="00CD4527">
        <w:rPr>
          <w:rFonts w:cstheme="minorHAnsi"/>
        </w:rPr>
        <w:t> , as the probability of transiting from a state with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CD4527">
        <w:rPr>
          <w:rFonts w:cstheme="minorHAnsi"/>
        </w:rPr>
        <w:t> failures and </w:t>
      </w:r>
      <m:oMath>
        <m:r>
          <w:rPr>
            <w:rStyle w:val="mi"/>
            <w:rFonts w:ascii="Cambria Math" w:hAnsi="Cambria Math" w:cstheme="minorHAnsi"/>
            <w:bdr w:val="none" w:sz="0" w:space="0" w:color="auto" w:frame="1"/>
          </w:rPr>
          <m:t>I</m:t>
        </m:r>
        <m:r>
          <w:rPr>
            <w:rStyle w:val="mo"/>
            <w:rFonts w:ascii="Cambria Math" w:eastAsiaTheme="majorEastAsia" w:hAnsi="Cambria Math" w:cstheme="minorHAnsi"/>
            <w:bdr w:val="none" w:sz="0" w:space="0" w:color="auto" w:frame="1"/>
          </w:rPr>
          <m:t>=</m:t>
        </m:r>
        <m:r>
          <w:rPr>
            <w:rStyle w:val="mn"/>
            <w:rFonts w:ascii="Cambria Math" w:hAnsi="Cambria Math" w:cstheme="minorHAnsi"/>
            <w:bdr w:val="none" w:sz="0" w:space="0" w:color="auto" w:frame="1"/>
          </w:rPr>
          <m:t>0</m:t>
        </m:r>
      </m:oMath>
      <w:r w:rsidRPr="00CD4527">
        <w:rPr>
          <w:rFonts w:cstheme="minorHAnsi"/>
        </w:rPr>
        <w:t> to a state with the same number of failures and </w:t>
      </w:r>
      <m:oMath>
        <m:r>
          <w:rPr>
            <w:rStyle w:val="mi"/>
            <w:rFonts w:ascii="Cambria Math" w:hAnsi="Cambria Math" w:cstheme="minorHAnsi"/>
            <w:bdr w:val="none" w:sz="0" w:space="0" w:color="auto" w:frame="1"/>
          </w:rPr>
          <m:t>I</m:t>
        </m:r>
        <m:r>
          <w:rPr>
            <w:rStyle w:val="mo"/>
            <w:rFonts w:ascii="Cambria Math" w:eastAsiaTheme="majorEastAsia" w:hAnsi="Cambria Math" w:cstheme="minorHAnsi"/>
            <w:bdr w:val="none" w:sz="0" w:space="0" w:color="auto" w:frame="1"/>
          </w:rPr>
          <m:t>=</m:t>
        </m:r>
        <m:r>
          <w:rPr>
            <w:rStyle w:val="mn"/>
            <w:rFonts w:ascii="Cambria Math" w:hAnsi="Cambria Math" w:cstheme="minorHAnsi"/>
            <w:bdr w:val="none" w:sz="0" w:space="0" w:color="auto" w:frame="1"/>
          </w:rPr>
          <m:t>1</m:t>
        </m:r>
      </m:oMath>
      <w:r w:rsidRPr="00CD4527">
        <w:rPr>
          <w:rFonts w:cstheme="minorHAnsi"/>
        </w:rPr>
        <w:t> . The cascade-stop probability is a function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CD4527">
        <w:rPr>
          <w:rFonts w:cstheme="minorHAnsi"/>
        </w:rPr>
        <w:t> , i.e.,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nor/>
              </m:rPr>
              <w:rPr>
                <w:rStyle w:val="mi"/>
                <w:rFonts w:cstheme="minorHAnsi"/>
                <w:bdr w:val="none" w:sz="0" w:space="0" w:color="auto" w:frame="1"/>
              </w:rPr>
              <m:t>stop</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CD4527">
        <w:rPr>
          <w:rFonts w:cstheme="minorHAnsi"/>
        </w:rPr>
        <w:t>, and it completely characterizes the MC and the cascading-failure behavior of the system. In [5], we estimated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nor/>
              </m:rPr>
              <w:rPr>
                <w:rStyle w:val="mi"/>
                <w:rFonts w:cstheme="minorHAnsi"/>
                <w:bdr w:val="none" w:sz="0" w:space="0" w:color="auto" w:frame="1"/>
              </w:rPr>
              <m:t>stop</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CD4527">
        <w:rPr>
          <w:rFonts w:cstheme="minorHAnsi"/>
        </w:rPr>
        <w:t> using power-system simulations. In Fig. 1, we show the structure of the MCs for each of the two interdependent systems.</w:t>
      </w:r>
      <w:r w:rsidR="00EB009A" w:rsidRPr="00CD4527">
        <w:rPr>
          <w:rFonts w:cstheme="minorHAnsi"/>
        </w:rPr>
        <w:t xml:space="preserve"> </w:t>
      </w:r>
    </w:p>
    <w:p w14:paraId="74587907" w14:textId="3BE37C24" w:rsidR="00E211CE" w:rsidRPr="00CD4527" w:rsidRDefault="00E211CE" w:rsidP="00EB009A">
      <w:pPr>
        <w:pStyle w:val="NoSpacing"/>
        <w:rPr>
          <w:rStyle w:val="Hyperlink"/>
          <w:rFonts w:cstheme="minorHAnsi"/>
          <w:color w:val="006699"/>
          <w:u w:val="none"/>
        </w:rPr>
      </w:pPr>
      <w:r w:rsidRPr="00CD4527">
        <w:rPr>
          <w:rFonts w:cstheme="minorHAnsi"/>
        </w:rPr>
        <w:fldChar w:fldCharType="begin"/>
      </w:r>
      <w:r w:rsidRPr="00CD4527">
        <w:rPr>
          <w:rFonts w:cstheme="minorHAnsi"/>
        </w:rPr>
        <w:instrText xml:space="preserve"> HYPERLINK "https://ieeexplore.ieee.org/mediastore_new/IEEE/content/media/5165411/7494755/7438924/rahna1-2539823-large.gif" </w:instrText>
      </w:r>
      <w:r w:rsidRPr="00CD4527">
        <w:rPr>
          <w:rFonts w:cstheme="minorHAnsi"/>
        </w:rPr>
        <w:fldChar w:fldCharType="separate"/>
      </w:r>
      <w:r w:rsidRPr="00CD4527">
        <w:rPr>
          <w:rFonts w:cstheme="minorHAnsi"/>
          <w:noProof/>
        </w:rPr>
        <w:drawing>
          <wp:inline distT="0" distB="0" distL="0" distR="0" wp14:anchorId="5618DE5D" wp14:editId="3AEF25A1">
            <wp:extent cx="2743200" cy="1938528"/>
            <wp:effectExtent l="0" t="0" r="0" b="5080"/>
            <wp:docPr id="30" name="Picture 30" descr="Fig. 1. Two MCs representing the stochastic dynamics of cascading failures in each of the interdependent systems and the coupling effect between M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Fig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72EF7B23" w14:textId="7F25CE99" w:rsidR="00E211CE" w:rsidRPr="00CD4527" w:rsidRDefault="00E211CE" w:rsidP="002811D0">
      <w:pPr>
        <w:rPr>
          <w:rStyle w:val="Hyperlink"/>
          <w:rFonts w:cstheme="minorHAnsi"/>
          <w:color w:val="006699"/>
          <w:u w:val="none"/>
        </w:rPr>
      </w:pPr>
      <w:r w:rsidRPr="00CD4527">
        <w:rPr>
          <w:rFonts w:cstheme="minorHAnsi"/>
        </w:rPr>
        <w:fldChar w:fldCharType="end"/>
      </w:r>
      <w:r w:rsidRPr="00CD4527">
        <w:rPr>
          <w:rFonts w:cstheme="minorHAnsi"/>
        </w:rPr>
        <w:fldChar w:fldCharType="begin"/>
      </w:r>
      <w:r w:rsidRPr="00CD4527">
        <w:rPr>
          <w:rFonts w:cstheme="minorHAnsi"/>
        </w:rPr>
        <w:instrText xml:space="preserve"> HYPERLINK "https://ieeexplore.ieee.org/mediastore_new/IEEE/content/media/5165411/7494755/7438924/rahna1-2539823_print-large.gif" </w:instrText>
      </w:r>
      <w:r w:rsidRPr="00CD4527">
        <w:rPr>
          <w:rFonts w:cstheme="minorHAnsi"/>
        </w:rPr>
        <w:fldChar w:fldCharType="separate"/>
      </w:r>
      <w:r w:rsidRPr="00CD4527">
        <w:rPr>
          <w:rFonts w:cstheme="minorHAnsi"/>
          <w:noProof/>
        </w:rPr>
        <w:drawing>
          <wp:inline distT="0" distB="0" distL="0" distR="0" wp14:anchorId="1317709A" wp14:editId="600791BC">
            <wp:extent cx="2743200" cy="1938528"/>
            <wp:effectExtent l="0" t="0" r="0" b="5080"/>
            <wp:docPr id="29" name="Picture 29" descr="Fig. 1. Two MCs representing the stochastic dynamics of cascading failures in each of the interdependent systems and the coupling effect between M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Fig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2C73CC82" w14:textId="094D8BFD" w:rsidR="00E211CE" w:rsidRPr="00CD4527" w:rsidRDefault="00E211CE" w:rsidP="00CD2A79">
      <w:pPr>
        <w:rPr>
          <w:rFonts w:cstheme="minorHAnsi"/>
          <w:color w:val="666666"/>
        </w:rPr>
      </w:pPr>
      <w:r w:rsidRPr="00CD4527">
        <w:rPr>
          <w:rFonts w:cstheme="minorHAnsi"/>
        </w:rPr>
        <w:fldChar w:fldCharType="end"/>
      </w:r>
      <w:r w:rsidRPr="00CD4527">
        <w:rPr>
          <w:rFonts w:cstheme="minorHAnsi"/>
          <w:b/>
          <w:bCs/>
          <w:color w:val="666666"/>
        </w:rPr>
        <w:t>Fig. 1.</w:t>
      </w:r>
      <w:r w:rsidR="00EB009A" w:rsidRPr="00CD4527">
        <w:rPr>
          <w:rFonts w:cstheme="minorHAnsi"/>
          <w:b/>
          <w:bCs/>
          <w:color w:val="666666"/>
        </w:rPr>
        <w:t xml:space="preserve"> </w:t>
      </w:r>
      <w:r w:rsidRPr="00CD4527">
        <w:rPr>
          <w:rFonts w:cstheme="minorHAnsi"/>
          <w:color w:val="666666"/>
        </w:rPr>
        <w:t>Two MCs representing the stochastic dynamics of cascading failures in each of the interdependent systems and the coupling effect between MCs.</w:t>
      </w:r>
    </w:p>
    <w:p w14:paraId="0C5654C0" w14:textId="285A190F" w:rsidR="00E211CE" w:rsidRPr="00CD4527" w:rsidRDefault="00E211CE" w:rsidP="00CD2A79">
      <w:pPr>
        <w:pStyle w:val="Heading1"/>
        <w:rPr>
          <w:rFonts w:asciiTheme="minorHAnsi" w:hAnsiTheme="minorHAnsi" w:cstheme="minorHAnsi"/>
        </w:rPr>
      </w:pPr>
      <w:r w:rsidRPr="00CD4527">
        <w:rPr>
          <w:rFonts w:asciiTheme="minorHAnsi" w:hAnsiTheme="minorHAnsi" w:cstheme="minorHAnsi"/>
        </w:rPr>
        <w:t>SECTION IV.</w:t>
      </w:r>
      <w:r w:rsidR="00CD2A79" w:rsidRPr="00CD4527">
        <w:rPr>
          <w:rFonts w:asciiTheme="minorHAnsi" w:hAnsiTheme="minorHAnsi" w:cstheme="minorHAnsi"/>
        </w:rPr>
        <w:t xml:space="preserve"> </w:t>
      </w:r>
      <w:r w:rsidRPr="00CD4527">
        <w:rPr>
          <w:rFonts w:asciiTheme="minorHAnsi" w:hAnsiTheme="minorHAnsi" w:cstheme="minorHAnsi"/>
        </w:rPr>
        <w:t>Interdependent Markov Chains (IDMC)</w:t>
      </w:r>
    </w:p>
    <w:p w14:paraId="66FDF090" w14:textId="07046374" w:rsidR="00E211CE" w:rsidRPr="00CD4527" w:rsidRDefault="00E211CE" w:rsidP="00CD2A79">
      <w:pPr>
        <w:rPr>
          <w:rFonts w:cstheme="minorHAnsi"/>
        </w:rPr>
      </w:pPr>
      <w:r w:rsidRPr="00CD4527">
        <w:rPr>
          <w:rFonts w:cstheme="minorHAnsi"/>
        </w:rPr>
        <w:t>For simplicity, we describe the IDMC approach using two interdependent systems, </w:t>
      </w:r>
      <m:oMath>
        <m:r>
          <w:rPr>
            <w:rStyle w:val="mi"/>
            <w:rFonts w:ascii="Cambria Math" w:hAnsi="Cambria Math" w:cstheme="minorHAnsi"/>
            <w:bdr w:val="none" w:sz="0" w:space="0" w:color="auto" w:frame="1"/>
          </w:rPr>
          <m:t>A</m:t>
        </m:r>
      </m:oMath>
      <w:r w:rsidR="00EB009A" w:rsidRPr="00CD4527">
        <w:rPr>
          <w:rStyle w:val="mi"/>
          <w:rFonts w:cstheme="minorHAnsi"/>
          <w:bdr w:val="none" w:sz="0" w:space="0" w:color="auto" w:frame="1"/>
        </w:rPr>
        <w:t xml:space="preserve"> </w:t>
      </w:r>
      <w:r w:rsidRPr="00CD4527">
        <w:rPr>
          <w:rFonts w:cstheme="minorHAnsi"/>
        </w:rPr>
        <w:t>and </w:t>
      </w:r>
      <m:oMath>
        <m:r>
          <w:rPr>
            <w:rStyle w:val="mi"/>
            <w:rFonts w:ascii="Cambria Math" w:hAnsi="Cambria Math" w:cstheme="minorHAnsi"/>
            <w:bdr w:val="none" w:sz="0" w:space="0" w:color="auto" w:frame="1"/>
          </w:rPr>
          <m:t>B</m:t>
        </m:r>
      </m:oMath>
      <w:r w:rsidRPr="00CD4527">
        <w:rPr>
          <w:rFonts w:cstheme="minorHAnsi"/>
        </w:rPr>
        <w:t xml:space="preserve"> , with the understanding that the same approach can be applied to any finite number of interdependent systems. We assume that the stochastic dynamics of cascading failures in each of the systems is modeled by a MC </w:t>
      </w:r>
      <w:proofErr w:type="gramStart"/>
      <w:r w:rsidRPr="00CD4527">
        <w:rPr>
          <w:rFonts w:cstheme="minorHAnsi"/>
        </w:rPr>
        <w:t>similar to</w:t>
      </w:r>
      <w:proofErr w:type="gramEnd"/>
      <w:r w:rsidRPr="00CD4527">
        <w:rPr>
          <w:rFonts w:cstheme="minorHAnsi"/>
        </w:rPr>
        <w:t xml:space="preserve"> that described in Section III and shown in Fig. 1. In these MCs, the state of each system at discrete time </w:t>
      </w:r>
      <m:oMath>
        <m:r>
          <w:rPr>
            <w:rStyle w:val="mi"/>
            <w:rFonts w:ascii="Cambria Math" w:hAnsi="Cambria Math" w:cstheme="minorHAnsi"/>
            <w:bdr w:val="none" w:sz="0" w:space="0" w:color="auto" w:frame="1"/>
          </w:rPr>
          <m:t>n</m:t>
        </m:r>
        <m:r>
          <w:rPr>
            <w:rStyle w:val="mo"/>
            <w:rFonts w:ascii="Cambria Math" w:eastAsiaTheme="majorEastAsia" w:hAnsi="Cambria Math" w:cstheme="minorHAnsi"/>
            <w:bdr w:val="none" w:sz="0" w:space="0" w:color="auto" w:frame="1"/>
          </w:rPr>
          <m:t>≥</m:t>
        </m:r>
        <m:r>
          <w:rPr>
            <w:rStyle w:val="mn"/>
            <w:rFonts w:ascii="Cambria Math" w:hAnsi="Cambria Math" w:cstheme="minorHAnsi"/>
            <w:bdr w:val="none" w:sz="0" w:space="0" w:color="auto" w:frame="1"/>
          </w:rPr>
          <m:t>0</m:t>
        </m:r>
      </m:oMath>
      <w:r w:rsidRPr="00CD4527">
        <w:rPr>
          <w:rFonts w:cstheme="minorHAnsi"/>
        </w:rPr>
        <w:t> is denoted by the number of failures and the stability variable, e.g.,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n</m:t>
            </m:r>
          </m:sub>
          <m:sup>
            <m:r>
              <w:rPr>
                <w:rStyle w:val="mi"/>
                <w:rFonts w:ascii="Cambria Math" w:hAnsi="Cambria Math" w:cstheme="minorHAnsi"/>
                <w:bdr w:val="none" w:sz="0" w:space="0" w:color="auto" w:frame="1"/>
              </w:rPr>
              <m:t>A</m:t>
            </m:r>
          </m:sup>
        </m:sSub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n</m:t>
            </m:r>
          </m:sub>
          <m:sup>
            <m:r>
              <w:rPr>
                <w:rStyle w:val="mi"/>
                <w:rFonts w:ascii="Cambria Math" w:hAnsi="Cambria Math" w:cstheme="minorHAnsi"/>
                <w:bdr w:val="none" w:sz="0" w:space="0" w:color="auto" w:frame="1"/>
              </w:rPr>
              <m:t>A</m:t>
            </m:r>
          </m:sup>
        </m:sSub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n</m:t>
            </m:r>
          </m:sub>
          <m:sup>
            <m:r>
              <w:rPr>
                <w:rStyle w:val="mi"/>
                <w:rFonts w:ascii="Cambria Math" w:hAnsi="Cambria Math" w:cstheme="minorHAnsi"/>
                <w:bdr w:val="none" w:sz="0" w:space="0" w:color="auto" w:frame="1"/>
              </w:rPr>
              <m:t>A</m:t>
            </m:r>
          </m:sup>
        </m:sSubSup>
        <m:r>
          <w:rPr>
            <w:rStyle w:val="mi"/>
            <w:rFonts w:ascii="Cambria Math" w:hAnsi="Cambria Math" w:cstheme="minorHAnsi"/>
            <w:bdr w:val="none" w:sz="0" w:space="0" w:color="auto" w:frame="1"/>
          </w:rPr>
          <m:t>)</m:t>
        </m:r>
      </m:oMath>
      <w:r w:rsidRPr="00CD4527">
        <w:rPr>
          <w:rFonts w:cstheme="minorHAnsi"/>
        </w:rPr>
        <w:t> for system </w:t>
      </w:r>
      <m:oMath>
        <m:r>
          <w:rPr>
            <w:rStyle w:val="mi"/>
            <w:rFonts w:ascii="Cambria Math" w:hAnsi="Cambria Math" w:cstheme="minorHAnsi"/>
            <w:bdr w:val="none" w:sz="0" w:space="0" w:color="auto" w:frame="1"/>
          </w:rPr>
          <m:t>A</m:t>
        </m:r>
      </m:oMath>
      <w:r w:rsidRPr="00CD4527">
        <w:rPr>
          <w:rFonts w:cstheme="minorHAnsi"/>
        </w:rPr>
        <w:t> . The state-space of the MC for system </w:t>
      </w:r>
      <m:oMath>
        <m:r>
          <w:rPr>
            <w:rStyle w:val="mi"/>
            <w:rFonts w:ascii="Cambria Math" w:hAnsi="Cambria Math" w:cstheme="minorHAnsi"/>
            <w:bdr w:val="none" w:sz="0" w:space="0" w:color="auto" w:frame="1"/>
          </w:rPr>
          <m:t>A</m:t>
        </m:r>
      </m:oMath>
      <w:r w:rsidRPr="00CD4527">
        <w:rPr>
          <w:rFonts w:cstheme="minorHAnsi"/>
        </w:rPr>
        <w:t> is denoted by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A</m:t>
            </m:r>
          </m:sub>
        </m:sSub>
      </m:oMath>
      <w:r w:rsidRPr="00CD4527">
        <w:rPr>
          <w:rFonts w:cstheme="minorHAnsi"/>
        </w:rPr>
        <w:t>, where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A</m:t>
            </m:r>
          </m:sub>
        </m:sSub>
        <m:r>
          <w:rPr>
            <w:rStyle w:val="mi"/>
            <w:rFonts w:ascii="Cambria Math" w:hAnsi="Cambria Math" w:cstheme="minorHAnsi"/>
            <w:bdr w:val="none" w:sz="0" w:space="0" w:color="auto" w:frame="1"/>
          </w:rPr>
          <m:t>={1,…,</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A</m:t>
            </m:r>
          </m:sub>
        </m:sSub>
        <m:r>
          <w:rPr>
            <w:rStyle w:val="mi"/>
            <w:rFonts w:ascii="Cambria Math" w:hAnsi="Cambria Math" w:cstheme="minorHAnsi"/>
            <w:bdr w:val="none" w:sz="0" w:space="0" w:color="auto" w:frame="1"/>
          </w:rPr>
          <m:t>}×{</m:t>
        </m:r>
        <m:r>
          <m:rPr>
            <m:nor/>
          </m:rPr>
          <w:rPr>
            <w:rStyle w:val="mi"/>
            <w:rFonts w:cstheme="minorHAnsi"/>
            <w:bdr w:val="none" w:sz="0" w:space="0" w:color="auto" w:frame="1"/>
          </w:rPr>
          <m:t>absorbing</m:t>
        </m:r>
        <m:r>
          <w:rPr>
            <w:rStyle w:val="mi"/>
            <w:rFonts w:ascii="Cambria Math" w:hAnsi="Cambria Math" w:cstheme="minorHAnsi"/>
            <w:bdr w:val="none" w:sz="0" w:space="0" w:color="auto" w:frame="1"/>
          </w:rPr>
          <m:t>,</m:t>
        </m:r>
        <m:r>
          <m:rPr>
            <m:nor/>
          </m:rPr>
          <w:rPr>
            <w:rStyle w:val="mi"/>
            <w:rFonts w:cstheme="minorHAnsi"/>
            <w:bdr w:val="none" w:sz="0" w:space="0" w:color="auto" w:frame="1"/>
          </w:rPr>
          <m:t>non-absorbing</m:t>
        </m:r>
        <m:r>
          <w:rPr>
            <w:rStyle w:val="mi"/>
            <w:rFonts w:ascii="Cambria Math" w:hAnsi="Cambria Math" w:cstheme="minorHAnsi"/>
            <w:bdr w:val="none" w:sz="0" w:space="0" w:color="auto" w:frame="1"/>
          </w:rPr>
          <m:t>}</m:t>
        </m:r>
      </m:oMath>
      <w:r w:rsidRPr="00CD452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A</m:t>
            </m:r>
          </m:sub>
        </m:sSub>
      </m:oMath>
      <w:r w:rsidRPr="00CD4527">
        <w:rPr>
          <w:rFonts w:cstheme="minorHAnsi"/>
        </w:rPr>
        <w:t> is the number of components in system </w:t>
      </w:r>
      <m:oMath>
        <m:r>
          <w:rPr>
            <w:rStyle w:val="mi"/>
            <w:rFonts w:ascii="Cambria Math" w:hAnsi="Cambria Math" w:cstheme="minorHAnsi"/>
            <w:bdr w:val="none" w:sz="0" w:space="0" w:color="auto" w:frame="1"/>
          </w:rPr>
          <m:t>A</m:t>
        </m:r>
      </m:oMath>
      <w:r w:rsidRPr="00CD4527">
        <w:rPr>
          <w:rFonts w:cstheme="minorHAnsi"/>
        </w:rPr>
        <w:t> . For simplicity, the state space of the MC for system </w:t>
      </w:r>
      <m:oMath>
        <m:r>
          <w:rPr>
            <w:rStyle w:val="mi"/>
            <w:rFonts w:ascii="Cambria Math" w:hAnsi="Cambria Math" w:cstheme="minorHAnsi"/>
            <w:bdr w:val="none" w:sz="0" w:space="0" w:color="auto" w:frame="1"/>
          </w:rPr>
          <m:t>B</m:t>
        </m:r>
      </m:oMath>
      <w:r w:rsidRPr="00CD4527">
        <w:rPr>
          <w:rFonts w:cstheme="minorHAnsi"/>
        </w:rPr>
        <w:t> is assumed to have the same structure as that for system </w:t>
      </w:r>
      <m:oMath>
        <m:r>
          <w:rPr>
            <w:rStyle w:val="mi"/>
            <w:rFonts w:ascii="Cambria Math" w:hAnsi="Cambria Math" w:cstheme="minorHAnsi"/>
            <w:bdr w:val="none" w:sz="0" w:space="0" w:color="auto" w:frame="1"/>
          </w:rPr>
          <m:t>A</m:t>
        </m:r>
      </m:oMath>
      <w:r w:rsidRPr="00CD4527">
        <w:rPr>
          <w:rFonts w:cstheme="minorHAnsi"/>
        </w:rPr>
        <w:t> ; however, in general the state spaces of the individual MCs can be different. The random processes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n</m:t>
            </m:r>
          </m:sub>
        </m:sSub>
      </m:oMath>
      <w:r w:rsidRPr="00CD452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m:t>
            </m:r>
          </m:sub>
        </m:sSub>
      </m:oMath>
      <w:r w:rsidR="00740F29" w:rsidRPr="00CD4527">
        <w:rPr>
          <w:rStyle w:val="mi"/>
          <w:rFonts w:cstheme="minorHAnsi"/>
          <w:bdr w:val="none" w:sz="0" w:space="0" w:color="auto" w:frame="1"/>
        </w:rPr>
        <w:t xml:space="preserve"> </w:t>
      </w:r>
      <w:r w:rsidRPr="00CD4527">
        <w:rPr>
          <w:rFonts w:cstheme="minorHAnsi"/>
        </w:rPr>
        <w:t>represent the state of the systems </w:t>
      </w:r>
      <m:oMath>
        <m:r>
          <w:rPr>
            <w:rStyle w:val="mi"/>
            <w:rFonts w:ascii="Cambria Math" w:hAnsi="Cambria Math" w:cstheme="minorHAnsi"/>
            <w:bdr w:val="none" w:sz="0" w:space="0" w:color="auto" w:frame="1"/>
          </w:rPr>
          <m:t>A</m:t>
        </m:r>
      </m:oMath>
      <w:r w:rsidRPr="00CD4527">
        <w:rPr>
          <w:rFonts w:cstheme="minorHAnsi"/>
        </w:rPr>
        <w:t> and </w:t>
      </w:r>
      <m:oMath>
        <m:r>
          <w:rPr>
            <w:rStyle w:val="mi"/>
            <w:rFonts w:ascii="Cambria Math" w:hAnsi="Cambria Math" w:cstheme="minorHAnsi"/>
            <w:bdr w:val="none" w:sz="0" w:space="0" w:color="auto" w:frame="1"/>
          </w:rPr>
          <m:t>B</m:t>
        </m:r>
      </m:oMath>
      <w:r w:rsidRPr="00CD4527">
        <w:rPr>
          <w:rFonts w:cstheme="minorHAnsi"/>
        </w:rPr>
        <w:t> , respectively, at discrete time </w:t>
      </w:r>
      <m:oMath>
        <m:r>
          <w:rPr>
            <w:rStyle w:val="mi"/>
            <w:rFonts w:ascii="Cambria Math" w:hAnsi="Cambria Math" w:cstheme="minorHAnsi"/>
            <w:bdr w:val="none" w:sz="0" w:space="0" w:color="auto" w:frame="1"/>
          </w:rPr>
          <m:t>n</m:t>
        </m:r>
        <m:r>
          <w:rPr>
            <w:rStyle w:val="mo"/>
            <w:rFonts w:ascii="Cambria Math" w:eastAsiaTheme="majorEastAsia" w:hAnsi="Cambria Math" w:cstheme="minorHAnsi"/>
            <w:bdr w:val="none" w:sz="0" w:space="0" w:color="auto" w:frame="1"/>
          </w:rPr>
          <m:t>≥</m:t>
        </m:r>
        <m:r>
          <w:rPr>
            <w:rStyle w:val="mn"/>
            <w:rFonts w:ascii="Cambria Math" w:hAnsi="Cambria Math" w:cstheme="minorHAnsi"/>
            <w:bdr w:val="none" w:sz="0" w:space="0" w:color="auto" w:frame="1"/>
          </w:rPr>
          <m:t>0</m:t>
        </m:r>
      </m:oMath>
      <w:r w:rsidRPr="00CD4527">
        <w:rPr>
          <w:rFonts w:cstheme="minorHAnsi"/>
        </w:rPr>
        <w:t> .</w:t>
      </w:r>
    </w:p>
    <w:p w14:paraId="3702A199" w14:textId="7CDFC5C8" w:rsidR="00E211CE" w:rsidRPr="00CD4527" w:rsidRDefault="00E211CE" w:rsidP="00CD2A79">
      <w:pPr>
        <w:rPr>
          <w:rFonts w:cstheme="minorHAnsi"/>
        </w:rPr>
      </w:pPr>
      <w:r w:rsidRPr="00CD4527">
        <w:rPr>
          <w:rFonts w:cstheme="minorHAnsi"/>
        </w:rPr>
        <w:t>As alluded to in the Introduction Section, a naïve and incorrect way to couple two MCs is to develop a </w:t>
      </w:r>
      <w:r w:rsidRPr="00CD4527">
        <w:rPr>
          <w:rFonts w:cstheme="minorHAnsi"/>
          <w:i/>
          <w:iCs/>
        </w:rPr>
        <w:t>combined MC</w:t>
      </w:r>
      <w:r w:rsidRPr="00CD4527">
        <w:rPr>
          <w:rFonts w:cstheme="minorHAnsi"/>
        </w:rPr>
        <w:t> with a state space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C</m:t>
            </m:r>
          </m:sub>
        </m:sSub>
      </m:oMath>
      <w:r w:rsidRPr="00CD4527">
        <w:rPr>
          <w:rFonts w:cstheme="minorHAnsi"/>
        </w:rPr>
        <w:t> formed by the Cartesian product of the state spaces of the MCs associated with the individual systems, namely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C</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A</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B</m:t>
            </m:r>
          </m:sub>
        </m:sSub>
      </m:oMath>
      <w:r w:rsidRPr="00CD4527">
        <w:rPr>
          <w:rFonts w:cstheme="minorHAnsi"/>
        </w:rPr>
        <w:t>. The shortcoming of this construction is that the transition probabilities among the states in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C</m:t>
            </m:r>
          </m:sub>
        </m:sSub>
      </m:oMath>
      <w:r w:rsidRPr="00CD4527">
        <w:rPr>
          <w:rFonts w:cstheme="minorHAnsi"/>
        </w:rPr>
        <w:t> are not determined solely by the transition probabilities of the individual MCs, and the combined process is not guaranteed to be a MC as seen from the following example. Let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 xml:space="preserve">,… </m:t>
        </m:r>
      </m:oMath>
      <w:r w:rsidRPr="00CD4527">
        <w:rPr>
          <w:rFonts w:cstheme="minorHAnsi"/>
        </w:rPr>
        <w:t>be an independent and identically distributed (i.i.d.) sequence, and let the process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m:t>
            </m:r>
          </m:sub>
        </m:sSub>
      </m:oMath>
      <w:r w:rsidRPr="00CD4527">
        <w:rPr>
          <w:rFonts w:cstheme="minorHAnsi"/>
        </w:rPr>
        <w:t> be defined as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n-1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n-2</m:t>
            </m:r>
          </m:sub>
        </m:sSub>
      </m:oMath>
      <w:r w:rsidRPr="00CD4527">
        <w:rPr>
          <w:rFonts w:cstheme="minorHAnsi"/>
        </w:rPr>
        <w:t> for </w:t>
      </w:r>
      <m:oMath>
        <m:r>
          <w:rPr>
            <w:rStyle w:val="mi"/>
            <w:rFonts w:ascii="Cambria Math" w:hAnsi="Cambria Math" w:cstheme="minorHAnsi"/>
            <w:bdr w:val="none" w:sz="0" w:space="0" w:color="auto" w:frame="1"/>
          </w:rPr>
          <m:t>n</m:t>
        </m:r>
        <m:r>
          <w:rPr>
            <w:rStyle w:val="mo"/>
            <w:rFonts w:ascii="Cambria Math" w:eastAsiaTheme="majorEastAsia" w:hAnsi="Cambria Math" w:cstheme="minorHAnsi"/>
            <w:bdr w:val="none" w:sz="0" w:space="0" w:color="auto" w:frame="1"/>
          </w:rPr>
          <m:t>&gt;</m:t>
        </m:r>
        <m:r>
          <w:rPr>
            <w:rStyle w:val="mn"/>
            <w:rFonts w:ascii="Cambria Math" w:hAnsi="Cambria Math" w:cstheme="minorHAnsi"/>
            <w:bdr w:val="none" w:sz="0" w:space="0" w:color="auto" w:frame="1"/>
          </w:rPr>
          <m:t>2</m:t>
        </m:r>
      </m:oMath>
      <w:r w:rsidRPr="00CD452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1</m:t>
            </m:r>
          </m:sub>
        </m:sSub>
      </m:oMath>
      <w:r w:rsidRPr="00CD4527">
        <w:rPr>
          <w:rFonts w:cstheme="minorHAnsi"/>
        </w:rPr>
        <w:t> . The process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m:t>
            </m:r>
          </m:sub>
        </m:sSub>
      </m:oMath>
      <w:r w:rsidRPr="00CD4527">
        <w:rPr>
          <w:rFonts w:cstheme="minorHAnsi"/>
        </w:rPr>
        <w:t> is Markov because</w:t>
      </w:r>
    </w:p>
    <w:p w14:paraId="7AFE49E3" w14:textId="0B10694E" w:rsidR="00E211CE" w:rsidRPr="00CD4527" w:rsidRDefault="00BF334E" w:rsidP="00CD2A79">
      <w:pPr>
        <w:rPr>
          <w:rStyle w:val="mtext"/>
          <w:rFonts w:cstheme="minorHAnsi"/>
          <w:bdr w:val="none" w:sz="0" w:space="0" w:color="auto" w:frame="1"/>
        </w:rPr>
      </w:pPr>
      <m:oMath>
        <m:m>
          <m:mPr>
            <m:plcHide m:val="1"/>
            <m:mcs>
              <m:mc>
                <m:mcPr>
                  <m:count m:val="2"/>
                  <m:mcJc m:val="center"/>
                </m:mcPr>
              </m:mc>
            </m:mcs>
            <m:ctrlPr>
              <w:rPr>
                <w:rStyle w:val="mtext"/>
                <w:rFonts w:ascii="Cambria Math" w:hAnsi="Cambria Math" w:cstheme="minorHAnsi"/>
                <w:sz w:val="28"/>
                <w:szCs w:val="28"/>
                <w:bdr w:val="none" w:sz="0" w:space="0" w:color="auto" w:frame="1"/>
              </w:rPr>
            </m:ctrlPr>
          </m:mPr>
          <m:mr>
            <m:e/>
            <m:e>
              <m:r>
                <m:rPr>
                  <m:nor/>
                </m:rPr>
                <w:rPr>
                  <w:rStyle w:val="mtext"/>
                  <w:rFonts w:cstheme="minorHAnsi"/>
                  <w:sz w:val="28"/>
                  <w:szCs w:val="28"/>
                  <w:bdr w:val="none" w:sz="0" w:space="0" w:color="auto" w:frame="1"/>
                </w:rPr>
                <m:t>P</m:t>
              </m:r>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Y</m:t>
                  </m:r>
                </m:e>
                <m:sub>
                  <m:r>
                    <w:rPr>
                      <w:rStyle w:val="mtext"/>
                      <w:rFonts w:ascii="Cambria Math" w:hAnsi="Cambria Math" w:cstheme="minorHAnsi"/>
                      <w:sz w:val="28"/>
                      <w:szCs w:val="28"/>
                      <w:bdr w:val="none" w:sz="0" w:space="0" w:color="auto" w:frame="1"/>
                    </w:rPr>
                    <m:t>n</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Y</m:t>
                  </m:r>
                </m:e>
                <m:sub>
                  <m:r>
                    <w:rPr>
                      <w:rStyle w:val="mtext"/>
                      <w:rFonts w:ascii="Cambria Math" w:hAnsi="Cambria Math" w:cstheme="minorHAnsi"/>
                      <w:sz w:val="28"/>
                      <w:szCs w:val="28"/>
                      <w:bdr w:val="none" w:sz="0" w:space="0" w:color="auto" w:frame="1"/>
                    </w:rPr>
                    <m:t>n-1</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Y</m:t>
                  </m:r>
                </m:e>
                <m:sub>
                  <m:r>
                    <w:rPr>
                      <w:rStyle w:val="mtext"/>
                      <w:rFonts w:ascii="Cambria Math" w:hAnsi="Cambria Math" w:cstheme="minorHAnsi"/>
                      <w:sz w:val="28"/>
                      <w:szCs w:val="28"/>
                      <w:bdr w:val="none" w:sz="0" w:space="0" w:color="auto" w:frame="1"/>
                    </w:rPr>
                    <m:t>1</m:t>
                  </m:r>
                </m:sub>
              </m:sSub>
              <m:r>
                <w:rPr>
                  <w:rStyle w:val="mtext"/>
                  <w:rFonts w:ascii="Cambria Math" w:hAnsi="Cambria Math" w:cstheme="minorHAnsi"/>
                  <w:sz w:val="28"/>
                  <w:szCs w:val="28"/>
                  <w:bdr w:val="none" w:sz="0" w:space="0" w:color="auto" w:frame="1"/>
                </w:rPr>
                <m:t>}=</m:t>
              </m:r>
              <m:r>
                <m:rPr>
                  <m:nor/>
                </m:rPr>
                <w:rPr>
                  <w:rStyle w:val="mtext"/>
                  <w:rFonts w:cstheme="minorHAnsi"/>
                  <w:sz w:val="28"/>
                  <w:szCs w:val="28"/>
                  <w:bdr w:val="none" w:sz="0" w:space="0" w:color="auto" w:frame="1"/>
                </w:rPr>
                <m:t>P</m:t>
              </m:r>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n-1</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n-2</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n-2</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n-3</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1</m:t>
                  </m:r>
                </m:sub>
              </m:sSub>
              <m:r>
                <w:rPr>
                  <w:rStyle w:val="mtext"/>
                  <w:rFonts w:ascii="Cambria Math" w:hAnsi="Cambria Math" w:cstheme="minorHAnsi"/>
                  <w:sz w:val="28"/>
                  <w:szCs w:val="28"/>
                  <w:bdr w:val="none" w:sz="0" w:space="0" w:color="auto" w:frame="1"/>
                </w:rPr>
                <m:t>}</m:t>
              </m:r>
            </m:e>
          </m:mr>
          <m:mr>
            <m:e/>
            <m:e>
              <m:r>
                <w:rPr>
                  <w:rStyle w:val="mtext"/>
                  <w:rFonts w:ascii="Cambria Math" w:hAnsi="Cambria Math" w:cstheme="minorHAnsi"/>
                  <w:sz w:val="28"/>
                  <w:szCs w:val="28"/>
                  <w:bdr w:val="none" w:sz="0" w:space="0" w:color="auto" w:frame="1"/>
                </w:rPr>
                <m:t>=</m:t>
              </m:r>
              <m:r>
                <m:rPr>
                  <m:nor/>
                </m:rPr>
                <w:rPr>
                  <w:rStyle w:val="mtext"/>
                  <w:rFonts w:cstheme="minorHAnsi"/>
                  <w:sz w:val="28"/>
                  <w:szCs w:val="28"/>
                  <w:bdr w:val="none" w:sz="0" w:space="0" w:color="auto" w:frame="1"/>
                </w:rPr>
                <m:t>P</m:t>
              </m:r>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n-1</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n-2</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n-2</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n-3</m:t>
                  </m:r>
                </m:sub>
              </m:sSub>
              <m:r>
                <w:rPr>
                  <w:rStyle w:val="mtext"/>
                  <w:rFonts w:ascii="Cambria Math" w:hAnsi="Cambria Math" w:cstheme="minorHAnsi"/>
                  <w:sz w:val="28"/>
                  <w:szCs w:val="28"/>
                  <w:bdr w:val="none" w:sz="0" w:space="0" w:color="auto" w:frame="1"/>
                </w:rPr>
                <m:t>}=</m:t>
              </m:r>
              <m:r>
                <m:rPr>
                  <m:nor/>
                </m:rPr>
                <w:rPr>
                  <w:rStyle w:val="mtext"/>
                  <w:rFonts w:cstheme="minorHAnsi"/>
                  <w:sz w:val="28"/>
                  <w:szCs w:val="28"/>
                  <w:bdr w:val="none" w:sz="0" w:space="0" w:color="auto" w:frame="1"/>
                </w:rPr>
                <m:t>P</m:t>
              </m:r>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Y</m:t>
                  </m:r>
                </m:e>
                <m:sub>
                  <m:r>
                    <w:rPr>
                      <w:rStyle w:val="mtext"/>
                      <w:rFonts w:ascii="Cambria Math" w:hAnsi="Cambria Math" w:cstheme="minorHAnsi"/>
                      <w:sz w:val="28"/>
                      <w:szCs w:val="28"/>
                      <w:bdr w:val="none" w:sz="0" w:space="0" w:color="auto" w:frame="1"/>
                    </w:rPr>
                    <m:t>n</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Y</m:t>
                  </m:r>
                </m:e>
                <m:sub>
                  <m:r>
                    <w:rPr>
                      <w:rStyle w:val="mtext"/>
                      <w:rFonts w:ascii="Cambria Math" w:hAnsi="Cambria Math" w:cstheme="minorHAnsi"/>
                      <w:sz w:val="28"/>
                      <w:szCs w:val="28"/>
                      <w:bdr w:val="none" w:sz="0" w:space="0" w:color="auto" w:frame="1"/>
                    </w:rPr>
                    <m:t>n-1</m:t>
                  </m:r>
                </m:sub>
              </m:sSub>
              <m:r>
                <w:rPr>
                  <w:rStyle w:val="mtext"/>
                  <w:rFonts w:ascii="Cambria Math" w:hAnsi="Cambria Math" w:cstheme="minorHAnsi"/>
                  <w:sz w:val="28"/>
                  <w:szCs w:val="28"/>
                  <w:bdr w:val="none" w:sz="0" w:space="0" w:color="auto" w:frame="1"/>
                </w:rPr>
                <m:t>}.</m:t>
              </m:r>
            </m:e>
          </m:mr>
        </m:m>
      </m:oMath>
      <w:r w:rsidR="005B7D38" w:rsidRPr="00CD4527">
        <w:rPr>
          <w:rStyle w:val="mtext"/>
          <w:rFonts w:cstheme="minorHAnsi"/>
          <w:sz w:val="28"/>
          <w:szCs w:val="28"/>
          <w:bdr w:val="none" w:sz="0" w:space="0" w:color="auto" w:frame="1"/>
        </w:rPr>
        <w:t xml:space="preserve"> </w:t>
      </w:r>
      <w:r w:rsidR="00E211CE" w:rsidRPr="00CD4527">
        <w:rPr>
          <w:rStyle w:val="mtext"/>
          <w:rFonts w:cstheme="minorHAnsi"/>
          <w:bdr w:val="none" w:sz="0" w:space="0" w:color="auto" w:frame="1"/>
        </w:rPr>
        <w:t>(1)</w:t>
      </w:r>
    </w:p>
    <w:p w14:paraId="08658B78" w14:textId="0A91373E" w:rsidR="00E211CE" w:rsidRPr="00CD4527" w:rsidRDefault="00E211CE" w:rsidP="00CD2A79">
      <w:pPr>
        <w:rPr>
          <w:rFonts w:cstheme="minorHAnsi"/>
        </w:rPr>
      </w:pPr>
      <w:r w:rsidRPr="00CD4527">
        <w:rPr>
          <w:rFonts w:cstheme="minorHAnsi"/>
        </w:rPr>
        <w:t>However, the process </w:t>
      </w:r>
      <m:oMath>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X</m:t>
            </m:r>
          </m:e>
          <m:sub>
            <m:r>
              <w:rPr>
                <w:rStyle w:val="mo"/>
                <w:rFonts w:ascii="Cambria Math" w:hAnsi="Cambria Math" w:cstheme="minorHAnsi"/>
                <w:bdr w:val="none" w:sz="0" w:space="0" w:color="auto" w:frame="1"/>
              </w:rPr>
              <m:t>n</m:t>
            </m:r>
          </m:sub>
        </m:sSub>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Y</m:t>
            </m:r>
          </m:e>
          <m:sub>
            <m:r>
              <w:rPr>
                <w:rStyle w:val="mo"/>
                <w:rFonts w:ascii="Cambria Math" w:hAnsi="Cambria Math" w:cstheme="minorHAnsi"/>
                <w:bdr w:val="none" w:sz="0" w:space="0" w:color="auto" w:frame="1"/>
              </w:rPr>
              <m:t>n</m:t>
            </m:r>
          </m:sub>
        </m:sSub>
        <m:r>
          <w:rPr>
            <w:rStyle w:val="mo"/>
            <w:rFonts w:ascii="Cambria Math" w:hAnsi="Cambria Math" w:cstheme="minorHAnsi"/>
            <w:bdr w:val="none" w:sz="0" w:space="0" w:color="auto" w:frame="1"/>
          </w:rPr>
          <m:t>)</m:t>
        </m:r>
      </m:oMath>
      <w:r w:rsidRPr="00CD4527">
        <w:rPr>
          <w:rFonts w:cstheme="minorHAnsi"/>
        </w:rPr>
        <w:t> is not Markovian because</w:t>
      </w:r>
    </w:p>
    <w:p w14:paraId="3AA433C4" w14:textId="29552820" w:rsidR="00E211CE" w:rsidRPr="00CD4527" w:rsidRDefault="00BF334E" w:rsidP="009143EF">
      <w:pPr>
        <w:jc w:val="center"/>
        <w:rPr>
          <w:rFonts w:cstheme="minorHAnsi"/>
        </w:rPr>
      </w:pPr>
      <m:oMath>
        <m:m>
          <m:mPr>
            <m:plcHide m:val="1"/>
            <m:mcs>
              <m:mc>
                <m:mcPr>
                  <m:count m:val="2"/>
                  <m:mcJc m:val="left"/>
                </m:mcPr>
              </m:mc>
            </m:mcs>
            <m:ctrlPr>
              <w:rPr>
                <w:rStyle w:val="mtext"/>
                <w:rFonts w:ascii="Cambria Math" w:hAnsi="Cambria Math" w:cstheme="minorHAnsi"/>
                <w:sz w:val="28"/>
                <w:szCs w:val="28"/>
                <w:bdr w:val="none" w:sz="0" w:space="0" w:color="auto" w:frame="1"/>
              </w:rPr>
            </m:ctrlPr>
          </m:mPr>
          <m:mr>
            <m:e/>
            <m:e>
              <m:r>
                <m:rPr>
                  <m:nor/>
                </m:rPr>
                <w:rPr>
                  <w:rStyle w:val="mtext"/>
                  <w:rFonts w:cstheme="minorHAnsi"/>
                  <w:sz w:val="28"/>
                  <w:szCs w:val="28"/>
                  <w:bdr w:val="none" w:sz="0" w:space="0" w:color="auto" w:frame="1"/>
                </w:rPr>
                <m:t>P</m:t>
              </m:r>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Y</m:t>
                  </m:r>
                </m:e>
                <m:sub>
                  <m:r>
                    <w:rPr>
                      <w:rStyle w:val="mtext"/>
                      <w:rFonts w:ascii="Cambria Math" w:hAnsi="Cambria Math" w:cstheme="minorHAnsi"/>
                      <w:sz w:val="28"/>
                      <w:szCs w:val="28"/>
                      <w:bdr w:val="none" w:sz="0" w:space="0" w:color="auto" w:frame="1"/>
                    </w:rPr>
                    <m:t>n</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Y</m:t>
                  </m:r>
                </m:e>
                <m:sub>
                  <m:r>
                    <w:rPr>
                      <w:rStyle w:val="mtext"/>
                      <w:rFonts w:ascii="Cambria Math" w:hAnsi="Cambria Math" w:cstheme="minorHAnsi"/>
                      <w:sz w:val="28"/>
                      <w:szCs w:val="28"/>
                      <w:bdr w:val="none" w:sz="0" w:space="0" w:color="auto" w:frame="1"/>
                    </w:rPr>
                    <m:t>n-1</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Y</m:t>
                  </m:r>
                </m:e>
                <m:sub>
                  <m:r>
                    <w:rPr>
                      <w:rStyle w:val="mtext"/>
                      <w:rFonts w:ascii="Cambria Math" w:hAnsi="Cambria Math" w:cstheme="minorHAnsi"/>
                      <w:sz w:val="28"/>
                      <w:szCs w:val="28"/>
                      <w:bdr w:val="none" w:sz="0" w:space="0" w:color="auto" w:frame="1"/>
                    </w:rPr>
                    <m:t>1</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n-1</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1</m:t>
                  </m:r>
                </m:sub>
              </m:sSub>
              <m:r>
                <w:rPr>
                  <w:rStyle w:val="mtext"/>
                  <w:rFonts w:ascii="Cambria Math" w:hAnsi="Cambria Math" w:cstheme="minorHAnsi"/>
                  <w:sz w:val="28"/>
                  <w:szCs w:val="28"/>
                  <w:bdr w:val="none" w:sz="0" w:space="0" w:color="auto" w:frame="1"/>
                </w:rPr>
                <m:t>}</m:t>
              </m:r>
            </m:e>
          </m:mr>
          <m:mr>
            <m:e/>
            <m:e>
              <m:r>
                <w:rPr>
                  <w:rStyle w:val="mtext"/>
                  <w:rFonts w:ascii="Cambria Math" w:hAnsi="Cambria Math" w:cstheme="minorHAnsi"/>
                  <w:sz w:val="28"/>
                  <w:szCs w:val="28"/>
                  <w:bdr w:val="none" w:sz="0" w:space="0" w:color="auto" w:frame="1"/>
                </w:rPr>
                <m:t>=</m:t>
              </m:r>
              <m:r>
                <m:rPr>
                  <m:nor/>
                </m:rPr>
                <w:rPr>
                  <w:rStyle w:val="mtext"/>
                  <w:rFonts w:cstheme="minorHAnsi"/>
                  <w:sz w:val="28"/>
                  <w:szCs w:val="28"/>
                  <w:bdr w:val="none" w:sz="0" w:space="0" w:color="auto" w:frame="1"/>
                </w:rPr>
                <m:t>P</m:t>
              </m:r>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n-1</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n-2</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n-2</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n-3</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1</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n-1</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1</m:t>
                  </m:r>
                </m:sub>
              </m:sSub>
              <m:r>
                <w:rPr>
                  <w:rStyle w:val="mtext"/>
                  <w:rFonts w:ascii="Cambria Math" w:hAnsi="Cambria Math" w:cstheme="minorHAnsi"/>
                  <w:sz w:val="28"/>
                  <w:szCs w:val="28"/>
                  <w:bdr w:val="none" w:sz="0" w:space="0" w:color="auto" w:frame="1"/>
                </w:rPr>
                <m:t>}</m:t>
              </m:r>
            </m:e>
          </m:mr>
          <m:mr>
            <m:e/>
            <m:e>
              <m:r>
                <w:rPr>
                  <w:rStyle w:val="mtext"/>
                  <w:rFonts w:ascii="Cambria Math" w:hAnsi="Cambria Math" w:cstheme="minorHAnsi"/>
                  <w:sz w:val="28"/>
                  <w:szCs w:val="28"/>
                  <w:bdr w:val="none" w:sz="0" w:space="0" w:color="auto" w:frame="1"/>
                </w:rPr>
                <m:t>=</m:t>
              </m:r>
              <m:r>
                <m:rPr>
                  <m:nor/>
                </m:rPr>
                <w:rPr>
                  <w:rStyle w:val="mtext"/>
                  <w:rFonts w:cstheme="minorHAnsi"/>
                  <w:sz w:val="28"/>
                  <w:szCs w:val="28"/>
                  <w:bdr w:val="none" w:sz="0" w:space="0" w:color="auto" w:frame="1"/>
                </w:rPr>
                <m:t>P</m:t>
              </m:r>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Y</m:t>
                  </m:r>
                </m:e>
                <m:sub>
                  <m:r>
                    <w:rPr>
                      <w:rStyle w:val="mtext"/>
                      <w:rFonts w:ascii="Cambria Math" w:hAnsi="Cambria Math" w:cstheme="minorHAnsi"/>
                      <w:sz w:val="28"/>
                      <w:szCs w:val="28"/>
                      <w:bdr w:val="none" w:sz="0" w:space="0" w:color="auto" w:frame="1"/>
                    </w:rPr>
                    <m:t>n</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Y</m:t>
                  </m:r>
                </m:e>
                <m:sub>
                  <m:r>
                    <w:rPr>
                      <w:rStyle w:val="mtext"/>
                      <w:rFonts w:ascii="Cambria Math" w:hAnsi="Cambria Math" w:cstheme="minorHAnsi"/>
                      <w:sz w:val="28"/>
                      <w:szCs w:val="28"/>
                      <w:bdr w:val="none" w:sz="0" w:space="0" w:color="auto" w:frame="1"/>
                    </w:rPr>
                    <m:t>n-1</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n-1</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X</m:t>
                  </m:r>
                </m:e>
                <m:sub>
                  <m:r>
                    <w:rPr>
                      <w:rStyle w:val="mtext"/>
                      <w:rFonts w:ascii="Cambria Math" w:hAnsi="Cambria Math" w:cstheme="minorHAnsi"/>
                      <w:sz w:val="28"/>
                      <w:szCs w:val="28"/>
                      <w:bdr w:val="none" w:sz="0" w:space="0" w:color="auto" w:frame="1"/>
                    </w:rPr>
                    <m:t>n-2</m:t>
                  </m:r>
                </m:sub>
              </m:sSub>
              <m:r>
                <w:rPr>
                  <w:rStyle w:val="mtext"/>
                  <w:rFonts w:ascii="Cambria Math" w:hAnsi="Cambria Math" w:cstheme="minorHAnsi"/>
                  <w:sz w:val="28"/>
                  <w:szCs w:val="28"/>
                  <w:bdr w:val="none" w:sz="0" w:space="0" w:color="auto" w:frame="1"/>
                </w:rPr>
                <m:t>}.</m:t>
              </m:r>
            </m:e>
          </m:mr>
        </m:m>
      </m:oMath>
      <w:r w:rsidR="009143EF" w:rsidRPr="00CD4527">
        <w:rPr>
          <w:rStyle w:val="mtext"/>
          <w:rFonts w:cstheme="minorHAnsi"/>
          <w:sz w:val="28"/>
          <w:szCs w:val="28"/>
          <w:bdr w:val="none" w:sz="0" w:space="0" w:color="auto" w:frame="1"/>
        </w:rPr>
        <w:t xml:space="preserve"> </w:t>
      </w:r>
      <w:r w:rsidR="00E211CE" w:rsidRPr="00CD4527">
        <w:rPr>
          <w:rStyle w:val="mtext"/>
          <w:rFonts w:cstheme="minorHAnsi"/>
          <w:bdr w:val="none" w:sz="0" w:space="0" w:color="auto" w:frame="1"/>
        </w:rPr>
        <w:t>(2)</w:t>
      </w:r>
    </w:p>
    <w:p w14:paraId="4862B062" w14:textId="4B71D713" w:rsidR="00E211CE" w:rsidRPr="00CD4527" w:rsidRDefault="00E211CE" w:rsidP="00CD2A79">
      <w:pPr>
        <w:rPr>
          <w:rFonts w:cstheme="minorHAnsi"/>
        </w:rPr>
      </w:pPr>
      <w:r w:rsidRPr="00CD4527">
        <w:rPr>
          <w:rFonts w:cstheme="minorHAnsi"/>
        </w:rPr>
        <w:t>The extra term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n-2</m:t>
            </m:r>
          </m:sub>
        </m:sSub>
      </m:oMath>
      <w:r w:rsidRPr="00CD4527">
        <w:rPr>
          <w:rFonts w:cstheme="minorHAnsi"/>
        </w:rPr>
        <w:t> in the last line cannot be dropped, since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m:t>
            </m:r>
          </m:sub>
        </m:sSub>
      </m:oMath>
      <w:r w:rsidRPr="00CD4527">
        <w:rPr>
          <w:rFonts w:cstheme="minorHAnsi"/>
        </w:rPr>
        <w:t> is not independent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n-1</m:t>
            </m:r>
          </m:sub>
        </m:sSub>
      </m:oMath>
      <w:r w:rsidRPr="00CD4527">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n-2</m:t>
            </m:r>
          </m:sub>
        </m:sSub>
      </m:oMath>
      <w:r w:rsidRPr="00CD452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n-1</m:t>
            </m:r>
          </m:sub>
        </m:sSub>
      </m:oMath>
      <w:r w:rsidRPr="00CD4527">
        <w:rPr>
          <w:rFonts w:cstheme="minorHAnsi"/>
        </w:rPr>
        <w:t> due to their common terms. In particular, the process </w:t>
      </w:r>
      <m:oMath>
        <m:d>
          <m:dPr>
            <m:ctrlPr>
              <w:rPr>
                <w:rStyle w:val="mo"/>
                <w:rFonts w:ascii="Cambria Math" w:hAnsi="Cambria Math" w:cstheme="minorHAnsi"/>
                <w:i/>
                <w:bdr w:val="none" w:sz="0" w:space="0" w:color="auto" w:frame="1"/>
              </w:rPr>
            </m:ctrlPr>
          </m:dPr>
          <m:e>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X</m:t>
                </m:r>
              </m:e>
              <m:sub>
                <m:r>
                  <w:rPr>
                    <w:rStyle w:val="mo"/>
                    <w:rFonts w:ascii="Cambria Math" w:hAnsi="Cambria Math" w:cstheme="minorHAnsi"/>
                    <w:bdr w:val="none" w:sz="0" w:space="0" w:color="auto" w:frame="1"/>
                  </w:rPr>
                  <m:t>n</m:t>
                </m:r>
              </m:sub>
            </m:sSub>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Y</m:t>
                </m:r>
              </m:e>
              <m:sub>
                <m:r>
                  <w:rPr>
                    <w:rStyle w:val="mo"/>
                    <w:rFonts w:ascii="Cambria Math" w:hAnsi="Cambria Math" w:cstheme="minorHAnsi"/>
                    <w:bdr w:val="none" w:sz="0" w:space="0" w:color="auto" w:frame="1"/>
                  </w:rPr>
                  <m:t>n</m:t>
                </m:r>
              </m:sub>
            </m:sSub>
          </m:e>
        </m:d>
        <m:r>
          <w:rPr>
            <w:rStyle w:val="mo"/>
            <w:rFonts w:ascii="Cambria Math" w:hAnsi="Cambria Math" w:cstheme="minorHAnsi"/>
            <w:bdr w:val="none" w:sz="0" w:space="0" w:color="auto" w:frame="1"/>
          </w:rPr>
          <m:t xml:space="preserve"> </m:t>
        </m:r>
      </m:oMath>
      <w:r w:rsidRPr="00CD4527">
        <w:rPr>
          <w:rFonts w:cstheme="minorHAnsi"/>
        </w:rPr>
        <w:t xml:space="preserve">is not Markov because of the interdependency between the individual processes. This means that even if we </w:t>
      </w:r>
      <w:proofErr w:type="gramStart"/>
      <w:r w:rsidRPr="00CD4527">
        <w:rPr>
          <w:rFonts w:cstheme="minorHAnsi"/>
        </w:rPr>
        <w:t>are able to</w:t>
      </w:r>
      <w:proofErr w:type="gramEnd"/>
      <w:r w:rsidRPr="00CD4527">
        <w:rPr>
          <w:rFonts w:cstheme="minorHAnsi"/>
        </w:rPr>
        <w:t xml:space="preserve"> model systems </w:t>
      </w:r>
      <m:oMath>
        <m:r>
          <w:rPr>
            <w:rStyle w:val="mi"/>
            <w:rFonts w:ascii="Cambria Math" w:hAnsi="Cambria Math" w:cstheme="minorHAnsi"/>
            <w:bdr w:val="none" w:sz="0" w:space="0" w:color="auto" w:frame="1"/>
          </w:rPr>
          <m:t>A</m:t>
        </m:r>
      </m:oMath>
      <w:r w:rsidRPr="00CD4527">
        <w:rPr>
          <w:rFonts w:cstheme="minorHAnsi"/>
        </w:rPr>
        <w:t> and </w:t>
      </w:r>
      <m:oMath>
        <m:r>
          <w:rPr>
            <w:rStyle w:val="mi"/>
            <w:rFonts w:ascii="Cambria Math" w:hAnsi="Cambria Math" w:cstheme="minorHAnsi"/>
            <w:bdr w:val="none" w:sz="0" w:space="0" w:color="auto" w:frame="1"/>
          </w:rPr>
          <m:t>B</m:t>
        </m:r>
      </m:oMath>
      <w:r w:rsidRPr="00CD4527">
        <w:rPr>
          <w:rFonts w:cstheme="minorHAnsi"/>
        </w:rPr>
        <w:t xml:space="preserve"> individually by MCs, the interdependencies between the two systems can result in memory in the combined process, which prevents the combined chain from being Markov. Putting this observation in the context of interdependent systems, we observe that the stochastic dynamics of one system is affected by the dynamics of the other system, and as such, the one-step transitions in the whole system can be generally dependent on multiple previous transitions of its constituent subsystems. As a result, defining the new state space simply by the Cartesian product of the state spaces does not provide </w:t>
      </w:r>
      <w:proofErr w:type="gramStart"/>
      <w:r w:rsidRPr="00CD4527">
        <w:rPr>
          <w:rFonts w:cstheme="minorHAnsi"/>
        </w:rPr>
        <w:t>sufficient</w:t>
      </w:r>
      <w:proofErr w:type="gramEnd"/>
      <w:r w:rsidRPr="00CD4527">
        <w:rPr>
          <w:rFonts w:cstheme="minorHAnsi"/>
        </w:rPr>
        <w:t xml:space="preserve"> information to fully capture the interdependency between the systems and to characterize the transition probabilities of the combined process. The challenge in combining MCs to represent interdependent systems is to incorporate </w:t>
      </w:r>
      <w:proofErr w:type="gramStart"/>
      <w:r w:rsidRPr="00CD4527">
        <w:rPr>
          <w:rFonts w:cstheme="minorHAnsi"/>
        </w:rPr>
        <w:t>sufficient</w:t>
      </w:r>
      <w:proofErr w:type="gramEnd"/>
      <w:r w:rsidRPr="00CD4527">
        <w:rPr>
          <w:rFonts w:cstheme="minorHAnsi"/>
        </w:rPr>
        <w:t> </w:t>
      </w:r>
      <w:r w:rsidRPr="00CD4527">
        <w:rPr>
          <w:rFonts w:cstheme="minorHAnsi"/>
          <w:i/>
          <w:iCs/>
        </w:rPr>
        <w:t>memory</w:t>
      </w:r>
      <w:r w:rsidRPr="00CD4527">
        <w:rPr>
          <w:rFonts w:cstheme="minorHAnsi"/>
        </w:rPr>
        <w:t> in each MC while keeping the complexity of the combined chain to a minimum.</w:t>
      </w:r>
    </w:p>
    <w:p w14:paraId="0D1572B3" w14:textId="77777777" w:rsidR="00E211CE" w:rsidRPr="00CD4527" w:rsidRDefault="00E211CE" w:rsidP="00CD2A79">
      <w:pPr>
        <w:pStyle w:val="Heading2"/>
        <w:rPr>
          <w:rFonts w:asciiTheme="minorHAnsi" w:hAnsiTheme="minorHAnsi" w:cstheme="minorHAnsi"/>
        </w:rPr>
      </w:pPr>
      <w:r w:rsidRPr="00CD4527">
        <w:rPr>
          <w:rFonts w:asciiTheme="minorHAnsi" w:hAnsiTheme="minorHAnsi" w:cstheme="minorHAnsi"/>
        </w:rPr>
        <w:t>A. State Space and Transition Probabilities</w:t>
      </w:r>
    </w:p>
    <w:p w14:paraId="0ADE015E" w14:textId="4A511FD2" w:rsidR="00E211CE" w:rsidRPr="00CD4527" w:rsidRDefault="00E211CE" w:rsidP="00906618">
      <w:pPr>
        <w:rPr>
          <w:rFonts w:cstheme="minorHAnsi"/>
        </w:rPr>
      </w:pPr>
      <w:r w:rsidRPr="00CD4527">
        <w:rPr>
          <w:rFonts w:cstheme="minorHAnsi"/>
        </w:rPr>
        <w:t>Based on the discussion in the previous subsection, where we pointed out that the interdependencies between two systems generally depend on the history of their dynamics, the stochastic dynamics of system </w:t>
      </w:r>
      <m:oMath>
        <m:r>
          <w:rPr>
            <w:rStyle w:val="mi"/>
            <w:rFonts w:ascii="Cambria Math" w:hAnsi="Cambria Math" w:cstheme="minorHAnsi"/>
            <w:bdr w:val="none" w:sz="0" w:space="0" w:color="auto" w:frame="1"/>
          </w:rPr>
          <m:t>A</m:t>
        </m:r>
      </m:oMath>
      <w:r w:rsidRPr="00CD4527">
        <w:rPr>
          <w:rFonts w:cstheme="minorHAnsi"/>
        </w:rPr>
        <w:t> may in general depend 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1</m:t>
            </m:r>
          </m:sub>
        </m:sSub>
      </m:oMath>
      <w:r w:rsidRPr="00CD4527">
        <w:rPr>
          <w:rFonts w:cstheme="minorHAnsi"/>
        </w:rPr>
        <w:t> -step memory of system </w:t>
      </w:r>
      <m:oMath>
        <m:r>
          <w:rPr>
            <w:rStyle w:val="mi"/>
            <w:rFonts w:ascii="Cambria Math" w:hAnsi="Cambria Math" w:cstheme="minorHAnsi"/>
            <w:bdr w:val="none" w:sz="0" w:space="0" w:color="auto" w:frame="1"/>
          </w:rPr>
          <m:t>B</m:t>
        </m:r>
      </m:oMath>
      <w:r w:rsidRPr="00CD4527">
        <w:rPr>
          <w:rFonts w:cstheme="minorHAnsi"/>
        </w:rPr>
        <w:t> and similarly system </w:t>
      </w:r>
      <m:oMath>
        <m:r>
          <w:rPr>
            <w:rStyle w:val="mi"/>
            <w:rFonts w:ascii="Cambria Math" w:hAnsi="Cambria Math" w:cstheme="minorHAnsi"/>
            <w:bdr w:val="none" w:sz="0" w:space="0" w:color="auto" w:frame="1"/>
          </w:rPr>
          <m:t>B</m:t>
        </m:r>
      </m:oMath>
      <w:r w:rsidRPr="00CD4527">
        <w:rPr>
          <w:rFonts w:cstheme="minorHAnsi"/>
        </w:rPr>
        <w:t> may in general depend 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2</m:t>
            </m:r>
          </m:sub>
        </m:sSub>
      </m:oMath>
      <w:r w:rsidRPr="00CD4527">
        <w:rPr>
          <w:rFonts w:cstheme="minorHAnsi"/>
        </w:rPr>
        <w:t> -step memory of system </w:t>
      </w:r>
      <m:oMath>
        <m:r>
          <w:rPr>
            <w:rStyle w:val="mi"/>
            <w:rFonts w:ascii="Cambria Math" w:hAnsi="Cambria Math" w:cstheme="minorHAnsi"/>
            <w:bdr w:val="none" w:sz="0" w:space="0" w:color="auto" w:frame="1"/>
          </w:rPr>
          <m:t>A</m:t>
        </m:r>
      </m:oMath>
      <w:r w:rsidRPr="00CD4527">
        <w:rPr>
          <w:rFonts w:cstheme="minorHAnsi"/>
        </w:rPr>
        <w:t> . For simplicity of notation and without loss of generality, we assume that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=M</m:t>
        </m:r>
      </m:oMath>
      <w:r w:rsidRPr="00CD4527">
        <w:rPr>
          <w:rFonts w:cstheme="minorHAnsi"/>
        </w:rPr>
        <w:t> . To capture the effects of the </w:t>
      </w:r>
      <m:oMath>
        <m:r>
          <w:rPr>
            <w:rStyle w:val="mi"/>
            <w:rFonts w:ascii="Cambria Math" w:hAnsi="Cambria Math" w:cstheme="minorHAnsi"/>
            <w:bdr w:val="none" w:sz="0" w:space="0" w:color="auto" w:frame="1"/>
          </w:rPr>
          <m:t>M</m:t>
        </m:r>
      </m:oMath>
      <w:r w:rsidRPr="00CD4527">
        <w:rPr>
          <w:rFonts w:cstheme="minorHAnsi"/>
        </w:rPr>
        <w:t> -step memory in each of the systems, the transition probability function must be of the form </w:t>
      </w:r>
      <m:oMath>
        <m:r>
          <w:rPr>
            <w:rStyle w:val="mi"/>
            <w:rFonts w:ascii="Cambria Math" w:hAnsi="Cambria Math" w:cstheme="minorHAnsi"/>
            <w:bdr w:val="none" w:sz="0" w:space="0" w:color="auto" w:frame="1"/>
          </w:rPr>
          <m:t>f:(</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C</m:t>
            </m:r>
          </m:sub>
        </m:sSub>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m:t>
            </m:r>
          </m:e>
          <m:sup>
            <m:r>
              <w:rPr>
                <w:rStyle w:val="mi"/>
                <w:rFonts w:ascii="Cambria Math" w:hAnsi="Cambria Math" w:cstheme="minorHAnsi"/>
                <w:bdr w:val="none" w:sz="0" w:space="0" w:color="auto" w:frame="1"/>
              </w:rPr>
              <m:t>M</m:t>
            </m:r>
          </m:sup>
        </m:s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C</m:t>
            </m:r>
          </m:sub>
        </m:sSub>
        <m:r>
          <w:rPr>
            <w:rStyle w:val="mi"/>
            <w:rFonts w:ascii="Cambria Math" w:hAnsi="Cambria Math" w:cstheme="minorHAnsi"/>
            <w:bdr w:val="none" w:sz="0" w:space="0" w:color="auto" w:frame="1"/>
          </w:rPr>
          <m:t>→[0,1]</m:t>
        </m:r>
      </m:oMath>
      <w:r w:rsidRPr="00CD4527">
        <w:rPr>
          <w:rFonts w:cstheme="minorHAnsi"/>
        </w:rPr>
        <w:t>, where </w:t>
      </w:r>
      <m:oMath>
        <m:r>
          <w:rPr>
            <w:rStyle w:val="mo"/>
            <w:rFonts w:ascii="Cambria Math" w:eastAsiaTheme="majorEastAsia" w:hAnsi="Cambria Math" w:cstheme="minorHAnsi"/>
            <w:bdr w:val="none" w:sz="0" w:space="0" w:color="auto" w:frame="1"/>
          </w:rPr>
          <m:t>(</m:t>
        </m:r>
        <m:sSub>
          <m:sSubPr>
            <m:ctrlPr>
              <w:rPr>
                <w:rStyle w:val="mo"/>
                <w:rFonts w:ascii="Cambria Math" w:eastAsiaTheme="majorEastAsia" w:hAnsi="Cambria Math" w:cstheme="minorHAnsi"/>
                <w:bdr w:val="none" w:sz="0" w:space="0" w:color="auto" w:frame="1"/>
              </w:rPr>
            </m:ctrlPr>
          </m:sSubPr>
          <m:e>
            <m:r>
              <m:rPr>
                <m:scr m:val="script"/>
              </m:rPr>
              <w:rPr>
                <w:rStyle w:val="mo"/>
                <w:rFonts w:ascii="Cambria Math" w:eastAsiaTheme="majorEastAsia" w:hAnsi="Cambria Math" w:cstheme="minorHAnsi"/>
                <w:bdr w:val="none" w:sz="0" w:space="0" w:color="auto" w:frame="1"/>
              </w:rPr>
              <m:t>S</m:t>
            </m:r>
          </m:e>
          <m:sub>
            <m:r>
              <w:rPr>
                <w:rStyle w:val="mo"/>
                <w:rFonts w:ascii="Cambria Math" w:eastAsiaTheme="majorEastAsia" w:hAnsi="Cambria Math" w:cstheme="minorHAnsi"/>
                <w:bdr w:val="none" w:sz="0" w:space="0" w:color="auto" w:frame="1"/>
              </w:rPr>
              <m:t>C</m:t>
            </m:r>
          </m:sub>
        </m:sSub>
        <m:sSup>
          <m:sSupPr>
            <m:ctrlPr>
              <w:rPr>
                <w:rStyle w:val="mo"/>
                <w:rFonts w:ascii="Cambria Math" w:eastAsiaTheme="majorEastAsia" w:hAnsi="Cambria Math" w:cstheme="minorHAnsi"/>
                <w:bdr w:val="none" w:sz="0" w:space="0" w:color="auto" w:frame="1"/>
              </w:rPr>
            </m:ctrlPr>
          </m:sSupPr>
          <m:e>
            <m:r>
              <w:rPr>
                <w:rStyle w:val="mo"/>
                <w:rFonts w:ascii="Cambria Math" w:eastAsiaTheme="majorEastAsia" w:hAnsi="Cambria Math" w:cstheme="minorHAnsi"/>
                <w:bdr w:val="none" w:sz="0" w:space="0" w:color="auto" w:frame="1"/>
              </w:rPr>
              <m:t>)</m:t>
            </m:r>
          </m:e>
          <m:sup>
            <m:r>
              <w:rPr>
                <w:rStyle w:val="mo"/>
                <w:rFonts w:ascii="Cambria Math" w:eastAsiaTheme="majorEastAsia" w:hAnsi="Cambria Math" w:cstheme="minorHAnsi"/>
                <w:bdr w:val="none" w:sz="0" w:space="0" w:color="auto" w:frame="1"/>
              </w:rPr>
              <m:t>M</m:t>
            </m:r>
          </m:sup>
        </m:sSup>
      </m:oMath>
      <w:r w:rsidRPr="00CD4527">
        <w:rPr>
          <w:rFonts w:cstheme="minorHAnsi"/>
        </w:rPr>
        <w:t> captures the information from the current state (1-step memory) as well as the previous </w:t>
      </w:r>
      <m:oMath>
        <m:r>
          <w:rPr>
            <w:rStyle w:val="mi"/>
            <w:rFonts w:ascii="Cambria Math" w:hAnsi="Cambria Math" w:cstheme="minorHAnsi"/>
            <w:bdr w:val="none" w:sz="0" w:space="0" w:color="auto" w:frame="1"/>
          </w:rPr>
          <m:t>M</m:t>
        </m:r>
      </m:oMath>
      <w:r w:rsidRPr="00CD4527">
        <w:rPr>
          <w:rFonts w:cstheme="minorHAnsi"/>
        </w:rPr>
        <w:t> -1 states. The last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C</m:t>
            </m:r>
          </m:sub>
        </m:sSub>
      </m:oMath>
      <w:r w:rsidRPr="00CD4527">
        <w:rPr>
          <w:rFonts w:cstheme="minorHAnsi"/>
        </w:rPr>
        <w:t> in the domain of transition probability function </w:t>
      </w:r>
      <m:oMath>
        <m:r>
          <w:rPr>
            <w:rStyle w:val="mi"/>
            <w:rFonts w:ascii="Cambria Math" w:hAnsi="Cambria Math" w:cstheme="minorHAnsi"/>
            <w:bdr w:val="none" w:sz="0" w:space="0" w:color="auto" w:frame="1"/>
          </w:rPr>
          <m:t>f</m:t>
        </m:r>
      </m:oMath>
      <w:r w:rsidRPr="00CD4527">
        <w:rPr>
          <w:rFonts w:cstheme="minorHAnsi"/>
        </w:rPr>
        <w:t> captures the destination space of transitions. To build the equivalent MC for the finite state machine with the state space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C</m:t>
            </m:r>
          </m:sub>
        </m:sSub>
      </m:oMath>
      <w:r w:rsidRPr="00CD4527">
        <w:rPr>
          <w:rFonts w:cstheme="minorHAnsi"/>
        </w:rPr>
        <w:t> and transition probabilities that are functions of the previous </w:t>
      </w:r>
      <m:oMath>
        <m:r>
          <w:rPr>
            <w:rStyle w:val="mi"/>
            <w:rFonts w:ascii="Cambria Math" w:hAnsi="Cambria Math" w:cstheme="minorHAnsi"/>
            <w:bdr w:val="none" w:sz="0" w:space="0" w:color="auto" w:frame="1"/>
          </w:rPr>
          <m:t>M</m:t>
        </m:r>
        <m:r>
          <w:rPr>
            <w:rStyle w:val="mo"/>
            <w:rFonts w:ascii="Cambria Math" w:eastAsiaTheme="majorEastAsia" w:hAnsi="Cambria Math" w:cstheme="minorHAnsi"/>
            <w:bdr w:val="none" w:sz="0" w:space="0" w:color="auto" w:frame="1"/>
          </w:rPr>
          <m:t>-</m:t>
        </m:r>
        <m:r>
          <w:rPr>
            <w:rStyle w:val="mn"/>
            <w:rFonts w:ascii="Cambria Math" w:hAnsi="Cambria Math" w:cstheme="minorHAnsi"/>
            <w:bdr w:val="none" w:sz="0" w:space="0" w:color="auto" w:frame="1"/>
          </w:rPr>
          <m:t>1</m:t>
        </m:r>
      </m:oMath>
      <w:r w:rsidRPr="00CD4527">
        <w:rPr>
          <w:rFonts w:cstheme="minorHAnsi"/>
        </w:rPr>
        <w:t> states of the system, we need to extend the state space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C</m:t>
            </m:r>
          </m:sub>
        </m:sSub>
      </m:oMath>
      <w:r w:rsidRPr="00CD4527">
        <w:rPr>
          <w:rFonts w:cstheme="minorHAnsi"/>
        </w:rPr>
        <w:t> to incorporate the memory, i.e.,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A</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B</m:t>
            </m:r>
          </m:sub>
        </m:sSub>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m:t>
            </m:r>
          </m:e>
          <m:sup>
            <m:r>
              <w:rPr>
                <w:rStyle w:val="mi"/>
                <w:rFonts w:ascii="Cambria Math" w:hAnsi="Cambria Math" w:cstheme="minorHAnsi"/>
                <w:bdr w:val="none" w:sz="0" w:space="0" w:color="auto" w:frame="1"/>
              </w:rPr>
              <m:t>M</m:t>
            </m:r>
          </m:sup>
        </m:sSup>
      </m:oMath>
      <w:r w:rsidRPr="00CD4527">
        <w:rPr>
          <w:rFonts w:cstheme="minorHAnsi"/>
        </w:rPr>
        <w:t> . Due to the embedded memory in the definition of the states the size of the state space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CD4527">
        <w:rPr>
          <w:rFonts w:cstheme="minorHAnsi"/>
        </w:rPr>
        <w:t> can become prohibitively large in general. In the next subsection, we introduce a quantization approach to reduce the size of the state space of an </w:t>
      </w:r>
      <m:oMath>
        <m:r>
          <w:rPr>
            <w:rStyle w:val="mi"/>
            <w:rFonts w:ascii="Cambria Math" w:hAnsi="Cambria Math" w:cstheme="minorHAnsi"/>
            <w:bdr w:val="none" w:sz="0" w:space="0" w:color="auto" w:frame="1"/>
          </w:rPr>
          <m:t>M</m:t>
        </m:r>
      </m:oMath>
      <w:r w:rsidRPr="00CD4527">
        <w:rPr>
          <w:rFonts w:cstheme="minorHAnsi"/>
        </w:rPr>
        <w:t> -step MC while capturing only the necessary memory.</w:t>
      </w:r>
    </w:p>
    <w:p w14:paraId="01E71971" w14:textId="77777777" w:rsidR="00E211CE" w:rsidRPr="00CD4527" w:rsidRDefault="00E211CE" w:rsidP="00906618">
      <w:pPr>
        <w:pStyle w:val="Heading2"/>
        <w:rPr>
          <w:rFonts w:asciiTheme="minorHAnsi" w:hAnsiTheme="minorHAnsi" w:cstheme="minorHAnsi"/>
        </w:rPr>
      </w:pPr>
      <w:r w:rsidRPr="00CD4527">
        <w:rPr>
          <w:rFonts w:asciiTheme="minorHAnsi" w:hAnsiTheme="minorHAnsi" w:cstheme="minorHAnsi"/>
        </w:rPr>
        <w:t>B. Memory Quantization</w:t>
      </w:r>
    </w:p>
    <w:p w14:paraId="19C7B090" w14:textId="346C1AD0" w:rsidR="00E211CE" w:rsidRPr="00CD4527" w:rsidRDefault="00E211CE" w:rsidP="00906618">
      <w:pPr>
        <w:rPr>
          <w:rFonts w:cstheme="minorHAnsi"/>
        </w:rPr>
      </w:pPr>
      <w:r w:rsidRPr="00CD4527">
        <w:rPr>
          <w:rFonts w:cstheme="minorHAnsi"/>
        </w:rPr>
        <w:t>We introduce a memory quantization approach for reducing the size of the state space of the IDMC by defining equivalence classes of behaviors for the dynamics of the systems denoted by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I</m:t>
            </m:r>
          </m:sub>
        </m:sSub>
      </m:oMath>
      <w:r w:rsidRPr="00CD4527">
        <w:rPr>
          <w:rFonts w:cstheme="minorHAnsi"/>
        </w:rPr>
        <w:t>. For instance, if we can deduce that a system is stable or unstable based on the history of its dynamics then we can categorize the history of the dynamics of the system into two classes of behaviors, i.e.,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CD4527">
        <w:rPr>
          <w:rFonts w:cstheme="minorHAnsi"/>
        </w:rPr>
        <w:t>stable, unstable</w:t>
      </w:r>
      <w:r w:rsidRPr="00CD4527">
        <w:rPr>
          <w:rStyle w:val="mo"/>
          <w:rFonts w:eastAsiaTheme="majorEastAsia" w:cstheme="minorHAnsi"/>
          <w:bdr w:val="none" w:sz="0" w:space="0" w:color="auto" w:frame="1"/>
        </w:rPr>
        <w:t>}</w:t>
      </w:r>
      <w:r w:rsidRPr="00CD4527">
        <w:rPr>
          <w:rFonts w:cstheme="minorHAnsi"/>
        </w:rPr>
        <w:t> . We define a quantization function, </w:t>
      </w:r>
      <m:oMath>
        <m:r>
          <w:rPr>
            <w:rStyle w:val="mi"/>
            <w:rFonts w:ascii="Cambria Math" w:hAnsi="Cambria Math" w:cstheme="minorHAnsi"/>
            <w:bdr w:val="none" w:sz="0" w:space="0" w:color="auto" w:frame="1"/>
          </w:rPr>
          <m:t>g:(</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A</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B</m:t>
            </m:r>
          </m:sub>
        </m:sSub>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m:t>
            </m:r>
          </m:e>
          <m:sup>
            <m:r>
              <w:rPr>
                <w:rStyle w:val="mi"/>
                <w:rFonts w:ascii="Cambria Math" w:hAnsi="Cambria Math" w:cstheme="minorHAnsi"/>
                <w:bdr w:val="none" w:sz="0" w:space="0" w:color="auto" w:frame="1"/>
              </w:rPr>
              <m:t>M</m:t>
            </m:r>
          </m:sup>
        </m:s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I</m:t>
            </m:r>
          </m:sub>
        </m:sSub>
      </m:oMath>
      <w:r w:rsidRPr="00CD4527">
        <w:rPr>
          <w:rFonts w:cstheme="minorHAnsi"/>
        </w:rPr>
        <w:t>, where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I</m:t>
            </m:r>
          </m:sub>
        </m:sSub>
      </m:oMath>
      <w:r w:rsidRPr="00CD4527">
        <w:rPr>
          <w:rFonts w:cstheme="minorHAnsi"/>
        </w:rPr>
        <w:t> is a low-cardinality set comprising the equivalent classes of past behavior. Hence, the function </w:t>
      </w:r>
      <m:oMath>
        <m:r>
          <w:rPr>
            <w:rStyle w:val="mi"/>
            <w:rFonts w:ascii="Cambria Math" w:hAnsi="Cambria Math" w:cstheme="minorHAnsi"/>
            <w:bdr w:val="none" w:sz="0" w:space="0" w:color="auto" w:frame="1"/>
          </w:rPr>
          <m:t>g</m:t>
        </m:r>
      </m:oMath>
      <w:r w:rsidRPr="00CD4527">
        <w:rPr>
          <w:rFonts w:cstheme="minorHAnsi"/>
        </w:rPr>
        <w:t> compresses the memory from the past into a small number of equivalence classes. With such quantization of memory, we can compressively represent the state space of the IDMC by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A</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B</m:t>
            </m:r>
          </m:sub>
        </m:sSub>
        <m:r>
          <w:rPr>
            <w:rStyle w:val="mi"/>
            <w:rFonts w:ascii="Cambria Math" w:hAnsi="Cambria Math" w:cstheme="minorHAnsi"/>
            <w:bdr w:val="none" w:sz="0" w:space="0" w:color="auto" w:frame="1"/>
          </w:rPr>
          <m:t>)</m:t>
        </m:r>
      </m:oMath>
      <w:r w:rsidRPr="00CD4527">
        <w:rPr>
          <w:rFonts w:cstheme="minorHAnsi"/>
        </w:rPr>
        <w:t> .</w:t>
      </w:r>
    </w:p>
    <w:p w14:paraId="1CCD33BF" w14:textId="77777777" w:rsidR="00E211CE" w:rsidRPr="00CD4527" w:rsidRDefault="00E211CE" w:rsidP="00906618">
      <w:pPr>
        <w:pStyle w:val="Heading2"/>
        <w:rPr>
          <w:rFonts w:asciiTheme="minorHAnsi" w:hAnsiTheme="minorHAnsi" w:cstheme="minorHAnsi"/>
        </w:rPr>
      </w:pPr>
      <w:r w:rsidRPr="00CD4527">
        <w:rPr>
          <w:rFonts w:asciiTheme="minorHAnsi" w:hAnsiTheme="minorHAnsi" w:cstheme="minorHAnsi"/>
        </w:rPr>
        <w:t>C. Capturing the Impact of Interdependencies</w:t>
      </w:r>
    </w:p>
    <w:p w14:paraId="0746F00C" w14:textId="77777777" w:rsidR="00E211CE" w:rsidRPr="00CD4527" w:rsidRDefault="00E211CE" w:rsidP="00906618">
      <w:pPr>
        <w:rPr>
          <w:rFonts w:cstheme="minorHAnsi"/>
        </w:rPr>
      </w:pPr>
      <w:r w:rsidRPr="00CD4527">
        <w:rPr>
          <w:rFonts w:cstheme="minorHAnsi"/>
        </w:rPr>
        <w:t>Up to this point, we have discussed capturing the knowledge of the state and memory of the system in an IDMC state in a compressive fashion. The next step is to propose a simple method for describing how a specific behavior of one system affects the behavior of the other system. At a coarse level, the effects of the behavior of one system on another system can be divided into: (1) improve, (2) worsen, and (3) do not change, where the precise meaning of these terms in the MC framework, can be identified with: (1) reducing the probability of an extra failure, (2) increasing the probability of an extra failure, and (3) not changing the probability of an extra failure. Hence, the impact of interdependencies can be captured in the transition probabilities by enforcing the mentioned effects based on the state of the system and the compressed history.</w:t>
      </w:r>
    </w:p>
    <w:p w14:paraId="47739EAD" w14:textId="77777777" w:rsidR="00E211CE" w:rsidRPr="00CD4527" w:rsidRDefault="00E211CE" w:rsidP="00906618">
      <w:pPr>
        <w:pStyle w:val="Heading2"/>
        <w:rPr>
          <w:rFonts w:asciiTheme="minorHAnsi" w:hAnsiTheme="minorHAnsi" w:cstheme="minorHAnsi"/>
        </w:rPr>
      </w:pPr>
      <w:r w:rsidRPr="00CD4527">
        <w:rPr>
          <w:rFonts w:asciiTheme="minorHAnsi" w:hAnsiTheme="minorHAnsi" w:cstheme="minorHAnsi"/>
        </w:rPr>
        <w:t>D. Interdependency Strength</w:t>
      </w:r>
    </w:p>
    <w:p w14:paraId="399B3408" w14:textId="1348DEE6" w:rsidR="00E211CE" w:rsidRPr="00CD4527" w:rsidRDefault="00E211CE" w:rsidP="00906618">
      <w:pPr>
        <w:rPr>
          <w:rFonts w:cstheme="minorHAnsi"/>
        </w:rPr>
      </w:pPr>
      <w:r w:rsidRPr="00CD4527">
        <w:rPr>
          <w:rFonts w:cstheme="minorHAnsi"/>
        </w:rPr>
        <w:t>We define the strength of interdependency between two systems based on two factors: (1) how much the knowledge of the behavior of a system affects the dynamics of the other system (e.g., the relative change in transition probabilities), and (2) how much memory is required to capture the interdependency effects. One way to quantify the first factor is presented in (3), which characterizes the maximum influence of system </w:t>
      </w:r>
      <m:oMath>
        <m:r>
          <w:rPr>
            <w:rStyle w:val="mi"/>
            <w:rFonts w:ascii="Cambria Math" w:hAnsi="Cambria Math" w:cstheme="minorHAnsi"/>
            <w:bdr w:val="none" w:sz="0" w:space="0" w:color="auto" w:frame="1"/>
          </w:rPr>
          <m:t>B</m:t>
        </m:r>
      </m:oMath>
      <w:r w:rsidRPr="00CD4527">
        <w:rPr>
          <w:rFonts w:cstheme="minorHAnsi"/>
        </w:rPr>
        <w:t> with variable </w:t>
      </w:r>
      <m:oMath>
        <m:r>
          <w:rPr>
            <w:rStyle w:val="mi"/>
            <w:rFonts w:ascii="Cambria Math" w:hAnsi="Cambria Math" w:cstheme="minorHAnsi"/>
            <w:bdr w:val="none" w:sz="0" w:space="0" w:color="auto" w:frame="1"/>
          </w:rPr>
          <m:t>Y</m:t>
        </m:r>
      </m:oMath>
      <w:r w:rsidRPr="00CD4527">
        <w:rPr>
          <w:rFonts w:cstheme="minorHAnsi"/>
        </w:rPr>
        <w:t> on system </w:t>
      </w:r>
      <m:oMath>
        <m:r>
          <w:rPr>
            <w:rStyle w:val="mi"/>
            <w:rFonts w:ascii="Cambria Math" w:hAnsi="Cambria Math" w:cstheme="minorHAnsi"/>
            <w:bdr w:val="none" w:sz="0" w:space="0" w:color="auto" w:frame="1"/>
          </w:rPr>
          <m:t>A</m:t>
        </m:r>
      </m:oMath>
      <w:r w:rsidRPr="00CD4527">
        <w:rPr>
          <w:rFonts w:cstheme="minorHAnsi"/>
        </w:rPr>
        <w:t> with variable </w:t>
      </w:r>
      <m:oMath>
        <m:r>
          <w:rPr>
            <w:rStyle w:val="mi"/>
            <w:rFonts w:ascii="Cambria Math" w:hAnsi="Cambria Math" w:cstheme="minorHAnsi"/>
            <w:bdr w:val="none" w:sz="0" w:space="0" w:color="auto" w:frame="1"/>
          </w:rPr>
          <m:t>X</m:t>
        </m:r>
      </m:oMath>
      <w:r w:rsidRPr="00CD4527">
        <w:rPr>
          <w:rFonts w:cstheme="minorHAnsi"/>
        </w:rPr>
        <w:t> and memory </w:t>
      </w:r>
      <m:oMath>
        <m:r>
          <w:rPr>
            <w:rStyle w:val="mi"/>
            <w:rFonts w:ascii="Cambria Math" w:hAnsi="Cambria Math" w:cstheme="minorHAnsi"/>
            <w:bdr w:val="none" w:sz="0" w:space="0" w:color="auto" w:frame="1"/>
          </w:rPr>
          <m:t>M</m:t>
        </m:r>
      </m:oMath>
      <w:r w:rsidRPr="00CD4527">
        <w:rPr>
          <w:rFonts w:cstheme="minorHAnsi"/>
        </w:rPr>
        <w:t> .</w:t>
      </w:r>
    </w:p>
    <w:p w14:paraId="1227E0F0" w14:textId="1A33A1BD" w:rsidR="00E211CE" w:rsidRPr="00CD4527" w:rsidRDefault="00BF334E" w:rsidP="00906618">
      <w:pPr>
        <w:rPr>
          <w:rFonts w:cstheme="minorHAnsi"/>
        </w:rPr>
      </w:pPr>
      <m:oMath>
        <m:m>
          <m:mPr>
            <m:plcHide m:val="1"/>
            <m:mcs>
              <m:mc>
                <m:mcPr>
                  <m:count m:val="2"/>
                  <m:mcJc m:val="center"/>
                </m:mcPr>
              </m:mc>
            </m:mcs>
            <m:ctrlPr>
              <w:rPr>
                <w:rStyle w:val="mi"/>
                <w:rFonts w:ascii="Cambria Math" w:hAnsi="Cambria Math" w:cstheme="minorHAnsi"/>
                <w:sz w:val="28"/>
                <w:szCs w:val="28"/>
                <w:bdr w:val="none" w:sz="0" w:space="0" w:color="auto" w:frame="1"/>
              </w:rPr>
            </m:ctrlPr>
          </m:mPr>
          <m:mr>
            <m:e/>
            <m:e>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δ</m:t>
                  </m:r>
                </m:e>
                <m:sub>
                  <m:r>
                    <w:rPr>
                      <w:rStyle w:val="mi"/>
                      <w:rFonts w:ascii="Cambria Math" w:hAnsi="Cambria Math" w:cstheme="minorHAnsi"/>
                      <w:sz w:val="28"/>
                      <w:szCs w:val="28"/>
                      <w:bdr w:val="none" w:sz="0" w:space="0" w:color="auto" w:frame="1"/>
                    </w:rPr>
                    <m:t>X</m:t>
                  </m:r>
                </m:sub>
                <m:sup>
                  <m:r>
                    <w:rPr>
                      <w:rStyle w:val="mi"/>
                      <w:rFonts w:ascii="Cambria Math" w:hAnsi="Cambria Math" w:cstheme="minorHAnsi"/>
                      <w:sz w:val="28"/>
                      <w:szCs w:val="28"/>
                      <w:bdr w:val="none" w:sz="0" w:space="0" w:color="auto" w:frame="1"/>
                    </w:rPr>
                    <m:t>(M)</m:t>
                  </m:r>
                </m:sup>
              </m:sSubSup>
              <m:r>
                <w:rPr>
                  <w:rStyle w:val="mi"/>
                  <w:rFonts w:ascii="Cambria Math" w:hAnsi="Cambria Math" w:cstheme="minorHAnsi"/>
                  <w:sz w:val="28"/>
                  <w:szCs w:val="28"/>
                  <w:bdr w:val="none" w:sz="0" w:space="0" w:color="auto" w:frame="1"/>
                </w:rPr>
                <m:t>(Y)=</m:t>
              </m:r>
              <m:limLow>
                <m:limLowPr>
                  <m:ctrlPr>
                    <w:rPr>
                      <w:rStyle w:val="mi"/>
                      <w:rFonts w:ascii="Cambria Math" w:hAnsi="Cambria Math" w:cstheme="minorHAnsi"/>
                      <w:sz w:val="28"/>
                      <w:szCs w:val="28"/>
                      <w:bdr w:val="none" w:sz="0" w:space="0" w:color="auto" w:frame="1"/>
                    </w:rPr>
                  </m:ctrlPr>
                </m:limLowPr>
                <m:e>
                  <m:r>
                    <w:rPr>
                      <w:rStyle w:val="mi"/>
                      <w:rFonts w:ascii="Cambria Math" w:hAnsi="Cambria Math" w:cstheme="minorHAnsi"/>
                      <w:sz w:val="28"/>
                      <w:szCs w:val="28"/>
                      <w:bdr w:val="none" w:sz="0" w:space="0" w:color="auto" w:frame="1"/>
                    </w:rPr>
                    <m:t>sup</m:t>
                  </m:r>
                </m:e>
                <m:li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i+1</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m:rPr>
                          <m:scr m:val="script"/>
                        </m:rP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A</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j</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m:rPr>
                          <m:scr m:val="script"/>
                        </m:rP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B</m:t>
                      </m:r>
                    </m:sub>
                  </m:sSub>
                  <m:r>
                    <w:rPr>
                      <w:rStyle w:val="mi"/>
                      <w:rFonts w:ascii="Cambria Math" w:hAnsi="Cambria Math" w:cstheme="minorHAnsi"/>
                      <w:sz w:val="28"/>
                      <w:szCs w:val="28"/>
                      <w:bdr w:val="none" w:sz="0" w:space="0" w:color="auto" w:frame="1"/>
                    </w:rPr>
                    <m:t>,i-M+1≤j≤i</m:t>
                  </m:r>
                </m:lim>
              </m:limLow>
              <m:r>
                <w:rPr>
                  <w:rStyle w:val="mi"/>
                  <w:rFonts w:ascii="Cambria Math" w:hAnsi="Cambria Math" w:cstheme="minorHAnsi"/>
                  <w:sz w:val="28"/>
                  <w:szCs w:val="28"/>
                  <w:bdr w:val="none" w:sz="0" w:space="0" w:color="auto" w:frame="1"/>
                </w:rPr>
                <m:t>{|</m:t>
              </m:r>
              <m:r>
                <m:rPr>
                  <m:nor/>
                </m:rPr>
                <w:rPr>
                  <w:rStyle w:val="mi"/>
                  <w:rFonts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i+1</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i+1</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e>
          </m:mr>
          <m:mr>
            <m:e/>
            <m:e>
              <m:r>
                <w:rPr>
                  <w:rStyle w:val="mi"/>
                  <w:rFonts w:ascii="Cambria Math" w:hAnsi="Cambria Math" w:cstheme="minorHAnsi"/>
                  <w:sz w:val="28"/>
                  <w:szCs w:val="28"/>
                  <w:bdr w:val="none" w:sz="0" w:space="0" w:color="auto" w:frame="1"/>
                </w:rPr>
                <m:t>-</m:t>
              </m:r>
              <m:r>
                <m:rPr>
                  <m:nor/>
                </m:rPr>
                <w:rPr>
                  <w:rStyle w:val="mi"/>
                  <w:rFonts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i+1</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i+1</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i-M+1</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i-M+1</m:t>
                  </m:r>
                </m:sub>
              </m:sSub>
              <m:r>
                <w:rPr>
                  <w:rStyle w:val="mi"/>
                  <w:rFonts w:ascii="Cambria Math" w:hAnsi="Cambria Math" w:cstheme="minorHAnsi"/>
                  <w:sz w:val="28"/>
                  <w:szCs w:val="28"/>
                  <w:bdr w:val="none" w:sz="0" w:space="0" w:color="auto" w:frame="1"/>
                </w:rPr>
                <m:t>}|}.</m:t>
              </m:r>
            </m:e>
          </m:mr>
          <m:mr>
            <m:e/>
            <m:e/>
          </m:mr>
        </m:m>
      </m:oMath>
      <w:proofErr w:type="gramStart"/>
      <w:r w:rsidR="00E211CE" w:rsidRPr="00CD4527">
        <w:rPr>
          <w:rStyle w:val="mo"/>
          <w:rFonts w:cstheme="minorHAnsi"/>
          <w:bdr w:val="none" w:sz="0" w:space="0" w:color="auto" w:frame="1"/>
        </w:rPr>
        <w:t>.</w:t>
      </w:r>
      <w:r w:rsidR="00E211CE" w:rsidRPr="00CD4527">
        <w:rPr>
          <w:rStyle w:val="mtext"/>
          <w:rFonts w:cstheme="minorHAnsi"/>
          <w:bdr w:val="none" w:sz="0" w:space="0" w:color="auto" w:frame="1"/>
        </w:rPr>
        <w:t>(</w:t>
      </w:r>
      <w:r w:rsidR="00B52EBD" w:rsidRPr="00CD4527">
        <w:rPr>
          <w:rStyle w:val="mtext"/>
          <w:rFonts w:cstheme="minorHAnsi"/>
          <w:bdr w:val="none" w:sz="0" w:space="0" w:color="auto" w:frame="1"/>
        </w:rPr>
        <w:t xml:space="preserve"> </w:t>
      </w:r>
      <w:r w:rsidR="00E211CE" w:rsidRPr="00CD4527">
        <w:rPr>
          <w:rStyle w:val="mtext"/>
          <w:rFonts w:cstheme="minorHAnsi"/>
          <w:bdr w:val="none" w:sz="0" w:space="0" w:color="auto" w:frame="1"/>
        </w:rPr>
        <w:t>3</w:t>
      </w:r>
      <w:proofErr w:type="gramEnd"/>
      <w:r w:rsidR="00E211CE" w:rsidRPr="00CD4527">
        <w:rPr>
          <w:rStyle w:val="mtext"/>
          <w:rFonts w:cstheme="minorHAnsi"/>
          <w:bdr w:val="none" w:sz="0" w:space="0" w:color="auto" w:frame="1"/>
        </w:rPr>
        <w:t>)</w:t>
      </w:r>
    </w:p>
    <w:p w14:paraId="1EED1C59" w14:textId="68CF6D9C" w:rsidR="00E211CE" w:rsidRPr="00CD4527" w:rsidRDefault="00E211CE" w:rsidP="00906618">
      <w:pPr>
        <w:rPr>
          <w:rFonts w:cstheme="minorHAnsi"/>
        </w:rPr>
      </w:pPr>
      <w:r w:rsidRPr="00CD4527">
        <w:rPr>
          <w:rFonts w:cstheme="minorHAnsi"/>
        </w:rPr>
        <w:t>Note that when </w:t>
      </w:r>
      <m:oMath>
        <m:r>
          <w:rPr>
            <w:rStyle w:val="mi"/>
            <w:rFonts w:ascii="Cambria Math" w:hAnsi="Cambria Math" w:cstheme="minorHAnsi"/>
            <w:bdr w:val="none" w:sz="0" w:space="0" w:color="auto" w:frame="1"/>
          </w:rPr>
          <m:t>δ</m:t>
        </m:r>
      </m:oMath>
      <w:r w:rsidRPr="00CD4527">
        <w:rPr>
          <w:rFonts w:cstheme="minorHAnsi"/>
        </w:rPr>
        <w:t> is large the dependency is strong and when it is zero then system </w:t>
      </w:r>
      <m:oMath>
        <m:r>
          <w:rPr>
            <w:rStyle w:val="mi"/>
            <w:rFonts w:ascii="Cambria Math" w:hAnsi="Cambria Math" w:cstheme="minorHAnsi"/>
            <w:bdr w:val="none" w:sz="0" w:space="0" w:color="auto" w:frame="1"/>
          </w:rPr>
          <m:t>A</m:t>
        </m:r>
      </m:oMath>
      <w:r w:rsidRPr="00CD4527">
        <w:rPr>
          <w:rFonts w:cstheme="minorHAnsi"/>
        </w:rPr>
        <w:t> is independent of system </w:t>
      </w:r>
      <m:oMath>
        <m:r>
          <w:rPr>
            <w:rStyle w:val="mi"/>
            <w:rFonts w:ascii="Cambria Math" w:hAnsi="Cambria Math" w:cstheme="minorHAnsi"/>
            <w:bdr w:val="none" w:sz="0" w:space="0" w:color="auto" w:frame="1"/>
          </w:rPr>
          <m:t>B</m:t>
        </m:r>
        <m:r>
          <w:rPr>
            <w:rFonts w:ascii="Cambria Math" w:hAnsi="Cambria Math" w:cstheme="minorHAnsi"/>
          </w:rPr>
          <m:t> </m:t>
        </m:r>
      </m:oMath>
      <w:r w:rsidRPr="00CD4527">
        <w:rPr>
          <w:rFonts w:cstheme="minorHAnsi"/>
        </w:rPr>
        <w:t>. We define the strength of the interdependency based on the first measure to be </w:t>
      </w:r>
      <m:oMath>
        <m:r>
          <w:rPr>
            <w:rStyle w:val="mo"/>
            <w:rFonts w:ascii="Cambria Math" w:hAnsi="Cambria Math" w:cstheme="minorHAnsi"/>
            <w:bdr w:val="none" w:sz="0" w:space="0" w:color="auto" w:frame="1"/>
          </w:rPr>
          <m:t>max(</m:t>
        </m:r>
        <m:sSubSup>
          <m:sSubSupPr>
            <m:ctrlPr>
              <w:rPr>
                <w:rStyle w:val="mo"/>
                <w:rFonts w:ascii="Cambria Math" w:hAnsi="Cambria Math" w:cstheme="minorHAnsi"/>
                <w:bdr w:val="none" w:sz="0" w:space="0" w:color="auto" w:frame="1"/>
              </w:rPr>
            </m:ctrlPr>
          </m:sSubSupPr>
          <m:e>
            <m:r>
              <w:rPr>
                <w:rStyle w:val="mo"/>
                <w:rFonts w:ascii="Cambria Math" w:hAnsi="Cambria Math" w:cstheme="minorHAnsi"/>
                <w:bdr w:val="none" w:sz="0" w:space="0" w:color="auto" w:frame="1"/>
              </w:rPr>
              <m:t>δ</m:t>
            </m:r>
          </m:e>
          <m:sub>
            <m:r>
              <w:rPr>
                <w:rStyle w:val="mo"/>
                <w:rFonts w:ascii="Cambria Math" w:hAnsi="Cambria Math" w:cstheme="minorHAnsi"/>
                <w:bdr w:val="none" w:sz="0" w:space="0" w:color="auto" w:frame="1"/>
              </w:rPr>
              <m:t>X</m:t>
            </m:r>
          </m:sub>
          <m:sup>
            <m:r>
              <w:rPr>
                <w:rStyle w:val="mo"/>
                <w:rFonts w:ascii="Cambria Math" w:hAnsi="Cambria Math" w:cstheme="minorHAnsi"/>
                <w:bdr w:val="none" w:sz="0" w:space="0" w:color="auto" w:frame="1"/>
              </w:rPr>
              <m:t>(M)</m:t>
            </m:r>
          </m:sup>
        </m:sSubSup>
        <m:r>
          <w:rPr>
            <w:rStyle w:val="mo"/>
            <w:rFonts w:ascii="Cambria Math" w:hAnsi="Cambria Math" w:cstheme="minorHAnsi"/>
            <w:bdr w:val="none" w:sz="0" w:space="0" w:color="auto" w:frame="1"/>
          </w:rPr>
          <m:t>(Y),</m:t>
        </m:r>
        <m:sSubSup>
          <m:sSubSupPr>
            <m:ctrlPr>
              <w:rPr>
                <w:rStyle w:val="mo"/>
                <w:rFonts w:ascii="Cambria Math" w:hAnsi="Cambria Math" w:cstheme="minorHAnsi"/>
                <w:bdr w:val="none" w:sz="0" w:space="0" w:color="auto" w:frame="1"/>
              </w:rPr>
            </m:ctrlPr>
          </m:sSubSupPr>
          <m:e>
            <m:r>
              <w:rPr>
                <w:rStyle w:val="mo"/>
                <w:rFonts w:ascii="Cambria Math" w:hAnsi="Cambria Math" w:cstheme="minorHAnsi"/>
                <w:bdr w:val="none" w:sz="0" w:space="0" w:color="auto" w:frame="1"/>
              </w:rPr>
              <m:t>δ</m:t>
            </m:r>
          </m:e>
          <m:sub>
            <m:r>
              <w:rPr>
                <w:rStyle w:val="mo"/>
                <w:rFonts w:ascii="Cambria Math" w:hAnsi="Cambria Math" w:cstheme="minorHAnsi"/>
                <w:bdr w:val="none" w:sz="0" w:space="0" w:color="auto" w:frame="1"/>
              </w:rPr>
              <m:t>Y</m:t>
            </m:r>
          </m:sub>
          <m:sup>
            <m:r>
              <w:rPr>
                <w:rStyle w:val="mo"/>
                <w:rFonts w:ascii="Cambria Math" w:hAnsi="Cambria Math" w:cstheme="minorHAnsi"/>
                <w:bdr w:val="none" w:sz="0" w:space="0" w:color="auto" w:frame="1"/>
              </w:rPr>
              <m:t>(M)</m:t>
            </m:r>
          </m:sup>
        </m:sSubSup>
        <m:r>
          <w:rPr>
            <w:rStyle w:val="mo"/>
            <w:rFonts w:ascii="Cambria Math" w:hAnsi="Cambria Math" w:cstheme="minorHAnsi"/>
            <w:bdr w:val="none" w:sz="0" w:space="0" w:color="auto" w:frame="1"/>
          </w:rPr>
          <m:t>(X))</m:t>
        </m:r>
      </m:oMath>
      <w:r w:rsidRPr="00CD4527">
        <w:rPr>
          <w:rFonts w:cstheme="minorHAnsi"/>
        </w:rPr>
        <w:t> . To quantify the second factor, we introduce the quantity </w:t>
      </w:r>
      <m:oMath>
        <m:sSubSup>
          <m:sSubSupPr>
            <m:ctrlPr>
              <w:rPr>
                <w:rStyle w:val="mi"/>
                <w:rFonts w:ascii="Cambria Math" w:hAnsi="Cambria Math" w:cstheme="minorHAnsi"/>
                <w:bdr w:val="none" w:sz="0" w:space="0" w:color="auto" w:frame="1"/>
              </w:rPr>
            </m:ctrlPr>
          </m:sSubSupPr>
          <m:e>
            <m:r>
              <m:rPr>
                <m:scr m:val="script"/>
              </m:rP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X</m:t>
            </m:r>
          </m:sub>
          <m:sup>
            <m:r>
              <w:rPr>
                <w:rStyle w:val="mi"/>
                <w:rFonts w:ascii="Cambria Math" w:hAnsi="Cambria Math" w:cstheme="minorHAnsi"/>
                <w:bdr w:val="none" w:sz="0" w:space="0" w:color="auto" w:frame="1"/>
              </w:rPr>
              <m:t>ϵ</m:t>
            </m:r>
          </m:sup>
        </m:sSubSup>
        <m:d>
          <m:dPr>
            <m:ctrlPr>
              <w:rPr>
                <w:rStyle w:val="mi"/>
                <w:rFonts w:ascii="Cambria Math" w:hAnsi="Cambria Math" w:cstheme="minorHAnsi"/>
                <w:i/>
                <w:bdr w:val="none" w:sz="0" w:space="0" w:color="auto" w:frame="1"/>
              </w:rPr>
            </m:ctrlPr>
          </m:dPr>
          <m:e>
            <m:r>
              <w:rPr>
                <w:rStyle w:val="mi"/>
                <w:rFonts w:ascii="Cambria Math" w:hAnsi="Cambria Math" w:cstheme="minorHAnsi"/>
                <w:bdr w:val="none" w:sz="0" w:space="0" w:color="auto" w:frame="1"/>
              </w:rPr>
              <m:t>Y</m:t>
            </m:r>
          </m:e>
        </m:d>
      </m:oMath>
      <w:r w:rsidRPr="00CD4527">
        <w:rPr>
          <w:rFonts w:cstheme="minorHAnsi"/>
        </w:rPr>
        <w:t>as the smallest integer </w:t>
      </w:r>
      <m:oMath>
        <m:r>
          <w:rPr>
            <w:rStyle w:val="mi"/>
            <w:rFonts w:ascii="Cambria Math" w:hAnsi="Cambria Math" w:cstheme="minorHAnsi"/>
            <w:bdr w:val="none" w:sz="0" w:space="0" w:color="auto" w:frame="1"/>
          </w:rPr>
          <m:t>M</m:t>
        </m:r>
      </m:oMath>
      <w:r w:rsidRPr="00CD4527">
        <w:rPr>
          <w:rFonts w:cstheme="minorHAnsi"/>
        </w:rPr>
        <w:t> such that for all </w:t>
      </w:r>
      <m:oMath>
        <m:r>
          <w:rPr>
            <w:rStyle w:val="mi"/>
            <w:rFonts w:ascii="Cambria Math" w:hAnsi="Cambria Math" w:cstheme="minorHAnsi"/>
            <w:bdr w:val="none" w:sz="0" w:space="0" w:color="auto" w:frame="1"/>
          </w:rPr>
          <m:t>i,j&gt;M</m:t>
        </m:r>
      </m:oMath>
      <w:r w:rsidRPr="00CD4527">
        <w:rPr>
          <w:rFonts w:cstheme="minorHAnsi"/>
        </w:rPr>
        <w:t>, </w:t>
      </w:r>
      <m:oMath>
        <m:r>
          <w:rPr>
            <w:rStyle w:val="mo"/>
            <w:rFonts w:ascii="Cambria Math" w:hAnsi="Cambria Math" w:cstheme="minorHAnsi"/>
            <w:bdr w:val="none" w:sz="0" w:space="0" w:color="auto" w:frame="1"/>
          </w:rPr>
          <m:t>|</m:t>
        </m:r>
        <m:sSubSup>
          <m:sSubSupPr>
            <m:ctrlPr>
              <w:rPr>
                <w:rStyle w:val="mo"/>
                <w:rFonts w:ascii="Cambria Math" w:hAnsi="Cambria Math" w:cstheme="minorHAnsi"/>
                <w:bdr w:val="none" w:sz="0" w:space="0" w:color="auto" w:frame="1"/>
              </w:rPr>
            </m:ctrlPr>
          </m:sSubSupPr>
          <m:e>
            <m:r>
              <w:rPr>
                <w:rStyle w:val="mo"/>
                <w:rFonts w:ascii="Cambria Math" w:hAnsi="Cambria Math" w:cstheme="minorHAnsi"/>
                <w:bdr w:val="none" w:sz="0" w:space="0" w:color="auto" w:frame="1"/>
              </w:rPr>
              <m:t>δ</m:t>
            </m:r>
          </m:e>
          <m:sub>
            <m:r>
              <w:rPr>
                <w:rStyle w:val="mo"/>
                <w:rFonts w:ascii="Cambria Math" w:hAnsi="Cambria Math" w:cstheme="minorHAnsi"/>
                <w:bdr w:val="none" w:sz="0" w:space="0" w:color="auto" w:frame="1"/>
              </w:rPr>
              <m:t>X</m:t>
            </m:r>
          </m:sub>
          <m:sup>
            <m:r>
              <w:rPr>
                <w:rStyle w:val="mo"/>
                <w:rFonts w:ascii="Cambria Math" w:hAnsi="Cambria Math" w:cstheme="minorHAnsi"/>
                <w:bdr w:val="none" w:sz="0" w:space="0" w:color="auto" w:frame="1"/>
              </w:rPr>
              <m:t>(i)</m:t>
            </m:r>
          </m:sup>
        </m:sSubSup>
        <m:r>
          <w:rPr>
            <w:rStyle w:val="mo"/>
            <w:rFonts w:ascii="Cambria Math" w:hAnsi="Cambria Math" w:cstheme="minorHAnsi"/>
            <w:bdr w:val="none" w:sz="0" w:space="0" w:color="auto" w:frame="1"/>
          </w:rPr>
          <m:t>(Y)-</m:t>
        </m:r>
        <m:sSubSup>
          <m:sSubSupPr>
            <m:ctrlPr>
              <w:rPr>
                <w:rStyle w:val="mo"/>
                <w:rFonts w:ascii="Cambria Math" w:hAnsi="Cambria Math" w:cstheme="minorHAnsi"/>
                <w:bdr w:val="none" w:sz="0" w:space="0" w:color="auto" w:frame="1"/>
              </w:rPr>
            </m:ctrlPr>
          </m:sSubSupPr>
          <m:e>
            <m:r>
              <w:rPr>
                <w:rStyle w:val="mo"/>
                <w:rFonts w:ascii="Cambria Math" w:hAnsi="Cambria Math" w:cstheme="minorHAnsi"/>
                <w:bdr w:val="none" w:sz="0" w:space="0" w:color="auto" w:frame="1"/>
              </w:rPr>
              <m:t>δ</m:t>
            </m:r>
          </m:e>
          <m:sub>
            <m:r>
              <w:rPr>
                <w:rStyle w:val="mo"/>
                <w:rFonts w:ascii="Cambria Math" w:hAnsi="Cambria Math" w:cstheme="minorHAnsi"/>
                <w:bdr w:val="none" w:sz="0" w:space="0" w:color="auto" w:frame="1"/>
              </w:rPr>
              <m:t>X</m:t>
            </m:r>
          </m:sub>
          <m:sup>
            <m:r>
              <w:rPr>
                <w:rStyle w:val="mo"/>
                <w:rFonts w:ascii="Cambria Math" w:hAnsi="Cambria Math" w:cstheme="minorHAnsi"/>
                <w:bdr w:val="none" w:sz="0" w:space="0" w:color="auto" w:frame="1"/>
              </w:rPr>
              <m:t>(j)</m:t>
            </m:r>
          </m:sup>
        </m:sSubSup>
        <m:r>
          <w:rPr>
            <w:rStyle w:val="mo"/>
            <w:rFonts w:ascii="Cambria Math" w:hAnsi="Cambria Math" w:cstheme="minorHAnsi"/>
            <w:bdr w:val="none" w:sz="0" w:space="0" w:color="auto" w:frame="1"/>
          </w:rPr>
          <m:t>(Y)|&lt;ϵ</m:t>
        </m:r>
      </m:oMath>
      <w:r w:rsidRPr="00CD4527">
        <w:rPr>
          <w:rFonts w:cstheme="minorHAnsi"/>
        </w:rPr>
        <w:t>, where </w:t>
      </w:r>
      <w:r w:rsidRPr="00CD4527">
        <w:rPr>
          <w:rStyle w:val="mi"/>
          <w:rFonts w:cstheme="minorHAnsi"/>
          <w:bdr w:val="none" w:sz="0" w:space="0" w:color="auto" w:frame="1"/>
        </w:rPr>
        <w:t>ϵ</w:t>
      </w:r>
      <w:r w:rsidRPr="00CD4527">
        <w:rPr>
          <w:rFonts w:cstheme="minorHAnsi"/>
        </w:rPr>
        <w:t> is a small positive number representing the sensitivity threshold for interdependency. Thus, for a fixed pre-specified </w:t>
      </w:r>
      <w:proofErr w:type="gramStart"/>
      <w:r w:rsidRPr="00CD4527">
        <w:rPr>
          <w:rStyle w:val="mi"/>
          <w:rFonts w:cstheme="minorHAnsi"/>
          <w:bdr w:val="none" w:sz="0" w:space="0" w:color="auto" w:frame="1"/>
        </w:rPr>
        <w:t>ϵ</w:t>
      </w:r>
      <w:r w:rsidRPr="00CD4527">
        <w:rPr>
          <w:rFonts w:cstheme="minorHAnsi"/>
        </w:rPr>
        <w:t> ,</w:t>
      </w:r>
      <w:proofErr w:type="gramEnd"/>
      <w:r w:rsidRPr="00CD4527">
        <w:rPr>
          <w:rFonts w:cstheme="minorHAnsi"/>
        </w:rPr>
        <w:t> </w:t>
      </w:r>
      <m:oMath>
        <m:sSubSup>
          <m:sSubSupPr>
            <m:ctrlPr>
              <w:rPr>
                <w:rStyle w:val="mi"/>
                <w:rFonts w:ascii="Cambria Math" w:hAnsi="Cambria Math" w:cstheme="minorHAnsi"/>
                <w:bdr w:val="none" w:sz="0" w:space="0" w:color="auto" w:frame="1"/>
              </w:rPr>
            </m:ctrlPr>
          </m:sSubSupPr>
          <m:e>
            <m:r>
              <m:rPr>
                <m:scr m:val="script"/>
              </m:rP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X</m:t>
            </m:r>
          </m:sub>
          <m:sup>
            <m:r>
              <w:rPr>
                <w:rStyle w:val="mi"/>
                <w:rFonts w:ascii="Cambria Math" w:hAnsi="Cambria Math" w:cstheme="minorHAnsi"/>
                <w:bdr w:val="none" w:sz="0" w:space="0" w:color="auto" w:frame="1"/>
              </w:rPr>
              <m:t>ϵ</m:t>
            </m:r>
          </m:sup>
        </m:sSubSup>
        <m:r>
          <w:rPr>
            <w:rStyle w:val="mi"/>
            <w:rFonts w:ascii="Cambria Math" w:hAnsi="Cambria Math" w:cstheme="minorHAnsi"/>
            <w:bdr w:val="none" w:sz="0" w:space="0" w:color="auto" w:frame="1"/>
          </w:rPr>
          <m:t>(Y)</m:t>
        </m:r>
      </m:oMath>
      <w:r w:rsidRPr="00CD4527">
        <w:rPr>
          <w:rFonts w:cstheme="minorHAnsi"/>
        </w:rPr>
        <w:t> is the minimum memory required to be considered for system </w:t>
      </w:r>
      <m:oMath>
        <m:r>
          <w:rPr>
            <w:rStyle w:val="mi"/>
            <w:rFonts w:ascii="Cambria Math" w:hAnsi="Cambria Math" w:cstheme="minorHAnsi"/>
            <w:bdr w:val="none" w:sz="0" w:space="0" w:color="auto" w:frame="1"/>
          </w:rPr>
          <m:t>A</m:t>
        </m:r>
      </m:oMath>
      <w:r w:rsidRPr="00CD4527">
        <w:rPr>
          <w:rFonts w:cstheme="minorHAnsi"/>
        </w:rPr>
        <w:t> to capture its dependency on system </w:t>
      </w:r>
      <m:oMath>
        <m:r>
          <w:rPr>
            <w:rStyle w:val="mi"/>
            <w:rFonts w:ascii="Cambria Math" w:hAnsi="Cambria Math" w:cstheme="minorHAnsi"/>
            <w:bdr w:val="none" w:sz="0" w:space="0" w:color="auto" w:frame="1"/>
          </w:rPr>
          <m:t>B</m:t>
        </m:r>
      </m:oMath>
      <w:r w:rsidRPr="00CD4527">
        <w:rPr>
          <w:rFonts w:cstheme="minorHAnsi"/>
        </w:rPr>
        <w:t> . We can simply define the interdependency between the two systems by the quantity </w:t>
      </w:r>
      <m:oMath>
        <m:sSup>
          <m:sSupPr>
            <m:ctrlPr>
              <w:rPr>
                <w:rStyle w:val="mi"/>
                <w:rFonts w:ascii="Cambria Math" w:hAnsi="Cambria Math" w:cstheme="minorHAnsi"/>
                <w:bdr w:val="none" w:sz="0" w:space="0" w:color="auto" w:frame="1"/>
              </w:rPr>
            </m:ctrlPr>
          </m:sSupPr>
          <m:e>
            <m:r>
              <m:rPr>
                <m:scr m:val="script"/>
              </m:rPr>
              <w:rPr>
                <w:rStyle w:val="mi"/>
                <w:rFonts w:ascii="Cambria Math" w:hAnsi="Cambria Math" w:cstheme="minorHAnsi"/>
                <w:bdr w:val="none" w:sz="0" w:space="0" w:color="auto" w:frame="1"/>
              </w:rPr>
              <m:t>K</m:t>
            </m:r>
          </m:e>
          <m:sup>
            <m:r>
              <w:rPr>
                <w:rStyle w:val="mi"/>
                <w:rFonts w:ascii="Cambria Math" w:hAnsi="Cambria Math" w:cstheme="minorHAnsi"/>
                <w:bdr w:val="none" w:sz="0" w:space="0" w:color="auto" w:frame="1"/>
              </w:rPr>
              <m:t>ϵ</m:t>
            </m:r>
          </m:sup>
        </m:sSup>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m:t>
            </m:r>
          </m:e>
          <m:lim>
            <m:r>
              <m:rPr>
                <m:sty m:val="p"/>
              </m:rPr>
              <w:rPr>
                <w:rStyle w:val="mi"/>
                <w:rFonts w:ascii="Cambria Math" w:hAnsi="Cambria Math" w:cstheme="minorHAnsi"/>
                <w:bdr w:val="none" w:sz="0" w:space="0" w:color="auto" w:frame="1"/>
              </w:rPr>
              <m:t>Δ</m:t>
            </m:r>
          </m:lim>
        </m:limUpp>
        <m:r>
          <w:rPr>
            <w:rStyle w:val="mi"/>
            <w:rFonts w:ascii="Cambria Math" w:hAnsi="Cambria Math" w:cstheme="minorHAnsi"/>
            <w:bdr w:val="none" w:sz="0" w:space="0" w:color="auto" w:frame="1"/>
          </w:rPr>
          <m:t>max(</m:t>
        </m:r>
        <m:sSubSup>
          <m:sSubSupPr>
            <m:ctrlPr>
              <w:rPr>
                <w:rStyle w:val="mi"/>
                <w:rFonts w:ascii="Cambria Math" w:hAnsi="Cambria Math" w:cstheme="minorHAnsi"/>
                <w:bdr w:val="none" w:sz="0" w:space="0" w:color="auto" w:frame="1"/>
              </w:rPr>
            </m:ctrlPr>
          </m:sSubSupPr>
          <m:e>
            <m:r>
              <m:rPr>
                <m:scr m:val="script"/>
              </m:rP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X</m:t>
            </m:r>
          </m:sub>
          <m:sup>
            <m:r>
              <w:rPr>
                <w:rStyle w:val="mi"/>
                <w:rFonts w:ascii="Cambria Math" w:hAnsi="Cambria Math" w:cstheme="minorHAnsi"/>
                <w:bdr w:val="none" w:sz="0" w:space="0" w:color="auto" w:frame="1"/>
              </w:rPr>
              <m:t>ϵ</m:t>
            </m:r>
          </m:sup>
        </m:sSubSup>
        <m:r>
          <w:rPr>
            <w:rStyle w:val="mi"/>
            <w:rFonts w:ascii="Cambria Math" w:hAnsi="Cambria Math" w:cstheme="minorHAnsi"/>
            <w:bdr w:val="none" w:sz="0" w:space="0" w:color="auto" w:frame="1"/>
          </w:rPr>
          <m:t>(Y),</m:t>
        </m:r>
        <m:sSubSup>
          <m:sSubSupPr>
            <m:ctrlPr>
              <w:rPr>
                <w:rStyle w:val="mi"/>
                <w:rFonts w:ascii="Cambria Math" w:hAnsi="Cambria Math" w:cstheme="minorHAnsi"/>
                <w:bdr w:val="none" w:sz="0" w:space="0" w:color="auto" w:frame="1"/>
              </w:rPr>
            </m:ctrlPr>
          </m:sSubSupPr>
          <m:e>
            <m:r>
              <m:rPr>
                <m:scr m:val="script"/>
              </m:rP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Y</m:t>
            </m:r>
          </m:sub>
          <m:sup>
            <m:r>
              <w:rPr>
                <w:rStyle w:val="mi"/>
                <w:rFonts w:ascii="Cambria Math" w:hAnsi="Cambria Math" w:cstheme="minorHAnsi"/>
                <w:bdr w:val="none" w:sz="0" w:space="0" w:color="auto" w:frame="1"/>
              </w:rPr>
              <m:t>ϵ</m:t>
            </m:r>
          </m:sup>
        </m:sSubSup>
        <m:r>
          <w:rPr>
            <w:rStyle w:val="mi"/>
            <w:rFonts w:ascii="Cambria Math" w:hAnsi="Cambria Math" w:cstheme="minorHAnsi"/>
            <w:bdr w:val="none" w:sz="0" w:space="0" w:color="auto" w:frame="1"/>
          </w:rPr>
          <m:t>(X))</m:t>
        </m:r>
      </m:oMath>
      <w:r w:rsidRPr="00CD4527">
        <w:rPr>
          <w:rFonts w:cstheme="minorHAnsi"/>
        </w:rPr>
        <w:t>. Note that when </w:t>
      </w:r>
      <m:oMath>
        <m:sSup>
          <m:sSupPr>
            <m:ctrlPr>
              <w:rPr>
                <w:rStyle w:val="mi"/>
                <w:rFonts w:ascii="Cambria Math" w:hAnsi="Cambria Math" w:cstheme="minorHAnsi"/>
                <w:bdr w:val="none" w:sz="0" w:space="0" w:color="auto" w:frame="1"/>
              </w:rPr>
            </m:ctrlPr>
          </m:sSupPr>
          <m:e>
            <m:r>
              <m:rPr>
                <m:scr m:val="script"/>
              </m:rPr>
              <w:rPr>
                <w:rStyle w:val="mi"/>
                <w:rFonts w:ascii="Cambria Math" w:hAnsi="Cambria Math" w:cstheme="minorHAnsi"/>
                <w:bdr w:val="none" w:sz="0" w:space="0" w:color="auto" w:frame="1"/>
              </w:rPr>
              <m:t>K</m:t>
            </m:r>
          </m:e>
          <m:sup>
            <m:r>
              <w:rPr>
                <w:rStyle w:val="mi"/>
                <w:rFonts w:ascii="Cambria Math" w:hAnsi="Cambria Math" w:cstheme="minorHAnsi"/>
                <w:bdr w:val="none" w:sz="0" w:space="0" w:color="auto" w:frame="1"/>
              </w:rPr>
              <m:t>ϵ</m:t>
            </m:r>
          </m:sup>
        </m:sSup>
      </m:oMath>
      <w:r w:rsidRPr="00CD4527">
        <w:rPr>
          <w:rFonts w:cstheme="minorHAnsi"/>
        </w:rPr>
        <w:t> is large the interdependency is strong and </w:t>
      </w:r>
      <m:oMath>
        <m:sSup>
          <m:sSupPr>
            <m:ctrlPr>
              <w:rPr>
                <w:rStyle w:val="mi"/>
                <w:rFonts w:ascii="Cambria Math" w:hAnsi="Cambria Math" w:cstheme="minorHAnsi"/>
                <w:bdr w:val="none" w:sz="0" w:space="0" w:color="auto" w:frame="1"/>
              </w:rPr>
            </m:ctrlPr>
          </m:sSupPr>
          <m:e>
            <m:r>
              <m:rPr>
                <m:scr m:val="script"/>
              </m:rPr>
              <w:rPr>
                <w:rStyle w:val="mi"/>
                <w:rFonts w:ascii="Cambria Math" w:hAnsi="Cambria Math" w:cstheme="minorHAnsi"/>
                <w:bdr w:val="none" w:sz="0" w:space="0" w:color="auto" w:frame="1"/>
              </w:rPr>
              <m:t>K</m:t>
            </m:r>
          </m:e>
          <m:sup>
            <m:r>
              <w:rPr>
                <w:rStyle w:val="mi"/>
                <w:rFonts w:ascii="Cambria Math" w:hAnsi="Cambria Math" w:cstheme="minorHAnsi"/>
                <w:bdr w:val="none" w:sz="0" w:space="0" w:color="auto" w:frame="1"/>
              </w:rPr>
              <m:t>ϵ</m:t>
            </m:r>
          </m:sup>
        </m:sSup>
        <m:r>
          <w:rPr>
            <w:rStyle w:val="mi"/>
            <w:rFonts w:ascii="Cambria Math" w:hAnsi="Cambria Math" w:cstheme="minorHAnsi"/>
            <w:bdr w:val="none" w:sz="0" w:space="0" w:color="auto" w:frame="1"/>
          </w:rPr>
          <m:t>=0</m:t>
        </m:r>
      </m:oMath>
      <w:r w:rsidRPr="00CD4527">
        <w:rPr>
          <w:rFonts w:cstheme="minorHAnsi"/>
        </w:rPr>
        <w:t> means that the knowledge of the current state of system </w:t>
      </w:r>
      <m:oMath>
        <m:r>
          <w:rPr>
            <w:rStyle w:val="mi"/>
            <w:rFonts w:ascii="Cambria Math" w:hAnsi="Cambria Math" w:cstheme="minorHAnsi"/>
            <w:bdr w:val="none" w:sz="0" w:space="0" w:color="auto" w:frame="1"/>
          </w:rPr>
          <m:t>A</m:t>
        </m:r>
      </m:oMath>
      <w:r w:rsidRPr="00CD4527">
        <w:rPr>
          <w:rFonts w:cstheme="minorHAnsi"/>
        </w:rPr>
        <w:t> and </w:t>
      </w:r>
      <m:oMath>
        <m:r>
          <w:rPr>
            <w:rStyle w:val="mi"/>
            <w:rFonts w:ascii="Cambria Math" w:hAnsi="Cambria Math" w:cstheme="minorHAnsi"/>
            <w:bdr w:val="none" w:sz="0" w:space="0" w:color="auto" w:frame="1"/>
          </w:rPr>
          <m:t>B</m:t>
        </m:r>
      </m:oMath>
      <w:r w:rsidR="001B65A2" w:rsidRPr="00CD4527">
        <w:rPr>
          <w:rStyle w:val="mi"/>
          <w:rFonts w:cstheme="minorHAnsi"/>
          <w:bdr w:val="none" w:sz="0" w:space="0" w:color="auto" w:frame="1"/>
        </w:rPr>
        <w:t xml:space="preserve"> </w:t>
      </w:r>
      <w:r w:rsidRPr="00CD4527">
        <w:rPr>
          <w:rFonts w:cstheme="minorHAnsi"/>
        </w:rPr>
        <w:t>would be enough in modeling the interdependencies. However, the latter does not imply that the two systems are independent.</w:t>
      </w:r>
    </w:p>
    <w:p w14:paraId="09654EEA" w14:textId="77777777" w:rsidR="00E211CE" w:rsidRPr="00CD4527" w:rsidRDefault="00E211CE" w:rsidP="00906618">
      <w:pPr>
        <w:pStyle w:val="Heading2"/>
        <w:rPr>
          <w:rFonts w:asciiTheme="minorHAnsi" w:hAnsiTheme="minorHAnsi" w:cstheme="minorHAnsi"/>
        </w:rPr>
      </w:pPr>
      <w:r w:rsidRPr="00CD4527">
        <w:rPr>
          <w:rFonts w:asciiTheme="minorHAnsi" w:hAnsiTheme="minorHAnsi" w:cstheme="minorHAnsi"/>
        </w:rPr>
        <w:t>E. Interleaving Approach</w:t>
      </w:r>
    </w:p>
    <w:p w14:paraId="0E910C8D" w14:textId="482BEADF" w:rsidR="00E211CE" w:rsidRPr="00CD4527" w:rsidRDefault="00E211CE" w:rsidP="00906618">
      <w:pPr>
        <w:rPr>
          <w:rFonts w:cstheme="minorHAnsi"/>
        </w:rPr>
      </w:pPr>
      <w:r w:rsidRPr="00CD4527">
        <w:rPr>
          <w:rFonts w:cstheme="minorHAnsi"/>
        </w:rPr>
        <w:t xml:space="preserve">In this subsection, we present a refinement to the IDMC framework, termed the interleaving framework, which enables us to directly capture the “cause-and-effect” attributes in interactions between the two systems. The interleaving approach simplifies the modeling of interdependencies between the systems by capturing the immediate effects of each transition on the other system. </w:t>
      </w:r>
      <w:proofErr w:type="gramStart"/>
      <w:r w:rsidRPr="00CD4527">
        <w:rPr>
          <w:rFonts w:cstheme="minorHAnsi"/>
        </w:rPr>
        <w:t>In particular, in</w:t>
      </w:r>
      <w:proofErr w:type="gramEnd"/>
      <w:r w:rsidRPr="00CD4527">
        <w:rPr>
          <w:rFonts w:cstheme="minorHAnsi"/>
        </w:rPr>
        <w:t xml:space="preserve"> the interleaving approach we assume that the two systems take turns in changing their states. We call this approach interleaving as it interleaves the transitions in system </w:t>
      </w:r>
      <m:oMath>
        <m:r>
          <w:rPr>
            <w:rStyle w:val="mi"/>
            <w:rFonts w:ascii="Cambria Math" w:hAnsi="Cambria Math" w:cstheme="minorHAnsi"/>
            <w:bdr w:val="none" w:sz="0" w:space="0" w:color="auto" w:frame="1"/>
          </w:rPr>
          <m:t>A</m:t>
        </m:r>
      </m:oMath>
      <w:r w:rsidRPr="00CD4527">
        <w:rPr>
          <w:rFonts w:cstheme="minorHAnsi"/>
        </w:rPr>
        <w:t> and </w:t>
      </w:r>
      <m:oMath>
        <m:r>
          <w:rPr>
            <w:rStyle w:val="mi"/>
            <w:rFonts w:ascii="Cambria Math" w:hAnsi="Cambria Math" w:cstheme="minorHAnsi"/>
            <w:bdr w:val="none" w:sz="0" w:space="0" w:color="auto" w:frame="1"/>
          </w:rPr>
          <m:t>B</m:t>
        </m:r>
      </m:oMath>
      <w:r w:rsidRPr="00CD4527">
        <w:rPr>
          <w:rFonts w:cstheme="minorHAnsi"/>
        </w:rPr>
        <w:t> in this specific order. The interleaving approach adds an extra level of detail to the basic IDMC model. For example, consider a basic two-step memory IDMC, which is partially shown in Fig. 2. In this example we observe that in the sequence of transitions, a failure in system </w:t>
      </w:r>
      <m:oMath>
        <m:r>
          <w:rPr>
            <w:rStyle w:val="mi"/>
            <w:rFonts w:ascii="Cambria Math" w:hAnsi="Cambria Math" w:cstheme="minorHAnsi"/>
            <w:bdr w:val="none" w:sz="0" w:space="0" w:color="auto" w:frame="1"/>
          </w:rPr>
          <m:t>A</m:t>
        </m:r>
      </m:oMath>
      <w:r w:rsidR="00705707" w:rsidRPr="00CD4527">
        <w:rPr>
          <w:rStyle w:val="mi"/>
          <w:rFonts w:cstheme="minorHAnsi"/>
          <w:bdr w:val="none" w:sz="0" w:space="0" w:color="auto" w:frame="1"/>
        </w:rPr>
        <w:t xml:space="preserve"> </w:t>
      </w:r>
      <w:r w:rsidRPr="00CD4527">
        <w:rPr>
          <w:rFonts w:cstheme="minorHAnsi"/>
        </w:rPr>
        <w:t>and </w:t>
      </w:r>
      <m:oMath>
        <m:r>
          <w:rPr>
            <w:rStyle w:val="mi"/>
            <w:rFonts w:ascii="Cambria Math" w:hAnsi="Cambria Math" w:cstheme="minorHAnsi"/>
            <w:bdr w:val="none" w:sz="0" w:space="0" w:color="auto" w:frame="1"/>
          </w:rPr>
          <m:t>B</m:t>
        </m:r>
      </m:oMath>
      <w:r w:rsidRPr="00CD4527">
        <w:rPr>
          <w:rFonts w:cstheme="minorHAnsi"/>
        </w:rPr>
        <w:t> is followed by two failures in system </w:t>
      </w:r>
      <m:oMath>
        <m:r>
          <w:rPr>
            <w:rStyle w:val="mi"/>
            <w:rFonts w:ascii="Cambria Math" w:hAnsi="Cambria Math" w:cstheme="minorHAnsi"/>
            <w:bdr w:val="none" w:sz="0" w:space="0" w:color="auto" w:frame="1"/>
          </w:rPr>
          <m:t>B</m:t>
        </m:r>
      </m:oMath>
      <w:r w:rsidRPr="00CD4527">
        <w:rPr>
          <w:rFonts w:cstheme="minorHAnsi"/>
        </w:rPr>
        <w:t> and then a failure in system </w:t>
      </w:r>
      <m:oMath>
        <m:r>
          <w:rPr>
            <w:rStyle w:val="mi"/>
            <w:rFonts w:ascii="Cambria Math" w:hAnsi="Cambria Math" w:cstheme="minorHAnsi"/>
            <w:bdr w:val="none" w:sz="0" w:space="0" w:color="auto" w:frame="1"/>
          </w:rPr>
          <m:t>A</m:t>
        </m:r>
      </m:oMath>
      <w:r w:rsidRPr="00CD4527">
        <w:rPr>
          <w:rFonts w:cstheme="minorHAnsi"/>
        </w:rPr>
        <w:t> again. Here, the effects of individual failures in system </w:t>
      </w:r>
      <m:oMath>
        <m:r>
          <w:rPr>
            <w:rStyle w:val="mi"/>
            <w:rFonts w:ascii="Cambria Math" w:hAnsi="Cambria Math" w:cstheme="minorHAnsi"/>
            <w:bdr w:val="none" w:sz="0" w:space="0" w:color="auto" w:frame="1"/>
          </w:rPr>
          <m:t>B</m:t>
        </m:r>
      </m:oMath>
      <w:r w:rsidRPr="00CD4527">
        <w:rPr>
          <w:rFonts w:cstheme="minorHAnsi"/>
        </w:rPr>
        <w:t> on system </w:t>
      </w:r>
      <m:oMath>
        <m:r>
          <w:rPr>
            <w:rStyle w:val="mi"/>
            <w:rFonts w:ascii="Cambria Math" w:hAnsi="Cambria Math" w:cstheme="minorHAnsi"/>
            <w:bdr w:val="none" w:sz="0" w:space="0" w:color="auto" w:frame="1"/>
          </w:rPr>
          <m:t>A</m:t>
        </m:r>
      </m:oMath>
      <w:r w:rsidRPr="00CD4527">
        <w:rPr>
          <w:rFonts w:cstheme="minorHAnsi"/>
        </w:rPr>
        <w:t> are not clear. For instance, it is possible that the first failure caused system </w:t>
      </w:r>
      <m:oMath>
        <m:r>
          <w:rPr>
            <w:rStyle w:val="mi"/>
            <w:rFonts w:ascii="Cambria Math" w:hAnsi="Cambria Math" w:cstheme="minorHAnsi"/>
            <w:bdr w:val="none" w:sz="0" w:space="0" w:color="auto" w:frame="1"/>
          </w:rPr>
          <m:t>A</m:t>
        </m:r>
      </m:oMath>
      <w:r w:rsidRPr="00CD4527">
        <w:rPr>
          <w:rFonts w:cstheme="minorHAnsi"/>
        </w:rPr>
        <w:t> to become vulnerable while the second and third failure in system </w:t>
      </w:r>
      <m:oMath>
        <m:r>
          <w:rPr>
            <w:rStyle w:val="mi"/>
            <w:rFonts w:ascii="Cambria Math" w:hAnsi="Cambria Math" w:cstheme="minorHAnsi"/>
            <w:bdr w:val="none" w:sz="0" w:space="0" w:color="auto" w:frame="1"/>
          </w:rPr>
          <m:t>B</m:t>
        </m:r>
      </m:oMath>
      <w:r w:rsidRPr="00CD4527">
        <w:rPr>
          <w:rFonts w:cstheme="minorHAnsi"/>
        </w:rPr>
        <w:t> added to this vulnerability, and therefore resulted in the failure in system </w:t>
      </w:r>
      <m:oMath>
        <m:r>
          <w:rPr>
            <w:rStyle w:val="mi"/>
            <w:rFonts w:ascii="Cambria Math" w:hAnsi="Cambria Math" w:cstheme="minorHAnsi"/>
            <w:bdr w:val="none" w:sz="0" w:space="0" w:color="auto" w:frame="1"/>
          </w:rPr>
          <m:t>A</m:t>
        </m:r>
      </m:oMath>
      <w:r w:rsidRPr="00CD4527">
        <w:rPr>
          <w:rFonts w:cstheme="minorHAnsi"/>
        </w:rPr>
        <w:t> two steps down the line. Meanwhile, one can also conjecture that the first and second failures did not have any effect on system </w:t>
      </w:r>
      <m:oMath>
        <m:r>
          <w:rPr>
            <w:rStyle w:val="mi"/>
            <w:rFonts w:ascii="Cambria Math" w:hAnsi="Cambria Math" w:cstheme="minorHAnsi"/>
            <w:bdr w:val="none" w:sz="0" w:space="0" w:color="auto" w:frame="1"/>
          </w:rPr>
          <m:t>A</m:t>
        </m:r>
      </m:oMath>
      <w:r w:rsidRPr="00CD4527">
        <w:rPr>
          <w:rFonts w:cstheme="minorHAnsi"/>
        </w:rPr>
        <w:t> but instead it was the third failure (in system </w:t>
      </w:r>
      <m:oMath>
        <m:r>
          <w:rPr>
            <w:rStyle w:val="mi"/>
            <w:rFonts w:ascii="Cambria Math" w:hAnsi="Cambria Math" w:cstheme="minorHAnsi"/>
            <w:bdr w:val="none" w:sz="0" w:space="0" w:color="auto" w:frame="1"/>
          </w:rPr>
          <m:t>B</m:t>
        </m:r>
      </m:oMath>
      <w:r w:rsidRPr="00CD4527">
        <w:rPr>
          <w:rFonts w:cstheme="minorHAnsi"/>
        </w:rPr>
        <w:t> ) that triggered the failure in system </w:t>
      </w:r>
      <m:oMath>
        <m:r>
          <w:rPr>
            <w:rStyle w:val="mi"/>
            <w:rFonts w:ascii="Cambria Math" w:hAnsi="Cambria Math" w:cstheme="minorHAnsi"/>
            <w:bdr w:val="none" w:sz="0" w:space="0" w:color="auto" w:frame="1"/>
          </w:rPr>
          <m:t>A</m:t>
        </m:r>
      </m:oMath>
      <w:r w:rsidRPr="00CD4527">
        <w:rPr>
          <w:rFonts w:cstheme="minorHAnsi"/>
        </w:rPr>
        <w:t xml:space="preserve"> . Note that the basic IDMC model cannot resolve such granularity; however, the interleaving approach allows us to access the scenarios described earlier by breaking the combined effects into a </w:t>
      </w:r>
      <w:proofErr w:type="gramStart"/>
      <w:r w:rsidRPr="00CD4527">
        <w:rPr>
          <w:rFonts w:cstheme="minorHAnsi"/>
        </w:rPr>
        <w:t>cause-and-effect scenarios</w:t>
      </w:r>
      <w:proofErr w:type="gramEnd"/>
      <w:r w:rsidRPr="00CD4527">
        <w:rPr>
          <w:rFonts w:cstheme="minorHAnsi"/>
        </w:rPr>
        <w:t>, and hence, it is more informative. Note that any interleaving model can be reduced to a basic IDMC model. All the definitions for the IDMC model presented in Section IV are valid for the interleaving framework. However, to keep track of the transitions we use an auxiliary variable to describe which system is undergoing a transition at any given time (e.g., a binary variable for two interdependent systems).</w:t>
      </w:r>
    </w:p>
    <w:p w14:paraId="6D9B30C5" w14:textId="0F091377" w:rsidR="00E211CE" w:rsidRPr="00CD4527" w:rsidRDefault="00E211CE" w:rsidP="00705707">
      <w:pPr>
        <w:pStyle w:val="NoSpacing"/>
        <w:rPr>
          <w:rStyle w:val="Hyperlink"/>
          <w:rFonts w:cstheme="minorHAnsi"/>
          <w:color w:val="006699"/>
          <w:u w:val="none"/>
        </w:rPr>
      </w:pPr>
      <w:r w:rsidRPr="00CD4527">
        <w:rPr>
          <w:rFonts w:cstheme="minorHAnsi"/>
        </w:rPr>
        <w:fldChar w:fldCharType="begin"/>
      </w:r>
      <w:r w:rsidRPr="00CD4527">
        <w:rPr>
          <w:rFonts w:cstheme="minorHAnsi"/>
        </w:rPr>
        <w:instrText xml:space="preserve"> HYPERLINK "https://ieeexplore.ieee.org/mediastore_new/IEEE/content/media/5165411/7494755/7438924/rahna2-2539823-large.gif" </w:instrText>
      </w:r>
      <w:r w:rsidRPr="00CD4527">
        <w:rPr>
          <w:rFonts w:cstheme="minorHAnsi"/>
        </w:rPr>
        <w:fldChar w:fldCharType="separate"/>
      </w:r>
      <w:r w:rsidRPr="00CD4527">
        <w:rPr>
          <w:rFonts w:cstheme="minorHAnsi"/>
          <w:noProof/>
        </w:rPr>
        <w:drawing>
          <wp:inline distT="0" distB="0" distL="0" distR="0" wp14:anchorId="3E8AC01F" wp14:editId="04A0C862">
            <wp:extent cx="3657600" cy="594360"/>
            <wp:effectExtent l="0" t="0" r="0" b="0"/>
            <wp:docPr id="25" name="Picture 25" descr="Fig. 2. An example of sequence of transitions in an IDMC model with two-step memory. In this example, we have only considered non-absorbing st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Fig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594360"/>
                    </a:xfrm>
                    <a:prstGeom prst="rect">
                      <a:avLst/>
                    </a:prstGeom>
                    <a:noFill/>
                    <a:ln>
                      <a:noFill/>
                    </a:ln>
                  </pic:spPr>
                </pic:pic>
              </a:graphicData>
            </a:graphic>
          </wp:inline>
        </w:drawing>
      </w:r>
    </w:p>
    <w:p w14:paraId="4319373F" w14:textId="4FDCE3BC" w:rsidR="00E211CE" w:rsidRPr="00CD4527" w:rsidRDefault="00E211CE" w:rsidP="00705707">
      <w:pPr>
        <w:pStyle w:val="NoSpacing"/>
        <w:rPr>
          <w:rFonts w:cstheme="minorHAnsi"/>
        </w:rPr>
      </w:pPr>
      <w:r w:rsidRPr="00CD4527">
        <w:rPr>
          <w:rFonts w:cstheme="minorHAnsi"/>
        </w:rPr>
        <w:fldChar w:fldCharType="end"/>
      </w:r>
      <w:r w:rsidRPr="00CD4527">
        <w:rPr>
          <w:rFonts w:cstheme="minorHAnsi"/>
          <w:b/>
          <w:bCs/>
        </w:rPr>
        <w:t>Fig. 2.</w:t>
      </w:r>
      <w:r w:rsidR="00705707" w:rsidRPr="00CD4527">
        <w:rPr>
          <w:rFonts w:cstheme="minorHAnsi"/>
          <w:b/>
          <w:bCs/>
        </w:rPr>
        <w:t xml:space="preserve"> </w:t>
      </w:r>
      <w:r w:rsidRPr="00CD4527">
        <w:rPr>
          <w:rFonts w:cstheme="minorHAnsi"/>
        </w:rPr>
        <w:t>An example of sequence of transitions in an IDMC model with two-step memory. In this example, we have only considered non-absorbing states.</w:t>
      </w:r>
    </w:p>
    <w:p w14:paraId="6D8D2173" w14:textId="59B697BA" w:rsidR="00E211CE" w:rsidRPr="00CD4527" w:rsidRDefault="00E211CE" w:rsidP="00906618">
      <w:pPr>
        <w:pStyle w:val="Heading1"/>
        <w:rPr>
          <w:rFonts w:asciiTheme="minorHAnsi" w:hAnsiTheme="minorHAnsi" w:cstheme="minorHAnsi"/>
        </w:rPr>
      </w:pPr>
      <w:r w:rsidRPr="00CD4527">
        <w:rPr>
          <w:rFonts w:asciiTheme="minorHAnsi" w:hAnsiTheme="minorHAnsi" w:cstheme="minorHAnsi"/>
        </w:rPr>
        <w:t>SECTION V.</w:t>
      </w:r>
      <w:r w:rsidR="00906618" w:rsidRPr="00CD4527">
        <w:rPr>
          <w:rFonts w:asciiTheme="minorHAnsi" w:hAnsiTheme="minorHAnsi" w:cstheme="minorHAnsi"/>
        </w:rPr>
        <w:t xml:space="preserve"> </w:t>
      </w:r>
      <w:r w:rsidRPr="00CD4527">
        <w:rPr>
          <w:rFonts w:asciiTheme="minorHAnsi" w:hAnsiTheme="minorHAnsi" w:cstheme="minorHAnsi"/>
        </w:rPr>
        <w:t>An IDMC Model for Cascading Failures in Electric-Cyber Infrastructures</w:t>
      </w:r>
    </w:p>
    <w:p w14:paraId="5A493049" w14:textId="5DFF37DD" w:rsidR="00E211CE" w:rsidRPr="00CD4527" w:rsidRDefault="00E211CE" w:rsidP="00906618">
      <w:pPr>
        <w:rPr>
          <w:rFonts w:cstheme="minorHAnsi"/>
        </w:rPr>
      </w:pPr>
      <w:r w:rsidRPr="00CD4527">
        <w:rPr>
          <w:rFonts w:cstheme="minorHAnsi"/>
        </w:rPr>
        <w:t>In this section, we develop an IDMC model using the interleaving approach, for the electric-cyber infrastructure with a focus on the interdependencies that fuel the propagation of failures. We refer to the power system by system </w:t>
      </w:r>
      <m:oMath>
        <m:r>
          <w:rPr>
            <w:rStyle w:val="mi"/>
            <w:rFonts w:ascii="Cambria Math" w:hAnsi="Cambria Math" w:cstheme="minorHAnsi"/>
            <w:bdr w:val="none" w:sz="0" w:space="0" w:color="auto" w:frame="1"/>
          </w:rPr>
          <m:t>A</m:t>
        </m:r>
      </m:oMath>
      <w:r w:rsidRPr="00CD4527">
        <w:rPr>
          <w:rFonts w:cstheme="minorHAnsi"/>
        </w:rPr>
        <w:t> and the communication system by system </w:t>
      </w:r>
      <m:oMath>
        <m:r>
          <w:rPr>
            <w:rStyle w:val="mi"/>
            <w:rFonts w:ascii="Cambria Math" w:hAnsi="Cambria Math" w:cstheme="minorHAnsi"/>
            <w:bdr w:val="none" w:sz="0" w:space="0" w:color="auto" w:frame="1"/>
          </w:rPr>
          <m:t>B</m:t>
        </m:r>
      </m:oMath>
      <w:r w:rsidRPr="00CD4527">
        <w:rPr>
          <w:rFonts w:cstheme="minorHAnsi"/>
        </w:rPr>
        <w:t> . To simplify the notation, we represent the number of failures in the power grid and in the communication system by the variables </w:t>
      </w:r>
      <m:oMath>
        <m:r>
          <w:rPr>
            <w:rStyle w:val="mi"/>
            <w:rFonts w:ascii="Cambria Math" w:hAnsi="Cambria Math" w:cstheme="minorHAnsi"/>
            <w:bdr w:val="none" w:sz="0" w:space="0" w:color="auto" w:frame="1"/>
          </w:rPr>
          <m:t>x</m:t>
        </m:r>
      </m:oMath>
      <w:r w:rsidRPr="00CD4527">
        <w:rPr>
          <w:rFonts w:cstheme="minorHAnsi"/>
        </w:rPr>
        <w:t> and </w:t>
      </w:r>
      <m:oMath>
        <m:r>
          <w:rPr>
            <w:rStyle w:val="mi"/>
            <w:rFonts w:ascii="Cambria Math" w:hAnsi="Cambria Math" w:cstheme="minorHAnsi"/>
            <w:bdr w:val="none" w:sz="0" w:space="0" w:color="auto" w:frame="1"/>
          </w:rPr>
          <m:t>y</m:t>
        </m:r>
      </m:oMath>
      <w:r w:rsidRPr="00CD4527">
        <w:rPr>
          <w:rFonts w:cstheme="minorHAnsi"/>
        </w:rPr>
        <w:t> , respectively. Further, we denote the probability of transiting to a stable power-grid state in the MC by </w:t>
      </w:r>
      <m:oMath>
        <m:r>
          <w:rPr>
            <w:rStyle w:val="mi"/>
            <w:rFonts w:ascii="Cambria Math" w:hAnsi="Cambria Math" w:cstheme="minorHAnsi"/>
            <w:bdr w:val="none" w:sz="0" w:space="0" w:color="auto" w:frame="1"/>
          </w:rPr>
          <m:t>p(x)</m:t>
        </m:r>
      </m:oMath>
      <w:r w:rsidRPr="00CD4527">
        <w:rPr>
          <w:rFonts w:cstheme="minorHAnsi"/>
        </w:rPr>
        <w:t> (i.e., </w:t>
      </w:r>
      <m:oMath>
        <m:r>
          <w:rPr>
            <w:rStyle w:val="mi"/>
            <w:rFonts w:ascii="Cambria Math" w:hAnsi="Cambria Math" w:cstheme="minorHAnsi"/>
            <w:bdr w:val="none" w:sz="0" w:space="0" w:color="auto" w:frame="1"/>
          </w:rPr>
          <m:t>p(x)=</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nor/>
              </m:rPr>
              <w:rPr>
                <w:rStyle w:val="mi"/>
                <w:rFonts w:cstheme="minorHAnsi"/>
                <w:bdr w:val="none" w:sz="0" w:space="0" w:color="auto" w:frame="1"/>
              </w:rPr>
              <m:t>stop</m:t>
            </m:r>
          </m:sub>
        </m:sSub>
        <m:r>
          <w:rPr>
            <w:rStyle w:val="mi"/>
            <w:rFonts w:ascii="Cambria Math" w:hAnsi="Cambria Math" w:cstheme="minorHAnsi"/>
            <w:bdr w:val="none" w:sz="0" w:space="0" w:color="auto" w:frame="1"/>
          </w:rPr>
          <m:t>(x)</m:t>
        </m:r>
      </m:oMath>
      <w:r w:rsidRPr="00CD4527">
        <w:rPr>
          <w:rFonts w:cstheme="minorHAnsi"/>
        </w:rPr>
        <w:t> if we use the terminology of Section III). Also, in the MC representing the communication system, we denote the probability of transiting to a state with an extra failure by </w:t>
      </w:r>
      <m:oMath>
        <m:r>
          <w:rPr>
            <w:rStyle w:val="mi"/>
            <w:rFonts w:ascii="Cambria Math" w:hAnsi="Cambria Math" w:cstheme="minorHAnsi"/>
            <w:bdr w:val="none" w:sz="0" w:space="0" w:color="auto" w:frame="1"/>
          </w:rPr>
          <m:t>q(y)</m:t>
        </m:r>
      </m:oMath>
      <w:r w:rsidRPr="00CD4527">
        <w:rPr>
          <w:rFonts w:cstheme="minorHAnsi"/>
        </w:rPr>
        <w:t>. Considering probabilistic failures in the interdependent communication network is specifically important to account for cases that failures in the power grid does not necessarily result in failures in the communication network (e.g., when islands form in the grid or the communication system has additional power supplies). Without loss of generality, we assume that the first failure occurs in the power grid and that cascading failures terminate only when the power grid enters a stable state (only the power-grid MC has the absorbing states).</w:t>
      </w:r>
    </w:p>
    <w:p w14:paraId="44CE55EF" w14:textId="77777777" w:rsidR="00E211CE" w:rsidRPr="00CD4527" w:rsidRDefault="00E211CE" w:rsidP="00906618">
      <w:pPr>
        <w:pStyle w:val="Heading2"/>
        <w:rPr>
          <w:rFonts w:asciiTheme="minorHAnsi" w:hAnsiTheme="minorHAnsi" w:cstheme="minorHAnsi"/>
        </w:rPr>
      </w:pPr>
      <w:r w:rsidRPr="00CD4527">
        <w:rPr>
          <w:rFonts w:asciiTheme="minorHAnsi" w:hAnsiTheme="minorHAnsi" w:cstheme="minorHAnsi"/>
        </w:rPr>
        <w:t>A. State Space</w:t>
      </w:r>
    </w:p>
    <w:p w14:paraId="3AC37D81" w14:textId="3FDE51CE" w:rsidR="00E211CE" w:rsidRPr="00CD4527" w:rsidRDefault="00E211CE" w:rsidP="00906618">
      <w:pPr>
        <w:rPr>
          <w:rFonts w:cstheme="minorHAnsi"/>
        </w:rPr>
      </w:pPr>
      <w:r w:rsidRPr="00CD4527">
        <w:rPr>
          <w:rFonts w:cstheme="minorHAnsi"/>
        </w:rPr>
        <w:t>To define the IDMC state space we need to understand how much memory of dynamics we need to track. We assume that when the communication system becomes less stable, by experiencing a new failure, then the power-grid becomes vulnerable to extra failures. Also, we assume that when the power grid experiences a new failure, then this may trigger a failure in the communication system according to probability </w:t>
      </w:r>
      <m:oMath>
        <m:r>
          <w:rPr>
            <w:rStyle w:val="mi"/>
            <w:rFonts w:ascii="Cambria Math" w:hAnsi="Cambria Math" w:cstheme="minorHAnsi"/>
            <w:bdr w:val="none" w:sz="0" w:space="0" w:color="auto" w:frame="1"/>
          </w:rPr>
          <m:t>q</m:t>
        </m:r>
        <m:r>
          <w:rPr>
            <w:rFonts w:ascii="Cambria Math" w:hAnsi="Cambria Math" w:cstheme="minorHAnsi"/>
          </w:rPr>
          <m:t> </m:t>
        </m:r>
      </m:oMath>
      <w:r w:rsidRPr="00CD4527">
        <w:rPr>
          <w:rFonts w:cstheme="minorHAnsi"/>
        </w:rPr>
        <w:t>. Hence, we need to capture at least the last state of the combined MC, beyond the current state, to capture the effect of interdependencies on the next transition. Therefore, we assume that the minimum memory required to capture the dynamic behavior of the system is two, i.e., </w:t>
      </w:r>
      <m:oMath>
        <m:r>
          <w:rPr>
            <w:rStyle w:val="mi"/>
            <w:rFonts w:ascii="Cambria Math" w:hAnsi="Cambria Math" w:cstheme="minorHAnsi"/>
            <w:bdr w:val="none" w:sz="0" w:space="0" w:color="auto" w:frame="1"/>
          </w:rPr>
          <m:t>M</m:t>
        </m:r>
        <m:r>
          <w:rPr>
            <w:rStyle w:val="mo"/>
            <w:rFonts w:ascii="Cambria Math" w:eastAsiaTheme="majorEastAsia" w:hAnsi="Cambria Math" w:cstheme="minorHAnsi"/>
            <w:bdr w:val="none" w:sz="0" w:space="0" w:color="auto" w:frame="1"/>
          </w:rPr>
          <m:t>=</m:t>
        </m:r>
        <m:r>
          <w:rPr>
            <w:rStyle w:val="mn"/>
            <w:rFonts w:ascii="Cambria Math" w:hAnsi="Cambria Math" w:cstheme="minorHAnsi"/>
            <w:bdr w:val="none" w:sz="0" w:space="0" w:color="auto" w:frame="1"/>
          </w:rPr>
          <m:t>2</m:t>
        </m:r>
      </m:oMath>
      <w:r w:rsidRPr="00CD4527">
        <w:rPr>
          <w:rFonts w:cstheme="minorHAnsi"/>
        </w:rPr>
        <w:t> and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A</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B</m:t>
            </m:r>
          </m:sub>
        </m:sSub>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m:t>
            </m:r>
          </m:e>
          <m:sup>
            <m:r>
              <w:rPr>
                <w:rStyle w:val="mi"/>
                <w:rFonts w:ascii="Cambria Math" w:hAnsi="Cambria Math" w:cstheme="minorHAnsi"/>
                <w:bdr w:val="none" w:sz="0" w:space="0" w:color="auto" w:frame="1"/>
              </w:rPr>
              <m:t>2</m:t>
            </m:r>
          </m:sup>
        </m:sSup>
      </m:oMath>
      <w:r w:rsidRPr="00CD4527">
        <w:rPr>
          <w:rFonts w:cstheme="minorHAnsi"/>
        </w:rPr>
        <w:t>. However, since we are assuming a single failure per transition, many states in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CD4527">
        <w:rPr>
          <w:rFonts w:cstheme="minorHAnsi"/>
        </w:rPr>
        <w:t> are not valid; thus, a small subset of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CD4527">
        <w:rPr>
          <w:rFonts w:cstheme="minorHAnsi"/>
        </w:rPr>
        <w:t xml:space="preserve"> is </w:t>
      </w:r>
      <w:proofErr w:type="gramStart"/>
      <w:r w:rsidRPr="00CD4527">
        <w:rPr>
          <w:rFonts w:cstheme="minorHAnsi"/>
        </w:rPr>
        <w:t>actually needed</w:t>
      </w:r>
      <w:proofErr w:type="gramEnd"/>
      <w:r w:rsidRPr="00CD4527">
        <w:rPr>
          <w:rFonts w:cstheme="minorHAnsi"/>
        </w:rPr>
        <w:t>. For example, for every number of failures at time </w:t>
      </w:r>
      <m:oMath>
        <m:r>
          <w:rPr>
            <w:rStyle w:val="mi"/>
            <w:rFonts w:ascii="Cambria Math" w:hAnsi="Cambria Math" w:cstheme="minorHAnsi"/>
            <w:bdr w:val="none" w:sz="0" w:space="0" w:color="auto" w:frame="1"/>
          </w:rPr>
          <m:t>n</m:t>
        </m:r>
        <m:r>
          <w:rPr>
            <w:rFonts w:ascii="Cambria Math" w:hAnsi="Cambria Math" w:cstheme="minorHAnsi"/>
          </w:rPr>
          <m:t> </m:t>
        </m:r>
      </m:oMath>
      <w:r w:rsidRPr="00CD4527">
        <w:rPr>
          <w:rFonts w:cstheme="minorHAnsi"/>
        </w:rPr>
        <w:t>, there are only two possibilities for the number of failures at time </w:t>
      </w:r>
      <m:oMath>
        <m:r>
          <w:rPr>
            <w:rStyle w:val="mi"/>
            <w:rFonts w:ascii="Cambria Math" w:hAnsi="Cambria Math" w:cstheme="minorHAnsi"/>
            <w:bdr w:val="none" w:sz="0" w:space="0" w:color="auto" w:frame="1"/>
          </w:rPr>
          <m:t>n</m:t>
        </m:r>
        <m:r>
          <w:rPr>
            <w:rStyle w:val="mo"/>
            <w:rFonts w:ascii="Cambria Math" w:eastAsiaTheme="majorEastAsia" w:hAnsi="Cambria Math" w:cstheme="minorHAnsi"/>
            <w:bdr w:val="none" w:sz="0" w:space="0" w:color="auto" w:frame="1"/>
          </w:rPr>
          <m:t>-</m:t>
        </m:r>
        <m:r>
          <w:rPr>
            <w:rStyle w:val="mn"/>
            <w:rFonts w:ascii="Cambria Math" w:hAnsi="Cambria Math" w:cstheme="minorHAnsi"/>
            <w:bdr w:val="none" w:sz="0" w:space="0" w:color="auto" w:frame="1"/>
          </w:rPr>
          <m:t>1</m:t>
        </m:r>
        <m:r>
          <w:rPr>
            <w:rFonts w:ascii="Cambria Math" w:hAnsi="Cambria Math" w:cstheme="minorHAnsi"/>
          </w:rPr>
          <m:t> </m:t>
        </m:r>
      </m:oMath>
      <w:r w:rsidRPr="00CD4527">
        <w:rPr>
          <w:rFonts w:cstheme="minorHAnsi"/>
        </w:rPr>
        <w:t>. As such, the size of the state-space without the disallowed states is </w:t>
      </w:r>
      <m:oMath>
        <m:r>
          <w:rPr>
            <w:rStyle w:val="mn"/>
            <w:rFonts w:ascii="Cambria Math" w:hAnsi="Cambria Math" w:cstheme="minorHAnsi"/>
            <w:bdr w:val="none" w:sz="0" w:space="0" w:color="auto" w:frame="1"/>
          </w:rPr>
          <m:t>4(</m:t>
        </m:r>
        <m:sSub>
          <m:sSubPr>
            <m:ctrlPr>
              <w:rPr>
                <w:rStyle w:val="mn"/>
                <w:rFonts w:ascii="Cambria Math" w:hAnsi="Cambria Math" w:cstheme="minorHAnsi"/>
                <w:bdr w:val="none" w:sz="0" w:space="0" w:color="auto" w:frame="1"/>
              </w:rPr>
            </m:ctrlPr>
          </m:sSubPr>
          <m:e>
            <m:r>
              <m:rPr>
                <m:scr m:val="script"/>
              </m:rPr>
              <w:rPr>
                <w:rStyle w:val="mn"/>
                <w:rFonts w:ascii="Cambria Math" w:hAnsi="Cambria Math" w:cstheme="minorHAnsi"/>
                <w:bdr w:val="none" w:sz="0" w:space="0" w:color="auto" w:frame="1"/>
              </w:rPr>
              <m:t>N</m:t>
            </m:r>
          </m:e>
          <m:sub>
            <m:r>
              <w:rPr>
                <w:rStyle w:val="mn"/>
                <w:rFonts w:ascii="Cambria Math" w:hAnsi="Cambria Math" w:cstheme="minorHAnsi"/>
                <w:bdr w:val="none" w:sz="0" w:space="0" w:color="auto" w:frame="1"/>
              </w:rPr>
              <m:t>A</m:t>
            </m:r>
          </m:sub>
        </m:sSub>
        <m:sSub>
          <m:sSubPr>
            <m:ctrlPr>
              <w:rPr>
                <w:rStyle w:val="mn"/>
                <w:rFonts w:ascii="Cambria Math" w:hAnsi="Cambria Math" w:cstheme="minorHAnsi"/>
                <w:bdr w:val="none" w:sz="0" w:space="0" w:color="auto" w:frame="1"/>
              </w:rPr>
            </m:ctrlPr>
          </m:sSubPr>
          <m:e>
            <m:r>
              <m:rPr>
                <m:scr m:val="script"/>
              </m:rPr>
              <w:rPr>
                <w:rStyle w:val="mn"/>
                <w:rFonts w:ascii="Cambria Math" w:hAnsi="Cambria Math" w:cstheme="minorHAnsi"/>
                <w:bdr w:val="none" w:sz="0" w:space="0" w:color="auto" w:frame="1"/>
              </w:rPr>
              <m:t>N</m:t>
            </m:r>
          </m:e>
          <m:sub>
            <m:r>
              <w:rPr>
                <w:rStyle w:val="mn"/>
                <w:rFonts w:ascii="Cambria Math" w:hAnsi="Cambria Math" w:cstheme="minorHAnsi"/>
                <w:bdr w:val="none" w:sz="0" w:space="0" w:color="auto" w:frame="1"/>
              </w:rPr>
              <m:t>B</m:t>
            </m:r>
          </m:sub>
        </m:sSub>
        <m:r>
          <w:rPr>
            <w:rStyle w:val="mn"/>
            <w:rFonts w:ascii="Cambria Math" w:hAnsi="Cambria Math" w:cstheme="minorHAnsi"/>
            <w:bdr w:val="none" w:sz="0" w:space="0" w:color="auto" w:frame="1"/>
          </w:rPr>
          <m:t>)</m:t>
        </m:r>
      </m:oMath>
      <w:r w:rsidRPr="00CD4527">
        <w:rPr>
          <w:rFonts w:cstheme="minorHAnsi"/>
        </w:rPr>
        <w:t> , where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N</m:t>
            </m:r>
          </m:e>
          <m:sub>
            <m:r>
              <w:rPr>
                <w:rStyle w:val="mi"/>
                <w:rFonts w:ascii="Cambria Math" w:hAnsi="Cambria Math" w:cstheme="minorHAnsi"/>
                <w:bdr w:val="none" w:sz="0" w:space="0" w:color="auto" w:frame="1"/>
              </w:rPr>
              <m:t>A</m:t>
            </m:r>
          </m:sub>
        </m:sSub>
      </m:oMath>
      <w:r w:rsidRPr="00CD4527">
        <w:rPr>
          <w:rFonts w:cstheme="minorHAnsi"/>
        </w:rPr>
        <w:t> and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N</m:t>
            </m:r>
          </m:e>
          <m:sub>
            <m:r>
              <w:rPr>
                <w:rStyle w:val="mi"/>
                <w:rFonts w:ascii="Cambria Math" w:hAnsi="Cambria Math" w:cstheme="minorHAnsi"/>
                <w:bdr w:val="none" w:sz="0" w:space="0" w:color="auto" w:frame="1"/>
              </w:rPr>
              <m:t>B</m:t>
            </m:r>
          </m:sub>
        </m:sSub>
      </m:oMath>
      <w:r w:rsidRPr="00CD4527">
        <w:rPr>
          <w:rFonts w:cstheme="minorHAnsi"/>
        </w:rPr>
        <w:t> represent the cardinality of the state space of systems </w:t>
      </w:r>
      <m:oMath>
        <m:r>
          <w:rPr>
            <w:rStyle w:val="mi"/>
            <w:rFonts w:ascii="Cambria Math" w:hAnsi="Cambria Math" w:cstheme="minorHAnsi"/>
            <w:bdr w:val="none" w:sz="0" w:space="0" w:color="auto" w:frame="1"/>
          </w:rPr>
          <m:t>A</m:t>
        </m:r>
      </m:oMath>
      <w:r w:rsidRPr="00CD4527">
        <w:rPr>
          <w:rFonts w:cstheme="minorHAnsi"/>
        </w:rPr>
        <w:t> and </w:t>
      </w:r>
      <m:oMath>
        <m:r>
          <w:rPr>
            <w:rStyle w:val="mi"/>
            <w:rFonts w:ascii="Cambria Math" w:hAnsi="Cambria Math" w:cstheme="minorHAnsi"/>
            <w:bdr w:val="none" w:sz="0" w:space="0" w:color="auto" w:frame="1"/>
          </w:rPr>
          <m:t>B</m:t>
        </m:r>
        <m:r>
          <w:rPr>
            <w:rFonts w:ascii="Cambria Math" w:hAnsi="Cambria Math" w:cstheme="minorHAnsi"/>
          </w:rPr>
          <m:t> </m:t>
        </m:r>
      </m:oMath>
      <w:r w:rsidRPr="00CD4527">
        <w:rPr>
          <w:rFonts w:cstheme="minorHAnsi"/>
        </w:rPr>
        <w:t>, respectively. Finally, as we described in Section IV-E, we also need an auxiliary variable to keep track of the transitions in systems </w:t>
      </w:r>
      <m:oMath>
        <m:r>
          <w:rPr>
            <w:rStyle w:val="mi"/>
            <w:rFonts w:ascii="Cambria Math" w:hAnsi="Cambria Math" w:cstheme="minorHAnsi"/>
            <w:bdr w:val="none" w:sz="0" w:space="0" w:color="auto" w:frame="1"/>
          </w:rPr>
          <m:t>A</m:t>
        </m:r>
      </m:oMath>
      <w:r w:rsidRPr="00CD4527">
        <w:rPr>
          <w:rFonts w:cstheme="minorHAnsi"/>
        </w:rPr>
        <w:t> and </w:t>
      </w:r>
      <m:oMath>
        <m:r>
          <w:rPr>
            <w:rStyle w:val="mi"/>
            <w:rFonts w:ascii="Cambria Math" w:hAnsi="Cambria Math" w:cstheme="minorHAnsi"/>
            <w:bdr w:val="none" w:sz="0" w:space="0" w:color="auto" w:frame="1"/>
          </w:rPr>
          <m:t>B</m:t>
        </m:r>
      </m:oMath>
      <w:r w:rsidRPr="00CD4527">
        <w:rPr>
          <w:rFonts w:cstheme="minorHAnsi"/>
        </w:rPr>
        <w:t> as they take turns. This will cause the size of the state space to be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=8(</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N</m:t>
            </m:r>
          </m:e>
          <m:sub>
            <m:r>
              <w:rPr>
                <w:rStyle w:val="mi"/>
                <w:rFonts w:ascii="Cambria Math" w:hAnsi="Cambria Math" w:cstheme="minorHAnsi"/>
                <w:bdr w:val="none" w:sz="0" w:space="0" w:color="auto" w:frame="1"/>
              </w:rPr>
              <m:t>A</m:t>
            </m:r>
          </m:sub>
        </m:sSub>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N</m:t>
            </m:r>
          </m:e>
          <m:sub>
            <m:r>
              <w:rPr>
                <w:rStyle w:val="mi"/>
                <w:rFonts w:ascii="Cambria Math" w:hAnsi="Cambria Math" w:cstheme="minorHAnsi"/>
                <w:bdr w:val="none" w:sz="0" w:space="0" w:color="auto" w:frame="1"/>
              </w:rPr>
              <m:t>B</m:t>
            </m:r>
          </m:sub>
        </m:sSub>
        <m:r>
          <w:rPr>
            <w:rStyle w:val="mi"/>
            <w:rFonts w:ascii="Cambria Math" w:hAnsi="Cambria Math" w:cstheme="minorHAnsi"/>
            <w:bdr w:val="none" w:sz="0" w:space="0" w:color="auto" w:frame="1"/>
          </w:rPr>
          <m:t>)</m:t>
        </m:r>
      </m:oMath>
      <w:r w:rsidRPr="00CD4527">
        <w:rPr>
          <w:rFonts w:cstheme="minorHAnsi"/>
        </w:rPr>
        <w:t>. The concept of interleaving MC for this system based on the above assumptions is depicted in Fig. 3.</w:t>
      </w:r>
    </w:p>
    <w:p w14:paraId="78B282DE" w14:textId="45BFE1CA" w:rsidR="00E211CE" w:rsidRPr="00CD4527" w:rsidRDefault="00E211CE" w:rsidP="000959D0">
      <w:pPr>
        <w:pStyle w:val="NoSpacing"/>
        <w:rPr>
          <w:rStyle w:val="Hyperlink"/>
          <w:rFonts w:cstheme="minorHAnsi"/>
          <w:color w:val="006699"/>
          <w:u w:val="none"/>
        </w:rPr>
      </w:pPr>
      <w:r w:rsidRPr="00CD4527">
        <w:rPr>
          <w:rFonts w:cstheme="minorHAnsi"/>
        </w:rPr>
        <w:fldChar w:fldCharType="begin"/>
      </w:r>
      <w:r w:rsidRPr="00CD4527">
        <w:rPr>
          <w:rFonts w:cstheme="minorHAnsi"/>
        </w:rPr>
        <w:instrText xml:space="preserve"> HYPERLINK "https://ieeexplore.ieee.org/mediastore_new/IEEE/content/media/5165411/7494755/7438924/rahna3-2539823-large.gif" </w:instrText>
      </w:r>
      <w:r w:rsidRPr="00CD4527">
        <w:rPr>
          <w:rFonts w:cstheme="minorHAnsi"/>
        </w:rPr>
        <w:fldChar w:fldCharType="separate"/>
      </w:r>
      <w:r w:rsidRPr="00CD4527">
        <w:rPr>
          <w:rFonts w:cstheme="minorHAnsi"/>
          <w:noProof/>
        </w:rPr>
        <w:drawing>
          <wp:inline distT="0" distB="0" distL="0" distR="0" wp14:anchorId="6BF931E9" wp14:editId="39130109">
            <wp:extent cx="2743200" cy="1682496"/>
            <wp:effectExtent l="0" t="0" r="0" b="0"/>
            <wp:docPr id="24" name="Picture 24" descr="Fig. 3. The concept of the interleaving approach for coupling the MCs of the power grid and the communication system as described in Section V is depicted by interleaving the communication states among power-grid st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Fig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682496"/>
                    </a:xfrm>
                    <a:prstGeom prst="rect">
                      <a:avLst/>
                    </a:prstGeom>
                    <a:noFill/>
                    <a:ln>
                      <a:noFill/>
                    </a:ln>
                  </pic:spPr>
                </pic:pic>
              </a:graphicData>
            </a:graphic>
          </wp:inline>
        </w:drawing>
      </w:r>
    </w:p>
    <w:p w14:paraId="66E28F98" w14:textId="65EFBC2D" w:rsidR="00E211CE" w:rsidRPr="00CD4527" w:rsidRDefault="00E211CE" w:rsidP="002811D0">
      <w:pPr>
        <w:rPr>
          <w:rStyle w:val="Hyperlink"/>
          <w:rFonts w:cstheme="minorHAnsi"/>
          <w:color w:val="006699"/>
          <w:u w:val="none"/>
        </w:rPr>
      </w:pPr>
      <w:r w:rsidRPr="00CD4527">
        <w:rPr>
          <w:rFonts w:cstheme="minorHAnsi"/>
        </w:rPr>
        <w:fldChar w:fldCharType="end"/>
      </w:r>
      <w:r w:rsidRPr="00CD4527">
        <w:rPr>
          <w:rFonts w:cstheme="minorHAnsi"/>
        </w:rPr>
        <w:fldChar w:fldCharType="begin"/>
      </w:r>
      <w:r w:rsidRPr="00CD4527">
        <w:rPr>
          <w:rFonts w:cstheme="minorHAnsi"/>
        </w:rPr>
        <w:instrText xml:space="preserve"> HYPERLINK "https://ieeexplore.ieee.org/mediastore_new/IEEE/content/media/5165411/7494755/7438924/rahna3-2539823_print-large.gif" </w:instrText>
      </w:r>
      <w:r w:rsidRPr="00CD4527">
        <w:rPr>
          <w:rFonts w:cstheme="minorHAnsi"/>
        </w:rPr>
        <w:fldChar w:fldCharType="separate"/>
      </w:r>
      <w:r w:rsidRPr="00CD4527">
        <w:rPr>
          <w:rFonts w:cstheme="minorHAnsi"/>
          <w:noProof/>
        </w:rPr>
        <w:drawing>
          <wp:inline distT="0" distB="0" distL="0" distR="0" wp14:anchorId="51FCB0E1" wp14:editId="695891DF">
            <wp:extent cx="2743200" cy="1682496"/>
            <wp:effectExtent l="0" t="0" r="0" b="0"/>
            <wp:docPr id="23" name="Picture 23" descr="Fig. 3. The concept of the interleaving approach for coupling the MCs of the power grid and the communication system as described in Section V is depicted by interleaving the communication states among power-grid st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Fig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682496"/>
                    </a:xfrm>
                    <a:prstGeom prst="rect">
                      <a:avLst/>
                    </a:prstGeom>
                    <a:noFill/>
                    <a:ln>
                      <a:noFill/>
                    </a:ln>
                  </pic:spPr>
                </pic:pic>
              </a:graphicData>
            </a:graphic>
          </wp:inline>
        </w:drawing>
      </w:r>
    </w:p>
    <w:p w14:paraId="61AC588B" w14:textId="5DB12D55" w:rsidR="00E211CE" w:rsidRPr="00CD4527" w:rsidRDefault="00E211CE" w:rsidP="00B91EF9">
      <w:pPr>
        <w:pStyle w:val="NoSpacing"/>
        <w:rPr>
          <w:rFonts w:cstheme="minorHAnsi"/>
        </w:rPr>
      </w:pPr>
      <w:r w:rsidRPr="00CD4527">
        <w:rPr>
          <w:rFonts w:cstheme="minorHAnsi"/>
        </w:rPr>
        <w:fldChar w:fldCharType="end"/>
      </w:r>
      <w:r w:rsidRPr="00CD4527">
        <w:rPr>
          <w:rFonts w:cstheme="minorHAnsi"/>
          <w:b/>
          <w:bCs/>
        </w:rPr>
        <w:t>Fig. 3.</w:t>
      </w:r>
      <w:r w:rsidR="000959D0" w:rsidRPr="00CD4527">
        <w:rPr>
          <w:rFonts w:cstheme="minorHAnsi"/>
          <w:b/>
          <w:bCs/>
        </w:rPr>
        <w:t xml:space="preserve"> </w:t>
      </w:r>
      <w:r w:rsidRPr="00CD4527">
        <w:rPr>
          <w:rFonts w:cstheme="minorHAnsi"/>
        </w:rPr>
        <w:t>The concept of the interleaving approach for coupling the MCs of the power grid and the communication system as described in Section V is depicted by interleaving the communication states among power-grid states.</w:t>
      </w:r>
    </w:p>
    <w:p w14:paraId="48C0C424" w14:textId="77777777" w:rsidR="00B91EF9" w:rsidRPr="00CD4527" w:rsidRDefault="00B91EF9" w:rsidP="00906618">
      <w:pPr>
        <w:rPr>
          <w:rFonts w:cstheme="minorHAnsi"/>
        </w:rPr>
      </w:pPr>
    </w:p>
    <w:p w14:paraId="0F0250ED" w14:textId="0354AEE4" w:rsidR="00E211CE" w:rsidRPr="00CD4527" w:rsidRDefault="00E211CE" w:rsidP="00906618">
      <w:pPr>
        <w:rPr>
          <w:rFonts w:cstheme="minorHAnsi"/>
        </w:rPr>
      </w:pPr>
      <w:r w:rsidRPr="00CD4527">
        <w:rPr>
          <w:rFonts w:cstheme="minorHAnsi"/>
        </w:rPr>
        <w:t>Next, we define the state of the IDMC at discrete time </w:t>
      </w:r>
      <m:oMath>
        <m:r>
          <w:rPr>
            <w:rStyle w:val="mi"/>
            <w:rFonts w:ascii="Cambria Math" w:hAnsi="Cambria Math" w:cstheme="minorHAnsi"/>
            <w:bdr w:val="none" w:sz="0" w:space="0" w:color="auto" w:frame="1"/>
          </w:rPr>
          <m:t>n</m:t>
        </m:r>
      </m:oMath>
      <w:r w:rsidRPr="00CD4527">
        <w:rPr>
          <w:rFonts w:cstheme="minorHAnsi"/>
        </w:rPr>
        <w:t> by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L</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oMath>
      <w:r w:rsidRPr="00CD4527">
        <w:rPr>
          <w:rFonts w:cstheme="minorHAnsi"/>
        </w:rPr>
        <w:t>, 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n</m:t>
            </m:r>
          </m:sub>
        </m:sSub>
      </m:oMath>
      <w:r w:rsidRPr="00CD452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n</m:t>
            </m:r>
          </m:sub>
        </m:sSub>
      </m:oMath>
      <w:r w:rsidRPr="00CD4527">
        <w:rPr>
          <w:rFonts w:cstheme="minorHAnsi"/>
        </w:rPr>
        <w:t> are the state variables of the power grid (respectively representing the number of failures and cascade stability indicator),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 xml:space="preserve"> </m:t>
        </m:r>
      </m:oMath>
      <w:r w:rsidRPr="00CD4527">
        <w:rPr>
          <w:rFonts w:cstheme="minorHAnsi"/>
        </w:rPr>
        <w:t>is the state of the communication system (number of failures). The variables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L</m:t>
            </m:r>
          </m:e>
          <m:sub>
            <m:r>
              <w:rPr>
                <w:rStyle w:val="mi"/>
                <w:rFonts w:ascii="Cambria Math" w:hAnsi="Cambria Math" w:cstheme="minorHAnsi"/>
                <w:bdr w:val="none" w:sz="0" w:space="0" w:color="auto" w:frame="1"/>
              </w:rPr>
              <m:t>n</m:t>
            </m:r>
          </m:sub>
        </m:sSub>
      </m:oMath>
      <w:r w:rsidRPr="00CD4527">
        <w:rPr>
          <w:rFonts w:cstheme="minorHAnsi"/>
        </w:rPr>
        <w:t xml:space="preserve"> is the auxiliary variable that captures the ‘transition turn’ </w:t>
      </w:r>
      <w:r w:rsidR="00D82649" w:rsidRPr="00CD4527">
        <w:rPr>
          <w:rFonts w:cstheme="minorHAnsi"/>
        </w:rPr>
        <w:t>I</w:t>
      </w:r>
      <w:r w:rsidRPr="00CD4527">
        <w:rPr>
          <w:rFonts w:cstheme="minorHAnsi"/>
        </w:rPr>
        <w:t>n the interleaving framework; specifically,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L</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=0</m:t>
        </m:r>
      </m:oMath>
      <w:r w:rsidR="00AC30E5" w:rsidRPr="00CD4527">
        <w:rPr>
          <w:rStyle w:val="mn"/>
          <w:rFonts w:cstheme="minorHAnsi"/>
          <w:bdr w:val="none" w:sz="0" w:space="0" w:color="auto" w:frame="1"/>
        </w:rPr>
        <w:t xml:space="preserve"> </w:t>
      </w:r>
      <w:r w:rsidRPr="00CD4527">
        <w:rPr>
          <w:rFonts w:cstheme="minorHAnsi"/>
        </w:rPr>
        <w:t xml:space="preserve">indicates that the last transition occurred in the power grid and </w:t>
      </w:r>
      <w:proofErr w:type="spellStart"/>
      <w:r w:rsidRPr="00CD4527">
        <w:rPr>
          <w:rFonts w:cstheme="minorHAnsi"/>
        </w:rPr>
        <w:t>and</w:t>
      </w:r>
      <w:proofErr w:type="spellEnd"/>
      <w:r w:rsidRPr="00CD4527">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L</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=1</m:t>
        </m:r>
      </m:oMath>
      <w:r w:rsidRPr="00CD4527">
        <w:rPr>
          <w:rFonts w:cstheme="minorHAnsi"/>
        </w:rPr>
        <w:t> indicates that the last transition occurred the communication system. Lastly, the binary variable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n</m:t>
            </m:r>
          </m:sub>
        </m:sSub>
      </m:oMath>
      <w:r w:rsidRPr="00CD4527">
        <w:rPr>
          <w:rFonts w:cstheme="minorHAnsi"/>
        </w:rPr>
        <w:t> captures the memory of the dynamics by indicating whether any component failed in the last transition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=1</m:t>
        </m:r>
      </m:oMath>
      <w:r w:rsidRPr="00CD4527">
        <w:rPr>
          <w:rFonts w:cstheme="minorHAnsi"/>
        </w:rPr>
        <w:t> means a failure occurred at time </w:t>
      </w:r>
      <m:oMath>
        <m:r>
          <w:rPr>
            <w:rStyle w:val="mi"/>
            <w:rFonts w:ascii="Cambria Math" w:hAnsi="Cambria Math" w:cstheme="minorHAnsi"/>
            <w:bdr w:val="none" w:sz="0" w:space="0" w:color="auto" w:frame="1"/>
          </w:rPr>
          <m:t>n-1</m:t>
        </m:r>
      </m:oMath>
      <w:r w:rsidRPr="00CD4527">
        <w:rPr>
          <w:rFonts w:cstheme="minorHAnsi"/>
        </w:rPr>
        <w:t>). Here, the memory quantization function </w:t>
      </w:r>
      <m:oMath>
        <m:r>
          <w:rPr>
            <w:rStyle w:val="mi"/>
            <w:rFonts w:ascii="Cambria Math" w:hAnsi="Cambria Math" w:cstheme="minorHAnsi"/>
            <w:bdr w:val="none" w:sz="0" w:space="0" w:color="auto" w:frame="1"/>
          </w:rPr>
          <m:t>g</m:t>
        </m:r>
      </m:oMath>
      <w:r w:rsidRPr="00CD4527">
        <w:rPr>
          <w:rFonts w:cstheme="minorHAnsi"/>
        </w:rPr>
        <w:t> maps the history to </w:t>
      </w:r>
      <m:oMath>
        <m:r>
          <m:rPr>
            <m:scr m:val="script"/>
          </m:rPr>
          <w:rPr>
            <w:rStyle w:val="mi"/>
            <w:rFonts w:ascii="Cambria Math" w:hAnsi="Cambria Math" w:cstheme="minorHAnsi"/>
            <w:bdr w:val="none" w:sz="0" w:space="0" w:color="auto" w:frame="1"/>
          </w:rPr>
          <m:t>H=</m:t>
        </m:r>
      </m:oMath>
      <w:r w:rsidRPr="00CD4527">
        <w:rPr>
          <w:rFonts w:cstheme="minorHAnsi"/>
        </w:rPr>
        <w:t>{new failure, no new failure}. Although the size of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CD4527">
        <w:rPr>
          <w:rFonts w:cstheme="minorHAnsi"/>
        </w:rPr>
        <w:t> in this example is in the order of the size of the Cartesian product of the state-spaces we can analyze the steady-state behavior of this IDMC efficiently using difference equations as presented in Section V-D.</w:t>
      </w:r>
    </w:p>
    <w:p w14:paraId="66E73C08" w14:textId="77777777" w:rsidR="00E211CE" w:rsidRPr="00CD4527" w:rsidRDefault="00E211CE" w:rsidP="00906618">
      <w:pPr>
        <w:pStyle w:val="Heading2"/>
        <w:rPr>
          <w:rFonts w:asciiTheme="minorHAnsi" w:hAnsiTheme="minorHAnsi" w:cstheme="minorHAnsi"/>
        </w:rPr>
      </w:pPr>
      <w:r w:rsidRPr="00CD4527">
        <w:rPr>
          <w:rFonts w:asciiTheme="minorHAnsi" w:hAnsiTheme="minorHAnsi" w:cstheme="minorHAnsi"/>
        </w:rPr>
        <w:t>B. Transition Probabilities</w:t>
      </w:r>
    </w:p>
    <w:p w14:paraId="4FF6F7FD" w14:textId="77777777" w:rsidR="00E211CE" w:rsidRPr="00CD4527" w:rsidRDefault="00E211CE" w:rsidP="00906618">
      <w:pPr>
        <w:rPr>
          <w:rFonts w:cstheme="minorHAnsi"/>
        </w:rPr>
      </w:pPr>
      <w:r w:rsidRPr="00CD4527">
        <w:rPr>
          <w:rFonts w:cstheme="minorHAnsi"/>
        </w:rPr>
        <w:t>Here, we characterize the transition probabilities of the IDMC for the electric-cyber infrastructure based on the transition probabilities of the individual MCs and the interdependencies between the two systems, as described next. In general, different power-dependency-on-communication functions and communication-dependency-on-power functions can be considered. In this paper, we consider the following dependency functions to model the interactions between the two systems.</w:t>
      </w:r>
    </w:p>
    <w:p w14:paraId="50949321" w14:textId="492B35DB" w:rsidR="00E211CE" w:rsidRPr="00CD4527" w:rsidRDefault="00E211CE" w:rsidP="00906618">
      <w:pPr>
        <w:rPr>
          <w:rFonts w:cstheme="minorHAnsi"/>
        </w:rPr>
      </w:pPr>
      <w:r w:rsidRPr="00CD4527">
        <w:rPr>
          <w:rFonts w:cstheme="minorHAnsi"/>
        </w:rPr>
        <w:t>First, we define a power-dependency-on-communication function by </w:t>
      </w:r>
      <m:oMath>
        <m:r>
          <w:rPr>
            <w:rStyle w:val="mi"/>
            <w:rFonts w:ascii="Cambria Math" w:hAnsi="Cambria Math" w:cstheme="minorHAnsi"/>
            <w:bdr w:val="none" w:sz="0" w:space="0" w:color="auto" w:frame="1"/>
          </w:rPr>
          <m:t>d:{0,1,2,…,</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B</m:t>
            </m:r>
          </m:sub>
        </m:sSub>
        <m:r>
          <w:rPr>
            <w:rStyle w:val="mi"/>
            <w:rFonts w:ascii="Cambria Math" w:hAnsi="Cambria Math" w:cstheme="minorHAnsi"/>
            <w:bdr w:val="none" w:sz="0" w:space="0" w:color="auto" w:frame="1"/>
          </w:rPr>
          <m:t>}→[0,1]</m:t>
        </m:r>
      </m:oMath>
      <w:r w:rsidRPr="00CD4527">
        <w:rPr>
          <w:rFonts w:cstheme="minorHAnsi"/>
        </w:rPr>
        <w:t>, 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B</m:t>
            </m:r>
          </m:sub>
        </m:sSub>
      </m:oMath>
      <w:r w:rsidRPr="00CD4527">
        <w:rPr>
          <w:rFonts w:cstheme="minorHAnsi"/>
        </w:rPr>
        <w:t> denotes the number of components in the communication system. The function </w:t>
      </w:r>
      <m:oMath>
        <m:r>
          <w:rPr>
            <w:rStyle w:val="mi"/>
            <w:rFonts w:ascii="Cambria Math" w:hAnsi="Cambria Math" w:cstheme="minorHAnsi"/>
            <w:bdr w:val="none" w:sz="0" w:space="0" w:color="auto" w:frame="1"/>
          </w:rPr>
          <m:t>d</m:t>
        </m:r>
      </m:oMath>
      <w:r w:rsidRPr="00CD4527">
        <w:rPr>
          <w:rFonts w:cstheme="minorHAnsi"/>
        </w:rPr>
        <w:t> describes the dependence of the reliability of the power system on the state of the communication system. Specifically, depending on the number of failed components in the communication system (where components in communication system include routers, switches and communication links) the reliability of the power system will be reduced. As an example, if </w:t>
      </w:r>
      <m:oMath>
        <m:r>
          <w:rPr>
            <w:rStyle w:val="mi"/>
            <w:rFonts w:ascii="Cambria Math" w:hAnsi="Cambria Math" w:cstheme="minorHAnsi"/>
            <w:bdr w:val="none" w:sz="0" w:space="0" w:color="auto" w:frame="1"/>
          </w:rPr>
          <m:t>d(</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)=0.5</m:t>
        </m:r>
      </m:oMath>
      <w:r w:rsidRPr="00CD4527">
        <w:rPr>
          <w:rFonts w:cstheme="minorHAnsi"/>
        </w:rPr>
        <w:t> then the probability that the cascading failures stops in the power grid in the next transition will be reduced to half. The function </w:t>
      </w:r>
      <m:oMath>
        <m:r>
          <w:rPr>
            <w:rStyle w:val="mi"/>
            <w:rFonts w:ascii="Cambria Math" w:hAnsi="Cambria Math" w:cstheme="minorHAnsi"/>
            <w:bdr w:val="none" w:sz="0" w:space="0" w:color="auto" w:frame="1"/>
          </w:rPr>
          <m:t>d</m:t>
        </m:r>
      </m:oMath>
      <w:r w:rsidRPr="00CD4527">
        <w:rPr>
          <w:rFonts w:cstheme="minorHAnsi"/>
        </w:rPr>
        <w:t> modifies the transition probabilities for the power grid based on the dynamics of the communication MC as shown in </w:t>
      </w:r>
      <w:hyperlink r:id="rId15" w:anchor="deqn4" w:history="1">
        <w:r w:rsidRPr="00CD4527">
          <w:rPr>
            <w:rStyle w:val="Hyperlink"/>
            <w:rFonts w:eastAsiaTheme="majorEastAsia" w:cstheme="minorHAnsi"/>
            <w:color w:val="006699"/>
          </w:rPr>
          <w:t>(4)</w:t>
        </w:r>
      </w:hyperlink>
      <w:r w:rsidRPr="00CD4527">
        <w:rPr>
          <w:rFonts w:cstheme="minorHAnsi"/>
        </w:rPr>
        <w:t>. There are two extreme values for </w:t>
      </w:r>
      <w:proofErr w:type="gramStart"/>
      <w:r w:rsidRPr="00CD4527">
        <w:rPr>
          <w:rStyle w:val="mi"/>
          <w:rFonts w:cstheme="minorHAnsi"/>
          <w:bdr w:val="none" w:sz="0" w:space="0" w:color="auto" w:frame="1"/>
        </w:rPr>
        <w:t>d</w:t>
      </w:r>
      <w:r w:rsidRPr="00CD4527">
        <w:rPr>
          <w:rFonts w:cstheme="minorHAnsi"/>
        </w:rPr>
        <w:t> .</w:t>
      </w:r>
      <w:proofErr w:type="gramEnd"/>
      <w:r w:rsidRPr="00CD4527">
        <w:rPr>
          <w:rFonts w:cstheme="minorHAnsi"/>
        </w:rPr>
        <w:t xml:space="preserve"> If the failure in the communication system does not affect the power grid then </w:t>
      </w:r>
      <m:oMath>
        <m:r>
          <w:rPr>
            <w:rStyle w:val="mi"/>
            <w:rFonts w:ascii="Cambria Math" w:hAnsi="Cambria Math" w:cstheme="minorHAnsi"/>
            <w:bdr w:val="none" w:sz="0" w:space="0" w:color="auto" w:frame="1"/>
          </w:rPr>
          <m:t>d</m:t>
        </m:r>
        <m:r>
          <w:rPr>
            <w:rStyle w:val="mo"/>
            <w:rFonts w:ascii="Cambria Math" w:eastAsiaTheme="majorEastAsia" w:hAnsi="Cambria Math" w:cstheme="minorHAnsi"/>
            <w:bdr w:val="none" w:sz="0" w:space="0" w:color="auto" w:frame="1"/>
          </w:rPr>
          <m:t>=</m:t>
        </m:r>
        <m:r>
          <w:rPr>
            <w:rStyle w:val="mn"/>
            <w:rFonts w:ascii="Cambria Math" w:hAnsi="Cambria Math" w:cstheme="minorHAnsi"/>
            <w:bdr w:val="none" w:sz="0" w:space="0" w:color="auto" w:frame="1"/>
          </w:rPr>
          <m:t>1</m:t>
        </m:r>
      </m:oMath>
      <w:r w:rsidRPr="00CD4527">
        <w:rPr>
          <w:rFonts w:cstheme="minorHAnsi"/>
        </w:rPr>
        <w:t> ; on the other hand, when the failure of a communication component results in a failure in the power grid deterministically then </w:t>
      </w:r>
      <m:oMath>
        <m:r>
          <w:rPr>
            <w:rStyle w:val="mi"/>
            <w:rFonts w:ascii="Cambria Math" w:hAnsi="Cambria Math" w:cstheme="minorHAnsi"/>
            <w:bdr w:val="none" w:sz="0" w:space="0" w:color="auto" w:frame="1"/>
          </w:rPr>
          <m:t>d</m:t>
        </m:r>
        <m:r>
          <w:rPr>
            <w:rStyle w:val="mo"/>
            <w:rFonts w:ascii="Cambria Math" w:eastAsiaTheme="majorEastAsia" w:hAnsi="Cambria Math" w:cstheme="minorHAnsi"/>
            <w:bdr w:val="none" w:sz="0" w:space="0" w:color="auto" w:frame="1"/>
          </w:rPr>
          <m:t>=</m:t>
        </m:r>
        <m:r>
          <w:rPr>
            <w:rStyle w:val="mn"/>
            <w:rFonts w:ascii="Cambria Math" w:hAnsi="Cambria Math" w:cstheme="minorHAnsi"/>
            <w:bdr w:val="none" w:sz="0" w:space="0" w:color="auto" w:frame="1"/>
          </w:rPr>
          <m:t>0</m:t>
        </m:r>
      </m:oMath>
      <w:r w:rsidRPr="00CD4527">
        <w:rPr>
          <w:rFonts w:cstheme="minorHAnsi"/>
        </w:rPr>
        <w:t> . In general, the closer the value of </w:t>
      </w:r>
      <m:oMath>
        <m:r>
          <w:rPr>
            <w:rStyle w:val="mi"/>
            <w:rFonts w:ascii="Cambria Math" w:hAnsi="Cambria Math" w:cstheme="minorHAnsi"/>
            <w:bdr w:val="none" w:sz="0" w:space="0" w:color="auto" w:frame="1"/>
          </w:rPr>
          <m:t>d</m:t>
        </m:r>
      </m:oMath>
      <w:r w:rsidRPr="00CD4527">
        <w:rPr>
          <w:rFonts w:cstheme="minorHAnsi"/>
        </w:rPr>
        <w:t> is to zero the more reduction occurs in the reliability of the power grid. Note that function </w:t>
      </w:r>
      <m:oMath>
        <m:r>
          <w:rPr>
            <w:rStyle w:val="mi"/>
            <w:rFonts w:ascii="Cambria Math" w:hAnsi="Cambria Math" w:cstheme="minorHAnsi"/>
            <w:bdr w:val="none" w:sz="0" w:space="0" w:color="auto" w:frame="1"/>
          </w:rPr>
          <m:t>d</m:t>
        </m:r>
      </m:oMath>
      <w:r w:rsidRPr="00CD4527">
        <w:rPr>
          <w:rFonts w:cstheme="minorHAnsi"/>
        </w:rPr>
        <w:t> can also depend on the state of the power grid. Similarly, to capture the communication-dependency-on-power we consider a function based on the assumption mentioned in Section V-A, which specifies that the transitions in the communication system depend probabilistically on whether or not there was a failure in the power grid in the last transition. This assumption leads to the binary dependency function, </w:t>
      </w:r>
      <m:oMath>
        <m:r>
          <m:rPr>
            <m:scr m:val="script"/>
          </m:rPr>
          <w:rPr>
            <w:rStyle w:val="mi"/>
            <w:rFonts w:ascii="Cambria Math" w:hAnsi="Cambria Math" w:cstheme="minorHAnsi"/>
            <w:bdr w:val="none" w:sz="0" w:space="0" w:color="auto" w:frame="1"/>
          </w:rPr>
          <m:t>I</m:t>
        </m:r>
        <m:r>
          <w:rPr>
            <w:rStyle w:val="mi"/>
            <w:rFonts w:ascii="Cambria Math" w:hAnsi="Cambria Math" w:cstheme="minorHAnsi"/>
            <w:bdr w:val="none" w:sz="0" w:space="0" w:color="auto" w:frame="1"/>
          </w:rPr>
          <m:t>:{0,1}→{0,1}</m:t>
        </m:r>
      </m:oMath>
      <w:r w:rsidRPr="00CD4527">
        <w:rPr>
          <w:rFonts w:cstheme="minorHAnsi"/>
        </w:rPr>
        <w:t>, which means that the transition probabilities in the communication network will be modified to </w:t>
      </w:r>
      <m:oMath>
        <m:r>
          <m:rPr>
            <m:scr m:val="script"/>
          </m:rPr>
          <w:rPr>
            <w:rStyle w:val="mi"/>
            <w:rFonts w:ascii="Cambria Math" w:hAnsi="Cambria Math" w:cstheme="minorHAnsi"/>
            <w:bdr w:val="none" w:sz="0" w:space="0" w:color="auto" w:frame="1"/>
          </w:rPr>
          <m:t>I(</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)q(</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oMath>
      <w:r w:rsidRPr="00CD4527">
        <w:rPr>
          <w:rFonts w:cstheme="minorHAnsi"/>
        </w:rPr>
        <w:t> and </w:t>
      </w:r>
      <m:oMath>
        <m:r>
          <m:rPr>
            <m:scr m:val="script"/>
          </m:rPr>
          <w:rPr>
            <w:rStyle w:val="mi"/>
            <w:rFonts w:ascii="Cambria Math" w:hAnsi="Cambria Math" w:cstheme="minorHAnsi"/>
            <w:bdr w:val="none" w:sz="0" w:space="0" w:color="auto" w:frame="1"/>
          </w:rPr>
          <m:t>I(</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)(1-q(</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))+(1-</m:t>
        </m:r>
        <m:r>
          <m:rPr>
            <m:scr m:val="script"/>
          </m:rPr>
          <w:rPr>
            <w:rStyle w:val="mi"/>
            <w:rFonts w:ascii="Cambria Math" w:hAnsi="Cambria Math" w:cstheme="minorHAnsi"/>
            <w:bdr w:val="none" w:sz="0" w:space="0" w:color="auto" w:frame="1"/>
          </w:rPr>
          <m:t>I(</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oMath>
      <w:r w:rsidRPr="00CD4527">
        <w:rPr>
          <w:rFonts w:cstheme="minorHAnsi"/>
        </w:rPr>
        <w:t> corresponding to the cases of having an extra failure and not having an extra failure, respectively. For instance, if </w:t>
      </w:r>
      <m:oMath>
        <m:r>
          <m:rPr>
            <m:scr m:val="script"/>
          </m:rPr>
          <w:rPr>
            <w:rStyle w:val="mi"/>
            <w:rFonts w:ascii="Cambria Math" w:hAnsi="Cambria Math" w:cstheme="minorHAnsi"/>
            <w:bdr w:val="none" w:sz="0" w:space="0" w:color="auto" w:frame="1"/>
          </w:rPr>
          <m:t>I(</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)=1</m:t>
        </m:r>
      </m:oMath>
      <w:r w:rsidRPr="00CD4527">
        <w:rPr>
          <w:rFonts w:cstheme="minorHAnsi"/>
        </w:rPr>
        <w:t> then the probability of having extra failure in the communication system is </w:t>
      </w:r>
      <m:oMath>
        <m:r>
          <w:rPr>
            <w:rStyle w:val="mi"/>
            <w:rFonts w:ascii="Cambria Math" w:hAnsi="Cambria Math" w:cstheme="minorHAnsi"/>
            <w:bdr w:val="none" w:sz="0" w:space="0" w:color="auto" w:frame="1"/>
          </w:rPr>
          <m:t>q(</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oMath>
      <w:r w:rsidRPr="00CD4527">
        <w:rPr>
          <w:rFonts w:cstheme="minorHAnsi"/>
        </w:rPr>
        <w:t> and zero otherwise. As such, the transition probabilities of the IDMC for the electric-cyber infrastructure from an state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l</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oMath>
      <w:r w:rsidRPr="00CD4527">
        <w:rPr>
          <w:rFonts w:cstheme="minorHAnsi"/>
        </w:rPr>
        <w:t> to state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n+1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n+1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n+1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l</m:t>
            </m:r>
          </m:e>
          <m:sub>
            <m:r>
              <w:rPr>
                <w:rStyle w:val="mi"/>
                <w:rFonts w:ascii="Cambria Math" w:hAnsi="Cambria Math" w:cstheme="minorHAnsi"/>
                <w:bdr w:val="none" w:sz="0" w:space="0" w:color="auto" w:frame="1"/>
              </w:rPr>
              <m:t>n+1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n+1</m:t>
            </m:r>
          </m:sub>
        </m:sSub>
        <m:r>
          <w:rPr>
            <w:rStyle w:val="mi"/>
            <w:rFonts w:ascii="Cambria Math" w:hAnsi="Cambria Math" w:cstheme="minorHAnsi"/>
            <w:bdr w:val="none" w:sz="0" w:space="0" w:color="auto" w:frame="1"/>
          </w:rPr>
          <m:t>)</m:t>
        </m:r>
      </m:oMath>
      <w:r w:rsidRPr="00CD4527">
        <w:rPr>
          <w:rFonts w:cstheme="minorHAnsi"/>
        </w:rPr>
        <w:t> are presented in </w:t>
      </w:r>
      <w:hyperlink r:id="rId16" w:anchor="deqn4" w:history="1">
        <w:r w:rsidRPr="00CD4527">
          <w:rPr>
            <w:rStyle w:val="Hyperlink"/>
            <w:rFonts w:eastAsiaTheme="majorEastAsia" w:cstheme="minorHAnsi"/>
            <w:color w:val="006699"/>
          </w:rPr>
          <w:t>(4)</w:t>
        </w:r>
      </w:hyperlink>
      <w:r w:rsidRPr="00CD4527">
        <w:rPr>
          <w:rFonts w:cstheme="minorHAnsi"/>
        </w:rPr>
        <w:t>.</w:t>
      </w:r>
    </w:p>
    <w:p w14:paraId="6EDD3A3E" w14:textId="4EAA5393" w:rsidR="00E211CE" w:rsidRPr="00CD4527" w:rsidRDefault="00BF334E" w:rsidP="00906618">
      <w:pP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f(</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S</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S</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d>
                <m:dPr>
                  <m:begChr m:val="{"/>
                  <m:endChr m:val=""/>
                  <m:ctrlPr>
                    <w:rPr>
                      <w:rStyle w:val="mi"/>
                      <w:rFonts w:ascii="Cambria Math" w:hAnsi="Cambria Math" w:cstheme="minorHAnsi"/>
                      <w:sz w:val="32"/>
                      <w:szCs w:val="32"/>
                      <w:bdr w:val="none" w:sz="0" w:space="0" w:color="auto" w:frame="1"/>
                    </w:rPr>
                  </m:ctrlPr>
                </m:dPr>
                <m:e>
                  <m:m>
                    <m:mPr>
                      <m:plcHide m:val="1"/>
                      <m:cGp m:val="8"/>
                      <m:mcs>
                        <m:mc>
                          <m:mcPr>
                            <m:count m:val="1"/>
                            <m:mcJc m:val="center"/>
                          </m:mcPr>
                        </m:mc>
                        <m:mc>
                          <m:mcPr>
                            <m:count m:val="1"/>
                            <m:mcJc m:val="left"/>
                          </m:mcPr>
                        </m:mc>
                      </m:mcs>
                      <m:ctrlPr>
                        <w:rPr>
                          <w:rStyle w:val="mi"/>
                          <w:rFonts w:ascii="Cambria Math" w:hAnsi="Cambria Math" w:cstheme="minorHAnsi"/>
                          <w:sz w:val="32"/>
                          <w:szCs w:val="32"/>
                          <w:bdr w:val="none" w:sz="0" w:space="0" w:color="auto" w:frame="1"/>
                        </w:rPr>
                      </m:ctrlPr>
                    </m:mPr>
                    <m:mr>
                      <m:e/>
                      <m:e>
                        <m:sSub>
                          <m:sSubPr>
                            <m:ctrlPr>
                              <w:rPr>
                                <w:rStyle w:val="mi"/>
                                <w:rFonts w:ascii="Cambria Math" w:hAnsi="Cambria Math" w:cstheme="minorHAnsi"/>
                                <w:sz w:val="32"/>
                                <w:szCs w:val="32"/>
                                <w:bdr w:val="none" w:sz="0" w:space="0" w:color="auto" w:frame="1"/>
                              </w:rPr>
                            </m:ctrlPr>
                          </m:sSubPr>
                          <m:e>
                            <m:r>
                              <m:rPr>
                                <m:scr m:val="script"/>
                              </m:rPr>
                              <w:rPr>
                                <w:rStyle w:val="mi"/>
                                <w:rFonts w:ascii="Cambria Math" w:hAnsi="Cambria Math" w:cstheme="minorHAnsi"/>
                                <w:sz w:val="32"/>
                                <w:szCs w:val="32"/>
                                <w:bdr w:val="none" w:sz="0" w:space="0" w:color="auto" w:frame="1"/>
                              </w:rPr>
                              <m:t>l</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m:rPr>
                                <m:scr m:val="script"/>
                              </m:rPr>
                              <w:rPr>
                                <w:rStyle w:val="mi"/>
                                <w:rFonts w:ascii="Cambria Math" w:hAnsi="Cambria Math" w:cstheme="minorHAnsi"/>
                                <w:sz w:val="32"/>
                                <w:szCs w:val="32"/>
                                <w:bdr w:val="none" w:sz="0" w:space="0" w:color="auto" w:frame="1"/>
                              </w:rPr>
                              <m:t>l</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n</m:t>
                            </m:r>
                          </m:sub>
                        </m:sSub>
                      </m:e>
                    </m:mr>
                    <m:mr>
                      <m:e>
                        <m:r>
                          <w:rPr>
                            <w:rStyle w:val="mi"/>
                            <w:rFonts w:ascii="Cambria Math" w:hAnsi="Cambria Math" w:cstheme="minorHAnsi"/>
                            <w:sz w:val="32"/>
                            <w:szCs w:val="32"/>
                            <w:bdr w:val="none" w:sz="0" w:space="0" w:color="auto" w:frame="1"/>
                          </w:rPr>
                          <m:t>1</m:t>
                        </m:r>
                      </m:e>
                      <m:e>
                        <m:r>
                          <w:rPr>
                            <w:rStyle w:val="mi"/>
                            <w:rFonts w:ascii="Cambria Math" w:hAnsi="Cambria Math" w:cstheme="minorHAnsi"/>
                            <w:sz w:val="32"/>
                            <w:szCs w:val="32"/>
                            <w:bdr w:val="none" w:sz="0" w:space="0" w:color="auto" w:frame="1"/>
                          </w:rPr>
                          <m:t>(</m:t>
                        </m:r>
                        <m:r>
                          <m:rPr>
                            <m:nor/>
                          </m:rPr>
                          <w:rPr>
                            <w:rStyle w:val="mi"/>
                            <w:rFonts w:cstheme="minorHAnsi"/>
                            <w:sz w:val="32"/>
                            <w:szCs w:val="32"/>
                            <w:bdr w:val="none" w:sz="0" w:space="0" w:color="auto" w:frame="1"/>
                          </w:rPr>
                          <m:t>I</m:t>
                        </m:r>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i</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=1,</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e>
                    </m:mr>
                    <m:mr>
                      <m:e/>
                      <m:e>
                        <m:sSub>
                          <m:sSubPr>
                            <m:ctrlPr>
                              <w:rPr>
                                <w:rStyle w:val="mi"/>
                                <w:rFonts w:ascii="Cambria Math" w:hAnsi="Cambria Math" w:cstheme="minorHAnsi"/>
                                <w:sz w:val="32"/>
                                <w:szCs w:val="32"/>
                                <w:bdr w:val="none" w:sz="0" w:space="0" w:color="auto" w:frame="1"/>
                              </w:rPr>
                            </m:ctrlPr>
                          </m:sSubPr>
                          <m:e>
                            <m:r>
                              <m:rPr>
                                <m:scr m:val="script"/>
                              </m:rPr>
                              <w:rPr>
                                <w:rStyle w:val="mi"/>
                                <w:rFonts w:ascii="Cambria Math" w:hAnsi="Cambria Math" w:cstheme="minorHAnsi"/>
                                <w:sz w:val="32"/>
                                <w:szCs w:val="32"/>
                                <w:bdr w:val="none" w:sz="0" w:space="0" w:color="auto" w:frame="1"/>
                              </w:rPr>
                              <m:t>l</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m:rPr>
                                <m:scr m:val="script"/>
                              </m:rPr>
                              <w:rPr>
                                <w:rStyle w:val="mi"/>
                                <w:rFonts w:ascii="Cambria Math" w:hAnsi="Cambria Math" w:cstheme="minorHAnsi"/>
                                <w:sz w:val="32"/>
                                <w:szCs w:val="32"/>
                                <w:bdr w:val="none" w:sz="0" w:space="0" w:color="auto" w:frame="1"/>
                              </w:rPr>
                              <m:t>l</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n</m:t>
                            </m:r>
                          </m:sub>
                        </m:sSub>
                      </m:e>
                    </m:mr>
                    <m:mr>
                      <m:e>
                        <m:r>
                          <w:rPr>
                            <w:rStyle w:val="mi"/>
                            <w:rFonts w:ascii="Cambria Math" w:hAnsi="Cambria Math" w:cstheme="minorHAnsi"/>
                            <w:sz w:val="32"/>
                            <w:szCs w:val="32"/>
                            <w:bdr w:val="none" w:sz="0" w:space="0" w:color="auto" w:frame="1"/>
                          </w:rPr>
                          <m:t>q(</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e>
                      <m:e>
                        <m:r>
                          <w:rPr>
                            <w:rStyle w:val="mi"/>
                            <w:rFonts w:ascii="Cambria Math" w:hAnsi="Cambria Math" w:cstheme="minorHAnsi"/>
                            <w:sz w:val="32"/>
                            <w:szCs w:val="32"/>
                            <w:bdr w:val="none" w:sz="0" w:space="0" w:color="auto" w:frame="1"/>
                          </w:rPr>
                          <m:t>(</m:t>
                        </m:r>
                        <m:r>
                          <m:rPr>
                            <m:nor/>
                          </m:rPr>
                          <w:rPr>
                            <w:rStyle w:val="mi"/>
                            <w:rFonts w:cstheme="minorHAnsi"/>
                            <w:sz w:val="32"/>
                            <w:szCs w:val="32"/>
                            <w:bdr w:val="none" w:sz="0" w:space="0" w:color="auto" w:frame="1"/>
                          </w:rPr>
                          <m:t>II</m:t>
                        </m:r>
                        <m:r>
                          <w:rPr>
                            <w:rStyle w:val="mi"/>
                            <w:rFonts w:ascii="Cambria Math" w:hAnsi="Cambria Math" w:cstheme="minorHAnsi"/>
                            <w:sz w:val="32"/>
                            <w:szCs w:val="32"/>
                            <w:bdr w:val="none" w:sz="0" w:space="0" w:color="auto" w:frame="1"/>
                          </w:rPr>
                          <m:t>.a):</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i</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i</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=0,</m:t>
                        </m:r>
                      </m:e>
                    </m:mr>
                    <m:mr>
                      <m:e/>
                      <m:e>
                        <m:sSub>
                          <m:sSubPr>
                            <m:ctrlPr>
                              <w:rPr>
                                <w:rStyle w:val="mi"/>
                                <w:rFonts w:ascii="Cambria Math" w:hAnsi="Cambria Math" w:cstheme="minorHAnsi"/>
                                <w:sz w:val="32"/>
                                <w:szCs w:val="32"/>
                                <w:bdr w:val="none" w:sz="0" w:space="0" w:color="auto" w:frame="1"/>
                              </w:rPr>
                            </m:ctrlPr>
                          </m:sSubPr>
                          <m:e>
                            <m:r>
                              <m:rPr>
                                <m:scr m:val="script"/>
                              </m:rPr>
                              <w:rPr>
                                <w:rStyle w:val="mi"/>
                                <w:rFonts w:ascii="Cambria Math" w:hAnsi="Cambria Math" w:cstheme="minorHAnsi"/>
                                <w:sz w:val="32"/>
                                <w:szCs w:val="32"/>
                                <w:bdr w:val="none" w:sz="0" w:space="0" w:color="auto" w:frame="1"/>
                              </w:rPr>
                              <m:t>l</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=0,</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n</m:t>
                            </m:r>
                          </m:sub>
                        </m:sSub>
                      </m:e>
                    </m:mr>
                    <m:mr>
                      <m:e/>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+1,</m:t>
                        </m:r>
                      </m:e>
                    </m:mr>
                    <m:mr>
                      <m:e>
                        <m:r>
                          <w:rPr>
                            <w:rStyle w:val="mi"/>
                            <w:rFonts w:ascii="Cambria Math" w:hAnsi="Cambria Math" w:cstheme="minorHAnsi"/>
                            <w:sz w:val="32"/>
                            <w:szCs w:val="32"/>
                            <w:bdr w:val="none" w:sz="0" w:space="0" w:color="auto" w:frame="1"/>
                          </w:rPr>
                          <m:t>1-q(</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e>
                      <m:e>
                        <m:r>
                          <w:rPr>
                            <w:rStyle w:val="mi"/>
                            <w:rFonts w:ascii="Cambria Math" w:hAnsi="Cambria Math" w:cstheme="minorHAnsi"/>
                            <w:sz w:val="32"/>
                            <w:szCs w:val="32"/>
                            <w:bdr w:val="none" w:sz="0" w:space="0" w:color="auto" w:frame="1"/>
                          </w:rPr>
                          <m:t>(</m:t>
                        </m:r>
                        <m:r>
                          <m:rPr>
                            <m:nor/>
                          </m:rPr>
                          <w:rPr>
                            <w:rStyle w:val="mi"/>
                            <w:rFonts w:cstheme="minorHAnsi"/>
                            <w:sz w:val="32"/>
                            <w:szCs w:val="32"/>
                            <w:bdr w:val="none" w:sz="0" w:space="0" w:color="auto" w:frame="1"/>
                          </w:rPr>
                          <m:t>II</m:t>
                        </m:r>
                        <m:r>
                          <w:rPr>
                            <w:rStyle w:val="mi"/>
                            <w:rFonts w:ascii="Cambria Math" w:hAnsi="Cambria Math" w:cstheme="minorHAnsi"/>
                            <w:sz w:val="32"/>
                            <w:szCs w:val="32"/>
                            <w:bdr w:val="none" w:sz="0" w:space="0" w:color="auto" w:frame="1"/>
                          </w:rPr>
                          <m:t>.b):</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i</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i</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=0,</m:t>
                        </m:r>
                      </m:e>
                    </m:mr>
                    <m:mr>
                      <m:e/>
                      <m:e>
                        <m:sSub>
                          <m:sSubPr>
                            <m:ctrlPr>
                              <w:rPr>
                                <w:rStyle w:val="mi"/>
                                <w:rFonts w:ascii="Cambria Math" w:hAnsi="Cambria Math" w:cstheme="minorHAnsi"/>
                                <w:sz w:val="32"/>
                                <w:szCs w:val="32"/>
                                <w:bdr w:val="none" w:sz="0" w:space="0" w:color="auto" w:frame="1"/>
                              </w:rPr>
                            </m:ctrlPr>
                          </m:sSubPr>
                          <m:e>
                            <m:r>
                              <m:rPr>
                                <m:scr m:val="script"/>
                              </m:rPr>
                              <w:rPr>
                                <w:rStyle w:val="mi"/>
                                <w:rFonts w:ascii="Cambria Math" w:hAnsi="Cambria Math" w:cstheme="minorHAnsi"/>
                                <w:sz w:val="32"/>
                                <w:szCs w:val="32"/>
                                <w:bdr w:val="none" w:sz="0" w:space="0" w:color="auto" w:frame="1"/>
                              </w:rPr>
                              <m:t>l</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=0,</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n</m:t>
                            </m:r>
                          </m:sub>
                        </m:sSub>
                      </m:e>
                    </m:mr>
                    <m:mr>
                      <m:e/>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e>
                    </m:mr>
                    <m:mr>
                      <m:e>
                        <m:r>
                          <w:rPr>
                            <w:rStyle w:val="mi"/>
                            <w:rFonts w:ascii="Cambria Math" w:hAnsi="Cambria Math" w:cstheme="minorHAnsi"/>
                            <w:sz w:val="32"/>
                            <w:szCs w:val="32"/>
                            <w:bdr w:val="none" w:sz="0" w:space="0" w:color="auto" w:frame="1"/>
                          </w:rPr>
                          <m:t>1-</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p(</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)d(</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num>
                          <m:den>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+d(</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)(1-</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den>
                        </m:f>
                      </m:e>
                      <m:e/>
                    </m:mr>
                    <m:mr>
                      <m:e/>
                      <m:e>
                        <m:r>
                          <w:rPr>
                            <w:rStyle w:val="mi"/>
                            <w:rFonts w:ascii="Cambria Math" w:hAnsi="Cambria Math" w:cstheme="minorHAnsi"/>
                            <w:sz w:val="32"/>
                            <w:szCs w:val="32"/>
                            <w:bdr w:val="none" w:sz="0" w:space="0" w:color="auto" w:frame="1"/>
                          </w:rPr>
                          <m:t>(</m:t>
                        </m:r>
                        <m:r>
                          <m:rPr>
                            <m:nor/>
                          </m:rPr>
                          <w:rPr>
                            <w:rStyle w:val="mi"/>
                            <w:rFonts w:cstheme="minorHAnsi"/>
                            <w:sz w:val="32"/>
                            <w:szCs w:val="32"/>
                            <w:bdr w:val="none" w:sz="0" w:space="0" w:color="auto" w:frame="1"/>
                          </w:rPr>
                          <m:t>III</m:t>
                        </m:r>
                        <m:r>
                          <w:rPr>
                            <w:rStyle w:val="mi"/>
                            <w:rFonts w:ascii="Cambria Math" w:hAnsi="Cambria Math" w:cstheme="minorHAnsi"/>
                            <w:sz w:val="32"/>
                            <w:szCs w:val="32"/>
                            <w:bdr w:val="none" w:sz="0" w:space="0" w:color="auto" w:frame="1"/>
                          </w:rPr>
                          <m:t>.a):</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i</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i</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=0,</m:t>
                        </m:r>
                      </m:e>
                    </m:mr>
                    <m:mr>
                      <m:e/>
                      <m:e>
                        <m:sSub>
                          <m:sSubPr>
                            <m:ctrlPr>
                              <w:rPr>
                                <w:rStyle w:val="mi"/>
                                <w:rFonts w:ascii="Cambria Math" w:hAnsi="Cambria Math" w:cstheme="minorHAnsi"/>
                                <w:sz w:val="32"/>
                                <w:szCs w:val="32"/>
                                <w:bdr w:val="none" w:sz="0" w:space="0" w:color="auto" w:frame="1"/>
                              </w:rPr>
                            </m:ctrlPr>
                          </m:sSubPr>
                          <m:e>
                            <m:r>
                              <m:rPr>
                                <m:scr m:val="script"/>
                              </m:rPr>
                              <w:rPr>
                                <w:rStyle w:val="mi"/>
                                <w:rFonts w:ascii="Cambria Math" w:hAnsi="Cambria Math" w:cstheme="minorHAnsi"/>
                                <w:sz w:val="32"/>
                                <w:szCs w:val="32"/>
                                <w:bdr w:val="none" w:sz="0" w:space="0" w:color="auto" w:frame="1"/>
                              </w:rPr>
                              <m:t>l</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=1,</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e>
                    </m:mr>
                    <m:mr>
                      <m:e/>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+1</m:t>
                        </m:r>
                      </m:e>
                    </m:mr>
                    <m:mr>
                      <m:e>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p(</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)d(</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num>
                          <m:den>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+d(</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)(1-</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den>
                        </m:f>
                      </m:e>
                      <m:e/>
                    </m:mr>
                    <m:mr>
                      <m:e/>
                      <m:e>
                        <m:r>
                          <w:rPr>
                            <w:rStyle w:val="mi"/>
                            <w:rFonts w:ascii="Cambria Math" w:hAnsi="Cambria Math" w:cstheme="minorHAnsi"/>
                            <w:sz w:val="32"/>
                            <w:szCs w:val="32"/>
                            <w:bdr w:val="none" w:sz="0" w:space="0" w:color="auto" w:frame="1"/>
                          </w:rPr>
                          <m:t>(</m:t>
                        </m:r>
                        <m:r>
                          <m:rPr>
                            <m:nor/>
                          </m:rPr>
                          <w:rPr>
                            <w:rStyle w:val="mi"/>
                            <w:rFonts w:cstheme="minorHAnsi"/>
                            <w:sz w:val="32"/>
                            <w:szCs w:val="32"/>
                            <w:bdr w:val="none" w:sz="0" w:space="0" w:color="auto" w:frame="1"/>
                          </w:rPr>
                          <m:t>III</m:t>
                        </m:r>
                        <m:r>
                          <w:rPr>
                            <w:rStyle w:val="mi"/>
                            <w:rFonts w:ascii="Cambria Math" w:hAnsi="Cambria Math" w:cstheme="minorHAnsi"/>
                            <w:sz w:val="32"/>
                            <w:szCs w:val="32"/>
                            <w:bdr w:val="none" w:sz="0" w:space="0" w:color="auto" w:frame="1"/>
                          </w:rPr>
                          <m:t>.b):</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i</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=0,</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i</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=1</m:t>
                        </m:r>
                      </m:e>
                    </m:mr>
                    <m:mr>
                      <m:e/>
                      <m:e>
                        <m:sSub>
                          <m:sSubPr>
                            <m:ctrlPr>
                              <w:rPr>
                                <w:rStyle w:val="mi"/>
                                <w:rFonts w:ascii="Cambria Math" w:hAnsi="Cambria Math" w:cstheme="minorHAnsi"/>
                                <w:sz w:val="32"/>
                                <w:szCs w:val="32"/>
                                <w:bdr w:val="none" w:sz="0" w:space="0" w:color="auto" w:frame="1"/>
                              </w:rPr>
                            </m:ctrlPr>
                          </m:sSubPr>
                          <m:e>
                            <m:r>
                              <m:rPr>
                                <m:scr m:val="script"/>
                              </m:rPr>
                              <w:rPr>
                                <w:rStyle w:val="mi"/>
                                <w:rFonts w:ascii="Cambria Math" w:hAnsi="Cambria Math" w:cstheme="minorHAnsi"/>
                                <w:sz w:val="32"/>
                                <w:szCs w:val="32"/>
                                <w:bdr w:val="none" w:sz="0" w:space="0" w:color="auto" w:frame="1"/>
                              </w:rPr>
                              <m:t>l</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=1,</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e>
                    </m:mr>
                    <m:mr>
                      <m:e/>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n</m:t>
                            </m:r>
                          </m:sub>
                        </m:sSub>
                      </m:e>
                    </m:mr>
                    <m:mr>
                      <m:e>
                        <m:r>
                          <w:rPr>
                            <w:rStyle w:val="mi"/>
                            <w:rFonts w:ascii="Cambria Math" w:hAnsi="Cambria Math" w:cstheme="minorHAnsi"/>
                            <w:sz w:val="32"/>
                            <w:szCs w:val="32"/>
                            <w:bdr w:val="none" w:sz="0" w:space="0" w:color="auto" w:frame="1"/>
                          </w:rPr>
                          <m:t>0</m:t>
                        </m:r>
                      </m:e>
                      <m:e>
                        <m:r>
                          <w:rPr>
                            <w:rStyle w:val="mi"/>
                            <w:rFonts w:ascii="Cambria Math" w:hAnsi="Cambria Math" w:cstheme="minorHAnsi"/>
                            <w:sz w:val="32"/>
                            <w:szCs w:val="32"/>
                            <w:bdr w:val="none" w:sz="0" w:space="0" w:color="auto" w:frame="1"/>
                          </w:rPr>
                          <m:t>(</m:t>
                        </m:r>
                        <m:r>
                          <m:rPr>
                            <m:nor/>
                          </m:rPr>
                          <w:rPr>
                            <w:rStyle w:val="mi"/>
                            <w:rFonts w:cstheme="minorHAnsi"/>
                            <w:sz w:val="32"/>
                            <w:szCs w:val="32"/>
                            <w:bdr w:val="none" w:sz="0" w:space="0" w:color="auto" w:frame="1"/>
                          </w:rPr>
                          <m:t>IV</m:t>
                        </m:r>
                        <m:r>
                          <w:rPr>
                            <w:rStyle w:val="mi"/>
                            <w:rFonts w:ascii="Cambria Math" w:hAnsi="Cambria Math" w:cstheme="minorHAnsi"/>
                            <w:sz w:val="32"/>
                            <w:szCs w:val="32"/>
                            <w:bdr w:val="none" w:sz="0" w:space="0" w:color="auto" w:frame="1"/>
                          </w:rPr>
                          <m:t>):</m:t>
                        </m:r>
                        <m:r>
                          <m:rPr>
                            <m:nor/>
                          </m:rPr>
                          <w:rPr>
                            <w:rStyle w:val="mi"/>
                            <w:rFonts w:cstheme="minorHAnsi"/>
                            <w:sz w:val="32"/>
                            <w:szCs w:val="32"/>
                            <w:bdr w:val="none" w:sz="0" w:space="0" w:color="auto" w:frame="1"/>
                          </w:rPr>
                          <m:t>otherwise.</m:t>
                        </m:r>
                      </m:e>
                    </m:mr>
                  </m:m>
                </m:e>
              </m:d>
            </m:e>
          </m:mr>
        </m:m>
      </m:oMath>
      <w:r w:rsidR="00124A9D" w:rsidRPr="00CD4527">
        <w:rPr>
          <w:rStyle w:val="mi"/>
          <w:rFonts w:cstheme="minorHAnsi"/>
          <w:sz w:val="28"/>
          <w:szCs w:val="28"/>
          <w:bdr w:val="none" w:sz="0" w:space="0" w:color="auto" w:frame="1"/>
        </w:rPr>
        <w:t xml:space="preserve"> </w:t>
      </w:r>
      <w:r w:rsidR="00E211CE" w:rsidRPr="00CD4527">
        <w:rPr>
          <w:rStyle w:val="mtext"/>
          <w:rFonts w:cstheme="minorHAnsi"/>
          <w:bdr w:val="none" w:sz="0" w:space="0" w:color="auto" w:frame="1"/>
        </w:rPr>
        <w:t>(4)</w:t>
      </w:r>
    </w:p>
    <w:p w14:paraId="5960A9B0" w14:textId="77777777" w:rsidR="00870FC8" w:rsidRPr="00CD4527" w:rsidRDefault="00870FC8" w:rsidP="00906618">
      <w:pPr>
        <w:rPr>
          <w:rFonts w:cstheme="minorHAnsi"/>
          <w:noProof/>
        </w:rPr>
      </w:pPr>
    </w:p>
    <w:p w14:paraId="381053E3" w14:textId="7F82D635" w:rsidR="00E211CE" w:rsidRPr="00CD4527" w:rsidRDefault="00E211CE" w:rsidP="00906618">
      <w:pPr>
        <w:rPr>
          <w:rFonts w:cstheme="minorHAnsi"/>
        </w:rPr>
      </w:pPr>
      <w:r w:rsidRPr="00CD4527">
        <w:rPr>
          <w:rFonts w:cstheme="minorHAnsi"/>
        </w:rPr>
        <w:t>Next, we explain the elements of </w:t>
      </w:r>
      <w:hyperlink r:id="rId17" w:anchor="deqn4" w:history="1">
        <w:r w:rsidRPr="00CD4527">
          <w:rPr>
            <w:rStyle w:val="Hyperlink"/>
            <w:rFonts w:cstheme="minorHAnsi"/>
            <w:color w:val="006699"/>
          </w:rPr>
          <w:t>(4)</w:t>
        </w:r>
      </w:hyperlink>
      <w:r w:rsidRPr="00CD4527">
        <w:rPr>
          <w:rFonts w:cstheme="minorHAnsi"/>
        </w:rPr>
        <w:t> individually.</w:t>
      </w:r>
    </w:p>
    <w:p w14:paraId="656EEC93" w14:textId="75FAFB67" w:rsidR="00E211CE" w:rsidRPr="00CD4527" w:rsidRDefault="00E211CE" w:rsidP="00870FC8">
      <w:pPr>
        <w:pStyle w:val="ListParagraph"/>
        <w:numPr>
          <w:ilvl w:val="0"/>
          <w:numId w:val="4"/>
        </w:numPr>
        <w:rPr>
          <w:rFonts w:cstheme="minorHAnsi"/>
        </w:rPr>
      </w:pPr>
      <w:r w:rsidRPr="00CD4527">
        <w:rPr>
          <w:rFonts w:cstheme="minorHAnsi"/>
          <w:i/>
          <w:iCs/>
        </w:rPr>
        <w:t>Group I condition</w:t>
      </w:r>
      <w:r w:rsidRPr="00CD4527">
        <w:rPr>
          <w:rFonts w:cstheme="minorHAnsi"/>
        </w:rPr>
        <w:t> implies that the IDMC is in an absorbing state because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=1</m:t>
        </m:r>
      </m:oMath>
      <w:r w:rsidRPr="00CD4527">
        <w:rPr>
          <w:rFonts w:cstheme="minorHAnsi"/>
        </w:rPr>
        <w:t>. When a system enters an absorbing state it never leaves it with probability 1.</w:t>
      </w:r>
    </w:p>
    <w:p w14:paraId="6B76BDAF" w14:textId="20C7C9CC" w:rsidR="00E211CE" w:rsidRPr="00CD4527" w:rsidRDefault="00E211CE" w:rsidP="00870FC8">
      <w:pPr>
        <w:pStyle w:val="ListParagraph"/>
        <w:numPr>
          <w:ilvl w:val="0"/>
          <w:numId w:val="4"/>
        </w:numPr>
        <w:rPr>
          <w:rFonts w:cstheme="minorHAnsi"/>
        </w:rPr>
      </w:pPr>
      <w:r w:rsidRPr="00CD4527">
        <w:rPr>
          <w:rFonts w:cstheme="minorHAnsi"/>
          <w:i/>
          <w:iCs/>
        </w:rPr>
        <w:t>Group II conditions</w:t>
      </w:r>
      <w:r w:rsidRPr="00CD4527">
        <w:rPr>
          <w:rFonts w:cstheme="minorHAnsi"/>
        </w:rPr>
        <w:t> address the cases for which the next transition is in the communication network (as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l</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=0</m:t>
        </m:r>
      </m:oMath>
      <w:r w:rsidRPr="00CD4527">
        <w:rPr>
          <w:rFonts w:cstheme="minorHAnsi"/>
        </w:rPr>
        <w:t>).</w:t>
      </w:r>
    </w:p>
    <w:p w14:paraId="4557CD32" w14:textId="56DC4363" w:rsidR="00E211CE" w:rsidRPr="00CD4527" w:rsidRDefault="00E211CE" w:rsidP="007E19B7">
      <w:pPr>
        <w:pStyle w:val="ListParagraph"/>
        <w:numPr>
          <w:ilvl w:val="1"/>
          <w:numId w:val="4"/>
        </w:numPr>
        <w:rPr>
          <w:rFonts w:cstheme="minorHAnsi"/>
        </w:rPr>
      </w:pPr>
      <w:r w:rsidRPr="00CD4527">
        <w:rPr>
          <w:rFonts w:cstheme="minorHAnsi"/>
          <w:i/>
          <w:iCs/>
        </w:rPr>
        <w:t xml:space="preserve">Condition </w:t>
      </w:r>
      <w:proofErr w:type="spellStart"/>
      <w:r w:rsidRPr="00CD4527">
        <w:rPr>
          <w:rFonts w:cstheme="minorHAnsi"/>
          <w:i/>
          <w:iCs/>
        </w:rPr>
        <w:t>II.a</w:t>
      </w:r>
      <w:proofErr w:type="spellEnd"/>
      <w:r w:rsidRPr="00CD4527">
        <w:rPr>
          <w:rFonts w:cstheme="minorHAnsi"/>
        </w:rPr>
        <w:t> implies that in the previous transition there was a failure in the power system (as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=1</m:t>
        </m:r>
      </m:oMath>
      <w:r w:rsidRPr="00CD4527">
        <w:rPr>
          <w:rFonts w:cstheme="minorHAnsi"/>
        </w:rPr>
        <w:t>). Hence, the probability of a new communication failure (i.e., </w:t>
      </w:r>
      <m:oMath>
        <m:r>
          <m:rPr>
            <m:scr m:val="script"/>
          </m:rPr>
          <w:rPr>
            <w:rStyle w:val="mi"/>
            <w:rFonts w:ascii="Cambria Math" w:hAnsi="Cambria Math" w:cstheme="minorHAnsi"/>
            <w:bdr w:val="none" w:sz="0" w:space="0" w:color="auto" w:frame="1"/>
          </w:rPr>
          <m:t>I(</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)q(</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oMath>
      <w:r w:rsidRPr="00CD4527">
        <w:rPr>
          <w:rFonts w:cstheme="minorHAnsi"/>
        </w:rPr>
        <w:t>) simplifies to </w:t>
      </w:r>
      <m:oMath>
        <m:r>
          <w:rPr>
            <w:rStyle w:val="mi"/>
            <w:rFonts w:ascii="Cambria Math" w:hAnsi="Cambria Math" w:cstheme="minorHAnsi"/>
            <w:bdr w:val="none" w:sz="0" w:space="0" w:color="auto" w:frame="1"/>
          </w:rPr>
          <m:t>q(</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oMath>
      <w:r w:rsidRPr="00CD4527">
        <w:rPr>
          <w:rFonts w:cstheme="minorHAnsi"/>
        </w:rPr>
        <w:t>.</w:t>
      </w:r>
    </w:p>
    <w:p w14:paraId="5467E349" w14:textId="77777777" w:rsidR="00E211CE" w:rsidRPr="00CD4527" w:rsidRDefault="00E211CE" w:rsidP="007E19B7">
      <w:pPr>
        <w:pStyle w:val="ListParagraph"/>
        <w:numPr>
          <w:ilvl w:val="1"/>
          <w:numId w:val="4"/>
        </w:numPr>
        <w:rPr>
          <w:rFonts w:cstheme="minorHAnsi"/>
        </w:rPr>
      </w:pPr>
      <w:r w:rsidRPr="00CD4527">
        <w:rPr>
          <w:rFonts w:cstheme="minorHAnsi"/>
          <w:i/>
          <w:iCs/>
        </w:rPr>
        <w:t xml:space="preserve">Condition </w:t>
      </w:r>
      <w:proofErr w:type="spellStart"/>
      <w:r w:rsidRPr="00CD4527">
        <w:rPr>
          <w:rFonts w:cstheme="minorHAnsi"/>
          <w:i/>
          <w:iCs/>
        </w:rPr>
        <w:t>II.b</w:t>
      </w:r>
      <w:proofErr w:type="spellEnd"/>
      <w:r w:rsidRPr="00CD4527">
        <w:rPr>
          <w:rFonts w:cstheme="minorHAnsi"/>
        </w:rPr>
        <w:t xml:space="preserve"> is the complement of Condition </w:t>
      </w:r>
      <w:proofErr w:type="spellStart"/>
      <w:r w:rsidRPr="00CD4527">
        <w:rPr>
          <w:rFonts w:cstheme="minorHAnsi"/>
        </w:rPr>
        <w:t>II.a</w:t>
      </w:r>
      <w:proofErr w:type="spellEnd"/>
      <w:r w:rsidRPr="00CD4527">
        <w:rPr>
          <w:rFonts w:cstheme="minorHAnsi"/>
        </w:rPr>
        <w:t xml:space="preserve"> (no communication failure occurs in the next transition).</w:t>
      </w:r>
    </w:p>
    <w:p w14:paraId="3087457B" w14:textId="5C768B77" w:rsidR="00E211CE" w:rsidRPr="00CD4527" w:rsidRDefault="00E211CE" w:rsidP="00870FC8">
      <w:pPr>
        <w:pStyle w:val="ListParagraph"/>
        <w:numPr>
          <w:ilvl w:val="0"/>
          <w:numId w:val="4"/>
        </w:numPr>
        <w:rPr>
          <w:rFonts w:cstheme="minorHAnsi"/>
        </w:rPr>
      </w:pPr>
      <w:r w:rsidRPr="00CD4527">
        <w:rPr>
          <w:rFonts w:cstheme="minorHAnsi"/>
          <w:i/>
          <w:iCs/>
        </w:rPr>
        <w:t>Group III conditions</w:t>
      </w:r>
      <w:r w:rsidRPr="00CD4527">
        <w:rPr>
          <w:rFonts w:cstheme="minorHAnsi"/>
        </w:rPr>
        <w:t> address cases for which the next transition is in the power grid (as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l</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=1</m:t>
        </m:r>
      </m:oMath>
      <w:r w:rsidRPr="00CD4527">
        <w:rPr>
          <w:rFonts w:cstheme="minorHAnsi"/>
        </w:rPr>
        <w:t>).</w:t>
      </w:r>
    </w:p>
    <w:p w14:paraId="508150FB" w14:textId="62D9F6FD" w:rsidR="00E211CE" w:rsidRPr="00CD4527" w:rsidRDefault="00E211CE" w:rsidP="008773D2">
      <w:pPr>
        <w:pStyle w:val="ListParagraph"/>
        <w:numPr>
          <w:ilvl w:val="1"/>
          <w:numId w:val="4"/>
        </w:numPr>
        <w:rPr>
          <w:rFonts w:cstheme="minorHAnsi"/>
        </w:rPr>
      </w:pPr>
      <w:r w:rsidRPr="00CD4527">
        <w:rPr>
          <w:rFonts w:cstheme="minorHAnsi"/>
          <w:i/>
          <w:iCs/>
        </w:rPr>
        <w:t xml:space="preserve">Condition </w:t>
      </w:r>
      <w:proofErr w:type="spellStart"/>
      <w:r w:rsidRPr="00CD4527">
        <w:rPr>
          <w:rFonts w:cstheme="minorHAnsi"/>
          <w:i/>
          <w:iCs/>
        </w:rPr>
        <w:t>III.a</w:t>
      </w:r>
      <w:proofErr w:type="spellEnd"/>
      <w:r w:rsidRPr="00CD4527">
        <w:rPr>
          <w:rFonts w:cstheme="minorHAnsi"/>
        </w:rPr>
        <w:t> specifies the probability of having a failure in the power grid depending on the value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n</m:t>
            </m:r>
          </m:sub>
        </m:sSub>
      </m:oMath>
      <w:r w:rsidRPr="00CD4527">
        <w:rPr>
          <w:rFonts w:cstheme="minorHAnsi"/>
        </w:rPr>
        <w:t> (if there was a failure in the communication network or not). If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=1</m:t>
        </m:r>
      </m:oMath>
      <w:r w:rsidRPr="00CD4527">
        <w:rPr>
          <w:rFonts w:cstheme="minorHAnsi"/>
        </w:rPr>
        <w:t> then the transition probability is </w:t>
      </w:r>
      <m:oMath>
        <m:r>
          <w:rPr>
            <w:rStyle w:val="mn"/>
            <w:rFonts w:ascii="Cambria Math" w:hAnsi="Cambria Math" w:cstheme="minorHAnsi"/>
            <w:bdr w:val="none" w:sz="0" w:space="0" w:color="auto" w:frame="1"/>
          </w:rPr>
          <m:t>1-p(</m:t>
        </m:r>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x</m:t>
            </m:r>
          </m:e>
          <m:sub>
            <m:r>
              <w:rPr>
                <w:rStyle w:val="mn"/>
                <w:rFonts w:ascii="Cambria Math" w:hAnsi="Cambria Math" w:cstheme="minorHAnsi"/>
                <w:bdr w:val="none" w:sz="0" w:space="0" w:color="auto" w:frame="1"/>
              </w:rPr>
              <m:t>n</m:t>
            </m:r>
          </m:sub>
        </m:sSub>
        <m:r>
          <w:rPr>
            <w:rStyle w:val="mn"/>
            <w:rFonts w:ascii="Cambria Math" w:hAnsi="Cambria Math" w:cstheme="minorHAnsi"/>
            <w:bdr w:val="none" w:sz="0" w:space="0" w:color="auto" w:frame="1"/>
          </w:rPr>
          <m:t>)d(</m:t>
        </m:r>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y</m:t>
            </m:r>
          </m:e>
          <m:sub>
            <m:r>
              <w:rPr>
                <w:rStyle w:val="mn"/>
                <w:rFonts w:ascii="Cambria Math" w:hAnsi="Cambria Math" w:cstheme="minorHAnsi"/>
                <w:bdr w:val="none" w:sz="0" w:space="0" w:color="auto" w:frame="1"/>
              </w:rPr>
              <m:t>n</m:t>
            </m:r>
          </m:sub>
        </m:sSub>
        <m:r>
          <w:rPr>
            <w:rStyle w:val="mn"/>
            <w:rFonts w:ascii="Cambria Math" w:hAnsi="Cambria Math" w:cstheme="minorHAnsi"/>
            <w:bdr w:val="none" w:sz="0" w:space="0" w:color="auto" w:frame="1"/>
          </w:rPr>
          <m:t>)</m:t>
        </m:r>
      </m:oMath>
      <w:r w:rsidR="00E94019" w:rsidRPr="00CD4527">
        <w:rPr>
          <w:rStyle w:val="mo"/>
          <w:rFonts w:eastAsiaTheme="majorEastAsia" w:cstheme="minorHAnsi"/>
          <w:bdr w:val="none" w:sz="0" w:space="0" w:color="auto" w:frame="1"/>
        </w:rPr>
        <w:t xml:space="preserve"> </w:t>
      </w:r>
      <w:r w:rsidRPr="00CD4527">
        <w:rPr>
          <w:rFonts w:cstheme="minorHAnsi"/>
        </w:rPr>
        <w:t>and if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=0</m:t>
        </m:r>
      </m:oMath>
      <w:r w:rsidRPr="00CD4527">
        <w:rPr>
          <w:rFonts w:cstheme="minorHAnsi"/>
        </w:rPr>
        <w:t>then the transition probability is </w:t>
      </w:r>
      <m:oMath>
        <m:r>
          <w:rPr>
            <w:rStyle w:val="mn"/>
            <w:rFonts w:ascii="Cambria Math" w:hAnsi="Cambria Math" w:cstheme="minorHAnsi"/>
            <w:bdr w:val="none" w:sz="0" w:space="0" w:color="auto" w:frame="1"/>
          </w:rPr>
          <m:t>1-p(</m:t>
        </m:r>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x</m:t>
            </m:r>
          </m:e>
          <m:sub>
            <m:r>
              <w:rPr>
                <w:rStyle w:val="mn"/>
                <w:rFonts w:ascii="Cambria Math" w:hAnsi="Cambria Math" w:cstheme="minorHAnsi"/>
                <w:bdr w:val="none" w:sz="0" w:space="0" w:color="auto" w:frame="1"/>
              </w:rPr>
              <m:t>n</m:t>
            </m:r>
          </m:sub>
        </m:sSub>
        <m:r>
          <w:rPr>
            <w:rStyle w:val="mn"/>
            <w:rFonts w:ascii="Cambria Math" w:hAnsi="Cambria Math" w:cstheme="minorHAnsi"/>
            <w:bdr w:val="none" w:sz="0" w:space="0" w:color="auto" w:frame="1"/>
          </w:rPr>
          <m:t>)</m:t>
        </m:r>
      </m:oMath>
      <w:r w:rsidRPr="00CD4527">
        <w:rPr>
          <w:rFonts w:cstheme="minorHAnsi"/>
        </w:rPr>
        <w:t>.</w:t>
      </w:r>
    </w:p>
    <w:p w14:paraId="0C0C8A19" w14:textId="1096E83D" w:rsidR="00E211CE" w:rsidRPr="00CD4527" w:rsidRDefault="00E211CE" w:rsidP="008773D2">
      <w:pPr>
        <w:pStyle w:val="ListParagraph"/>
        <w:numPr>
          <w:ilvl w:val="1"/>
          <w:numId w:val="4"/>
        </w:numPr>
        <w:rPr>
          <w:rFonts w:cstheme="minorHAnsi"/>
        </w:rPr>
      </w:pPr>
      <w:r w:rsidRPr="00CD4527">
        <w:rPr>
          <w:rFonts w:cstheme="minorHAnsi"/>
          <w:i/>
          <w:iCs/>
        </w:rPr>
        <w:t xml:space="preserve">Condition </w:t>
      </w:r>
      <w:proofErr w:type="spellStart"/>
      <w:r w:rsidRPr="00CD4527">
        <w:rPr>
          <w:rFonts w:cstheme="minorHAnsi"/>
          <w:i/>
          <w:iCs/>
        </w:rPr>
        <w:t>III.b</w:t>
      </w:r>
      <w:proofErr w:type="spellEnd"/>
      <w:r w:rsidRPr="00CD4527">
        <w:rPr>
          <w:rFonts w:cstheme="minorHAnsi"/>
        </w:rPr>
        <w:t xml:space="preserve"> addresses the case in which the next transition causes the system to enter an absorbing state. </w:t>
      </w:r>
      <w:proofErr w:type="gramStart"/>
      <w:r w:rsidRPr="00CD4527">
        <w:rPr>
          <w:rFonts w:cstheme="minorHAnsi"/>
        </w:rPr>
        <w:t>Similarly</w:t>
      </w:r>
      <w:proofErr w:type="gramEnd"/>
      <w:r w:rsidRPr="00CD4527">
        <w:rPr>
          <w:rFonts w:cstheme="minorHAnsi"/>
        </w:rPr>
        <w:t xml:space="preserve"> to Condition </w:t>
      </w:r>
      <w:proofErr w:type="spellStart"/>
      <w:r w:rsidRPr="00CD4527">
        <w:rPr>
          <w:rFonts w:cstheme="minorHAnsi"/>
        </w:rPr>
        <w:t>III.a</w:t>
      </w:r>
      <w:proofErr w:type="spellEnd"/>
      <w:r w:rsidRPr="00CD4527">
        <w:rPr>
          <w:rFonts w:cstheme="minorHAnsi"/>
        </w:rPr>
        <w:t>, the probability of a transition to the stable state depends on the value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n</m:t>
            </m:r>
          </m:sub>
        </m:sSub>
      </m:oMath>
      <w:r w:rsidRPr="00CD4527">
        <w:rPr>
          <w:rFonts w:cstheme="minorHAnsi"/>
        </w:rPr>
        <w:t>.</w:t>
      </w:r>
    </w:p>
    <w:p w14:paraId="581A9D8C" w14:textId="50EDE076" w:rsidR="00E211CE" w:rsidRPr="00CD4527" w:rsidRDefault="00E211CE" w:rsidP="00870FC8">
      <w:pPr>
        <w:pStyle w:val="ListParagraph"/>
        <w:numPr>
          <w:ilvl w:val="0"/>
          <w:numId w:val="4"/>
        </w:numPr>
        <w:rPr>
          <w:rFonts w:cstheme="minorHAnsi"/>
        </w:rPr>
      </w:pPr>
      <w:r w:rsidRPr="00CD4527">
        <w:rPr>
          <w:rFonts w:cstheme="minorHAnsi"/>
          <w:i/>
          <w:iCs/>
        </w:rPr>
        <w:t>Group IV conditions</w:t>
      </w:r>
      <w:r w:rsidRPr="00CD4527">
        <w:rPr>
          <w:rFonts w:cstheme="minorHAnsi"/>
        </w:rPr>
        <w:t> captures transitions that are disallowed. Examples are having more than one failure in one transition or transitions between states with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l</m:t>
            </m:r>
          </m:e>
          <m:sub>
            <m:r>
              <w:rPr>
                <w:rStyle w:val="mi"/>
                <w:rFonts w:ascii="Cambria Math" w:hAnsi="Cambria Math" w:cstheme="minorHAnsi"/>
                <w:bdr w:val="none" w:sz="0" w:space="0" w:color="auto" w:frame="1"/>
              </w:rPr>
              <m:t>n+1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l</m:t>
            </m:r>
          </m:e>
          <m:sub>
            <m:r>
              <w:rPr>
                <w:rStyle w:val="mi"/>
                <w:rFonts w:ascii="Cambria Math" w:hAnsi="Cambria Math" w:cstheme="minorHAnsi"/>
                <w:bdr w:val="none" w:sz="0" w:space="0" w:color="auto" w:frame="1"/>
              </w:rPr>
              <m:t>n</m:t>
            </m:r>
          </m:sub>
        </m:sSub>
      </m:oMath>
      <w:r w:rsidRPr="00CD452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≠1</m:t>
        </m:r>
      </m:oMath>
      <w:r w:rsidRPr="00CD4527">
        <w:rPr>
          <w:rFonts w:cstheme="minorHAnsi"/>
        </w:rPr>
        <w:t> (based on the interleaving assumption).</w:t>
      </w:r>
    </w:p>
    <w:p w14:paraId="101AF41B" w14:textId="743F75B2" w:rsidR="00E211CE" w:rsidRPr="00CD4527" w:rsidRDefault="00E211CE" w:rsidP="00906618">
      <w:pPr>
        <w:rPr>
          <w:rFonts w:cstheme="minorHAnsi"/>
        </w:rPr>
      </w:pPr>
      <w:r w:rsidRPr="00CD4527">
        <w:rPr>
          <w:rFonts w:cstheme="minorHAnsi"/>
        </w:rPr>
        <w:t>In this setting, the strength of dependency of the power system on the communication system is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δ</m:t>
            </m:r>
          </m:e>
          <m:sub>
            <m:r>
              <w:rPr>
                <w:rStyle w:val="mi"/>
                <w:rFonts w:ascii="Cambria Math" w:hAnsi="Cambria Math" w:cstheme="minorHAnsi"/>
                <w:bdr w:val="none" w:sz="0" w:space="0" w:color="auto" w:frame="1"/>
              </w:rPr>
              <m:t>X</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(Y)=</m:t>
        </m:r>
        <m:limLow>
          <m:limLowPr>
            <m:ctrlPr>
              <w:rPr>
                <w:rStyle w:val="mi"/>
                <w:rFonts w:ascii="Cambria Math" w:hAnsi="Cambria Math" w:cstheme="minorHAnsi"/>
                <w:bdr w:val="none" w:sz="0" w:space="0" w:color="auto" w:frame="1"/>
              </w:rPr>
            </m:ctrlPr>
          </m:limLowPr>
          <m:e>
            <m:r>
              <w:rPr>
                <w:rStyle w:val="mi"/>
                <w:rFonts w:ascii="Cambria Math" w:hAnsi="Cambria Math" w:cstheme="minorHAnsi"/>
                <w:bdr w:val="none" w:sz="0" w:space="0" w:color="auto" w:frame="1"/>
              </w:rPr>
              <m:t>max</m:t>
            </m:r>
          </m:e>
          <m:lim>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A</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B</m:t>
                </m:r>
              </m:sub>
            </m:sSub>
          </m:lim>
        </m:limLow>
        <m:r>
          <w:rPr>
            <w:rStyle w:val="mi"/>
            <w:rFonts w:ascii="Cambria Math" w:hAnsi="Cambria Math" w:cstheme="minorHAnsi"/>
            <w:bdr w:val="none" w:sz="0" w:space="0" w:color="auto" w:frame="1"/>
          </w:rPr>
          <m:t>p(</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)(1-d(</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oMath>
      <w:r w:rsidRPr="00CD4527">
        <w:rPr>
          <w:rFonts w:cstheme="minorHAnsi"/>
        </w:rPr>
        <w:t>. Similarly, the strength of dependency of the communication system on the power system is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δ</m:t>
            </m:r>
          </m:e>
          <m:sub>
            <m:r>
              <w:rPr>
                <w:rStyle w:val="mi"/>
                <w:rFonts w:ascii="Cambria Math" w:hAnsi="Cambria Math" w:cstheme="minorHAnsi"/>
                <w:bdr w:val="none" w:sz="0" w:space="0" w:color="auto" w:frame="1"/>
              </w:rPr>
              <m:t>Y</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(X)=</m:t>
        </m:r>
        <m:limLow>
          <m:limLowPr>
            <m:ctrlPr>
              <w:rPr>
                <w:rStyle w:val="mi"/>
                <w:rFonts w:ascii="Cambria Math" w:hAnsi="Cambria Math" w:cstheme="minorHAnsi"/>
                <w:bdr w:val="none" w:sz="0" w:space="0" w:color="auto" w:frame="1"/>
              </w:rPr>
            </m:ctrlPr>
          </m:limLowPr>
          <m:e>
            <m:r>
              <w:rPr>
                <w:rStyle w:val="mi"/>
                <w:rFonts w:ascii="Cambria Math" w:hAnsi="Cambria Math" w:cstheme="minorHAnsi"/>
                <w:bdr w:val="none" w:sz="0" w:space="0" w:color="auto" w:frame="1"/>
              </w:rPr>
              <m:t>max</m:t>
            </m:r>
          </m:e>
          <m:lim>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m:t>
                </m:r>
              </m:sub>
            </m:sSub>
          </m:lim>
        </m:limLow>
        <m:r>
          <w:rPr>
            <w:rStyle w:val="mi"/>
            <w:rFonts w:ascii="Cambria Math" w:hAnsi="Cambria Math" w:cstheme="minorHAnsi"/>
            <w:bdr w:val="none" w:sz="0" w:space="0" w:color="auto" w:frame="1"/>
          </w:rPr>
          <m:t>q(</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oMath>
      <w:r w:rsidRPr="00CD4527">
        <w:rPr>
          <w:rFonts w:cstheme="minorHAnsi"/>
        </w:rPr>
        <w:t>. To illustrate the IDMC model for the electric-cyber infrastructure, a portion of the MC with its transition probabilities among the states is shown in Fig. 4.</w:t>
      </w:r>
    </w:p>
    <w:p w14:paraId="75136707" w14:textId="09D15570" w:rsidR="00E211CE" w:rsidRPr="00CD4527" w:rsidRDefault="00E211CE" w:rsidP="00934F11">
      <w:pPr>
        <w:pStyle w:val="NoSpacing"/>
        <w:rPr>
          <w:rStyle w:val="Hyperlink"/>
          <w:rFonts w:cstheme="minorHAnsi"/>
          <w:color w:val="006699"/>
          <w:u w:val="none"/>
        </w:rPr>
      </w:pPr>
      <w:r w:rsidRPr="00CD4527">
        <w:rPr>
          <w:rFonts w:cstheme="minorHAnsi"/>
        </w:rPr>
        <w:fldChar w:fldCharType="begin"/>
      </w:r>
      <w:r w:rsidRPr="00CD4527">
        <w:rPr>
          <w:rFonts w:cstheme="minorHAnsi"/>
        </w:rPr>
        <w:instrText xml:space="preserve"> HYPERLINK "https://ieeexplore.ieee.org/mediastore_new/IEEE/content/media/5165411/7494755/7438924/rahna4-2539823-large.gif" </w:instrText>
      </w:r>
      <w:r w:rsidRPr="00CD4527">
        <w:rPr>
          <w:rFonts w:cstheme="minorHAnsi"/>
        </w:rPr>
        <w:fldChar w:fldCharType="separate"/>
      </w:r>
      <w:r w:rsidRPr="00CD4527">
        <w:rPr>
          <w:rFonts w:cstheme="minorHAnsi"/>
          <w:noProof/>
        </w:rPr>
        <w:drawing>
          <wp:inline distT="0" distB="0" distL="0" distR="0" wp14:anchorId="2154632A" wp14:editId="70B1D02C">
            <wp:extent cx="2743200" cy="1545336"/>
            <wp:effectExtent l="0" t="0" r="0" b="0"/>
            <wp:docPr id="21" name="Picture 21" descr="Fig. 4. Portion of the IDMC model for the power and communication system with transition probabilities among the st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Fig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545336"/>
                    </a:xfrm>
                    <a:prstGeom prst="rect">
                      <a:avLst/>
                    </a:prstGeom>
                    <a:noFill/>
                    <a:ln>
                      <a:noFill/>
                    </a:ln>
                  </pic:spPr>
                </pic:pic>
              </a:graphicData>
            </a:graphic>
          </wp:inline>
        </w:drawing>
      </w:r>
    </w:p>
    <w:p w14:paraId="2B31DE2A" w14:textId="60F0130B" w:rsidR="00E211CE" w:rsidRPr="00CD4527" w:rsidRDefault="00E211CE" w:rsidP="00906618">
      <w:pPr>
        <w:rPr>
          <w:rFonts w:cstheme="minorHAnsi"/>
          <w:color w:val="666666"/>
        </w:rPr>
      </w:pPr>
      <w:r w:rsidRPr="00CD4527">
        <w:rPr>
          <w:rFonts w:cstheme="minorHAnsi"/>
        </w:rPr>
        <w:fldChar w:fldCharType="end"/>
      </w:r>
      <w:r w:rsidRPr="00CD4527">
        <w:rPr>
          <w:rFonts w:cstheme="minorHAnsi"/>
          <w:b/>
          <w:bCs/>
          <w:color w:val="666666"/>
        </w:rPr>
        <w:t>Fig. 4.</w:t>
      </w:r>
      <w:r w:rsidR="00934F11" w:rsidRPr="00CD4527">
        <w:rPr>
          <w:rFonts w:cstheme="minorHAnsi"/>
          <w:b/>
          <w:bCs/>
          <w:color w:val="666666"/>
        </w:rPr>
        <w:t xml:space="preserve"> </w:t>
      </w:r>
      <w:r w:rsidRPr="00CD4527">
        <w:rPr>
          <w:rFonts w:cstheme="minorHAnsi"/>
          <w:color w:val="666666"/>
        </w:rPr>
        <w:t>Portion of the IDMC model for the power and communication system with transition probabilities among the states.</w:t>
      </w:r>
    </w:p>
    <w:p w14:paraId="25CF8CE9" w14:textId="77777777" w:rsidR="00E211CE" w:rsidRPr="00CD4527" w:rsidRDefault="00E211CE" w:rsidP="00906618">
      <w:pPr>
        <w:pStyle w:val="Heading2"/>
        <w:rPr>
          <w:rFonts w:asciiTheme="minorHAnsi" w:hAnsiTheme="minorHAnsi" w:cstheme="minorHAnsi"/>
          <w:color w:val="000000" w:themeColor="text1"/>
        </w:rPr>
      </w:pPr>
      <w:r w:rsidRPr="00CD4527">
        <w:rPr>
          <w:rFonts w:asciiTheme="minorHAnsi" w:hAnsiTheme="minorHAnsi" w:cstheme="minorHAnsi"/>
          <w:color w:val="000000" w:themeColor="text1"/>
        </w:rPr>
        <w:t>C. Steady-State Solution</w:t>
      </w:r>
    </w:p>
    <w:p w14:paraId="265D9219" w14:textId="5E2C0BF2" w:rsidR="00E211CE" w:rsidRPr="00CD4527" w:rsidRDefault="00E211CE" w:rsidP="00906618">
      <w:pPr>
        <w:rPr>
          <w:rFonts w:cstheme="minorHAnsi"/>
        </w:rPr>
      </w:pPr>
      <w:r w:rsidRPr="00CD4527">
        <w:rPr>
          <w:rFonts w:cstheme="minorHAnsi"/>
        </w:rPr>
        <w:t>In this section, we derive a system of difference equations describing the steady-state solution of the IDMC for the electric-cyber infrastructure. We begin by introducing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P</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sub>
        </m:sSub>
        <m:r>
          <w:rPr>
            <w:rStyle w:val="mi"/>
            <w:rFonts w:ascii="Cambria Math" w:hAnsi="Cambria Math" w:cstheme="minorHAnsi"/>
            <w:bdr w:val="none" w:sz="0" w:space="0" w:color="auto" w:frame="1"/>
          </w:rPr>
          <m:t>(s)</m:t>
        </m:r>
      </m:oMath>
      <w:r w:rsidRPr="00CD4527">
        <w:rPr>
          <w:rFonts w:cstheme="minorHAnsi"/>
        </w:rPr>
        <w:t> as the asymptotic probability of reaching state </w:t>
      </w:r>
      <m:oMath>
        <m:r>
          <w:rPr>
            <w:rStyle w:val="mi"/>
            <w:rFonts w:ascii="Cambria Math" w:hAnsi="Cambria Math" w:cstheme="minorHAnsi"/>
            <w:bdr w:val="none" w:sz="0" w:space="0" w:color="auto" w:frame="1"/>
          </w:rPr>
          <m:t>s∈</m:t>
        </m:r>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 xml:space="preserve"> </m:t>
        </m:r>
      </m:oMath>
      <w:r w:rsidRPr="00CD4527">
        <w:rPr>
          <w:rFonts w:cstheme="minorHAnsi"/>
        </w:rPr>
        <w:t>from the initial state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0</m:t>
            </m:r>
          </m:sub>
        </m:sSub>
        <m:r>
          <w:rPr>
            <w:rStyle w:val="mi"/>
            <w:rFonts w:ascii="Cambria Math" w:hAnsi="Cambria Math" w:cstheme="minorHAnsi"/>
            <w:bdr w:val="none" w:sz="0" w:space="0" w:color="auto" w:frame="1"/>
          </w:rPr>
          <m:t>,0,</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0</m:t>
            </m:r>
          </m:sub>
        </m:sSub>
        <m:r>
          <w:rPr>
            <w:rStyle w:val="mi"/>
            <w:rFonts w:ascii="Cambria Math" w:hAnsi="Cambria Math" w:cstheme="minorHAnsi"/>
            <w:bdr w:val="none" w:sz="0" w:space="0" w:color="auto" w:frame="1"/>
          </w:rPr>
          <m:t>,0,1)</m:t>
        </m:r>
      </m:oMath>
      <w:r w:rsidRPr="00CD4527">
        <w:rPr>
          <w:rFonts w:cstheme="minorHAnsi"/>
        </w:rPr>
        <w:t>; that is, the initial state has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0</m:t>
            </m:r>
          </m:sub>
        </m:sSub>
      </m:oMath>
      <w:r w:rsidRPr="00CD4527">
        <w:rPr>
          <w:rFonts w:cstheme="minorHAnsi"/>
        </w:rPr>
        <w:t> failures in the power grid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0</m:t>
            </m:r>
          </m:sub>
        </m:sSub>
      </m:oMath>
      <w:r w:rsidR="00B44BC4" w:rsidRPr="00CD4527">
        <w:rPr>
          <w:rStyle w:val="mn"/>
          <w:rFonts w:cstheme="minorHAnsi"/>
          <w:bdr w:val="none" w:sz="0" w:space="0" w:color="auto" w:frame="1"/>
        </w:rPr>
        <w:t xml:space="preserve"> </w:t>
      </w:r>
      <w:r w:rsidRPr="00CD4527">
        <w:rPr>
          <w:rFonts w:cstheme="minorHAnsi"/>
        </w:rPr>
        <w:t>failures in the communication network and the last failure is assumed to be in the power grid. We further assume that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0</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0</m:t>
            </m:r>
          </m:sub>
        </m:sSub>
      </m:oMath>
      <w:r w:rsidRPr="00CD4527">
        <w:rPr>
          <w:rFonts w:cstheme="minorHAnsi"/>
        </w:rPr>
        <w:t>. We are particularly interested in the probability of reaching the stable states in the power grid in which cascading failures terminate; these states have the form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s</m:t>
            </m:r>
          </m:e>
          <m:lim>
            <m:r>
              <w:rPr>
                <w:rStyle w:val="mi"/>
                <w:rFonts w:ascii="Cambria Math" w:hAnsi="Cambria Math" w:cstheme="minorHAnsi"/>
                <w:bdr w:val="none" w:sz="0" w:space="0" w:color="auto" w:frame="1"/>
              </w:rPr>
              <m:t>~</m:t>
            </m:r>
          </m:lim>
        </m:limUpp>
        <m:r>
          <w:rPr>
            <w:rStyle w:val="mi"/>
            <w:rFonts w:ascii="Cambria Math" w:hAnsi="Cambria Math" w:cstheme="minorHAnsi"/>
            <w:bdr w:val="none" w:sz="0" w:space="0" w:color="auto" w:frame="1"/>
          </w:rPr>
          <m:t>=(x,1,y,0,0)</m:t>
        </m:r>
      </m:oMath>
      <w:r w:rsidRPr="00CD4527">
        <w:rPr>
          <w:rFonts w:cstheme="minorHAnsi"/>
        </w:rPr>
        <w:t> and it would be convenient to denote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P</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sub>
        </m:sSub>
        <m:r>
          <w:rPr>
            <w:rStyle w:val="mi"/>
            <w:rFonts w:ascii="Cambria Math" w:hAnsi="Cambria Math" w:cstheme="minorHAnsi"/>
            <w:bdr w:val="none" w:sz="0" w:space="0" w:color="auto" w:frame="1"/>
          </w:rPr>
          <m:t>(</m:t>
        </m:r>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s</m:t>
            </m:r>
          </m:e>
          <m:lim>
            <m:r>
              <w:rPr>
                <w:rStyle w:val="mi"/>
                <w:rFonts w:ascii="Cambria Math" w:hAnsi="Cambria Math" w:cstheme="minorHAnsi"/>
                <w:bdr w:val="none" w:sz="0" w:space="0" w:color="auto" w:frame="1"/>
              </w:rPr>
              <m:t>~</m:t>
            </m:r>
          </m:lim>
        </m:limUpp>
        <m:r>
          <w:rPr>
            <w:rStyle w:val="mi"/>
            <w:rFonts w:ascii="Cambria Math" w:hAnsi="Cambria Math" w:cstheme="minorHAnsi"/>
            <w:bdr w:val="none" w:sz="0" w:space="0" w:color="auto" w:frame="1"/>
          </w:rPr>
          <m:t>)</m:t>
        </m:r>
      </m:oMath>
      <w:r w:rsidRPr="00CD4527">
        <w:rPr>
          <w:rFonts w:cstheme="minorHAnsi"/>
        </w:rPr>
        <w:t> by </w:t>
      </w:r>
      <m:oMath>
        <m:r>
          <m:rPr>
            <m:scr m:val="script"/>
          </m:rPr>
          <w:rPr>
            <w:rStyle w:val="mi"/>
            <w:rFonts w:ascii="Cambria Math" w:hAnsi="Cambria Math" w:cstheme="minorHAnsi"/>
            <w:bdr w:val="none" w:sz="0" w:space="0" w:color="auto" w:frame="1"/>
          </w:rPr>
          <m:t>F(</m:t>
        </m:r>
        <m:r>
          <w:rPr>
            <w:rStyle w:val="mi"/>
            <w:rFonts w:ascii="Cambria Math" w:hAnsi="Cambria Math" w:cstheme="minorHAnsi"/>
            <w:bdr w:val="none" w:sz="0" w:space="0" w:color="auto" w:frame="1"/>
          </w:rPr>
          <m:t>x,y)</m:t>
        </m:r>
      </m:oMath>
      <w:r w:rsidRPr="00CD4527">
        <w:rPr>
          <w:rFonts w:cstheme="minorHAnsi"/>
        </w:rPr>
        <w:t>. Similarly, for transient power-grid states, i.e.,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s</m:t>
            </m:r>
          </m:e>
          <m:lim>
            <m:r>
              <w:rPr>
                <w:rStyle w:val="mi"/>
                <w:rFonts w:ascii="Cambria Math" w:hAnsi="Cambria Math" w:cstheme="minorHAnsi"/>
                <w:bdr w:val="none" w:sz="0" w:space="0" w:color="auto" w:frame="1"/>
              </w:rPr>
              <m:t>^</m:t>
            </m:r>
          </m:lim>
        </m:limUpp>
        <m:r>
          <w:rPr>
            <w:rStyle w:val="mi"/>
            <w:rFonts w:ascii="Cambria Math" w:hAnsi="Cambria Math" w:cstheme="minorHAnsi"/>
            <w:bdr w:val="none" w:sz="0" w:space="0" w:color="auto" w:frame="1"/>
          </w:rPr>
          <m:t>=(x,0,y,0,1)</m:t>
        </m:r>
      </m:oMath>
      <w:r w:rsidRPr="00CD4527">
        <w:rPr>
          <w:rFonts w:cstheme="minorHAnsi"/>
        </w:rPr>
        <w:t>, we denote the probability of reaching the transient power grid state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P</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sub>
        </m:sSub>
        <m:r>
          <w:rPr>
            <w:rStyle w:val="mi"/>
            <w:rFonts w:ascii="Cambria Math" w:hAnsi="Cambria Math" w:cstheme="minorHAnsi"/>
            <w:bdr w:val="none" w:sz="0" w:space="0" w:color="auto" w:frame="1"/>
          </w:rPr>
          <m:t>(</m:t>
        </m:r>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s</m:t>
            </m:r>
          </m:e>
          <m:lim>
            <m:r>
              <w:rPr>
                <w:rStyle w:val="mi"/>
                <w:rFonts w:ascii="Cambria Math" w:hAnsi="Cambria Math" w:cstheme="minorHAnsi"/>
                <w:bdr w:val="none" w:sz="0" w:space="0" w:color="auto" w:frame="1"/>
              </w:rPr>
              <m:t>^</m:t>
            </m:r>
          </m:lim>
        </m:limUpp>
        <m:r>
          <w:rPr>
            <w:rStyle w:val="mi"/>
            <w:rFonts w:ascii="Cambria Math" w:hAnsi="Cambria Math" w:cstheme="minorHAnsi"/>
            <w:bdr w:val="none" w:sz="0" w:space="0" w:color="auto" w:frame="1"/>
          </w:rPr>
          <m:t>)</m:t>
        </m:r>
      </m:oMath>
      <w:r w:rsidRPr="00CD4527">
        <w:rPr>
          <w:rFonts w:cstheme="minorHAnsi"/>
        </w:rPr>
        <w:t> by </w:t>
      </w:r>
      <m:oMath>
        <m:r>
          <m:rPr>
            <m:scr m:val="script"/>
          </m:rPr>
          <w:rPr>
            <w:rStyle w:val="mi"/>
            <w:rFonts w:ascii="Cambria Math" w:hAnsi="Cambria Math" w:cstheme="minorHAnsi"/>
            <w:bdr w:val="none" w:sz="0" w:space="0" w:color="auto" w:frame="1"/>
          </w:rPr>
          <m:t>G(</m:t>
        </m:r>
        <m:r>
          <w:rPr>
            <w:rStyle w:val="mi"/>
            <w:rFonts w:ascii="Cambria Math" w:hAnsi="Cambria Math" w:cstheme="minorHAnsi"/>
            <w:bdr w:val="none" w:sz="0" w:space="0" w:color="auto" w:frame="1"/>
          </w:rPr>
          <m:t>x,y)</m:t>
        </m:r>
      </m:oMath>
      <w:r w:rsidRPr="00CD4527">
        <w:rPr>
          <w:rFonts w:cstheme="minorHAnsi"/>
        </w:rPr>
        <w:t>. Next, we present a characterization of </w:t>
      </w:r>
      <m:oMath>
        <m:r>
          <m:rPr>
            <m:scr m:val="script"/>
          </m:rPr>
          <w:rPr>
            <w:rStyle w:val="mi"/>
            <w:rFonts w:ascii="Cambria Math" w:hAnsi="Cambria Math" w:cstheme="minorHAnsi"/>
            <w:bdr w:val="none" w:sz="0" w:space="0" w:color="auto" w:frame="1"/>
          </w:rPr>
          <m:t>F(</m:t>
        </m:r>
        <m:r>
          <w:rPr>
            <w:rStyle w:val="mi"/>
            <w:rFonts w:ascii="Cambria Math" w:hAnsi="Cambria Math" w:cstheme="minorHAnsi"/>
            <w:bdr w:val="none" w:sz="0" w:space="0" w:color="auto" w:frame="1"/>
          </w:rPr>
          <m:t>x,y)</m:t>
        </m:r>
      </m:oMath>
      <w:r w:rsidRPr="00CD4527">
        <w:rPr>
          <w:rFonts w:cstheme="minorHAnsi"/>
        </w:rPr>
        <w:t> and </w:t>
      </w:r>
      <m:oMath>
        <m:r>
          <m:rPr>
            <m:scr m:val="script"/>
          </m:rPr>
          <w:rPr>
            <w:rStyle w:val="mi"/>
            <w:rFonts w:ascii="Cambria Math" w:hAnsi="Cambria Math" w:cstheme="minorHAnsi"/>
            <w:bdr w:val="none" w:sz="0" w:space="0" w:color="auto" w:frame="1"/>
          </w:rPr>
          <m:t>G(</m:t>
        </m:r>
        <m:r>
          <w:rPr>
            <w:rStyle w:val="mi"/>
            <w:rFonts w:ascii="Cambria Math" w:hAnsi="Cambria Math" w:cstheme="minorHAnsi"/>
            <w:bdr w:val="none" w:sz="0" w:space="0" w:color="auto" w:frame="1"/>
          </w:rPr>
          <m:t>x,y)</m:t>
        </m:r>
      </m:oMath>
      <w:r w:rsidRPr="00CD4527">
        <w:rPr>
          <w:rFonts w:cstheme="minorHAnsi"/>
        </w:rPr>
        <w:t>.</w:t>
      </w:r>
    </w:p>
    <w:p w14:paraId="6EBA9F8C" w14:textId="77777777" w:rsidR="00E211CE" w:rsidRPr="00CD4527" w:rsidRDefault="00E211CE" w:rsidP="003A4F2D">
      <w:pPr>
        <w:pStyle w:val="Heading2"/>
        <w:rPr>
          <w:rFonts w:asciiTheme="minorHAnsi" w:hAnsiTheme="minorHAnsi" w:cstheme="minorHAnsi"/>
        </w:rPr>
      </w:pPr>
      <w:r w:rsidRPr="00CD4527">
        <w:rPr>
          <w:rFonts w:asciiTheme="minorHAnsi" w:hAnsiTheme="minorHAnsi" w:cstheme="minorHAnsi"/>
        </w:rPr>
        <w:t>Theorem 1:</w:t>
      </w:r>
    </w:p>
    <w:p w14:paraId="0887AF3B" w14:textId="3E23C525" w:rsidR="00E211CE" w:rsidRPr="00CD4527" w:rsidRDefault="00E211CE" w:rsidP="00906618">
      <w:pPr>
        <w:rPr>
          <w:rFonts w:cstheme="minorHAnsi"/>
        </w:rPr>
      </w:pPr>
      <w:r w:rsidRPr="00CD4527">
        <w:rPr>
          <w:rFonts w:cstheme="minorHAnsi"/>
        </w:rPr>
        <w:t>Suppose that the initial state of the coupled system is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0</m:t>
            </m:r>
          </m:sub>
        </m:sSub>
        <m:r>
          <w:rPr>
            <w:rStyle w:val="mi"/>
            <w:rFonts w:ascii="Cambria Math" w:hAnsi="Cambria Math" w:cstheme="minorHAnsi"/>
            <w:bdr w:val="none" w:sz="0" w:space="0" w:color="auto" w:frame="1"/>
          </w:rPr>
          <m:t>,0,</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0</m:t>
            </m:r>
          </m:sub>
        </m:sSub>
        <m:r>
          <w:rPr>
            <w:rStyle w:val="mi"/>
            <w:rFonts w:ascii="Cambria Math" w:hAnsi="Cambria Math" w:cstheme="minorHAnsi"/>
            <w:bdr w:val="none" w:sz="0" w:space="0" w:color="auto" w:frame="1"/>
          </w:rPr>
          <m:t>,0,1)</m:t>
        </m:r>
      </m:oMath>
      <w:r w:rsidRPr="00CD4527">
        <w:rPr>
          <w:rFonts w:cstheme="minorHAnsi"/>
        </w:rPr>
        <w:t>. For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0</m:t>
            </m:r>
          </m:sub>
        </m:sSub>
        <m:r>
          <w:rPr>
            <w:rStyle w:val="mi"/>
            <w:rFonts w:ascii="Cambria Math" w:hAnsi="Cambria Math" w:cstheme="minorHAnsi"/>
            <w:bdr w:val="none" w:sz="0" w:space="0" w:color="auto" w:frame="1"/>
          </w:rPr>
          <m:t>≤x≤</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A</m:t>
            </m:r>
          </m:sub>
        </m:sSub>
      </m:oMath>
      <w:r w:rsidRPr="00CD4527">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0</m:t>
            </m:r>
          </m:sub>
        </m:sSub>
        <m:r>
          <w:rPr>
            <w:rStyle w:val="mi"/>
            <w:rFonts w:ascii="Cambria Math" w:hAnsi="Cambria Math" w:cstheme="minorHAnsi"/>
            <w:bdr w:val="none" w:sz="0" w:space="0" w:color="auto" w:frame="1"/>
          </w:rPr>
          <m:t>≤y≤</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B</m:t>
            </m:r>
          </m:sub>
        </m:sSub>
      </m:oMath>
      <w:r w:rsidRPr="00CD4527">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0</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0</m:t>
            </m:r>
          </m:sub>
        </m:sSub>
      </m:oMath>
      <w:r w:rsidRPr="00CD4527">
        <w:rPr>
          <w:rFonts w:cstheme="minorHAnsi"/>
        </w:rPr>
        <w:t>, and nonzero functions </w:t>
      </w:r>
      <m:oMath>
        <m:r>
          <w:rPr>
            <w:rStyle w:val="mi"/>
            <w:rFonts w:ascii="Cambria Math" w:hAnsi="Cambria Math" w:cstheme="minorHAnsi"/>
            <w:bdr w:val="none" w:sz="0" w:space="0" w:color="auto" w:frame="1"/>
          </w:rPr>
          <m:t>p(.)</m:t>
        </m:r>
      </m:oMath>
      <w:r w:rsidRPr="00CD4527">
        <w:rPr>
          <w:rFonts w:cstheme="minorHAnsi"/>
        </w:rPr>
        <w:t>, </w:t>
      </w:r>
      <m:oMath>
        <m:r>
          <w:rPr>
            <w:rStyle w:val="mi"/>
            <w:rFonts w:ascii="Cambria Math" w:hAnsi="Cambria Math" w:cstheme="minorHAnsi"/>
            <w:bdr w:val="none" w:sz="0" w:space="0" w:color="auto" w:frame="1"/>
          </w:rPr>
          <m:t>q(.)</m:t>
        </m:r>
      </m:oMath>
      <w:r w:rsidRPr="00CD4527">
        <w:rPr>
          <w:rFonts w:cstheme="minorHAnsi"/>
        </w:rPr>
        <w:t> and </w:t>
      </w:r>
      <m:oMath>
        <m:r>
          <w:rPr>
            <w:rStyle w:val="mi"/>
            <w:rFonts w:ascii="Cambria Math" w:hAnsi="Cambria Math" w:cstheme="minorHAnsi"/>
            <w:bdr w:val="none" w:sz="0" w:space="0" w:color="auto" w:frame="1"/>
          </w:rPr>
          <m:t>d(.)</m:t>
        </m:r>
      </m:oMath>
      <w:r w:rsidRPr="00CD4527">
        <w:rPr>
          <w:rFonts w:cstheme="minorHAnsi"/>
        </w:rPr>
        <w:t>, the following recursions hold:</w:t>
      </w:r>
    </w:p>
    <w:p w14:paraId="585A172A" w14:textId="0B1F8019" w:rsidR="00E211CE" w:rsidRPr="00CD4527" w:rsidRDefault="00BF334E" w:rsidP="00906618">
      <w:pPr>
        <w:rPr>
          <w:rFonts w:cstheme="minorHAnsi"/>
        </w:rPr>
      </w:pPr>
      <m:oMath>
        <m:m>
          <m:mPr>
            <m:plcHide m:val="1"/>
            <m:mcs>
              <m:mc>
                <m:mcPr>
                  <m:count m:val="1"/>
                  <m:mcJc m:val="left"/>
                </m:mcPr>
              </m:mc>
              <m:mc>
                <m:mcPr>
                  <m:count m:val="1"/>
                  <m:mcJc m:val="center"/>
                </m:mcPr>
              </m:mc>
            </m:mcs>
            <m:ctrlPr>
              <w:rPr>
                <w:rStyle w:val="mi"/>
                <w:rFonts w:ascii="Cambria Math" w:hAnsi="Cambria Math" w:cstheme="minorHAnsi"/>
                <w:sz w:val="28"/>
                <w:szCs w:val="28"/>
                <w:bdr w:val="none" w:sz="0" w:space="0" w:color="auto" w:frame="1"/>
              </w:rPr>
            </m:ctrlPr>
          </m:mPr>
          <m:mr>
            <m:e>
              <m:r>
                <m:rPr>
                  <m:scr m:val="script"/>
                </m:rPr>
                <w:rPr>
                  <w:rStyle w:val="mi"/>
                  <w:rFonts w:ascii="Cambria Math" w:hAnsi="Cambria Math" w:cstheme="minorHAnsi"/>
                  <w:sz w:val="28"/>
                  <w:szCs w:val="28"/>
                  <w:bdr w:val="none" w:sz="0" w:space="0" w:color="auto" w:frame="1"/>
                </w:rPr>
                <m:t>F(</m:t>
              </m:r>
              <m:r>
                <w:rPr>
                  <w:rStyle w:val="mi"/>
                  <w:rFonts w:ascii="Cambria Math" w:hAnsi="Cambria Math" w:cstheme="minorHAnsi"/>
                  <w:sz w:val="28"/>
                  <w:szCs w:val="28"/>
                  <w:bdr w:val="none" w:sz="0" w:space="0" w:color="auto" w:frame="1"/>
                </w:rPr>
                <m:t>x,y)=</m:t>
              </m:r>
            </m:e>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(x,y</m:t>
              </m:r>
              <m:r>
                <m:rPr>
                  <m:scr m:val="script"/>
                </m:rPr>
                <w:rPr>
                  <w:rStyle w:val="mi"/>
                  <w:rFonts w:ascii="Cambria Math" w:hAnsi="Cambria Math" w:cstheme="minorHAnsi"/>
                  <w:sz w:val="28"/>
                  <w:szCs w:val="28"/>
                  <w:bdr w:val="none" w:sz="0" w:space="0" w:color="auto" w:frame="1"/>
                </w:rPr>
                <m:t>)F(</m:t>
              </m:r>
              <m:r>
                <w:rPr>
                  <w:rStyle w:val="mi"/>
                  <w:rFonts w:ascii="Cambria Math" w:hAnsi="Cambria Math" w:cstheme="minorHAnsi"/>
                  <w:sz w:val="28"/>
                  <w:szCs w:val="28"/>
                  <w:bdr w:val="none" w:sz="0" w:space="0" w:color="auto" w:frame="1"/>
                </w:rPr>
                <m:t>x-1,y)+</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(x,y</m:t>
              </m:r>
              <m:r>
                <m:rPr>
                  <m:scr m:val="script"/>
                </m:rPr>
                <w:rPr>
                  <w:rStyle w:val="mi"/>
                  <w:rFonts w:ascii="Cambria Math" w:hAnsi="Cambria Math" w:cstheme="minorHAnsi"/>
                  <w:sz w:val="28"/>
                  <w:szCs w:val="28"/>
                  <w:bdr w:val="none" w:sz="0" w:space="0" w:color="auto" w:frame="1"/>
                </w:rPr>
                <m:t>)F(</m:t>
              </m:r>
              <m:r>
                <w:rPr>
                  <w:rStyle w:val="mi"/>
                  <w:rFonts w:ascii="Cambria Math" w:hAnsi="Cambria Math" w:cstheme="minorHAnsi"/>
                  <w:sz w:val="28"/>
                  <w:szCs w:val="28"/>
                  <w:bdr w:val="none" w:sz="0" w:space="0" w:color="auto" w:frame="1"/>
                </w:rPr>
                <m:t>x-1,y-1)</m:t>
              </m:r>
            </m:e>
          </m:mr>
          <m:mr>
            <m:e/>
            <m:e>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3</m:t>
                  </m:r>
                </m:sub>
              </m:sSub>
              <m:r>
                <w:rPr>
                  <w:rStyle w:val="mi"/>
                  <w:rFonts w:ascii="Cambria Math" w:hAnsi="Cambria Math" w:cstheme="minorHAnsi"/>
                  <w:sz w:val="28"/>
                  <w:szCs w:val="28"/>
                  <w:bdr w:val="none" w:sz="0" w:space="0" w:color="auto" w:frame="1"/>
                </w:rPr>
                <m:t>(x,y)</m:t>
              </m:r>
              <m:r>
                <m:rPr>
                  <m:scr m:val="script"/>
                </m:rPr>
                <w:rPr>
                  <w:rStyle w:val="mi"/>
                  <w:rFonts w:ascii="Cambria Math" w:hAnsi="Cambria Math" w:cstheme="minorHAnsi"/>
                  <w:sz w:val="28"/>
                  <w:szCs w:val="28"/>
                  <w:bdr w:val="none" w:sz="0" w:space="0" w:color="auto" w:frame="1"/>
                </w:rPr>
                <m:t>G(</m:t>
              </m:r>
              <m:r>
                <w:rPr>
                  <w:rStyle w:val="mi"/>
                  <w:rFonts w:ascii="Cambria Math" w:hAnsi="Cambria Math" w:cstheme="minorHAnsi"/>
                  <w:sz w:val="28"/>
                  <w:szCs w:val="28"/>
                  <w:bdr w:val="none" w:sz="0" w:space="0" w:color="auto" w:frame="1"/>
                </w:rPr>
                <m:t>x-1,y-1),</m:t>
              </m:r>
              <m:r>
                <m:rPr>
                  <m:nor/>
                </m:rPr>
                <w:rPr>
                  <w:rStyle w:val="mi"/>
                  <w:rFonts w:cstheme="minorHAnsi"/>
                  <w:sz w:val="28"/>
                  <w:szCs w:val="28"/>
                  <w:bdr w:val="none" w:sz="0" w:space="0" w:color="auto" w:frame="1"/>
                </w:rPr>
                <m:t>and</m:t>
              </m:r>
            </m:e>
          </m:mr>
          <m:mr>
            <m:e>
              <m:r>
                <m:rPr>
                  <m:scr m:val="script"/>
                </m:rPr>
                <w:rPr>
                  <w:rStyle w:val="mi"/>
                  <w:rFonts w:ascii="Cambria Math" w:hAnsi="Cambria Math" w:cstheme="minorHAnsi"/>
                  <w:sz w:val="28"/>
                  <w:szCs w:val="28"/>
                  <w:bdr w:val="none" w:sz="0" w:space="0" w:color="auto" w:frame="1"/>
                </w:rPr>
                <m:t>G(</m:t>
              </m:r>
              <m:r>
                <w:rPr>
                  <w:rStyle w:val="mi"/>
                  <w:rFonts w:ascii="Cambria Math" w:hAnsi="Cambria Math" w:cstheme="minorHAnsi"/>
                  <w:sz w:val="28"/>
                  <w:szCs w:val="28"/>
                  <w:bdr w:val="none" w:sz="0" w:space="0" w:color="auto" w:frame="1"/>
                </w:rPr>
                <m:t>x,y)=</m:t>
              </m:r>
            </m:e>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4</m:t>
                  </m:r>
                </m:sub>
              </m:sSub>
              <m:r>
                <w:rPr>
                  <w:rStyle w:val="mi"/>
                  <w:rFonts w:ascii="Cambria Math" w:hAnsi="Cambria Math" w:cstheme="minorHAnsi"/>
                  <w:sz w:val="28"/>
                  <w:szCs w:val="28"/>
                  <w:bdr w:val="none" w:sz="0" w:space="0" w:color="auto" w:frame="1"/>
                </w:rPr>
                <m:t>(x,y</m:t>
              </m:r>
              <m:r>
                <m:rPr>
                  <m:scr m:val="script"/>
                </m:rPr>
                <w:rPr>
                  <w:rStyle w:val="mi"/>
                  <w:rFonts w:ascii="Cambria Math" w:hAnsi="Cambria Math" w:cstheme="minorHAnsi"/>
                  <w:sz w:val="28"/>
                  <w:szCs w:val="28"/>
                  <w:bdr w:val="none" w:sz="0" w:space="0" w:color="auto" w:frame="1"/>
                </w:rPr>
                <m:t>)F(</m:t>
              </m:r>
              <m:r>
                <w:rPr>
                  <w:rStyle w:val="mi"/>
                  <w:rFonts w:ascii="Cambria Math" w:hAnsi="Cambria Math" w:cstheme="minorHAnsi"/>
                  <w:sz w:val="28"/>
                  <w:szCs w:val="28"/>
                  <w:bdr w:val="none" w:sz="0" w:space="0" w:color="auto" w:frame="1"/>
                </w:rPr>
                <m:t>x-1,y)+</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5</m:t>
                  </m:r>
                </m:sub>
              </m:sSub>
              <m:r>
                <w:rPr>
                  <w:rStyle w:val="mi"/>
                  <w:rFonts w:ascii="Cambria Math" w:hAnsi="Cambria Math" w:cstheme="minorHAnsi"/>
                  <w:sz w:val="28"/>
                  <w:szCs w:val="28"/>
                  <w:bdr w:val="none" w:sz="0" w:space="0" w:color="auto" w:frame="1"/>
                </w:rPr>
                <m:t>(x,y)</m:t>
              </m:r>
              <m:r>
                <m:rPr>
                  <m:scr m:val="script"/>
                </m:rPr>
                <w:rPr>
                  <w:rStyle w:val="mi"/>
                  <w:rFonts w:ascii="Cambria Math" w:hAnsi="Cambria Math" w:cstheme="minorHAnsi"/>
                  <w:sz w:val="28"/>
                  <w:szCs w:val="28"/>
                  <w:bdr w:val="none" w:sz="0" w:space="0" w:color="auto" w:frame="1"/>
                </w:rPr>
                <m:t>G(</m:t>
              </m:r>
              <m:r>
                <w:rPr>
                  <w:rStyle w:val="mi"/>
                  <w:rFonts w:ascii="Cambria Math" w:hAnsi="Cambria Math" w:cstheme="minorHAnsi"/>
                  <w:sz w:val="28"/>
                  <w:szCs w:val="28"/>
                  <w:bdr w:val="none" w:sz="0" w:space="0" w:color="auto" w:frame="1"/>
                </w:rPr>
                <m:t>x-1,y-1),</m:t>
              </m:r>
            </m:e>
          </m:mr>
        </m:m>
      </m:oMath>
      <w:r w:rsidR="00560687" w:rsidRPr="00CD4527">
        <w:rPr>
          <w:rStyle w:val="mi"/>
          <w:rFonts w:cstheme="minorHAnsi"/>
          <w:sz w:val="28"/>
          <w:szCs w:val="28"/>
          <w:bdr w:val="none" w:sz="0" w:space="0" w:color="auto" w:frame="1"/>
        </w:rPr>
        <w:t xml:space="preserve"> </w:t>
      </w:r>
      <w:r w:rsidR="00E211CE" w:rsidRPr="00CD4527">
        <w:rPr>
          <w:rStyle w:val="mtext"/>
          <w:rFonts w:cstheme="minorHAnsi"/>
          <w:bdr w:val="none" w:sz="0" w:space="0" w:color="auto" w:frame="1"/>
        </w:rPr>
        <w:t>(5)</w:t>
      </w:r>
    </w:p>
    <w:p w14:paraId="133790F5" w14:textId="6E7ACA87" w:rsidR="00E211CE" w:rsidRPr="00CD4527" w:rsidRDefault="00E211CE" w:rsidP="00906618">
      <w:pPr>
        <w:rPr>
          <w:rFonts w:cstheme="minorHAnsi"/>
        </w:rPr>
      </w:pPr>
      <w:r w:rsidRPr="00CD4527">
        <w:rPr>
          <w:rFonts w:cstheme="minorHAnsi"/>
        </w:rPr>
        <w:t>where the coefficients are given by</w:t>
      </w:r>
    </w:p>
    <w:p w14:paraId="55C0D3A8" w14:textId="37C107F3" w:rsidR="00E211CE" w:rsidRPr="00CD4527" w:rsidRDefault="00BF334E" w:rsidP="00906618">
      <w:pPr>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(x,y)=</m:t>
              </m:r>
            </m:e>
            <m:e>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p(x)(1-q(y))(1-p(x-1))</m:t>
                  </m:r>
                </m:num>
                <m:den>
                  <m:r>
                    <w:rPr>
                      <w:rStyle w:val="mi"/>
                      <w:rFonts w:ascii="Cambria Math" w:hAnsi="Cambria Math" w:cstheme="minorHAnsi"/>
                      <w:sz w:val="28"/>
                      <w:szCs w:val="28"/>
                      <w:bdr w:val="none" w:sz="0" w:space="0" w:color="auto" w:frame="1"/>
                    </w:rPr>
                    <m:t>p(x-1)</m:t>
                  </m:r>
                </m:den>
              </m:f>
              <m:r>
                <w:rPr>
                  <w:rStyle w:val="mi"/>
                  <w:rFonts w:ascii="Cambria Math" w:hAnsi="Cambria Math" w:cstheme="minorHAnsi"/>
                  <w:sz w:val="28"/>
                  <w:szCs w:val="28"/>
                  <w:bdr w:val="none" w:sz="0" w:space="0" w:color="auto" w:frame="1"/>
                </w:rPr>
                <m:t>,</m:t>
              </m:r>
            </m:e>
          </m:m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(x,y)=</m:t>
              </m:r>
            </m:e>
            <m:e>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p(x)d(y)q(y-1)(1-p(x-1)d(y-1))</m:t>
                  </m:r>
                </m:num>
                <m:den>
                  <m:r>
                    <w:rPr>
                      <w:rStyle w:val="mi"/>
                      <w:rFonts w:ascii="Cambria Math" w:hAnsi="Cambria Math" w:cstheme="minorHAnsi"/>
                      <w:sz w:val="28"/>
                      <w:szCs w:val="28"/>
                      <w:bdr w:val="none" w:sz="0" w:space="0" w:color="auto" w:frame="1"/>
                    </w:rPr>
                    <m:t>p(x-1)d(y-1)</m:t>
                  </m:r>
                </m:den>
              </m:f>
              <m:r>
                <w:rPr>
                  <w:rStyle w:val="mi"/>
                  <w:rFonts w:ascii="Cambria Math" w:hAnsi="Cambria Math" w:cstheme="minorHAnsi"/>
                  <w:sz w:val="28"/>
                  <w:szCs w:val="28"/>
                  <w:bdr w:val="none" w:sz="0" w:space="0" w:color="auto" w:frame="1"/>
                </w:rPr>
                <m:t>,</m:t>
              </m:r>
            </m:e>
          </m:m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3</m:t>
                  </m:r>
                </m:sub>
              </m:sSub>
              <m:r>
                <w:rPr>
                  <w:rStyle w:val="mi"/>
                  <w:rFonts w:ascii="Cambria Math" w:hAnsi="Cambria Math" w:cstheme="minorHAnsi"/>
                  <w:sz w:val="28"/>
                  <w:szCs w:val="28"/>
                  <w:bdr w:val="none" w:sz="0" w:space="0" w:color="auto" w:frame="1"/>
                </w:rPr>
                <m:t>(x,y)=</m:t>
              </m:r>
            </m:e>
            <m:e>
              <m:r>
                <w:rPr>
                  <w:rStyle w:val="mi"/>
                  <w:rFonts w:ascii="Cambria Math" w:hAnsi="Cambria Math" w:cstheme="minorHAnsi"/>
                  <w:sz w:val="28"/>
                  <w:szCs w:val="28"/>
                  <w:bdr w:val="none" w:sz="0" w:space="0" w:color="auto" w:frame="1"/>
                </w:rPr>
                <m:t>(1-q(y-1))p(x)d(y)q(y-1)</m:t>
              </m:r>
            </m:e>
          </m:mr>
          <m:mr>
            <m:e/>
            <m:e>
              <m:d>
                <m:dPr>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(1-p(x-1))-</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(1-p(x-1)d(y-1))</m:t>
                      </m:r>
                    </m:num>
                    <m:den>
                      <m:r>
                        <w:rPr>
                          <w:rStyle w:val="mi"/>
                          <w:rFonts w:ascii="Cambria Math" w:hAnsi="Cambria Math" w:cstheme="minorHAnsi"/>
                          <w:sz w:val="28"/>
                          <w:szCs w:val="28"/>
                          <w:bdr w:val="none" w:sz="0" w:space="0" w:color="auto" w:frame="1"/>
                        </w:rPr>
                        <m:t>d(y-1)</m:t>
                      </m:r>
                    </m:den>
                  </m:f>
                </m:e>
              </m:d>
            </m:e>
          </m:mr>
          <m:mr>
            <m:e/>
            <m:e>
              <m:r>
                <w:rPr>
                  <w:rStyle w:val="mi"/>
                  <w:rFonts w:ascii="Cambria Math" w:hAnsi="Cambria Math" w:cstheme="minorHAnsi"/>
                  <w:sz w:val="28"/>
                  <w:szCs w:val="28"/>
                  <w:bdr w:val="none" w:sz="0" w:space="0" w:color="auto" w:frame="1"/>
                </w:rPr>
                <m:t>+q(y-1)p(x)(1-q(y))(1-d(y)),</m:t>
              </m:r>
            </m:e>
          </m:m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4</m:t>
                  </m:r>
                </m:sub>
              </m:sSub>
              <m:r>
                <w:rPr>
                  <w:rStyle w:val="mi"/>
                  <w:rFonts w:ascii="Cambria Math" w:hAnsi="Cambria Math" w:cstheme="minorHAnsi"/>
                  <w:sz w:val="28"/>
                  <w:szCs w:val="28"/>
                  <w:bdr w:val="none" w:sz="0" w:space="0" w:color="auto" w:frame="1"/>
                </w:rPr>
                <m:t>(x,y)=</m:t>
              </m:r>
            </m:e>
            <m:e>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(1-p(x-1))</m:t>
                  </m:r>
                </m:num>
                <m:den>
                  <m:r>
                    <w:rPr>
                      <w:rStyle w:val="mi"/>
                      <w:rFonts w:ascii="Cambria Math" w:hAnsi="Cambria Math" w:cstheme="minorHAnsi"/>
                      <w:sz w:val="28"/>
                      <w:szCs w:val="28"/>
                      <w:bdr w:val="none" w:sz="0" w:space="0" w:color="auto" w:frame="1"/>
                    </w:rPr>
                    <m:t>p(x-1)</m:t>
                  </m:r>
                </m:den>
              </m:f>
              <m:r>
                <w:rPr>
                  <w:rStyle w:val="mi"/>
                  <w:rFonts w:ascii="Cambria Math" w:hAnsi="Cambria Math" w:cstheme="minorHAnsi"/>
                  <w:sz w:val="28"/>
                  <w:szCs w:val="28"/>
                  <w:bdr w:val="none" w:sz="0" w:space="0" w:color="auto" w:frame="1"/>
                </w:rPr>
                <m:t>,</m:t>
              </m:r>
              <m:r>
                <m:rPr>
                  <m:nor/>
                </m:rPr>
                <w:rPr>
                  <w:rStyle w:val="mi"/>
                  <w:rFonts w:cstheme="minorHAnsi"/>
                  <w:sz w:val="28"/>
                  <w:szCs w:val="28"/>
                  <w:bdr w:val="none" w:sz="0" w:space="0" w:color="auto" w:frame="1"/>
                </w:rPr>
                <m:t>and</m:t>
              </m:r>
            </m:e>
          </m:m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5</m:t>
                  </m:r>
                </m:sub>
              </m:sSub>
              <m:r>
                <w:rPr>
                  <w:rStyle w:val="mi"/>
                  <w:rFonts w:ascii="Cambria Math" w:hAnsi="Cambria Math" w:cstheme="minorHAnsi"/>
                  <w:sz w:val="28"/>
                  <w:szCs w:val="28"/>
                  <w:bdr w:val="none" w:sz="0" w:space="0" w:color="auto" w:frame="1"/>
                </w:rPr>
                <m:t>(x,y)=</m:t>
              </m:r>
            </m:e>
            <m:e>
              <m:r>
                <w:rPr>
                  <w:rStyle w:val="mi"/>
                  <w:rFonts w:ascii="Cambria Math" w:hAnsi="Cambria Math" w:cstheme="minorHAnsi"/>
                  <w:sz w:val="28"/>
                  <w:szCs w:val="28"/>
                  <w:bdr w:val="none" w:sz="0" w:space="0" w:color="auto" w:frame="1"/>
                </w:rPr>
                <m:t>q(y-1)(((1-p(x-1)d(y)))</m:t>
              </m:r>
            </m:e>
          </m:mr>
          <m:mr>
            <m:e/>
            <m:e>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d(y)p(x-1)(1-p(x-1))</m:t>
                  </m:r>
                </m:num>
                <m:den>
                  <m:r>
                    <w:rPr>
                      <w:rStyle w:val="mi"/>
                      <w:rFonts w:ascii="Cambria Math" w:hAnsi="Cambria Math" w:cstheme="minorHAnsi"/>
                      <w:sz w:val="28"/>
                      <w:szCs w:val="28"/>
                      <w:bdr w:val="none" w:sz="0" w:space="0" w:color="auto" w:frame="1"/>
                    </w:rPr>
                    <m:t>p(x-1)</m:t>
                  </m:r>
                </m:den>
              </m:f>
              <m:r>
                <w:rPr>
                  <w:rStyle w:val="mi"/>
                  <w:rFonts w:ascii="Cambria Math" w:hAnsi="Cambria Math" w:cstheme="minorHAnsi"/>
                  <w:sz w:val="28"/>
                  <w:szCs w:val="28"/>
                  <w:bdr w:val="none" w:sz="0" w:space="0" w:color="auto" w:frame="1"/>
                </w:rPr>
                <m:t>),</m:t>
              </m:r>
            </m:e>
          </m:mr>
        </m:m>
      </m:oMath>
      <w:r w:rsidR="001F0E8E" w:rsidRPr="00CD4527">
        <w:rPr>
          <w:rStyle w:val="mi"/>
          <w:rFonts w:cstheme="minorHAnsi"/>
          <w:sz w:val="28"/>
          <w:szCs w:val="28"/>
          <w:bdr w:val="none" w:sz="0" w:space="0" w:color="auto" w:frame="1"/>
        </w:rPr>
        <w:t xml:space="preserve"> </w:t>
      </w:r>
      <w:r w:rsidR="00E211CE" w:rsidRPr="00CD4527">
        <w:rPr>
          <w:rStyle w:val="mtext"/>
          <w:rFonts w:cstheme="minorHAnsi"/>
          <w:bdr w:val="none" w:sz="0" w:space="0" w:color="auto" w:frame="1"/>
        </w:rPr>
        <w:t>(6)</w:t>
      </w:r>
    </w:p>
    <w:p w14:paraId="6184A6E6" w14:textId="2DE0AFB4" w:rsidR="00E211CE" w:rsidRPr="00CD4527" w:rsidRDefault="00E211CE" w:rsidP="00906618">
      <w:pPr>
        <w:rPr>
          <w:rFonts w:cstheme="minorHAnsi"/>
        </w:rPr>
      </w:pPr>
      <w:r w:rsidRPr="00CD4527">
        <w:rPr>
          <w:rFonts w:cstheme="minorHAnsi"/>
        </w:rPr>
        <w:t>and where the boundary conditions are given by</w:t>
      </w:r>
    </w:p>
    <w:p w14:paraId="3903C1B6" w14:textId="5AC92B22" w:rsidR="00E211CE" w:rsidRPr="00CD4527" w:rsidRDefault="00BF334E" w:rsidP="00906618">
      <w:pPr>
        <w:rPr>
          <w:rFonts w:cstheme="minorHAnsi"/>
        </w:rPr>
      </w:pPr>
      <m:oMath>
        <m:m>
          <m:mPr>
            <m:plcHide m:val="1"/>
            <m:mcs>
              <m:mc>
                <m:mcPr>
                  <m:count m:val="2"/>
                  <m:mcJc m:val="left"/>
                </m:mcPr>
              </m:mc>
            </m:mcs>
            <m:ctrlPr>
              <w:rPr>
                <w:rStyle w:val="mi"/>
                <w:rFonts w:ascii="Cambria Math" w:hAnsi="Cambria Math" w:cstheme="minorHAnsi"/>
                <w:sz w:val="28"/>
                <w:szCs w:val="28"/>
                <w:bdr w:val="none" w:sz="0" w:space="0" w:color="auto" w:frame="1"/>
              </w:rPr>
            </m:ctrlPr>
          </m:mPr>
          <m:mr>
            <m:e>
              <m:r>
                <m:rPr>
                  <m:scr m:val="script"/>
                </m:rPr>
                <w:rPr>
                  <w:rStyle w:val="mi"/>
                  <w:rFonts w:ascii="Cambria Math" w:hAnsi="Cambria Math" w:cstheme="minorHAnsi"/>
                  <w:sz w:val="28"/>
                  <w:szCs w:val="28"/>
                  <w:bdr w:val="none" w:sz="0" w:space="0" w:color="auto" w:frame="1"/>
                </w:rPr>
                <m:t>F(</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(1-q(</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))p(</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m:t>
              </m:r>
            </m:e>
          </m:mr>
          <m:mr>
            <m:e>
              <m:r>
                <m:rPr>
                  <m:scr m:val="script"/>
                </m:rPr>
                <w:rPr>
                  <w:rStyle w:val="mi"/>
                  <w:rFonts w:ascii="Cambria Math" w:hAnsi="Cambria Math" w:cstheme="minorHAnsi"/>
                  <w:sz w:val="28"/>
                  <w:szCs w:val="28"/>
                  <w:bdr w:val="none" w:sz="0" w:space="0" w:color="auto" w:frame="1"/>
                </w:rPr>
                <m:t>F(</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+1)=</m:t>
              </m:r>
            </m:e>
            <m:e>
              <m:r>
                <w:rPr>
                  <w:rStyle w:val="mi"/>
                  <w:rFonts w:ascii="Cambria Math" w:hAnsi="Cambria Math" w:cstheme="minorHAnsi"/>
                  <w:sz w:val="28"/>
                  <w:szCs w:val="28"/>
                  <w:bdr w:val="none" w:sz="0" w:space="0" w:color="auto" w:frame="1"/>
                </w:rPr>
                <m:t>q(</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)p(</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)d(</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+1),</m:t>
              </m:r>
              <m:r>
                <m:rPr>
                  <m:nor/>
                </m:rPr>
                <w:rPr>
                  <w:rStyle w:val="mi"/>
                  <w:rFonts w:cstheme="minorHAnsi"/>
                  <w:sz w:val="28"/>
                  <w:szCs w:val="28"/>
                  <w:bdr w:val="none" w:sz="0" w:space="0" w:color="auto" w:frame="1"/>
                </w:rPr>
                <m:t>and</m:t>
              </m:r>
              <m:r>
                <m:rPr>
                  <m:scr m:val="script"/>
                </m:rPr>
                <w:rPr>
                  <w:rStyle w:val="mi"/>
                  <w:rFonts w:ascii="Cambria Math" w:hAnsi="Cambria Math" w:cstheme="minorHAnsi"/>
                  <w:sz w:val="28"/>
                  <w:szCs w:val="28"/>
                  <w:bdr w:val="none" w:sz="0" w:space="0" w:color="auto" w:frame="1"/>
                </w:rPr>
                <m:t>G(</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)=1.</m:t>
              </m:r>
            </m:e>
          </m:mr>
        </m:m>
      </m:oMath>
      <w:r w:rsidR="00AA0D72" w:rsidRPr="00CD4527">
        <w:rPr>
          <w:rStyle w:val="mi"/>
          <w:rFonts w:cstheme="minorHAnsi"/>
          <w:sz w:val="28"/>
          <w:szCs w:val="28"/>
          <w:bdr w:val="none" w:sz="0" w:space="0" w:color="auto" w:frame="1"/>
        </w:rPr>
        <w:t xml:space="preserve"> </w:t>
      </w:r>
      <w:r w:rsidR="00E211CE" w:rsidRPr="00CD4527">
        <w:rPr>
          <w:rStyle w:val="mtext"/>
          <w:rFonts w:cstheme="minorHAnsi"/>
          <w:bdr w:val="none" w:sz="0" w:space="0" w:color="auto" w:frame="1"/>
        </w:rPr>
        <w:t>(7)</w:t>
      </w:r>
    </w:p>
    <w:p w14:paraId="602B3C21" w14:textId="4938B298" w:rsidR="00E211CE" w:rsidRPr="00CD4527" w:rsidRDefault="00E211CE" w:rsidP="00906618">
      <w:pPr>
        <w:rPr>
          <w:rFonts w:cstheme="minorHAnsi"/>
        </w:rPr>
      </w:pPr>
      <w:r w:rsidRPr="00CD4527">
        <w:rPr>
          <w:rFonts w:cstheme="minorHAnsi"/>
        </w:rPr>
        <w:t>Proof of the theorem is presented in the Appendix.</w:t>
      </w:r>
    </w:p>
    <w:p w14:paraId="75AEB618" w14:textId="77777777" w:rsidR="00E211CE" w:rsidRPr="00CD4527" w:rsidRDefault="00E211CE" w:rsidP="00D23FD9">
      <w:pPr>
        <w:pStyle w:val="Heading2"/>
        <w:rPr>
          <w:rFonts w:asciiTheme="minorHAnsi" w:hAnsiTheme="minorHAnsi" w:cstheme="minorHAnsi"/>
        </w:rPr>
      </w:pPr>
      <w:r w:rsidRPr="00CD4527">
        <w:rPr>
          <w:rFonts w:asciiTheme="minorHAnsi" w:hAnsiTheme="minorHAnsi" w:cstheme="minorHAnsi"/>
        </w:rPr>
        <w:t>Remark:</w:t>
      </w:r>
    </w:p>
    <w:p w14:paraId="4A8CBD71" w14:textId="77777777" w:rsidR="00E211CE" w:rsidRPr="00CD4527" w:rsidRDefault="00E211CE" w:rsidP="00906618">
      <w:pPr>
        <w:rPr>
          <w:rFonts w:cstheme="minorHAnsi"/>
        </w:rPr>
      </w:pPr>
      <w:r w:rsidRPr="00CD4527">
        <w:rPr>
          <w:rFonts w:cstheme="minorHAnsi"/>
        </w:rPr>
        <w:t>The coefficients in </w:t>
      </w:r>
      <w:hyperlink r:id="rId19" w:anchor="deqn6" w:history="1">
        <w:r w:rsidRPr="00CD4527">
          <w:rPr>
            <w:rStyle w:val="Hyperlink"/>
            <w:rFonts w:eastAsiaTheme="majorEastAsia" w:cstheme="minorHAnsi"/>
            <w:color w:val="006699"/>
          </w:rPr>
          <w:t>(6)</w:t>
        </w:r>
      </w:hyperlink>
      <w:r w:rsidRPr="00CD4527">
        <w:rPr>
          <w:rFonts w:cstheme="minorHAnsi"/>
        </w:rPr>
        <w:t> can be simplified in three special cases as follows.</w:t>
      </w:r>
    </w:p>
    <w:p w14:paraId="144C624F" w14:textId="48E80723" w:rsidR="00E211CE" w:rsidRPr="00CD4527" w:rsidRDefault="00BF334E" w:rsidP="0045600F">
      <w:pPr>
        <w:pStyle w:val="ListParagraph"/>
        <w:numPr>
          <w:ilvl w:val="0"/>
          <w:numId w:val="5"/>
        </w:numPr>
        <w:rPr>
          <w:rFonts w:cstheme="minorHAnsi"/>
        </w:rPr>
      </w:pP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w:rPr>
                <w:rStyle w:val="mi"/>
                <w:rFonts w:ascii="Cambria Math" w:hAnsi="Cambria Math" w:cstheme="minorHAnsi"/>
                <w:bdr w:val="none" w:sz="0" w:space="0" w:color="auto" w:frame="1"/>
              </w:rPr>
              <m:t>1</m:t>
            </m:r>
          </m:sub>
        </m:sSub>
      </m:oMath>
      <w:r w:rsidR="00E211CE" w:rsidRPr="00CD452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w:rPr>
                <w:rStyle w:val="mi"/>
                <w:rFonts w:ascii="Cambria Math" w:hAnsi="Cambria Math" w:cstheme="minorHAnsi"/>
                <w:bdr w:val="none" w:sz="0" w:space="0" w:color="auto" w:frame="1"/>
              </w:rPr>
              <m:t>4</m:t>
            </m:r>
          </m:sub>
        </m:sSub>
      </m:oMath>
      <w:r w:rsidR="00E211CE" w:rsidRPr="00CD4527">
        <w:rPr>
          <w:rFonts w:cstheme="minorHAnsi"/>
        </w:rPr>
        <w:t> are the same as </w:t>
      </w:r>
      <w:hyperlink r:id="rId20" w:anchor="deqn6" w:history="1">
        <w:r w:rsidR="00E211CE" w:rsidRPr="00CD4527">
          <w:rPr>
            <w:rStyle w:val="Hyperlink"/>
            <w:rFonts w:eastAsiaTheme="majorEastAsia" w:cstheme="minorHAnsi"/>
            <w:color w:val="006699"/>
          </w:rPr>
          <w:t>(6)</w:t>
        </w:r>
      </w:hyperlink>
      <w:r w:rsidR="00E211CE" w:rsidRPr="00CD4527">
        <w:rPr>
          <w:rFonts w:cstheme="minorHAnsi"/>
        </w:rPr>
        <w:t> but</w:t>
      </w:r>
    </w:p>
    <w:p w14:paraId="51642466" w14:textId="7286C1C9" w:rsidR="00E211CE" w:rsidRPr="00CD4527" w:rsidRDefault="00BF334E" w:rsidP="0094216A">
      <w:pPr>
        <w:ind w:left="1440"/>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(x,y)=</m:t>
              </m:r>
            </m:e>
            <m:e>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p(x)d(y)q(y-1)(1-p(x-1))</m:t>
                  </m:r>
                </m:num>
                <m:den>
                  <m:r>
                    <w:rPr>
                      <w:rStyle w:val="mi"/>
                      <w:rFonts w:ascii="Cambria Math" w:hAnsi="Cambria Math" w:cstheme="minorHAnsi"/>
                      <w:sz w:val="28"/>
                      <w:szCs w:val="28"/>
                      <w:bdr w:val="none" w:sz="0" w:space="0" w:color="auto" w:frame="1"/>
                    </w:rPr>
                    <m:t>p(x-1)</m:t>
                  </m:r>
                </m:den>
              </m:f>
              <m:r>
                <w:rPr>
                  <w:rStyle w:val="mi"/>
                  <w:rFonts w:ascii="Cambria Math" w:hAnsi="Cambria Math" w:cstheme="minorHAnsi"/>
                  <w:sz w:val="28"/>
                  <w:szCs w:val="28"/>
                  <w:bdr w:val="none" w:sz="0" w:space="0" w:color="auto" w:frame="1"/>
                </w:rPr>
                <m:t>,</m:t>
              </m:r>
            </m:e>
          </m:m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3</m:t>
                  </m:r>
                </m:sub>
              </m:sSub>
              <m:r>
                <w:rPr>
                  <w:rStyle w:val="mi"/>
                  <w:rFonts w:ascii="Cambria Math" w:hAnsi="Cambria Math" w:cstheme="minorHAnsi"/>
                  <w:sz w:val="28"/>
                  <w:szCs w:val="28"/>
                  <w:bdr w:val="none" w:sz="0" w:space="0" w:color="auto" w:frame="1"/>
                </w:rPr>
                <m:t>(x,y)=</m:t>
              </m:r>
            </m:e>
            <m:e>
              <m:r>
                <w:rPr>
                  <w:rStyle w:val="mi"/>
                  <w:rFonts w:ascii="Cambria Math" w:hAnsi="Cambria Math" w:cstheme="minorHAnsi"/>
                  <w:sz w:val="28"/>
                  <w:szCs w:val="28"/>
                  <w:bdr w:val="none" w:sz="0" w:space="0" w:color="auto" w:frame="1"/>
                </w:rPr>
                <m:t>q</m:t>
              </m:r>
              <m:d>
                <m:dPr>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y-1</m:t>
                  </m:r>
                </m:e>
              </m:d>
              <m:r>
                <w:rPr>
                  <w:rStyle w:val="mi"/>
                  <w:rFonts w:ascii="Cambria Math" w:hAnsi="Cambria Math" w:cstheme="minorHAnsi"/>
                  <w:sz w:val="28"/>
                  <w:szCs w:val="28"/>
                  <w:bdr w:val="none" w:sz="0" w:space="0" w:color="auto" w:frame="1"/>
                </w:rPr>
                <m:t>p</m:t>
              </m:r>
              <m:d>
                <m:dPr>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x</m:t>
                  </m:r>
                </m:e>
              </m:d>
              <m:d>
                <m:dPr>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1-q</m:t>
                  </m:r>
                  <m:d>
                    <m:dPr>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y</m:t>
                      </m:r>
                    </m:e>
                  </m:d>
                </m:e>
              </m:d>
              <m:d>
                <m:dPr>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1-d</m:t>
                  </m:r>
                  <m:d>
                    <m:dPr>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y</m:t>
                      </m:r>
                    </m:e>
                  </m:d>
                </m:e>
              </m:d>
              <m:r>
                <w:rPr>
                  <w:rStyle w:val="mi"/>
                  <w:rFonts w:ascii="Cambria Math" w:hAnsi="Cambria Math" w:cstheme="minorHAnsi"/>
                  <w:sz w:val="28"/>
                  <w:szCs w:val="28"/>
                  <w:bdr w:val="none" w:sz="0" w:space="0" w:color="auto" w:frame="1"/>
                </w:rPr>
                <m:t xml:space="preserve">, </m:t>
              </m:r>
              <m:r>
                <m:rPr>
                  <m:nor/>
                </m:rPr>
                <w:rPr>
                  <w:rStyle w:val="mi"/>
                  <w:rFonts w:cstheme="minorHAnsi"/>
                  <w:sz w:val="28"/>
                  <w:szCs w:val="28"/>
                  <w:bdr w:val="none" w:sz="0" w:space="0" w:color="auto" w:frame="1"/>
                </w:rPr>
                <m:t>and</m:t>
              </m:r>
            </m:e>
          </m:m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5</m:t>
                  </m:r>
                </m:sub>
              </m:sSub>
              <m:r>
                <w:rPr>
                  <w:rStyle w:val="mi"/>
                  <w:rFonts w:ascii="Cambria Math" w:hAnsi="Cambria Math" w:cstheme="minorHAnsi"/>
                  <w:sz w:val="28"/>
                  <w:szCs w:val="28"/>
                  <w:bdr w:val="none" w:sz="0" w:space="0" w:color="auto" w:frame="1"/>
                </w:rPr>
                <m:t>(x,y)=</m:t>
              </m:r>
            </m:e>
            <m:e>
              <m:r>
                <w:rPr>
                  <w:rStyle w:val="mi"/>
                  <w:rFonts w:ascii="Cambria Math" w:hAnsi="Cambria Math" w:cstheme="minorHAnsi"/>
                  <w:sz w:val="28"/>
                  <w:szCs w:val="28"/>
                  <w:bdr w:val="none" w:sz="0" w:space="0" w:color="auto" w:frame="1"/>
                </w:rPr>
                <m:t>0.</m:t>
              </m:r>
            </m:e>
          </m:mr>
        </m:m>
      </m:oMath>
      <w:r w:rsidR="00561B8C" w:rsidRPr="00CD4527">
        <w:rPr>
          <w:rStyle w:val="mi"/>
          <w:rFonts w:cstheme="minorHAnsi"/>
          <w:sz w:val="28"/>
          <w:szCs w:val="28"/>
          <w:bdr w:val="none" w:sz="0" w:space="0" w:color="auto" w:frame="1"/>
        </w:rPr>
        <w:t xml:space="preserve"> </w:t>
      </w:r>
      <w:r w:rsidR="00E211CE" w:rsidRPr="00CD4527">
        <w:rPr>
          <w:rStyle w:val="mtext"/>
          <w:rFonts w:cstheme="minorHAnsi"/>
          <w:bdr w:val="none" w:sz="0" w:space="0" w:color="auto" w:frame="1"/>
        </w:rPr>
        <w:t>(8)</w:t>
      </w:r>
    </w:p>
    <w:p w14:paraId="55906AE0" w14:textId="1E1F919B" w:rsidR="00E211CE" w:rsidRPr="00CD4527" w:rsidRDefault="00E211CE" w:rsidP="00594D0E">
      <w:pPr>
        <w:pStyle w:val="ListParagraph"/>
        <w:numPr>
          <w:ilvl w:val="0"/>
          <w:numId w:val="5"/>
        </w:numPr>
        <w:rPr>
          <w:rFonts w:cstheme="minorHAnsi"/>
        </w:rPr>
      </w:pPr>
      <w:r w:rsidRPr="00CD4527">
        <w:rPr>
          <w:rFonts w:cstheme="minorHAnsi"/>
        </w:rPr>
        <w:t>all </w:t>
      </w:r>
      <m:oMath>
        <m:r>
          <w:rPr>
            <w:rStyle w:val="mi"/>
            <w:rFonts w:ascii="Cambria Math" w:hAnsi="Cambria Math" w:cstheme="minorHAnsi"/>
            <w:bdr w:val="none" w:sz="0" w:space="0" w:color="auto" w:frame="1"/>
          </w:rPr>
          <m:t>α</m:t>
        </m:r>
      </m:oMath>
      <w:r w:rsidRPr="00CD4527">
        <w:rPr>
          <w:rFonts w:cstheme="minorHAnsi"/>
        </w:rPr>
        <w:t> values are zero except for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w:rPr>
                <w:rStyle w:val="mi"/>
                <w:rFonts w:ascii="Cambria Math" w:hAnsi="Cambria Math" w:cstheme="minorHAnsi"/>
                <w:bdr w:val="none" w:sz="0" w:space="0" w:color="auto" w:frame="1"/>
              </w:rPr>
              <m:t>2</m:t>
            </m:r>
          </m:sub>
        </m:sSub>
      </m:oMath>
      <w:r w:rsidRPr="00CD4527">
        <w:rPr>
          <w:rFonts w:cstheme="minorHAnsi"/>
        </w:rPr>
        <w:t>, which is given by</w:t>
      </w:r>
    </w:p>
    <w:p w14:paraId="20610917" w14:textId="52BF7534" w:rsidR="00E211CE" w:rsidRPr="00CD4527" w:rsidRDefault="00BF334E" w:rsidP="00B44091">
      <w:pPr>
        <w:ind w:left="1440"/>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(x,y)=</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d(y)p(x)q(y-1)(1-p(x-1)d(y-1))</m:t>
                  </m:r>
                </m:num>
                <m:den>
                  <m:r>
                    <w:rPr>
                      <w:rStyle w:val="mi"/>
                      <w:rFonts w:ascii="Cambria Math" w:hAnsi="Cambria Math" w:cstheme="minorHAnsi"/>
                      <w:sz w:val="28"/>
                      <w:szCs w:val="28"/>
                      <w:bdr w:val="none" w:sz="0" w:space="0" w:color="auto" w:frame="1"/>
                    </w:rPr>
                    <m:t>p(x-1)d(y-1)</m:t>
                  </m:r>
                </m:den>
              </m:f>
              <m:r>
                <w:rPr>
                  <w:rStyle w:val="mi"/>
                  <w:rFonts w:ascii="Cambria Math" w:hAnsi="Cambria Math" w:cstheme="minorHAnsi"/>
                  <w:sz w:val="28"/>
                  <w:szCs w:val="28"/>
                  <w:bdr w:val="none" w:sz="0" w:space="0" w:color="auto" w:frame="1"/>
                </w:rPr>
                <m:t>.</m:t>
              </m:r>
              <m:r>
                <m:rPr>
                  <m:nor/>
                </m:rPr>
                <w:rPr>
                  <w:rStyle w:val="mi"/>
                  <w:rFonts w:cstheme="minorHAnsi"/>
                  <w:sz w:val="28"/>
                  <w:szCs w:val="28"/>
                  <w:bdr w:val="none" w:sz="0" w:space="0" w:color="auto" w:frame="1"/>
                </w:rPr>
                <m:t xml:space="preserve"> </m:t>
              </m:r>
            </m:e>
          </m:mr>
        </m:m>
      </m:oMath>
      <w:r w:rsidR="00B44091" w:rsidRPr="00CD4527">
        <w:rPr>
          <w:rStyle w:val="mi"/>
          <w:rFonts w:cstheme="minorHAnsi"/>
          <w:sz w:val="28"/>
          <w:szCs w:val="28"/>
          <w:bdr w:val="none" w:sz="0" w:space="0" w:color="auto" w:frame="1"/>
        </w:rPr>
        <w:t xml:space="preserve"> </w:t>
      </w:r>
      <w:r w:rsidR="00E211CE" w:rsidRPr="00CD4527">
        <w:rPr>
          <w:rStyle w:val="mtext"/>
          <w:rFonts w:cstheme="minorHAnsi"/>
          <w:bdr w:val="none" w:sz="0" w:space="0" w:color="auto" w:frame="1"/>
        </w:rPr>
        <w:t>(9)</w:t>
      </w:r>
    </w:p>
    <w:p w14:paraId="1E6B4763" w14:textId="222F7595" w:rsidR="00E211CE" w:rsidRPr="00CD4527" w:rsidRDefault="00E211CE" w:rsidP="00615FB3">
      <w:pPr>
        <w:pStyle w:val="ListParagraph"/>
        <w:numPr>
          <w:ilvl w:val="0"/>
          <w:numId w:val="5"/>
        </w:numPr>
        <w:rPr>
          <w:rFonts w:cstheme="minorHAnsi"/>
        </w:rPr>
      </w:pPr>
      <w:r w:rsidRPr="00CD4527">
        <w:rPr>
          <w:rFonts w:cstheme="minorHAnsi"/>
        </w:rPr>
        <w:t>the coefficients are given by</w:t>
      </w:r>
    </w:p>
    <w:p w14:paraId="149E611B" w14:textId="0B8E3C4E" w:rsidR="00E211CE" w:rsidRPr="00CD4527" w:rsidRDefault="00BF334E" w:rsidP="00737844">
      <w:pPr>
        <w:ind w:left="1440"/>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(x,y)=</m:t>
              </m:r>
            </m:e>
            <m:e>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p(x)(1-q(y))(1-p(x-1)d(y))</m:t>
                  </m:r>
                </m:num>
                <m:den>
                  <m:r>
                    <w:rPr>
                      <w:rStyle w:val="mi"/>
                      <w:rFonts w:ascii="Cambria Math" w:hAnsi="Cambria Math" w:cstheme="minorHAnsi"/>
                      <w:sz w:val="28"/>
                      <w:szCs w:val="28"/>
                      <w:bdr w:val="none" w:sz="0" w:space="0" w:color="auto" w:frame="1"/>
                    </w:rPr>
                    <m:t>p(x-1)d(y)</m:t>
                  </m:r>
                </m:den>
              </m:f>
              <m:r>
                <w:rPr>
                  <w:rStyle w:val="mi"/>
                  <w:rFonts w:ascii="Cambria Math" w:hAnsi="Cambria Math" w:cstheme="minorHAnsi"/>
                  <w:sz w:val="28"/>
                  <w:szCs w:val="28"/>
                  <w:bdr w:val="none" w:sz="0" w:space="0" w:color="auto" w:frame="1"/>
                </w:rPr>
                <m:t>,</m:t>
              </m:r>
            </m:e>
          </m:m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(x,y)=</m:t>
              </m:r>
            </m:e>
            <m:e>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p(x)d(y)q(y-1)</m:t>
                  </m:r>
                </m:num>
                <m:den>
                  <m:r>
                    <w:rPr>
                      <w:rStyle w:val="mi"/>
                      <w:rFonts w:ascii="Cambria Math" w:hAnsi="Cambria Math" w:cstheme="minorHAnsi"/>
                      <w:sz w:val="28"/>
                      <w:szCs w:val="28"/>
                      <w:bdr w:val="none" w:sz="0" w:space="0" w:color="auto" w:frame="1"/>
                    </w:rPr>
                    <m:t>p(x-1)d(y-1)</m:t>
                  </m:r>
                </m:den>
              </m:f>
              <m:r>
                <w:rPr>
                  <w:rStyle w:val="mi"/>
                  <w:rFonts w:ascii="Cambria Math" w:hAnsi="Cambria Math" w:cstheme="minorHAnsi"/>
                  <w:sz w:val="28"/>
                  <w:szCs w:val="28"/>
                  <w:bdr w:val="none" w:sz="0" w:space="0" w:color="auto" w:frame="1"/>
                </w:rPr>
                <m:t>,</m:t>
              </m:r>
            </m:e>
          </m:m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3</m:t>
                  </m:r>
                </m:sub>
              </m:sSub>
              <m:r>
                <w:rPr>
                  <w:rStyle w:val="mi"/>
                  <w:rFonts w:ascii="Cambria Math" w:hAnsi="Cambria Math" w:cstheme="minorHAnsi"/>
                  <w:sz w:val="28"/>
                  <w:szCs w:val="28"/>
                  <w:bdr w:val="none" w:sz="0" w:space="0" w:color="auto" w:frame="1"/>
                </w:rPr>
                <m:t>(x,y)=</m:t>
              </m:r>
            </m:e>
            <m:e>
              <m:r>
                <w:rPr>
                  <w:rStyle w:val="mi"/>
                  <w:rFonts w:ascii="Cambria Math" w:hAnsi="Cambria Math" w:cstheme="minorHAnsi"/>
                  <w:sz w:val="28"/>
                  <w:szCs w:val="28"/>
                  <w:bdr w:val="none" w:sz="0" w:space="0" w:color="auto" w:frame="1"/>
                </w:rPr>
                <m:t>(1-q(y-1))d(y)p(x)q(y-1)</m:t>
              </m:r>
            </m:e>
          </m:mr>
          <m:mr>
            <m:e/>
            <m:e>
              <m:r>
                <w:rPr>
                  <w:rStyle w:val="mi"/>
                  <w:rFonts w:ascii="Cambria Math" w:hAnsi="Cambria Math" w:cstheme="minorHAnsi"/>
                  <w:sz w:val="28"/>
                  <w:szCs w:val="28"/>
                  <w:bdr w:val="none" w:sz="0" w:space="0" w:color="auto" w:frame="1"/>
                </w:rPr>
                <m:t>×</m:t>
              </m:r>
              <m:d>
                <m:dPr>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(1-p(x-1))-</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r>
                        <w:rPr>
                          <w:rStyle w:val="mi"/>
                          <w:rFonts w:ascii="Cambria Math" w:hAnsi="Cambria Math" w:cstheme="minorHAnsi"/>
                          <w:sz w:val="28"/>
                          <w:szCs w:val="28"/>
                          <w:bdr w:val="none" w:sz="0" w:space="0" w:color="auto" w:frame="1"/>
                        </w:rPr>
                        <m:t>d(y-1)</m:t>
                      </m:r>
                    </m:den>
                  </m:f>
                  <m:r>
                    <w:rPr>
                      <w:rStyle w:val="mi"/>
                      <w:rFonts w:ascii="Cambria Math" w:hAnsi="Cambria Math" w:cstheme="minorHAnsi"/>
                      <w:sz w:val="28"/>
                      <w:szCs w:val="28"/>
                      <w:bdr w:val="none" w:sz="0" w:space="0" w:color="auto" w:frame="1"/>
                    </w:rPr>
                    <m:t>)</m:t>
                  </m:r>
                </m:e>
              </m:d>
              <m:r>
                <w:rPr>
                  <w:rStyle w:val="mi"/>
                  <w:rFonts w:ascii="Cambria Math" w:hAnsi="Cambria Math" w:cstheme="minorHAnsi"/>
                  <w:sz w:val="28"/>
                  <w:szCs w:val="28"/>
                  <w:bdr w:val="none" w:sz="0" w:space="0" w:color="auto" w:frame="1"/>
                </w:rPr>
                <m:t>,</m:t>
              </m:r>
            </m:e>
          </m:m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4</m:t>
                  </m:r>
                </m:sub>
              </m:sSub>
              <m:r>
                <w:rPr>
                  <w:rStyle w:val="mi"/>
                  <w:rFonts w:ascii="Cambria Math" w:hAnsi="Cambria Math" w:cstheme="minorHAnsi"/>
                  <w:sz w:val="28"/>
                  <w:szCs w:val="28"/>
                  <w:bdr w:val="none" w:sz="0" w:space="0" w:color="auto" w:frame="1"/>
                </w:rPr>
                <m:t>(x,y)=</m:t>
              </m:r>
            </m:e>
            <m:e>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(1-p(x-1))</m:t>
                  </m:r>
                </m:num>
                <m:den>
                  <m:r>
                    <w:rPr>
                      <w:rStyle w:val="mi"/>
                      <w:rFonts w:ascii="Cambria Math" w:hAnsi="Cambria Math" w:cstheme="minorHAnsi"/>
                      <w:sz w:val="28"/>
                      <w:szCs w:val="28"/>
                      <w:bdr w:val="none" w:sz="0" w:space="0" w:color="auto" w:frame="1"/>
                    </w:rPr>
                    <m:t>p(x-1)</m:t>
                  </m:r>
                </m:den>
              </m:f>
              <m:r>
                <w:rPr>
                  <w:rStyle w:val="mi"/>
                  <w:rFonts w:ascii="Cambria Math" w:hAnsi="Cambria Math" w:cstheme="minorHAnsi"/>
                  <w:sz w:val="28"/>
                  <w:szCs w:val="28"/>
                  <w:bdr w:val="none" w:sz="0" w:space="0" w:color="auto" w:frame="1"/>
                </w:rPr>
                <m:t>,</m:t>
              </m:r>
              <m:r>
                <m:rPr>
                  <m:nor/>
                </m:rPr>
                <w:rPr>
                  <w:rStyle w:val="mi"/>
                  <w:rFonts w:cstheme="minorHAnsi"/>
                  <w:sz w:val="28"/>
                  <w:szCs w:val="28"/>
                  <w:bdr w:val="none" w:sz="0" w:space="0" w:color="auto" w:frame="1"/>
                </w:rPr>
                <m:t xml:space="preserve"> and</m:t>
              </m:r>
            </m:e>
          </m:m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5</m:t>
                  </m:r>
                </m:sub>
              </m:sSub>
              <m:r>
                <w:rPr>
                  <w:rStyle w:val="mi"/>
                  <w:rFonts w:ascii="Cambria Math" w:hAnsi="Cambria Math" w:cstheme="minorHAnsi"/>
                  <w:sz w:val="28"/>
                  <w:szCs w:val="28"/>
                  <w:bdr w:val="none" w:sz="0" w:space="0" w:color="auto" w:frame="1"/>
                </w:rPr>
                <m:t>(x,y)=</m:t>
              </m:r>
            </m:e>
            <m:e>
              <m:r>
                <w:rPr>
                  <w:rStyle w:val="mi"/>
                  <w:rFonts w:ascii="Cambria Math" w:hAnsi="Cambria Math" w:cstheme="minorHAnsi"/>
                  <w:sz w:val="28"/>
                  <w:szCs w:val="28"/>
                  <w:bdr w:val="none" w:sz="0" w:space="0" w:color="auto" w:frame="1"/>
                </w:rPr>
                <m:t>(1-d(y))q(y-1).</m:t>
              </m:r>
            </m:e>
          </m:mr>
        </m:m>
      </m:oMath>
      <w:r w:rsidR="00737844" w:rsidRPr="00CD4527">
        <w:rPr>
          <w:rStyle w:val="mi"/>
          <w:rFonts w:cstheme="minorHAnsi"/>
          <w:sz w:val="28"/>
          <w:szCs w:val="28"/>
          <w:bdr w:val="none" w:sz="0" w:space="0" w:color="auto" w:frame="1"/>
        </w:rPr>
        <w:t xml:space="preserve"> </w:t>
      </w:r>
      <w:r w:rsidR="00E211CE" w:rsidRPr="00CD4527">
        <w:rPr>
          <w:rStyle w:val="mtext"/>
          <w:rFonts w:cstheme="minorHAnsi"/>
          <w:bdr w:val="none" w:sz="0" w:space="0" w:color="auto" w:frame="1"/>
        </w:rPr>
        <w:t>(10)</w:t>
      </w:r>
    </w:p>
    <w:p w14:paraId="6C472E1E" w14:textId="3F9F59C7" w:rsidR="00E211CE" w:rsidRPr="00CD4527" w:rsidRDefault="00E211CE" w:rsidP="00906618">
      <w:pPr>
        <w:rPr>
          <w:rFonts w:cstheme="minorHAnsi"/>
        </w:rPr>
      </w:pPr>
      <w:r w:rsidRPr="00CD4527">
        <w:rPr>
          <w:rFonts w:cstheme="minorHAnsi"/>
        </w:rPr>
        <w:t>Theorem 1 enables the direct calculation of the probability of cascade size in each system. Specifically, note that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R</m:t>
            </m:r>
          </m:e>
          <m:sub>
            <m:r>
              <w:rPr>
                <w:rStyle w:val="mi"/>
                <w:rFonts w:ascii="Cambria Math" w:hAnsi="Cambria Math" w:cstheme="minorHAnsi"/>
                <w:bdr w:val="none" w:sz="0" w:space="0" w:color="auto" w:frame="1"/>
              </w:rPr>
              <m:t>p</m:t>
            </m:r>
          </m:sub>
        </m:sSub>
        <m:r>
          <w:rPr>
            <w:rStyle w:val="mi"/>
            <w:rFonts w:ascii="Cambria Math" w:hAnsi="Cambria Math" w:cstheme="minorHAnsi"/>
            <w:bdr w:val="none" w:sz="0" w:space="0" w:color="auto" w:frame="1"/>
          </w:rPr>
          <m:t>(x)=</m:t>
        </m:r>
        <m:nary>
          <m:naryPr>
            <m:chr m:val="∑"/>
            <m:limLoc m:val="undOvr"/>
            <m:grow m:val="1"/>
            <m:supHide m:val="1"/>
            <m:ctrlPr>
              <w:rPr>
                <w:rStyle w:val="mi"/>
                <w:rFonts w:ascii="Cambria Math" w:hAnsi="Cambria Math" w:cstheme="minorHAnsi"/>
                <w:bdr w:val="none" w:sz="0" w:space="0" w:color="auto" w:frame="1"/>
              </w:rPr>
            </m:ctrlPr>
          </m:naryPr>
          <m:sub>
            <m:r>
              <w:rPr>
                <w:rStyle w:val="mi"/>
                <w:rFonts w:ascii="Cambria Math" w:hAnsi="Cambria Math" w:cstheme="minorHAnsi"/>
                <w:bdr w:val="none" w:sz="0" w:space="0" w:color="auto" w:frame="1"/>
              </w:rPr>
              <m:t>y:0≤y≤x</m:t>
            </m:r>
          </m:sub>
          <m:sup/>
          <m:e>
            <m:r>
              <m:rPr>
                <m:scr m:val="script"/>
              </m:rPr>
              <w:rPr>
                <w:rStyle w:val="mi"/>
                <w:rFonts w:ascii="Cambria Math" w:hAnsi="Cambria Math" w:cstheme="minorHAnsi"/>
                <w:bdr w:val="none" w:sz="0" w:space="0" w:color="auto" w:frame="1"/>
              </w:rPr>
              <m:t>F</m:t>
            </m:r>
          </m:e>
        </m:nary>
        <m:r>
          <w:rPr>
            <w:rStyle w:val="mi"/>
            <w:rFonts w:ascii="Cambria Math" w:hAnsi="Cambria Math" w:cstheme="minorHAnsi"/>
            <w:bdr w:val="none" w:sz="0" w:space="0" w:color="auto" w:frame="1"/>
          </w:rPr>
          <m:t>(x,y)</m:t>
        </m:r>
      </m:oMath>
      <w:r w:rsidRPr="00CD4527">
        <w:rPr>
          <w:rFonts w:cstheme="minorHAnsi"/>
        </w:rPr>
        <w:t> and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R</m:t>
            </m:r>
          </m:e>
          <m:sub>
            <m:r>
              <w:rPr>
                <w:rStyle w:val="mi"/>
                <w:rFonts w:ascii="Cambria Math" w:hAnsi="Cambria Math" w:cstheme="minorHAnsi"/>
                <w:bdr w:val="none" w:sz="0" w:space="0" w:color="auto" w:frame="1"/>
              </w:rPr>
              <m:t>c</m:t>
            </m:r>
          </m:sub>
        </m:sSub>
        <m:r>
          <w:rPr>
            <w:rStyle w:val="mi"/>
            <w:rFonts w:ascii="Cambria Math" w:hAnsi="Cambria Math" w:cstheme="minorHAnsi"/>
            <w:bdr w:val="none" w:sz="0" w:space="0" w:color="auto" w:frame="1"/>
          </w:rPr>
          <m:t>(y)=</m:t>
        </m:r>
        <m:nary>
          <m:naryPr>
            <m:chr m:val="∑"/>
            <m:limLoc m:val="undOvr"/>
            <m:grow m:val="1"/>
            <m:supHide m:val="1"/>
            <m:ctrlPr>
              <w:rPr>
                <w:rStyle w:val="mi"/>
                <w:rFonts w:ascii="Cambria Math" w:hAnsi="Cambria Math" w:cstheme="minorHAnsi"/>
                <w:bdr w:val="none" w:sz="0" w:space="0" w:color="auto" w:frame="1"/>
              </w:rPr>
            </m:ctrlPr>
          </m:naryPr>
          <m:sub>
            <m:r>
              <w:rPr>
                <w:rStyle w:val="mi"/>
                <w:rFonts w:ascii="Cambria Math" w:hAnsi="Cambria Math" w:cstheme="minorHAnsi"/>
                <w:bdr w:val="none" w:sz="0" w:space="0" w:color="auto" w:frame="1"/>
              </w:rPr>
              <m:t>x:y≤x≤</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N</m:t>
                </m:r>
              </m:e>
              <m:sub>
                <m:r>
                  <w:rPr>
                    <w:rStyle w:val="mi"/>
                    <w:rFonts w:ascii="Cambria Math" w:hAnsi="Cambria Math" w:cstheme="minorHAnsi"/>
                    <w:bdr w:val="none" w:sz="0" w:space="0" w:color="auto" w:frame="1"/>
                  </w:rPr>
                  <m:t>1</m:t>
                </m:r>
              </m:sub>
            </m:sSub>
          </m:sub>
          <m:sup/>
          <m:e>
            <m:r>
              <m:rPr>
                <m:scr m:val="script"/>
              </m:rPr>
              <w:rPr>
                <w:rStyle w:val="mi"/>
                <w:rFonts w:ascii="Cambria Math" w:hAnsi="Cambria Math" w:cstheme="minorHAnsi"/>
                <w:bdr w:val="none" w:sz="0" w:space="0" w:color="auto" w:frame="1"/>
              </w:rPr>
              <m:t>F</m:t>
            </m:r>
          </m:e>
        </m:nary>
        <m:r>
          <w:rPr>
            <w:rStyle w:val="mi"/>
            <w:rFonts w:ascii="Cambria Math" w:hAnsi="Cambria Math" w:cstheme="minorHAnsi"/>
            <w:bdr w:val="none" w:sz="0" w:space="0" w:color="auto" w:frame="1"/>
          </w:rPr>
          <m:t>(x,y)</m:t>
        </m:r>
      </m:oMath>
      <w:r w:rsidRPr="00CD4527">
        <w:rPr>
          <w:rFonts w:cstheme="minorHAnsi"/>
        </w:rPr>
        <w:t> are the probabilities of the cascade with </w:t>
      </w:r>
      <m:oMath>
        <m:r>
          <w:rPr>
            <w:rStyle w:val="mi"/>
            <w:rFonts w:ascii="Cambria Math" w:hAnsi="Cambria Math" w:cstheme="minorHAnsi"/>
            <w:bdr w:val="none" w:sz="0" w:space="0" w:color="auto" w:frame="1"/>
          </w:rPr>
          <m:t>x</m:t>
        </m:r>
      </m:oMath>
      <w:r w:rsidRPr="00CD4527">
        <w:rPr>
          <w:rFonts w:cstheme="minorHAnsi"/>
        </w:rPr>
        <w:t> terminal failures in the power grid and </w:t>
      </w:r>
      <m:oMath>
        <m:r>
          <w:rPr>
            <w:rStyle w:val="mi"/>
            <w:rFonts w:ascii="Cambria Math" w:hAnsi="Cambria Math" w:cstheme="minorHAnsi"/>
            <w:bdr w:val="none" w:sz="0" w:space="0" w:color="auto" w:frame="1"/>
          </w:rPr>
          <m:t>y</m:t>
        </m:r>
      </m:oMath>
      <w:r w:rsidRPr="00CD4527">
        <w:rPr>
          <w:rFonts w:cstheme="minorHAnsi"/>
        </w:rPr>
        <w:t> terminal failures in the communication system, respectively. The time complexity of the numerical calculations of </w:t>
      </w:r>
      <w:hyperlink r:id="rId21" w:anchor="deqn5" w:history="1">
        <w:r w:rsidRPr="00CD4527">
          <w:rPr>
            <w:rStyle w:val="Hyperlink"/>
            <w:rFonts w:cstheme="minorHAnsi"/>
            <w:color w:val="006699"/>
          </w:rPr>
          <w:t>(5)</w:t>
        </w:r>
      </w:hyperlink>
      <w:r w:rsidRPr="00CD4527">
        <w:rPr>
          <w:rFonts w:cstheme="minorHAnsi"/>
        </w:rPr>
        <w:t> is in the order of the number of components in the system, which makes the model scalable to large systems even though the analytical state space of the problem is large. We wish to emphasize that to apply this framework to real-world systems such as power grids, one can study historical data and simulations to extract and estimate the parameters of the model, in particular, the transition probabilities of the individual MCs and the dependencies between the systems. By estimating such parameters, the presented framework will provide reliability evaluations based on the features of the systems under study. Similar studies have been presented in Section V-D and [5].</w:t>
      </w:r>
    </w:p>
    <w:p w14:paraId="01C11C14" w14:textId="77777777" w:rsidR="00E211CE" w:rsidRPr="00CD4527" w:rsidRDefault="00E211CE" w:rsidP="00906618">
      <w:pPr>
        <w:pStyle w:val="Heading2"/>
        <w:rPr>
          <w:rFonts w:asciiTheme="minorHAnsi" w:hAnsiTheme="minorHAnsi" w:cstheme="minorHAnsi"/>
        </w:rPr>
      </w:pPr>
      <w:r w:rsidRPr="00CD4527">
        <w:rPr>
          <w:rFonts w:asciiTheme="minorHAnsi" w:hAnsiTheme="minorHAnsi" w:cstheme="minorHAnsi"/>
        </w:rPr>
        <w:t>D. Results</w:t>
      </w:r>
    </w:p>
    <w:p w14:paraId="685EE363" w14:textId="1D7597C1" w:rsidR="00E211CE" w:rsidRPr="00CD4527" w:rsidRDefault="00E211CE" w:rsidP="00906618">
      <w:pPr>
        <w:rPr>
          <w:rFonts w:cstheme="minorHAnsi"/>
          <w:sz w:val="20"/>
          <w:szCs w:val="20"/>
        </w:rPr>
      </w:pPr>
      <w:r w:rsidRPr="00CD4527">
        <w:rPr>
          <w:rFonts w:cstheme="minorHAnsi"/>
          <w:sz w:val="20"/>
          <w:szCs w:val="20"/>
        </w:rPr>
        <w:t>Here, we present numerical results for </w:t>
      </w:r>
      <m:oMath>
        <m:sSub>
          <m:sSubPr>
            <m:ctrlPr>
              <w:rPr>
                <w:rStyle w:val="mi"/>
                <w:rFonts w:ascii="Cambria Math" w:hAnsi="Cambria Math" w:cstheme="minorHAnsi"/>
                <w:sz w:val="20"/>
                <w:szCs w:val="20"/>
                <w:bdr w:val="none" w:sz="0" w:space="0" w:color="auto" w:frame="1"/>
              </w:rPr>
            </m:ctrlPr>
          </m:sSubPr>
          <m:e>
            <m:r>
              <m:rPr>
                <m:scr m:val="script"/>
              </m:rPr>
              <w:rPr>
                <w:rStyle w:val="mi"/>
                <w:rFonts w:ascii="Cambria Math" w:hAnsi="Cambria Math" w:cstheme="minorHAnsi"/>
                <w:sz w:val="20"/>
                <w:szCs w:val="20"/>
                <w:bdr w:val="none" w:sz="0" w:space="0" w:color="auto" w:frame="1"/>
              </w:rPr>
              <m:t>R</m:t>
            </m:r>
          </m:e>
          <m:sub>
            <m:r>
              <w:rPr>
                <w:rStyle w:val="mi"/>
                <w:rFonts w:ascii="Cambria Math" w:hAnsi="Cambria Math" w:cstheme="minorHAnsi"/>
                <w:sz w:val="20"/>
                <w:szCs w:val="20"/>
                <w:bdr w:val="none" w:sz="0" w:space="0" w:color="auto" w:frame="1"/>
              </w:rPr>
              <m:t>p</m:t>
            </m:r>
          </m:sub>
        </m:sSub>
        <m:r>
          <w:rPr>
            <w:rStyle w:val="mi"/>
            <w:rFonts w:ascii="Cambria Math" w:hAnsi="Cambria Math" w:cstheme="minorHAnsi"/>
            <w:sz w:val="20"/>
            <w:szCs w:val="20"/>
            <w:bdr w:val="none" w:sz="0" w:space="0" w:color="auto" w:frame="1"/>
          </w:rPr>
          <m:t>(x)</m:t>
        </m:r>
      </m:oMath>
      <w:r w:rsidRPr="00CD4527">
        <w:rPr>
          <w:rFonts w:cstheme="minorHAnsi"/>
          <w:sz w:val="20"/>
          <w:szCs w:val="20"/>
        </w:rPr>
        <w:t> and </w:t>
      </w:r>
      <m:oMath>
        <m:sSub>
          <m:sSubPr>
            <m:ctrlPr>
              <w:rPr>
                <w:rStyle w:val="mi"/>
                <w:rFonts w:ascii="Cambria Math" w:hAnsi="Cambria Math" w:cstheme="minorHAnsi"/>
                <w:sz w:val="20"/>
                <w:szCs w:val="20"/>
                <w:bdr w:val="none" w:sz="0" w:space="0" w:color="auto" w:frame="1"/>
              </w:rPr>
            </m:ctrlPr>
          </m:sSubPr>
          <m:e>
            <m:r>
              <m:rPr>
                <m:scr m:val="script"/>
              </m:rPr>
              <w:rPr>
                <w:rStyle w:val="mi"/>
                <w:rFonts w:ascii="Cambria Math" w:hAnsi="Cambria Math" w:cstheme="minorHAnsi"/>
                <w:sz w:val="20"/>
                <w:szCs w:val="20"/>
                <w:bdr w:val="none" w:sz="0" w:space="0" w:color="auto" w:frame="1"/>
              </w:rPr>
              <m:t>R</m:t>
            </m:r>
          </m:e>
          <m:sub>
            <m:r>
              <w:rPr>
                <w:rStyle w:val="mi"/>
                <w:rFonts w:ascii="Cambria Math" w:hAnsi="Cambria Math" w:cstheme="minorHAnsi"/>
                <w:sz w:val="20"/>
                <w:szCs w:val="20"/>
                <w:bdr w:val="none" w:sz="0" w:space="0" w:color="auto" w:frame="1"/>
              </w:rPr>
              <m:t>c</m:t>
            </m:r>
          </m:sub>
        </m:sSub>
        <m:r>
          <w:rPr>
            <w:rStyle w:val="mi"/>
            <w:rFonts w:ascii="Cambria Math" w:hAnsi="Cambria Math" w:cstheme="minorHAnsi"/>
            <w:sz w:val="20"/>
            <w:szCs w:val="20"/>
            <w:bdr w:val="none" w:sz="0" w:space="0" w:color="auto" w:frame="1"/>
          </w:rPr>
          <m:t>(y)</m:t>
        </m:r>
      </m:oMath>
      <w:r w:rsidRPr="00CD4527">
        <w:rPr>
          <w:rFonts w:cstheme="minorHAnsi"/>
          <w:sz w:val="20"/>
          <w:szCs w:val="20"/>
        </w:rPr>
        <w:t> and identify a function </w:t>
      </w:r>
      <m:oMath>
        <m:r>
          <w:rPr>
            <w:rStyle w:val="mi"/>
            <w:rFonts w:ascii="Cambria Math" w:hAnsi="Cambria Math" w:cstheme="minorHAnsi"/>
            <w:sz w:val="20"/>
            <w:szCs w:val="20"/>
            <w:bdr w:val="none" w:sz="0" w:space="0" w:color="auto" w:frame="1"/>
          </w:rPr>
          <m:t>d</m:t>
        </m:r>
      </m:oMath>
      <w:r w:rsidRPr="00CD4527">
        <w:rPr>
          <w:rFonts w:cstheme="minorHAnsi"/>
          <w:sz w:val="20"/>
          <w:szCs w:val="20"/>
        </w:rPr>
        <w:t> that leads to unreliable behavior in the coupled systems. Before presenting our results, let us introduce our definition of reliable and unreliable systems.</w:t>
      </w:r>
    </w:p>
    <w:p w14:paraId="1B4628AF" w14:textId="2814EA9D" w:rsidR="00E211CE" w:rsidRPr="00CD4527" w:rsidRDefault="0098528E" w:rsidP="0098528E">
      <w:pPr>
        <w:pStyle w:val="Heading3"/>
        <w:rPr>
          <w:rFonts w:asciiTheme="minorHAnsi" w:hAnsiTheme="minorHAnsi" w:cstheme="minorHAnsi"/>
        </w:rPr>
      </w:pPr>
      <w:r w:rsidRPr="00CD4527">
        <w:rPr>
          <w:rFonts w:asciiTheme="minorHAnsi" w:hAnsiTheme="minorHAnsi" w:cstheme="minorHAnsi"/>
        </w:rPr>
        <w:t xml:space="preserve">1) </w:t>
      </w:r>
      <w:r w:rsidR="00E211CE" w:rsidRPr="00CD4527">
        <w:rPr>
          <w:rFonts w:asciiTheme="minorHAnsi" w:hAnsiTheme="minorHAnsi" w:cstheme="minorHAnsi"/>
        </w:rPr>
        <w:t>Reliable and Unreliable Systems:</w:t>
      </w:r>
    </w:p>
    <w:p w14:paraId="6D937246" w14:textId="2FEE7715" w:rsidR="00E211CE" w:rsidRPr="00CD4527" w:rsidRDefault="00E211CE" w:rsidP="00AC46F2">
      <w:pPr>
        <w:rPr>
          <w:rFonts w:cstheme="minorHAnsi"/>
          <w:sz w:val="20"/>
          <w:szCs w:val="20"/>
        </w:rPr>
      </w:pPr>
      <w:r w:rsidRPr="00CD4527">
        <w:rPr>
          <w:rFonts w:cstheme="minorHAnsi"/>
          <w:sz w:val="20"/>
          <w:szCs w:val="20"/>
        </w:rPr>
        <w:t>We term a system for which the probability distribution of the cascade size follows an exponential distribution a </w:t>
      </w:r>
      <w:r w:rsidRPr="00CD4527">
        <w:rPr>
          <w:rFonts w:cstheme="minorHAnsi"/>
          <w:i/>
          <w:iCs/>
          <w:sz w:val="20"/>
          <w:szCs w:val="20"/>
        </w:rPr>
        <w:t>reliable</w:t>
      </w:r>
      <w:r w:rsidRPr="00CD4527">
        <w:rPr>
          <w:rFonts w:cstheme="minorHAnsi"/>
          <w:sz w:val="20"/>
          <w:szCs w:val="20"/>
        </w:rPr>
        <w:t> system since the probability of large cascades is small compared to heavy-tail distributions. We term a system with a heavy-tail distribution of the cascade size an </w:t>
      </w:r>
      <w:r w:rsidRPr="00CD4527">
        <w:rPr>
          <w:rFonts w:cstheme="minorHAnsi"/>
          <w:i/>
          <w:iCs/>
          <w:sz w:val="20"/>
          <w:szCs w:val="20"/>
        </w:rPr>
        <w:t>unreliable</w:t>
      </w:r>
      <w:r w:rsidRPr="00CD4527">
        <w:rPr>
          <w:rFonts w:cstheme="minorHAnsi"/>
          <w:sz w:val="20"/>
          <w:szCs w:val="20"/>
        </w:rPr>
        <w:t> system. Particularly, we consider two types of unreliable systems: (</w:t>
      </w:r>
      <w:r w:rsidRPr="00CD4527">
        <w:rPr>
          <w:rFonts w:cstheme="minorHAnsi"/>
          <w:i/>
          <w:iCs/>
          <w:sz w:val="20"/>
          <w:szCs w:val="20"/>
        </w:rPr>
        <w:t>type</w:t>
      </w:r>
      <w:r w:rsidRPr="00CD4527">
        <w:rPr>
          <w:rFonts w:cstheme="minorHAnsi"/>
          <w:sz w:val="20"/>
          <w:szCs w:val="20"/>
        </w:rPr>
        <w:t> </w:t>
      </w:r>
      <w:proofErr w:type="spellStart"/>
      <w:r w:rsidRPr="00CD4527">
        <w:rPr>
          <w:rStyle w:val="mi"/>
          <w:rFonts w:cstheme="minorHAnsi"/>
          <w:sz w:val="20"/>
          <w:szCs w:val="20"/>
          <w:bdr w:val="none" w:sz="0" w:space="0" w:color="auto" w:frame="1"/>
        </w:rPr>
        <w:t>i</w:t>
      </w:r>
      <w:proofErr w:type="spellEnd"/>
      <w:r w:rsidRPr="00CD4527">
        <w:rPr>
          <w:rFonts w:cstheme="minorHAnsi"/>
          <w:sz w:val="20"/>
          <w:szCs w:val="20"/>
        </w:rPr>
        <w:t> ) a system for which the probability mass function (PMF) of the cascade size follows power-law distribution, and (</w:t>
      </w:r>
      <w:r w:rsidRPr="00CD4527">
        <w:rPr>
          <w:rFonts w:cstheme="minorHAnsi"/>
          <w:i/>
          <w:iCs/>
          <w:sz w:val="20"/>
          <w:szCs w:val="20"/>
        </w:rPr>
        <w:t>type</w:t>
      </w:r>
      <w:r w:rsidRPr="00CD4527">
        <w:rPr>
          <w:rFonts w:cstheme="minorHAnsi"/>
          <w:sz w:val="20"/>
          <w:szCs w:val="20"/>
        </w:rPr>
        <w:t> </w:t>
      </w:r>
      <w:r w:rsidRPr="00CD4527">
        <w:rPr>
          <w:rStyle w:val="mi"/>
          <w:rFonts w:cstheme="minorHAnsi"/>
          <w:sz w:val="20"/>
          <w:szCs w:val="20"/>
          <w:bdr w:val="none" w:sz="0" w:space="0" w:color="auto" w:frame="1"/>
        </w:rPr>
        <w:t>ii</w:t>
      </w:r>
      <w:r w:rsidRPr="00CD4527">
        <w:rPr>
          <w:rFonts w:cstheme="minorHAnsi"/>
          <w:sz w:val="20"/>
          <w:szCs w:val="20"/>
        </w:rPr>
        <w:t> ) a system for which the PMF of the cascade size has a hump at the tail. Next, we introduce these systems in more details. Consider the MC of system </w:t>
      </w:r>
      <m:oMath>
        <m:r>
          <w:rPr>
            <w:rStyle w:val="mi"/>
            <w:rFonts w:ascii="Cambria Math" w:hAnsi="Cambria Math" w:cstheme="minorHAnsi"/>
            <w:sz w:val="20"/>
            <w:szCs w:val="20"/>
            <w:bdr w:val="none" w:sz="0" w:space="0" w:color="auto" w:frame="1"/>
          </w:rPr>
          <m:t>A</m:t>
        </m:r>
      </m:oMath>
      <w:r w:rsidRPr="00CD4527">
        <w:rPr>
          <w:rFonts w:cstheme="minorHAnsi"/>
          <w:sz w:val="20"/>
          <w:szCs w:val="20"/>
        </w:rPr>
        <w:t> in Fig. 1. Let </w:t>
      </w:r>
      <m:oMath>
        <m:r>
          <w:rPr>
            <w:rStyle w:val="mi"/>
            <w:rFonts w:ascii="Cambria Math" w:hAnsi="Cambria Math" w:cstheme="minorHAnsi"/>
            <w:sz w:val="20"/>
            <w:szCs w:val="20"/>
            <w:bdr w:val="none" w:sz="0" w:space="0" w:color="auto" w:frame="1"/>
          </w:rPr>
          <m:t>B(n|</m:t>
        </m:r>
        <m:sSub>
          <m:sSubPr>
            <m:ctrlPr>
              <w:rPr>
                <w:rStyle w:val="mi"/>
                <w:rFonts w:ascii="Cambria Math" w:hAnsi="Cambria Math" w:cstheme="minorHAnsi"/>
                <w:sz w:val="20"/>
                <w:szCs w:val="20"/>
                <w:bdr w:val="none" w:sz="0" w:space="0" w:color="auto" w:frame="1"/>
              </w:rPr>
            </m:ctrlPr>
          </m:sSubPr>
          <m:e>
            <m:r>
              <w:rPr>
                <w:rStyle w:val="mi"/>
                <w:rFonts w:ascii="Cambria Math" w:hAnsi="Cambria Math" w:cstheme="minorHAnsi"/>
                <w:sz w:val="20"/>
                <w:szCs w:val="20"/>
                <w:bdr w:val="none" w:sz="0" w:space="0" w:color="auto" w:frame="1"/>
              </w:rPr>
              <m:t>S</m:t>
            </m:r>
          </m:e>
          <m:sub>
            <m:r>
              <w:rPr>
                <w:rStyle w:val="mi"/>
                <w:rFonts w:ascii="Cambria Math" w:hAnsi="Cambria Math" w:cstheme="minorHAnsi"/>
                <w:sz w:val="20"/>
                <w:szCs w:val="20"/>
                <w:bdr w:val="none" w:sz="0" w:space="0" w:color="auto" w:frame="1"/>
              </w:rPr>
              <m:t>i</m:t>
            </m:r>
          </m:sub>
        </m:sSub>
        <m:r>
          <w:rPr>
            <w:rStyle w:val="mi"/>
            <w:rFonts w:ascii="Cambria Math" w:hAnsi="Cambria Math" w:cstheme="minorHAnsi"/>
            <w:sz w:val="20"/>
            <w:szCs w:val="20"/>
            <w:bdr w:val="none" w:sz="0" w:space="0" w:color="auto" w:frame="1"/>
          </w:rPr>
          <m:t>)</m:t>
        </m:r>
      </m:oMath>
      <w:r w:rsidRPr="00CD4527">
        <w:rPr>
          <w:rFonts w:cstheme="minorHAnsi"/>
          <w:sz w:val="20"/>
          <w:szCs w:val="20"/>
        </w:rPr>
        <w:t> represent the probability of a cascade size </w:t>
      </w:r>
      <w:proofErr w:type="gramStart"/>
      <w:r w:rsidRPr="00CD4527">
        <w:rPr>
          <w:rStyle w:val="mi"/>
          <w:rFonts w:cstheme="minorHAnsi"/>
          <w:sz w:val="20"/>
          <w:szCs w:val="20"/>
          <w:bdr w:val="none" w:sz="0" w:space="0" w:color="auto" w:frame="1"/>
        </w:rPr>
        <w:t>n</w:t>
      </w:r>
      <w:r w:rsidRPr="00CD4527">
        <w:rPr>
          <w:rFonts w:cstheme="minorHAnsi"/>
          <w:sz w:val="20"/>
          <w:szCs w:val="20"/>
        </w:rPr>
        <w:t> ,</w:t>
      </w:r>
      <w:proofErr w:type="gramEnd"/>
      <w:r w:rsidRPr="00CD4527">
        <w:rPr>
          <w:rFonts w:cstheme="minorHAnsi"/>
          <w:sz w:val="20"/>
          <w:szCs w:val="20"/>
        </w:rPr>
        <w:t xml:space="preserve"> conditional on the initial state of the system. A recursion for </w:t>
      </w:r>
      <m:oMath>
        <m:r>
          <w:rPr>
            <w:rStyle w:val="mi"/>
            <w:rFonts w:ascii="Cambria Math" w:hAnsi="Cambria Math" w:cstheme="minorHAnsi"/>
            <w:sz w:val="20"/>
            <w:szCs w:val="20"/>
            <w:bdr w:val="none" w:sz="0" w:space="0" w:color="auto" w:frame="1"/>
          </w:rPr>
          <m:t>B(n|</m:t>
        </m:r>
        <m:sSub>
          <m:sSubPr>
            <m:ctrlPr>
              <w:rPr>
                <w:rStyle w:val="mi"/>
                <w:rFonts w:ascii="Cambria Math" w:hAnsi="Cambria Math" w:cstheme="minorHAnsi"/>
                <w:sz w:val="20"/>
                <w:szCs w:val="20"/>
                <w:bdr w:val="none" w:sz="0" w:space="0" w:color="auto" w:frame="1"/>
              </w:rPr>
            </m:ctrlPr>
          </m:sSubPr>
          <m:e>
            <m:r>
              <w:rPr>
                <w:rStyle w:val="mi"/>
                <w:rFonts w:ascii="Cambria Math" w:hAnsi="Cambria Math" w:cstheme="minorHAnsi"/>
                <w:sz w:val="20"/>
                <w:szCs w:val="20"/>
                <w:bdr w:val="none" w:sz="0" w:space="0" w:color="auto" w:frame="1"/>
              </w:rPr>
              <m:t>S</m:t>
            </m:r>
          </m:e>
          <m:sub>
            <m:r>
              <w:rPr>
                <w:rStyle w:val="mi"/>
                <w:rFonts w:ascii="Cambria Math" w:hAnsi="Cambria Math" w:cstheme="minorHAnsi"/>
                <w:sz w:val="20"/>
                <w:szCs w:val="20"/>
                <w:bdr w:val="none" w:sz="0" w:space="0" w:color="auto" w:frame="1"/>
              </w:rPr>
              <m:t>i</m:t>
            </m:r>
          </m:sub>
        </m:sSub>
        <m:r>
          <w:rPr>
            <w:rStyle w:val="mi"/>
            <w:rFonts w:ascii="Cambria Math" w:hAnsi="Cambria Math" w:cstheme="minorHAnsi"/>
            <w:sz w:val="20"/>
            <w:szCs w:val="20"/>
            <w:bdr w:val="none" w:sz="0" w:space="0" w:color="auto" w:frame="1"/>
          </w:rPr>
          <m:t>)</m:t>
        </m:r>
      </m:oMath>
      <w:r w:rsidRPr="00CD4527">
        <w:rPr>
          <w:rFonts w:cstheme="minorHAnsi"/>
          <w:sz w:val="20"/>
          <w:szCs w:val="20"/>
        </w:rPr>
        <w:t> is given by:</w:t>
      </w:r>
    </w:p>
    <w:p w14:paraId="4C93EA2E" w14:textId="7E5796BB" w:rsidR="00E211CE" w:rsidRPr="00CD4527" w:rsidRDefault="00BF334E" w:rsidP="00AC46F2">
      <w:pPr>
        <w:rPr>
          <w:rFonts w:cstheme="minorHAnsi"/>
          <w:sz w:val="20"/>
          <w:szCs w:val="20"/>
        </w:rPr>
      </w:pPr>
      <m:oMath>
        <m:m>
          <m:mPr>
            <m:plcHide m:val="1"/>
            <m:mcs>
              <m:mc>
                <m:mcPr>
                  <m:count m:val="1"/>
                  <m:mcJc m:val="center"/>
                </m:mcPr>
              </m:mc>
            </m:mcs>
            <m:ctrlPr>
              <w:rPr>
                <w:rStyle w:val="mi"/>
                <w:rFonts w:ascii="Cambria Math" w:hAnsi="Cambria Math" w:cstheme="minorHAnsi"/>
                <w:sz w:val="24"/>
                <w:szCs w:val="24"/>
                <w:bdr w:val="none" w:sz="0" w:space="0" w:color="auto" w:frame="1"/>
              </w:rPr>
            </m:ctrlPr>
          </m:mPr>
          <m:mr>
            <m:e>
              <m:r>
                <w:rPr>
                  <w:rStyle w:val="mi"/>
                  <w:rFonts w:ascii="Cambria Math" w:hAnsi="Cambria Math" w:cstheme="minorHAnsi"/>
                  <w:sz w:val="24"/>
                  <w:szCs w:val="24"/>
                  <w:bdr w:val="none" w:sz="0" w:space="0" w:color="auto" w:frame="1"/>
                </w:rPr>
                <m:t>B(n|</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S</m:t>
                  </m:r>
                </m:e>
                <m:sub>
                  <m:r>
                    <w:rPr>
                      <w:rStyle w:val="mi"/>
                      <w:rFonts w:ascii="Cambria Math" w:hAnsi="Cambria Math" w:cstheme="minorHAnsi"/>
                      <w:sz w:val="24"/>
                      <w:szCs w:val="24"/>
                      <w:bdr w:val="none" w:sz="0" w:space="0" w:color="auto" w:frame="1"/>
                    </w:rPr>
                    <m:t>i</m:t>
                  </m:r>
                </m:sub>
              </m:sSub>
              <m:r>
                <w:rPr>
                  <w:rStyle w:val="mi"/>
                  <w:rFonts w:ascii="Cambria Math" w:hAnsi="Cambria Math" w:cstheme="minorHAnsi"/>
                  <w:sz w:val="24"/>
                  <w:szCs w:val="24"/>
                  <w:bdr w:val="none" w:sz="0" w:space="0" w:color="auto" w:frame="1"/>
                </w:rPr>
                <m:t>)=</m:t>
              </m:r>
              <m:f>
                <m:fPr>
                  <m:ctrlPr>
                    <w:rPr>
                      <w:rStyle w:val="mi"/>
                      <w:rFonts w:ascii="Cambria Math" w:hAnsi="Cambria Math" w:cstheme="minorHAnsi"/>
                      <w:sz w:val="24"/>
                      <w:szCs w:val="24"/>
                      <w:bdr w:val="none" w:sz="0" w:space="0" w:color="auto" w:frame="1"/>
                    </w:rPr>
                  </m:ctrlPr>
                </m:fPr>
                <m:num>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P</m:t>
                      </m:r>
                    </m:e>
                    <m:sub>
                      <m:r>
                        <m:rPr>
                          <m:nor/>
                        </m:rPr>
                        <w:rPr>
                          <w:rStyle w:val="mi"/>
                          <w:rFonts w:cstheme="minorHAnsi"/>
                          <w:sz w:val="24"/>
                          <w:szCs w:val="24"/>
                          <w:bdr w:val="none" w:sz="0" w:space="0" w:color="auto" w:frame="1"/>
                        </w:rPr>
                        <m:t>stop</m:t>
                      </m:r>
                    </m:sub>
                  </m:sSub>
                  <m:r>
                    <w:rPr>
                      <w:rStyle w:val="mi"/>
                      <w:rFonts w:ascii="Cambria Math" w:hAnsi="Cambria Math" w:cstheme="minorHAnsi"/>
                      <w:sz w:val="24"/>
                      <w:szCs w:val="24"/>
                      <w:bdr w:val="none" w:sz="0" w:space="0" w:color="auto" w:frame="1"/>
                    </w:rPr>
                    <m:t>(n)(1-</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P</m:t>
                      </m:r>
                    </m:e>
                    <m:sub>
                      <m:r>
                        <m:rPr>
                          <m:nor/>
                        </m:rPr>
                        <w:rPr>
                          <w:rStyle w:val="mi"/>
                          <w:rFonts w:cstheme="minorHAnsi"/>
                          <w:sz w:val="24"/>
                          <w:szCs w:val="24"/>
                          <w:bdr w:val="none" w:sz="0" w:space="0" w:color="auto" w:frame="1"/>
                        </w:rPr>
                        <m:t>stop</m:t>
                      </m:r>
                    </m:sub>
                  </m:sSub>
                  <m:r>
                    <w:rPr>
                      <w:rStyle w:val="mi"/>
                      <w:rFonts w:ascii="Cambria Math" w:hAnsi="Cambria Math" w:cstheme="minorHAnsi"/>
                      <w:sz w:val="24"/>
                      <w:szCs w:val="24"/>
                      <w:bdr w:val="none" w:sz="0" w:space="0" w:color="auto" w:frame="1"/>
                    </w:rPr>
                    <m:t>(n-1))</m:t>
                  </m:r>
                </m:num>
                <m:den>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P</m:t>
                      </m:r>
                    </m:e>
                    <m:sub>
                      <m:r>
                        <m:rPr>
                          <m:nor/>
                        </m:rPr>
                        <w:rPr>
                          <w:rStyle w:val="mi"/>
                          <w:rFonts w:cstheme="minorHAnsi"/>
                          <w:sz w:val="24"/>
                          <w:szCs w:val="24"/>
                          <w:bdr w:val="none" w:sz="0" w:space="0" w:color="auto" w:frame="1"/>
                        </w:rPr>
                        <m:t>stop</m:t>
                      </m:r>
                    </m:sub>
                  </m:sSub>
                  <m:r>
                    <w:rPr>
                      <w:rStyle w:val="mi"/>
                      <w:rFonts w:ascii="Cambria Math" w:hAnsi="Cambria Math" w:cstheme="minorHAnsi"/>
                      <w:sz w:val="24"/>
                      <w:szCs w:val="24"/>
                      <w:bdr w:val="none" w:sz="0" w:space="0" w:color="auto" w:frame="1"/>
                    </w:rPr>
                    <m:t>(n-1)</m:t>
                  </m:r>
                </m:den>
              </m:f>
              <m:r>
                <w:rPr>
                  <w:rStyle w:val="mi"/>
                  <w:rFonts w:ascii="Cambria Math" w:hAnsi="Cambria Math" w:cstheme="minorHAnsi"/>
                  <w:sz w:val="24"/>
                  <w:szCs w:val="24"/>
                  <w:bdr w:val="none" w:sz="0" w:space="0" w:color="auto" w:frame="1"/>
                </w:rPr>
                <m:t>B(n-1|</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S</m:t>
                  </m:r>
                </m:e>
                <m:sub>
                  <m:r>
                    <w:rPr>
                      <w:rStyle w:val="mi"/>
                      <w:rFonts w:ascii="Cambria Math" w:hAnsi="Cambria Math" w:cstheme="minorHAnsi"/>
                      <w:sz w:val="24"/>
                      <w:szCs w:val="24"/>
                      <w:bdr w:val="none" w:sz="0" w:space="0" w:color="auto" w:frame="1"/>
                    </w:rPr>
                    <m:t>i</m:t>
                  </m:r>
                </m:sub>
              </m:sSub>
              <m:r>
                <w:rPr>
                  <w:rStyle w:val="mi"/>
                  <w:rFonts w:ascii="Cambria Math" w:hAnsi="Cambria Math" w:cstheme="minorHAnsi"/>
                  <w:sz w:val="24"/>
                  <w:szCs w:val="24"/>
                  <w:bdr w:val="none" w:sz="0" w:space="0" w:color="auto" w:frame="1"/>
                </w:rPr>
                <m:t>).</m:t>
              </m:r>
            </m:e>
          </m:mr>
        </m:m>
      </m:oMath>
      <w:r w:rsidR="00810D70" w:rsidRPr="00CD4527">
        <w:rPr>
          <w:rStyle w:val="mi"/>
          <w:rFonts w:cstheme="minorHAnsi"/>
          <w:sz w:val="24"/>
          <w:szCs w:val="24"/>
          <w:bdr w:val="none" w:sz="0" w:space="0" w:color="auto" w:frame="1"/>
        </w:rPr>
        <w:t xml:space="preserve"> </w:t>
      </w:r>
      <w:r w:rsidR="00E211CE" w:rsidRPr="00CD4527">
        <w:rPr>
          <w:rStyle w:val="mtext"/>
          <w:rFonts w:cstheme="minorHAnsi"/>
          <w:sz w:val="20"/>
          <w:szCs w:val="20"/>
          <w:bdr w:val="none" w:sz="0" w:space="0" w:color="auto" w:frame="1"/>
        </w:rPr>
        <w:t>(11)</w:t>
      </w:r>
    </w:p>
    <w:p w14:paraId="618BBF33" w14:textId="42E42501" w:rsidR="00E211CE" w:rsidRPr="00CD4527" w:rsidRDefault="00E211CE" w:rsidP="00AC46F2">
      <w:pPr>
        <w:rPr>
          <w:rFonts w:cstheme="minorHAnsi"/>
          <w:sz w:val="20"/>
          <w:szCs w:val="20"/>
        </w:rPr>
      </w:pPr>
      <w:r w:rsidRPr="00CD4527">
        <w:rPr>
          <w:rFonts w:cstheme="minorHAnsi"/>
          <w:sz w:val="20"/>
          <w:szCs w:val="20"/>
        </w:rPr>
        <w:t>If we assume that the initial state of the power grid has one failure with </w:t>
      </w:r>
      <m:oMath>
        <m:r>
          <w:rPr>
            <w:rStyle w:val="mi"/>
            <w:rFonts w:ascii="Cambria Math" w:hAnsi="Cambria Math" w:cstheme="minorHAnsi"/>
            <w:sz w:val="20"/>
            <w:szCs w:val="20"/>
            <w:bdr w:val="none" w:sz="0" w:space="0" w:color="auto" w:frame="1"/>
          </w:rPr>
          <m:t>I=0</m:t>
        </m:r>
      </m:oMath>
      <w:r w:rsidRPr="00CD4527">
        <w:rPr>
          <w:rFonts w:cstheme="minorHAnsi"/>
          <w:sz w:val="20"/>
          <w:szCs w:val="20"/>
        </w:rPr>
        <w:t>, i.e., </w:t>
      </w:r>
      <m:oMath>
        <m:sSub>
          <m:sSubPr>
            <m:ctrlPr>
              <w:rPr>
                <w:rStyle w:val="mi"/>
                <w:rFonts w:ascii="Cambria Math" w:hAnsi="Cambria Math" w:cstheme="minorHAnsi"/>
                <w:sz w:val="20"/>
                <w:szCs w:val="20"/>
                <w:bdr w:val="none" w:sz="0" w:space="0" w:color="auto" w:frame="1"/>
              </w:rPr>
            </m:ctrlPr>
          </m:sSubPr>
          <m:e>
            <m:r>
              <w:rPr>
                <w:rStyle w:val="mi"/>
                <w:rFonts w:ascii="Cambria Math" w:hAnsi="Cambria Math" w:cstheme="minorHAnsi"/>
                <w:sz w:val="20"/>
                <w:szCs w:val="20"/>
                <w:bdr w:val="none" w:sz="0" w:space="0" w:color="auto" w:frame="1"/>
              </w:rPr>
              <m:t>S</m:t>
            </m:r>
          </m:e>
          <m:sub>
            <m:r>
              <w:rPr>
                <w:rStyle w:val="mi"/>
                <w:rFonts w:ascii="Cambria Math" w:hAnsi="Cambria Math" w:cstheme="minorHAnsi"/>
                <w:sz w:val="20"/>
                <w:szCs w:val="20"/>
                <w:bdr w:val="none" w:sz="0" w:space="0" w:color="auto" w:frame="1"/>
              </w:rPr>
              <m:t>0</m:t>
            </m:r>
          </m:sub>
        </m:sSub>
        <m:r>
          <w:rPr>
            <w:rStyle w:val="mi"/>
            <w:rFonts w:ascii="Cambria Math" w:hAnsi="Cambria Math" w:cstheme="minorHAnsi"/>
            <w:sz w:val="20"/>
            <w:szCs w:val="20"/>
            <w:bdr w:val="none" w:sz="0" w:space="0" w:color="auto" w:frame="1"/>
          </w:rPr>
          <m:t>=(1,0)</m:t>
        </m:r>
      </m:oMath>
      <w:r w:rsidRPr="00CD4527">
        <w:rPr>
          <w:rFonts w:cstheme="minorHAnsi"/>
          <w:sz w:val="20"/>
          <w:szCs w:val="20"/>
        </w:rPr>
        <w:t>, then the boundary condition for </w:t>
      </w:r>
      <w:hyperlink r:id="rId22" w:anchor="deqn11" w:history="1">
        <w:r w:rsidRPr="00CD4527">
          <w:rPr>
            <w:rStyle w:val="Hyperlink"/>
            <w:rFonts w:cstheme="minorHAnsi"/>
            <w:color w:val="006699"/>
            <w:sz w:val="20"/>
            <w:szCs w:val="20"/>
          </w:rPr>
          <w:t>(11)</w:t>
        </w:r>
      </w:hyperlink>
      <w:r w:rsidRPr="00CD4527">
        <w:rPr>
          <w:rFonts w:cstheme="minorHAnsi"/>
          <w:sz w:val="20"/>
          <w:szCs w:val="20"/>
        </w:rPr>
        <w:t> is </w:t>
      </w:r>
      <m:oMath>
        <m:r>
          <w:rPr>
            <w:rStyle w:val="mi"/>
            <w:rFonts w:ascii="Cambria Math" w:hAnsi="Cambria Math" w:cstheme="minorHAnsi"/>
            <w:sz w:val="20"/>
            <w:szCs w:val="20"/>
            <w:bdr w:val="none" w:sz="0" w:space="0" w:color="auto" w:frame="1"/>
          </w:rPr>
          <m:t>B(1|</m:t>
        </m:r>
        <m:sSub>
          <m:sSubPr>
            <m:ctrlPr>
              <w:rPr>
                <w:rStyle w:val="mi"/>
                <w:rFonts w:ascii="Cambria Math" w:hAnsi="Cambria Math" w:cstheme="minorHAnsi"/>
                <w:sz w:val="20"/>
                <w:szCs w:val="20"/>
                <w:bdr w:val="none" w:sz="0" w:space="0" w:color="auto" w:frame="1"/>
              </w:rPr>
            </m:ctrlPr>
          </m:sSubPr>
          <m:e>
            <m:r>
              <w:rPr>
                <w:rStyle w:val="mi"/>
                <w:rFonts w:ascii="Cambria Math" w:hAnsi="Cambria Math" w:cstheme="minorHAnsi"/>
                <w:sz w:val="20"/>
                <w:szCs w:val="20"/>
                <w:bdr w:val="none" w:sz="0" w:space="0" w:color="auto" w:frame="1"/>
              </w:rPr>
              <m:t>S</m:t>
            </m:r>
          </m:e>
          <m:sub>
            <m:r>
              <w:rPr>
                <w:rStyle w:val="mi"/>
                <w:rFonts w:ascii="Cambria Math" w:hAnsi="Cambria Math" w:cstheme="minorHAnsi"/>
                <w:sz w:val="20"/>
                <w:szCs w:val="20"/>
                <w:bdr w:val="none" w:sz="0" w:space="0" w:color="auto" w:frame="1"/>
              </w:rPr>
              <m:t>0</m:t>
            </m:r>
          </m:sub>
        </m:sSub>
        <m:r>
          <w:rPr>
            <w:rStyle w:val="mi"/>
            <w:rFonts w:ascii="Cambria Math" w:hAnsi="Cambria Math" w:cstheme="minorHAnsi"/>
            <w:sz w:val="20"/>
            <w:szCs w:val="20"/>
            <w:bdr w:val="none" w:sz="0" w:space="0" w:color="auto" w:frame="1"/>
          </w:rPr>
          <m:t>)=</m:t>
        </m:r>
        <m:sSub>
          <m:sSubPr>
            <m:ctrlPr>
              <w:rPr>
                <w:rStyle w:val="mi"/>
                <w:rFonts w:ascii="Cambria Math" w:hAnsi="Cambria Math" w:cstheme="minorHAnsi"/>
                <w:sz w:val="20"/>
                <w:szCs w:val="20"/>
                <w:bdr w:val="none" w:sz="0" w:space="0" w:color="auto" w:frame="1"/>
              </w:rPr>
            </m:ctrlPr>
          </m:sSubPr>
          <m:e>
            <m:r>
              <w:rPr>
                <w:rStyle w:val="mi"/>
                <w:rFonts w:ascii="Cambria Math" w:hAnsi="Cambria Math" w:cstheme="minorHAnsi"/>
                <w:sz w:val="20"/>
                <w:szCs w:val="20"/>
                <w:bdr w:val="none" w:sz="0" w:space="0" w:color="auto" w:frame="1"/>
              </w:rPr>
              <m:t>P</m:t>
            </m:r>
          </m:e>
          <m:sub>
            <m:r>
              <m:rPr>
                <m:nor/>
              </m:rPr>
              <w:rPr>
                <w:rStyle w:val="mi"/>
                <w:rFonts w:cstheme="minorHAnsi"/>
                <w:sz w:val="20"/>
                <w:szCs w:val="20"/>
                <w:bdr w:val="none" w:sz="0" w:space="0" w:color="auto" w:frame="1"/>
              </w:rPr>
              <m:t>stop</m:t>
            </m:r>
          </m:sub>
        </m:sSub>
        <m:r>
          <w:rPr>
            <w:rStyle w:val="mi"/>
            <w:rFonts w:ascii="Cambria Math" w:hAnsi="Cambria Math" w:cstheme="minorHAnsi"/>
            <w:sz w:val="20"/>
            <w:szCs w:val="20"/>
            <w:bdr w:val="none" w:sz="0" w:space="0" w:color="auto" w:frame="1"/>
          </w:rPr>
          <m:t>(1)</m:t>
        </m:r>
      </m:oMath>
      <w:r w:rsidRPr="00CD4527">
        <w:rPr>
          <w:rFonts w:cstheme="minorHAnsi"/>
          <w:sz w:val="20"/>
          <w:szCs w:val="20"/>
        </w:rPr>
        <w:t>. Based on </w:t>
      </w:r>
      <w:hyperlink r:id="rId23" w:anchor="deqn11" w:history="1">
        <w:r w:rsidRPr="00CD4527">
          <w:rPr>
            <w:rStyle w:val="Hyperlink"/>
            <w:rFonts w:cstheme="minorHAnsi"/>
            <w:color w:val="006699"/>
            <w:sz w:val="20"/>
            <w:szCs w:val="20"/>
          </w:rPr>
          <w:t>(11)</w:t>
        </w:r>
      </w:hyperlink>
      <w:r w:rsidRPr="00CD4527">
        <w:rPr>
          <w:rFonts w:cstheme="minorHAnsi"/>
          <w:sz w:val="20"/>
          <w:szCs w:val="20"/>
        </w:rPr>
        <w:t>, if the transition probabilities of the MC were constant then standard analysis of the recursion tells us that the PMF of the blackout size follows an exponential distribution. Therefore, our definition of reliable systems implies that they have constant transition probabilities. Similarly, using </w:t>
      </w:r>
      <w:hyperlink r:id="rId24" w:anchor="deqn11" w:history="1">
        <w:r w:rsidRPr="00CD4527">
          <w:rPr>
            <w:rStyle w:val="Hyperlink"/>
            <w:rFonts w:cstheme="minorHAnsi"/>
            <w:color w:val="006699"/>
            <w:sz w:val="20"/>
            <w:szCs w:val="20"/>
          </w:rPr>
          <w:t>(11)</w:t>
        </w:r>
      </w:hyperlink>
      <w:r w:rsidRPr="00CD4527">
        <w:rPr>
          <w:rFonts w:cstheme="minorHAnsi"/>
          <w:sz w:val="20"/>
          <w:szCs w:val="20"/>
        </w:rPr>
        <w:t> it can be shown that in an unreliable system of type </w:t>
      </w:r>
      <w:proofErr w:type="spellStart"/>
      <w:r w:rsidRPr="00CD4527">
        <w:rPr>
          <w:rStyle w:val="mi"/>
          <w:rFonts w:cstheme="minorHAnsi"/>
          <w:sz w:val="20"/>
          <w:szCs w:val="20"/>
          <w:bdr w:val="none" w:sz="0" w:space="0" w:color="auto" w:frame="1"/>
        </w:rPr>
        <w:t>i</w:t>
      </w:r>
      <w:r w:rsidRPr="00CD4527">
        <w:rPr>
          <w:rFonts w:cstheme="minorHAnsi"/>
          <w:sz w:val="20"/>
          <w:szCs w:val="20"/>
        </w:rPr>
        <w:t>for</w:t>
      </w:r>
      <w:proofErr w:type="spellEnd"/>
      <w:r w:rsidRPr="00CD4527">
        <w:rPr>
          <w:rFonts w:cstheme="minorHAnsi"/>
          <w:sz w:val="20"/>
          <w:szCs w:val="20"/>
        </w:rPr>
        <w:t xml:space="preserve"> which the stochastic dynamics of cascading failures are modeled by the MC in Fig. 1, the PMF of the cascade size will follow the </w:t>
      </w:r>
      <w:proofErr w:type="spellStart"/>
      <w:r w:rsidRPr="00CD4527">
        <w:rPr>
          <w:rFonts w:cstheme="minorHAnsi"/>
          <w:sz w:val="20"/>
          <w:szCs w:val="20"/>
        </w:rPr>
        <w:t>Zipf’s</w:t>
      </w:r>
      <w:proofErr w:type="spellEnd"/>
      <w:r w:rsidRPr="00CD4527">
        <w:rPr>
          <w:rFonts w:cstheme="minorHAnsi"/>
          <w:sz w:val="20"/>
          <w:szCs w:val="20"/>
        </w:rPr>
        <w:t xml:space="preserve"> law (a discrete power-law distribution) whenever the transition probabilities follow specific bowl-shape forms represented in Fig. 5-a. The PMF of </w:t>
      </w:r>
      <w:proofErr w:type="spellStart"/>
      <w:r w:rsidRPr="00CD4527">
        <w:rPr>
          <w:rFonts w:cstheme="minorHAnsi"/>
          <w:sz w:val="20"/>
          <w:szCs w:val="20"/>
        </w:rPr>
        <w:t>Zipf’s</w:t>
      </w:r>
      <w:proofErr w:type="spellEnd"/>
      <w:r w:rsidRPr="00CD4527">
        <w:rPr>
          <w:rFonts w:cstheme="minorHAnsi"/>
          <w:sz w:val="20"/>
          <w:szCs w:val="20"/>
        </w:rPr>
        <w:t xml:space="preserve"> law distribution is given by </w:t>
      </w:r>
      <m:oMath>
        <m:r>
          <w:rPr>
            <w:rStyle w:val="mi"/>
            <w:rFonts w:ascii="Cambria Math" w:hAnsi="Cambria Math" w:cstheme="minorHAnsi"/>
            <w:sz w:val="20"/>
            <w:szCs w:val="20"/>
            <w:bdr w:val="none" w:sz="0" w:space="0" w:color="auto" w:frame="1"/>
          </w:rPr>
          <m:t>P(x,s,k)=1/</m:t>
        </m:r>
        <m:d>
          <m:dPr>
            <m:ctrlPr>
              <w:rPr>
                <w:rStyle w:val="mi"/>
                <w:rFonts w:ascii="Cambria Math" w:hAnsi="Cambria Math" w:cstheme="minorHAnsi"/>
                <w:i/>
                <w:sz w:val="20"/>
                <w:szCs w:val="20"/>
                <w:bdr w:val="none" w:sz="0" w:space="0" w:color="auto" w:frame="1"/>
              </w:rPr>
            </m:ctrlPr>
          </m:dPr>
          <m:e>
            <m:nary>
              <m:naryPr>
                <m:chr m:val="∑"/>
                <m:limLoc m:val="undOvr"/>
                <m:grow m:val="1"/>
                <m:ctrlPr>
                  <w:rPr>
                    <w:rStyle w:val="mi"/>
                    <w:rFonts w:ascii="Cambria Math" w:hAnsi="Cambria Math" w:cstheme="minorHAnsi"/>
                    <w:sz w:val="20"/>
                    <w:szCs w:val="20"/>
                    <w:bdr w:val="none" w:sz="0" w:space="0" w:color="auto" w:frame="1"/>
                  </w:rPr>
                </m:ctrlPr>
              </m:naryPr>
              <m:sub>
                <m:r>
                  <w:rPr>
                    <w:rStyle w:val="mi"/>
                    <w:rFonts w:ascii="Cambria Math" w:hAnsi="Cambria Math" w:cstheme="minorHAnsi"/>
                    <w:sz w:val="20"/>
                    <w:szCs w:val="20"/>
                    <w:bdr w:val="none" w:sz="0" w:space="0" w:color="auto" w:frame="1"/>
                  </w:rPr>
                  <m:t>i=1</m:t>
                </m:r>
              </m:sub>
              <m:sup>
                <m:r>
                  <w:rPr>
                    <w:rStyle w:val="mi"/>
                    <w:rFonts w:ascii="Cambria Math" w:hAnsi="Cambria Math" w:cstheme="minorHAnsi"/>
                    <w:sz w:val="20"/>
                    <w:szCs w:val="20"/>
                    <w:bdr w:val="none" w:sz="0" w:space="0" w:color="auto" w:frame="1"/>
                  </w:rPr>
                  <m:t>k</m:t>
                </m:r>
              </m:sup>
              <m:e>
                <m:sSup>
                  <m:sSupPr>
                    <m:ctrlPr>
                      <w:rPr>
                        <w:rStyle w:val="mi"/>
                        <w:rFonts w:ascii="Cambria Math" w:hAnsi="Cambria Math" w:cstheme="minorHAnsi"/>
                        <w:sz w:val="20"/>
                        <w:szCs w:val="20"/>
                        <w:bdr w:val="none" w:sz="0" w:space="0" w:color="auto" w:frame="1"/>
                      </w:rPr>
                    </m:ctrlPr>
                  </m:sSupPr>
                  <m:e>
                    <m:r>
                      <w:rPr>
                        <w:rStyle w:val="mi"/>
                        <w:rFonts w:ascii="Cambria Math" w:hAnsi="Cambria Math" w:cstheme="minorHAnsi"/>
                        <w:sz w:val="20"/>
                        <w:szCs w:val="20"/>
                        <w:bdr w:val="none" w:sz="0" w:space="0" w:color="auto" w:frame="1"/>
                      </w:rPr>
                      <m:t>i</m:t>
                    </m:r>
                  </m:e>
                  <m:sup>
                    <m:r>
                      <w:rPr>
                        <w:rStyle w:val="mi"/>
                        <w:rFonts w:ascii="Cambria Math" w:hAnsi="Cambria Math" w:cstheme="minorHAnsi"/>
                        <w:sz w:val="20"/>
                        <w:szCs w:val="20"/>
                        <w:bdr w:val="none" w:sz="0" w:space="0" w:color="auto" w:frame="1"/>
                      </w:rPr>
                      <m:t>-s</m:t>
                    </m:r>
                  </m:sup>
                </m:sSup>
              </m:e>
            </m:nary>
          </m:e>
        </m:d>
        <m:sSup>
          <m:sSupPr>
            <m:ctrlPr>
              <w:rPr>
                <w:rStyle w:val="mi"/>
                <w:rFonts w:ascii="Cambria Math" w:hAnsi="Cambria Math" w:cstheme="minorHAnsi"/>
                <w:sz w:val="20"/>
                <w:szCs w:val="20"/>
                <w:bdr w:val="none" w:sz="0" w:space="0" w:color="auto" w:frame="1"/>
              </w:rPr>
            </m:ctrlPr>
          </m:sSupPr>
          <m:e>
            <m:r>
              <w:rPr>
                <w:rStyle w:val="mi"/>
                <w:rFonts w:ascii="Cambria Math" w:hAnsi="Cambria Math" w:cstheme="minorHAnsi"/>
                <w:sz w:val="20"/>
                <w:szCs w:val="20"/>
                <w:bdr w:val="none" w:sz="0" w:space="0" w:color="auto" w:frame="1"/>
              </w:rPr>
              <m:t>x</m:t>
            </m:r>
          </m:e>
          <m:sup>
            <m:r>
              <w:rPr>
                <w:rStyle w:val="mi"/>
                <w:rFonts w:ascii="Cambria Math" w:hAnsi="Cambria Math" w:cstheme="minorHAnsi"/>
                <w:sz w:val="20"/>
                <w:szCs w:val="20"/>
                <w:bdr w:val="none" w:sz="0" w:space="0" w:color="auto" w:frame="1"/>
              </w:rPr>
              <m:t>-s</m:t>
            </m:r>
          </m:sup>
        </m:sSup>
      </m:oMath>
      <w:r w:rsidRPr="00CD4527">
        <w:rPr>
          <w:rFonts w:cstheme="minorHAnsi"/>
          <w:sz w:val="20"/>
          <w:szCs w:val="20"/>
        </w:rPr>
        <w:t>, where </w:t>
      </w:r>
      <w:r w:rsidRPr="00CD4527">
        <w:rPr>
          <w:rStyle w:val="mi"/>
          <w:rFonts w:cstheme="minorHAnsi"/>
          <w:sz w:val="20"/>
          <w:szCs w:val="20"/>
          <w:bdr w:val="none" w:sz="0" w:space="0" w:color="auto" w:frame="1"/>
        </w:rPr>
        <w:t>s</w:t>
      </w:r>
      <w:r w:rsidRPr="00CD4527">
        <w:rPr>
          <w:rFonts w:cstheme="minorHAnsi"/>
          <w:sz w:val="20"/>
          <w:szCs w:val="20"/>
        </w:rPr>
        <w:t> is a free parameter of the distribution and </w:t>
      </w:r>
      <w:r w:rsidRPr="00CD4527">
        <w:rPr>
          <w:rStyle w:val="mi"/>
          <w:rFonts w:cstheme="minorHAnsi"/>
          <w:sz w:val="20"/>
          <w:szCs w:val="20"/>
          <w:bdr w:val="none" w:sz="0" w:space="0" w:color="auto" w:frame="1"/>
        </w:rPr>
        <w:t>k</w:t>
      </w:r>
      <w:r w:rsidRPr="00CD4527">
        <w:rPr>
          <w:rFonts w:cstheme="minorHAnsi"/>
          <w:sz w:val="20"/>
          <w:szCs w:val="20"/>
        </w:rPr>
        <w:t> is the total number of components in the system. The details of derivation of the bowl-shape functions have been discussed in [16] and [17].</w:t>
      </w:r>
    </w:p>
    <w:p w14:paraId="4932F539" w14:textId="469B9C2A" w:rsidR="00E211CE" w:rsidRPr="00CD4527" w:rsidRDefault="00E211CE" w:rsidP="00906618">
      <w:pPr>
        <w:rPr>
          <w:rStyle w:val="Hyperlink"/>
          <w:rFonts w:cstheme="minorHAnsi"/>
          <w:color w:val="006699"/>
          <w:sz w:val="20"/>
          <w:szCs w:val="20"/>
          <w:u w:val="none"/>
        </w:rPr>
      </w:pPr>
      <w:r w:rsidRPr="00CD4527">
        <w:rPr>
          <w:rFonts w:cstheme="minorHAnsi"/>
          <w:sz w:val="20"/>
          <w:szCs w:val="20"/>
        </w:rPr>
        <w:fldChar w:fldCharType="begin"/>
      </w:r>
      <w:r w:rsidRPr="00CD4527">
        <w:rPr>
          <w:rFonts w:cstheme="minorHAnsi"/>
          <w:sz w:val="20"/>
          <w:szCs w:val="20"/>
        </w:rPr>
        <w:instrText xml:space="preserve"> HYPERLINK "https://ieeexplore.ieee.org/mediastore_new/IEEE/content/media/5165411/7494755/7438924/rahna5ab-2539823-large.gif" </w:instrText>
      </w:r>
      <w:r w:rsidRPr="00CD4527">
        <w:rPr>
          <w:rFonts w:cstheme="minorHAnsi"/>
          <w:sz w:val="20"/>
          <w:szCs w:val="20"/>
        </w:rPr>
        <w:fldChar w:fldCharType="separate"/>
      </w:r>
      <w:r w:rsidRPr="00CD4527">
        <w:rPr>
          <w:rFonts w:cstheme="minorHAnsi"/>
          <w:noProof/>
          <w:color w:val="006699"/>
          <w:sz w:val="20"/>
          <w:szCs w:val="20"/>
        </w:rPr>
        <w:drawing>
          <wp:inline distT="0" distB="0" distL="0" distR="0" wp14:anchorId="31B5F139" wp14:editId="6DC697F9">
            <wp:extent cx="2743200" cy="1389888"/>
            <wp:effectExtent l="0" t="0" r="0" b="1270"/>
            <wp:docPr id="13" name="Picture 13"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Fig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1389888"/>
                    </a:xfrm>
                    <a:prstGeom prst="rect">
                      <a:avLst/>
                    </a:prstGeom>
                    <a:noFill/>
                    <a:ln>
                      <a:noFill/>
                    </a:ln>
                  </pic:spPr>
                </pic:pic>
              </a:graphicData>
            </a:graphic>
          </wp:inline>
        </w:drawing>
      </w:r>
    </w:p>
    <w:p w14:paraId="012F82B5" w14:textId="60841C76" w:rsidR="00E211CE" w:rsidRPr="00CD4527" w:rsidRDefault="00E211CE" w:rsidP="002811D0">
      <w:pPr>
        <w:rPr>
          <w:rStyle w:val="Hyperlink"/>
          <w:rFonts w:cstheme="minorHAnsi"/>
          <w:color w:val="006699"/>
          <w:sz w:val="20"/>
          <w:szCs w:val="20"/>
          <w:u w:val="none"/>
        </w:rPr>
      </w:pPr>
      <w:r w:rsidRPr="00CD4527">
        <w:rPr>
          <w:rFonts w:cstheme="minorHAnsi"/>
          <w:sz w:val="20"/>
          <w:szCs w:val="20"/>
        </w:rPr>
        <w:fldChar w:fldCharType="end"/>
      </w:r>
      <w:r w:rsidRPr="00CD4527">
        <w:rPr>
          <w:rFonts w:cstheme="minorHAnsi"/>
        </w:rPr>
        <w:fldChar w:fldCharType="begin"/>
      </w:r>
      <w:r w:rsidRPr="00CD4527">
        <w:rPr>
          <w:rFonts w:cstheme="minorHAnsi"/>
        </w:rPr>
        <w:instrText xml:space="preserve"> HYPERLINK "https://ieeexplore.ieee.org/mediastore_new/IEEE/content/media/5165411/7494755/7438924/rahna5ab-2539823_print-large.gif" </w:instrText>
      </w:r>
      <w:r w:rsidRPr="00CD4527">
        <w:rPr>
          <w:rFonts w:cstheme="minorHAnsi"/>
        </w:rPr>
        <w:fldChar w:fldCharType="separate"/>
      </w:r>
      <w:r w:rsidRPr="00CD4527">
        <w:rPr>
          <w:rFonts w:cstheme="minorHAnsi"/>
          <w:noProof/>
        </w:rPr>
        <w:drawing>
          <wp:inline distT="0" distB="0" distL="0" distR="0" wp14:anchorId="2BF3D839" wp14:editId="6822AD44">
            <wp:extent cx="2743200" cy="1389888"/>
            <wp:effectExtent l="0" t="0" r="0" b="1270"/>
            <wp:docPr id="12" name="Picture 12"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Fig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1389888"/>
                    </a:xfrm>
                    <a:prstGeom prst="rect">
                      <a:avLst/>
                    </a:prstGeom>
                    <a:noFill/>
                    <a:ln>
                      <a:noFill/>
                    </a:ln>
                  </pic:spPr>
                </pic:pic>
              </a:graphicData>
            </a:graphic>
          </wp:inline>
        </w:drawing>
      </w:r>
    </w:p>
    <w:p w14:paraId="7CB6EEBC" w14:textId="6B5B90F4" w:rsidR="00E211CE" w:rsidRPr="00CD4527" w:rsidRDefault="00E211CE" w:rsidP="00821B81">
      <w:pPr>
        <w:pStyle w:val="NoSpacing"/>
        <w:rPr>
          <w:rFonts w:cstheme="minorHAnsi"/>
        </w:rPr>
      </w:pPr>
      <w:r w:rsidRPr="00CD4527">
        <w:rPr>
          <w:rFonts w:cstheme="minorHAnsi"/>
        </w:rPr>
        <w:fldChar w:fldCharType="end"/>
      </w:r>
      <w:r w:rsidRPr="00CD4527">
        <w:rPr>
          <w:rFonts w:cstheme="minorHAnsi"/>
          <w:b/>
          <w:bCs/>
        </w:rPr>
        <w:t>Fig. 5.</w:t>
      </w:r>
      <w:r w:rsidR="00725924" w:rsidRPr="00CD4527">
        <w:rPr>
          <w:rFonts w:cstheme="minorHAnsi"/>
          <w:b/>
          <w:bCs/>
        </w:rPr>
        <w:t xml:space="preserve"> </w:t>
      </w:r>
      <w:r w:rsidRPr="00CD4527">
        <w:rPr>
          <w:rFonts w:cstheme="minorHAnsi"/>
        </w:rPr>
        <w:t>(a) The bowl-shape forms for the transition probabilities of the MC in Fig. 1, i.e., </w:t>
      </w:r>
      <m:oMath>
        <m:sSub>
          <m:sSubPr>
            <m:ctrlPr>
              <w:rPr>
                <w:rStyle w:val="mi"/>
                <w:rFonts w:ascii="Cambria Math" w:hAnsi="Cambria Math" w:cstheme="minorHAnsi"/>
                <w:color w:val="666666"/>
                <w:sz w:val="20"/>
                <w:szCs w:val="20"/>
                <w:bdr w:val="none" w:sz="0" w:space="0" w:color="auto" w:frame="1"/>
              </w:rPr>
            </m:ctrlPr>
          </m:sSubPr>
          <m:e>
            <m:r>
              <w:rPr>
                <w:rStyle w:val="mi"/>
                <w:rFonts w:ascii="Cambria Math" w:hAnsi="Cambria Math" w:cstheme="minorHAnsi"/>
                <w:color w:val="666666"/>
                <w:sz w:val="20"/>
                <w:szCs w:val="20"/>
                <w:bdr w:val="none" w:sz="0" w:space="0" w:color="auto" w:frame="1"/>
              </w:rPr>
              <m:t>P</m:t>
            </m:r>
          </m:e>
          <m:sub>
            <m:r>
              <m:rPr>
                <m:nor/>
              </m:rPr>
              <w:rPr>
                <w:rStyle w:val="mi"/>
                <w:rFonts w:cstheme="minorHAnsi"/>
                <w:color w:val="666666"/>
                <w:sz w:val="20"/>
                <w:szCs w:val="20"/>
                <w:bdr w:val="none" w:sz="0" w:space="0" w:color="auto" w:frame="1"/>
              </w:rPr>
              <m:t>stop</m:t>
            </m:r>
          </m:sub>
        </m:sSub>
        <m:r>
          <w:rPr>
            <w:rStyle w:val="mi"/>
            <w:rFonts w:ascii="Cambria Math" w:hAnsi="Cambria Math" w:cstheme="minorHAnsi"/>
            <w:color w:val="666666"/>
            <w:sz w:val="20"/>
            <w:szCs w:val="20"/>
            <w:bdr w:val="none" w:sz="0" w:space="0" w:color="auto" w:frame="1"/>
          </w:rPr>
          <m:t>(</m:t>
        </m:r>
        <m:sSub>
          <m:sSubPr>
            <m:ctrlPr>
              <w:rPr>
                <w:rStyle w:val="mi"/>
                <w:rFonts w:ascii="Cambria Math" w:hAnsi="Cambria Math" w:cstheme="minorHAnsi"/>
                <w:color w:val="666666"/>
                <w:sz w:val="20"/>
                <w:szCs w:val="20"/>
                <w:bdr w:val="none" w:sz="0" w:space="0" w:color="auto" w:frame="1"/>
              </w:rPr>
            </m:ctrlPr>
          </m:sSubPr>
          <m:e>
            <m:r>
              <w:rPr>
                <w:rStyle w:val="mi"/>
                <w:rFonts w:ascii="Cambria Math" w:hAnsi="Cambria Math" w:cstheme="minorHAnsi"/>
                <w:color w:val="666666"/>
                <w:sz w:val="20"/>
                <w:szCs w:val="20"/>
                <w:bdr w:val="none" w:sz="0" w:space="0" w:color="auto" w:frame="1"/>
              </w:rPr>
              <m:t>F</m:t>
            </m:r>
          </m:e>
          <m:sub>
            <m:r>
              <w:rPr>
                <w:rStyle w:val="mi"/>
                <w:rFonts w:ascii="Cambria Math" w:hAnsi="Cambria Math" w:cstheme="minorHAnsi"/>
                <w:color w:val="666666"/>
                <w:sz w:val="20"/>
                <w:szCs w:val="20"/>
                <w:bdr w:val="none" w:sz="0" w:space="0" w:color="auto" w:frame="1"/>
              </w:rPr>
              <m:t>i</m:t>
            </m:r>
          </m:sub>
        </m:sSub>
        <m:r>
          <w:rPr>
            <w:rStyle w:val="mi"/>
            <w:rFonts w:ascii="Cambria Math" w:hAnsi="Cambria Math" w:cstheme="minorHAnsi"/>
            <w:color w:val="666666"/>
            <w:sz w:val="20"/>
            <w:szCs w:val="20"/>
            <w:bdr w:val="none" w:sz="0" w:space="0" w:color="auto" w:frame="1"/>
          </w:rPr>
          <m:t>)</m:t>
        </m:r>
      </m:oMath>
      <w:r w:rsidR="005B1A3F" w:rsidRPr="00CD4527">
        <w:rPr>
          <w:rStyle w:val="mo"/>
          <w:rFonts w:eastAsiaTheme="majorEastAsia" w:cstheme="minorHAnsi"/>
          <w:color w:val="666666"/>
          <w:sz w:val="20"/>
          <w:szCs w:val="20"/>
          <w:bdr w:val="none" w:sz="0" w:space="0" w:color="auto" w:frame="1"/>
        </w:rPr>
        <w:t xml:space="preserve"> </w:t>
      </w:r>
      <w:r w:rsidRPr="00CD4527">
        <w:rPr>
          <w:rFonts w:cstheme="minorHAnsi"/>
        </w:rPr>
        <w:t xml:space="preserve">functions, which result in the </w:t>
      </w:r>
      <w:proofErr w:type="spellStart"/>
      <w:r w:rsidRPr="00CD4527">
        <w:rPr>
          <w:rFonts w:cstheme="minorHAnsi"/>
        </w:rPr>
        <w:t>Zipf’s</w:t>
      </w:r>
      <w:proofErr w:type="spellEnd"/>
      <w:r w:rsidRPr="00CD4527">
        <w:rPr>
          <w:rFonts w:cstheme="minorHAnsi"/>
        </w:rPr>
        <w:t xml:space="preserve"> law PMF of the cascade size for various </w:t>
      </w:r>
      <m:oMath>
        <m:r>
          <w:rPr>
            <w:rStyle w:val="mi"/>
            <w:rFonts w:ascii="Cambria Math" w:hAnsi="Cambria Math" w:cstheme="minorHAnsi"/>
            <w:color w:val="666666"/>
            <w:sz w:val="20"/>
            <w:szCs w:val="20"/>
            <w:bdr w:val="none" w:sz="0" w:space="0" w:color="auto" w:frame="1"/>
          </w:rPr>
          <m:t>s</m:t>
        </m:r>
        <m:r>
          <w:rPr>
            <w:rFonts w:ascii="Cambria Math" w:hAnsi="Cambria Math" w:cstheme="minorHAnsi"/>
          </w:rPr>
          <m:t> </m:t>
        </m:r>
      </m:oMath>
      <w:r w:rsidRPr="00CD4527">
        <w:rPr>
          <w:rFonts w:cstheme="minorHAnsi"/>
        </w:rPr>
        <w:t>; (b) the bowl-shape forms for </w:t>
      </w:r>
      <m:oMath>
        <m:sSub>
          <m:sSubPr>
            <m:ctrlPr>
              <w:rPr>
                <w:rStyle w:val="mi"/>
                <w:rFonts w:ascii="Cambria Math" w:hAnsi="Cambria Math" w:cstheme="minorHAnsi"/>
                <w:color w:val="666666"/>
                <w:sz w:val="20"/>
                <w:szCs w:val="20"/>
                <w:bdr w:val="none" w:sz="0" w:space="0" w:color="auto" w:frame="1"/>
              </w:rPr>
            </m:ctrlPr>
          </m:sSubPr>
          <m:e>
            <m:r>
              <w:rPr>
                <w:rStyle w:val="mi"/>
                <w:rFonts w:ascii="Cambria Math" w:hAnsi="Cambria Math" w:cstheme="minorHAnsi"/>
                <w:color w:val="666666"/>
                <w:sz w:val="20"/>
                <w:szCs w:val="20"/>
                <w:bdr w:val="none" w:sz="0" w:space="0" w:color="auto" w:frame="1"/>
              </w:rPr>
              <m:t>P</m:t>
            </m:r>
          </m:e>
          <m:sub>
            <m:r>
              <m:rPr>
                <m:nor/>
              </m:rPr>
              <w:rPr>
                <w:rStyle w:val="mi"/>
                <w:rFonts w:cstheme="minorHAnsi"/>
                <w:color w:val="666666"/>
                <w:sz w:val="20"/>
                <w:szCs w:val="20"/>
                <w:bdr w:val="none" w:sz="0" w:space="0" w:color="auto" w:frame="1"/>
              </w:rPr>
              <m:t>stop</m:t>
            </m:r>
          </m:sub>
        </m:sSub>
        <m:r>
          <w:rPr>
            <w:rStyle w:val="mi"/>
            <w:rFonts w:ascii="Cambria Math" w:hAnsi="Cambria Math" w:cstheme="minorHAnsi"/>
            <w:color w:val="666666"/>
            <w:sz w:val="20"/>
            <w:szCs w:val="20"/>
            <w:bdr w:val="none" w:sz="0" w:space="0" w:color="auto" w:frame="1"/>
          </w:rPr>
          <m:t>(</m:t>
        </m:r>
        <m:sSub>
          <m:sSubPr>
            <m:ctrlPr>
              <w:rPr>
                <w:rStyle w:val="mi"/>
                <w:rFonts w:ascii="Cambria Math" w:hAnsi="Cambria Math" w:cstheme="minorHAnsi"/>
                <w:color w:val="666666"/>
                <w:sz w:val="20"/>
                <w:szCs w:val="20"/>
                <w:bdr w:val="none" w:sz="0" w:space="0" w:color="auto" w:frame="1"/>
              </w:rPr>
            </m:ctrlPr>
          </m:sSubPr>
          <m:e>
            <m:r>
              <w:rPr>
                <w:rStyle w:val="mi"/>
                <w:rFonts w:ascii="Cambria Math" w:hAnsi="Cambria Math" w:cstheme="minorHAnsi"/>
                <w:color w:val="666666"/>
                <w:sz w:val="20"/>
                <w:szCs w:val="20"/>
                <w:bdr w:val="none" w:sz="0" w:space="0" w:color="auto" w:frame="1"/>
              </w:rPr>
              <m:t>F</m:t>
            </m:r>
          </m:e>
          <m:sub>
            <m:r>
              <w:rPr>
                <w:rStyle w:val="mi"/>
                <w:rFonts w:ascii="Cambria Math" w:hAnsi="Cambria Math" w:cstheme="minorHAnsi"/>
                <w:color w:val="666666"/>
                <w:sz w:val="20"/>
                <w:szCs w:val="20"/>
                <w:bdr w:val="none" w:sz="0" w:space="0" w:color="auto" w:frame="1"/>
              </w:rPr>
              <m:t>i</m:t>
            </m:r>
          </m:sub>
        </m:sSub>
        <m:r>
          <w:rPr>
            <w:rStyle w:val="mi"/>
            <w:rFonts w:ascii="Cambria Math" w:hAnsi="Cambria Math" w:cstheme="minorHAnsi"/>
            <w:color w:val="666666"/>
            <w:sz w:val="20"/>
            <w:szCs w:val="20"/>
            <w:bdr w:val="none" w:sz="0" w:space="0" w:color="auto" w:frame="1"/>
          </w:rPr>
          <m:t>)</m:t>
        </m:r>
      </m:oMath>
      <w:r w:rsidRPr="00CD4527">
        <w:rPr>
          <w:rFonts w:cstheme="minorHAnsi"/>
        </w:rPr>
        <w:t> based on the power-system simulations adopted from [5], which result in a hump in the tail of the distribution.</w:t>
      </w:r>
    </w:p>
    <w:p w14:paraId="2CD62541" w14:textId="77777777" w:rsidR="00821B81" w:rsidRPr="00CD4527" w:rsidRDefault="00821B81" w:rsidP="00906618">
      <w:pPr>
        <w:rPr>
          <w:rFonts w:cstheme="minorHAnsi"/>
        </w:rPr>
      </w:pPr>
    </w:p>
    <w:p w14:paraId="1E1C9B0B" w14:textId="17775EFC" w:rsidR="00E211CE" w:rsidRPr="00CD4527" w:rsidRDefault="00E211CE" w:rsidP="00906618">
      <w:pPr>
        <w:rPr>
          <w:rFonts w:cstheme="minorHAnsi"/>
          <w:sz w:val="20"/>
          <w:szCs w:val="20"/>
        </w:rPr>
      </w:pPr>
      <w:r w:rsidRPr="00CD4527">
        <w:rPr>
          <w:rFonts w:cstheme="minorHAnsi"/>
          <w:sz w:val="20"/>
          <w:szCs w:val="20"/>
        </w:rPr>
        <w:t>Further, using </w:t>
      </w:r>
      <w:hyperlink r:id="rId27" w:anchor="deqn11" w:history="1">
        <w:r w:rsidRPr="00CD4527">
          <w:rPr>
            <w:rStyle w:val="Hyperlink"/>
            <w:rFonts w:eastAsiaTheme="majorEastAsia" w:cstheme="minorHAnsi"/>
            <w:color w:val="006699"/>
            <w:sz w:val="20"/>
            <w:szCs w:val="20"/>
          </w:rPr>
          <w:t>(11)</w:t>
        </w:r>
      </w:hyperlink>
      <w:r w:rsidRPr="00CD4527">
        <w:rPr>
          <w:rFonts w:cstheme="minorHAnsi"/>
          <w:sz w:val="20"/>
          <w:szCs w:val="20"/>
        </w:rPr>
        <w:t> we can show that an unreliable system of type </w:t>
      </w:r>
      <w:r w:rsidRPr="00CD4527">
        <w:rPr>
          <w:rFonts w:cstheme="minorHAnsi"/>
          <w:i/>
          <w:iCs/>
          <w:sz w:val="20"/>
          <w:szCs w:val="20"/>
        </w:rPr>
        <w:t>ii</w:t>
      </w:r>
      <w:r w:rsidRPr="00CD4527">
        <w:rPr>
          <w:rFonts w:cstheme="minorHAnsi"/>
          <w:sz w:val="20"/>
          <w:szCs w:val="20"/>
        </w:rPr>
        <w:t> for which the stochastic dynamics of cascading failures are modeled by the MC in Fig. 1 has the following property. If the transition probabilities follow the bowl-shape functions obtained using the power-system simulations then the PMF of the cascade size will have a hump at the tail, as shown in [5, Fig. 11]. The simulations are based on quasi-static simulation of the power grid using MATPOWER [15] and the results are depicted in Fig. 5-b for </w:t>
      </w:r>
      <m:oMath>
        <m:sSub>
          <m:sSubPr>
            <m:ctrlPr>
              <w:rPr>
                <w:rStyle w:val="mi"/>
                <w:rFonts w:ascii="Cambria Math" w:hAnsi="Cambria Math" w:cstheme="minorHAnsi"/>
                <w:sz w:val="20"/>
                <w:szCs w:val="20"/>
                <w:bdr w:val="none" w:sz="0" w:space="0" w:color="auto" w:frame="1"/>
              </w:rPr>
            </m:ctrlPr>
          </m:sSubPr>
          <m:e>
            <m:r>
              <w:rPr>
                <w:rStyle w:val="mi"/>
                <w:rFonts w:ascii="Cambria Math" w:hAnsi="Cambria Math" w:cstheme="minorHAnsi"/>
                <w:sz w:val="20"/>
                <w:szCs w:val="20"/>
                <w:bdr w:val="none" w:sz="0" w:space="0" w:color="auto" w:frame="1"/>
              </w:rPr>
              <m:t>P</m:t>
            </m:r>
          </m:e>
          <m:sub>
            <m:r>
              <m:rPr>
                <m:nor/>
              </m:rPr>
              <w:rPr>
                <w:rStyle w:val="mi"/>
                <w:rFonts w:cstheme="minorHAnsi"/>
                <w:sz w:val="20"/>
                <w:szCs w:val="20"/>
                <w:bdr w:val="none" w:sz="0" w:space="0" w:color="auto" w:frame="1"/>
              </w:rPr>
              <m:t>stop</m:t>
            </m:r>
          </m:sub>
        </m:sSub>
        <m:r>
          <w:rPr>
            <w:rStyle w:val="mi"/>
            <w:rFonts w:ascii="Cambria Math" w:hAnsi="Cambria Math" w:cstheme="minorHAnsi"/>
            <w:sz w:val="20"/>
            <w:szCs w:val="20"/>
            <w:bdr w:val="none" w:sz="0" w:space="0" w:color="auto" w:frame="1"/>
          </w:rPr>
          <m:t>(n)</m:t>
        </m:r>
      </m:oMath>
      <w:r w:rsidRPr="00CD4527">
        <w:rPr>
          <w:rFonts w:cstheme="minorHAnsi"/>
          <w:sz w:val="20"/>
          <w:szCs w:val="20"/>
        </w:rPr>
        <w:t>. The described hump at the tail of PMF represents stress over the system, which leads to shift of the probability mass to the tail of the distribution. Particularly, the size of the hump and the behavior of the bowl-shape function depend on the operating characteristics of the grid. In [5], we introduced the loading level on the power system, load-shedding constraints and the transmission line-tripping threshold as examples of such operating characteristics. For instance, the load-shedding constraints, defined as the ratio of the uncontrollable loads (loads that do not participate in load shedding) to the total load in the power grid, affect </w:t>
      </w:r>
      <m:oMath>
        <m:sSub>
          <m:sSubPr>
            <m:ctrlPr>
              <w:rPr>
                <w:rStyle w:val="mi"/>
                <w:rFonts w:ascii="Cambria Math" w:hAnsi="Cambria Math" w:cstheme="minorHAnsi"/>
                <w:sz w:val="20"/>
                <w:szCs w:val="20"/>
                <w:bdr w:val="none" w:sz="0" w:space="0" w:color="auto" w:frame="1"/>
              </w:rPr>
            </m:ctrlPr>
          </m:sSubPr>
          <m:e>
            <m:r>
              <w:rPr>
                <w:rStyle w:val="mi"/>
                <w:rFonts w:ascii="Cambria Math" w:hAnsi="Cambria Math" w:cstheme="minorHAnsi"/>
                <w:sz w:val="20"/>
                <w:szCs w:val="20"/>
                <w:bdr w:val="none" w:sz="0" w:space="0" w:color="auto" w:frame="1"/>
              </w:rPr>
              <m:t>P</m:t>
            </m:r>
          </m:e>
          <m:sub>
            <m:r>
              <m:rPr>
                <m:nor/>
              </m:rPr>
              <w:rPr>
                <w:rStyle w:val="mi"/>
                <w:rFonts w:cstheme="minorHAnsi"/>
                <w:sz w:val="20"/>
                <w:szCs w:val="20"/>
                <w:bdr w:val="none" w:sz="0" w:space="0" w:color="auto" w:frame="1"/>
              </w:rPr>
              <m:t>stop</m:t>
            </m:r>
          </m:sub>
        </m:sSub>
        <m:r>
          <w:rPr>
            <w:rStyle w:val="mi"/>
            <w:rFonts w:ascii="Cambria Math" w:hAnsi="Cambria Math" w:cstheme="minorHAnsi"/>
            <w:sz w:val="20"/>
            <w:szCs w:val="20"/>
            <w:bdr w:val="none" w:sz="0" w:space="0" w:color="auto" w:frame="1"/>
          </w:rPr>
          <m:t>(n)</m:t>
        </m:r>
      </m:oMath>
      <w:r w:rsidRPr="00CD4527">
        <w:rPr>
          <w:rFonts w:cstheme="minorHAnsi"/>
          <w:sz w:val="20"/>
          <w:szCs w:val="20"/>
        </w:rPr>
        <w:t> as shown in three plots for three scenarios in Fig. 5-b. Certain operating settings for the system can be associated with high-level of stress, for instance, the scenarios associated with the blue plot in Fig. 5-b. For a discussion on the properties of simulation-based bowl-shape functions for </w:t>
      </w:r>
      <m:oMath>
        <m:sSub>
          <m:sSubPr>
            <m:ctrlPr>
              <w:rPr>
                <w:rStyle w:val="mi"/>
                <w:rFonts w:ascii="Cambria Math" w:hAnsi="Cambria Math" w:cstheme="minorHAnsi"/>
                <w:sz w:val="20"/>
                <w:szCs w:val="20"/>
                <w:bdr w:val="none" w:sz="0" w:space="0" w:color="auto" w:frame="1"/>
              </w:rPr>
            </m:ctrlPr>
          </m:sSubPr>
          <m:e>
            <m:r>
              <w:rPr>
                <w:rStyle w:val="mi"/>
                <w:rFonts w:ascii="Cambria Math" w:hAnsi="Cambria Math" w:cstheme="minorHAnsi"/>
                <w:sz w:val="20"/>
                <w:szCs w:val="20"/>
                <w:bdr w:val="none" w:sz="0" w:space="0" w:color="auto" w:frame="1"/>
              </w:rPr>
              <m:t>P</m:t>
            </m:r>
          </m:e>
          <m:sub>
            <m:r>
              <m:rPr>
                <m:nor/>
              </m:rPr>
              <w:rPr>
                <w:rStyle w:val="mi"/>
                <w:rFonts w:cstheme="minorHAnsi"/>
                <w:sz w:val="20"/>
                <w:szCs w:val="20"/>
                <w:bdr w:val="none" w:sz="0" w:space="0" w:color="auto" w:frame="1"/>
              </w:rPr>
              <m:t>stop</m:t>
            </m:r>
          </m:sub>
        </m:sSub>
        <m:r>
          <w:rPr>
            <w:rStyle w:val="mi"/>
            <w:rFonts w:ascii="Cambria Math" w:hAnsi="Cambria Math" w:cstheme="minorHAnsi"/>
            <w:sz w:val="20"/>
            <w:szCs w:val="20"/>
            <w:bdr w:val="none" w:sz="0" w:space="0" w:color="auto" w:frame="1"/>
          </w:rPr>
          <m:t>(n)</m:t>
        </m:r>
      </m:oMath>
      <w:r w:rsidRPr="00CD4527">
        <w:rPr>
          <w:rFonts w:cstheme="minorHAnsi"/>
          <w:sz w:val="20"/>
          <w:szCs w:val="20"/>
        </w:rPr>
        <w:t> refer to [16] and [17].</w:t>
      </w:r>
    </w:p>
    <w:p w14:paraId="4A74BCC7" w14:textId="579426E0" w:rsidR="00E211CE" w:rsidRPr="00CD4527" w:rsidRDefault="008D4DB6" w:rsidP="008D4DB6">
      <w:pPr>
        <w:pStyle w:val="Heading3"/>
        <w:rPr>
          <w:rFonts w:asciiTheme="minorHAnsi" w:hAnsiTheme="minorHAnsi" w:cstheme="minorHAnsi"/>
        </w:rPr>
      </w:pPr>
      <w:r w:rsidRPr="00CD4527">
        <w:rPr>
          <w:rFonts w:asciiTheme="minorHAnsi" w:hAnsiTheme="minorHAnsi" w:cstheme="minorHAnsi"/>
        </w:rPr>
        <w:t xml:space="preserve">2) </w:t>
      </w:r>
      <w:r w:rsidR="00E211CE" w:rsidRPr="00CD4527">
        <w:rPr>
          <w:rFonts w:asciiTheme="minorHAnsi" w:hAnsiTheme="minorHAnsi" w:cstheme="minorHAnsi"/>
        </w:rPr>
        <w:t>Impact of Interdependency on the Probability Distribution of the Cascade Size:</w:t>
      </w:r>
    </w:p>
    <w:p w14:paraId="7B7AF894" w14:textId="77777777" w:rsidR="00E211CE" w:rsidRPr="00CD4527" w:rsidRDefault="00E211CE" w:rsidP="00906618">
      <w:pPr>
        <w:rPr>
          <w:rFonts w:cstheme="minorHAnsi"/>
          <w:sz w:val="20"/>
          <w:szCs w:val="20"/>
        </w:rPr>
      </w:pPr>
      <w:r w:rsidRPr="00CD4527">
        <w:rPr>
          <w:rFonts w:cstheme="minorHAnsi"/>
          <w:sz w:val="20"/>
          <w:szCs w:val="20"/>
        </w:rPr>
        <w:t>We consider 186 components in the power grid and in the communication system (number of links in IEEE 118 case). We only focus on the number of components and do not directly use the topological and system information in cascading failures; however, the latter information is automatically captured in the transition probabilities through the parameters [5]. The PMFs of the cascade size in the power grid for an unreliable system of type </w:t>
      </w:r>
      <w:proofErr w:type="spellStart"/>
      <w:r w:rsidRPr="00CD4527">
        <w:rPr>
          <w:rStyle w:val="mi"/>
          <w:rFonts w:cstheme="minorHAnsi"/>
          <w:sz w:val="20"/>
          <w:szCs w:val="20"/>
          <w:bdr w:val="none" w:sz="0" w:space="0" w:color="auto" w:frame="1"/>
        </w:rPr>
        <w:t>i</w:t>
      </w:r>
      <w:proofErr w:type="spellEnd"/>
      <w:r w:rsidRPr="00CD4527">
        <w:rPr>
          <w:rFonts w:cstheme="minorHAnsi"/>
          <w:sz w:val="20"/>
          <w:szCs w:val="20"/>
        </w:rPr>
        <w:t> and a reliable system are shown in Fig. 6-a as solid red and dashed lines, respectively.</w:t>
      </w:r>
    </w:p>
    <w:p w14:paraId="379F4140" w14:textId="50D62702" w:rsidR="00E211CE" w:rsidRPr="00CD4527" w:rsidRDefault="00E211CE" w:rsidP="008D4DB6">
      <w:pPr>
        <w:pStyle w:val="NoSpacing"/>
        <w:rPr>
          <w:rStyle w:val="Hyperlink"/>
          <w:rFonts w:cstheme="minorHAnsi"/>
          <w:color w:val="006699"/>
          <w:sz w:val="20"/>
          <w:szCs w:val="20"/>
          <w:u w:val="none"/>
        </w:rPr>
      </w:pPr>
      <w:r w:rsidRPr="00CD4527">
        <w:rPr>
          <w:rFonts w:cstheme="minorHAnsi"/>
        </w:rPr>
        <w:fldChar w:fldCharType="begin"/>
      </w:r>
      <w:r w:rsidRPr="00CD4527">
        <w:rPr>
          <w:rFonts w:cstheme="minorHAnsi"/>
        </w:rPr>
        <w:instrText xml:space="preserve"> HYPERLINK "https://ieeexplore.ieee.org/mediastore_new/IEEE/content/media/5165411/7494755/7438924/rahna6ab-2539823-large.gif" </w:instrText>
      </w:r>
      <w:r w:rsidRPr="00CD4527">
        <w:rPr>
          <w:rFonts w:cstheme="minorHAnsi"/>
        </w:rPr>
        <w:fldChar w:fldCharType="separate"/>
      </w:r>
      <w:r w:rsidRPr="00CD4527">
        <w:rPr>
          <w:rFonts w:cstheme="minorHAnsi"/>
          <w:noProof/>
        </w:rPr>
        <w:drawing>
          <wp:inline distT="0" distB="0" distL="0" distR="0" wp14:anchorId="44BAC53E" wp14:editId="07C5F75E">
            <wp:extent cx="2743200" cy="1115568"/>
            <wp:effectExtent l="0" t="0" r="0" b="8890"/>
            <wp:docPr id="11" name="Picture 11" descr="Fig. 6. PMF of the failure size (a) in the power-grid, Rp , for a reliable power system (the dashed line), an unreliable power grid of type i (solid line) and a reliable IDMC with constant p , q , and d in (green line); (b) in the power-grid, Rp , in an IDMC model for various scenarios of unreliable systems of type i , in a log-log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Fig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43200" cy="1115568"/>
                    </a:xfrm>
                    <a:prstGeom prst="rect">
                      <a:avLst/>
                    </a:prstGeom>
                    <a:noFill/>
                    <a:ln>
                      <a:noFill/>
                    </a:ln>
                  </pic:spPr>
                </pic:pic>
              </a:graphicData>
            </a:graphic>
          </wp:inline>
        </w:drawing>
      </w:r>
    </w:p>
    <w:p w14:paraId="013E857C" w14:textId="6BC29503" w:rsidR="00E211CE" w:rsidRPr="00CD4527" w:rsidRDefault="00E211CE" w:rsidP="002811D0">
      <w:pPr>
        <w:rPr>
          <w:rStyle w:val="Hyperlink"/>
          <w:rFonts w:cstheme="minorHAnsi"/>
          <w:color w:val="006699"/>
          <w:sz w:val="20"/>
          <w:szCs w:val="20"/>
          <w:u w:val="none"/>
        </w:rPr>
      </w:pPr>
      <w:r w:rsidRPr="00CD4527">
        <w:rPr>
          <w:rFonts w:cstheme="minorHAnsi"/>
          <w:sz w:val="20"/>
          <w:szCs w:val="20"/>
        </w:rPr>
        <w:fldChar w:fldCharType="end"/>
      </w:r>
      <w:r w:rsidRPr="00CD4527">
        <w:rPr>
          <w:rFonts w:cstheme="minorHAnsi"/>
        </w:rPr>
        <w:fldChar w:fldCharType="begin"/>
      </w:r>
      <w:r w:rsidRPr="00CD4527">
        <w:rPr>
          <w:rFonts w:cstheme="minorHAnsi"/>
        </w:rPr>
        <w:instrText xml:space="preserve"> HYPERLINK "https://ieeexplore.ieee.org/mediastore_new/IEEE/content/media/5165411/7494755/7438924/rahna6ab-2539823_print-large.gif" </w:instrText>
      </w:r>
      <w:r w:rsidRPr="00CD4527">
        <w:rPr>
          <w:rFonts w:cstheme="minorHAnsi"/>
        </w:rPr>
        <w:fldChar w:fldCharType="separate"/>
      </w:r>
      <w:r w:rsidRPr="00CD4527">
        <w:rPr>
          <w:rFonts w:cstheme="minorHAnsi"/>
          <w:noProof/>
        </w:rPr>
        <w:drawing>
          <wp:inline distT="0" distB="0" distL="0" distR="0" wp14:anchorId="4C2DC0C0" wp14:editId="7A3A6BE1">
            <wp:extent cx="2743200" cy="1115568"/>
            <wp:effectExtent l="0" t="0" r="0" b="8890"/>
            <wp:docPr id="10" name="Picture 10" descr="Fig. 6. PMF of the failure size (a) in the power-grid, Rp , for a reliable power system (the dashed line), an unreliable power grid of type i (solid line) and a reliable IDMC with constant p , q , and d in (green line); (b) in the power-grid, Rp , in an IDMC model for various scenarios of unreliable systems of type i , in a log-log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Fig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1115568"/>
                    </a:xfrm>
                    <a:prstGeom prst="rect">
                      <a:avLst/>
                    </a:prstGeom>
                    <a:noFill/>
                    <a:ln>
                      <a:noFill/>
                    </a:ln>
                  </pic:spPr>
                </pic:pic>
              </a:graphicData>
            </a:graphic>
          </wp:inline>
        </w:drawing>
      </w:r>
    </w:p>
    <w:p w14:paraId="652443BC" w14:textId="7BB96931" w:rsidR="00E211CE" w:rsidRPr="00CD4527" w:rsidRDefault="00E211CE" w:rsidP="00906618">
      <w:pPr>
        <w:rPr>
          <w:rFonts w:cstheme="minorHAnsi"/>
          <w:color w:val="666666"/>
          <w:sz w:val="20"/>
          <w:szCs w:val="20"/>
        </w:rPr>
      </w:pPr>
      <w:r w:rsidRPr="00CD4527">
        <w:rPr>
          <w:rFonts w:cstheme="minorHAnsi"/>
          <w:sz w:val="20"/>
          <w:szCs w:val="20"/>
        </w:rPr>
        <w:fldChar w:fldCharType="end"/>
      </w:r>
      <w:r w:rsidRPr="00CD4527">
        <w:rPr>
          <w:rFonts w:cstheme="minorHAnsi"/>
          <w:b/>
          <w:bCs/>
          <w:color w:val="666666"/>
          <w:sz w:val="20"/>
          <w:szCs w:val="20"/>
        </w:rPr>
        <w:t>Fig. 6.</w:t>
      </w:r>
      <w:r w:rsidR="008D4DB6" w:rsidRPr="00CD4527">
        <w:rPr>
          <w:rFonts w:cstheme="minorHAnsi"/>
          <w:b/>
          <w:bCs/>
          <w:color w:val="666666"/>
          <w:sz w:val="20"/>
          <w:szCs w:val="20"/>
        </w:rPr>
        <w:t xml:space="preserve"> </w:t>
      </w:r>
      <w:r w:rsidRPr="00CD4527">
        <w:rPr>
          <w:rFonts w:cstheme="minorHAnsi"/>
          <w:color w:val="666666"/>
          <w:sz w:val="20"/>
          <w:szCs w:val="20"/>
        </w:rPr>
        <w:t>PMF of the failure size (a) in the power-grid, </w:t>
      </w:r>
      <m:oMath>
        <m:sSub>
          <m:sSubPr>
            <m:ctrlPr>
              <w:rPr>
                <w:rStyle w:val="mi"/>
                <w:rFonts w:ascii="Cambria Math" w:hAnsi="Cambria Math" w:cstheme="minorHAnsi"/>
                <w:color w:val="666666"/>
                <w:sz w:val="20"/>
                <w:szCs w:val="20"/>
                <w:bdr w:val="none" w:sz="0" w:space="0" w:color="auto" w:frame="1"/>
              </w:rPr>
            </m:ctrlPr>
          </m:sSubPr>
          <m:e>
            <m:r>
              <m:rPr>
                <m:scr m:val="script"/>
              </m:rPr>
              <w:rPr>
                <w:rStyle w:val="mi"/>
                <w:rFonts w:ascii="Cambria Math" w:hAnsi="Cambria Math" w:cstheme="minorHAnsi"/>
                <w:color w:val="666666"/>
                <w:sz w:val="20"/>
                <w:szCs w:val="20"/>
                <w:bdr w:val="none" w:sz="0" w:space="0" w:color="auto" w:frame="1"/>
              </w:rPr>
              <m:t>R</m:t>
            </m:r>
          </m:e>
          <m:sub>
            <m:r>
              <w:rPr>
                <w:rStyle w:val="mi"/>
                <w:rFonts w:ascii="Cambria Math" w:hAnsi="Cambria Math" w:cstheme="minorHAnsi"/>
                <w:color w:val="666666"/>
                <w:sz w:val="20"/>
                <w:szCs w:val="20"/>
                <w:bdr w:val="none" w:sz="0" w:space="0" w:color="auto" w:frame="1"/>
              </w:rPr>
              <m:t>p</m:t>
            </m:r>
          </m:sub>
        </m:sSub>
      </m:oMath>
      <w:r w:rsidRPr="00CD4527">
        <w:rPr>
          <w:rFonts w:cstheme="minorHAnsi"/>
          <w:color w:val="666666"/>
          <w:sz w:val="20"/>
          <w:szCs w:val="20"/>
        </w:rPr>
        <w:t>, for a reliable power system (the dashed line), an unreliable power grid of type </w:t>
      </w:r>
      <m:oMath>
        <m:r>
          <w:rPr>
            <w:rStyle w:val="mi"/>
            <w:rFonts w:ascii="Cambria Math" w:hAnsi="Cambria Math" w:cstheme="minorHAnsi"/>
            <w:color w:val="666666"/>
            <w:sz w:val="20"/>
            <w:szCs w:val="20"/>
            <w:bdr w:val="none" w:sz="0" w:space="0" w:color="auto" w:frame="1"/>
          </w:rPr>
          <m:t>i</m:t>
        </m:r>
      </m:oMath>
      <w:r w:rsidRPr="00CD4527">
        <w:rPr>
          <w:rFonts w:cstheme="minorHAnsi"/>
          <w:color w:val="666666"/>
          <w:sz w:val="20"/>
          <w:szCs w:val="20"/>
        </w:rPr>
        <w:t> (solid line) and a reliable IDMC with constant </w:t>
      </w:r>
      <m:oMath>
        <m:r>
          <w:rPr>
            <w:rStyle w:val="mi"/>
            <w:rFonts w:ascii="Cambria Math" w:hAnsi="Cambria Math" w:cstheme="minorHAnsi"/>
            <w:color w:val="666666"/>
            <w:sz w:val="20"/>
            <w:szCs w:val="20"/>
            <w:bdr w:val="none" w:sz="0" w:space="0" w:color="auto" w:frame="1"/>
          </w:rPr>
          <m:t>p</m:t>
        </m:r>
      </m:oMath>
      <w:r w:rsidRPr="00CD4527">
        <w:rPr>
          <w:rFonts w:cstheme="minorHAnsi"/>
          <w:color w:val="666666"/>
          <w:sz w:val="20"/>
          <w:szCs w:val="20"/>
        </w:rPr>
        <w:t> , </w:t>
      </w:r>
      <m:oMath>
        <m:r>
          <w:rPr>
            <w:rStyle w:val="mi"/>
            <w:rFonts w:ascii="Cambria Math" w:hAnsi="Cambria Math" w:cstheme="minorHAnsi"/>
            <w:color w:val="666666"/>
            <w:sz w:val="20"/>
            <w:szCs w:val="20"/>
            <w:bdr w:val="none" w:sz="0" w:space="0" w:color="auto" w:frame="1"/>
          </w:rPr>
          <m:t>q</m:t>
        </m:r>
      </m:oMath>
      <w:r w:rsidRPr="00CD4527">
        <w:rPr>
          <w:rFonts w:cstheme="minorHAnsi"/>
          <w:color w:val="666666"/>
          <w:sz w:val="20"/>
          <w:szCs w:val="20"/>
        </w:rPr>
        <w:t> , and </w:t>
      </w:r>
      <m:oMath>
        <m:r>
          <w:rPr>
            <w:rStyle w:val="mi"/>
            <w:rFonts w:ascii="Cambria Math" w:hAnsi="Cambria Math" w:cstheme="minorHAnsi"/>
            <w:color w:val="666666"/>
            <w:sz w:val="20"/>
            <w:szCs w:val="20"/>
            <w:bdr w:val="none" w:sz="0" w:space="0" w:color="auto" w:frame="1"/>
          </w:rPr>
          <m:t>d</m:t>
        </m:r>
      </m:oMath>
      <w:r w:rsidRPr="00CD4527">
        <w:rPr>
          <w:rFonts w:cstheme="minorHAnsi"/>
          <w:color w:val="666666"/>
          <w:sz w:val="20"/>
          <w:szCs w:val="20"/>
        </w:rPr>
        <w:t> in (green line); (b) in the power-grid, </w:t>
      </w:r>
      <m:oMath>
        <m:sSub>
          <m:sSubPr>
            <m:ctrlPr>
              <w:rPr>
                <w:rStyle w:val="mi"/>
                <w:rFonts w:ascii="Cambria Math" w:hAnsi="Cambria Math" w:cstheme="minorHAnsi"/>
                <w:color w:val="666666"/>
                <w:sz w:val="20"/>
                <w:szCs w:val="20"/>
                <w:bdr w:val="none" w:sz="0" w:space="0" w:color="auto" w:frame="1"/>
              </w:rPr>
            </m:ctrlPr>
          </m:sSubPr>
          <m:e>
            <m:r>
              <m:rPr>
                <m:scr m:val="script"/>
              </m:rPr>
              <w:rPr>
                <w:rStyle w:val="mi"/>
                <w:rFonts w:ascii="Cambria Math" w:hAnsi="Cambria Math" w:cstheme="minorHAnsi"/>
                <w:color w:val="666666"/>
                <w:sz w:val="20"/>
                <w:szCs w:val="20"/>
                <w:bdr w:val="none" w:sz="0" w:space="0" w:color="auto" w:frame="1"/>
              </w:rPr>
              <m:t>R</m:t>
            </m:r>
          </m:e>
          <m:sub>
            <m:r>
              <w:rPr>
                <w:rStyle w:val="mi"/>
                <w:rFonts w:ascii="Cambria Math" w:hAnsi="Cambria Math" w:cstheme="minorHAnsi"/>
                <w:color w:val="666666"/>
                <w:sz w:val="20"/>
                <w:szCs w:val="20"/>
                <w:bdr w:val="none" w:sz="0" w:space="0" w:color="auto" w:frame="1"/>
              </w:rPr>
              <m:t>p</m:t>
            </m:r>
          </m:sub>
        </m:sSub>
      </m:oMath>
      <w:r w:rsidRPr="00CD4527">
        <w:rPr>
          <w:rFonts w:cstheme="minorHAnsi"/>
          <w:color w:val="666666"/>
          <w:sz w:val="20"/>
          <w:szCs w:val="20"/>
        </w:rPr>
        <w:t>, in an IDMC model for various scenarios of unreliable systems of type </w:t>
      </w:r>
      <m:oMath>
        <m:r>
          <w:rPr>
            <w:rStyle w:val="mi"/>
            <w:rFonts w:ascii="Cambria Math" w:hAnsi="Cambria Math" w:cstheme="minorHAnsi"/>
            <w:color w:val="666666"/>
            <w:sz w:val="20"/>
            <w:szCs w:val="20"/>
            <w:bdr w:val="none" w:sz="0" w:space="0" w:color="auto" w:frame="1"/>
          </w:rPr>
          <m:t>i</m:t>
        </m:r>
      </m:oMath>
      <w:r w:rsidRPr="00CD4527">
        <w:rPr>
          <w:rFonts w:cstheme="minorHAnsi"/>
          <w:color w:val="666666"/>
          <w:sz w:val="20"/>
          <w:szCs w:val="20"/>
        </w:rPr>
        <w:t> , in a log-log scale.</w:t>
      </w:r>
    </w:p>
    <w:p w14:paraId="0CD076D9" w14:textId="77777777" w:rsidR="00EC1243" w:rsidRPr="00CD4527" w:rsidRDefault="00EC1243" w:rsidP="00906618">
      <w:pPr>
        <w:rPr>
          <w:rFonts w:cstheme="minorHAnsi"/>
        </w:rPr>
      </w:pPr>
    </w:p>
    <w:p w14:paraId="41199C58" w14:textId="1D455981" w:rsidR="00E211CE" w:rsidRPr="00CD4527" w:rsidRDefault="00E211CE" w:rsidP="00906618">
      <w:pPr>
        <w:rPr>
          <w:rFonts w:cstheme="minorHAnsi"/>
          <w:sz w:val="20"/>
          <w:szCs w:val="20"/>
        </w:rPr>
      </w:pPr>
      <w:r w:rsidRPr="00CD4527">
        <w:rPr>
          <w:rFonts w:cstheme="minorHAnsi"/>
          <w:sz w:val="20"/>
          <w:szCs w:val="20"/>
        </w:rPr>
        <w:t>In order to show that the interdependencies between two systems affect the PMF of cascade size, we use the IDMC model with constant </w:t>
      </w:r>
      <m:oMath>
        <m:r>
          <w:rPr>
            <w:rStyle w:val="mi"/>
            <w:rFonts w:ascii="Cambria Math" w:hAnsi="Cambria Math" w:cstheme="minorHAnsi"/>
            <w:sz w:val="20"/>
            <w:szCs w:val="20"/>
            <w:bdr w:val="none" w:sz="0" w:space="0" w:color="auto" w:frame="1"/>
          </w:rPr>
          <m:t>p</m:t>
        </m:r>
      </m:oMath>
      <w:r w:rsidRPr="00CD4527">
        <w:rPr>
          <w:rFonts w:cstheme="minorHAnsi"/>
          <w:sz w:val="20"/>
          <w:szCs w:val="20"/>
        </w:rPr>
        <w:t> , </w:t>
      </w:r>
      <m:oMath>
        <m:r>
          <w:rPr>
            <w:rStyle w:val="mi"/>
            <w:rFonts w:ascii="Cambria Math" w:hAnsi="Cambria Math" w:cstheme="minorHAnsi"/>
            <w:sz w:val="20"/>
            <w:szCs w:val="20"/>
            <w:bdr w:val="none" w:sz="0" w:space="0" w:color="auto" w:frame="1"/>
          </w:rPr>
          <m:t>q</m:t>
        </m:r>
      </m:oMath>
      <w:r w:rsidRPr="00CD4527">
        <w:rPr>
          <w:rFonts w:cstheme="minorHAnsi"/>
          <w:sz w:val="20"/>
          <w:szCs w:val="20"/>
        </w:rPr>
        <w:t> and </w:t>
      </w:r>
      <m:oMath>
        <m:r>
          <w:rPr>
            <w:rStyle w:val="mi"/>
            <w:rFonts w:ascii="Cambria Math" w:hAnsi="Cambria Math" w:cstheme="minorHAnsi"/>
            <w:sz w:val="20"/>
            <w:szCs w:val="20"/>
            <w:bdr w:val="none" w:sz="0" w:space="0" w:color="auto" w:frame="1"/>
          </w:rPr>
          <m:t>d</m:t>
        </m:r>
      </m:oMath>
      <w:r w:rsidRPr="00CD4527">
        <w:rPr>
          <w:rFonts w:cstheme="minorHAnsi"/>
          <w:sz w:val="20"/>
          <w:szCs w:val="20"/>
        </w:rPr>
        <w:t> , which imply that the communication system and the power grid are assumed to be reliable systems individually. The PMF of the cascade size in the power grid, i.e., </w:t>
      </w:r>
      <m:oMath>
        <m:sSub>
          <m:sSubPr>
            <m:ctrlPr>
              <w:rPr>
                <w:rStyle w:val="mi"/>
                <w:rFonts w:ascii="Cambria Math" w:hAnsi="Cambria Math" w:cstheme="minorHAnsi"/>
                <w:sz w:val="20"/>
                <w:szCs w:val="20"/>
                <w:bdr w:val="none" w:sz="0" w:space="0" w:color="auto" w:frame="1"/>
              </w:rPr>
            </m:ctrlPr>
          </m:sSubPr>
          <m:e>
            <m:r>
              <m:rPr>
                <m:scr m:val="script"/>
              </m:rPr>
              <w:rPr>
                <w:rStyle w:val="mi"/>
                <w:rFonts w:ascii="Cambria Math" w:hAnsi="Cambria Math" w:cstheme="minorHAnsi"/>
                <w:sz w:val="20"/>
                <w:szCs w:val="20"/>
                <w:bdr w:val="none" w:sz="0" w:space="0" w:color="auto" w:frame="1"/>
              </w:rPr>
              <m:t>R</m:t>
            </m:r>
          </m:e>
          <m:sub>
            <m:r>
              <w:rPr>
                <w:rStyle w:val="mi"/>
                <w:rFonts w:ascii="Cambria Math" w:hAnsi="Cambria Math" w:cstheme="minorHAnsi"/>
                <w:sz w:val="20"/>
                <w:szCs w:val="20"/>
                <w:bdr w:val="none" w:sz="0" w:space="0" w:color="auto" w:frame="1"/>
              </w:rPr>
              <m:t>p</m:t>
            </m:r>
          </m:sub>
        </m:sSub>
      </m:oMath>
      <w:r w:rsidRPr="00CD4527">
        <w:rPr>
          <w:rFonts w:cstheme="minorHAnsi"/>
          <w:sz w:val="20"/>
          <w:szCs w:val="20"/>
        </w:rPr>
        <w:t> , for such an interdependent system is depicted in Fig. 6-a with a green line. Based on this result we observe that although both the single MC for the power grid and the IDMC model result in an exponential cascading behavior in the power grid, the probability of large cascades in the power grid intensifies in the IDMC model due to the interdependencies between the two systems.</w:t>
      </w:r>
    </w:p>
    <w:p w14:paraId="0E8FC0C0" w14:textId="755BC7CB" w:rsidR="00E211CE" w:rsidRPr="00CD4527" w:rsidRDefault="00E211CE" w:rsidP="00906618">
      <w:pPr>
        <w:rPr>
          <w:rFonts w:cstheme="minorHAnsi"/>
          <w:sz w:val="20"/>
          <w:szCs w:val="20"/>
        </w:rPr>
      </w:pPr>
      <w:r w:rsidRPr="00CD4527">
        <w:rPr>
          <w:rFonts w:cstheme="minorHAnsi"/>
          <w:sz w:val="20"/>
          <w:szCs w:val="20"/>
        </w:rPr>
        <w:t xml:space="preserve">Next, we assume that we have two interdependent systems, for which either one or </w:t>
      </w:r>
      <w:proofErr w:type="gramStart"/>
      <w:r w:rsidRPr="00CD4527">
        <w:rPr>
          <w:rFonts w:cstheme="minorHAnsi"/>
          <w:sz w:val="20"/>
          <w:szCs w:val="20"/>
        </w:rPr>
        <w:t>both of the systems</w:t>
      </w:r>
      <w:proofErr w:type="gramEnd"/>
      <w:r w:rsidRPr="00CD4527">
        <w:rPr>
          <w:rFonts w:cstheme="minorHAnsi"/>
          <w:sz w:val="20"/>
          <w:szCs w:val="20"/>
        </w:rPr>
        <w:t xml:space="preserve"> are unreliable. Recall that in Fig. 6-a we observed that an individual unreliable system of type </w:t>
      </w:r>
      <m:oMath>
        <m:r>
          <w:rPr>
            <w:rStyle w:val="mi"/>
            <w:rFonts w:ascii="Cambria Math" w:hAnsi="Cambria Math" w:cstheme="minorHAnsi"/>
            <w:sz w:val="20"/>
            <w:szCs w:val="20"/>
            <w:bdr w:val="none" w:sz="0" w:space="0" w:color="auto" w:frame="1"/>
          </w:rPr>
          <m:t>i</m:t>
        </m:r>
      </m:oMath>
      <w:r w:rsidRPr="00CD4527">
        <w:rPr>
          <w:rFonts w:cstheme="minorHAnsi"/>
          <w:sz w:val="20"/>
          <w:szCs w:val="20"/>
        </w:rPr>
        <w:t> will have a power-law distribution represented by a solid red line. We have re-plotted the red solid line from Fig. 6-a in Fig. 6-b as a benchmark to evaluate the effects of interdependencies. We begin by assuming that the power grid is an unreliable system of type </w:t>
      </w:r>
      <w:proofErr w:type="spellStart"/>
      <w:r w:rsidRPr="00CD4527">
        <w:rPr>
          <w:rStyle w:val="mi"/>
          <w:rFonts w:cstheme="minorHAnsi"/>
          <w:sz w:val="20"/>
          <w:szCs w:val="20"/>
          <w:bdr w:val="none" w:sz="0" w:space="0" w:color="auto" w:frame="1"/>
        </w:rPr>
        <w:t>i</w:t>
      </w:r>
      <w:proofErr w:type="spellEnd"/>
      <w:r w:rsidRPr="00CD4527">
        <w:rPr>
          <w:rFonts w:cstheme="minorHAnsi"/>
          <w:sz w:val="20"/>
          <w:szCs w:val="20"/>
        </w:rPr>
        <w:t> and the communication system is a reliable system with constant </w:t>
      </w:r>
      <m:oMath>
        <m:r>
          <w:rPr>
            <w:rStyle w:val="mi"/>
            <w:rFonts w:ascii="Cambria Math" w:hAnsi="Cambria Math" w:cstheme="minorHAnsi"/>
            <w:sz w:val="20"/>
            <w:szCs w:val="20"/>
            <w:bdr w:val="none" w:sz="0" w:space="0" w:color="auto" w:frame="1"/>
          </w:rPr>
          <m:t>q</m:t>
        </m:r>
      </m:oMath>
      <w:r w:rsidRPr="00CD4527">
        <w:rPr>
          <w:rFonts w:cstheme="minorHAnsi"/>
          <w:sz w:val="20"/>
          <w:szCs w:val="20"/>
        </w:rPr>
        <w:t> . Next, the distribution of the blackout size in the power grid, i.e., </w:t>
      </w:r>
      <m:oMath>
        <m:sSub>
          <m:sSubPr>
            <m:ctrlPr>
              <w:rPr>
                <w:rStyle w:val="mi"/>
                <w:rFonts w:ascii="Cambria Math" w:hAnsi="Cambria Math" w:cstheme="minorHAnsi"/>
                <w:sz w:val="20"/>
                <w:szCs w:val="20"/>
                <w:bdr w:val="none" w:sz="0" w:space="0" w:color="auto" w:frame="1"/>
              </w:rPr>
            </m:ctrlPr>
          </m:sSubPr>
          <m:e>
            <m:r>
              <m:rPr>
                <m:scr m:val="script"/>
              </m:rPr>
              <w:rPr>
                <w:rStyle w:val="mi"/>
                <w:rFonts w:ascii="Cambria Math" w:hAnsi="Cambria Math" w:cstheme="minorHAnsi"/>
                <w:sz w:val="20"/>
                <w:szCs w:val="20"/>
                <w:bdr w:val="none" w:sz="0" w:space="0" w:color="auto" w:frame="1"/>
              </w:rPr>
              <m:t>R</m:t>
            </m:r>
          </m:e>
          <m:sub>
            <m:r>
              <w:rPr>
                <w:rStyle w:val="mi"/>
                <w:rFonts w:ascii="Cambria Math" w:hAnsi="Cambria Math" w:cstheme="minorHAnsi"/>
                <w:sz w:val="20"/>
                <w:szCs w:val="20"/>
                <w:bdr w:val="none" w:sz="0" w:space="0" w:color="auto" w:frame="1"/>
              </w:rPr>
              <m:t>p</m:t>
            </m:r>
          </m:sub>
        </m:sSub>
      </m:oMath>
      <w:r w:rsidRPr="00CD4527">
        <w:rPr>
          <w:rFonts w:cstheme="minorHAnsi"/>
          <w:sz w:val="20"/>
          <w:szCs w:val="20"/>
        </w:rPr>
        <w:t> , is calculated using </w:t>
      </w:r>
      <w:hyperlink r:id="rId30" w:anchor="deqn5" w:history="1">
        <w:r w:rsidRPr="00CD4527">
          <w:rPr>
            <w:rStyle w:val="Hyperlink"/>
            <w:rFonts w:eastAsiaTheme="majorEastAsia" w:cstheme="minorHAnsi"/>
            <w:color w:val="006699"/>
            <w:sz w:val="20"/>
            <w:szCs w:val="20"/>
          </w:rPr>
          <w:t>(5)</w:t>
        </w:r>
      </w:hyperlink>
      <w:r w:rsidRPr="00CD4527">
        <w:rPr>
          <w:rFonts w:cstheme="minorHAnsi"/>
          <w:sz w:val="20"/>
          <w:szCs w:val="20"/>
        </w:rPr>
        <w:t> and the results are shown in Fig. 6-b. The results suggest that due to the interdependencies the probability of large cascades in the IDMC case is elevated compared to a single MC while the heavy tail characteristic of the PMF is preserved except at the end (criticality of interdependencies).</w:t>
      </w:r>
    </w:p>
    <w:p w14:paraId="3BE244FD" w14:textId="36822527" w:rsidR="00E211CE" w:rsidRPr="00CD4527" w:rsidRDefault="00E211CE" w:rsidP="00906618">
      <w:pPr>
        <w:rPr>
          <w:rFonts w:cstheme="minorHAnsi"/>
          <w:sz w:val="20"/>
          <w:szCs w:val="20"/>
        </w:rPr>
      </w:pPr>
      <w:r w:rsidRPr="00CD4527">
        <w:rPr>
          <w:rFonts w:cstheme="minorHAnsi"/>
          <w:sz w:val="20"/>
          <w:szCs w:val="20"/>
        </w:rPr>
        <w:t>Next, we assume that the power grid and the communication system are both unreliable systems of type </w:t>
      </w:r>
      <m:oMath>
        <m:r>
          <w:rPr>
            <w:rStyle w:val="mi"/>
            <w:rFonts w:ascii="Cambria Math" w:hAnsi="Cambria Math" w:cstheme="minorHAnsi"/>
            <w:sz w:val="20"/>
            <w:szCs w:val="20"/>
            <w:bdr w:val="none" w:sz="0" w:space="0" w:color="auto" w:frame="1"/>
          </w:rPr>
          <m:t>i</m:t>
        </m:r>
      </m:oMath>
      <w:r w:rsidRPr="00CD4527">
        <w:rPr>
          <w:rFonts w:cstheme="minorHAnsi"/>
          <w:sz w:val="20"/>
          <w:szCs w:val="20"/>
        </w:rPr>
        <w:t xml:space="preserve"> . </w:t>
      </w:r>
      <w:proofErr w:type="gramStart"/>
      <w:r w:rsidRPr="00CD4527">
        <w:rPr>
          <w:rFonts w:cstheme="minorHAnsi"/>
          <w:sz w:val="20"/>
          <w:szCs w:val="20"/>
        </w:rPr>
        <w:t>In particular, for</w:t>
      </w:r>
      <w:proofErr w:type="gramEnd"/>
      <w:r w:rsidRPr="00CD4527">
        <w:rPr>
          <w:rFonts w:cstheme="minorHAnsi"/>
          <w:sz w:val="20"/>
          <w:szCs w:val="20"/>
        </w:rPr>
        <w:t xml:space="preserve"> the communication system we consider a bowl-shape function from Fig. 5-a for </w:t>
      </w:r>
      <m:oMath>
        <m:r>
          <w:rPr>
            <w:rStyle w:val="mo"/>
            <w:rFonts w:ascii="Cambria Math" w:eastAsiaTheme="majorEastAsia" w:hAnsi="Cambria Math" w:cstheme="minorHAnsi"/>
            <w:sz w:val="20"/>
            <w:szCs w:val="20"/>
            <w:bdr w:val="none" w:sz="0" w:space="0" w:color="auto" w:frame="1"/>
          </w:rPr>
          <m:t>(1-q(y))</m:t>
        </m:r>
      </m:oMath>
      <w:r w:rsidRPr="00CD4527">
        <w:rPr>
          <w:rFonts w:cstheme="minorHAnsi"/>
          <w:sz w:val="20"/>
          <w:szCs w:val="20"/>
        </w:rPr>
        <w:t xml:space="preserve">. The results are shown by the dashed line in Fig. 6-b, and they suggest that the impact of an unreliable communication system is severe on the reliability of the whole system. In </w:t>
      </w:r>
      <w:proofErr w:type="gramStart"/>
      <w:r w:rsidRPr="00CD4527">
        <w:rPr>
          <w:rFonts w:cstheme="minorHAnsi"/>
          <w:sz w:val="20"/>
          <w:szCs w:val="20"/>
        </w:rPr>
        <w:t>both of the interdependent</w:t>
      </w:r>
      <w:proofErr w:type="gramEnd"/>
      <w:r w:rsidRPr="00CD4527">
        <w:rPr>
          <w:rFonts w:cstheme="minorHAnsi"/>
          <w:sz w:val="20"/>
          <w:szCs w:val="20"/>
        </w:rPr>
        <w:t xml:space="preserve"> examples presented here, the function </w:t>
      </w:r>
      <m:oMath>
        <m:r>
          <w:rPr>
            <w:rStyle w:val="mi"/>
            <w:rFonts w:ascii="Cambria Math" w:hAnsi="Cambria Math" w:cstheme="minorHAnsi"/>
            <w:sz w:val="20"/>
            <w:szCs w:val="20"/>
            <w:bdr w:val="none" w:sz="0" w:space="0" w:color="auto" w:frame="1"/>
          </w:rPr>
          <m:t>d</m:t>
        </m:r>
      </m:oMath>
      <w:r w:rsidRPr="00CD4527">
        <w:rPr>
          <w:rFonts w:cstheme="minorHAnsi"/>
          <w:sz w:val="20"/>
          <w:szCs w:val="20"/>
        </w:rPr>
        <w:t xml:space="preserve"> is assumed to be constant and equal to 0.4. </w:t>
      </w:r>
      <w:proofErr w:type="gramStart"/>
      <w:r w:rsidRPr="00CD4527">
        <w:rPr>
          <w:rFonts w:cstheme="minorHAnsi"/>
          <w:sz w:val="20"/>
          <w:szCs w:val="20"/>
        </w:rPr>
        <w:t>Similarly</w:t>
      </w:r>
      <w:proofErr w:type="gramEnd"/>
      <w:r w:rsidRPr="00CD4527">
        <w:rPr>
          <w:rFonts w:cstheme="minorHAnsi"/>
          <w:sz w:val="20"/>
          <w:szCs w:val="20"/>
        </w:rPr>
        <w:t xml:space="preserve"> to the results in Fig. 6-b, in Fig. 7-a we present the distribution of the failure size in the communication system, i.e., </w:t>
      </w:r>
      <m:oMath>
        <m:sSub>
          <m:sSubPr>
            <m:ctrlPr>
              <w:rPr>
                <w:rStyle w:val="mi"/>
                <w:rFonts w:ascii="Cambria Math" w:hAnsi="Cambria Math" w:cstheme="minorHAnsi"/>
                <w:sz w:val="20"/>
                <w:szCs w:val="20"/>
                <w:bdr w:val="none" w:sz="0" w:space="0" w:color="auto" w:frame="1"/>
              </w:rPr>
            </m:ctrlPr>
          </m:sSubPr>
          <m:e>
            <m:r>
              <m:rPr>
                <m:scr m:val="script"/>
              </m:rPr>
              <w:rPr>
                <w:rStyle w:val="mi"/>
                <w:rFonts w:ascii="Cambria Math" w:hAnsi="Cambria Math" w:cstheme="minorHAnsi"/>
                <w:sz w:val="20"/>
                <w:szCs w:val="20"/>
                <w:bdr w:val="none" w:sz="0" w:space="0" w:color="auto" w:frame="1"/>
              </w:rPr>
              <m:t>R</m:t>
            </m:r>
          </m:e>
          <m:sub>
            <m:r>
              <w:rPr>
                <w:rStyle w:val="mi"/>
                <w:rFonts w:ascii="Cambria Math" w:hAnsi="Cambria Math" w:cstheme="minorHAnsi"/>
                <w:sz w:val="20"/>
                <w:szCs w:val="20"/>
                <w:bdr w:val="none" w:sz="0" w:space="0" w:color="auto" w:frame="1"/>
              </w:rPr>
              <m:t>c</m:t>
            </m:r>
          </m:sub>
        </m:sSub>
      </m:oMath>
      <w:r w:rsidRPr="00CD4527">
        <w:rPr>
          <w:rFonts w:cstheme="minorHAnsi"/>
          <w:sz w:val="20"/>
          <w:szCs w:val="20"/>
        </w:rPr>
        <w:t xml:space="preserve"> . These results also suggest that unreliable behavior of one or </w:t>
      </w:r>
      <w:proofErr w:type="gramStart"/>
      <w:r w:rsidRPr="00CD4527">
        <w:rPr>
          <w:rFonts w:cstheme="minorHAnsi"/>
          <w:sz w:val="20"/>
          <w:szCs w:val="20"/>
        </w:rPr>
        <w:t>both of the systems</w:t>
      </w:r>
      <w:proofErr w:type="gramEnd"/>
      <w:r w:rsidRPr="00CD4527">
        <w:rPr>
          <w:rFonts w:cstheme="minorHAnsi"/>
          <w:sz w:val="20"/>
          <w:szCs w:val="20"/>
        </w:rPr>
        <w:t xml:space="preserve"> intensifies the probability of large cascade sizes in the whole system.</w:t>
      </w:r>
    </w:p>
    <w:p w14:paraId="727D836F" w14:textId="5A6DCFE2" w:rsidR="00E211CE" w:rsidRPr="00CD4527" w:rsidRDefault="00E211CE" w:rsidP="00896D4D">
      <w:pPr>
        <w:pStyle w:val="NoSpacing"/>
        <w:rPr>
          <w:rStyle w:val="Hyperlink"/>
          <w:rFonts w:cstheme="minorHAnsi"/>
          <w:color w:val="006699"/>
          <w:sz w:val="20"/>
          <w:szCs w:val="20"/>
          <w:u w:val="none"/>
        </w:rPr>
      </w:pPr>
      <w:r w:rsidRPr="00CD4527">
        <w:rPr>
          <w:rFonts w:cstheme="minorHAnsi"/>
        </w:rPr>
        <w:fldChar w:fldCharType="begin"/>
      </w:r>
      <w:r w:rsidRPr="00CD4527">
        <w:rPr>
          <w:rFonts w:cstheme="minorHAnsi"/>
        </w:rPr>
        <w:instrText xml:space="preserve"> HYPERLINK "https://ieeexplore.ieee.org/mediastore_new/IEEE/content/media/5165411/7494755/7438924/rahna7ab-2539823-large.gif" </w:instrText>
      </w:r>
      <w:r w:rsidRPr="00CD4527">
        <w:rPr>
          <w:rFonts w:cstheme="minorHAnsi"/>
        </w:rPr>
        <w:fldChar w:fldCharType="separate"/>
      </w:r>
      <w:r w:rsidRPr="00CD4527">
        <w:rPr>
          <w:rFonts w:cstheme="minorHAnsi"/>
          <w:noProof/>
        </w:rPr>
        <w:drawing>
          <wp:inline distT="0" distB="0" distL="0" distR="0" wp14:anchorId="12486ECD" wp14:editId="391ACDD0">
            <wp:extent cx="2743200" cy="1143000"/>
            <wp:effectExtent l="0" t="0" r="0" b="0"/>
            <wp:docPr id="9" name="Picture 9" descr="Fig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ig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1143000"/>
                    </a:xfrm>
                    <a:prstGeom prst="rect">
                      <a:avLst/>
                    </a:prstGeom>
                    <a:noFill/>
                    <a:ln>
                      <a:noFill/>
                    </a:ln>
                  </pic:spPr>
                </pic:pic>
              </a:graphicData>
            </a:graphic>
          </wp:inline>
        </w:drawing>
      </w:r>
    </w:p>
    <w:p w14:paraId="26E8D9B8" w14:textId="33FF7627" w:rsidR="00E211CE" w:rsidRPr="00CD4527" w:rsidRDefault="00E211CE" w:rsidP="002811D0">
      <w:pPr>
        <w:rPr>
          <w:rStyle w:val="Hyperlink"/>
          <w:rFonts w:cstheme="minorHAnsi"/>
          <w:color w:val="006699"/>
          <w:sz w:val="20"/>
          <w:szCs w:val="20"/>
          <w:u w:val="none"/>
        </w:rPr>
      </w:pPr>
      <w:r w:rsidRPr="00CD4527">
        <w:rPr>
          <w:rFonts w:cstheme="minorHAnsi"/>
          <w:sz w:val="20"/>
          <w:szCs w:val="20"/>
        </w:rPr>
        <w:fldChar w:fldCharType="end"/>
      </w:r>
      <w:r w:rsidRPr="00CD4527">
        <w:rPr>
          <w:rFonts w:cstheme="minorHAnsi"/>
        </w:rPr>
        <w:fldChar w:fldCharType="begin"/>
      </w:r>
      <w:r w:rsidRPr="00CD4527">
        <w:rPr>
          <w:rFonts w:cstheme="minorHAnsi"/>
        </w:rPr>
        <w:instrText xml:space="preserve"> HYPERLINK "https://ieeexplore.ieee.org/mediastore_new/IEEE/content/media/5165411/7494755/7438924/rahna7ab-2539823_print-large.gif" </w:instrText>
      </w:r>
      <w:r w:rsidRPr="00CD4527">
        <w:rPr>
          <w:rFonts w:cstheme="minorHAnsi"/>
        </w:rPr>
        <w:fldChar w:fldCharType="separate"/>
      </w:r>
      <w:r w:rsidRPr="00CD4527">
        <w:rPr>
          <w:rFonts w:cstheme="minorHAnsi"/>
          <w:noProof/>
        </w:rPr>
        <w:drawing>
          <wp:inline distT="0" distB="0" distL="0" distR="0" wp14:anchorId="7FCF7B45" wp14:editId="7BAC4459">
            <wp:extent cx="2743200" cy="1143000"/>
            <wp:effectExtent l="0" t="0" r="0" b="0"/>
            <wp:docPr id="8" name="Picture 8" descr="Fig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43200" cy="1143000"/>
                    </a:xfrm>
                    <a:prstGeom prst="rect">
                      <a:avLst/>
                    </a:prstGeom>
                    <a:noFill/>
                    <a:ln>
                      <a:noFill/>
                    </a:ln>
                  </pic:spPr>
                </pic:pic>
              </a:graphicData>
            </a:graphic>
          </wp:inline>
        </w:drawing>
      </w:r>
    </w:p>
    <w:p w14:paraId="48DE3791" w14:textId="067FD082" w:rsidR="00E211CE" w:rsidRPr="00CD4527" w:rsidRDefault="00E211CE" w:rsidP="00906618">
      <w:pPr>
        <w:rPr>
          <w:rFonts w:cstheme="minorHAnsi"/>
          <w:color w:val="666666"/>
          <w:sz w:val="20"/>
          <w:szCs w:val="20"/>
        </w:rPr>
      </w:pPr>
      <w:r w:rsidRPr="00CD4527">
        <w:rPr>
          <w:rFonts w:cstheme="minorHAnsi"/>
          <w:sz w:val="20"/>
          <w:szCs w:val="20"/>
        </w:rPr>
        <w:fldChar w:fldCharType="end"/>
      </w:r>
      <w:r w:rsidRPr="00CD4527">
        <w:rPr>
          <w:rFonts w:cstheme="minorHAnsi"/>
          <w:b/>
          <w:bCs/>
          <w:color w:val="666666"/>
          <w:sz w:val="20"/>
          <w:szCs w:val="20"/>
        </w:rPr>
        <w:t>Fig. 7.</w:t>
      </w:r>
      <w:r w:rsidR="00896D4D" w:rsidRPr="00CD4527">
        <w:rPr>
          <w:rFonts w:cstheme="minorHAnsi"/>
          <w:b/>
          <w:bCs/>
          <w:color w:val="666666"/>
          <w:sz w:val="20"/>
          <w:szCs w:val="20"/>
        </w:rPr>
        <w:t xml:space="preserve"> </w:t>
      </w:r>
      <w:r w:rsidRPr="00CD4527">
        <w:rPr>
          <w:rFonts w:cstheme="minorHAnsi"/>
          <w:color w:val="666666"/>
          <w:sz w:val="20"/>
          <w:szCs w:val="20"/>
        </w:rPr>
        <w:t>PMF of the failure size, i.e., (a) </w:t>
      </w:r>
      <m:oMath>
        <m:sSub>
          <m:sSubPr>
            <m:ctrlPr>
              <w:rPr>
                <w:rStyle w:val="mi"/>
                <w:rFonts w:ascii="Cambria Math" w:hAnsi="Cambria Math" w:cstheme="minorHAnsi"/>
                <w:color w:val="666666"/>
                <w:sz w:val="20"/>
                <w:szCs w:val="20"/>
                <w:bdr w:val="none" w:sz="0" w:space="0" w:color="auto" w:frame="1"/>
              </w:rPr>
            </m:ctrlPr>
          </m:sSubPr>
          <m:e>
            <m:r>
              <m:rPr>
                <m:scr m:val="script"/>
              </m:rPr>
              <w:rPr>
                <w:rStyle w:val="mi"/>
                <w:rFonts w:ascii="Cambria Math" w:hAnsi="Cambria Math" w:cstheme="minorHAnsi"/>
                <w:color w:val="666666"/>
                <w:sz w:val="20"/>
                <w:szCs w:val="20"/>
                <w:bdr w:val="none" w:sz="0" w:space="0" w:color="auto" w:frame="1"/>
              </w:rPr>
              <m:t>R</m:t>
            </m:r>
          </m:e>
          <m:sub>
            <m:r>
              <w:rPr>
                <w:rStyle w:val="mi"/>
                <w:rFonts w:ascii="Cambria Math" w:hAnsi="Cambria Math" w:cstheme="minorHAnsi"/>
                <w:color w:val="666666"/>
                <w:sz w:val="20"/>
                <w:szCs w:val="20"/>
                <w:bdr w:val="none" w:sz="0" w:space="0" w:color="auto" w:frame="1"/>
              </w:rPr>
              <m:t>c</m:t>
            </m:r>
          </m:sub>
        </m:sSub>
      </m:oMath>
      <w:r w:rsidRPr="00CD4527">
        <w:rPr>
          <w:rFonts w:cstheme="minorHAnsi"/>
          <w:color w:val="666666"/>
          <w:sz w:val="20"/>
          <w:szCs w:val="20"/>
        </w:rPr>
        <w:t>, in an IDMC model for various scenarios of unreliable systems of type </w:t>
      </w:r>
      <m:oMath>
        <m:r>
          <w:rPr>
            <w:rStyle w:val="mi"/>
            <w:rFonts w:ascii="Cambria Math" w:hAnsi="Cambria Math" w:cstheme="minorHAnsi"/>
            <w:color w:val="666666"/>
            <w:sz w:val="20"/>
            <w:szCs w:val="20"/>
            <w:bdr w:val="none" w:sz="0" w:space="0" w:color="auto" w:frame="1"/>
          </w:rPr>
          <m:t>i</m:t>
        </m:r>
      </m:oMath>
      <w:r w:rsidRPr="00CD4527">
        <w:rPr>
          <w:rFonts w:cstheme="minorHAnsi"/>
          <w:color w:val="666666"/>
          <w:sz w:val="20"/>
          <w:szCs w:val="20"/>
        </w:rPr>
        <w:t> ; (b) </w:t>
      </w:r>
      <m:oMath>
        <m:sSub>
          <m:sSubPr>
            <m:ctrlPr>
              <w:rPr>
                <w:rStyle w:val="mi"/>
                <w:rFonts w:ascii="Cambria Math" w:hAnsi="Cambria Math" w:cstheme="minorHAnsi"/>
                <w:color w:val="666666"/>
                <w:sz w:val="20"/>
                <w:szCs w:val="20"/>
                <w:bdr w:val="none" w:sz="0" w:space="0" w:color="auto" w:frame="1"/>
              </w:rPr>
            </m:ctrlPr>
          </m:sSubPr>
          <m:e>
            <m:r>
              <m:rPr>
                <m:scr m:val="script"/>
              </m:rPr>
              <w:rPr>
                <w:rStyle w:val="mi"/>
                <w:rFonts w:ascii="Cambria Math" w:hAnsi="Cambria Math" w:cstheme="minorHAnsi"/>
                <w:color w:val="666666"/>
                <w:sz w:val="20"/>
                <w:szCs w:val="20"/>
                <w:bdr w:val="none" w:sz="0" w:space="0" w:color="auto" w:frame="1"/>
              </w:rPr>
              <m:t>R</m:t>
            </m:r>
          </m:e>
          <m:sub>
            <m:r>
              <w:rPr>
                <w:rStyle w:val="mi"/>
                <w:rFonts w:ascii="Cambria Math" w:hAnsi="Cambria Math" w:cstheme="minorHAnsi"/>
                <w:color w:val="666666"/>
                <w:sz w:val="20"/>
                <w:szCs w:val="20"/>
                <w:bdr w:val="none" w:sz="0" w:space="0" w:color="auto" w:frame="1"/>
              </w:rPr>
              <m:t>p</m:t>
            </m:r>
          </m:sub>
        </m:sSub>
      </m:oMath>
      <w:r w:rsidRPr="00CD4527">
        <w:rPr>
          <w:rFonts w:cstheme="minorHAnsi"/>
          <w:color w:val="666666"/>
          <w:sz w:val="20"/>
          <w:szCs w:val="20"/>
        </w:rPr>
        <w:t>, for an IDMC model with unreliable power grid of type </w:t>
      </w:r>
      <m:oMath>
        <m:r>
          <w:rPr>
            <w:rFonts w:ascii="Cambria Math" w:hAnsi="Cambria Math" w:cstheme="minorHAnsi"/>
            <w:color w:val="666666"/>
            <w:sz w:val="20"/>
            <w:szCs w:val="20"/>
          </w:rPr>
          <m:t>ii,</m:t>
        </m:r>
      </m:oMath>
      <w:r w:rsidRPr="00CD4527">
        <w:rPr>
          <w:rFonts w:cstheme="minorHAnsi"/>
          <w:color w:val="666666"/>
          <w:sz w:val="20"/>
          <w:szCs w:val="20"/>
        </w:rPr>
        <w:t xml:space="preserve"> in a log-log scale.</w:t>
      </w:r>
    </w:p>
    <w:p w14:paraId="648925F9" w14:textId="78787A6C" w:rsidR="00E211CE" w:rsidRPr="00CD4527" w:rsidRDefault="00E211CE" w:rsidP="00906618">
      <w:pPr>
        <w:rPr>
          <w:rFonts w:cstheme="minorHAnsi"/>
          <w:sz w:val="20"/>
          <w:szCs w:val="20"/>
        </w:rPr>
      </w:pPr>
      <w:r w:rsidRPr="00CD4527">
        <w:rPr>
          <w:rFonts w:cstheme="minorHAnsi"/>
          <w:sz w:val="20"/>
          <w:szCs w:val="20"/>
        </w:rPr>
        <w:t>In Fig. 7-b, we assume that the power grid is an unreliable system of type </w:t>
      </w:r>
      <m:oMath>
        <m:r>
          <w:rPr>
            <w:rFonts w:ascii="Cambria Math" w:hAnsi="Cambria Math" w:cstheme="minorHAnsi"/>
            <w:sz w:val="20"/>
            <w:szCs w:val="20"/>
          </w:rPr>
          <m:t>ii</m:t>
        </m:r>
      </m:oMath>
      <w:r w:rsidRPr="00CD4527">
        <w:rPr>
          <w:rFonts w:cstheme="minorHAnsi"/>
          <w:sz w:val="20"/>
          <w:szCs w:val="20"/>
        </w:rPr>
        <w:t>, while the communication system is a reliable system with constant </w:t>
      </w:r>
      <m:oMath>
        <m:r>
          <w:rPr>
            <w:rStyle w:val="mi"/>
            <w:rFonts w:ascii="Cambria Math" w:hAnsi="Cambria Math" w:cstheme="minorHAnsi"/>
            <w:sz w:val="20"/>
            <w:szCs w:val="20"/>
            <w:bdr w:val="none" w:sz="0" w:space="0" w:color="auto" w:frame="1"/>
          </w:rPr>
          <m:t>q</m:t>
        </m:r>
        <m:r>
          <w:rPr>
            <w:rFonts w:ascii="Cambria Math" w:hAnsi="Cambria Math" w:cstheme="minorHAnsi"/>
            <w:sz w:val="20"/>
            <w:szCs w:val="20"/>
          </w:rPr>
          <m:t> </m:t>
        </m:r>
      </m:oMath>
      <w:r w:rsidRPr="00CD4527">
        <w:rPr>
          <w:rFonts w:cstheme="minorHAnsi"/>
          <w:sz w:val="20"/>
          <w:szCs w:val="20"/>
        </w:rPr>
        <w:t>. The results show that the interdependency between the two systems preserves and increases the size of the hump at the tail of the distribution as the reliability of the communication system changes through variable </w:t>
      </w:r>
      <m:oMath>
        <m:r>
          <w:rPr>
            <w:rStyle w:val="mi"/>
            <w:rFonts w:ascii="Cambria Math" w:hAnsi="Cambria Math" w:cstheme="minorHAnsi"/>
            <w:sz w:val="20"/>
            <w:szCs w:val="20"/>
            <w:bdr w:val="none" w:sz="0" w:space="0" w:color="auto" w:frame="1"/>
          </w:rPr>
          <m:t>q</m:t>
        </m:r>
      </m:oMath>
      <w:r w:rsidRPr="00CD4527">
        <w:rPr>
          <w:rFonts w:cstheme="minorHAnsi"/>
          <w:sz w:val="20"/>
          <w:szCs w:val="20"/>
        </w:rPr>
        <w:t> . The results shown in Fig. 7-b generalize the results of our earlier work [5] (for a power system) to interdependent systems.</w:t>
      </w:r>
    </w:p>
    <w:p w14:paraId="7C829CF1" w14:textId="77777777" w:rsidR="00E211CE" w:rsidRPr="00CD4527" w:rsidRDefault="00E211CE" w:rsidP="002F5FE4">
      <w:pPr>
        <w:pStyle w:val="Heading3"/>
        <w:rPr>
          <w:rFonts w:asciiTheme="minorHAnsi" w:hAnsiTheme="minorHAnsi" w:cstheme="minorHAnsi"/>
        </w:rPr>
      </w:pPr>
      <w:r w:rsidRPr="00CD4527">
        <w:rPr>
          <w:rFonts w:asciiTheme="minorHAnsi" w:hAnsiTheme="minorHAnsi" w:cstheme="minorHAnsi"/>
        </w:rPr>
        <w:t>3) Individually Reliable Systems Can Behave Unreliably When Coupled:</w:t>
      </w:r>
    </w:p>
    <w:p w14:paraId="39CBC170" w14:textId="2232A5C2" w:rsidR="00E211CE" w:rsidRPr="00CD4527" w:rsidRDefault="00E211CE" w:rsidP="00906618">
      <w:pPr>
        <w:rPr>
          <w:rFonts w:cstheme="minorHAnsi"/>
          <w:sz w:val="20"/>
          <w:szCs w:val="20"/>
        </w:rPr>
      </w:pPr>
      <w:r w:rsidRPr="00CD4527">
        <w:rPr>
          <w:rFonts w:cstheme="minorHAnsi"/>
          <w:sz w:val="20"/>
          <w:szCs w:val="20"/>
        </w:rPr>
        <w:t>We assume that we have two reliable systems with constant </w:t>
      </w:r>
      <m:oMath>
        <m:r>
          <w:rPr>
            <w:rStyle w:val="mi"/>
            <w:rFonts w:ascii="Cambria Math" w:hAnsi="Cambria Math" w:cstheme="minorHAnsi"/>
            <w:sz w:val="20"/>
            <w:szCs w:val="20"/>
            <w:bdr w:val="none" w:sz="0" w:space="0" w:color="auto" w:frame="1"/>
          </w:rPr>
          <m:t>p</m:t>
        </m:r>
        <m:r>
          <w:rPr>
            <w:rStyle w:val="mo"/>
            <w:rFonts w:ascii="Cambria Math" w:eastAsiaTheme="majorEastAsia" w:hAnsi="Cambria Math" w:cstheme="minorHAnsi"/>
            <w:sz w:val="20"/>
            <w:szCs w:val="20"/>
            <w:bdr w:val="none" w:sz="0" w:space="0" w:color="auto" w:frame="1"/>
          </w:rPr>
          <m:t>(</m:t>
        </m:r>
        <m:r>
          <w:rPr>
            <w:rStyle w:val="mi"/>
            <w:rFonts w:ascii="Cambria Math" w:hAnsi="Cambria Math" w:cstheme="minorHAnsi"/>
            <w:sz w:val="20"/>
            <w:szCs w:val="20"/>
            <w:bdr w:val="none" w:sz="0" w:space="0" w:color="auto" w:frame="1"/>
          </w:rPr>
          <m:t>x</m:t>
        </m:r>
        <m:r>
          <w:rPr>
            <w:rStyle w:val="mo"/>
            <w:rFonts w:ascii="Cambria Math" w:eastAsiaTheme="majorEastAsia" w:hAnsi="Cambria Math" w:cstheme="minorHAnsi"/>
            <w:sz w:val="20"/>
            <w:szCs w:val="20"/>
            <w:bdr w:val="none" w:sz="0" w:space="0" w:color="auto" w:frame="1"/>
          </w:rPr>
          <m:t>)</m:t>
        </m:r>
      </m:oMath>
      <w:r w:rsidRPr="00CD4527">
        <w:rPr>
          <w:rFonts w:cstheme="minorHAnsi"/>
          <w:sz w:val="20"/>
          <w:szCs w:val="20"/>
        </w:rPr>
        <w:t> and </w:t>
      </w:r>
      <m:oMath>
        <m:r>
          <w:rPr>
            <w:rStyle w:val="mi"/>
            <w:rFonts w:ascii="Cambria Math" w:hAnsi="Cambria Math" w:cstheme="minorHAnsi"/>
            <w:sz w:val="20"/>
            <w:szCs w:val="20"/>
            <w:bdr w:val="none" w:sz="0" w:space="0" w:color="auto" w:frame="1"/>
          </w:rPr>
          <m:t>q</m:t>
        </m:r>
        <m:r>
          <w:rPr>
            <w:rStyle w:val="mo"/>
            <w:rFonts w:ascii="Cambria Math" w:eastAsiaTheme="majorEastAsia" w:hAnsi="Cambria Math" w:cstheme="minorHAnsi"/>
            <w:sz w:val="20"/>
            <w:szCs w:val="20"/>
            <w:bdr w:val="none" w:sz="0" w:space="0" w:color="auto" w:frame="1"/>
          </w:rPr>
          <m:t>(</m:t>
        </m:r>
        <m:r>
          <w:rPr>
            <w:rStyle w:val="mi"/>
            <w:rFonts w:ascii="Cambria Math" w:hAnsi="Cambria Math" w:cstheme="minorHAnsi"/>
            <w:sz w:val="20"/>
            <w:szCs w:val="20"/>
            <w:bdr w:val="none" w:sz="0" w:space="0" w:color="auto" w:frame="1"/>
          </w:rPr>
          <m:t>y</m:t>
        </m:r>
        <m:r>
          <w:rPr>
            <w:rStyle w:val="mo"/>
            <w:rFonts w:ascii="Cambria Math" w:eastAsiaTheme="majorEastAsia" w:hAnsi="Cambria Math" w:cstheme="minorHAnsi"/>
            <w:sz w:val="20"/>
            <w:szCs w:val="20"/>
            <w:bdr w:val="none" w:sz="0" w:space="0" w:color="auto" w:frame="1"/>
          </w:rPr>
          <m:t>)</m:t>
        </m:r>
      </m:oMath>
      <w:r w:rsidRPr="00CD4527">
        <w:rPr>
          <w:rFonts w:cstheme="minorHAnsi"/>
          <w:sz w:val="20"/>
          <w:szCs w:val="20"/>
        </w:rPr>
        <w:t> . We couple the two reliable systems using the IDMC framework. Recall that based on the green line in Fig. 6-a, two reliable systems with constant function </w:t>
      </w:r>
      <w:r w:rsidRPr="00CD4527">
        <w:rPr>
          <w:rStyle w:val="mi"/>
          <w:rFonts w:cstheme="minorHAnsi"/>
          <w:sz w:val="20"/>
          <w:szCs w:val="20"/>
          <w:bdr w:val="none" w:sz="0" w:space="0" w:color="auto" w:frame="1"/>
        </w:rPr>
        <w:t>d</w:t>
      </w:r>
      <w:r w:rsidRPr="00CD4527">
        <w:rPr>
          <w:rFonts w:cstheme="minorHAnsi"/>
          <w:sz w:val="20"/>
          <w:szCs w:val="20"/>
        </w:rPr>
        <w:t> result in a reliable system with exponential PMF of the cascade size; however, this is not always true if function </w:t>
      </w:r>
      <m:oMath>
        <m:r>
          <w:rPr>
            <w:rStyle w:val="mi"/>
            <w:rFonts w:ascii="Cambria Math" w:hAnsi="Cambria Math" w:cstheme="minorHAnsi"/>
            <w:sz w:val="20"/>
            <w:szCs w:val="20"/>
            <w:bdr w:val="none" w:sz="0" w:space="0" w:color="auto" w:frame="1"/>
          </w:rPr>
          <m:t>d</m:t>
        </m:r>
      </m:oMath>
      <w:r w:rsidRPr="00CD4527">
        <w:rPr>
          <w:rFonts w:cstheme="minorHAnsi"/>
          <w:sz w:val="20"/>
          <w:szCs w:val="20"/>
        </w:rPr>
        <w:t> is not constant. In this study, we want to answer the following critical question: can two coupled reliable systems form a single unreliable system? To answer this question, we use </w:t>
      </w:r>
      <w:hyperlink r:id="rId33" w:anchor="deqn5" w:history="1">
        <w:r w:rsidRPr="00CD4527">
          <w:rPr>
            <w:rStyle w:val="Hyperlink"/>
            <w:rFonts w:eastAsiaTheme="majorEastAsia" w:cstheme="minorHAnsi"/>
            <w:color w:val="006699"/>
            <w:sz w:val="20"/>
            <w:szCs w:val="20"/>
          </w:rPr>
          <w:t>(5)</w:t>
        </w:r>
      </w:hyperlink>
      <w:r w:rsidRPr="00CD4527">
        <w:rPr>
          <w:rFonts w:cstheme="minorHAnsi"/>
          <w:sz w:val="20"/>
          <w:szCs w:val="20"/>
        </w:rPr>
        <w:t> to find a function </w:t>
      </w:r>
      <m:oMath>
        <m:r>
          <w:rPr>
            <w:rStyle w:val="mi"/>
            <w:rFonts w:ascii="Cambria Math" w:hAnsi="Cambria Math" w:cstheme="minorHAnsi"/>
            <w:sz w:val="20"/>
            <w:szCs w:val="20"/>
            <w:bdr w:val="none" w:sz="0" w:space="0" w:color="auto" w:frame="1"/>
          </w:rPr>
          <m:t>d</m:t>
        </m:r>
        <m:r>
          <w:rPr>
            <w:rStyle w:val="mo"/>
            <w:rFonts w:ascii="Cambria Math" w:eastAsiaTheme="majorEastAsia" w:hAnsi="Cambria Math" w:cstheme="minorHAnsi"/>
            <w:sz w:val="20"/>
            <w:szCs w:val="20"/>
            <w:bdr w:val="none" w:sz="0" w:space="0" w:color="auto" w:frame="1"/>
          </w:rPr>
          <m:t>(</m:t>
        </m:r>
        <m:r>
          <w:rPr>
            <w:rStyle w:val="mi"/>
            <w:rFonts w:ascii="Cambria Math" w:hAnsi="Cambria Math" w:cstheme="minorHAnsi"/>
            <w:sz w:val="20"/>
            <w:szCs w:val="20"/>
            <w:bdr w:val="none" w:sz="0" w:space="0" w:color="auto" w:frame="1"/>
          </w:rPr>
          <m:t>y</m:t>
        </m:r>
        <m:r>
          <w:rPr>
            <w:rStyle w:val="mo"/>
            <w:rFonts w:ascii="Cambria Math" w:eastAsiaTheme="majorEastAsia" w:hAnsi="Cambria Math" w:cstheme="minorHAnsi"/>
            <w:sz w:val="20"/>
            <w:szCs w:val="20"/>
            <w:bdr w:val="none" w:sz="0" w:space="0" w:color="auto" w:frame="1"/>
          </w:rPr>
          <m:t>)</m:t>
        </m:r>
      </m:oMath>
      <w:r w:rsidRPr="00CD4527">
        <w:rPr>
          <w:rFonts w:cstheme="minorHAnsi"/>
          <w:sz w:val="20"/>
          <w:szCs w:val="20"/>
        </w:rPr>
        <w:t> such that the two reliable power and communication systems behave unreliable and result in an unreliable system, say of type </w:t>
      </w:r>
      <w:proofErr w:type="spellStart"/>
      <w:r w:rsidRPr="00CD4527">
        <w:rPr>
          <w:rStyle w:val="mi"/>
          <w:rFonts w:cstheme="minorHAnsi"/>
          <w:sz w:val="20"/>
          <w:szCs w:val="20"/>
          <w:bdr w:val="none" w:sz="0" w:space="0" w:color="auto" w:frame="1"/>
        </w:rPr>
        <w:t>i</w:t>
      </w:r>
      <w:proofErr w:type="spellEnd"/>
      <w:r w:rsidRPr="00CD4527">
        <w:rPr>
          <w:rFonts w:cstheme="minorHAnsi"/>
          <w:sz w:val="20"/>
          <w:szCs w:val="20"/>
        </w:rPr>
        <w:t> . To find such </w:t>
      </w:r>
      <m:oMath>
        <m:r>
          <w:rPr>
            <w:rStyle w:val="mi"/>
            <w:rFonts w:ascii="Cambria Math" w:hAnsi="Cambria Math" w:cstheme="minorHAnsi"/>
            <w:sz w:val="20"/>
            <w:szCs w:val="20"/>
            <w:bdr w:val="none" w:sz="0" w:space="0" w:color="auto" w:frame="1"/>
          </w:rPr>
          <m:t>d</m:t>
        </m:r>
        <m:r>
          <w:rPr>
            <w:rStyle w:val="mo"/>
            <w:rFonts w:ascii="Cambria Math" w:eastAsiaTheme="majorEastAsia" w:hAnsi="Cambria Math" w:cstheme="minorHAnsi"/>
            <w:sz w:val="20"/>
            <w:szCs w:val="20"/>
            <w:bdr w:val="none" w:sz="0" w:space="0" w:color="auto" w:frame="1"/>
          </w:rPr>
          <m:t>(</m:t>
        </m:r>
        <m:r>
          <w:rPr>
            <w:rStyle w:val="mi"/>
            <w:rFonts w:ascii="Cambria Math" w:hAnsi="Cambria Math" w:cstheme="minorHAnsi"/>
            <w:sz w:val="20"/>
            <w:szCs w:val="20"/>
            <w:bdr w:val="none" w:sz="0" w:space="0" w:color="auto" w:frame="1"/>
          </w:rPr>
          <m:t>y</m:t>
        </m:r>
        <m:r>
          <w:rPr>
            <w:rStyle w:val="mo"/>
            <w:rFonts w:ascii="Cambria Math" w:eastAsiaTheme="majorEastAsia" w:hAnsi="Cambria Math" w:cstheme="minorHAnsi"/>
            <w:sz w:val="20"/>
            <w:szCs w:val="20"/>
            <w:bdr w:val="none" w:sz="0" w:space="0" w:color="auto" w:frame="1"/>
          </w:rPr>
          <m:t>)</m:t>
        </m:r>
        <m:r>
          <w:rPr>
            <w:rFonts w:ascii="Cambria Math" w:hAnsi="Cambria Math" w:cstheme="minorHAnsi"/>
            <w:sz w:val="20"/>
            <w:szCs w:val="20"/>
          </w:rPr>
          <m:t> </m:t>
        </m:r>
      </m:oMath>
      <w:r w:rsidRPr="00CD4527">
        <w:rPr>
          <w:rFonts w:cstheme="minorHAnsi"/>
          <w:sz w:val="20"/>
          <w:szCs w:val="20"/>
        </w:rPr>
        <w:t>, we set </w:t>
      </w:r>
      <m:oMath>
        <m:sSub>
          <m:sSubPr>
            <m:ctrlPr>
              <w:rPr>
                <w:rStyle w:val="mi"/>
                <w:rFonts w:ascii="Cambria Math" w:hAnsi="Cambria Math" w:cstheme="minorHAnsi"/>
                <w:sz w:val="20"/>
                <w:szCs w:val="20"/>
                <w:bdr w:val="none" w:sz="0" w:space="0" w:color="auto" w:frame="1"/>
              </w:rPr>
            </m:ctrlPr>
          </m:sSubPr>
          <m:e>
            <m:r>
              <m:rPr>
                <m:scr m:val="script"/>
              </m:rPr>
              <w:rPr>
                <w:rStyle w:val="mi"/>
                <w:rFonts w:ascii="Cambria Math" w:hAnsi="Cambria Math" w:cstheme="minorHAnsi"/>
                <w:sz w:val="20"/>
                <w:szCs w:val="20"/>
                <w:bdr w:val="none" w:sz="0" w:space="0" w:color="auto" w:frame="1"/>
              </w:rPr>
              <m:t>R</m:t>
            </m:r>
          </m:e>
          <m:sub>
            <m:r>
              <w:rPr>
                <w:rStyle w:val="mi"/>
                <w:rFonts w:ascii="Cambria Math" w:hAnsi="Cambria Math" w:cstheme="minorHAnsi"/>
                <w:sz w:val="20"/>
                <w:szCs w:val="20"/>
                <w:bdr w:val="none" w:sz="0" w:space="0" w:color="auto" w:frame="1"/>
              </w:rPr>
              <m:t>p</m:t>
            </m:r>
          </m:sub>
        </m:sSub>
        <m:r>
          <w:rPr>
            <w:rStyle w:val="mi"/>
            <w:rFonts w:ascii="Cambria Math" w:hAnsi="Cambria Math" w:cstheme="minorHAnsi"/>
            <w:sz w:val="20"/>
            <w:szCs w:val="20"/>
            <w:bdr w:val="none" w:sz="0" w:space="0" w:color="auto" w:frame="1"/>
          </w:rPr>
          <m:t>(x)=P(x,s,</m:t>
        </m:r>
        <m:sSub>
          <m:sSubPr>
            <m:ctrlPr>
              <w:rPr>
                <w:rStyle w:val="mi"/>
                <w:rFonts w:ascii="Cambria Math" w:hAnsi="Cambria Math" w:cstheme="minorHAnsi"/>
                <w:sz w:val="20"/>
                <w:szCs w:val="20"/>
                <w:bdr w:val="none" w:sz="0" w:space="0" w:color="auto" w:frame="1"/>
              </w:rPr>
            </m:ctrlPr>
          </m:sSubPr>
          <m:e>
            <m:r>
              <w:rPr>
                <w:rStyle w:val="mi"/>
                <w:rFonts w:ascii="Cambria Math" w:hAnsi="Cambria Math" w:cstheme="minorHAnsi"/>
                <w:sz w:val="20"/>
                <w:szCs w:val="20"/>
                <w:bdr w:val="none" w:sz="0" w:space="0" w:color="auto" w:frame="1"/>
              </w:rPr>
              <m:t>m</m:t>
            </m:r>
          </m:e>
          <m:sub>
            <m:r>
              <w:rPr>
                <w:rStyle w:val="mi"/>
                <w:rFonts w:ascii="Cambria Math" w:hAnsi="Cambria Math" w:cstheme="minorHAnsi"/>
                <w:sz w:val="20"/>
                <w:szCs w:val="20"/>
                <w:bdr w:val="none" w:sz="0" w:space="0" w:color="auto" w:frame="1"/>
              </w:rPr>
              <m:t>A</m:t>
            </m:r>
          </m:sub>
        </m:sSub>
        <m:r>
          <w:rPr>
            <w:rStyle w:val="mi"/>
            <w:rFonts w:ascii="Cambria Math" w:hAnsi="Cambria Math" w:cstheme="minorHAnsi"/>
            <w:sz w:val="20"/>
            <w:szCs w:val="20"/>
            <w:bdr w:val="none" w:sz="0" w:space="0" w:color="auto" w:frame="1"/>
          </w:rPr>
          <m:t>)</m:t>
        </m:r>
      </m:oMath>
      <w:r w:rsidRPr="00CD4527">
        <w:rPr>
          <w:rFonts w:cstheme="minorHAnsi"/>
          <w:sz w:val="20"/>
          <w:szCs w:val="20"/>
        </w:rPr>
        <w:t>, where </w:t>
      </w:r>
      <m:oMath>
        <m:r>
          <w:rPr>
            <w:rStyle w:val="mi"/>
            <w:rFonts w:ascii="Cambria Math" w:hAnsi="Cambria Math" w:cstheme="minorHAnsi"/>
            <w:sz w:val="20"/>
            <w:szCs w:val="20"/>
            <w:bdr w:val="none" w:sz="0" w:space="0" w:color="auto" w:frame="1"/>
          </w:rPr>
          <m:t>P</m:t>
        </m:r>
      </m:oMath>
      <w:r w:rsidRPr="00CD4527">
        <w:rPr>
          <w:rFonts w:cstheme="minorHAnsi"/>
          <w:sz w:val="20"/>
          <w:szCs w:val="20"/>
        </w:rPr>
        <w:t> denotes the Zipf’s law distribution with </w:t>
      </w:r>
      <m:oMath>
        <m:r>
          <w:rPr>
            <w:rStyle w:val="mi"/>
            <w:rFonts w:ascii="Cambria Math" w:hAnsi="Cambria Math" w:cstheme="minorHAnsi"/>
            <w:sz w:val="20"/>
            <w:szCs w:val="20"/>
            <w:bdr w:val="none" w:sz="0" w:space="0" w:color="auto" w:frame="1"/>
          </w:rPr>
          <m:t>s</m:t>
        </m:r>
        <m:r>
          <w:rPr>
            <w:rStyle w:val="mo"/>
            <w:rFonts w:ascii="Cambria Math" w:eastAsiaTheme="majorEastAsia" w:hAnsi="Cambria Math" w:cstheme="minorHAnsi"/>
            <w:sz w:val="20"/>
            <w:szCs w:val="20"/>
            <w:bdr w:val="none" w:sz="0" w:space="0" w:color="auto" w:frame="1"/>
          </w:rPr>
          <m:t>=</m:t>
        </m:r>
        <m:r>
          <w:rPr>
            <w:rStyle w:val="mn"/>
            <w:rFonts w:ascii="Cambria Math" w:hAnsi="Cambria Math" w:cstheme="minorHAnsi"/>
            <w:sz w:val="20"/>
            <w:szCs w:val="20"/>
            <w:bdr w:val="none" w:sz="0" w:space="0" w:color="auto" w:frame="1"/>
          </w:rPr>
          <m:t>1.1</m:t>
        </m:r>
      </m:oMath>
      <w:r w:rsidRPr="00CD4527">
        <w:rPr>
          <w:rFonts w:cstheme="minorHAnsi"/>
          <w:sz w:val="20"/>
          <w:szCs w:val="20"/>
        </w:rPr>
        <w:t> and </w:t>
      </w:r>
      <m:oMath>
        <m:sSub>
          <m:sSubPr>
            <m:ctrlPr>
              <w:rPr>
                <w:rStyle w:val="mi"/>
                <w:rFonts w:ascii="Cambria Math" w:hAnsi="Cambria Math" w:cstheme="minorHAnsi"/>
                <w:sz w:val="20"/>
                <w:szCs w:val="20"/>
                <w:bdr w:val="none" w:sz="0" w:space="0" w:color="auto" w:frame="1"/>
              </w:rPr>
            </m:ctrlPr>
          </m:sSubPr>
          <m:e>
            <m:r>
              <w:rPr>
                <w:rStyle w:val="mi"/>
                <w:rFonts w:ascii="Cambria Math" w:hAnsi="Cambria Math" w:cstheme="minorHAnsi"/>
                <w:sz w:val="20"/>
                <w:szCs w:val="20"/>
                <w:bdr w:val="none" w:sz="0" w:space="0" w:color="auto" w:frame="1"/>
              </w:rPr>
              <m:t>m</m:t>
            </m:r>
          </m:e>
          <m:sub>
            <m:r>
              <w:rPr>
                <w:rStyle w:val="mi"/>
                <w:rFonts w:ascii="Cambria Math" w:hAnsi="Cambria Math" w:cstheme="minorHAnsi"/>
                <w:sz w:val="20"/>
                <w:szCs w:val="20"/>
                <w:bdr w:val="none" w:sz="0" w:space="0" w:color="auto" w:frame="1"/>
              </w:rPr>
              <m:t>A</m:t>
            </m:r>
          </m:sub>
        </m:sSub>
      </m:oMath>
      <w:r w:rsidRPr="00CD4527">
        <w:rPr>
          <w:rFonts w:cstheme="minorHAnsi"/>
          <w:sz w:val="20"/>
          <w:szCs w:val="20"/>
        </w:rPr>
        <w:t xml:space="preserve"> is the total number of components in the system. The above equality means that we want that the PMF of the cascade size for the power grid follows the </w:t>
      </w:r>
      <w:proofErr w:type="spellStart"/>
      <w:r w:rsidRPr="00CD4527">
        <w:rPr>
          <w:rFonts w:cstheme="minorHAnsi"/>
          <w:sz w:val="20"/>
          <w:szCs w:val="20"/>
        </w:rPr>
        <w:t>Zipf’s</w:t>
      </w:r>
      <w:proofErr w:type="spellEnd"/>
      <w:r w:rsidRPr="00CD4527">
        <w:rPr>
          <w:rFonts w:cstheme="minorHAnsi"/>
          <w:sz w:val="20"/>
          <w:szCs w:val="20"/>
        </w:rPr>
        <w:t xml:space="preserve"> law distribution for every value of </w:t>
      </w:r>
      <m:oMath>
        <m:r>
          <w:rPr>
            <w:rStyle w:val="mi"/>
            <w:rFonts w:ascii="Cambria Math" w:hAnsi="Cambria Math" w:cstheme="minorHAnsi"/>
            <w:sz w:val="20"/>
            <w:szCs w:val="20"/>
            <w:bdr w:val="none" w:sz="0" w:space="0" w:color="auto" w:frame="1"/>
          </w:rPr>
          <m:t>x∈{1,…,</m:t>
        </m:r>
        <m:sSub>
          <m:sSubPr>
            <m:ctrlPr>
              <w:rPr>
                <w:rStyle w:val="mi"/>
                <w:rFonts w:ascii="Cambria Math" w:hAnsi="Cambria Math" w:cstheme="minorHAnsi"/>
                <w:sz w:val="20"/>
                <w:szCs w:val="20"/>
                <w:bdr w:val="none" w:sz="0" w:space="0" w:color="auto" w:frame="1"/>
              </w:rPr>
            </m:ctrlPr>
          </m:sSubPr>
          <m:e>
            <m:r>
              <w:rPr>
                <w:rStyle w:val="mi"/>
                <w:rFonts w:ascii="Cambria Math" w:hAnsi="Cambria Math" w:cstheme="minorHAnsi"/>
                <w:sz w:val="20"/>
                <w:szCs w:val="20"/>
                <w:bdr w:val="none" w:sz="0" w:space="0" w:color="auto" w:frame="1"/>
              </w:rPr>
              <m:t>m</m:t>
            </m:r>
          </m:e>
          <m:sub>
            <m:r>
              <w:rPr>
                <w:rStyle w:val="mi"/>
                <w:rFonts w:ascii="Cambria Math" w:hAnsi="Cambria Math" w:cstheme="minorHAnsi"/>
                <w:sz w:val="20"/>
                <w:szCs w:val="20"/>
                <w:bdr w:val="none" w:sz="0" w:space="0" w:color="auto" w:frame="1"/>
              </w:rPr>
              <m:t>A</m:t>
            </m:r>
          </m:sub>
        </m:sSub>
        <m:r>
          <w:rPr>
            <w:rStyle w:val="mi"/>
            <w:rFonts w:ascii="Cambria Math" w:hAnsi="Cambria Math" w:cstheme="minorHAnsi"/>
            <w:sz w:val="20"/>
            <w:szCs w:val="20"/>
            <w:bdr w:val="none" w:sz="0" w:space="0" w:color="auto" w:frame="1"/>
          </w:rPr>
          <m:t>}</m:t>
        </m:r>
      </m:oMath>
      <w:r w:rsidRPr="00CD4527">
        <w:rPr>
          <w:rFonts w:cstheme="minorHAnsi"/>
          <w:sz w:val="20"/>
          <w:szCs w:val="20"/>
        </w:rPr>
        <w:t>. This results in </w:t>
      </w:r>
      <m:oMath>
        <m:sSub>
          <m:sSubPr>
            <m:ctrlPr>
              <w:rPr>
                <w:rStyle w:val="mi"/>
                <w:rFonts w:ascii="Cambria Math" w:hAnsi="Cambria Math" w:cstheme="minorHAnsi"/>
                <w:sz w:val="20"/>
                <w:szCs w:val="20"/>
                <w:bdr w:val="none" w:sz="0" w:space="0" w:color="auto" w:frame="1"/>
              </w:rPr>
            </m:ctrlPr>
          </m:sSubPr>
          <m:e>
            <m:r>
              <w:rPr>
                <w:rStyle w:val="mi"/>
                <w:rFonts w:ascii="Cambria Math" w:hAnsi="Cambria Math" w:cstheme="minorHAnsi"/>
                <w:sz w:val="20"/>
                <w:szCs w:val="20"/>
                <w:bdr w:val="none" w:sz="0" w:space="0" w:color="auto" w:frame="1"/>
              </w:rPr>
              <m:t>m</m:t>
            </m:r>
          </m:e>
          <m:sub>
            <m:r>
              <w:rPr>
                <w:rStyle w:val="mi"/>
                <w:rFonts w:ascii="Cambria Math" w:hAnsi="Cambria Math" w:cstheme="minorHAnsi"/>
                <w:sz w:val="20"/>
                <w:szCs w:val="20"/>
                <w:bdr w:val="none" w:sz="0" w:space="0" w:color="auto" w:frame="1"/>
              </w:rPr>
              <m:t>A</m:t>
            </m:r>
          </m:sub>
        </m:sSub>
      </m:oMath>
      <w:r w:rsidRPr="00CD4527">
        <w:rPr>
          <w:rFonts w:cstheme="minorHAnsi"/>
          <w:sz w:val="20"/>
          <w:szCs w:val="20"/>
        </w:rPr>
        <w:t> non-linear equations for </w:t>
      </w:r>
      <m:oMath>
        <m:r>
          <w:rPr>
            <w:rStyle w:val="mi"/>
            <w:rFonts w:ascii="Cambria Math" w:hAnsi="Cambria Math" w:cstheme="minorHAnsi"/>
            <w:sz w:val="20"/>
            <w:szCs w:val="20"/>
            <w:bdr w:val="none" w:sz="0" w:space="0" w:color="auto" w:frame="1"/>
          </w:rPr>
          <m:t>d</m:t>
        </m:r>
        <m:r>
          <w:rPr>
            <w:rStyle w:val="mo"/>
            <w:rFonts w:ascii="Cambria Math" w:eastAsiaTheme="majorEastAsia" w:hAnsi="Cambria Math" w:cstheme="minorHAnsi"/>
            <w:sz w:val="20"/>
            <w:szCs w:val="20"/>
            <w:bdr w:val="none" w:sz="0" w:space="0" w:color="auto" w:frame="1"/>
          </w:rPr>
          <m:t>(</m:t>
        </m:r>
        <m:r>
          <w:rPr>
            <w:rStyle w:val="mi"/>
            <w:rFonts w:ascii="Cambria Math" w:hAnsi="Cambria Math" w:cstheme="minorHAnsi"/>
            <w:sz w:val="20"/>
            <w:szCs w:val="20"/>
            <w:bdr w:val="none" w:sz="0" w:space="0" w:color="auto" w:frame="1"/>
          </w:rPr>
          <m:t>y</m:t>
        </m:r>
        <m:r>
          <w:rPr>
            <w:rStyle w:val="mo"/>
            <w:rFonts w:ascii="Cambria Math" w:eastAsiaTheme="majorEastAsia" w:hAnsi="Cambria Math" w:cstheme="minorHAnsi"/>
            <w:sz w:val="20"/>
            <w:szCs w:val="20"/>
            <w:bdr w:val="none" w:sz="0" w:space="0" w:color="auto" w:frame="1"/>
          </w:rPr>
          <m:t>)</m:t>
        </m:r>
      </m:oMath>
      <w:r w:rsidRPr="00CD4527">
        <w:rPr>
          <w:rFonts w:cstheme="minorHAnsi"/>
          <w:sz w:val="20"/>
          <w:szCs w:val="20"/>
        </w:rPr>
        <w:t> . We have solved this system of non-linear equations numerically using an optimization approach, which minimizes the distance between </w:t>
      </w:r>
      <m:oMath>
        <m:sSub>
          <m:sSubPr>
            <m:ctrlPr>
              <w:rPr>
                <w:rStyle w:val="mi"/>
                <w:rFonts w:ascii="Cambria Math" w:hAnsi="Cambria Math" w:cstheme="minorHAnsi"/>
                <w:sz w:val="20"/>
                <w:szCs w:val="20"/>
                <w:bdr w:val="none" w:sz="0" w:space="0" w:color="auto" w:frame="1"/>
              </w:rPr>
            </m:ctrlPr>
          </m:sSubPr>
          <m:e>
            <m:r>
              <m:rPr>
                <m:scr m:val="script"/>
              </m:rPr>
              <w:rPr>
                <w:rStyle w:val="mi"/>
                <w:rFonts w:ascii="Cambria Math" w:hAnsi="Cambria Math" w:cstheme="minorHAnsi"/>
                <w:sz w:val="20"/>
                <w:szCs w:val="20"/>
                <w:bdr w:val="none" w:sz="0" w:space="0" w:color="auto" w:frame="1"/>
              </w:rPr>
              <m:t>R</m:t>
            </m:r>
          </m:e>
          <m:sub>
            <m:r>
              <w:rPr>
                <w:rStyle w:val="mi"/>
                <w:rFonts w:ascii="Cambria Math" w:hAnsi="Cambria Math" w:cstheme="minorHAnsi"/>
                <w:sz w:val="20"/>
                <w:szCs w:val="20"/>
                <w:bdr w:val="none" w:sz="0" w:space="0" w:color="auto" w:frame="1"/>
              </w:rPr>
              <m:t>p</m:t>
            </m:r>
          </m:sub>
        </m:sSub>
        <m:r>
          <w:rPr>
            <w:rStyle w:val="mi"/>
            <w:rFonts w:ascii="Cambria Math" w:hAnsi="Cambria Math" w:cstheme="minorHAnsi"/>
            <w:sz w:val="20"/>
            <w:szCs w:val="20"/>
            <w:bdr w:val="none" w:sz="0" w:space="0" w:color="auto" w:frame="1"/>
          </w:rPr>
          <m:t>(x)</m:t>
        </m:r>
      </m:oMath>
      <w:r w:rsidRPr="00CD4527">
        <w:rPr>
          <w:rFonts w:cstheme="minorHAnsi"/>
          <w:sz w:val="20"/>
          <w:szCs w:val="20"/>
        </w:rPr>
        <w:t> and the cascade size distribution resulted from the system of difference equations with the constraint </w:t>
      </w:r>
      <m:oMath>
        <m:r>
          <w:rPr>
            <w:rStyle w:val="mn"/>
            <w:rFonts w:ascii="Cambria Math" w:hAnsi="Cambria Math" w:cstheme="minorHAnsi"/>
            <w:sz w:val="20"/>
            <w:szCs w:val="20"/>
            <w:bdr w:val="none" w:sz="0" w:space="0" w:color="auto" w:frame="1"/>
          </w:rPr>
          <m:t>0≤d(⋅)≤1</m:t>
        </m:r>
      </m:oMath>
      <w:r w:rsidRPr="00CD4527">
        <w:rPr>
          <w:rFonts w:cstheme="minorHAnsi"/>
          <w:sz w:val="20"/>
          <w:szCs w:val="20"/>
        </w:rPr>
        <w:t>. In Fig. 8-a, we have shown the result of the distribution of the cascade size in a system, say the power grid, with 20 components when the individual systems are reliable but the distribution of the failure size in the coupled power grid approximates the power-law distribution. This result is represented by a dashed line in Fig. 8-a. We have also represented the distribution of the failure size when function </w:t>
      </w:r>
      <m:oMath>
        <m:r>
          <w:rPr>
            <w:rStyle w:val="mi"/>
            <w:rFonts w:ascii="Cambria Math" w:hAnsi="Cambria Math" w:cstheme="minorHAnsi"/>
            <w:sz w:val="20"/>
            <w:szCs w:val="20"/>
            <w:bdr w:val="none" w:sz="0" w:space="0" w:color="auto" w:frame="1"/>
          </w:rPr>
          <m:t>d</m:t>
        </m:r>
      </m:oMath>
      <w:r w:rsidRPr="00CD4527">
        <w:rPr>
          <w:rFonts w:cstheme="minorHAnsi"/>
          <w:sz w:val="20"/>
          <w:szCs w:val="20"/>
        </w:rPr>
        <w:t> is constant and equal to 0.27 in the blue solid line, which results in exponential distribution. The </w:t>
      </w:r>
      <m:oMath>
        <m:r>
          <w:rPr>
            <w:rStyle w:val="mi"/>
            <w:rFonts w:ascii="Cambria Math" w:hAnsi="Cambria Math" w:cstheme="minorHAnsi"/>
            <w:sz w:val="20"/>
            <w:szCs w:val="20"/>
            <w:bdr w:val="none" w:sz="0" w:space="0" w:color="auto" w:frame="1"/>
          </w:rPr>
          <m:t>d</m:t>
        </m:r>
        <m:r>
          <w:rPr>
            <w:rStyle w:val="mo"/>
            <w:rFonts w:ascii="Cambria Math" w:eastAsiaTheme="majorEastAsia" w:hAnsi="Cambria Math" w:cstheme="minorHAnsi"/>
            <w:sz w:val="20"/>
            <w:szCs w:val="20"/>
            <w:bdr w:val="none" w:sz="0" w:space="0" w:color="auto" w:frame="1"/>
          </w:rPr>
          <m:t>(</m:t>
        </m:r>
        <m:r>
          <w:rPr>
            <w:rStyle w:val="mi"/>
            <w:rFonts w:ascii="Cambria Math" w:hAnsi="Cambria Math" w:cstheme="minorHAnsi"/>
            <w:sz w:val="20"/>
            <w:szCs w:val="20"/>
            <w:bdr w:val="none" w:sz="0" w:space="0" w:color="auto" w:frame="1"/>
          </w:rPr>
          <m:t>y</m:t>
        </m:r>
        <m:r>
          <w:rPr>
            <w:rStyle w:val="mo"/>
            <w:rFonts w:ascii="Cambria Math" w:eastAsiaTheme="majorEastAsia" w:hAnsi="Cambria Math" w:cstheme="minorHAnsi"/>
            <w:sz w:val="20"/>
            <w:szCs w:val="20"/>
            <w:bdr w:val="none" w:sz="0" w:space="0" w:color="auto" w:frame="1"/>
          </w:rPr>
          <m:t>)</m:t>
        </m:r>
      </m:oMath>
      <w:r w:rsidRPr="00CD4527">
        <w:rPr>
          <w:rFonts w:cstheme="minorHAnsi"/>
          <w:sz w:val="20"/>
          <w:szCs w:val="20"/>
        </w:rPr>
        <w:t> values that result in the unreliable behavior for the two reliable systems are presented in Fig. 8-b. Note that the mean of these values is also equal to 0.27, which implies that not only the values of </w:t>
      </w:r>
      <m:oMath>
        <m:r>
          <w:rPr>
            <w:rStyle w:val="mi"/>
            <w:rFonts w:ascii="Cambria Math" w:hAnsi="Cambria Math" w:cstheme="minorHAnsi"/>
            <w:sz w:val="20"/>
            <w:szCs w:val="20"/>
            <w:bdr w:val="none" w:sz="0" w:space="0" w:color="auto" w:frame="1"/>
          </w:rPr>
          <m:t>d</m:t>
        </m:r>
      </m:oMath>
      <w:r w:rsidRPr="00CD4527">
        <w:rPr>
          <w:rFonts w:cstheme="minorHAnsi"/>
          <w:sz w:val="20"/>
          <w:szCs w:val="20"/>
        </w:rPr>
        <w:t> but also their distribution in the function affect the reliability of the interdependent system. The key results in Fig. 8-a show that two individually reliable systems may behave unreliably when coupled due to interdependencies.</w:t>
      </w:r>
    </w:p>
    <w:p w14:paraId="58C8B124" w14:textId="3D0ED93E" w:rsidR="00E211CE" w:rsidRPr="00CD4527" w:rsidRDefault="00E211CE" w:rsidP="00D808C4">
      <w:pPr>
        <w:pStyle w:val="NoSpacing"/>
        <w:rPr>
          <w:rStyle w:val="Hyperlink"/>
          <w:rFonts w:cstheme="minorHAnsi"/>
          <w:color w:val="006699"/>
          <w:sz w:val="20"/>
          <w:szCs w:val="20"/>
          <w:u w:val="none"/>
        </w:rPr>
      </w:pPr>
      <w:r w:rsidRPr="00CD4527">
        <w:rPr>
          <w:rFonts w:cstheme="minorHAnsi"/>
        </w:rPr>
        <w:fldChar w:fldCharType="begin"/>
      </w:r>
      <w:r w:rsidRPr="00CD4527">
        <w:rPr>
          <w:rFonts w:cstheme="minorHAnsi"/>
        </w:rPr>
        <w:instrText xml:space="preserve"> HYPERLINK "https://ieeexplore.ieee.org/mediastore_new/IEEE/content/media/5165411/7494755/7438924/rahna8ab-2539823-large.gif" </w:instrText>
      </w:r>
      <w:r w:rsidRPr="00CD4527">
        <w:rPr>
          <w:rFonts w:cstheme="minorHAnsi"/>
        </w:rPr>
        <w:fldChar w:fldCharType="separate"/>
      </w:r>
      <w:r w:rsidRPr="00CD4527">
        <w:rPr>
          <w:rFonts w:cstheme="minorHAnsi"/>
          <w:noProof/>
        </w:rPr>
        <w:drawing>
          <wp:inline distT="0" distB="0" distL="0" distR="0" wp14:anchorId="55B90D3C" wp14:editId="6020B197">
            <wp:extent cx="2743200" cy="1133856"/>
            <wp:effectExtent l="0" t="0" r="0" b="9525"/>
            <wp:docPr id="7" name="Picture 7" descr="Fig. 8. (a) PMF of the failure size in the power grid, Rp , in an IDMC model, when two reliable systems are coupled; (b) d(y) values resulting in an unreliable behavior (power-law) for the two coupled reliable syst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43200" cy="1133856"/>
                    </a:xfrm>
                    <a:prstGeom prst="rect">
                      <a:avLst/>
                    </a:prstGeom>
                    <a:noFill/>
                    <a:ln>
                      <a:noFill/>
                    </a:ln>
                  </pic:spPr>
                </pic:pic>
              </a:graphicData>
            </a:graphic>
          </wp:inline>
        </w:drawing>
      </w:r>
    </w:p>
    <w:p w14:paraId="14C32DDE" w14:textId="2E9A6FF9" w:rsidR="00E211CE" w:rsidRPr="00CD4527" w:rsidRDefault="00E211CE" w:rsidP="00D808C4">
      <w:pPr>
        <w:rPr>
          <w:rStyle w:val="Hyperlink"/>
          <w:rFonts w:cstheme="minorHAnsi"/>
          <w:color w:val="006699"/>
          <w:sz w:val="20"/>
          <w:szCs w:val="20"/>
          <w:u w:val="none"/>
        </w:rPr>
      </w:pPr>
      <w:r w:rsidRPr="00CD4527">
        <w:rPr>
          <w:rFonts w:cstheme="minorHAnsi"/>
          <w:sz w:val="20"/>
          <w:szCs w:val="20"/>
        </w:rPr>
        <w:fldChar w:fldCharType="end"/>
      </w:r>
      <w:r w:rsidRPr="00CD4527">
        <w:rPr>
          <w:rFonts w:cstheme="minorHAnsi"/>
        </w:rPr>
        <w:fldChar w:fldCharType="begin"/>
      </w:r>
      <w:r w:rsidRPr="00CD4527">
        <w:rPr>
          <w:rFonts w:cstheme="minorHAnsi"/>
        </w:rPr>
        <w:instrText xml:space="preserve"> HYPERLINK "https://ieeexplore.ieee.org/mediastore_new/IEEE/content/media/5165411/7494755/7438924/rahna8ab-2539823_print-large.gif" </w:instrText>
      </w:r>
      <w:r w:rsidRPr="00CD4527">
        <w:rPr>
          <w:rFonts w:cstheme="minorHAnsi"/>
        </w:rPr>
        <w:fldChar w:fldCharType="separate"/>
      </w:r>
      <w:r w:rsidRPr="00CD4527">
        <w:rPr>
          <w:rFonts w:cstheme="minorHAnsi"/>
          <w:noProof/>
        </w:rPr>
        <w:drawing>
          <wp:inline distT="0" distB="0" distL="0" distR="0" wp14:anchorId="373DAAB6" wp14:editId="694A8922">
            <wp:extent cx="2743200" cy="1133856"/>
            <wp:effectExtent l="0" t="0" r="0" b="9525"/>
            <wp:docPr id="6" name="Picture 6" descr="Fig. 8. (a) PMF of the failure size in the power grid, Rp , in an IDMC model, when two reliable systems are coupled; (b) d(y) values resulting in an unreliable behavior (power-law) for the two coupled reliable syst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43200" cy="1133856"/>
                    </a:xfrm>
                    <a:prstGeom prst="rect">
                      <a:avLst/>
                    </a:prstGeom>
                    <a:noFill/>
                    <a:ln>
                      <a:noFill/>
                    </a:ln>
                  </pic:spPr>
                </pic:pic>
              </a:graphicData>
            </a:graphic>
          </wp:inline>
        </w:drawing>
      </w:r>
    </w:p>
    <w:p w14:paraId="23EC3AF3" w14:textId="26FDAB97" w:rsidR="00E211CE" w:rsidRPr="00CD4527" w:rsidRDefault="00E211CE" w:rsidP="00906618">
      <w:pPr>
        <w:rPr>
          <w:rFonts w:cstheme="minorHAnsi"/>
          <w:color w:val="666666"/>
          <w:sz w:val="20"/>
          <w:szCs w:val="20"/>
        </w:rPr>
      </w:pPr>
      <w:r w:rsidRPr="00CD4527">
        <w:rPr>
          <w:rFonts w:cstheme="minorHAnsi"/>
          <w:sz w:val="20"/>
          <w:szCs w:val="20"/>
        </w:rPr>
        <w:fldChar w:fldCharType="end"/>
      </w:r>
      <w:r w:rsidRPr="00CD4527">
        <w:rPr>
          <w:rFonts w:cstheme="minorHAnsi"/>
          <w:b/>
          <w:bCs/>
          <w:color w:val="666666"/>
          <w:sz w:val="20"/>
          <w:szCs w:val="20"/>
        </w:rPr>
        <w:t>Fig. 8.</w:t>
      </w:r>
      <w:r w:rsidR="00D808C4" w:rsidRPr="00CD4527">
        <w:rPr>
          <w:rFonts w:cstheme="minorHAnsi"/>
          <w:b/>
          <w:bCs/>
          <w:color w:val="666666"/>
          <w:sz w:val="20"/>
          <w:szCs w:val="20"/>
        </w:rPr>
        <w:t xml:space="preserve"> </w:t>
      </w:r>
      <w:r w:rsidRPr="00CD4527">
        <w:rPr>
          <w:rFonts w:cstheme="minorHAnsi"/>
          <w:color w:val="666666"/>
          <w:sz w:val="20"/>
          <w:szCs w:val="20"/>
        </w:rPr>
        <w:t>(a) PMF of the failure size in the power grid, </w:t>
      </w:r>
      <m:oMath>
        <m:sSub>
          <m:sSubPr>
            <m:ctrlPr>
              <w:rPr>
                <w:rStyle w:val="mi"/>
                <w:rFonts w:ascii="Cambria Math" w:hAnsi="Cambria Math" w:cstheme="minorHAnsi"/>
                <w:color w:val="666666"/>
                <w:sz w:val="20"/>
                <w:szCs w:val="20"/>
                <w:bdr w:val="none" w:sz="0" w:space="0" w:color="auto" w:frame="1"/>
              </w:rPr>
            </m:ctrlPr>
          </m:sSubPr>
          <m:e>
            <m:r>
              <m:rPr>
                <m:scr m:val="script"/>
              </m:rPr>
              <w:rPr>
                <w:rStyle w:val="mi"/>
                <w:rFonts w:ascii="Cambria Math" w:hAnsi="Cambria Math" w:cstheme="minorHAnsi"/>
                <w:color w:val="666666"/>
                <w:sz w:val="20"/>
                <w:szCs w:val="20"/>
                <w:bdr w:val="none" w:sz="0" w:space="0" w:color="auto" w:frame="1"/>
              </w:rPr>
              <m:t>R</m:t>
            </m:r>
          </m:e>
          <m:sub>
            <m:r>
              <w:rPr>
                <w:rStyle w:val="mi"/>
                <w:rFonts w:ascii="Cambria Math" w:hAnsi="Cambria Math" w:cstheme="minorHAnsi"/>
                <w:color w:val="666666"/>
                <w:sz w:val="20"/>
                <w:szCs w:val="20"/>
                <w:bdr w:val="none" w:sz="0" w:space="0" w:color="auto" w:frame="1"/>
              </w:rPr>
              <m:t>p</m:t>
            </m:r>
          </m:sub>
        </m:sSub>
      </m:oMath>
      <w:r w:rsidRPr="00CD4527">
        <w:rPr>
          <w:rFonts w:cstheme="minorHAnsi"/>
          <w:color w:val="666666"/>
          <w:sz w:val="20"/>
          <w:szCs w:val="20"/>
        </w:rPr>
        <w:t>, in an IDMC model, when two reliable systems are coupled; (b) </w:t>
      </w:r>
      <m:oMath>
        <m:r>
          <w:rPr>
            <w:rStyle w:val="mi"/>
            <w:rFonts w:ascii="Cambria Math" w:hAnsi="Cambria Math" w:cstheme="minorHAnsi"/>
            <w:color w:val="666666"/>
            <w:sz w:val="20"/>
            <w:szCs w:val="20"/>
            <w:bdr w:val="none" w:sz="0" w:space="0" w:color="auto" w:frame="1"/>
          </w:rPr>
          <m:t>d</m:t>
        </m:r>
        <m:r>
          <w:rPr>
            <w:rStyle w:val="mo"/>
            <w:rFonts w:ascii="Cambria Math" w:eastAsiaTheme="majorEastAsia" w:hAnsi="Cambria Math" w:cstheme="minorHAnsi"/>
            <w:color w:val="666666"/>
            <w:sz w:val="20"/>
            <w:szCs w:val="20"/>
            <w:bdr w:val="none" w:sz="0" w:space="0" w:color="auto" w:frame="1"/>
          </w:rPr>
          <m:t>(</m:t>
        </m:r>
        <m:r>
          <w:rPr>
            <w:rStyle w:val="mi"/>
            <w:rFonts w:ascii="Cambria Math" w:hAnsi="Cambria Math" w:cstheme="minorHAnsi"/>
            <w:color w:val="666666"/>
            <w:sz w:val="20"/>
            <w:szCs w:val="20"/>
            <w:bdr w:val="none" w:sz="0" w:space="0" w:color="auto" w:frame="1"/>
          </w:rPr>
          <m:t>y</m:t>
        </m:r>
        <m:r>
          <w:rPr>
            <w:rStyle w:val="mo"/>
            <w:rFonts w:ascii="Cambria Math" w:eastAsiaTheme="majorEastAsia" w:hAnsi="Cambria Math" w:cstheme="minorHAnsi"/>
            <w:color w:val="666666"/>
            <w:sz w:val="20"/>
            <w:szCs w:val="20"/>
            <w:bdr w:val="none" w:sz="0" w:space="0" w:color="auto" w:frame="1"/>
          </w:rPr>
          <m:t>)</m:t>
        </m:r>
      </m:oMath>
      <w:r w:rsidRPr="00CD4527">
        <w:rPr>
          <w:rFonts w:cstheme="minorHAnsi"/>
          <w:color w:val="666666"/>
          <w:sz w:val="20"/>
          <w:szCs w:val="20"/>
        </w:rPr>
        <w:t> values resulting in an unreliable behavior (power-law) for the two coupled reliable systems.</w:t>
      </w:r>
    </w:p>
    <w:p w14:paraId="4F27C725" w14:textId="3DC7DFAC" w:rsidR="00E211CE" w:rsidRPr="00CD4527" w:rsidRDefault="00E211CE" w:rsidP="00906618">
      <w:pPr>
        <w:pStyle w:val="Heading1"/>
        <w:rPr>
          <w:rFonts w:asciiTheme="minorHAnsi" w:hAnsiTheme="minorHAnsi" w:cstheme="minorHAnsi"/>
        </w:rPr>
      </w:pPr>
      <w:r w:rsidRPr="00CD4527">
        <w:rPr>
          <w:rFonts w:asciiTheme="minorHAnsi" w:hAnsiTheme="minorHAnsi" w:cstheme="minorHAnsi"/>
        </w:rPr>
        <w:t>SECTION VI.</w:t>
      </w:r>
      <w:r w:rsidR="00906618" w:rsidRPr="00CD4527">
        <w:rPr>
          <w:rFonts w:asciiTheme="minorHAnsi" w:hAnsiTheme="minorHAnsi" w:cstheme="minorHAnsi"/>
        </w:rPr>
        <w:t xml:space="preserve"> </w:t>
      </w:r>
      <w:r w:rsidRPr="00CD4527">
        <w:rPr>
          <w:rFonts w:asciiTheme="minorHAnsi" w:hAnsiTheme="minorHAnsi" w:cstheme="minorHAnsi"/>
        </w:rPr>
        <w:t>Conclusion</w:t>
      </w:r>
    </w:p>
    <w:p w14:paraId="440FA651" w14:textId="77777777" w:rsidR="00E211CE" w:rsidRPr="00CD4527" w:rsidRDefault="00E211CE" w:rsidP="00906618">
      <w:pPr>
        <w:rPr>
          <w:rFonts w:cstheme="minorHAnsi"/>
        </w:rPr>
      </w:pPr>
      <w:r w:rsidRPr="00CD4527">
        <w:rPr>
          <w:rFonts w:cstheme="minorHAnsi"/>
        </w:rPr>
        <w:t>We presented a novel IDMC framework for modeling cascading failures in interdependent infrastructures by developing a minimal MC that encompasses the individual MC for each physical system and their interdependencies. We presented the IDMC framework in a general setting and then, as a specific example, constructed an IDMC model for cascading failures in electric-cyber infrastructures. We studied various scenarios of reliable and unreliable systems to characterize the distribution of the failure size in coupled systems. A key insight obtained from the IDMC model is that interdependencies between two systems can make two reliable systems, i.e., systems with exponentially distributed failure sizes, behave unreliably with power-law failure-size distributions when put together.</w:t>
      </w:r>
    </w:p>
    <w:p w14:paraId="276C3D08" w14:textId="77777777" w:rsidR="00E211CE" w:rsidRPr="00CD4527" w:rsidRDefault="00E211CE" w:rsidP="00906618">
      <w:pPr>
        <w:pStyle w:val="Heading1"/>
        <w:rPr>
          <w:rFonts w:asciiTheme="minorHAnsi" w:hAnsiTheme="minorHAnsi" w:cstheme="minorHAnsi"/>
        </w:rPr>
      </w:pPr>
      <w:r w:rsidRPr="00CD4527">
        <w:rPr>
          <w:rFonts w:asciiTheme="minorHAnsi" w:hAnsiTheme="minorHAnsi" w:cstheme="minorHAnsi"/>
        </w:rPr>
        <w:t>Appendix Proof of Theorem 1</w:t>
      </w:r>
    </w:p>
    <w:p w14:paraId="7E6E19F2" w14:textId="0206D772" w:rsidR="00E211CE" w:rsidRPr="00CD4527" w:rsidRDefault="00E211CE" w:rsidP="00906618">
      <w:pPr>
        <w:rPr>
          <w:rFonts w:cstheme="minorHAnsi"/>
        </w:rPr>
      </w:pPr>
      <w:r w:rsidRPr="00CD4527">
        <w:rPr>
          <w:rFonts w:cstheme="minorHAnsi"/>
        </w:rPr>
        <w:t>For simplicity of notation, we denote the asymptotic probability of reaching a state, say </w:t>
      </w:r>
      <m:oMath>
        <m:r>
          <w:rPr>
            <w:rStyle w:val="mi"/>
            <w:rFonts w:ascii="Cambria Math" w:hAnsi="Cambria Math" w:cstheme="minorHAnsi"/>
            <w:bdr w:val="none" w:sz="0" w:space="0" w:color="auto" w:frame="1"/>
          </w:rPr>
          <m:t>s=(x,i,y</m:t>
        </m:r>
        <m:r>
          <m:rPr>
            <m:scr m:val="script"/>
          </m:rPr>
          <w:rPr>
            <w:rStyle w:val="mi"/>
            <w:rFonts w:ascii="Cambria Math" w:hAnsi="Cambria Math" w:cstheme="minorHAnsi"/>
            <w:bdr w:val="none" w:sz="0" w:space="0" w:color="auto" w:frame="1"/>
          </w:rPr>
          <m:t>,l,</m:t>
        </m:r>
        <m:r>
          <w:rPr>
            <w:rStyle w:val="mi"/>
            <w:rFonts w:ascii="Cambria Math" w:hAnsi="Cambria Math" w:cstheme="minorHAnsi"/>
            <w:bdr w:val="none" w:sz="0" w:space="0" w:color="auto" w:frame="1"/>
          </w:rPr>
          <m:t>k)</m:t>
        </m:r>
      </m:oMath>
      <w:r w:rsidRPr="00CD4527">
        <w:rPr>
          <w:rFonts w:cstheme="minorHAnsi"/>
        </w:rPr>
        <w:t>, from the initial state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CD4527">
        <w:rPr>
          <w:rFonts w:cstheme="minorHAnsi"/>
        </w:rPr>
        <w:t> by </w:t>
      </w:r>
      <m:oMath>
        <m:r>
          <m:rPr>
            <m:scr m:val="script"/>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x,i,y</m:t>
        </m:r>
        <m:r>
          <m:rPr>
            <m:scr m:val="script"/>
          </m:rPr>
          <w:rPr>
            <w:rStyle w:val="mi"/>
            <w:rFonts w:ascii="Cambria Math" w:hAnsi="Cambria Math" w:cstheme="minorHAnsi"/>
            <w:bdr w:val="none" w:sz="0" w:space="0" w:color="auto" w:frame="1"/>
          </w:rPr>
          <m:t>,l,</m:t>
        </m:r>
        <m:r>
          <w:rPr>
            <w:rStyle w:val="mi"/>
            <w:rFonts w:ascii="Cambria Math" w:hAnsi="Cambria Math" w:cstheme="minorHAnsi"/>
            <w:bdr w:val="none" w:sz="0" w:space="0" w:color="auto" w:frame="1"/>
          </w:rPr>
          <m:t>k)</m:t>
        </m:r>
      </m:oMath>
      <w:r w:rsidRPr="00CD4527">
        <w:rPr>
          <w:rFonts w:cstheme="minorHAnsi"/>
        </w:rPr>
        <w:t>.</w:t>
      </w:r>
    </w:p>
    <w:p w14:paraId="60E64209" w14:textId="5F524F51" w:rsidR="00E211CE" w:rsidRPr="00CD4527" w:rsidRDefault="00E211CE" w:rsidP="00906618">
      <w:pPr>
        <w:rPr>
          <w:rFonts w:cstheme="minorHAnsi"/>
        </w:rPr>
      </w:pPr>
      <w:r w:rsidRPr="00CD4527">
        <w:rPr>
          <w:rFonts w:cstheme="minorHAnsi"/>
        </w:rPr>
        <w:t>Based on the structure of the IDMC model introduced in Section V, which is partially shown in Fig. 4, as well as the transition probabilities introduced in </w:t>
      </w:r>
      <w:hyperlink r:id="rId36" w:anchor="deqn4" w:history="1">
        <w:r w:rsidRPr="00CD4527">
          <w:rPr>
            <w:rStyle w:val="Hyperlink"/>
            <w:rFonts w:eastAsiaTheme="majorEastAsia" w:cstheme="minorHAnsi"/>
            <w:color w:val="006699"/>
          </w:rPr>
          <w:t>(4)</w:t>
        </w:r>
      </w:hyperlink>
      <w:r w:rsidRPr="00CD4527">
        <w:rPr>
          <w:rFonts w:cstheme="minorHAnsi"/>
        </w:rPr>
        <w:t>, we write </w:t>
      </w:r>
      <m:oMath>
        <m:r>
          <m:rPr>
            <m:scr m:val="script"/>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x,1,y,0,0)</m:t>
        </m:r>
      </m:oMath>
      <w:r w:rsidRPr="00CD4527">
        <w:rPr>
          <w:rFonts w:cstheme="minorHAnsi"/>
        </w:rPr>
        <w:t> as</w:t>
      </w:r>
    </w:p>
    <w:p w14:paraId="7C804D79" w14:textId="03EFB449" w:rsidR="00E211CE" w:rsidRPr="00CD4527" w:rsidRDefault="00BF334E" w:rsidP="00906618">
      <w:pPr>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e>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x,1,y,0,0)=p(x)</m:t>
              </m:r>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x,0,y,1,0)+p(x)d(y)</m:t>
              </m:r>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x,0,y,1,1)</m:t>
              </m:r>
            </m:e>
          </m:mr>
          <m:mr>
            <m:e/>
            <m:e>
              <m:r>
                <w:rPr>
                  <w:rStyle w:val="mi"/>
                  <w:rFonts w:ascii="Cambria Math" w:hAnsi="Cambria Math" w:cstheme="minorHAnsi"/>
                  <w:sz w:val="28"/>
                  <w:szCs w:val="28"/>
                  <w:bdr w:val="none" w:sz="0" w:space="0" w:color="auto" w:frame="1"/>
                </w:rPr>
                <m:t>=p(x)(1-q(y))</m:t>
              </m:r>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x,0,y,0,1)+p(x)d(y)q(y)</m:t>
              </m:r>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x,0,y-1,0,1)</m:t>
              </m:r>
            </m:e>
          </m:mr>
          <m:mr>
            <m:e/>
            <m:e>
              <m:r>
                <w:rPr>
                  <w:rStyle w:val="mi"/>
                  <w:rFonts w:ascii="Cambria Math" w:hAnsi="Cambria Math" w:cstheme="minorHAnsi"/>
                  <w:sz w:val="28"/>
                  <w:szCs w:val="28"/>
                  <w:bdr w:val="none" w:sz="0" w:space="0" w:color="auto" w:frame="1"/>
                </w:rPr>
                <m:t>=p(x)(1-q(y))((1-p(x-1))</m:t>
              </m:r>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x-1,0,y,1,0)</m:t>
              </m:r>
            </m:e>
          </m:mr>
          <m:mr>
            <m:e/>
            <m:e>
              <m:r>
                <w:rPr>
                  <w:rStyle w:val="mi"/>
                  <w:rFonts w:ascii="Cambria Math" w:hAnsi="Cambria Math" w:cstheme="minorHAnsi"/>
                  <w:sz w:val="28"/>
                  <w:szCs w:val="28"/>
                  <w:bdr w:val="none" w:sz="0" w:space="0" w:color="auto" w:frame="1"/>
                </w:rPr>
                <m:t>+(1-p(x-1)d(y)</m:t>
              </m:r>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x-1,0,y,1,1)))</m:t>
              </m:r>
            </m:e>
          </m:mr>
          <m:mr>
            <m:e/>
            <m:e>
              <m:r>
                <w:rPr>
                  <w:rStyle w:val="mi"/>
                  <w:rFonts w:ascii="Cambria Math" w:hAnsi="Cambria Math" w:cstheme="minorHAnsi"/>
                  <w:sz w:val="28"/>
                  <w:szCs w:val="28"/>
                  <w:bdr w:val="none" w:sz="0" w:space="0" w:color="auto" w:frame="1"/>
                </w:rPr>
                <m:t>+p(x)d(y)q(y)((1-p(x-1))</m:t>
              </m:r>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x-1,0,y-1,1,0)</m:t>
              </m:r>
            </m:e>
          </m:mr>
          <m:mr>
            <m:e/>
            <m:e>
              <m:r>
                <w:rPr>
                  <w:rStyle w:val="mi"/>
                  <w:rFonts w:ascii="Cambria Math" w:hAnsi="Cambria Math" w:cstheme="minorHAnsi"/>
                  <w:sz w:val="28"/>
                  <w:szCs w:val="28"/>
                  <w:bdr w:val="none" w:sz="0" w:space="0" w:color="auto" w:frame="1"/>
                </w:rPr>
                <m:t>+(1-p(x-1)d(y-1))</m:t>
              </m:r>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x-1,0,y-1,1,1)),</m:t>
              </m:r>
            </m:e>
          </m:mr>
        </m:m>
      </m:oMath>
      <w:r w:rsidR="00B3411C" w:rsidRPr="00CD4527">
        <w:rPr>
          <w:rStyle w:val="mi"/>
          <w:rFonts w:cstheme="minorHAnsi"/>
          <w:sz w:val="28"/>
          <w:szCs w:val="28"/>
          <w:bdr w:val="none" w:sz="0" w:space="0" w:color="auto" w:frame="1"/>
        </w:rPr>
        <w:t xml:space="preserve"> </w:t>
      </w:r>
      <w:r w:rsidR="00E211CE" w:rsidRPr="00CD4527">
        <w:rPr>
          <w:rStyle w:val="mtext"/>
          <w:rFonts w:cstheme="minorHAnsi"/>
          <w:bdr w:val="none" w:sz="0" w:space="0" w:color="auto" w:frame="1"/>
        </w:rPr>
        <w:t>(12)</w:t>
      </w:r>
    </w:p>
    <w:p w14:paraId="612924F9" w14:textId="58DE60C0" w:rsidR="00E211CE" w:rsidRPr="00CD4527" w:rsidRDefault="00E211CE" w:rsidP="00906618">
      <w:pPr>
        <w:rPr>
          <w:rFonts w:cstheme="minorHAnsi"/>
        </w:rPr>
      </w:pPr>
      <w:r w:rsidRPr="00CD4527">
        <w:rPr>
          <w:rFonts w:cstheme="minorHAnsi"/>
        </w:rPr>
        <w:t>where in the first line </w:t>
      </w:r>
      <m:oMath>
        <m:r>
          <m:rPr>
            <m:scr m:val="script"/>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x,1,y,0,0)</m:t>
        </m:r>
      </m:oMath>
      <w:r w:rsidRPr="00CD4527">
        <w:rPr>
          <w:rFonts w:cstheme="minorHAnsi"/>
        </w:rPr>
        <w:t> has been written based on the asymptotic probability of reaching to the two possible previous states and the second line is derived by repeating the previous step. We also know that</w:t>
      </w:r>
    </w:p>
    <w:p w14:paraId="027C54C7" w14:textId="5D874DEE" w:rsidR="00E211CE" w:rsidRPr="00CD4527" w:rsidRDefault="00BF334E" w:rsidP="00906618">
      <w:pPr>
        <w:rPr>
          <w:rFonts w:cstheme="minorHAnsi"/>
        </w:rPr>
      </w:pPr>
      <m:oMath>
        <m:m>
          <m:mPr>
            <m:plcHide m:val="1"/>
            <m:mcs>
              <m:mc>
                <m:mcPr>
                  <m:count m:val="1"/>
                  <m:mcJc m:val="center"/>
                </m:mcPr>
              </m:mc>
              <m:mc>
                <m:mcPr>
                  <m:count m:val="1"/>
                  <m:mcJc m:val="right"/>
                </m:mcPr>
              </m:mc>
            </m:mcs>
            <m:ctrlPr>
              <w:rPr>
                <w:rStyle w:val="mi"/>
                <w:rFonts w:ascii="Cambria Math" w:hAnsi="Cambria Math" w:cstheme="minorHAnsi"/>
                <w:sz w:val="28"/>
                <w:szCs w:val="28"/>
                <w:bdr w:val="none" w:sz="0" w:space="0" w:color="auto" w:frame="1"/>
              </w:rPr>
            </m:ctrlPr>
          </m:mPr>
          <m:mr>
            <m:e/>
            <m:e>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x-1,1,y,0,0)=p(x-1)</m:t>
              </m:r>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x-1,0,y,1,0)</m:t>
              </m:r>
            </m:e>
          </m:mr>
          <m:mr>
            <m:e/>
            <m:e>
              <m:r>
                <w:rPr>
                  <w:rStyle w:val="mi"/>
                  <w:rFonts w:ascii="Cambria Math" w:hAnsi="Cambria Math" w:cstheme="minorHAnsi"/>
                  <w:sz w:val="28"/>
                  <w:szCs w:val="28"/>
                  <w:bdr w:val="none" w:sz="0" w:space="0" w:color="auto" w:frame="1"/>
                </w:rPr>
                <m:t>+p(x-1)d(y)</m:t>
              </m:r>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x-1,0,y,1,1),</m:t>
              </m:r>
            </m:e>
          </m:mr>
        </m:m>
      </m:oMath>
      <w:r w:rsidR="004D7DB2" w:rsidRPr="00CD4527">
        <w:rPr>
          <w:rStyle w:val="mi"/>
          <w:rFonts w:cstheme="minorHAnsi"/>
          <w:sz w:val="28"/>
          <w:szCs w:val="28"/>
          <w:bdr w:val="none" w:sz="0" w:space="0" w:color="auto" w:frame="1"/>
        </w:rPr>
        <w:t xml:space="preserve"> </w:t>
      </w:r>
      <w:r w:rsidR="00E211CE" w:rsidRPr="00CD4527">
        <w:rPr>
          <w:rStyle w:val="mtext"/>
          <w:rFonts w:cstheme="minorHAnsi"/>
          <w:bdr w:val="none" w:sz="0" w:space="0" w:color="auto" w:frame="1"/>
        </w:rPr>
        <w:t>(13)</w:t>
      </w:r>
    </w:p>
    <w:p w14:paraId="76CD147B" w14:textId="3AE5CA17" w:rsidR="00E211CE" w:rsidRPr="00CD4527" w:rsidRDefault="00E211CE" w:rsidP="00906618">
      <w:pPr>
        <w:rPr>
          <w:rFonts w:cstheme="minorHAnsi"/>
        </w:rPr>
      </w:pPr>
      <w:r w:rsidRPr="00CD4527">
        <w:rPr>
          <w:rFonts w:cstheme="minorHAnsi"/>
        </w:rPr>
        <w:t>and similarly,</w:t>
      </w:r>
    </w:p>
    <w:p w14:paraId="3497A9BF" w14:textId="6FEB2F41" w:rsidR="00E211CE" w:rsidRPr="00CD4527" w:rsidRDefault="00BF334E" w:rsidP="00906618">
      <w:pPr>
        <w:rPr>
          <w:rFonts w:cstheme="minorHAnsi"/>
        </w:rPr>
      </w:pPr>
      <m:oMath>
        <m:m>
          <m:mPr>
            <m:plcHide m:val="1"/>
            <m:mcs>
              <m:mc>
                <m:mcPr>
                  <m:count m:val="1"/>
                  <m:mcJc m:val="center"/>
                </m:mcPr>
              </m:mc>
              <m:mc>
                <m:mcPr>
                  <m:count m:val="1"/>
                  <m:mcJc m:val="right"/>
                </m:mcPr>
              </m:mc>
            </m:mcs>
            <m:ctrlPr>
              <w:rPr>
                <w:rStyle w:val="mi"/>
                <w:rFonts w:ascii="Cambria Math" w:hAnsi="Cambria Math" w:cstheme="minorHAnsi"/>
                <w:sz w:val="28"/>
                <w:szCs w:val="28"/>
                <w:bdr w:val="none" w:sz="0" w:space="0" w:color="auto" w:frame="1"/>
              </w:rPr>
            </m:ctrlPr>
          </m:mPr>
          <m:mr>
            <m:e/>
            <m:e>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x-1,1,y-1,0,0)=p(x-1)</m:t>
              </m:r>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x-1,0,y-1,1,0)</m:t>
              </m:r>
            </m:e>
          </m:mr>
          <m:mr>
            <m:e/>
            <m:e>
              <m:r>
                <w:rPr>
                  <w:rStyle w:val="mi"/>
                  <w:rFonts w:ascii="Cambria Math" w:hAnsi="Cambria Math" w:cstheme="minorHAnsi"/>
                  <w:sz w:val="28"/>
                  <w:szCs w:val="28"/>
                  <w:bdr w:val="none" w:sz="0" w:space="0" w:color="auto" w:frame="1"/>
                </w:rPr>
                <m:t>+p(x-1)d(y-1)</m:t>
              </m:r>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x-1,0,y-1,1,1).</m:t>
              </m:r>
            </m:e>
          </m:mr>
        </m:m>
      </m:oMath>
      <w:r w:rsidR="0085150F" w:rsidRPr="00CD4527">
        <w:rPr>
          <w:rStyle w:val="mi"/>
          <w:rFonts w:cstheme="minorHAnsi"/>
          <w:sz w:val="28"/>
          <w:szCs w:val="28"/>
          <w:bdr w:val="none" w:sz="0" w:space="0" w:color="auto" w:frame="1"/>
        </w:rPr>
        <w:t xml:space="preserve"> </w:t>
      </w:r>
      <w:r w:rsidR="00E211CE" w:rsidRPr="00CD4527">
        <w:rPr>
          <w:rStyle w:val="mtext"/>
          <w:rFonts w:cstheme="minorHAnsi"/>
          <w:bdr w:val="none" w:sz="0" w:space="0" w:color="auto" w:frame="1"/>
        </w:rPr>
        <w:t>(14)</w:t>
      </w:r>
    </w:p>
    <w:p w14:paraId="3957E6EB" w14:textId="2C900850" w:rsidR="00E211CE" w:rsidRPr="00CD4527" w:rsidRDefault="00E211CE" w:rsidP="00906618">
      <w:pPr>
        <w:rPr>
          <w:rFonts w:cstheme="minorHAnsi"/>
        </w:rPr>
      </w:pPr>
      <w:r w:rsidRPr="00CD4527">
        <w:rPr>
          <w:rFonts w:cstheme="minorHAnsi"/>
        </w:rPr>
        <w:t>Now, if we substitute </w:t>
      </w:r>
      <w:hyperlink r:id="rId37" w:anchor="deqn13" w:history="1">
        <w:r w:rsidRPr="00CD4527">
          <w:rPr>
            <w:rStyle w:val="Hyperlink"/>
            <w:rFonts w:cstheme="minorHAnsi"/>
            <w:color w:val="006699"/>
          </w:rPr>
          <w:t>(13)</w:t>
        </w:r>
      </w:hyperlink>
      <w:r w:rsidRPr="00CD4527">
        <w:rPr>
          <w:rFonts w:cstheme="minorHAnsi"/>
        </w:rPr>
        <w:t> and </w:t>
      </w:r>
      <w:hyperlink r:id="rId38" w:anchor="deqn14" w:history="1">
        <w:r w:rsidRPr="00CD4527">
          <w:rPr>
            <w:rStyle w:val="Hyperlink"/>
            <w:rFonts w:cstheme="minorHAnsi"/>
            <w:color w:val="006699"/>
          </w:rPr>
          <w:t>(14)</w:t>
        </w:r>
      </w:hyperlink>
      <w:r w:rsidRPr="00CD4527">
        <w:rPr>
          <w:rFonts w:cstheme="minorHAnsi"/>
        </w:rPr>
        <w:t> in </w:t>
      </w:r>
      <w:hyperlink r:id="rId39" w:anchor="deqn12" w:history="1">
        <w:r w:rsidRPr="00CD4527">
          <w:rPr>
            <w:rStyle w:val="Hyperlink"/>
            <w:rFonts w:cstheme="minorHAnsi"/>
            <w:color w:val="006699"/>
          </w:rPr>
          <w:t>(12)</w:t>
        </w:r>
      </w:hyperlink>
      <w:r w:rsidRPr="00CD4527">
        <w:rPr>
          <w:rFonts w:cstheme="minorHAnsi"/>
        </w:rPr>
        <w:t> then we have</w:t>
      </w:r>
    </w:p>
    <w:p w14:paraId="7C4299BD" w14:textId="786D3264" w:rsidR="00E211CE" w:rsidRPr="00CD4527" w:rsidRDefault="00BF334E" w:rsidP="00906618">
      <w:pPr>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e>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x,1,y,0,0)=p(x)(1-q(y))((1-p(x-1))(</m:t>
              </m:r>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x-1,1,y,0,1)</m:t>
              </m:r>
            </m:e>
          </m:mr>
          <m:mr>
            <m:e/>
            <m:e>
              <m:r>
                <w:rPr>
                  <w:rStyle w:val="mi"/>
                  <w:rFonts w:ascii="Cambria Math" w:hAnsi="Cambria Math" w:cstheme="minorHAnsi"/>
                  <w:sz w:val="28"/>
                  <w:szCs w:val="28"/>
                  <w:bdr w:val="none" w:sz="0" w:space="0" w:color="auto" w:frame="1"/>
                </w:rPr>
                <m:t>-p(x-1)d(y)</m:t>
              </m:r>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x-1,0,y,1,1))/p(x)</m:t>
              </m:r>
            </m:e>
          </m:mr>
          <m:mr>
            <m:e/>
            <m:e>
              <m:r>
                <w:rPr>
                  <w:rStyle w:val="mi"/>
                  <w:rFonts w:ascii="Cambria Math" w:hAnsi="Cambria Math" w:cstheme="minorHAnsi"/>
                  <w:sz w:val="28"/>
                  <w:szCs w:val="28"/>
                  <w:bdr w:val="none" w:sz="0" w:space="0" w:color="auto" w:frame="1"/>
                </w:rPr>
                <m:t>+(1-p(x-1)d(y)</m:t>
              </m:r>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x-1,0,y,1,1)))</m:t>
              </m:r>
            </m:e>
          </m:mr>
          <m:mr>
            <m:e/>
            <m:e>
              <m:r>
                <w:rPr>
                  <w:rStyle w:val="mi"/>
                  <w:rFonts w:ascii="Cambria Math" w:hAnsi="Cambria Math" w:cstheme="minorHAnsi"/>
                  <w:sz w:val="28"/>
                  <w:szCs w:val="28"/>
                  <w:bdr w:val="none" w:sz="0" w:space="0" w:color="auto" w:frame="1"/>
                </w:rPr>
                <m:t>+p(x)d(y)q(y)((1-p(x-1))</m:t>
              </m:r>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x-1,0,y-1,1,0)</m:t>
              </m:r>
            </m:e>
          </m:mr>
          <m:mr>
            <m:e/>
            <m:e>
              <m:r>
                <w:rPr>
                  <w:rStyle w:val="mi"/>
                  <w:rFonts w:ascii="Cambria Math" w:hAnsi="Cambria Math" w:cstheme="minorHAnsi"/>
                  <w:sz w:val="28"/>
                  <w:szCs w:val="28"/>
                  <w:bdr w:val="none" w:sz="0" w:space="0" w:color="auto" w:frame="1"/>
                </w:rPr>
                <m:t>+(1-p(x-1)d(y-1))(</m:t>
              </m:r>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x-1,1,y-1,0,1)</m:t>
              </m:r>
            </m:e>
          </m:mr>
          <m:mr>
            <m:e/>
            <m:e>
              <m:r>
                <w:rPr>
                  <w:rStyle w:val="mi"/>
                  <w:rFonts w:ascii="Cambria Math" w:hAnsi="Cambria Math" w:cstheme="minorHAnsi"/>
                  <w:sz w:val="28"/>
                  <w:szCs w:val="28"/>
                  <w:bdr w:val="none" w:sz="0" w:space="0" w:color="auto" w:frame="1"/>
                </w:rPr>
                <m:t>-p(x-1)</m:t>
              </m:r>
              <m:r>
                <m:rPr>
                  <m:scr m:val="script"/>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x-1,0,y-1,1,0))/(p(x)d(y-1))).</m:t>
              </m:r>
            </m:e>
          </m:mr>
        </m:m>
      </m:oMath>
      <w:r w:rsidR="00EC2766" w:rsidRPr="00CD4527">
        <w:rPr>
          <w:rStyle w:val="mi"/>
          <w:rFonts w:cstheme="minorHAnsi"/>
          <w:sz w:val="28"/>
          <w:szCs w:val="28"/>
          <w:bdr w:val="none" w:sz="0" w:space="0" w:color="auto" w:frame="1"/>
        </w:rPr>
        <w:t xml:space="preserve"> </w:t>
      </w:r>
      <w:r w:rsidR="00E211CE" w:rsidRPr="00CD4527">
        <w:rPr>
          <w:rStyle w:val="mtext"/>
          <w:rFonts w:cstheme="minorHAnsi"/>
          <w:bdr w:val="none" w:sz="0" w:space="0" w:color="auto" w:frame="1"/>
        </w:rPr>
        <w:t>(15)</w:t>
      </w:r>
    </w:p>
    <w:p w14:paraId="2210D5BB" w14:textId="7DFEB798" w:rsidR="00E211CE" w:rsidRPr="00CD4527" w:rsidRDefault="00E211CE" w:rsidP="00906618">
      <w:pPr>
        <w:rPr>
          <w:rFonts w:cstheme="minorHAnsi"/>
        </w:rPr>
      </w:pPr>
      <w:r w:rsidRPr="00CD4527">
        <w:rPr>
          <w:rFonts w:cstheme="minorHAnsi"/>
        </w:rPr>
        <w:t>Next, we simplify </w:t>
      </w:r>
      <w:hyperlink r:id="rId40" w:anchor="deqn15" w:history="1">
        <w:r w:rsidRPr="00CD4527">
          <w:rPr>
            <w:rStyle w:val="Hyperlink"/>
            <w:rFonts w:cstheme="minorHAnsi"/>
            <w:color w:val="006699"/>
          </w:rPr>
          <w:t>(15)</w:t>
        </w:r>
      </w:hyperlink>
      <w:r w:rsidRPr="00CD4527">
        <w:rPr>
          <w:rFonts w:cstheme="minorHAnsi"/>
        </w:rPr>
        <w:t> and substitute the definition of </w:t>
      </w:r>
      <m:oMath>
        <m:r>
          <m:rPr>
            <m:scr m:val="script"/>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x-1,0,y-1,1,0)</m:t>
        </m:r>
      </m:oMath>
      <w:r w:rsidRPr="00CD4527">
        <w:rPr>
          <w:rFonts w:cstheme="minorHAnsi"/>
        </w:rPr>
        <w:t> and </w:t>
      </w:r>
      <m:oMath>
        <m:r>
          <w:rPr>
            <w:rStyle w:val="mi"/>
            <w:rFonts w:ascii="Cambria Math" w:hAnsi="Cambria Math" w:cstheme="minorHAnsi"/>
            <w:bdr w:val="none" w:sz="0" w:space="0" w:color="auto" w:frame="1"/>
          </w:rPr>
          <m:t>P</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r>
          <w:rPr>
            <w:rStyle w:val="mo"/>
            <w:rFonts w:ascii="Cambria Math" w:hAnsi="Cambria Math" w:cstheme="minorHAnsi"/>
            <w:bdr w:val="none" w:sz="0" w:space="0" w:color="auto" w:frame="1"/>
          </w:rPr>
          <m:t>)</m:t>
        </m:r>
      </m:oMath>
      <w:r w:rsidRPr="00CD4527">
        <w:rPr>
          <w:rFonts w:cstheme="minorHAnsi"/>
        </w:rPr>
        <w:t> based on </w:t>
      </w:r>
      <m:oMath>
        <m:r>
          <w:rPr>
            <w:rStyle w:val="mi"/>
            <w:rFonts w:ascii="Cambria Math" w:hAnsi="Cambria Math" w:cstheme="minorHAnsi"/>
            <w:bdr w:val="none" w:sz="0" w:space="0" w:color="auto" w:frame="1"/>
          </w:rPr>
          <m:t>P</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r>
          <w:rPr>
            <w:rStyle w:val="mo"/>
            <w:rFonts w:ascii="Cambria Math" w:hAnsi="Cambria Math" w:cstheme="minorHAnsi"/>
            <w:bdr w:val="none" w:sz="0" w:space="0" w:color="auto" w:frame="1"/>
          </w:rPr>
          <m:t>)</m:t>
        </m:r>
      </m:oMath>
      <w:r w:rsidRPr="00CD4527">
        <w:rPr>
          <w:rFonts w:cstheme="minorHAnsi"/>
        </w:rPr>
        <w:t> in </w:t>
      </w:r>
      <w:hyperlink r:id="rId41" w:anchor="deqn15" w:history="1">
        <w:r w:rsidRPr="00CD4527">
          <w:rPr>
            <w:rStyle w:val="Hyperlink"/>
            <w:rFonts w:cstheme="minorHAnsi"/>
            <w:color w:val="006699"/>
          </w:rPr>
          <w:t>(15)</w:t>
        </w:r>
      </w:hyperlink>
      <w:r w:rsidRPr="00CD4527">
        <w:rPr>
          <w:rFonts w:cstheme="minorHAnsi"/>
        </w:rPr>
        <w:t>. As mentioned earlier, we denote </w:t>
      </w:r>
      <m:oMath>
        <m:r>
          <w:rPr>
            <w:rStyle w:val="mi"/>
            <w:rFonts w:ascii="Cambria Math" w:hAnsi="Cambria Math" w:cstheme="minorHAnsi"/>
            <w:bdr w:val="none" w:sz="0" w:space="0" w:color="auto" w:frame="1"/>
          </w:rPr>
          <m:t>P</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r>
          <w:rPr>
            <w:rStyle w:val="mo"/>
            <w:rFonts w:ascii="Cambria Math" w:hAnsi="Cambria Math" w:cstheme="minorHAnsi"/>
            <w:bdr w:val="none" w:sz="0" w:space="0" w:color="auto" w:frame="1"/>
          </w:rPr>
          <m:t>)</m:t>
        </m:r>
      </m:oMath>
      <w:r w:rsidRPr="00CD4527">
        <w:rPr>
          <w:rFonts w:cstheme="minorHAnsi"/>
        </w:rPr>
        <w:t> by </w:t>
      </w:r>
      <m:oMath>
        <m:r>
          <w:rPr>
            <w:rStyle w:val="mi"/>
            <w:rFonts w:ascii="Cambria Math" w:hAnsi="Cambria Math" w:cstheme="minorHAnsi"/>
            <w:bdr w:val="none" w:sz="0" w:space="0" w:color="auto" w:frame="1"/>
          </w:rPr>
          <m:t>F</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oMath>
      <w:r w:rsidRPr="00CD4527">
        <w:rPr>
          <w:rFonts w:cstheme="minorHAnsi"/>
        </w:rPr>
        <w:t> and </w:t>
      </w:r>
      <m:oMath>
        <m:r>
          <w:rPr>
            <w:rStyle w:val="mi"/>
            <w:rFonts w:ascii="Cambria Math" w:hAnsi="Cambria Math" w:cstheme="minorHAnsi"/>
            <w:bdr w:val="none" w:sz="0" w:space="0" w:color="auto" w:frame="1"/>
          </w:rPr>
          <m:t>P</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r>
          <w:rPr>
            <w:rStyle w:val="mo"/>
            <w:rFonts w:ascii="Cambria Math" w:hAnsi="Cambria Math" w:cstheme="minorHAnsi"/>
            <w:bdr w:val="none" w:sz="0" w:space="0" w:color="auto" w:frame="1"/>
          </w:rPr>
          <m:t>)</m:t>
        </m:r>
      </m:oMath>
      <w:r w:rsidRPr="00CD4527">
        <w:rPr>
          <w:rFonts w:cstheme="minorHAnsi"/>
        </w:rPr>
        <w:t> by </w:t>
      </w:r>
      <m:oMath>
        <m:r>
          <w:rPr>
            <w:rStyle w:val="mi"/>
            <w:rFonts w:ascii="Cambria Math" w:hAnsi="Cambria Math" w:cstheme="minorHAnsi"/>
            <w:bdr w:val="none" w:sz="0" w:space="0" w:color="auto" w:frame="1"/>
          </w:rPr>
          <m:t>G</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oMath>
      <w:r w:rsidRPr="00CD4527">
        <w:rPr>
          <w:rFonts w:cstheme="minorHAnsi"/>
        </w:rPr>
        <w:t> . A such, after the simplifications of </w:t>
      </w:r>
      <w:hyperlink r:id="rId42" w:anchor="deqn15" w:history="1">
        <w:r w:rsidRPr="00CD4527">
          <w:rPr>
            <w:rStyle w:val="Hyperlink"/>
            <w:rFonts w:cstheme="minorHAnsi"/>
            <w:color w:val="006699"/>
          </w:rPr>
          <w:t>(15)</w:t>
        </w:r>
      </w:hyperlink>
      <w:r w:rsidRPr="00CD4527">
        <w:rPr>
          <w:rFonts w:cstheme="minorHAnsi"/>
        </w:rPr>
        <w:t> we can write</w:t>
      </w:r>
    </w:p>
    <w:p w14:paraId="7AE43A53" w14:textId="72746474" w:rsidR="00E211CE" w:rsidRPr="00CD4527" w:rsidRDefault="00BF334E" w:rsidP="00906618">
      <w:pPr>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r>
                <m:rPr>
                  <m:scr m:val="script"/>
                </m:rPr>
                <w:rPr>
                  <w:rStyle w:val="mi"/>
                  <w:rFonts w:ascii="Cambria Math" w:hAnsi="Cambria Math" w:cstheme="minorHAnsi"/>
                  <w:sz w:val="28"/>
                  <w:szCs w:val="28"/>
                  <w:bdr w:val="none" w:sz="0" w:space="0" w:color="auto" w:frame="1"/>
                </w:rPr>
                <m:t>F(</m:t>
              </m:r>
              <m:r>
                <w:rPr>
                  <w:rStyle w:val="mi"/>
                  <w:rFonts w:ascii="Cambria Math" w:hAnsi="Cambria Math" w:cstheme="minorHAnsi"/>
                  <w:sz w:val="28"/>
                  <w:szCs w:val="28"/>
                  <w:bdr w:val="none" w:sz="0" w:space="0" w:color="auto" w:frame="1"/>
                </w:rPr>
                <m:t>x,y)=</m:t>
              </m:r>
            </m:e>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(x,y</m:t>
              </m:r>
              <m:r>
                <m:rPr>
                  <m:scr m:val="script"/>
                </m:rPr>
                <w:rPr>
                  <w:rStyle w:val="mi"/>
                  <w:rFonts w:ascii="Cambria Math" w:hAnsi="Cambria Math" w:cstheme="minorHAnsi"/>
                  <w:sz w:val="28"/>
                  <w:szCs w:val="28"/>
                  <w:bdr w:val="none" w:sz="0" w:space="0" w:color="auto" w:frame="1"/>
                </w:rPr>
                <m:t>)F(</m:t>
              </m:r>
              <m:r>
                <w:rPr>
                  <w:rStyle w:val="mi"/>
                  <w:rFonts w:ascii="Cambria Math" w:hAnsi="Cambria Math" w:cstheme="minorHAnsi"/>
                  <w:sz w:val="28"/>
                  <w:szCs w:val="28"/>
                  <w:bdr w:val="none" w:sz="0" w:space="0" w:color="auto" w:frame="1"/>
                </w:rPr>
                <m:t>x-1,y)+</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(x,y</m:t>
              </m:r>
              <m:r>
                <m:rPr>
                  <m:scr m:val="script"/>
                </m:rPr>
                <w:rPr>
                  <w:rStyle w:val="mi"/>
                  <w:rFonts w:ascii="Cambria Math" w:hAnsi="Cambria Math" w:cstheme="minorHAnsi"/>
                  <w:sz w:val="28"/>
                  <w:szCs w:val="28"/>
                  <w:bdr w:val="none" w:sz="0" w:space="0" w:color="auto" w:frame="1"/>
                </w:rPr>
                <m:t>)F(</m:t>
              </m:r>
              <m:r>
                <w:rPr>
                  <w:rStyle w:val="mi"/>
                  <w:rFonts w:ascii="Cambria Math" w:hAnsi="Cambria Math" w:cstheme="minorHAnsi"/>
                  <w:sz w:val="28"/>
                  <w:szCs w:val="28"/>
                  <w:bdr w:val="none" w:sz="0" w:space="0" w:color="auto" w:frame="1"/>
                </w:rPr>
                <m:t>x-1,y-1)</m:t>
              </m:r>
            </m:e>
          </m:mr>
          <m:mr>
            <m:e/>
            <m:e>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3</m:t>
                  </m:r>
                </m:sub>
              </m:sSub>
              <m:r>
                <w:rPr>
                  <w:rStyle w:val="mi"/>
                  <w:rFonts w:ascii="Cambria Math" w:hAnsi="Cambria Math" w:cstheme="minorHAnsi"/>
                  <w:sz w:val="28"/>
                  <w:szCs w:val="28"/>
                  <w:bdr w:val="none" w:sz="0" w:space="0" w:color="auto" w:frame="1"/>
                </w:rPr>
                <m:t>(x,y)</m:t>
              </m:r>
              <m:r>
                <m:rPr>
                  <m:scr m:val="script"/>
                </m:rPr>
                <w:rPr>
                  <w:rStyle w:val="mi"/>
                  <w:rFonts w:ascii="Cambria Math" w:hAnsi="Cambria Math" w:cstheme="minorHAnsi"/>
                  <w:sz w:val="28"/>
                  <w:szCs w:val="28"/>
                  <w:bdr w:val="none" w:sz="0" w:space="0" w:color="auto" w:frame="1"/>
                </w:rPr>
                <m:t>G(</m:t>
              </m:r>
              <m:r>
                <w:rPr>
                  <w:rStyle w:val="mi"/>
                  <w:rFonts w:ascii="Cambria Math" w:hAnsi="Cambria Math" w:cstheme="minorHAnsi"/>
                  <w:sz w:val="28"/>
                  <w:szCs w:val="28"/>
                  <w:bdr w:val="none" w:sz="0" w:space="0" w:color="auto" w:frame="1"/>
                </w:rPr>
                <m:t>x-1,y-1),</m:t>
              </m:r>
            </m:e>
          </m:mr>
          <m:mr>
            <m:e>
              <m:r>
                <m:rPr>
                  <m:scr m:val="script"/>
                </m:rPr>
                <w:rPr>
                  <w:rStyle w:val="mi"/>
                  <w:rFonts w:ascii="Cambria Math" w:hAnsi="Cambria Math" w:cstheme="minorHAnsi"/>
                  <w:sz w:val="28"/>
                  <w:szCs w:val="28"/>
                  <w:bdr w:val="none" w:sz="0" w:space="0" w:color="auto" w:frame="1"/>
                </w:rPr>
                <m:t>G(</m:t>
              </m:r>
              <m:r>
                <w:rPr>
                  <w:rStyle w:val="mi"/>
                  <w:rFonts w:ascii="Cambria Math" w:hAnsi="Cambria Math" w:cstheme="minorHAnsi"/>
                  <w:sz w:val="28"/>
                  <w:szCs w:val="28"/>
                  <w:bdr w:val="none" w:sz="0" w:space="0" w:color="auto" w:frame="1"/>
                </w:rPr>
                <m:t>x,y)=</m:t>
              </m:r>
            </m:e>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4</m:t>
                  </m:r>
                </m:sub>
              </m:sSub>
              <m:r>
                <w:rPr>
                  <w:rStyle w:val="mi"/>
                  <w:rFonts w:ascii="Cambria Math" w:hAnsi="Cambria Math" w:cstheme="minorHAnsi"/>
                  <w:sz w:val="28"/>
                  <w:szCs w:val="28"/>
                  <w:bdr w:val="none" w:sz="0" w:space="0" w:color="auto" w:frame="1"/>
                </w:rPr>
                <m:t>(x,y</m:t>
              </m:r>
              <m:r>
                <m:rPr>
                  <m:scr m:val="script"/>
                </m:rPr>
                <w:rPr>
                  <w:rStyle w:val="mi"/>
                  <w:rFonts w:ascii="Cambria Math" w:hAnsi="Cambria Math" w:cstheme="minorHAnsi"/>
                  <w:sz w:val="28"/>
                  <w:szCs w:val="28"/>
                  <w:bdr w:val="none" w:sz="0" w:space="0" w:color="auto" w:frame="1"/>
                </w:rPr>
                <m:t>)F(</m:t>
              </m:r>
              <m:r>
                <w:rPr>
                  <w:rStyle w:val="mi"/>
                  <w:rFonts w:ascii="Cambria Math" w:hAnsi="Cambria Math" w:cstheme="minorHAnsi"/>
                  <w:sz w:val="28"/>
                  <w:szCs w:val="28"/>
                  <w:bdr w:val="none" w:sz="0" w:space="0" w:color="auto" w:frame="1"/>
                </w:rPr>
                <m:t>x-1,y)+</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5</m:t>
                  </m:r>
                </m:sub>
              </m:sSub>
              <m:r>
                <w:rPr>
                  <w:rStyle w:val="mi"/>
                  <w:rFonts w:ascii="Cambria Math" w:hAnsi="Cambria Math" w:cstheme="minorHAnsi"/>
                  <w:sz w:val="28"/>
                  <w:szCs w:val="28"/>
                  <w:bdr w:val="none" w:sz="0" w:space="0" w:color="auto" w:frame="1"/>
                </w:rPr>
                <m:t>(x,y)</m:t>
              </m:r>
              <m:r>
                <m:rPr>
                  <m:scr m:val="script"/>
                </m:rPr>
                <w:rPr>
                  <w:rStyle w:val="mi"/>
                  <w:rFonts w:ascii="Cambria Math" w:hAnsi="Cambria Math" w:cstheme="minorHAnsi"/>
                  <w:sz w:val="28"/>
                  <w:szCs w:val="28"/>
                  <w:bdr w:val="none" w:sz="0" w:space="0" w:color="auto" w:frame="1"/>
                </w:rPr>
                <m:t>G(</m:t>
              </m:r>
              <m:r>
                <w:rPr>
                  <w:rStyle w:val="mi"/>
                  <w:rFonts w:ascii="Cambria Math" w:hAnsi="Cambria Math" w:cstheme="minorHAnsi"/>
                  <w:sz w:val="28"/>
                  <w:szCs w:val="28"/>
                  <w:bdr w:val="none" w:sz="0" w:space="0" w:color="auto" w:frame="1"/>
                </w:rPr>
                <m:t>x-1,y-1),</m:t>
              </m:r>
            </m:e>
          </m:mr>
          <m:mr>
            <m:e/>
            <m:e/>
          </m:mr>
        </m:m>
      </m:oMath>
      <w:r w:rsidR="00E348AA" w:rsidRPr="00CD4527">
        <w:rPr>
          <w:rStyle w:val="mi"/>
          <w:rFonts w:cstheme="minorHAnsi"/>
          <w:sz w:val="28"/>
          <w:szCs w:val="28"/>
          <w:bdr w:val="none" w:sz="0" w:space="0" w:color="auto" w:frame="1"/>
        </w:rPr>
        <w:t xml:space="preserve"> </w:t>
      </w:r>
      <w:r w:rsidR="00E211CE" w:rsidRPr="00CD4527">
        <w:rPr>
          <w:rStyle w:val="mtext"/>
          <w:rFonts w:cstheme="minorHAnsi"/>
          <w:bdr w:val="none" w:sz="0" w:space="0" w:color="auto" w:frame="1"/>
        </w:rPr>
        <w:t>(16)</w:t>
      </w:r>
    </w:p>
    <w:p w14:paraId="209E88BA" w14:textId="0DD7DE16" w:rsidR="00E211CE" w:rsidRPr="00CD4527" w:rsidRDefault="00E211CE" w:rsidP="00906618">
      <w:pPr>
        <w:rPr>
          <w:rFonts w:cstheme="minorHAnsi"/>
        </w:rPr>
      </w:pPr>
      <w:r w:rsidRPr="00CD4527">
        <w:rPr>
          <w:rFonts w:cstheme="minorHAnsi"/>
        </w:rPr>
        <w:t>where its coefficients are functions of </w:t>
      </w:r>
      <m:oMath>
        <m:r>
          <w:rPr>
            <w:rStyle w:val="mi"/>
            <w:rFonts w:ascii="Cambria Math" w:hAnsi="Cambria Math" w:cstheme="minorHAnsi"/>
            <w:bdr w:val="none" w:sz="0" w:space="0" w:color="auto" w:frame="1"/>
          </w:rPr>
          <m:t>p</m:t>
        </m:r>
        <m:r>
          <w:rPr>
            <w:rStyle w:val="mo"/>
            <w:rFonts w:ascii="Cambria Math" w:hAnsi="Cambria Math" w:cstheme="minorHAnsi"/>
            <w:bdr w:val="none" w:sz="0" w:space="0" w:color="auto" w:frame="1"/>
          </w:rPr>
          <m:t>(.)</m:t>
        </m:r>
      </m:oMath>
      <w:r w:rsidRPr="00CD4527">
        <w:rPr>
          <w:rFonts w:cstheme="minorHAnsi"/>
        </w:rPr>
        <w:t> , </w:t>
      </w:r>
      <m:oMath>
        <m:r>
          <w:rPr>
            <w:rStyle w:val="mi"/>
            <w:rFonts w:ascii="Cambria Math" w:hAnsi="Cambria Math" w:cstheme="minorHAnsi"/>
            <w:bdr w:val="none" w:sz="0" w:space="0" w:color="auto" w:frame="1"/>
          </w:rPr>
          <m:t>q</m:t>
        </m:r>
        <m:r>
          <w:rPr>
            <w:rStyle w:val="mo"/>
            <w:rFonts w:ascii="Cambria Math" w:hAnsi="Cambria Math" w:cstheme="minorHAnsi"/>
            <w:bdr w:val="none" w:sz="0" w:space="0" w:color="auto" w:frame="1"/>
          </w:rPr>
          <m:t>(.)</m:t>
        </m:r>
      </m:oMath>
      <w:r w:rsidRPr="00CD4527">
        <w:rPr>
          <w:rFonts w:cstheme="minorHAnsi"/>
        </w:rPr>
        <w:t> and </w:t>
      </w:r>
      <m:oMath>
        <m:r>
          <w:rPr>
            <w:rStyle w:val="mi"/>
            <w:rFonts w:ascii="Cambria Math" w:hAnsi="Cambria Math" w:cstheme="minorHAnsi"/>
            <w:bdr w:val="none" w:sz="0" w:space="0" w:color="auto" w:frame="1"/>
          </w:rPr>
          <m:t>d</m:t>
        </m:r>
        <m:r>
          <w:rPr>
            <w:rStyle w:val="mo"/>
            <w:rFonts w:ascii="Cambria Math" w:hAnsi="Cambria Math" w:cstheme="minorHAnsi"/>
            <w:bdr w:val="none" w:sz="0" w:space="0" w:color="auto" w:frame="1"/>
          </w:rPr>
          <m:t>(.)</m:t>
        </m:r>
      </m:oMath>
      <w:r w:rsidRPr="00CD4527">
        <w:rPr>
          <w:rFonts w:cstheme="minorHAnsi"/>
        </w:rPr>
        <w:t> . This proves the general case in Theorem 1. Based on the structure of the presented IDMC model, there are three special cases that the coefficients do not follow the general case presented in </w:t>
      </w:r>
      <w:hyperlink r:id="rId43" w:anchor="deqn6" w:history="1">
        <w:r w:rsidRPr="00CD4527">
          <w:rPr>
            <w:rStyle w:val="Hyperlink"/>
            <w:rFonts w:cstheme="minorHAnsi"/>
            <w:color w:val="006699"/>
          </w:rPr>
          <w:t>(6)</w:t>
        </w:r>
      </w:hyperlink>
      <w:r w:rsidRPr="00CD4527">
        <w:rPr>
          <w:rFonts w:cstheme="minorHAnsi"/>
        </w:rPr>
        <w:t>. This is because certain states do not have all the previous states that we used in the derivation of the above difference equations. For instance, when </w:t>
      </w:r>
      <m:oMath>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oMath>
      <w:r w:rsidRPr="00CD4527">
        <w:rPr>
          <w:rFonts w:cstheme="minorHAnsi"/>
        </w:rPr>
        <w:t> the state </w:t>
      </w:r>
      <m:oMath>
        <m:r>
          <w:rPr>
            <w:rStyle w:val="mi"/>
            <w:rFonts w:ascii="Cambria Math" w:hAnsi="Cambria Math" w:cstheme="minorHAnsi"/>
            <w:bdr w:val="none" w:sz="0" w:space="0" w:color="auto" w:frame="1"/>
          </w:rPr>
          <m:t>s</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r>
          <w:rPr>
            <w:rStyle w:val="mo"/>
            <w:rFonts w:ascii="Cambria Math" w:hAnsi="Cambria Math" w:cstheme="minorHAnsi"/>
            <w:bdr w:val="none" w:sz="0" w:space="0" w:color="auto" w:frame="1"/>
          </w:rPr>
          <m:t>)</m:t>
        </m:r>
      </m:oMath>
      <w:r w:rsidRPr="00CD4527">
        <w:rPr>
          <w:rFonts w:cstheme="minorHAnsi"/>
        </w:rPr>
        <w:t> in the above equations does not have any previous states. Similarly, the cases where </w:t>
      </w:r>
      <m:oMath>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oMath>
      <w:r w:rsidRPr="00CD4527">
        <w:rPr>
          <w:rFonts w:cstheme="minorHAnsi"/>
        </w:rPr>
        <w:t> and </w:t>
      </w:r>
      <m:oMath>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oMath>
      <w:r w:rsidRPr="00CD4527">
        <w:rPr>
          <w:rFonts w:cstheme="minorHAnsi"/>
        </w:rPr>
        <w:t xml:space="preserve"> need to be considered as special cases due to the assumption that communication failures are triggered by power failures and thus certain states are not possible as previous states. This is because we cannot have more communication failures than power-grid failures in the system based on the assumptions of the model. The derivation of the difference equations for special cases is </w:t>
      </w:r>
      <w:proofErr w:type="gramStart"/>
      <w:r w:rsidRPr="00CD4527">
        <w:rPr>
          <w:rFonts w:cstheme="minorHAnsi"/>
        </w:rPr>
        <w:t>similar to</w:t>
      </w:r>
      <w:proofErr w:type="gramEnd"/>
      <w:r w:rsidRPr="00CD4527">
        <w:rPr>
          <w:rFonts w:cstheme="minorHAnsi"/>
        </w:rPr>
        <w:t xml:space="preserve"> the general case and thus have been omitted here.</w:t>
      </w:r>
    </w:p>
    <w:p w14:paraId="16E7CBC6" w14:textId="55F649E7" w:rsidR="00906618" w:rsidRPr="00CD4527" w:rsidRDefault="00906618" w:rsidP="00906618">
      <w:pPr>
        <w:pStyle w:val="Heading1"/>
        <w:rPr>
          <w:rFonts w:asciiTheme="minorHAnsi" w:hAnsiTheme="minorHAnsi" w:cstheme="minorHAnsi"/>
          <w:sz w:val="22"/>
          <w:szCs w:val="22"/>
        </w:rPr>
      </w:pPr>
      <w:r w:rsidRPr="00CD4527">
        <w:rPr>
          <w:rFonts w:asciiTheme="minorHAnsi" w:hAnsiTheme="minorHAnsi" w:cstheme="minorHAnsi"/>
        </w:rPr>
        <w:t>References</w:t>
      </w:r>
    </w:p>
    <w:p w14:paraId="33DE0399" w14:textId="77777777" w:rsidR="00884C26" w:rsidRPr="00CD4527" w:rsidRDefault="00884C26" w:rsidP="00A46D64">
      <w:pPr>
        <w:pStyle w:val="NoSpacing"/>
        <w:ind w:left="720" w:hanging="720"/>
        <w:rPr>
          <w:rFonts w:cstheme="minorHAnsi"/>
        </w:rPr>
      </w:pPr>
      <w:r w:rsidRPr="00CD4527">
        <w:rPr>
          <w:rStyle w:val="number"/>
          <w:rFonts w:cstheme="minorHAnsi"/>
          <w:b/>
          <w:bCs/>
          <w:color w:val="333333"/>
          <w:sz w:val="23"/>
          <w:szCs w:val="23"/>
        </w:rPr>
        <w:t>1.</w:t>
      </w:r>
      <w:r w:rsidRPr="00CD4527">
        <w:rPr>
          <w:rFonts w:cstheme="minorHAnsi"/>
        </w:rPr>
        <w:t xml:space="preserve"> A. </w:t>
      </w:r>
      <w:proofErr w:type="spellStart"/>
      <w:r w:rsidRPr="00CD4527">
        <w:rPr>
          <w:rFonts w:cstheme="minorHAnsi"/>
        </w:rPr>
        <w:t>Veremyeva</w:t>
      </w:r>
      <w:proofErr w:type="spellEnd"/>
      <w:r w:rsidRPr="00CD4527">
        <w:rPr>
          <w:rFonts w:cstheme="minorHAnsi"/>
        </w:rPr>
        <w:t xml:space="preserve">, A. Sorokin, V. </w:t>
      </w:r>
      <w:proofErr w:type="spellStart"/>
      <w:r w:rsidRPr="00CD4527">
        <w:rPr>
          <w:rFonts w:cstheme="minorHAnsi"/>
        </w:rPr>
        <w:t>Boginski</w:t>
      </w:r>
      <w:proofErr w:type="spellEnd"/>
      <w:r w:rsidRPr="00CD4527">
        <w:rPr>
          <w:rFonts w:cstheme="minorHAnsi"/>
        </w:rPr>
        <w:t xml:space="preserve">, E. L. </w:t>
      </w:r>
      <w:proofErr w:type="spellStart"/>
      <w:r w:rsidRPr="00CD4527">
        <w:rPr>
          <w:rFonts w:cstheme="minorHAnsi"/>
        </w:rPr>
        <w:t>Pasiliao</w:t>
      </w:r>
      <w:proofErr w:type="spellEnd"/>
      <w:r w:rsidRPr="00CD4527">
        <w:rPr>
          <w:rFonts w:cstheme="minorHAnsi"/>
        </w:rPr>
        <w:t>, "Minimum vertex cover problem for coupled interdependent networks with cascading failures", </w:t>
      </w:r>
      <w:r w:rsidRPr="00CD4527">
        <w:rPr>
          <w:rStyle w:val="Emphasis"/>
          <w:rFonts w:cstheme="minorHAnsi"/>
          <w:color w:val="333333"/>
          <w:sz w:val="23"/>
          <w:szCs w:val="23"/>
        </w:rPr>
        <w:t xml:space="preserve">Eur. J. </w:t>
      </w:r>
      <w:proofErr w:type="spellStart"/>
      <w:r w:rsidRPr="00CD4527">
        <w:rPr>
          <w:rStyle w:val="Emphasis"/>
          <w:rFonts w:cstheme="minorHAnsi"/>
          <w:color w:val="333333"/>
          <w:sz w:val="23"/>
          <w:szCs w:val="23"/>
        </w:rPr>
        <w:t>Oper</w:t>
      </w:r>
      <w:proofErr w:type="spellEnd"/>
      <w:r w:rsidRPr="00CD4527">
        <w:rPr>
          <w:rStyle w:val="Emphasis"/>
          <w:rFonts w:cstheme="minorHAnsi"/>
          <w:color w:val="333333"/>
          <w:sz w:val="23"/>
          <w:szCs w:val="23"/>
        </w:rPr>
        <w:t>. Res.</w:t>
      </w:r>
      <w:r w:rsidRPr="00CD4527">
        <w:rPr>
          <w:rFonts w:cstheme="minorHAnsi"/>
        </w:rPr>
        <w:t>, vol. 232, no. 3, pp. 499-511, 2014.</w:t>
      </w:r>
    </w:p>
    <w:p w14:paraId="2621FBEA" w14:textId="77777777" w:rsidR="00884C26" w:rsidRPr="00CD4527" w:rsidRDefault="00884C26" w:rsidP="00A46D64">
      <w:pPr>
        <w:pStyle w:val="NoSpacing"/>
        <w:ind w:left="720" w:hanging="720"/>
        <w:rPr>
          <w:rFonts w:cstheme="minorHAnsi"/>
        </w:rPr>
      </w:pPr>
      <w:r w:rsidRPr="00CD4527">
        <w:rPr>
          <w:rStyle w:val="number"/>
          <w:rFonts w:cstheme="minorHAnsi"/>
          <w:b/>
          <w:bCs/>
          <w:color w:val="333333"/>
          <w:sz w:val="23"/>
          <w:szCs w:val="23"/>
        </w:rPr>
        <w:t>2.</w:t>
      </w:r>
      <w:r w:rsidRPr="00CD4527">
        <w:rPr>
          <w:rFonts w:cstheme="minorHAnsi"/>
        </w:rPr>
        <w:t> G. Andersson et al., "Causes of the 2003 major grid blackouts in North America and Europe and recommended means to improve system dynamic performance", </w:t>
      </w:r>
      <w:r w:rsidRPr="00CD4527">
        <w:rPr>
          <w:rStyle w:val="Emphasis"/>
          <w:rFonts w:cstheme="minorHAnsi"/>
          <w:color w:val="333333"/>
          <w:sz w:val="23"/>
          <w:szCs w:val="23"/>
        </w:rPr>
        <w:t>IEEE Trans. Power Syst.</w:t>
      </w:r>
      <w:r w:rsidRPr="00CD4527">
        <w:rPr>
          <w:rFonts w:cstheme="minorHAnsi"/>
        </w:rPr>
        <w:t>, vol. 20, no. 4, pp. 1922-1928, Nov. 2005.</w:t>
      </w:r>
    </w:p>
    <w:p w14:paraId="637C94F1" w14:textId="77777777" w:rsidR="00884C26" w:rsidRPr="00CD4527" w:rsidRDefault="00884C26" w:rsidP="00A46D64">
      <w:pPr>
        <w:pStyle w:val="NoSpacing"/>
        <w:ind w:left="720" w:hanging="720"/>
        <w:rPr>
          <w:rFonts w:cstheme="minorHAnsi"/>
        </w:rPr>
      </w:pPr>
      <w:r w:rsidRPr="00CD4527">
        <w:rPr>
          <w:rStyle w:val="number"/>
          <w:rFonts w:cstheme="minorHAnsi"/>
          <w:b/>
          <w:bCs/>
          <w:color w:val="333333"/>
          <w:sz w:val="23"/>
          <w:szCs w:val="23"/>
        </w:rPr>
        <w:t>3.</w:t>
      </w:r>
      <w:r w:rsidRPr="00CD4527">
        <w:rPr>
          <w:rFonts w:cstheme="minorHAnsi"/>
        </w:rPr>
        <w:t> I. Dobson, B. A. Carreras, D. E. Newman, "A branching process approximation to cascading load-dependent system failure", </w:t>
      </w:r>
      <w:r w:rsidRPr="00CD4527">
        <w:rPr>
          <w:rStyle w:val="Emphasis"/>
          <w:rFonts w:cstheme="minorHAnsi"/>
          <w:color w:val="333333"/>
          <w:sz w:val="23"/>
          <w:szCs w:val="23"/>
        </w:rPr>
        <w:t>Proc. 37th Hawaii Int. Conf. Syst. Sci. (HICSS)</w:t>
      </w:r>
      <w:r w:rsidRPr="00CD4527">
        <w:rPr>
          <w:rFonts w:cstheme="minorHAnsi"/>
        </w:rPr>
        <w:t>, pp. 10, 2004.</w:t>
      </w:r>
    </w:p>
    <w:p w14:paraId="47697180" w14:textId="77777777" w:rsidR="00884C26" w:rsidRPr="00CD4527" w:rsidRDefault="00884C26" w:rsidP="00A46D64">
      <w:pPr>
        <w:pStyle w:val="NoSpacing"/>
        <w:ind w:left="720" w:hanging="720"/>
        <w:rPr>
          <w:rFonts w:cstheme="minorHAnsi"/>
        </w:rPr>
      </w:pPr>
      <w:r w:rsidRPr="00CD4527">
        <w:rPr>
          <w:rStyle w:val="number"/>
          <w:rFonts w:cstheme="minorHAnsi"/>
          <w:b/>
          <w:bCs/>
          <w:color w:val="333333"/>
          <w:sz w:val="23"/>
          <w:szCs w:val="23"/>
        </w:rPr>
        <w:t>4.</w:t>
      </w:r>
      <w:r w:rsidRPr="00CD4527">
        <w:rPr>
          <w:rFonts w:cstheme="minorHAnsi"/>
        </w:rPr>
        <w:t> Z. Wang, A. Scaglione, R. J. Thomas, "A Markov-transition model for cascading failures in power grids", </w:t>
      </w:r>
      <w:r w:rsidRPr="00CD4527">
        <w:rPr>
          <w:rStyle w:val="Emphasis"/>
          <w:rFonts w:cstheme="minorHAnsi"/>
          <w:color w:val="333333"/>
          <w:sz w:val="23"/>
          <w:szCs w:val="23"/>
        </w:rPr>
        <w:t>Proc. 45th Hawaii Int. Conf. Syst. Sci. (HICSS)</w:t>
      </w:r>
      <w:r w:rsidRPr="00CD4527">
        <w:rPr>
          <w:rFonts w:cstheme="minorHAnsi"/>
        </w:rPr>
        <w:t>, pp. 2115-2124, 2012.</w:t>
      </w:r>
    </w:p>
    <w:p w14:paraId="70DB73FF" w14:textId="77777777" w:rsidR="00884C26" w:rsidRPr="00CD4527" w:rsidRDefault="00884C26" w:rsidP="00A46D64">
      <w:pPr>
        <w:pStyle w:val="NoSpacing"/>
        <w:ind w:left="720" w:hanging="720"/>
        <w:rPr>
          <w:rFonts w:cstheme="minorHAnsi"/>
        </w:rPr>
      </w:pPr>
      <w:r w:rsidRPr="00CD4527">
        <w:rPr>
          <w:rStyle w:val="number"/>
          <w:rFonts w:cstheme="minorHAnsi"/>
          <w:b/>
          <w:bCs/>
          <w:color w:val="333333"/>
          <w:sz w:val="23"/>
          <w:szCs w:val="23"/>
        </w:rPr>
        <w:t>5.</w:t>
      </w:r>
      <w:r w:rsidRPr="00CD4527">
        <w:rPr>
          <w:rFonts w:cstheme="minorHAnsi"/>
        </w:rPr>
        <w:t xml:space="preserve"> M. </w:t>
      </w:r>
      <w:proofErr w:type="spellStart"/>
      <w:r w:rsidRPr="00CD4527">
        <w:rPr>
          <w:rFonts w:cstheme="minorHAnsi"/>
        </w:rPr>
        <w:t>Rahnamay-Naeini</w:t>
      </w:r>
      <w:proofErr w:type="spellEnd"/>
      <w:r w:rsidRPr="00CD4527">
        <w:rPr>
          <w:rFonts w:cstheme="minorHAnsi"/>
        </w:rPr>
        <w:t xml:space="preserve">, Z. Wang, N. Ghani, A. </w:t>
      </w:r>
      <w:proofErr w:type="spellStart"/>
      <w:r w:rsidRPr="00CD4527">
        <w:rPr>
          <w:rFonts w:cstheme="minorHAnsi"/>
        </w:rPr>
        <w:t>Mammoli</w:t>
      </w:r>
      <w:proofErr w:type="spellEnd"/>
      <w:r w:rsidRPr="00CD4527">
        <w:rPr>
          <w:rFonts w:cstheme="minorHAnsi"/>
        </w:rPr>
        <w:t>, M. M. Hayat, "Stochastic analysis of cascading-failure dynamics in power grids", </w:t>
      </w:r>
      <w:r w:rsidRPr="00CD4527">
        <w:rPr>
          <w:rStyle w:val="Emphasis"/>
          <w:rFonts w:cstheme="minorHAnsi"/>
          <w:color w:val="333333"/>
          <w:sz w:val="23"/>
          <w:szCs w:val="23"/>
        </w:rPr>
        <w:t>IEEE Trans. Power Syst.</w:t>
      </w:r>
      <w:r w:rsidRPr="00CD4527">
        <w:rPr>
          <w:rFonts w:cstheme="minorHAnsi"/>
        </w:rPr>
        <w:t>, vol. 29, no. 4, pp. 1767-1779, Jul. 2014.</w:t>
      </w:r>
    </w:p>
    <w:p w14:paraId="04A6AB5B" w14:textId="77777777" w:rsidR="00884C26" w:rsidRPr="00CD4527" w:rsidRDefault="00884C26" w:rsidP="00A46D64">
      <w:pPr>
        <w:pStyle w:val="NoSpacing"/>
        <w:ind w:left="720" w:hanging="720"/>
        <w:rPr>
          <w:rFonts w:cstheme="minorHAnsi"/>
        </w:rPr>
      </w:pPr>
      <w:r w:rsidRPr="00CD4527">
        <w:rPr>
          <w:rStyle w:val="number"/>
          <w:rFonts w:cstheme="minorHAnsi"/>
          <w:b/>
          <w:bCs/>
          <w:color w:val="333333"/>
          <w:sz w:val="23"/>
          <w:szCs w:val="23"/>
        </w:rPr>
        <w:t>6.</w:t>
      </w:r>
      <w:r w:rsidRPr="00CD4527">
        <w:rPr>
          <w:rFonts w:cstheme="minorHAnsi"/>
        </w:rPr>
        <w:t xml:space="preserve"> M. </w:t>
      </w:r>
      <w:proofErr w:type="spellStart"/>
      <w:r w:rsidRPr="00CD4527">
        <w:rPr>
          <w:rFonts w:cstheme="minorHAnsi"/>
        </w:rPr>
        <w:t>Rahnamay-Naeini</w:t>
      </w:r>
      <w:proofErr w:type="spellEnd"/>
      <w:r w:rsidRPr="00CD4527">
        <w:rPr>
          <w:rFonts w:cstheme="minorHAnsi"/>
        </w:rPr>
        <w:t xml:space="preserve">, Z. Wang, A. </w:t>
      </w:r>
      <w:proofErr w:type="spellStart"/>
      <w:r w:rsidRPr="00CD4527">
        <w:rPr>
          <w:rFonts w:cstheme="minorHAnsi"/>
        </w:rPr>
        <w:t>Mammoli</w:t>
      </w:r>
      <w:proofErr w:type="spellEnd"/>
      <w:r w:rsidRPr="00CD4527">
        <w:rPr>
          <w:rFonts w:cstheme="minorHAnsi"/>
        </w:rPr>
        <w:t>, M. M. Hayat, "A probabilistic model for the dynamics of cascading failures and blackouts in power grids", </w:t>
      </w:r>
      <w:r w:rsidRPr="00CD4527">
        <w:rPr>
          <w:rStyle w:val="Emphasis"/>
          <w:rFonts w:cstheme="minorHAnsi"/>
          <w:color w:val="333333"/>
          <w:sz w:val="23"/>
          <w:szCs w:val="23"/>
        </w:rPr>
        <w:t>Proc. IEEE PES Gen. Meeting</w:t>
      </w:r>
      <w:r w:rsidRPr="00CD4527">
        <w:rPr>
          <w:rFonts w:cstheme="minorHAnsi"/>
        </w:rPr>
        <w:t>, pp. 1-8, 2012.</w:t>
      </w:r>
    </w:p>
    <w:p w14:paraId="2438BE74" w14:textId="77777777" w:rsidR="00884C26" w:rsidRPr="00CD4527" w:rsidRDefault="00884C26" w:rsidP="00A46D64">
      <w:pPr>
        <w:pStyle w:val="NoSpacing"/>
        <w:ind w:left="720" w:hanging="720"/>
        <w:rPr>
          <w:rFonts w:cstheme="minorHAnsi"/>
        </w:rPr>
      </w:pPr>
      <w:r w:rsidRPr="00CD4527">
        <w:rPr>
          <w:rStyle w:val="number"/>
          <w:rFonts w:cstheme="minorHAnsi"/>
          <w:b/>
          <w:bCs/>
          <w:color w:val="333333"/>
          <w:sz w:val="23"/>
          <w:szCs w:val="23"/>
        </w:rPr>
        <w:t>7.</w:t>
      </w:r>
      <w:r w:rsidRPr="00CD4527">
        <w:rPr>
          <w:rFonts w:cstheme="minorHAnsi"/>
        </w:rPr>
        <w:t> M. Amin, "Toward secure and resilient interdependent infrastructures", </w:t>
      </w:r>
      <w:r w:rsidRPr="00CD4527">
        <w:rPr>
          <w:rStyle w:val="Emphasis"/>
          <w:rFonts w:cstheme="minorHAnsi"/>
          <w:color w:val="333333"/>
          <w:sz w:val="23"/>
          <w:szCs w:val="23"/>
        </w:rPr>
        <w:t xml:space="preserve">J. </w:t>
      </w:r>
      <w:proofErr w:type="spellStart"/>
      <w:r w:rsidRPr="00CD4527">
        <w:rPr>
          <w:rStyle w:val="Emphasis"/>
          <w:rFonts w:cstheme="minorHAnsi"/>
          <w:color w:val="333333"/>
          <w:sz w:val="23"/>
          <w:szCs w:val="23"/>
        </w:rPr>
        <w:t>Infrastruct</w:t>
      </w:r>
      <w:proofErr w:type="spellEnd"/>
      <w:r w:rsidRPr="00CD4527">
        <w:rPr>
          <w:rStyle w:val="Emphasis"/>
          <w:rFonts w:cstheme="minorHAnsi"/>
          <w:color w:val="333333"/>
          <w:sz w:val="23"/>
          <w:szCs w:val="23"/>
        </w:rPr>
        <w:t>. Syst.</w:t>
      </w:r>
      <w:r w:rsidRPr="00CD4527">
        <w:rPr>
          <w:rFonts w:cstheme="minorHAnsi"/>
        </w:rPr>
        <w:t>, vol. 8, no. 3, pp. 67-75, 2002.</w:t>
      </w:r>
    </w:p>
    <w:p w14:paraId="04D7D8FE" w14:textId="77777777" w:rsidR="00884C26" w:rsidRPr="00CD4527" w:rsidRDefault="00884C26" w:rsidP="00A46D64">
      <w:pPr>
        <w:pStyle w:val="NoSpacing"/>
        <w:ind w:left="720" w:hanging="720"/>
        <w:rPr>
          <w:rFonts w:cstheme="minorHAnsi"/>
        </w:rPr>
      </w:pPr>
      <w:r w:rsidRPr="00CD4527">
        <w:rPr>
          <w:rStyle w:val="number"/>
          <w:rFonts w:cstheme="minorHAnsi"/>
          <w:b/>
          <w:bCs/>
          <w:color w:val="333333"/>
          <w:sz w:val="23"/>
          <w:szCs w:val="23"/>
        </w:rPr>
        <w:t>8.</w:t>
      </w:r>
      <w:r w:rsidRPr="00CD4527">
        <w:rPr>
          <w:rFonts w:cstheme="minorHAnsi"/>
        </w:rPr>
        <w:t xml:space="preserve"> H.-S. J. Min, W. </w:t>
      </w:r>
      <w:proofErr w:type="spellStart"/>
      <w:r w:rsidRPr="00CD4527">
        <w:rPr>
          <w:rFonts w:cstheme="minorHAnsi"/>
        </w:rPr>
        <w:t>Beyeler</w:t>
      </w:r>
      <w:proofErr w:type="spellEnd"/>
      <w:r w:rsidRPr="00CD4527">
        <w:rPr>
          <w:rFonts w:cstheme="minorHAnsi"/>
        </w:rPr>
        <w:t>, T. Brown, Y. J. Son, A. T. Jones, "Toward modeling and simulation of critical national infrastructure interdependencies", </w:t>
      </w:r>
      <w:r w:rsidRPr="00CD4527">
        <w:rPr>
          <w:rStyle w:val="Emphasis"/>
          <w:rFonts w:cstheme="minorHAnsi"/>
          <w:color w:val="333333"/>
          <w:sz w:val="23"/>
          <w:szCs w:val="23"/>
        </w:rPr>
        <w:t>IIE Trans.</w:t>
      </w:r>
      <w:r w:rsidRPr="00CD4527">
        <w:rPr>
          <w:rFonts w:cstheme="minorHAnsi"/>
        </w:rPr>
        <w:t>, vol. 39, no. 1, pp. 57-71, Jan. 2007.</w:t>
      </w:r>
    </w:p>
    <w:p w14:paraId="583D46BC" w14:textId="77777777" w:rsidR="00884C26" w:rsidRPr="00CD4527" w:rsidRDefault="00884C26" w:rsidP="00A46D64">
      <w:pPr>
        <w:pStyle w:val="NoSpacing"/>
        <w:ind w:left="720" w:hanging="720"/>
        <w:rPr>
          <w:rFonts w:cstheme="minorHAnsi"/>
        </w:rPr>
      </w:pPr>
      <w:r w:rsidRPr="00CD4527">
        <w:rPr>
          <w:rStyle w:val="number"/>
          <w:rFonts w:cstheme="minorHAnsi"/>
          <w:b/>
          <w:bCs/>
          <w:color w:val="333333"/>
          <w:sz w:val="23"/>
          <w:szCs w:val="23"/>
        </w:rPr>
        <w:t>9.</w:t>
      </w:r>
      <w:r w:rsidRPr="00CD4527">
        <w:rPr>
          <w:rFonts w:cstheme="minorHAnsi"/>
        </w:rPr>
        <w:t xml:space="preserve"> S. V. </w:t>
      </w:r>
      <w:proofErr w:type="spellStart"/>
      <w:r w:rsidRPr="00CD4527">
        <w:rPr>
          <w:rFonts w:cstheme="minorHAnsi"/>
        </w:rPr>
        <w:t>Buldyrev</w:t>
      </w:r>
      <w:proofErr w:type="spellEnd"/>
      <w:r w:rsidRPr="00CD4527">
        <w:rPr>
          <w:rFonts w:cstheme="minorHAnsi"/>
        </w:rPr>
        <w:t xml:space="preserve">, R. </w:t>
      </w:r>
      <w:proofErr w:type="spellStart"/>
      <w:r w:rsidRPr="00CD4527">
        <w:rPr>
          <w:rFonts w:cstheme="minorHAnsi"/>
        </w:rPr>
        <w:t>Parshani</w:t>
      </w:r>
      <w:proofErr w:type="spellEnd"/>
      <w:r w:rsidRPr="00CD4527">
        <w:rPr>
          <w:rFonts w:cstheme="minorHAnsi"/>
        </w:rPr>
        <w:t xml:space="preserve">, G. Paul, H. E. Stanley, S. </w:t>
      </w:r>
      <w:proofErr w:type="spellStart"/>
      <w:r w:rsidRPr="00CD4527">
        <w:rPr>
          <w:rFonts w:cstheme="minorHAnsi"/>
        </w:rPr>
        <w:t>Havlin</w:t>
      </w:r>
      <w:proofErr w:type="spellEnd"/>
      <w:r w:rsidRPr="00CD4527">
        <w:rPr>
          <w:rFonts w:cstheme="minorHAnsi"/>
        </w:rPr>
        <w:t>, "Catastrophic cascade of failures in interdependent networks", </w:t>
      </w:r>
      <w:r w:rsidRPr="00CD4527">
        <w:rPr>
          <w:rStyle w:val="Emphasis"/>
          <w:rFonts w:cstheme="minorHAnsi"/>
          <w:color w:val="333333"/>
          <w:sz w:val="23"/>
          <w:szCs w:val="23"/>
        </w:rPr>
        <w:t>Nature</w:t>
      </w:r>
      <w:r w:rsidRPr="00CD4527">
        <w:rPr>
          <w:rFonts w:cstheme="minorHAnsi"/>
        </w:rPr>
        <w:t>, vol. 464, pp. 1025-1028, Apr. 2010.</w:t>
      </w:r>
    </w:p>
    <w:p w14:paraId="52812807" w14:textId="77777777" w:rsidR="00884C26" w:rsidRPr="00CD4527" w:rsidRDefault="00884C26" w:rsidP="00A46D64">
      <w:pPr>
        <w:pStyle w:val="NoSpacing"/>
        <w:ind w:left="720" w:hanging="720"/>
        <w:rPr>
          <w:rFonts w:cstheme="minorHAnsi"/>
        </w:rPr>
      </w:pPr>
      <w:r w:rsidRPr="00CD4527">
        <w:rPr>
          <w:rStyle w:val="number"/>
          <w:rFonts w:cstheme="minorHAnsi"/>
          <w:b/>
          <w:bCs/>
          <w:color w:val="333333"/>
          <w:sz w:val="23"/>
          <w:szCs w:val="23"/>
        </w:rPr>
        <w:t>10.</w:t>
      </w:r>
      <w:r w:rsidRPr="00CD4527">
        <w:rPr>
          <w:rFonts w:cstheme="minorHAnsi"/>
        </w:rPr>
        <w:t xml:space="preserve"> L. </w:t>
      </w:r>
      <w:proofErr w:type="spellStart"/>
      <w:r w:rsidRPr="00CD4527">
        <w:rPr>
          <w:rFonts w:cstheme="minorHAnsi"/>
        </w:rPr>
        <w:t>Dueñas</w:t>
      </w:r>
      <w:proofErr w:type="spellEnd"/>
      <w:r w:rsidRPr="00CD4527">
        <w:rPr>
          <w:rFonts w:cstheme="minorHAnsi"/>
        </w:rPr>
        <w:t xml:space="preserve">-Osorio, J. I. Craig, B. J. </w:t>
      </w:r>
      <w:proofErr w:type="spellStart"/>
      <w:r w:rsidRPr="00CD4527">
        <w:rPr>
          <w:rFonts w:cstheme="minorHAnsi"/>
        </w:rPr>
        <w:t>Goodno</w:t>
      </w:r>
      <w:proofErr w:type="spellEnd"/>
      <w:r w:rsidRPr="00CD4527">
        <w:rPr>
          <w:rFonts w:cstheme="minorHAnsi"/>
        </w:rPr>
        <w:t>, "Probabilistic response of interdependent infrastructure networks", </w:t>
      </w:r>
      <w:r w:rsidRPr="00CD4527">
        <w:rPr>
          <w:rStyle w:val="Emphasis"/>
          <w:rFonts w:cstheme="minorHAnsi"/>
          <w:color w:val="333333"/>
          <w:sz w:val="23"/>
          <w:szCs w:val="23"/>
        </w:rPr>
        <w:t xml:space="preserve">Proc. </w:t>
      </w:r>
      <w:proofErr w:type="spellStart"/>
      <w:r w:rsidRPr="00CD4527">
        <w:rPr>
          <w:rStyle w:val="Emphasis"/>
          <w:rFonts w:cstheme="minorHAnsi"/>
          <w:color w:val="333333"/>
          <w:sz w:val="23"/>
          <w:szCs w:val="23"/>
        </w:rPr>
        <w:t>Annu</w:t>
      </w:r>
      <w:proofErr w:type="spellEnd"/>
      <w:r w:rsidRPr="00CD4527">
        <w:rPr>
          <w:rStyle w:val="Emphasis"/>
          <w:rFonts w:cstheme="minorHAnsi"/>
          <w:color w:val="333333"/>
          <w:sz w:val="23"/>
          <w:szCs w:val="23"/>
        </w:rPr>
        <w:t xml:space="preserve">. Meeting Asian Pac. </w:t>
      </w:r>
      <w:proofErr w:type="spellStart"/>
      <w:r w:rsidRPr="00CD4527">
        <w:rPr>
          <w:rStyle w:val="Emphasis"/>
          <w:rFonts w:cstheme="minorHAnsi"/>
          <w:color w:val="333333"/>
          <w:sz w:val="23"/>
          <w:szCs w:val="23"/>
        </w:rPr>
        <w:t>Netw</w:t>
      </w:r>
      <w:proofErr w:type="spellEnd"/>
      <w:r w:rsidRPr="00CD4527">
        <w:rPr>
          <w:rStyle w:val="Emphasis"/>
          <w:rFonts w:cstheme="minorHAnsi"/>
          <w:color w:val="333333"/>
          <w:sz w:val="23"/>
          <w:szCs w:val="23"/>
        </w:rPr>
        <w:t>. Center</w:t>
      </w:r>
      <w:r w:rsidRPr="00CD4527">
        <w:rPr>
          <w:rFonts w:cstheme="minorHAnsi"/>
        </w:rPr>
        <w:t>, pp. 28-30, 2004.</w:t>
      </w:r>
    </w:p>
    <w:p w14:paraId="7A0E4DD4" w14:textId="77777777" w:rsidR="00884C26" w:rsidRPr="00CD4527" w:rsidRDefault="00884C26" w:rsidP="00A46D64">
      <w:pPr>
        <w:pStyle w:val="NoSpacing"/>
        <w:ind w:left="720" w:hanging="720"/>
        <w:rPr>
          <w:rFonts w:cstheme="minorHAnsi"/>
        </w:rPr>
      </w:pPr>
      <w:r w:rsidRPr="00CD4527">
        <w:rPr>
          <w:rStyle w:val="number"/>
          <w:rFonts w:cstheme="minorHAnsi"/>
          <w:b/>
          <w:bCs/>
          <w:color w:val="333333"/>
          <w:sz w:val="23"/>
          <w:szCs w:val="23"/>
        </w:rPr>
        <w:t>11.</w:t>
      </w:r>
      <w:r w:rsidRPr="00CD4527">
        <w:rPr>
          <w:rFonts w:cstheme="minorHAnsi"/>
        </w:rPr>
        <w:t> D. E. Newman et al., "Risk assessment in complex interacting infrastructure systems", </w:t>
      </w:r>
      <w:r w:rsidRPr="00CD4527">
        <w:rPr>
          <w:rStyle w:val="Emphasis"/>
          <w:rFonts w:cstheme="minorHAnsi"/>
          <w:color w:val="333333"/>
          <w:sz w:val="23"/>
          <w:szCs w:val="23"/>
        </w:rPr>
        <w:t xml:space="preserve">Proc. 38th </w:t>
      </w:r>
      <w:proofErr w:type="spellStart"/>
      <w:r w:rsidRPr="00CD4527">
        <w:rPr>
          <w:rStyle w:val="Emphasis"/>
          <w:rFonts w:cstheme="minorHAnsi"/>
          <w:color w:val="333333"/>
          <w:sz w:val="23"/>
          <w:szCs w:val="23"/>
        </w:rPr>
        <w:t>Annu</w:t>
      </w:r>
      <w:proofErr w:type="spellEnd"/>
      <w:r w:rsidRPr="00CD4527">
        <w:rPr>
          <w:rStyle w:val="Emphasis"/>
          <w:rFonts w:cstheme="minorHAnsi"/>
          <w:color w:val="333333"/>
          <w:sz w:val="23"/>
          <w:szCs w:val="23"/>
        </w:rPr>
        <w:t>. Hawaii Int. Conf. Syst. Sci. (HICSS)</w:t>
      </w:r>
      <w:r w:rsidRPr="00CD4527">
        <w:rPr>
          <w:rFonts w:cstheme="minorHAnsi"/>
        </w:rPr>
        <w:t>, pp. 63c, 2005.</w:t>
      </w:r>
    </w:p>
    <w:p w14:paraId="7781D277" w14:textId="77777777" w:rsidR="00884C26" w:rsidRPr="00CD4527" w:rsidRDefault="00884C26" w:rsidP="00A46D64">
      <w:pPr>
        <w:pStyle w:val="NoSpacing"/>
        <w:ind w:left="720" w:hanging="720"/>
        <w:rPr>
          <w:rFonts w:cstheme="minorHAnsi"/>
        </w:rPr>
      </w:pPr>
      <w:r w:rsidRPr="00CD4527">
        <w:rPr>
          <w:rStyle w:val="number"/>
          <w:rFonts w:cstheme="minorHAnsi"/>
          <w:b/>
          <w:bCs/>
          <w:color w:val="333333"/>
          <w:sz w:val="23"/>
          <w:szCs w:val="23"/>
        </w:rPr>
        <w:t>12.</w:t>
      </w:r>
      <w:r w:rsidRPr="00CD4527">
        <w:rPr>
          <w:rFonts w:cstheme="minorHAnsi"/>
        </w:rPr>
        <w:t xml:space="preserve"> B. A. Carreras, D. E. Newman, P. </w:t>
      </w:r>
      <w:proofErr w:type="spellStart"/>
      <w:r w:rsidRPr="00CD4527">
        <w:rPr>
          <w:rFonts w:cstheme="minorHAnsi"/>
        </w:rPr>
        <w:t>Gradney</w:t>
      </w:r>
      <w:proofErr w:type="spellEnd"/>
      <w:r w:rsidRPr="00CD4527">
        <w:rPr>
          <w:rFonts w:cstheme="minorHAnsi"/>
        </w:rPr>
        <w:t>, V. E. Lynch, I. Dobson, "Interdependent risk in interacting infrastructure systems", </w:t>
      </w:r>
      <w:r w:rsidRPr="00CD4527">
        <w:rPr>
          <w:rStyle w:val="Emphasis"/>
          <w:rFonts w:cstheme="minorHAnsi"/>
          <w:color w:val="333333"/>
          <w:sz w:val="23"/>
          <w:szCs w:val="23"/>
        </w:rPr>
        <w:t xml:space="preserve">Proc. 40th </w:t>
      </w:r>
      <w:proofErr w:type="spellStart"/>
      <w:r w:rsidRPr="00CD4527">
        <w:rPr>
          <w:rStyle w:val="Emphasis"/>
          <w:rFonts w:cstheme="minorHAnsi"/>
          <w:color w:val="333333"/>
          <w:sz w:val="23"/>
          <w:szCs w:val="23"/>
        </w:rPr>
        <w:t>Annu</w:t>
      </w:r>
      <w:proofErr w:type="spellEnd"/>
      <w:r w:rsidRPr="00CD4527">
        <w:rPr>
          <w:rStyle w:val="Emphasis"/>
          <w:rFonts w:cstheme="minorHAnsi"/>
          <w:color w:val="333333"/>
          <w:sz w:val="23"/>
          <w:szCs w:val="23"/>
        </w:rPr>
        <w:t>. Hawaii Int. Conf. Syst. Sci. (HICSS)</w:t>
      </w:r>
      <w:r w:rsidRPr="00CD4527">
        <w:rPr>
          <w:rFonts w:cstheme="minorHAnsi"/>
        </w:rPr>
        <w:t>, pp. 112, 2007.</w:t>
      </w:r>
    </w:p>
    <w:p w14:paraId="5FD905D5" w14:textId="77777777" w:rsidR="00884C26" w:rsidRPr="00CD4527" w:rsidRDefault="00884C26" w:rsidP="00A46D64">
      <w:pPr>
        <w:pStyle w:val="NoSpacing"/>
        <w:ind w:left="720" w:hanging="720"/>
        <w:rPr>
          <w:rFonts w:cstheme="minorHAnsi"/>
        </w:rPr>
      </w:pPr>
      <w:r w:rsidRPr="00CD4527">
        <w:rPr>
          <w:rStyle w:val="number"/>
          <w:rFonts w:cstheme="minorHAnsi"/>
          <w:b/>
          <w:bCs/>
          <w:color w:val="333333"/>
          <w:sz w:val="23"/>
          <w:szCs w:val="23"/>
        </w:rPr>
        <w:t>13.</w:t>
      </w:r>
      <w:r w:rsidRPr="00CD4527">
        <w:rPr>
          <w:rFonts w:cstheme="minorHAnsi"/>
        </w:rPr>
        <w:t xml:space="preserve"> C. </w:t>
      </w:r>
      <w:proofErr w:type="spellStart"/>
      <w:r w:rsidRPr="00CD4527">
        <w:rPr>
          <w:rFonts w:cstheme="minorHAnsi"/>
        </w:rPr>
        <w:t>Asavathiratham</w:t>
      </w:r>
      <w:proofErr w:type="spellEnd"/>
      <w:r w:rsidRPr="00CD4527">
        <w:rPr>
          <w:rFonts w:cstheme="minorHAnsi"/>
        </w:rPr>
        <w:t xml:space="preserve">, S. Roy, B. </w:t>
      </w:r>
      <w:proofErr w:type="spellStart"/>
      <w:r w:rsidRPr="00CD4527">
        <w:rPr>
          <w:rFonts w:cstheme="minorHAnsi"/>
        </w:rPr>
        <w:t>Lesieutre</w:t>
      </w:r>
      <w:proofErr w:type="spellEnd"/>
      <w:r w:rsidRPr="00CD4527">
        <w:rPr>
          <w:rFonts w:cstheme="minorHAnsi"/>
        </w:rPr>
        <w:t xml:space="preserve">, G. </w:t>
      </w:r>
      <w:proofErr w:type="spellStart"/>
      <w:r w:rsidRPr="00CD4527">
        <w:rPr>
          <w:rFonts w:cstheme="minorHAnsi"/>
        </w:rPr>
        <w:t>Verghese</w:t>
      </w:r>
      <w:proofErr w:type="spellEnd"/>
      <w:r w:rsidRPr="00CD4527">
        <w:rPr>
          <w:rFonts w:cstheme="minorHAnsi"/>
        </w:rPr>
        <w:t>, "The influence model", </w:t>
      </w:r>
      <w:r w:rsidRPr="00CD4527">
        <w:rPr>
          <w:rStyle w:val="Emphasis"/>
          <w:rFonts w:cstheme="minorHAnsi"/>
          <w:color w:val="333333"/>
          <w:sz w:val="23"/>
          <w:szCs w:val="23"/>
        </w:rPr>
        <w:t>IEEE Control Syst. Mag.</w:t>
      </w:r>
      <w:r w:rsidRPr="00CD4527">
        <w:rPr>
          <w:rFonts w:cstheme="minorHAnsi"/>
        </w:rPr>
        <w:t>, vol. 21, no. 6, pp. 52-64, Dec. 2001.</w:t>
      </w:r>
    </w:p>
    <w:p w14:paraId="556D4B5A" w14:textId="77777777" w:rsidR="00884C26" w:rsidRPr="00CD4527" w:rsidRDefault="00884C26" w:rsidP="00A46D64">
      <w:pPr>
        <w:pStyle w:val="NoSpacing"/>
        <w:ind w:left="720" w:hanging="720"/>
        <w:rPr>
          <w:rFonts w:cstheme="minorHAnsi"/>
        </w:rPr>
      </w:pPr>
      <w:r w:rsidRPr="00CD4527">
        <w:rPr>
          <w:rStyle w:val="number"/>
          <w:rFonts w:cstheme="minorHAnsi"/>
          <w:b/>
          <w:bCs/>
          <w:color w:val="333333"/>
          <w:sz w:val="23"/>
          <w:szCs w:val="23"/>
        </w:rPr>
        <w:t>14.</w:t>
      </w:r>
      <w:r w:rsidRPr="00CD4527">
        <w:rPr>
          <w:rFonts w:cstheme="minorHAnsi"/>
        </w:rPr>
        <w:t> "1992–2009 system disturbances reports", Dec. 2015, [online] Available: http://www.nerc.com/pa/rrm/ea/System %20Disturbance%Reports%20DL/Forms/AllItems.aspx.</w:t>
      </w:r>
    </w:p>
    <w:p w14:paraId="1371E848" w14:textId="77777777" w:rsidR="00884C26" w:rsidRPr="00CD4527" w:rsidRDefault="00884C26" w:rsidP="00A46D64">
      <w:pPr>
        <w:pStyle w:val="NoSpacing"/>
        <w:ind w:left="720" w:hanging="720"/>
        <w:rPr>
          <w:rFonts w:cstheme="minorHAnsi"/>
        </w:rPr>
      </w:pPr>
      <w:r w:rsidRPr="00CD4527">
        <w:rPr>
          <w:rStyle w:val="number"/>
          <w:rFonts w:cstheme="minorHAnsi"/>
          <w:b/>
          <w:bCs/>
          <w:color w:val="333333"/>
          <w:sz w:val="23"/>
          <w:szCs w:val="23"/>
        </w:rPr>
        <w:t>15.</w:t>
      </w:r>
      <w:r w:rsidRPr="00CD4527">
        <w:rPr>
          <w:rFonts w:cstheme="minorHAnsi"/>
        </w:rPr>
        <w:t> R. D. Zimmerman, C. E. Murillo-Sanchez, R. J. Thomas, "MATPOWER: Steady-state operations planning and analysis tools for power systems research and education", </w:t>
      </w:r>
      <w:r w:rsidRPr="00CD4527">
        <w:rPr>
          <w:rStyle w:val="Emphasis"/>
          <w:rFonts w:cstheme="minorHAnsi"/>
          <w:color w:val="333333"/>
          <w:sz w:val="23"/>
          <w:szCs w:val="23"/>
        </w:rPr>
        <w:t>IEEE Trans. Power Syst.</w:t>
      </w:r>
      <w:r w:rsidRPr="00CD4527">
        <w:rPr>
          <w:rFonts w:cstheme="minorHAnsi"/>
        </w:rPr>
        <w:t>, vol. 26, no. 1, pp. 12-19, Feb. 2011.</w:t>
      </w:r>
    </w:p>
    <w:p w14:paraId="66B8A994" w14:textId="77777777" w:rsidR="00884C26" w:rsidRPr="00CD4527" w:rsidRDefault="00884C26" w:rsidP="00A46D64">
      <w:pPr>
        <w:pStyle w:val="NoSpacing"/>
        <w:ind w:left="720" w:hanging="720"/>
        <w:rPr>
          <w:rFonts w:cstheme="minorHAnsi"/>
        </w:rPr>
      </w:pPr>
      <w:r w:rsidRPr="00CD4527">
        <w:rPr>
          <w:rStyle w:val="number"/>
          <w:rFonts w:cstheme="minorHAnsi"/>
          <w:b/>
          <w:bCs/>
          <w:color w:val="333333"/>
          <w:sz w:val="23"/>
          <w:szCs w:val="23"/>
        </w:rPr>
        <w:t>16.</w:t>
      </w:r>
      <w:r w:rsidRPr="00CD4527">
        <w:rPr>
          <w:rFonts w:cstheme="minorHAnsi"/>
        </w:rPr>
        <w:t xml:space="preserve"> M. </w:t>
      </w:r>
      <w:proofErr w:type="spellStart"/>
      <w:r w:rsidRPr="00CD4527">
        <w:rPr>
          <w:rFonts w:cstheme="minorHAnsi"/>
        </w:rPr>
        <w:t>Rahnamay-Naeini</w:t>
      </w:r>
      <w:proofErr w:type="spellEnd"/>
      <w:r w:rsidRPr="00CD4527">
        <w:rPr>
          <w:rFonts w:cstheme="minorHAnsi"/>
        </w:rPr>
        <w:t>, "Stochastic dynamics of cascading failures in electric-cyber infrastructures", 2014.</w:t>
      </w:r>
    </w:p>
    <w:p w14:paraId="3F4709D9" w14:textId="77777777" w:rsidR="00884C26" w:rsidRPr="00CD4527" w:rsidRDefault="00884C26" w:rsidP="00A46D64">
      <w:pPr>
        <w:pStyle w:val="NoSpacing"/>
        <w:ind w:left="720" w:hanging="720"/>
        <w:rPr>
          <w:rFonts w:cstheme="minorHAnsi"/>
        </w:rPr>
      </w:pPr>
      <w:r w:rsidRPr="00CD4527">
        <w:rPr>
          <w:rStyle w:val="number"/>
          <w:rFonts w:cstheme="minorHAnsi"/>
          <w:b/>
          <w:bCs/>
          <w:color w:val="333333"/>
          <w:sz w:val="23"/>
          <w:szCs w:val="23"/>
        </w:rPr>
        <w:t>17.</w:t>
      </w:r>
      <w:r w:rsidRPr="00CD4527">
        <w:rPr>
          <w:rFonts w:cstheme="minorHAnsi"/>
        </w:rPr>
        <w:t xml:space="preserve"> M. </w:t>
      </w:r>
      <w:proofErr w:type="spellStart"/>
      <w:r w:rsidRPr="00CD4527">
        <w:rPr>
          <w:rFonts w:cstheme="minorHAnsi"/>
        </w:rPr>
        <w:t>Rahnamay-Naeini</w:t>
      </w:r>
      <w:proofErr w:type="spellEnd"/>
      <w:r w:rsidRPr="00CD4527">
        <w:rPr>
          <w:rFonts w:cstheme="minorHAnsi"/>
        </w:rPr>
        <w:t>, M. M. Hayat, "Impacts of operating characteristics on sensitivity of power grids to cascading failures", </w:t>
      </w:r>
      <w:r w:rsidRPr="00CD4527">
        <w:rPr>
          <w:rStyle w:val="Emphasis"/>
          <w:rFonts w:cstheme="minorHAnsi"/>
          <w:color w:val="333333"/>
          <w:sz w:val="23"/>
          <w:szCs w:val="23"/>
        </w:rPr>
        <w:t>Proc. IEEE PES Gen. Meeting</w:t>
      </w:r>
      <w:r w:rsidRPr="00CD4527">
        <w:rPr>
          <w:rFonts w:cstheme="minorHAnsi"/>
        </w:rPr>
        <w:t>, pp. 1-4, 2016.</w:t>
      </w:r>
    </w:p>
    <w:p w14:paraId="0170AA2E" w14:textId="77777777" w:rsidR="00E211CE" w:rsidRPr="00CD4527" w:rsidRDefault="00E211CE" w:rsidP="000A7622">
      <w:pPr>
        <w:rPr>
          <w:rFonts w:cstheme="minorHAnsi"/>
        </w:rPr>
      </w:pPr>
    </w:p>
    <w:sectPr w:rsidR="00E211CE" w:rsidRPr="00CD4527"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i1133" type="#_x0000_t75" alt="Right-click on figure for MathML and additional features." style="width:18.05pt;height:14.95pt;visibility:visible;mso-wrap-style:square" o:bullet="t">
        <v:imagedata r:id="rId1" o:title="Right-click on figure for MathML and additional features"/>
      </v:shape>
    </w:pict>
  </w:numPicBullet>
  <w:abstractNum w:abstractNumId="0" w15:restartNumberingAfterBreak="0">
    <w:nsid w:val="435972F3"/>
    <w:multiLevelType w:val="multilevel"/>
    <w:tmpl w:val="34DC2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231B1A"/>
    <w:multiLevelType w:val="hybridMultilevel"/>
    <w:tmpl w:val="99FE50B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5977EFD"/>
    <w:multiLevelType w:val="multilevel"/>
    <w:tmpl w:val="10641E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8CC6334"/>
    <w:multiLevelType w:val="hybridMultilevel"/>
    <w:tmpl w:val="AAEEF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E76ACF"/>
    <w:multiLevelType w:val="multilevel"/>
    <w:tmpl w:val="8DDC9B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596C1E"/>
    <w:multiLevelType w:val="hybridMultilevel"/>
    <w:tmpl w:val="1FF43B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N1eUc6TEeaCn12PA57GNl3fYROzEmVv+yg8H992AUFhdOoJP9T1gI4o3lZoMujg0cSIbj5RgAHqhSpK8EPt0iQ==" w:salt="ziMX/YnFj/KiAAxs++XUY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0980"/>
    <w:rsid w:val="00013830"/>
    <w:rsid w:val="00014F38"/>
    <w:rsid w:val="00017BFB"/>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6569F"/>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59D0"/>
    <w:rsid w:val="00097FBC"/>
    <w:rsid w:val="000A0975"/>
    <w:rsid w:val="000A266C"/>
    <w:rsid w:val="000A3BD1"/>
    <w:rsid w:val="000A486A"/>
    <w:rsid w:val="000A7622"/>
    <w:rsid w:val="000A7F84"/>
    <w:rsid w:val="000B1EEB"/>
    <w:rsid w:val="000B22D3"/>
    <w:rsid w:val="000B2768"/>
    <w:rsid w:val="000B3464"/>
    <w:rsid w:val="000B389E"/>
    <w:rsid w:val="000B501D"/>
    <w:rsid w:val="000B5170"/>
    <w:rsid w:val="000C0E5B"/>
    <w:rsid w:val="000C4D3D"/>
    <w:rsid w:val="000C6BA7"/>
    <w:rsid w:val="000D0649"/>
    <w:rsid w:val="000D3573"/>
    <w:rsid w:val="000D3F71"/>
    <w:rsid w:val="000D4F0B"/>
    <w:rsid w:val="000D6BF2"/>
    <w:rsid w:val="000E0B33"/>
    <w:rsid w:val="000E19D8"/>
    <w:rsid w:val="000E69EF"/>
    <w:rsid w:val="000E7C46"/>
    <w:rsid w:val="000F0449"/>
    <w:rsid w:val="000F08DA"/>
    <w:rsid w:val="000F0945"/>
    <w:rsid w:val="000F14F0"/>
    <w:rsid w:val="000F1D5E"/>
    <w:rsid w:val="000F33D0"/>
    <w:rsid w:val="00101A98"/>
    <w:rsid w:val="00104A54"/>
    <w:rsid w:val="00104CE6"/>
    <w:rsid w:val="00105B44"/>
    <w:rsid w:val="00107EA8"/>
    <w:rsid w:val="00114114"/>
    <w:rsid w:val="00115855"/>
    <w:rsid w:val="00117F89"/>
    <w:rsid w:val="00120313"/>
    <w:rsid w:val="001233A5"/>
    <w:rsid w:val="00123BC0"/>
    <w:rsid w:val="00123E80"/>
    <w:rsid w:val="00124A9D"/>
    <w:rsid w:val="00130972"/>
    <w:rsid w:val="00131A15"/>
    <w:rsid w:val="00131C28"/>
    <w:rsid w:val="00134CF7"/>
    <w:rsid w:val="0014182B"/>
    <w:rsid w:val="001434C9"/>
    <w:rsid w:val="0014490B"/>
    <w:rsid w:val="001467A6"/>
    <w:rsid w:val="00146A5C"/>
    <w:rsid w:val="00146E50"/>
    <w:rsid w:val="00150DB6"/>
    <w:rsid w:val="00153F76"/>
    <w:rsid w:val="00154510"/>
    <w:rsid w:val="00154D34"/>
    <w:rsid w:val="00160E1F"/>
    <w:rsid w:val="00161372"/>
    <w:rsid w:val="001622DB"/>
    <w:rsid w:val="00163F71"/>
    <w:rsid w:val="00173476"/>
    <w:rsid w:val="00173556"/>
    <w:rsid w:val="00177642"/>
    <w:rsid w:val="0018114F"/>
    <w:rsid w:val="00181ADF"/>
    <w:rsid w:val="00183A38"/>
    <w:rsid w:val="001854EA"/>
    <w:rsid w:val="00185C26"/>
    <w:rsid w:val="00196C7C"/>
    <w:rsid w:val="001A1C71"/>
    <w:rsid w:val="001A1DF4"/>
    <w:rsid w:val="001A34C4"/>
    <w:rsid w:val="001B65A2"/>
    <w:rsid w:val="001B6E76"/>
    <w:rsid w:val="001C2196"/>
    <w:rsid w:val="001C3A3F"/>
    <w:rsid w:val="001D1087"/>
    <w:rsid w:val="001D1779"/>
    <w:rsid w:val="001D2448"/>
    <w:rsid w:val="001D3ADE"/>
    <w:rsid w:val="001D58D3"/>
    <w:rsid w:val="001D776C"/>
    <w:rsid w:val="001D7BCC"/>
    <w:rsid w:val="001E18FE"/>
    <w:rsid w:val="001F0E8E"/>
    <w:rsid w:val="001F70BC"/>
    <w:rsid w:val="001F7FBE"/>
    <w:rsid w:val="002016B1"/>
    <w:rsid w:val="00201875"/>
    <w:rsid w:val="00201AFD"/>
    <w:rsid w:val="00201FDC"/>
    <w:rsid w:val="002022D8"/>
    <w:rsid w:val="00202AB9"/>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27DB"/>
    <w:rsid w:val="00272AF4"/>
    <w:rsid w:val="00272F0B"/>
    <w:rsid w:val="00276C06"/>
    <w:rsid w:val="00280198"/>
    <w:rsid w:val="002811D0"/>
    <w:rsid w:val="00282094"/>
    <w:rsid w:val="002843BC"/>
    <w:rsid w:val="00284A84"/>
    <w:rsid w:val="0029129F"/>
    <w:rsid w:val="00294492"/>
    <w:rsid w:val="00296B90"/>
    <w:rsid w:val="00297296"/>
    <w:rsid w:val="002A0668"/>
    <w:rsid w:val="002A3E4F"/>
    <w:rsid w:val="002A6B8B"/>
    <w:rsid w:val="002A7FBB"/>
    <w:rsid w:val="002B1ED8"/>
    <w:rsid w:val="002B45EC"/>
    <w:rsid w:val="002B62C6"/>
    <w:rsid w:val="002C17A7"/>
    <w:rsid w:val="002C236E"/>
    <w:rsid w:val="002C247A"/>
    <w:rsid w:val="002C2DA5"/>
    <w:rsid w:val="002C4714"/>
    <w:rsid w:val="002C6160"/>
    <w:rsid w:val="002D02F2"/>
    <w:rsid w:val="002D28EA"/>
    <w:rsid w:val="002D35DB"/>
    <w:rsid w:val="002D51BB"/>
    <w:rsid w:val="002D5BAE"/>
    <w:rsid w:val="002D5DDC"/>
    <w:rsid w:val="002D6AA3"/>
    <w:rsid w:val="002E51DC"/>
    <w:rsid w:val="002E5C33"/>
    <w:rsid w:val="002E5D29"/>
    <w:rsid w:val="002F5FE4"/>
    <w:rsid w:val="00300EE4"/>
    <w:rsid w:val="0030197F"/>
    <w:rsid w:val="0030223E"/>
    <w:rsid w:val="00303A1E"/>
    <w:rsid w:val="00303BBD"/>
    <w:rsid w:val="003062FE"/>
    <w:rsid w:val="0030693C"/>
    <w:rsid w:val="00313440"/>
    <w:rsid w:val="00314FCD"/>
    <w:rsid w:val="003159F8"/>
    <w:rsid w:val="00324290"/>
    <w:rsid w:val="00331737"/>
    <w:rsid w:val="003321FE"/>
    <w:rsid w:val="0033243D"/>
    <w:rsid w:val="0033652E"/>
    <w:rsid w:val="00340617"/>
    <w:rsid w:val="00340B13"/>
    <w:rsid w:val="00340CDB"/>
    <w:rsid w:val="003427C6"/>
    <w:rsid w:val="00343472"/>
    <w:rsid w:val="003455AA"/>
    <w:rsid w:val="00347634"/>
    <w:rsid w:val="00351E90"/>
    <w:rsid w:val="00355DE6"/>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4F2D"/>
    <w:rsid w:val="003A503E"/>
    <w:rsid w:val="003A6039"/>
    <w:rsid w:val="003B47FA"/>
    <w:rsid w:val="003B6208"/>
    <w:rsid w:val="003B7F8F"/>
    <w:rsid w:val="003C4172"/>
    <w:rsid w:val="003C437D"/>
    <w:rsid w:val="003C4456"/>
    <w:rsid w:val="003D3301"/>
    <w:rsid w:val="003D4641"/>
    <w:rsid w:val="003D4830"/>
    <w:rsid w:val="003E05B7"/>
    <w:rsid w:val="003E0C0A"/>
    <w:rsid w:val="003E3BF6"/>
    <w:rsid w:val="003E6CFF"/>
    <w:rsid w:val="003F4D7D"/>
    <w:rsid w:val="004010E3"/>
    <w:rsid w:val="004055B8"/>
    <w:rsid w:val="0040709D"/>
    <w:rsid w:val="004122F9"/>
    <w:rsid w:val="004124D3"/>
    <w:rsid w:val="004139BA"/>
    <w:rsid w:val="00420DA7"/>
    <w:rsid w:val="004216EB"/>
    <w:rsid w:val="00421CBC"/>
    <w:rsid w:val="00427C83"/>
    <w:rsid w:val="0043008C"/>
    <w:rsid w:val="00430B91"/>
    <w:rsid w:val="004374EF"/>
    <w:rsid w:val="00440F61"/>
    <w:rsid w:val="004441CB"/>
    <w:rsid w:val="00450570"/>
    <w:rsid w:val="00450DB8"/>
    <w:rsid w:val="00451528"/>
    <w:rsid w:val="00453D2C"/>
    <w:rsid w:val="00454851"/>
    <w:rsid w:val="0045600F"/>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2E"/>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DB2"/>
    <w:rsid w:val="004E34F8"/>
    <w:rsid w:val="004E3C84"/>
    <w:rsid w:val="004E528B"/>
    <w:rsid w:val="004F146C"/>
    <w:rsid w:val="004F1F3C"/>
    <w:rsid w:val="004F41B6"/>
    <w:rsid w:val="005003FC"/>
    <w:rsid w:val="00503E22"/>
    <w:rsid w:val="0050408D"/>
    <w:rsid w:val="00504C6A"/>
    <w:rsid w:val="00510364"/>
    <w:rsid w:val="005116C9"/>
    <w:rsid w:val="00511BEE"/>
    <w:rsid w:val="005175E9"/>
    <w:rsid w:val="00520368"/>
    <w:rsid w:val="00520654"/>
    <w:rsid w:val="0052658A"/>
    <w:rsid w:val="005301A7"/>
    <w:rsid w:val="00530971"/>
    <w:rsid w:val="00533270"/>
    <w:rsid w:val="00537385"/>
    <w:rsid w:val="00540146"/>
    <w:rsid w:val="00543C22"/>
    <w:rsid w:val="0054405B"/>
    <w:rsid w:val="0054567F"/>
    <w:rsid w:val="00546A24"/>
    <w:rsid w:val="00546B44"/>
    <w:rsid w:val="0054785B"/>
    <w:rsid w:val="0055183D"/>
    <w:rsid w:val="00553291"/>
    <w:rsid w:val="0055389A"/>
    <w:rsid w:val="005546FF"/>
    <w:rsid w:val="00556B72"/>
    <w:rsid w:val="005605E4"/>
    <w:rsid w:val="00560687"/>
    <w:rsid w:val="00561B8C"/>
    <w:rsid w:val="00563D7B"/>
    <w:rsid w:val="00563E3B"/>
    <w:rsid w:val="005643C8"/>
    <w:rsid w:val="005673D1"/>
    <w:rsid w:val="00570992"/>
    <w:rsid w:val="00570F38"/>
    <w:rsid w:val="00573955"/>
    <w:rsid w:val="00574707"/>
    <w:rsid w:val="00580E33"/>
    <w:rsid w:val="00583225"/>
    <w:rsid w:val="0058724D"/>
    <w:rsid w:val="00587810"/>
    <w:rsid w:val="005902D7"/>
    <w:rsid w:val="00592938"/>
    <w:rsid w:val="00594D0E"/>
    <w:rsid w:val="00596593"/>
    <w:rsid w:val="00596A35"/>
    <w:rsid w:val="005979CD"/>
    <w:rsid w:val="005A12F0"/>
    <w:rsid w:val="005A2F6A"/>
    <w:rsid w:val="005A5291"/>
    <w:rsid w:val="005A6DA5"/>
    <w:rsid w:val="005A6FD1"/>
    <w:rsid w:val="005B08F1"/>
    <w:rsid w:val="005B1A3F"/>
    <w:rsid w:val="005B47BC"/>
    <w:rsid w:val="005B7D38"/>
    <w:rsid w:val="005C00EC"/>
    <w:rsid w:val="005C15C9"/>
    <w:rsid w:val="005C30E9"/>
    <w:rsid w:val="005C663B"/>
    <w:rsid w:val="005D1C38"/>
    <w:rsid w:val="005D1ED6"/>
    <w:rsid w:val="005D4DA7"/>
    <w:rsid w:val="005D767A"/>
    <w:rsid w:val="005E2628"/>
    <w:rsid w:val="005E5F66"/>
    <w:rsid w:val="005F46EC"/>
    <w:rsid w:val="005F49C9"/>
    <w:rsid w:val="005F71CE"/>
    <w:rsid w:val="005F7A68"/>
    <w:rsid w:val="0060188E"/>
    <w:rsid w:val="00601980"/>
    <w:rsid w:val="006020A3"/>
    <w:rsid w:val="00602E81"/>
    <w:rsid w:val="0060332C"/>
    <w:rsid w:val="00604A9D"/>
    <w:rsid w:val="00604C5A"/>
    <w:rsid w:val="0060592E"/>
    <w:rsid w:val="006075F1"/>
    <w:rsid w:val="00607F1D"/>
    <w:rsid w:val="0061016E"/>
    <w:rsid w:val="00612DE8"/>
    <w:rsid w:val="00615A83"/>
    <w:rsid w:val="00615FB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1601"/>
    <w:rsid w:val="006769E6"/>
    <w:rsid w:val="00676C63"/>
    <w:rsid w:val="00681D9D"/>
    <w:rsid w:val="00682333"/>
    <w:rsid w:val="006844CA"/>
    <w:rsid w:val="006871E0"/>
    <w:rsid w:val="00690B6A"/>
    <w:rsid w:val="00693B53"/>
    <w:rsid w:val="00697377"/>
    <w:rsid w:val="006A1D4B"/>
    <w:rsid w:val="006A1F61"/>
    <w:rsid w:val="006A4756"/>
    <w:rsid w:val="006A533C"/>
    <w:rsid w:val="006A5E52"/>
    <w:rsid w:val="006A712D"/>
    <w:rsid w:val="006A7B71"/>
    <w:rsid w:val="006B20FD"/>
    <w:rsid w:val="006B3B2B"/>
    <w:rsid w:val="006B4B15"/>
    <w:rsid w:val="006C024E"/>
    <w:rsid w:val="006C7ED1"/>
    <w:rsid w:val="006D2534"/>
    <w:rsid w:val="006D5F1B"/>
    <w:rsid w:val="006D75E1"/>
    <w:rsid w:val="006D7670"/>
    <w:rsid w:val="006E10F4"/>
    <w:rsid w:val="006E10FD"/>
    <w:rsid w:val="006E2996"/>
    <w:rsid w:val="006E2EEC"/>
    <w:rsid w:val="006E471E"/>
    <w:rsid w:val="006E4859"/>
    <w:rsid w:val="006E58D2"/>
    <w:rsid w:val="006F04F3"/>
    <w:rsid w:val="006F1929"/>
    <w:rsid w:val="006F24E3"/>
    <w:rsid w:val="00705707"/>
    <w:rsid w:val="007065D3"/>
    <w:rsid w:val="007071B1"/>
    <w:rsid w:val="00707EC1"/>
    <w:rsid w:val="00710582"/>
    <w:rsid w:val="0071396A"/>
    <w:rsid w:val="00714EE9"/>
    <w:rsid w:val="007246B0"/>
    <w:rsid w:val="007258CB"/>
    <w:rsid w:val="00725924"/>
    <w:rsid w:val="00730E29"/>
    <w:rsid w:val="00732FF6"/>
    <w:rsid w:val="00734C8C"/>
    <w:rsid w:val="00735393"/>
    <w:rsid w:val="00737844"/>
    <w:rsid w:val="00740F29"/>
    <w:rsid w:val="00745E32"/>
    <w:rsid w:val="007466F7"/>
    <w:rsid w:val="00757D89"/>
    <w:rsid w:val="0076194B"/>
    <w:rsid w:val="00763676"/>
    <w:rsid w:val="00764D46"/>
    <w:rsid w:val="0076618C"/>
    <w:rsid w:val="007702FA"/>
    <w:rsid w:val="00772776"/>
    <w:rsid w:val="00776E56"/>
    <w:rsid w:val="00781467"/>
    <w:rsid w:val="00781619"/>
    <w:rsid w:val="007833DF"/>
    <w:rsid w:val="0079146B"/>
    <w:rsid w:val="00791DD5"/>
    <w:rsid w:val="00796875"/>
    <w:rsid w:val="0079756E"/>
    <w:rsid w:val="007A1233"/>
    <w:rsid w:val="007A258F"/>
    <w:rsid w:val="007A3B3A"/>
    <w:rsid w:val="007A4D46"/>
    <w:rsid w:val="007B0BBA"/>
    <w:rsid w:val="007C16F7"/>
    <w:rsid w:val="007C2969"/>
    <w:rsid w:val="007C2B77"/>
    <w:rsid w:val="007D25DB"/>
    <w:rsid w:val="007D51E8"/>
    <w:rsid w:val="007D655B"/>
    <w:rsid w:val="007D762B"/>
    <w:rsid w:val="007D7C64"/>
    <w:rsid w:val="007E19B7"/>
    <w:rsid w:val="007E2E07"/>
    <w:rsid w:val="007E491C"/>
    <w:rsid w:val="007E53E2"/>
    <w:rsid w:val="007E604C"/>
    <w:rsid w:val="007E714E"/>
    <w:rsid w:val="007F0413"/>
    <w:rsid w:val="007F12C0"/>
    <w:rsid w:val="007F212D"/>
    <w:rsid w:val="007F336A"/>
    <w:rsid w:val="007F4E20"/>
    <w:rsid w:val="007F7A0B"/>
    <w:rsid w:val="0080037D"/>
    <w:rsid w:val="008061E0"/>
    <w:rsid w:val="0080711D"/>
    <w:rsid w:val="00810D70"/>
    <w:rsid w:val="00813292"/>
    <w:rsid w:val="00813E40"/>
    <w:rsid w:val="00816489"/>
    <w:rsid w:val="00817C16"/>
    <w:rsid w:val="00817DF8"/>
    <w:rsid w:val="00820049"/>
    <w:rsid w:val="0082013E"/>
    <w:rsid w:val="00821B81"/>
    <w:rsid w:val="00822617"/>
    <w:rsid w:val="00824B15"/>
    <w:rsid w:val="0082778E"/>
    <w:rsid w:val="008322E3"/>
    <w:rsid w:val="0083399D"/>
    <w:rsid w:val="0083476E"/>
    <w:rsid w:val="00834DF7"/>
    <w:rsid w:val="00834FD5"/>
    <w:rsid w:val="00836F01"/>
    <w:rsid w:val="008406F5"/>
    <w:rsid w:val="00841F1E"/>
    <w:rsid w:val="00842203"/>
    <w:rsid w:val="00850E3E"/>
    <w:rsid w:val="0085150F"/>
    <w:rsid w:val="0085786D"/>
    <w:rsid w:val="00864432"/>
    <w:rsid w:val="008649A3"/>
    <w:rsid w:val="0086670A"/>
    <w:rsid w:val="00870BA1"/>
    <w:rsid w:val="00870FC8"/>
    <w:rsid w:val="008721FE"/>
    <w:rsid w:val="00873CDE"/>
    <w:rsid w:val="00874421"/>
    <w:rsid w:val="00875997"/>
    <w:rsid w:val="008773D2"/>
    <w:rsid w:val="0087796C"/>
    <w:rsid w:val="00880932"/>
    <w:rsid w:val="008825B5"/>
    <w:rsid w:val="00884C26"/>
    <w:rsid w:val="00885E74"/>
    <w:rsid w:val="00886B14"/>
    <w:rsid w:val="008878A4"/>
    <w:rsid w:val="008927F4"/>
    <w:rsid w:val="00893B58"/>
    <w:rsid w:val="00894E4C"/>
    <w:rsid w:val="0089642A"/>
    <w:rsid w:val="00896D4D"/>
    <w:rsid w:val="008A1743"/>
    <w:rsid w:val="008A1A1B"/>
    <w:rsid w:val="008A23DD"/>
    <w:rsid w:val="008A6C51"/>
    <w:rsid w:val="008B15CF"/>
    <w:rsid w:val="008B2242"/>
    <w:rsid w:val="008B4AD1"/>
    <w:rsid w:val="008B6D93"/>
    <w:rsid w:val="008B7AF1"/>
    <w:rsid w:val="008C3543"/>
    <w:rsid w:val="008D0F0D"/>
    <w:rsid w:val="008D0FF2"/>
    <w:rsid w:val="008D14D6"/>
    <w:rsid w:val="008D1D7F"/>
    <w:rsid w:val="008D3526"/>
    <w:rsid w:val="008D4DB6"/>
    <w:rsid w:val="008D73B7"/>
    <w:rsid w:val="008E08DF"/>
    <w:rsid w:val="008F0401"/>
    <w:rsid w:val="008F04C1"/>
    <w:rsid w:val="008F2457"/>
    <w:rsid w:val="008F252A"/>
    <w:rsid w:val="008F6AFD"/>
    <w:rsid w:val="008F7645"/>
    <w:rsid w:val="0090248F"/>
    <w:rsid w:val="00902F25"/>
    <w:rsid w:val="0090407E"/>
    <w:rsid w:val="00905334"/>
    <w:rsid w:val="00906618"/>
    <w:rsid w:val="00907ABB"/>
    <w:rsid w:val="00911307"/>
    <w:rsid w:val="0091308E"/>
    <w:rsid w:val="009143EF"/>
    <w:rsid w:val="00915110"/>
    <w:rsid w:val="009151B5"/>
    <w:rsid w:val="00916ADA"/>
    <w:rsid w:val="00916C64"/>
    <w:rsid w:val="00925107"/>
    <w:rsid w:val="00925421"/>
    <w:rsid w:val="009267EE"/>
    <w:rsid w:val="00927998"/>
    <w:rsid w:val="009318BA"/>
    <w:rsid w:val="00932185"/>
    <w:rsid w:val="009346E4"/>
    <w:rsid w:val="00934F11"/>
    <w:rsid w:val="00935A97"/>
    <w:rsid w:val="00935F23"/>
    <w:rsid w:val="009372D8"/>
    <w:rsid w:val="00937D12"/>
    <w:rsid w:val="00940ED2"/>
    <w:rsid w:val="0094216A"/>
    <w:rsid w:val="00942846"/>
    <w:rsid w:val="00946997"/>
    <w:rsid w:val="0094737A"/>
    <w:rsid w:val="00950094"/>
    <w:rsid w:val="0095058E"/>
    <w:rsid w:val="0095139E"/>
    <w:rsid w:val="00951536"/>
    <w:rsid w:val="00952B32"/>
    <w:rsid w:val="00952C61"/>
    <w:rsid w:val="00954B3E"/>
    <w:rsid w:val="009554A6"/>
    <w:rsid w:val="00956FEB"/>
    <w:rsid w:val="00962BD3"/>
    <w:rsid w:val="009650D5"/>
    <w:rsid w:val="0096535F"/>
    <w:rsid w:val="00965F35"/>
    <w:rsid w:val="00966500"/>
    <w:rsid w:val="009666EE"/>
    <w:rsid w:val="009729A3"/>
    <w:rsid w:val="009732A9"/>
    <w:rsid w:val="009769AE"/>
    <w:rsid w:val="00976A09"/>
    <w:rsid w:val="00977F1D"/>
    <w:rsid w:val="00982217"/>
    <w:rsid w:val="00984B39"/>
    <w:rsid w:val="0098528E"/>
    <w:rsid w:val="00986A83"/>
    <w:rsid w:val="00990645"/>
    <w:rsid w:val="00997E3B"/>
    <w:rsid w:val="009A049F"/>
    <w:rsid w:val="009A1191"/>
    <w:rsid w:val="009A130B"/>
    <w:rsid w:val="009A2639"/>
    <w:rsid w:val="009A397F"/>
    <w:rsid w:val="009A4519"/>
    <w:rsid w:val="009B09DD"/>
    <w:rsid w:val="009B4F83"/>
    <w:rsid w:val="009B6167"/>
    <w:rsid w:val="009B6983"/>
    <w:rsid w:val="009C1DD7"/>
    <w:rsid w:val="009C2002"/>
    <w:rsid w:val="009C5450"/>
    <w:rsid w:val="009C5716"/>
    <w:rsid w:val="009D316A"/>
    <w:rsid w:val="009D3527"/>
    <w:rsid w:val="009D5368"/>
    <w:rsid w:val="009D54DF"/>
    <w:rsid w:val="009E56AC"/>
    <w:rsid w:val="009E56AF"/>
    <w:rsid w:val="009E678D"/>
    <w:rsid w:val="009F10C2"/>
    <w:rsid w:val="009F28E2"/>
    <w:rsid w:val="009F4BDF"/>
    <w:rsid w:val="009F60BA"/>
    <w:rsid w:val="009F7F44"/>
    <w:rsid w:val="00A01B8D"/>
    <w:rsid w:val="00A01CFE"/>
    <w:rsid w:val="00A034AE"/>
    <w:rsid w:val="00A035F5"/>
    <w:rsid w:val="00A04054"/>
    <w:rsid w:val="00A04752"/>
    <w:rsid w:val="00A11F34"/>
    <w:rsid w:val="00A1350A"/>
    <w:rsid w:val="00A213E4"/>
    <w:rsid w:val="00A231A4"/>
    <w:rsid w:val="00A30A5D"/>
    <w:rsid w:val="00A310DA"/>
    <w:rsid w:val="00A32FCB"/>
    <w:rsid w:val="00A3561C"/>
    <w:rsid w:val="00A400BC"/>
    <w:rsid w:val="00A40701"/>
    <w:rsid w:val="00A42169"/>
    <w:rsid w:val="00A424F1"/>
    <w:rsid w:val="00A426B2"/>
    <w:rsid w:val="00A45D08"/>
    <w:rsid w:val="00A45EE8"/>
    <w:rsid w:val="00A465FC"/>
    <w:rsid w:val="00A46D64"/>
    <w:rsid w:val="00A46FE9"/>
    <w:rsid w:val="00A47B50"/>
    <w:rsid w:val="00A50459"/>
    <w:rsid w:val="00A506CB"/>
    <w:rsid w:val="00A52369"/>
    <w:rsid w:val="00A52A88"/>
    <w:rsid w:val="00A55701"/>
    <w:rsid w:val="00A56ED1"/>
    <w:rsid w:val="00A61415"/>
    <w:rsid w:val="00A648A4"/>
    <w:rsid w:val="00A650B2"/>
    <w:rsid w:val="00A7290A"/>
    <w:rsid w:val="00A75006"/>
    <w:rsid w:val="00A81E28"/>
    <w:rsid w:val="00A82932"/>
    <w:rsid w:val="00A82D07"/>
    <w:rsid w:val="00A868FB"/>
    <w:rsid w:val="00A915ED"/>
    <w:rsid w:val="00A91CF2"/>
    <w:rsid w:val="00A93BA4"/>
    <w:rsid w:val="00A9416E"/>
    <w:rsid w:val="00AA0D72"/>
    <w:rsid w:val="00AA493D"/>
    <w:rsid w:val="00AB4807"/>
    <w:rsid w:val="00AB4813"/>
    <w:rsid w:val="00AB79D1"/>
    <w:rsid w:val="00AC0052"/>
    <w:rsid w:val="00AC04D6"/>
    <w:rsid w:val="00AC30E5"/>
    <w:rsid w:val="00AC46F2"/>
    <w:rsid w:val="00AD0685"/>
    <w:rsid w:val="00AD38C1"/>
    <w:rsid w:val="00AD5A78"/>
    <w:rsid w:val="00AE123F"/>
    <w:rsid w:val="00AE1517"/>
    <w:rsid w:val="00AE4078"/>
    <w:rsid w:val="00AE4230"/>
    <w:rsid w:val="00AE69D7"/>
    <w:rsid w:val="00AE71AA"/>
    <w:rsid w:val="00AF01E5"/>
    <w:rsid w:val="00AF1374"/>
    <w:rsid w:val="00AF1E8A"/>
    <w:rsid w:val="00AF2DE8"/>
    <w:rsid w:val="00AF5947"/>
    <w:rsid w:val="00AF692A"/>
    <w:rsid w:val="00AF6D69"/>
    <w:rsid w:val="00AF7611"/>
    <w:rsid w:val="00AF7626"/>
    <w:rsid w:val="00B03D08"/>
    <w:rsid w:val="00B05BF7"/>
    <w:rsid w:val="00B079F6"/>
    <w:rsid w:val="00B1094A"/>
    <w:rsid w:val="00B129D1"/>
    <w:rsid w:val="00B12F61"/>
    <w:rsid w:val="00B14CBC"/>
    <w:rsid w:val="00B157D1"/>
    <w:rsid w:val="00B1760D"/>
    <w:rsid w:val="00B17FF0"/>
    <w:rsid w:val="00B30468"/>
    <w:rsid w:val="00B32160"/>
    <w:rsid w:val="00B32B07"/>
    <w:rsid w:val="00B336E9"/>
    <w:rsid w:val="00B3397D"/>
    <w:rsid w:val="00B3411C"/>
    <w:rsid w:val="00B3426B"/>
    <w:rsid w:val="00B34F7B"/>
    <w:rsid w:val="00B35999"/>
    <w:rsid w:val="00B36E54"/>
    <w:rsid w:val="00B44091"/>
    <w:rsid w:val="00B44237"/>
    <w:rsid w:val="00B44BC4"/>
    <w:rsid w:val="00B47D09"/>
    <w:rsid w:val="00B50108"/>
    <w:rsid w:val="00B525D3"/>
    <w:rsid w:val="00B52EBD"/>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1EF9"/>
    <w:rsid w:val="00B927D2"/>
    <w:rsid w:val="00B935A4"/>
    <w:rsid w:val="00B945E5"/>
    <w:rsid w:val="00B9636B"/>
    <w:rsid w:val="00B974AD"/>
    <w:rsid w:val="00BA22C6"/>
    <w:rsid w:val="00BA316D"/>
    <w:rsid w:val="00BA5FEF"/>
    <w:rsid w:val="00BA7628"/>
    <w:rsid w:val="00BB1400"/>
    <w:rsid w:val="00BB2130"/>
    <w:rsid w:val="00BB30B6"/>
    <w:rsid w:val="00BB40CB"/>
    <w:rsid w:val="00BB7C37"/>
    <w:rsid w:val="00BC168F"/>
    <w:rsid w:val="00BC1E95"/>
    <w:rsid w:val="00BC2262"/>
    <w:rsid w:val="00BC3D81"/>
    <w:rsid w:val="00BC420A"/>
    <w:rsid w:val="00BC540B"/>
    <w:rsid w:val="00BC7302"/>
    <w:rsid w:val="00BC771F"/>
    <w:rsid w:val="00BD01F3"/>
    <w:rsid w:val="00BD0D8D"/>
    <w:rsid w:val="00BD439F"/>
    <w:rsid w:val="00BD4F14"/>
    <w:rsid w:val="00BE2644"/>
    <w:rsid w:val="00BE42F3"/>
    <w:rsid w:val="00BE551C"/>
    <w:rsid w:val="00BF2931"/>
    <w:rsid w:val="00BF334E"/>
    <w:rsid w:val="00BF6ECD"/>
    <w:rsid w:val="00BF790B"/>
    <w:rsid w:val="00C01E67"/>
    <w:rsid w:val="00C05302"/>
    <w:rsid w:val="00C06153"/>
    <w:rsid w:val="00C06B6B"/>
    <w:rsid w:val="00C06F37"/>
    <w:rsid w:val="00C0799A"/>
    <w:rsid w:val="00C13438"/>
    <w:rsid w:val="00C148F1"/>
    <w:rsid w:val="00C170FF"/>
    <w:rsid w:val="00C173E1"/>
    <w:rsid w:val="00C2019E"/>
    <w:rsid w:val="00C27AEF"/>
    <w:rsid w:val="00C3110E"/>
    <w:rsid w:val="00C3466C"/>
    <w:rsid w:val="00C355FF"/>
    <w:rsid w:val="00C41A64"/>
    <w:rsid w:val="00C46B03"/>
    <w:rsid w:val="00C47122"/>
    <w:rsid w:val="00C47959"/>
    <w:rsid w:val="00C47C40"/>
    <w:rsid w:val="00C47CEA"/>
    <w:rsid w:val="00C515E0"/>
    <w:rsid w:val="00C51F50"/>
    <w:rsid w:val="00C531A3"/>
    <w:rsid w:val="00C57F24"/>
    <w:rsid w:val="00C60475"/>
    <w:rsid w:val="00C60E57"/>
    <w:rsid w:val="00C6279F"/>
    <w:rsid w:val="00C63EA6"/>
    <w:rsid w:val="00C652F4"/>
    <w:rsid w:val="00C6619F"/>
    <w:rsid w:val="00C6624A"/>
    <w:rsid w:val="00C742C3"/>
    <w:rsid w:val="00C75559"/>
    <w:rsid w:val="00C76D88"/>
    <w:rsid w:val="00C7785D"/>
    <w:rsid w:val="00C77A26"/>
    <w:rsid w:val="00C85BDD"/>
    <w:rsid w:val="00C86B81"/>
    <w:rsid w:val="00C91557"/>
    <w:rsid w:val="00C92F74"/>
    <w:rsid w:val="00C93FCB"/>
    <w:rsid w:val="00CA1C19"/>
    <w:rsid w:val="00CA204D"/>
    <w:rsid w:val="00CA2E14"/>
    <w:rsid w:val="00CA60CD"/>
    <w:rsid w:val="00CB10E9"/>
    <w:rsid w:val="00CB11D6"/>
    <w:rsid w:val="00CB5475"/>
    <w:rsid w:val="00CB665E"/>
    <w:rsid w:val="00CB6E09"/>
    <w:rsid w:val="00CC09A7"/>
    <w:rsid w:val="00CC0FD9"/>
    <w:rsid w:val="00CC1D60"/>
    <w:rsid w:val="00CC1F8F"/>
    <w:rsid w:val="00CC2003"/>
    <w:rsid w:val="00CC4A49"/>
    <w:rsid w:val="00CC6E8D"/>
    <w:rsid w:val="00CD139B"/>
    <w:rsid w:val="00CD2A79"/>
    <w:rsid w:val="00CD4527"/>
    <w:rsid w:val="00CD5721"/>
    <w:rsid w:val="00CD5E59"/>
    <w:rsid w:val="00CD7831"/>
    <w:rsid w:val="00CE05D4"/>
    <w:rsid w:val="00CE42FE"/>
    <w:rsid w:val="00CE4712"/>
    <w:rsid w:val="00CE6195"/>
    <w:rsid w:val="00CF04EE"/>
    <w:rsid w:val="00CF162B"/>
    <w:rsid w:val="00CF53EE"/>
    <w:rsid w:val="00D01E5B"/>
    <w:rsid w:val="00D02378"/>
    <w:rsid w:val="00D02BE9"/>
    <w:rsid w:val="00D101DD"/>
    <w:rsid w:val="00D14423"/>
    <w:rsid w:val="00D15F27"/>
    <w:rsid w:val="00D17394"/>
    <w:rsid w:val="00D17B7F"/>
    <w:rsid w:val="00D21541"/>
    <w:rsid w:val="00D21F6B"/>
    <w:rsid w:val="00D23FD9"/>
    <w:rsid w:val="00D23FFF"/>
    <w:rsid w:val="00D247B7"/>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563D"/>
    <w:rsid w:val="00D57231"/>
    <w:rsid w:val="00D60DB1"/>
    <w:rsid w:val="00D65A57"/>
    <w:rsid w:val="00D66028"/>
    <w:rsid w:val="00D66306"/>
    <w:rsid w:val="00D66B18"/>
    <w:rsid w:val="00D722FA"/>
    <w:rsid w:val="00D72460"/>
    <w:rsid w:val="00D726DB"/>
    <w:rsid w:val="00D73164"/>
    <w:rsid w:val="00D77E53"/>
    <w:rsid w:val="00D808C4"/>
    <w:rsid w:val="00D8135F"/>
    <w:rsid w:val="00D81DD5"/>
    <w:rsid w:val="00D82649"/>
    <w:rsid w:val="00D873D6"/>
    <w:rsid w:val="00D87BB8"/>
    <w:rsid w:val="00D90BD9"/>
    <w:rsid w:val="00D932C5"/>
    <w:rsid w:val="00D939A7"/>
    <w:rsid w:val="00D944FD"/>
    <w:rsid w:val="00D9581C"/>
    <w:rsid w:val="00D95DCB"/>
    <w:rsid w:val="00D96228"/>
    <w:rsid w:val="00DA4965"/>
    <w:rsid w:val="00DA5374"/>
    <w:rsid w:val="00DA5459"/>
    <w:rsid w:val="00DB357A"/>
    <w:rsid w:val="00DB36B1"/>
    <w:rsid w:val="00DB4233"/>
    <w:rsid w:val="00DB5097"/>
    <w:rsid w:val="00DC4F7C"/>
    <w:rsid w:val="00DC7134"/>
    <w:rsid w:val="00DC7C2C"/>
    <w:rsid w:val="00DD036B"/>
    <w:rsid w:val="00DD2256"/>
    <w:rsid w:val="00DD4B55"/>
    <w:rsid w:val="00DD5871"/>
    <w:rsid w:val="00DD6482"/>
    <w:rsid w:val="00DE2F66"/>
    <w:rsid w:val="00DE4173"/>
    <w:rsid w:val="00DE4592"/>
    <w:rsid w:val="00DF6125"/>
    <w:rsid w:val="00E06FAE"/>
    <w:rsid w:val="00E13E05"/>
    <w:rsid w:val="00E15784"/>
    <w:rsid w:val="00E16734"/>
    <w:rsid w:val="00E179BE"/>
    <w:rsid w:val="00E20401"/>
    <w:rsid w:val="00E207B7"/>
    <w:rsid w:val="00E211CE"/>
    <w:rsid w:val="00E23355"/>
    <w:rsid w:val="00E264D8"/>
    <w:rsid w:val="00E319F9"/>
    <w:rsid w:val="00E331C7"/>
    <w:rsid w:val="00E348AA"/>
    <w:rsid w:val="00E35240"/>
    <w:rsid w:val="00E36E18"/>
    <w:rsid w:val="00E37099"/>
    <w:rsid w:val="00E40A15"/>
    <w:rsid w:val="00E40CCE"/>
    <w:rsid w:val="00E4208E"/>
    <w:rsid w:val="00E43654"/>
    <w:rsid w:val="00E459FA"/>
    <w:rsid w:val="00E45A4B"/>
    <w:rsid w:val="00E4606B"/>
    <w:rsid w:val="00E46996"/>
    <w:rsid w:val="00E50522"/>
    <w:rsid w:val="00E52D2B"/>
    <w:rsid w:val="00E52F87"/>
    <w:rsid w:val="00E53CDB"/>
    <w:rsid w:val="00E6120D"/>
    <w:rsid w:val="00E61D06"/>
    <w:rsid w:val="00E7043E"/>
    <w:rsid w:val="00E747D9"/>
    <w:rsid w:val="00E75D5D"/>
    <w:rsid w:val="00E766CA"/>
    <w:rsid w:val="00E81F85"/>
    <w:rsid w:val="00E8413D"/>
    <w:rsid w:val="00E84C2A"/>
    <w:rsid w:val="00E90CA1"/>
    <w:rsid w:val="00E91D25"/>
    <w:rsid w:val="00E94019"/>
    <w:rsid w:val="00E95F4D"/>
    <w:rsid w:val="00E97067"/>
    <w:rsid w:val="00EA6E8E"/>
    <w:rsid w:val="00EA7978"/>
    <w:rsid w:val="00EA7D19"/>
    <w:rsid w:val="00EB009A"/>
    <w:rsid w:val="00EB374C"/>
    <w:rsid w:val="00EB7F70"/>
    <w:rsid w:val="00EC1243"/>
    <w:rsid w:val="00EC2766"/>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698B"/>
    <w:rsid w:val="00F12233"/>
    <w:rsid w:val="00F12CE1"/>
    <w:rsid w:val="00F14096"/>
    <w:rsid w:val="00F14820"/>
    <w:rsid w:val="00F23B1F"/>
    <w:rsid w:val="00F27BFF"/>
    <w:rsid w:val="00F30DED"/>
    <w:rsid w:val="00F31DB2"/>
    <w:rsid w:val="00F37720"/>
    <w:rsid w:val="00F4046D"/>
    <w:rsid w:val="00F404E4"/>
    <w:rsid w:val="00F40A6C"/>
    <w:rsid w:val="00F435FD"/>
    <w:rsid w:val="00F44649"/>
    <w:rsid w:val="00F44EA5"/>
    <w:rsid w:val="00F4518D"/>
    <w:rsid w:val="00F460BC"/>
    <w:rsid w:val="00F46AEA"/>
    <w:rsid w:val="00F46C28"/>
    <w:rsid w:val="00F46CF6"/>
    <w:rsid w:val="00F51019"/>
    <w:rsid w:val="00F52179"/>
    <w:rsid w:val="00F525C2"/>
    <w:rsid w:val="00F52B79"/>
    <w:rsid w:val="00F559A5"/>
    <w:rsid w:val="00F55F9D"/>
    <w:rsid w:val="00F56E1A"/>
    <w:rsid w:val="00F60EEE"/>
    <w:rsid w:val="00F619DF"/>
    <w:rsid w:val="00F6204B"/>
    <w:rsid w:val="00F62CDA"/>
    <w:rsid w:val="00F6448C"/>
    <w:rsid w:val="00F65D8A"/>
    <w:rsid w:val="00F74422"/>
    <w:rsid w:val="00F75843"/>
    <w:rsid w:val="00F76222"/>
    <w:rsid w:val="00F80AC9"/>
    <w:rsid w:val="00F83712"/>
    <w:rsid w:val="00F86BEC"/>
    <w:rsid w:val="00F8791A"/>
    <w:rsid w:val="00F90887"/>
    <w:rsid w:val="00F9447B"/>
    <w:rsid w:val="00F944E0"/>
    <w:rsid w:val="00F95C39"/>
    <w:rsid w:val="00F96C34"/>
    <w:rsid w:val="00FA132A"/>
    <w:rsid w:val="00FA1FC3"/>
    <w:rsid w:val="00FA431A"/>
    <w:rsid w:val="00FA54C6"/>
    <w:rsid w:val="00FA5E0B"/>
    <w:rsid w:val="00FA7BFA"/>
    <w:rsid w:val="00FB00F5"/>
    <w:rsid w:val="00FB0527"/>
    <w:rsid w:val="00FB3A37"/>
    <w:rsid w:val="00FB635D"/>
    <w:rsid w:val="00FB6BC1"/>
    <w:rsid w:val="00FB7F81"/>
    <w:rsid w:val="00FC0EED"/>
    <w:rsid w:val="00FC11D2"/>
    <w:rsid w:val="00FC1405"/>
    <w:rsid w:val="00FC3630"/>
    <w:rsid w:val="00FD0FFF"/>
    <w:rsid w:val="00FD72D7"/>
    <w:rsid w:val="00FE2208"/>
    <w:rsid w:val="00FE2769"/>
    <w:rsid w:val="00FE2ED0"/>
    <w:rsid w:val="00FE3C8C"/>
    <w:rsid w:val="00FE4062"/>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E211C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211CE"/>
    <w:rPr>
      <w:color w:val="0000FF"/>
      <w:u w:val="single"/>
    </w:rPr>
  </w:style>
  <w:style w:type="character" w:styleId="FollowedHyperlink">
    <w:name w:val="FollowedHyperlink"/>
    <w:basedOn w:val="DefaultParagraphFont"/>
    <w:uiPriority w:val="99"/>
    <w:semiHidden/>
    <w:unhideWhenUsed/>
    <w:rsid w:val="00E211CE"/>
    <w:rPr>
      <w:color w:val="800080"/>
      <w:u w:val="single"/>
    </w:rPr>
  </w:style>
  <w:style w:type="character" w:customStyle="1" w:styleId="publisher-info-label">
    <w:name w:val="publisher-info-label"/>
    <w:basedOn w:val="DefaultParagraphFont"/>
    <w:rsid w:val="00E211CE"/>
  </w:style>
  <w:style w:type="paragraph" w:styleId="NormalWeb">
    <w:name w:val="Normal (Web)"/>
    <w:basedOn w:val="Normal"/>
    <w:uiPriority w:val="99"/>
    <w:semiHidden/>
    <w:unhideWhenUsed/>
    <w:rsid w:val="00E211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211CE"/>
  </w:style>
  <w:style w:type="character" w:customStyle="1" w:styleId="math">
    <w:name w:val="math"/>
    <w:basedOn w:val="DefaultParagraphFont"/>
    <w:rsid w:val="00E211CE"/>
  </w:style>
  <w:style w:type="character" w:customStyle="1" w:styleId="mrow">
    <w:name w:val="mrow"/>
    <w:basedOn w:val="DefaultParagraphFont"/>
    <w:rsid w:val="00E211CE"/>
  </w:style>
  <w:style w:type="character" w:customStyle="1" w:styleId="mi">
    <w:name w:val="mi"/>
    <w:basedOn w:val="DefaultParagraphFont"/>
    <w:rsid w:val="00E211CE"/>
  </w:style>
  <w:style w:type="character" w:customStyle="1" w:styleId="mo">
    <w:name w:val="mo"/>
    <w:basedOn w:val="DefaultParagraphFont"/>
    <w:rsid w:val="00E211CE"/>
  </w:style>
  <w:style w:type="character" w:customStyle="1" w:styleId="mn">
    <w:name w:val="mn"/>
    <w:basedOn w:val="DefaultParagraphFont"/>
    <w:rsid w:val="00E211CE"/>
  </w:style>
  <w:style w:type="character" w:customStyle="1" w:styleId="msubsup">
    <w:name w:val="msubsup"/>
    <w:basedOn w:val="DefaultParagraphFont"/>
    <w:rsid w:val="00E211CE"/>
  </w:style>
  <w:style w:type="character" w:customStyle="1" w:styleId="texatom">
    <w:name w:val="texatom"/>
    <w:basedOn w:val="DefaultParagraphFont"/>
    <w:rsid w:val="00E211CE"/>
  </w:style>
  <w:style w:type="character" w:customStyle="1" w:styleId="mtext">
    <w:name w:val="mtext"/>
    <w:basedOn w:val="DefaultParagraphFont"/>
    <w:rsid w:val="00E211CE"/>
  </w:style>
  <w:style w:type="paragraph" w:customStyle="1" w:styleId="links">
    <w:name w:val="links"/>
    <w:basedOn w:val="Normal"/>
    <w:rsid w:val="00E211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table">
    <w:name w:val="mtable"/>
    <w:basedOn w:val="DefaultParagraphFont"/>
    <w:rsid w:val="00E211CE"/>
  </w:style>
  <w:style w:type="character" w:customStyle="1" w:styleId="mtd">
    <w:name w:val="mtd"/>
    <w:basedOn w:val="DefaultParagraphFont"/>
    <w:rsid w:val="00E211CE"/>
  </w:style>
  <w:style w:type="character" w:customStyle="1" w:styleId="mspace">
    <w:name w:val="mspace"/>
    <w:basedOn w:val="DefaultParagraphFont"/>
    <w:rsid w:val="00E211CE"/>
  </w:style>
  <w:style w:type="character" w:customStyle="1" w:styleId="formula">
    <w:name w:val="formula"/>
    <w:basedOn w:val="DefaultParagraphFont"/>
    <w:rsid w:val="00E211CE"/>
  </w:style>
  <w:style w:type="character" w:customStyle="1" w:styleId="link">
    <w:name w:val="link"/>
    <w:basedOn w:val="DefaultParagraphFont"/>
    <w:rsid w:val="00E211CE"/>
  </w:style>
  <w:style w:type="character" w:customStyle="1" w:styleId="munderover">
    <w:name w:val="munderover"/>
    <w:basedOn w:val="DefaultParagraphFont"/>
    <w:rsid w:val="00E211CE"/>
  </w:style>
  <w:style w:type="character" w:customStyle="1" w:styleId="mfrac">
    <w:name w:val="mfrac"/>
    <w:basedOn w:val="DefaultParagraphFont"/>
    <w:rsid w:val="00E211CE"/>
  </w:style>
  <w:style w:type="character" w:customStyle="1" w:styleId="mstyle">
    <w:name w:val="mstyle"/>
    <w:basedOn w:val="DefaultParagraphFont"/>
    <w:rsid w:val="00E211CE"/>
  </w:style>
  <w:style w:type="character" w:customStyle="1" w:styleId="number">
    <w:name w:val="number"/>
    <w:basedOn w:val="DefaultParagraphFont"/>
    <w:rsid w:val="00884C26"/>
  </w:style>
  <w:style w:type="character" w:customStyle="1" w:styleId="ref-link">
    <w:name w:val="ref-link"/>
    <w:basedOn w:val="DefaultParagraphFont"/>
    <w:rsid w:val="00884C26"/>
  </w:style>
  <w:style w:type="paragraph" w:customStyle="1" w:styleId="doc-keywords-list-item">
    <w:name w:val="doc-keywords-list-item"/>
    <w:basedOn w:val="Normal"/>
    <w:rsid w:val="001C219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812843">
      <w:bodyDiv w:val="1"/>
      <w:marLeft w:val="0"/>
      <w:marRight w:val="0"/>
      <w:marTop w:val="0"/>
      <w:marBottom w:val="0"/>
      <w:divBdr>
        <w:top w:val="none" w:sz="0" w:space="0" w:color="auto"/>
        <w:left w:val="none" w:sz="0" w:space="0" w:color="auto"/>
        <w:bottom w:val="none" w:sz="0" w:space="0" w:color="auto"/>
        <w:right w:val="none" w:sz="0" w:space="0" w:color="auto"/>
      </w:divBdr>
    </w:div>
    <w:div w:id="1800951547">
      <w:bodyDiv w:val="1"/>
      <w:marLeft w:val="0"/>
      <w:marRight w:val="0"/>
      <w:marTop w:val="0"/>
      <w:marBottom w:val="0"/>
      <w:divBdr>
        <w:top w:val="none" w:sz="0" w:space="0" w:color="auto"/>
        <w:left w:val="none" w:sz="0" w:space="0" w:color="auto"/>
        <w:bottom w:val="none" w:sz="0" w:space="0" w:color="auto"/>
        <w:right w:val="none" w:sz="0" w:space="0" w:color="auto"/>
      </w:divBdr>
    </w:div>
    <w:div w:id="1906989028">
      <w:bodyDiv w:val="1"/>
      <w:marLeft w:val="0"/>
      <w:marRight w:val="0"/>
      <w:marTop w:val="0"/>
      <w:marBottom w:val="0"/>
      <w:divBdr>
        <w:top w:val="none" w:sz="0" w:space="0" w:color="auto"/>
        <w:left w:val="none" w:sz="0" w:space="0" w:color="auto"/>
        <w:bottom w:val="none" w:sz="0" w:space="0" w:color="auto"/>
        <w:right w:val="none" w:sz="0" w:space="0" w:color="auto"/>
      </w:divBdr>
      <w:divsChild>
        <w:div w:id="1294822878">
          <w:marLeft w:val="0"/>
          <w:marRight w:val="0"/>
          <w:marTop w:val="0"/>
          <w:marBottom w:val="0"/>
          <w:divBdr>
            <w:top w:val="none" w:sz="0" w:space="0" w:color="auto"/>
            <w:left w:val="none" w:sz="0" w:space="0" w:color="auto"/>
            <w:bottom w:val="none" w:sz="0" w:space="0" w:color="auto"/>
            <w:right w:val="none" w:sz="0" w:space="0" w:color="auto"/>
          </w:divBdr>
          <w:divsChild>
            <w:div w:id="30155714">
              <w:marLeft w:val="0"/>
              <w:marRight w:val="0"/>
              <w:marTop w:val="0"/>
              <w:marBottom w:val="0"/>
              <w:divBdr>
                <w:top w:val="none" w:sz="0" w:space="0" w:color="auto"/>
                <w:left w:val="none" w:sz="0" w:space="0" w:color="auto"/>
                <w:bottom w:val="single" w:sz="12" w:space="0" w:color="006699"/>
                <w:right w:val="none" w:sz="0" w:space="0" w:color="auto"/>
              </w:divBdr>
              <w:divsChild>
                <w:div w:id="1321930014">
                  <w:marLeft w:val="0"/>
                  <w:marRight w:val="0"/>
                  <w:marTop w:val="0"/>
                  <w:marBottom w:val="0"/>
                  <w:divBdr>
                    <w:top w:val="none" w:sz="0" w:space="0" w:color="auto"/>
                    <w:left w:val="none" w:sz="0" w:space="0" w:color="auto"/>
                    <w:bottom w:val="none" w:sz="0" w:space="0" w:color="auto"/>
                    <w:right w:val="none" w:sz="0" w:space="0" w:color="auto"/>
                  </w:divBdr>
                  <w:divsChild>
                    <w:div w:id="1636250950">
                      <w:marLeft w:val="0"/>
                      <w:marRight w:val="0"/>
                      <w:marTop w:val="0"/>
                      <w:marBottom w:val="0"/>
                      <w:divBdr>
                        <w:top w:val="none" w:sz="0" w:space="0" w:color="auto"/>
                        <w:left w:val="none" w:sz="0" w:space="0" w:color="auto"/>
                        <w:bottom w:val="none" w:sz="0" w:space="0" w:color="auto"/>
                        <w:right w:val="none" w:sz="0" w:space="0" w:color="auto"/>
                      </w:divBdr>
                      <w:divsChild>
                        <w:div w:id="738014581">
                          <w:marLeft w:val="0"/>
                          <w:marRight w:val="0"/>
                          <w:marTop w:val="0"/>
                          <w:marBottom w:val="0"/>
                          <w:divBdr>
                            <w:top w:val="none" w:sz="0" w:space="0" w:color="auto"/>
                            <w:left w:val="none" w:sz="0" w:space="0" w:color="auto"/>
                            <w:bottom w:val="none" w:sz="0" w:space="0" w:color="auto"/>
                            <w:right w:val="none" w:sz="0" w:space="0" w:color="auto"/>
                          </w:divBdr>
                          <w:divsChild>
                            <w:div w:id="15010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633823">
                  <w:marLeft w:val="0"/>
                  <w:marRight w:val="0"/>
                  <w:marTop w:val="0"/>
                  <w:marBottom w:val="0"/>
                  <w:divBdr>
                    <w:top w:val="none" w:sz="0" w:space="0" w:color="auto"/>
                    <w:left w:val="none" w:sz="0" w:space="0" w:color="auto"/>
                    <w:bottom w:val="none" w:sz="0" w:space="0" w:color="auto"/>
                    <w:right w:val="none" w:sz="0" w:space="0" w:color="auto"/>
                  </w:divBdr>
                </w:div>
                <w:div w:id="1067806404">
                  <w:marLeft w:val="0"/>
                  <w:marRight w:val="0"/>
                  <w:marTop w:val="0"/>
                  <w:marBottom w:val="0"/>
                  <w:divBdr>
                    <w:top w:val="none" w:sz="0" w:space="0" w:color="auto"/>
                    <w:left w:val="none" w:sz="0" w:space="0" w:color="auto"/>
                    <w:bottom w:val="none" w:sz="0" w:space="0" w:color="auto"/>
                    <w:right w:val="none" w:sz="0" w:space="0" w:color="auto"/>
                  </w:divBdr>
                  <w:divsChild>
                    <w:div w:id="856500083">
                      <w:marLeft w:val="0"/>
                      <w:marRight w:val="0"/>
                      <w:marTop w:val="0"/>
                      <w:marBottom w:val="0"/>
                      <w:divBdr>
                        <w:top w:val="none" w:sz="0" w:space="0" w:color="auto"/>
                        <w:left w:val="none" w:sz="0" w:space="0" w:color="auto"/>
                        <w:bottom w:val="none" w:sz="0" w:space="0" w:color="auto"/>
                        <w:right w:val="none" w:sz="0" w:space="0" w:color="auto"/>
                      </w:divBdr>
                      <w:divsChild>
                        <w:div w:id="859927774">
                          <w:marLeft w:val="0"/>
                          <w:marRight w:val="0"/>
                          <w:marTop w:val="0"/>
                          <w:marBottom w:val="0"/>
                          <w:divBdr>
                            <w:top w:val="none" w:sz="0" w:space="0" w:color="auto"/>
                            <w:left w:val="none" w:sz="0" w:space="0" w:color="auto"/>
                            <w:bottom w:val="none" w:sz="0" w:space="0" w:color="auto"/>
                            <w:right w:val="none" w:sz="0" w:space="0" w:color="auto"/>
                          </w:divBdr>
                        </w:div>
                        <w:div w:id="202402957">
                          <w:marLeft w:val="0"/>
                          <w:marRight w:val="0"/>
                          <w:marTop w:val="0"/>
                          <w:marBottom w:val="0"/>
                          <w:divBdr>
                            <w:top w:val="none" w:sz="0" w:space="0" w:color="auto"/>
                            <w:left w:val="none" w:sz="0" w:space="0" w:color="auto"/>
                            <w:bottom w:val="none" w:sz="0" w:space="0" w:color="auto"/>
                            <w:right w:val="none" w:sz="0" w:space="0" w:color="auto"/>
                          </w:divBdr>
                        </w:div>
                        <w:div w:id="1607615667">
                          <w:marLeft w:val="0"/>
                          <w:marRight w:val="0"/>
                          <w:marTop w:val="0"/>
                          <w:marBottom w:val="0"/>
                          <w:divBdr>
                            <w:top w:val="none" w:sz="0" w:space="0" w:color="auto"/>
                            <w:left w:val="none" w:sz="0" w:space="0" w:color="auto"/>
                            <w:bottom w:val="none" w:sz="0" w:space="0" w:color="auto"/>
                            <w:right w:val="none" w:sz="0" w:space="0" w:color="auto"/>
                          </w:divBdr>
                          <w:divsChild>
                            <w:div w:id="22518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618453">
                      <w:marLeft w:val="0"/>
                      <w:marRight w:val="0"/>
                      <w:marTop w:val="0"/>
                      <w:marBottom w:val="0"/>
                      <w:divBdr>
                        <w:top w:val="none" w:sz="0" w:space="0" w:color="auto"/>
                        <w:left w:val="none" w:sz="0" w:space="0" w:color="auto"/>
                        <w:bottom w:val="none" w:sz="0" w:space="0" w:color="auto"/>
                        <w:right w:val="none" w:sz="0" w:space="0" w:color="auto"/>
                      </w:divBdr>
                      <w:divsChild>
                        <w:div w:id="1983732871">
                          <w:marLeft w:val="0"/>
                          <w:marRight w:val="0"/>
                          <w:marTop w:val="0"/>
                          <w:marBottom w:val="0"/>
                          <w:divBdr>
                            <w:top w:val="none" w:sz="0" w:space="0" w:color="auto"/>
                            <w:left w:val="none" w:sz="0" w:space="0" w:color="auto"/>
                            <w:bottom w:val="none" w:sz="0" w:space="0" w:color="auto"/>
                            <w:right w:val="none" w:sz="0" w:space="0" w:color="auto"/>
                          </w:divBdr>
                        </w:div>
                        <w:div w:id="1055591457">
                          <w:marLeft w:val="0"/>
                          <w:marRight w:val="0"/>
                          <w:marTop w:val="0"/>
                          <w:marBottom w:val="0"/>
                          <w:divBdr>
                            <w:top w:val="none" w:sz="0" w:space="0" w:color="auto"/>
                            <w:left w:val="none" w:sz="0" w:space="0" w:color="auto"/>
                            <w:bottom w:val="none" w:sz="0" w:space="0" w:color="auto"/>
                            <w:right w:val="none" w:sz="0" w:space="0" w:color="auto"/>
                          </w:divBdr>
                        </w:div>
                        <w:div w:id="1292904878">
                          <w:marLeft w:val="0"/>
                          <w:marRight w:val="0"/>
                          <w:marTop w:val="0"/>
                          <w:marBottom w:val="0"/>
                          <w:divBdr>
                            <w:top w:val="none" w:sz="0" w:space="0" w:color="auto"/>
                            <w:left w:val="none" w:sz="0" w:space="0" w:color="auto"/>
                            <w:bottom w:val="none" w:sz="0" w:space="0" w:color="auto"/>
                            <w:right w:val="none" w:sz="0" w:space="0" w:color="auto"/>
                          </w:divBdr>
                        </w:div>
                        <w:div w:id="512454378">
                          <w:marLeft w:val="0"/>
                          <w:marRight w:val="0"/>
                          <w:marTop w:val="0"/>
                          <w:marBottom w:val="0"/>
                          <w:divBdr>
                            <w:top w:val="none" w:sz="0" w:space="0" w:color="auto"/>
                            <w:left w:val="none" w:sz="0" w:space="0" w:color="auto"/>
                            <w:bottom w:val="none" w:sz="0" w:space="0" w:color="auto"/>
                            <w:right w:val="none" w:sz="0" w:space="0" w:color="auto"/>
                          </w:divBdr>
                          <w:divsChild>
                            <w:div w:id="2714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0517969">
          <w:marLeft w:val="0"/>
          <w:marRight w:val="0"/>
          <w:marTop w:val="0"/>
          <w:marBottom w:val="0"/>
          <w:divBdr>
            <w:top w:val="none" w:sz="0" w:space="0" w:color="auto"/>
            <w:left w:val="none" w:sz="0" w:space="0" w:color="auto"/>
            <w:bottom w:val="none" w:sz="0" w:space="0" w:color="auto"/>
            <w:right w:val="none" w:sz="0" w:space="0" w:color="auto"/>
          </w:divBdr>
          <w:divsChild>
            <w:div w:id="2028753224">
              <w:marLeft w:val="0"/>
              <w:marRight w:val="0"/>
              <w:marTop w:val="0"/>
              <w:marBottom w:val="0"/>
              <w:divBdr>
                <w:top w:val="none" w:sz="0" w:space="0" w:color="auto"/>
                <w:left w:val="none" w:sz="0" w:space="0" w:color="auto"/>
                <w:bottom w:val="single" w:sz="6" w:space="12" w:color="333333"/>
                <w:right w:val="none" w:sz="0" w:space="0" w:color="auto"/>
              </w:divBdr>
              <w:divsChild>
                <w:div w:id="991564741">
                  <w:marLeft w:val="0"/>
                  <w:marRight w:val="0"/>
                  <w:marTop w:val="0"/>
                  <w:marBottom w:val="0"/>
                  <w:divBdr>
                    <w:top w:val="none" w:sz="0" w:space="0" w:color="auto"/>
                    <w:left w:val="none" w:sz="0" w:space="0" w:color="auto"/>
                    <w:bottom w:val="none" w:sz="0" w:space="0" w:color="auto"/>
                    <w:right w:val="none" w:sz="0" w:space="0" w:color="auto"/>
                  </w:divBdr>
                  <w:divsChild>
                    <w:div w:id="165022969">
                      <w:marLeft w:val="0"/>
                      <w:marRight w:val="0"/>
                      <w:marTop w:val="0"/>
                      <w:marBottom w:val="0"/>
                      <w:divBdr>
                        <w:top w:val="none" w:sz="0" w:space="0" w:color="auto"/>
                        <w:left w:val="none" w:sz="0" w:space="0" w:color="auto"/>
                        <w:bottom w:val="none" w:sz="0" w:space="0" w:color="auto"/>
                        <w:right w:val="none" w:sz="0" w:space="0" w:color="auto"/>
                      </w:divBdr>
                      <w:divsChild>
                        <w:div w:id="160856026">
                          <w:marLeft w:val="0"/>
                          <w:marRight w:val="0"/>
                          <w:marTop w:val="0"/>
                          <w:marBottom w:val="0"/>
                          <w:divBdr>
                            <w:top w:val="none" w:sz="0" w:space="0" w:color="auto"/>
                            <w:left w:val="none" w:sz="0" w:space="0" w:color="auto"/>
                            <w:bottom w:val="dotted" w:sz="6" w:space="0" w:color="FEA957"/>
                            <w:right w:val="none" w:sz="0" w:space="0" w:color="auto"/>
                          </w:divBdr>
                          <w:divsChild>
                            <w:div w:id="515268388">
                              <w:marLeft w:val="0"/>
                              <w:marRight w:val="0"/>
                              <w:marTop w:val="0"/>
                              <w:marBottom w:val="0"/>
                              <w:divBdr>
                                <w:top w:val="none" w:sz="0" w:space="0" w:color="auto"/>
                                <w:left w:val="none" w:sz="0" w:space="0" w:color="auto"/>
                                <w:bottom w:val="none" w:sz="0" w:space="0" w:color="auto"/>
                                <w:right w:val="none" w:sz="0" w:space="0" w:color="auto"/>
                              </w:divBdr>
                              <w:divsChild>
                                <w:div w:id="1756976905">
                                  <w:marLeft w:val="0"/>
                                  <w:marRight w:val="0"/>
                                  <w:marTop w:val="0"/>
                                  <w:marBottom w:val="450"/>
                                  <w:divBdr>
                                    <w:top w:val="none" w:sz="0" w:space="0" w:color="auto"/>
                                    <w:left w:val="none" w:sz="0" w:space="0" w:color="auto"/>
                                    <w:bottom w:val="none" w:sz="0" w:space="0" w:color="auto"/>
                                    <w:right w:val="none" w:sz="0" w:space="0" w:color="auto"/>
                                  </w:divBdr>
                                  <w:divsChild>
                                    <w:div w:id="2027362845">
                                      <w:marLeft w:val="0"/>
                                      <w:marRight w:val="0"/>
                                      <w:marTop w:val="0"/>
                                      <w:marBottom w:val="375"/>
                                      <w:divBdr>
                                        <w:top w:val="none" w:sz="0" w:space="0" w:color="auto"/>
                                        <w:left w:val="none" w:sz="0" w:space="0" w:color="auto"/>
                                        <w:bottom w:val="none" w:sz="0" w:space="0" w:color="auto"/>
                                        <w:right w:val="none" w:sz="0" w:space="0" w:color="auto"/>
                                      </w:divBdr>
                                      <w:divsChild>
                                        <w:div w:id="25841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967611">
                                  <w:marLeft w:val="0"/>
                                  <w:marRight w:val="0"/>
                                  <w:marTop w:val="0"/>
                                  <w:marBottom w:val="450"/>
                                  <w:divBdr>
                                    <w:top w:val="none" w:sz="0" w:space="0" w:color="auto"/>
                                    <w:left w:val="none" w:sz="0" w:space="0" w:color="auto"/>
                                    <w:bottom w:val="none" w:sz="0" w:space="0" w:color="auto"/>
                                    <w:right w:val="none" w:sz="0" w:space="0" w:color="auto"/>
                                  </w:divBdr>
                                  <w:divsChild>
                                    <w:div w:id="667637970">
                                      <w:marLeft w:val="0"/>
                                      <w:marRight w:val="0"/>
                                      <w:marTop w:val="0"/>
                                      <w:marBottom w:val="375"/>
                                      <w:divBdr>
                                        <w:top w:val="none" w:sz="0" w:space="0" w:color="auto"/>
                                        <w:left w:val="none" w:sz="0" w:space="0" w:color="auto"/>
                                        <w:bottom w:val="none" w:sz="0" w:space="0" w:color="auto"/>
                                        <w:right w:val="none" w:sz="0" w:space="0" w:color="auto"/>
                                      </w:divBdr>
                                      <w:divsChild>
                                        <w:div w:id="9243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1489">
                                  <w:marLeft w:val="0"/>
                                  <w:marRight w:val="0"/>
                                  <w:marTop w:val="0"/>
                                  <w:marBottom w:val="450"/>
                                  <w:divBdr>
                                    <w:top w:val="none" w:sz="0" w:space="0" w:color="auto"/>
                                    <w:left w:val="none" w:sz="0" w:space="0" w:color="auto"/>
                                    <w:bottom w:val="none" w:sz="0" w:space="0" w:color="auto"/>
                                    <w:right w:val="none" w:sz="0" w:space="0" w:color="auto"/>
                                  </w:divBdr>
                                  <w:divsChild>
                                    <w:div w:id="1555581211">
                                      <w:marLeft w:val="0"/>
                                      <w:marRight w:val="0"/>
                                      <w:marTop w:val="0"/>
                                      <w:marBottom w:val="375"/>
                                      <w:divBdr>
                                        <w:top w:val="none" w:sz="0" w:space="0" w:color="auto"/>
                                        <w:left w:val="none" w:sz="0" w:space="0" w:color="auto"/>
                                        <w:bottom w:val="none" w:sz="0" w:space="0" w:color="auto"/>
                                        <w:right w:val="none" w:sz="0" w:space="0" w:color="auto"/>
                                      </w:divBdr>
                                      <w:divsChild>
                                        <w:div w:id="362832538">
                                          <w:marLeft w:val="0"/>
                                          <w:marRight w:val="0"/>
                                          <w:marTop w:val="0"/>
                                          <w:marBottom w:val="0"/>
                                          <w:divBdr>
                                            <w:top w:val="none" w:sz="0" w:space="0" w:color="auto"/>
                                            <w:left w:val="none" w:sz="0" w:space="0" w:color="auto"/>
                                            <w:bottom w:val="none" w:sz="0" w:space="0" w:color="auto"/>
                                            <w:right w:val="none" w:sz="0" w:space="0" w:color="auto"/>
                                          </w:divBdr>
                                        </w:div>
                                      </w:divsChild>
                                    </w:div>
                                    <w:div w:id="1264846758">
                                      <w:marLeft w:val="0"/>
                                      <w:marRight w:val="0"/>
                                      <w:marTop w:val="240"/>
                                      <w:marBottom w:val="480"/>
                                      <w:divBdr>
                                        <w:top w:val="none" w:sz="0" w:space="0" w:color="auto"/>
                                        <w:left w:val="none" w:sz="0" w:space="0" w:color="auto"/>
                                        <w:bottom w:val="none" w:sz="0" w:space="0" w:color="auto"/>
                                        <w:right w:val="none" w:sz="0" w:space="0" w:color="auto"/>
                                      </w:divBdr>
                                      <w:divsChild>
                                        <w:div w:id="1035890445">
                                          <w:marLeft w:val="0"/>
                                          <w:marRight w:val="0"/>
                                          <w:marTop w:val="0"/>
                                          <w:marBottom w:val="0"/>
                                          <w:divBdr>
                                            <w:top w:val="single" w:sz="6" w:space="0" w:color="C6C6C6"/>
                                            <w:left w:val="single" w:sz="6" w:space="0" w:color="C6C6C6"/>
                                            <w:bottom w:val="single" w:sz="6" w:space="0" w:color="C6C6C6"/>
                                            <w:right w:val="single" w:sz="6" w:space="0" w:color="C6C6C6"/>
                                          </w:divBdr>
                                        </w:div>
                                        <w:div w:id="455681441">
                                          <w:marLeft w:val="0"/>
                                          <w:marRight w:val="0"/>
                                          <w:marTop w:val="0"/>
                                          <w:marBottom w:val="0"/>
                                          <w:divBdr>
                                            <w:top w:val="single" w:sz="6" w:space="0" w:color="C6C6C6"/>
                                            <w:left w:val="single" w:sz="6" w:space="0" w:color="C6C6C6"/>
                                            <w:bottom w:val="single" w:sz="6" w:space="0" w:color="C6C6C6"/>
                                            <w:right w:val="single" w:sz="6" w:space="0" w:color="C6C6C6"/>
                                          </w:divBdr>
                                        </w:div>
                                        <w:div w:id="65687997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1168353">
                                  <w:marLeft w:val="0"/>
                                  <w:marRight w:val="0"/>
                                  <w:marTop w:val="0"/>
                                  <w:marBottom w:val="450"/>
                                  <w:divBdr>
                                    <w:top w:val="none" w:sz="0" w:space="0" w:color="auto"/>
                                    <w:left w:val="none" w:sz="0" w:space="0" w:color="auto"/>
                                    <w:bottom w:val="none" w:sz="0" w:space="0" w:color="auto"/>
                                    <w:right w:val="none" w:sz="0" w:space="0" w:color="auto"/>
                                  </w:divBdr>
                                  <w:divsChild>
                                    <w:div w:id="802044548">
                                      <w:marLeft w:val="0"/>
                                      <w:marRight w:val="0"/>
                                      <w:marTop w:val="0"/>
                                      <w:marBottom w:val="375"/>
                                      <w:divBdr>
                                        <w:top w:val="none" w:sz="0" w:space="0" w:color="auto"/>
                                        <w:left w:val="none" w:sz="0" w:space="0" w:color="auto"/>
                                        <w:bottom w:val="none" w:sz="0" w:space="0" w:color="auto"/>
                                        <w:right w:val="none" w:sz="0" w:space="0" w:color="auto"/>
                                      </w:divBdr>
                                      <w:divsChild>
                                        <w:div w:id="1815751461">
                                          <w:marLeft w:val="0"/>
                                          <w:marRight w:val="0"/>
                                          <w:marTop w:val="0"/>
                                          <w:marBottom w:val="0"/>
                                          <w:divBdr>
                                            <w:top w:val="none" w:sz="0" w:space="0" w:color="auto"/>
                                            <w:left w:val="none" w:sz="0" w:space="0" w:color="auto"/>
                                            <w:bottom w:val="none" w:sz="0" w:space="0" w:color="auto"/>
                                            <w:right w:val="none" w:sz="0" w:space="0" w:color="auto"/>
                                          </w:divBdr>
                                        </w:div>
                                      </w:divsChild>
                                    </w:div>
                                    <w:div w:id="2146966934">
                                      <w:marLeft w:val="0"/>
                                      <w:marRight w:val="0"/>
                                      <w:marTop w:val="240"/>
                                      <w:marBottom w:val="240"/>
                                      <w:divBdr>
                                        <w:top w:val="none" w:sz="0" w:space="0" w:color="auto"/>
                                        <w:left w:val="none" w:sz="0" w:space="0" w:color="auto"/>
                                        <w:bottom w:val="none" w:sz="0" w:space="0" w:color="auto"/>
                                        <w:right w:val="none" w:sz="0" w:space="0" w:color="auto"/>
                                      </w:divBdr>
                                    </w:div>
                                    <w:div w:id="570116116">
                                      <w:marLeft w:val="0"/>
                                      <w:marRight w:val="0"/>
                                      <w:marTop w:val="240"/>
                                      <w:marBottom w:val="240"/>
                                      <w:divBdr>
                                        <w:top w:val="none" w:sz="0" w:space="0" w:color="auto"/>
                                        <w:left w:val="none" w:sz="0" w:space="0" w:color="auto"/>
                                        <w:bottom w:val="none" w:sz="0" w:space="0" w:color="auto"/>
                                        <w:right w:val="none" w:sz="0" w:space="0" w:color="auto"/>
                                      </w:divBdr>
                                    </w:div>
                                    <w:div w:id="1363047360">
                                      <w:marLeft w:val="0"/>
                                      <w:marRight w:val="0"/>
                                      <w:marTop w:val="0"/>
                                      <w:marBottom w:val="0"/>
                                      <w:divBdr>
                                        <w:top w:val="none" w:sz="0" w:space="0" w:color="auto"/>
                                        <w:left w:val="none" w:sz="0" w:space="0" w:color="auto"/>
                                        <w:bottom w:val="none" w:sz="0" w:space="0" w:color="auto"/>
                                        <w:right w:val="none" w:sz="0" w:space="0" w:color="auto"/>
                                      </w:divBdr>
                                    </w:div>
                                    <w:div w:id="887882723">
                                      <w:marLeft w:val="0"/>
                                      <w:marRight w:val="0"/>
                                      <w:marTop w:val="0"/>
                                      <w:marBottom w:val="0"/>
                                      <w:divBdr>
                                        <w:top w:val="none" w:sz="0" w:space="0" w:color="auto"/>
                                        <w:left w:val="none" w:sz="0" w:space="0" w:color="auto"/>
                                        <w:bottom w:val="none" w:sz="0" w:space="0" w:color="auto"/>
                                        <w:right w:val="none" w:sz="0" w:space="0" w:color="auto"/>
                                      </w:divBdr>
                                    </w:div>
                                    <w:div w:id="422796536">
                                      <w:marLeft w:val="0"/>
                                      <w:marRight w:val="0"/>
                                      <w:marTop w:val="0"/>
                                      <w:marBottom w:val="0"/>
                                      <w:divBdr>
                                        <w:top w:val="none" w:sz="0" w:space="0" w:color="auto"/>
                                        <w:left w:val="none" w:sz="0" w:space="0" w:color="auto"/>
                                        <w:bottom w:val="none" w:sz="0" w:space="0" w:color="auto"/>
                                        <w:right w:val="none" w:sz="0" w:space="0" w:color="auto"/>
                                      </w:divBdr>
                                    </w:div>
                                    <w:div w:id="743572339">
                                      <w:marLeft w:val="0"/>
                                      <w:marRight w:val="0"/>
                                      <w:marTop w:val="0"/>
                                      <w:marBottom w:val="0"/>
                                      <w:divBdr>
                                        <w:top w:val="none" w:sz="0" w:space="0" w:color="auto"/>
                                        <w:left w:val="none" w:sz="0" w:space="0" w:color="auto"/>
                                        <w:bottom w:val="none" w:sz="0" w:space="0" w:color="auto"/>
                                        <w:right w:val="none" w:sz="0" w:space="0" w:color="auto"/>
                                      </w:divBdr>
                                      <w:divsChild>
                                        <w:div w:id="795678442">
                                          <w:marLeft w:val="0"/>
                                          <w:marRight w:val="0"/>
                                          <w:marTop w:val="240"/>
                                          <w:marBottom w:val="240"/>
                                          <w:divBdr>
                                            <w:top w:val="none" w:sz="0" w:space="0" w:color="auto"/>
                                            <w:left w:val="none" w:sz="0" w:space="0" w:color="auto"/>
                                            <w:bottom w:val="none" w:sz="0" w:space="0" w:color="auto"/>
                                            <w:right w:val="none" w:sz="0" w:space="0" w:color="auto"/>
                                          </w:divBdr>
                                        </w:div>
                                      </w:divsChild>
                                    </w:div>
                                    <w:div w:id="2014137092">
                                      <w:marLeft w:val="0"/>
                                      <w:marRight w:val="0"/>
                                      <w:marTop w:val="0"/>
                                      <w:marBottom w:val="0"/>
                                      <w:divBdr>
                                        <w:top w:val="none" w:sz="0" w:space="0" w:color="auto"/>
                                        <w:left w:val="none" w:sz="0" w:space="0" w:color="auto"/>
                                        <w:bottom w:val="none" w:sz="0" w:space="0" w:color="auto"/>
                                        <w:right w:val="none" w:sz="0" w:space="0" w:color="auto"/>
                                      </w:divBdr>
                                      <w:divsChild>
                                        <w:div w:id="475295091">
                                          <w:marLeft w:val="0"/>
                                          <w:marRight w:val="0"/>
                                          <w:marTop w:val="240"/>
                                          <w:marBottom w:val="480"/>
                                          <w:divBdr>
                                            <w:top w:val="none" w:sz="0" w:space="0" w:color="auto"/>
                                            <w:left w:val="none" w:sz="0" w:space="0" w:color="auto"/>
                                            <w:bottom w:val="none" w:sz="0" w:space="0" w:color="auto"/>
                                            <w:right w:val="none" w:sz="0" w:space="0" w:color="auto"/>
                                          </w:divBdr>
                                          <w:divsChild>
                                            <w:div w:id="1492259863">
                                              <w:marLeft w:val="0"/>
                                              <w:marRight w:val="0"/>
                                              <w:marTop w:val="0"/>
                                              <w:marBottom w:val="0"/>
                                              <w:divBdr>
                                                <w:top w:val="single" w:sz="6" w:space="0" w:color="C6C6C6"/>
                                                <w:left w:val="single" w:sz="6" w:space="0" w:color="C6C6C6"/>
                                                <w:bottom w:val="single" w:sz="6" w:space="0" w:color="C6C6C6"/>
                                                <w:right w:val="single" w:sz="6" w:space="0" w:color="C6C6C6"/>
                                              </w:divBdr>
                                            </w:div>
                                            <w:div w:id="141081012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88827544">
                                  <w:marLeft w:val="0"/>
                                  <w:marRight w:val="0"/>
                                  <w:marTop w:val="0"/>
                                  <w:marBottom w:val="450"/>
                                  <w:divBdr>
                                    <w:top w:val="none" w:sz="0" w:space="0" w:color="auto"/>
                                    <w:left w:val="none" w:sz="0" w:space="0" w:color="auto"/>
                                    <w:bottom w:val="none" w:sz="0" w:space="0" w:color="auto"/>
                                    <w:right w:val="none" w:sz="0" w:space="0" w:color="auto"/>
                                  </w:divBdr>
                                  <w:divsChild>
                                    <w:div w:id="169175150">
                                      <w:marLeft w:val="0"/>
                                      <w:marRight w:val="0"/>
                                      <w:marTop w:val="0"/>
                                      <w:marBottom w:val="375"/>
                                      <w:divBdr>
                                        <w:top w:val="none" w:sz="0" w:space="0" w:color="auto"/>
                                        <w:left w:val="none" w:sz="0" w:space="0" w:color="auto"/>
                                        <w:bottom w:val="none" w:sz="0" w:space="0" w:color="auto"/>
                                        <w:right w:val="none" w:sz="0" w:space="0" w:color="auto"/>
                                      </w:divBdr>
                                      <w:divsChild>
                                        <w:div w:id="1885217888">
                                          <w:marLeft w:val="0"/>
                                          <w:marRight w:val="0"/>
                                          <w:marTop w:val="0"/>
                                          <w:marBottom w:val="0"/>
                                          <w:divBdr>
                                            <w:top w:val="none" w:sz="0" w:space="0" w:color="auto"/>
                                            <w:left w:val="none" w:sz="0" w:space="0" w:color="auto"/>
                                            <w:bottom w:val="none" w:sz="0" w:space="0" w:color="auto"/>
                                            <w:right w:val="none" w:sz="0" w:space="0" w:color="auto"/>
                                          </w:divBdr>
                                        </w:div>
                                      </w:divsChild>
                                    </w:div>
                                    <w:div w:id="986083881">
                                      <w:marLeft w:val="0"/>
                                      <w:marRight w:val="0"/>
                                      <w:marTop w:val="0"/>
                                      <w:marBottom w:val="0"/>
                                      <w:divBdr>
                                        <w:top w:val="none" w:sz="0" w:space="0" w:color="auto"/>
                                        <w:left w:val="none" w:sz="0" w:space="0" w:color="auto"/>
                                        <w:bottom w:val="none" w:sz="0" w:space="0" w:color="auto"/>
                                        <w:right w:val="none" w:sz="0" w:space="0" w:color="auto"/>
                                      </w:divBdr>
                                      <w:divsChild>
                                        <w:div w:id="1455053982">
                                          <w:marLeft w:val="0"/>
                                          <w:marRight w:val="0"/>
                                          <w:marTop w:val="240"/>
                                          <w:marBottom w:val="480"/>
                                          <w:divBdr>
                                            <w:top w:val="none" w:sz="0" w:space="0" w:color="auto"/>
                                            <w:left w:val="none" w:sz="0" w:space="0" w:color="auto"/>
                                            <w:bottom w:val="none" w:sz="0" w:space="0" w:color="auto"/>
                                            <w:right w:val="none" w:sz="0" w:space="0" w:color="auto"/>
                                          </w:divBdr>
                                          <w:divsChild>
                                            <w:div w:id="1709908866">
                                              <w:marLeft w:val="0"/>
                                              <w:marRight w:val="0"/>
                                              <w:marTop w:val="0"/>
                                              <w:marBottom w:val="0"/>
                                              <w:divBdr>
                                                <w:top w:val="single" w:sz="6" w:space="0" w:color="C6C6C6"/>
                                                <w:left w:val="single" w:sz="6" w:space="0" w:color="C6C6C6"/>
                                                <w:bottom w:val="single" w:sz="6" w:space="0" w:color="C6C6C6"/>
                                                <w:right w:val="single" w:sz="6" w:space="0" w:color="C6C6C6"/>
                                              </w:divBdr>
                                            </w:div>
                                            <w:div w:id="1239442450">
                                              <w:marLeft w:val="0"/>
                                              <w:marRight w:val="0"/>
                                              <w:marTop w:val="0"/>
                                              <w:marBottom w:val="0"/>
                                              <w:divBdr>
                                                <w:top w:val="single" w:sz="6" w:space="0" w:color="C6C6C6"/>
                                                <w:left w:val="single" w:sz="6" w:space="0" w:color="C6C6C6"/>
                                                <w:bottom w:val="single" w:sz="6" w:space="0" w:color="C6C6C6"/>
                                                <w:right w:val="single" w:sz="6" w:space="0" w:color="C6C6C6"/>
                                              </w:divBdr>
                                            </w:div>
                                            <w:div w:id="72105380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24397244">
                                      <w:marLeft w:val="0"/>
                                      <w:marRight w:val="0"/>
                                      <w:marTop w:val="0"/>
                                      <w:marBottom w:val="0"/>
                                      <w:divBdr>
                                        <w:top w:val="none" w:sz="0" w:space="0" w:color="auto"/>
                                        <w:left w:val="none" w:sz="0" w:space="0" w:color="auto"/>
                                        <w:bottom w:val="none" w:sz="0" w:space="0" w:color="auto"/>
                                        <w:right w:val="none" w:sz="0" w:space="0" w:color="auto"/>
                                      </w:divBdr>
                                      <w:divsChild>
                                        <w:div w:id="1085687174">
                                          <w:marLeft w:val="0"/>
                                          <w:marRight w:val="0"/>
                                          <w:marTop w:val="240"/>
                                          <w:marBottom w:val="240"/>
                                          <w:divBdr>
                                            <w:top w:val="none" w:sz="0" w:space="0" w:color="auto"/>
                                            <w:left w:val="none" w:sz="0" w:space="0" w:color="auto"/>
                                            <w:bottom w:val="none" w:sz="0" w:space="0" w:color="auto"/>
                                            <w:right w:val="none" w:sz="0" w:space="0" w:color="auto"/>
                                          </w:divBdr>
                                        </w:div>
                                        <w:div w:id="963392196">
                                          <w:marLeft w:val="0"/>
                                          <w:marRight w:val="0"/>
                                          <w:marTop w:val="240"/>
                                          <w:marBottom w:val="480"/>
                                          <w:divBdr>
                                            <w:top w:val="none" w:sz="0" w:space="0" w:color="auto"/>
                                            <w:left w:val="none" w:sz="0" w:space="0" w:color="auto"/>
                                            <w:bottom w:val="none" w:sz="0" w:space="0" w:color="auto"/>
                                            <w:right w:val="none" w:sz="0" w:space="0" w:color="auto"/>
                                          </w:divBdr>
                                          <w:divsChild>
                                            <w:div w:id="902914303">
                                              <w:marLeft w:val="0"/>
                                              <w:marRight w:val="0"/>
                                              <w:marTop w:val="0"/>
                                              <w:marBottom w:val="0"/>
                                              <w:divBdr>
                                                <w:top w:val="single" w:sz="6" w:space="0" w:color="C6C6C6"/>
                                                <w:left w:val="single" w:sz="6" w:space="0" w:color="C6C6C6"/>
                                                <w:bottom w:val="single" w:sz="6" w:space="0" w:color="C6C6C6"/>
                                                <w:right w:val="single" w:sz="6" w:space="0" w:color="C6C6C6"/>
                                              </w:divBdr>
                                            </w:div>
                                            <w:div w:id="1315530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9507042">
                                      <w:marLeft w:val="0"/>
                                      <w:marRight w:val="0"/>
                                      <w:marTop w:val="0"/>
                                      <w:marBottom w:val="0"/>
                                      <w:divBdr>
                                        <w:top w:val="none" w:sz="0" w:space="0" w:color="auto"/>
                                        <w:left w:val="none" w:sz="0" w:space="0" w:color="auto"/>
                                        <w:bottom w:val="none" w:sz="0" w:space="0" w:color="auto"/>
                                        <w:right w:val="none" w:sz="0" w:space="0" w:color="auto"/>
                                      </w:divBdr>
                                      <w:divsChild>
                                        <w:div w:id="1499224983">
                                          <w:marLeft w:val="0"/>
                                          <w:marRight w:val="0"/>
                                          <w:marTop w:val="0"/>
                                          <w:marBottom w:val="0"/>
                                          <w:divBdr>
                                            <w:top w:val="none" w:sz="0" w:space="0" w:color="auto"/>
                                            <w:left w:val="none" w:sz="0" w:space="0" w:color="auto"/>
                                            <w:bottom w:val="none" w:sz="0" w:space="0" w:color="auto"/>
                                            <w:right w:val="none" w:sz="0" w:space="0" w:color="auto"/>
                                          </w:divBdr>
                                          <w:divsChild>
                                            <w:div w:id="1418744324">
                                              <w:marLeft w:val="0"/>
                                              <w:marRight w:val="0"/>
                                              <w:marTop w:val="240"/>
                                              <w:marBottom w:val="240"/>
                                              <w:divBdr>
                                                <w:top w:val="none" w:sz="0" w:space="0" w:color="auto"/>
                                                <w:left w:val="none" w:sz="0" w:space="0" w:color="auto"/>
                                                <w:bottom w:val="none" w:sz="0" w:space="0" w:color="auto"/>
                                                <w:right w:val="none" w:sz="0" w:space="0" w:color="auto"/>
                                              </w:divBdr>
                                            </w:div>
                                            <w:div w:id="2095349492">
                                              <w:marLeft w:val="0"/>
                                              <w:marRight w:val="0"/>
                                              <w:marTop w:val="240"/>
                                              <w:marBottom w:val="240"/>
                                              <w:divBdr>
                                                <w:top w:val="none" w:sz="0" w:space="0" w:color="auto"/>
                                                <w:left w:val="none" w:sz="0" w:space="0" w:color="auto"/>
                                                <w:bottom w:val="none" w:sz="0" w:space="0" w:color="auto"/>
                                                <w:right w:val="none" w:sz="0" w:space="0" w:color="auto"/>
                                              </w:divBdr>
                                            </w:div>
                                            <w:div w:id="352614300">
                                              <w:marLeft w:val="0"/>
                                              <w:marRight w:val="0"/>
                                              <w:marTop w:val="240"/>
                                              <w:marBottom w:val="240"/>
                                              <w:divBdr>
                                                <w:top w:val="none" w:sz="0" w:space="0" w:color="auto"/>
                                                <w:left w:val="none" w:sz="0" w:space="0" w:color="auto"/>
                                                <w:bottom w:val="none" w:sz="0" w:space="0" w:color="auto"/>
                                                <w:right w:val="none" w:sz="0" w:space="0" w:color="auto"/>
                                              </w:divBdr>
                                            </w:div>
                                          </w:divsChild>
                                        </w:div>
                                        <w:div w:id="1173106920">
                                          <w:marLeft w:val="0"/>
                                          <w:marRight w:val="0"/>
                                          <w:marTop w:val="0"/>
                                          <w:marBottom w:val="0"/>
                                          <w:divBdr>
                                            <w:top w:val="none" w:sz="0" w:space="0" w:color="auto"/>
                                            <w:left w:val="none" w:sz="0" w:space="0" w:color="auto"/>
                                            <w:bottom w:val="none" w:sz="0" w:space="0" w:color="auto"/>
                                            <w:right w:val="none" w:sz="0" w:space="0" w:color="auto"/>
                                          </w:divBdr>
                                          <w:divsChild>
                                            <w:div w:id="1102383845">
                                              <w:marLeft w:val="0"/>
                                              <w:marRight w:val="0"/>
                                              <w:marTop w:val="240"/>
                                              <w:marBottom w:val="240"/>
                                              <w:divBdr>
                                                <w:top w:val="none" w:sz="0" w:space="0" w:color="auto"/>
                                                <w:left w:val="none" w:sz="0" w:space="0" w:color="auto"/>
                                                <w:bottom w:val="none" w:sz="0" w:space="0" w:color="auto"/>
                                                <w:right w:val="none" w:sz="0" w:space="0" w:color="auto"/>
                                              </w:divBdr>
                                            </w:div>
                                            <w:div w:id="1841694599">
                                              <w:marLeft w:val="0"/>
                                              <w:marRight w:val="0"/>
                                              <w:marTop w:val="240"/>
                                              <w:marBottom w:val="240"/>
                                              <w:divBdr>
                                                <w:top w:val="none" w:sz="0" w:space="0" w:color="auto"/>
                                                <w:left w:val="none" w:sz="0" w:space="0" w:color="auto"/>
                                                <w:bottom w:val="none" w:sz="0" w:space="0" w:color="auto"/>
                                                <w:right w:val="none" w:sz="0" w:space="0" w:color="auto"/>
                                              </w:divBdr>
                                            </w:div>
                                            <w:div w:id="11023384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5234819">
                                      <w:marLeft w:val="0"/>
                                      <w:marRight w:val="0"/>
                                      <w:marTop w:val="0"/>
                                      <w:marBottom w:val="0"/>
                                      <w:divBdr>
                                        <w:top w:val="none" w:sz="0" w:space="0" w:color="auto"/>
                                        <w:left w:val="none" w:sz="0" w:space="0" w:color="auto"/>
                                        <w:bottom w:val="none" w:sz="0" w:space="0" w:color="auto"/>
                                        <w:right w:val="none" w:sz="0" w:space="0" w:color="auto"/>
                                      </w:divBdr>
                                      <w:divsChild>
                                        <w:div w:id="1392655169">
                                          <w:marLeft w:val="0"/>
                                          <w:marRight w:val="0"/>
                                          <w:marTop w:val="0"/>
                                          <w:marBottom w:val="0"/>
                                          <w:divBdr>
                                            <w:top w:val="none" w:sz="0" w:space="0" w:color="auto"/>
                                            <w:left w:val="none" w:sz="0" w:space="0" w:color="auto"/>
                                            <w:bottom w:val="none" w:sz="0" w:space="0" w:color="auto"/>
                                            <w:right w:val="none" w:sz="0" w:space="0" w:color="auto"/>
                                          </w:divBdr>
                                          <w:divsChild>
                                            <w:div w:id="847793947">
                                              <w:marLeft w:val="0"/>
                                              <w:marRight w:val="0"/>
                                              <w:marTop w:val="240"/>
                                              <w:marBottom w:val="240"/>
                                              <w:divBdr>
                                                <w:top w:val="none" w:sz="0" w:space="0" w:color="auto"/>
                                                <w:left w:val="none" w:sz="0" w:space="0" w:color="auto"/>
                                                <w:bottom w:val="none" w:sz="0" w:space="0" w:color="auto"/>
                                                <w:right w:val="none" w:sz="0" w:space="0" w:color="auto"/>
                                              </w:divBdr>
                                            </w:div>
                                            <w:div w:id="1125319809">
                                              <w:marLeft w:val="0"/>
                                              <w:marRight w:val="0"/>
                                              <w:marTop w:val="240"/>
                                              <w:marBottom w:val="480"/>
                                              <w:divBdr>
                                                <w:top w:val="none" w:sz="0" w:space="0" w:color="auto"/>
                                                <w:left w:val="none" w:sz="0" w:space="0" w:color="auto"/>
                                                <w:bottom w:val="none" w:sz="0" w:space="0" w:color="auto"/>
                                                <w:right w:val="none" w:sz="0" w:space="0" w:color="auto"/>
                                              </w:divBdr>
                                              <w:divsChild>
                                                <w:div w:id="1738749446">
                                                  <w:marLeft w:val="0"/>
                                                  <w:marRight w:val="0"/>
                                                  <w:marTop w:val="0"/>
                                                  <w:marBottom w:val="0"/>
                                                  <w:divBdr>
                                                    <w:top w:val="single" w:sz="6" w:space="0" w:color="C6C6C6"/>
                                                    <w:left w:val="single" w:sz="6" w:space="0" w:color="C6C6C6"/>
                                                    <w:bottom w:val="single" w:sz="6" w:space="0" w:color="C6C6C6"/>
                                                    <w:right w:val="single" w:sz="6" w:space="0" w:color="C6C6C6"/>
                                                  </w:divBdr>
                                                </w:div>
                                                <w:div w:id="2122146838">
                                                  <w:marLeft w:val="0"/>
                                                  <w:marRight w:val="0"/>
                                                  <w:marTop w:val="0"/>
                                                  <w:marBottom w:val="0"/>
                                                  <w:divBdr>
                                                    <w:top w:val="single" w:sz="6" w:space="0" w:color="C6C6C6"/>
                                                    <w:left w:val="single" w:sz="6" w:space="0" w:color="C6C6C6"/>
                                                    <w:bottom w:val="single" w:sz="6" w:space="0" w:color="C6C6C6"/>
                                                    <w:right w:val="single" w:sz="6" w:space="0" w:color="C6C6C6"/>
                                                  </w:divBdr>
                                                </w:div>
                                                <w:div w:id="125084444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685179957">
                                          <w:marLeft w:val="0"/>
                                          <w:marRight w:val="0"/>
                                          <w:marTop w:val="0"/>
                                          <w:marBottom w:val="0"/>
                                          <w:divBdr>
                                            <w:top w:val="none" w:sz="0" w:space="0" w:color="auto"/>
                                            <w:left w:val="none" w:sz="0" w:space="0" w:color="auto"/>
                                            <w:bottom w:val="none" w:sz="0" w:space="0" w:color="auto"/>
                                            <w:right w:val="none" w:sz="0" w:space="0" w:color="auto"/>
                                          </w:divBdr>
                                          <w:divsChild>
                                            <w:div w:id="609702742">
                                              <w:marLeft w:val="0"/>
                                              <w:marRight w:val="0"/>
                                              <w:marTop w:val="240"/>
                                              <w:marBottom w:val="480"/>
                                              <w:divBdr>
                                                <w:top w:val="none" w:sz="0" w:space="0" w:color="auto"/>
                                                <w:left w:val="none" w:sz="0" w:space="0" w:color="auto"/>
                                                <w:bottom w:val="none" w:sz="0" w:space="0" w:color="auto"/>
                                                <w:right w:val="none" w:sz="0" w:space="0" w:color="auto"/>
                                              </w:divBdr>
                                              <w:divsChild>
                                                <w:div w:id="1073966523">
                                                  <w:marLeft w:val="0"/>
                                                  <w:marRight w:val="0"/>
                                                  <w:marTop w:val="0"/>
                                                  <w:marBottom w:val="0"/>
                                                  <w:divBdr>
                                                    <w:top w:val="single" w:sz="6" w:space="0" w:color="C6C6C6"/>
                                                    <w:left w:val="single" w:sz="6" w:space="0" w:color="C6C6C6"/>
                                                    <w:bottom w:val="single" w:sz="6" w:space="0" w:color="C6C6C6"/>
                                                    <w:right w:val="single" w:sz="6" w:space="0" w:color="C6C6C6"/>
                                                  </w:divBdr>
                                                </w:div>
                                                <w:div w:id="124742922">
                                                  <w:marLeft w:val="0"/>
                                                  <w:marRight w:val="0"/>
                                                  <w:marTop w:val="0"/>
                                                  <w:marBottom w:val="0"/>
                                                  <w:divBdr>
                                                    <w:top w:val="single" w:sz="6" w:space="0" w:color="C6C6C6"/>
                                                    <w:left w:val="single" w:sz="6" w:space="0" w:color="C6C6C6"/>
                                                    <w:bottom w:val="single" w:sz="6" w:space="0" w:color="C6C6C6"/>
                                                    <w:right w:val="single" w:sz="6" w:space="0" w:color="C6C6C6"/>
                                                  </w:divBdr>
                                                </w:div>
                                                <w:div w:id="1388997013">
                                                  <w:marLeft w:val="0"/>
                                                  <w:marRight w:val="0"/>
                                                  <w:marTop w:val="0"/>
                                                  <w:marBottom w:val="0"/>
                                                  <w:divBdr>
                                                    <w:top w:val="none" w:sz="0" w:space="0" w:color="auto"/>
                                                    <w:left w:val="none" w:sz="0" w:space="0" w:color="auto"/>
                                                    <w:bottom w:val="dotted" w:sz="6" w:space="6" w:color="999999"/>
                                                    <w:right w:val="none" w:sz="0" w:space="0" w:color="auto"/>
                                                  </w:divBdr>
                                                </w:div>
                                              </w:divsChild>
                                            </w:div>
                                            <w:div w:id="1955793802">
                                              <w:marLeft w:val="0"/>
                                              <w:marRight w:val="0"/>
                                              <w:marTop w:val="240"/>
                                              <w:marBottom w:val="480"/>
                                              <w:divBdr>
                                                <w:top w:val="none" w:sz="0" w:space="0" w:color="auto"/>
                                                <w:left w:val="none" w:sz="0" w:space="0" w:color="auto"/>
                                                <w:bottom w:val="none" w:sz="0" w:space="0" w:color="auto"/>
                                                <w:right w:val="none" w:sz="0" w:space="0" w:color="auto"/>
                                              </w:divBdr>
                                              <w:divsChild>
                                                <w:div w:id="449201816">
                                                  <w:marLeft w:val="0"/>
                                                  <w:marRight w:val="0"/>
                                                  <w:marTop w:val="0"/>
                                                  <w:marBottom w:val="0"/>
                                                  <w:divBdr>
                                                    <w:top w:val="single" w:sz="6" w:space="0" w:color="C6C6C6"/>
                                                    <w:left w:val="single" w:sz="6" w:space="0" w:color="C6C6C6"/>
                                                    <w:bottom w:val="single" w:sz="6" w:space="0" w:color="C6C6C6"/>
                                                    <w:right w:val="single" w:sz="6" w:space="0" w:color="C6C6C6"/>
                                                  </w:divBdr>
                                                </w:div>
                                                <w:div w:id="1571847480">
                                                  <w:marLeft w:val="0"/>
                                                  <w:marRight w:val="0"/>
                                                  <w:marTop w:val="0"/>
                                                  <w:marBottom w:val="0"/>
                                                  <w:divBdr>
                                                    <w:top w:val="single" w:sz="6" w:space="0" w:color="C6C6C6"/>
                                                    <w:left w:val="single" w:sz="6" w:space="0" w:color="C6C6C6"/>
                                                    <w:bottom w:val="single" w:sz="6" w:space="0" w:color="C6C6C6"/>
                                                    <w:right w:val="single" w:sz="6" w:space="0" w:color="C6C6C6"/>
                                                  </w:divBdr>
                                                </w:div>
                                                <w:div w:id="19678139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38333036">
                                          <w:marLeft w:val="0"/>
                                          <w:marRight w:val="0"/>
                                          <w:marTop w:val="0"/>
                                          <w:marBottom w:val="0"/>
                                          <w:divBdr>
                                            <w:top w:val="none" w:sz="0" w:space="0" w:color="auto"/>
                                            <w:left w:val="none" w:sz="0" w:space="0" w:color="auto"/>
                                            <w:bottom w:val="none" w:sz="0" w:space="0" w:color="auto"/>
                                            <w:right w:val="none" w:sz="0" w:space="0" w:color="auto"/>
                                          </w:divBdr>
                                          <w:divsChild>
                                            <w:div w:id="294608656">
                                              <w:marLeft w:val="0"/>
                                              <w:marRight w:val="0"/>
                                              <w:marTop w:val="240"/>
                                              <w:marBottom w:val="480"/>
                                              <w:divBdr>
                                                <w:top w:val="none" w:sz="0" w:space="0" w:color="auto"/>
                                                <w:left w:val="none" w:sz="0" w:space="0" w:color="auto"/>
                                                <w:bottom w:val="none" w:sz="0" w:space="0" w:color="auto"/>
                                                <w:right w:val="none" w:sz="0" w:space="0" w:color="auto"/>
                                              </w:divBdr>
                                              <w:divsChild>
                                                <w:div w:id="1339887705">
                                                  <w:marLeft w:val="0"/>
                                                  <w:marRight w:val="0"/>
                                                  <w:marTop w:val="0"/>
                                                  <w:marBottom w:val="0"/>
                                                  <w:divBdr>
                                                    <w:top w:val="single" w:sz="6" w:space="0" w:color="C6C6C6"/>
                                                    <w:left w:val="single" w:sz="6" w:space="0" w:color="C6C6C6"/>
                                                    <w:bottom w:val="single" w:sz="6" w:space="0" w:color="C6C6C6"/>
                                                    <w:right w:val="single" w:sz="6" w:space="0" w:color="C6C6C6"/>
                                                  </w:divBdr>
                                                </w:div>
                                                <w:div w:id="1156874221">
                                                  <w:marLeft w:val="0"/>
                                                  <w:marRight w:val="0"/>
                                                  <w:marTop w:val="0"/>
                                                  <w:marBottom w:val="0"/>
                                                  <w:divBdr>
                                                    <w:top w:val="single" w:sz="6" w:space="0" w:color="C6C6C6"/>
                                                    <w:left w:val="single" w:sz="6" w:space="0" w:color="C6C6C6"/>
                                                    <w:bottom w:val="single" w:sz="6" w:space="0" w:color="C6C6C6"/>
                                                    <w:right w:val="single" w:sz="6" w:space="0" w:color="C6C6C6"/>
                                                  </w:divBdr>
                                                </w:div>
                                                <w:div w:id="115903432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 w:id="1629893931">
                                  <w:marLeft w:val="0"/>
                                  <w:marRight w:val="0"/>
                                  <w:marTop w:val="0"/>
                                  <w:marBottom w:val="450"/>
                                  <w:divBdr>
                                    <w:top w:val="none" w:sz="0" w:space="0" w:color="auto"/>
                                    <w:left w:val="none" w:sz="0" w:space="0" w:color="auto"/>
                                    <w:bottom w:val="none" w:sz="0" w:space="0" w:color="auto"/>
                                    <w:right w:val="none" w:sz="0" w:space="0" w:color="auto"/>
                                  </w:divBdr>
                                  <w:divsChild>
                                    <w:div w:id="1110855888">
                                      <w:marLeft w:val="0"/>
                                      <w:marRight w:val="0"/>
                                      <w:marTop w:val="0"/>
                                      <w:marBottom w:val="375"/>
                                      <w:divBdr>
                                        <w:top w:val="none" w:sz="0" w:space="0" w:color="auto"/>
                                        <w:left w:val="none" w:sz="0" w:space="0" w:color="auto"/>
                                        <w:bottom w:val="none" w:sz="0" w:space="0" w:color="auto"/>
                                        <w:right w:val="none" w:sz="0" w:space="0" w:color="auto"/>
                                      </w:divBdr>
                                      <w:divsChild>
                                        <w:div w:id="165656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70445">
                                  <w:marLeft w:val="0"/>
                                  <w:marRight w:val="0"/>
                                  <w:marTop w:val="0"/>
                                  <w:marBottom w:val="450"/>
                                  <w:divBdr>
                                    <w:top w:val="none" w:sz="0" w:space="0" w:color="auto"/>
                                    <w:left w:val="none" w:sz="0" w:space="0" w:color="auto"/>
                                    <w:bottom w:val="none" w:sz="0" w:space="0" w:color="auto"/>
                                    <w:right w:val="none" w:sz="0" w:space="0" w:color="auto"/>
                                  </w:divBdr>
                                  <w:divsChild>
                                    <w:div w:id="1563564535">
                                      <w:marLeft w:val="0"/>
                                      <w:marRight w:val="0"/>
                                      <w:marTop w:val="240"/>
                                      <w:marBottom w:val="240"/>
                                      <w:divBdr>
                                        <w:top w:val="none" w:sz="0" w:space="0" w:color="auto"/>
                                        <w:left w:val="none" w:sz="0" w:space="0" w:color="auto"/>
                                        <w:bottom w:val="none" w:sz="0" w:space="0" w:color="auto"/>
                                        <w:right w:val="none" w:sz="0" w:space="0" w:color="auto"/>
                                      </w:divBdr>
                                    </w:div>
                                    <w:div w:id="546458113">
                                      <w:marLeft w:val="0"/>
                                      <w:marRight w:val="0"/>
                                      <w:marTop w:val="240"/>
                                      <w:marBottom w:val="240"/>
                                      <w:divBdr>
                                        <w:top w:val="none" w:sz="0" w:space="0" w:color="auto"/>
                                        <w:left w:val="none" w:sz="0" w:space="0" w:color="auto"/>
                                        <w:bottom w:val="none" w:sz="0" w:space="0" w:color="auto"/>
                                        <w:right w:val="none" w:sz="0" w:space="0" w:color="auto"/>
                                      </w:divBdr>
                                    </w:div>
                                    <w:div w:id="749929918">
                                      <w:marLeft w:val="0"/>
                                      <w:marRight w:val="0"/>
                                      <w:marTop w:val="240"/>
                                      <w:marBottom w:val="240"/>
                                      <w:divBdr>
                                        <w:top w:val="none" w:sz="0" w:space="0" w:color="auto"/>
                                        <w:left w:val="none" w:sz="0" w:space="0" w:color="auto"/>
                                        <w:bottom w:val="none" w:sz="0" w:space="0" w:color="auto"/>
                                        <w:right w:val="none" w:sz="0" w:space="0" w:color="auto"/>
                                      </w:divBdr>
                                    </w:div>
                                    <w:div w:id="1488089452">
                                      <w:marLeft w:val="0"/>
                                      <w:marRight w:val="0"/>
                                      <w:marTop w:val="240"/>
                                      <w:marBottom w:val="240"/>
                                      <w:divBdr>
                                        <w:top w:val="none" w:sz="0" w:space="0" w:color="auto"/>
                                        <w:left w:val="none" w:sz="0" w:space="0" w:color="auto"/>
                                        <w:bottom w:val="none" w:sz="0" w:space="0" w:color="auto"/>
                                        <w:right w:val="none" w:sz="0" w:space="0" w:color="auto"/>
                                      </w:divBdr>
                                    </w:div>
                                    <w:div w:id="19828055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8404456">
      <w:bodyDiv w:val="1"/>
      <w:marLeft w:val="0"/>
      <w:marRight w:val="0"/>
      <w:marTop w:val="0"/>
      <w:marBottom w:val="0"/>
      <w:divBdr>
        <w:top w:val="none" w:sz="0" w:space="0" w:color="auto"/>
        <w:left w:val="none" w:sz="0" w:space="0" w:color="auto"/>
        <w:bottom w:val="none" w:sz="0" w:space="0" w:color="auto"/>
        <w:right w:val="none" w:sz="0" w:space="0" w:color="auto"/>
      </w:divBdr>
      <w:divsChild>
        <w:div w:id="96564861">
          <w:marLeft w:val="0"/>
          <w:marRight w:val="0"/>
          <w:marTop w:val="0"/>
          <w:marBottom w:val="0"/>
          <w:divBdr>
            <w:top w:val="none" w:sz="0" w:space="0" w:color="auto"/>
            <w:left w:val="none" w:sz="0" w:space="0" w:color="auto"/>
            <w:bottom w:val="single" w:sz="6" w:space="12" w:color="DDDDDD"/>
            <w:right w:val="none" w:sz="0" w:space="0" w:color="auto"/>
          </w:divBdr>
          <w:divsChild>
            <w:div w:id="509829187">
              <w:marLeft w:val="0"/>
              <w:marRight w:val="0"/>
              <w:marTop w:val="0"/>
              <w:marBottom w:val="0"/>
              <w:divBdr>
                <w:top w:val="none" w:sz="0" w:space="0" w:color="auto"/>
                <w:left w:val="none" w:sz="0" w:space="0" w:color="auto"/>
                <w:bottom w:val="none" w:sz="0" w:space="0" w:color="auto"/>
                <w:right w:val="none" w:sz="0" w:space="0" w:color="auto"/>
              </w:divBdr>
              <w:divsChild>
                <w:div w:id="2117407125">
                  <w:marLeft w:val="0"/>
                  <w:marRight w:val="0"/>
                  <w:marTop w:val="0"/>
                  <w:marBottom w:val="0"/>
                  <w:divBdr>
                    <w:top w:val="none" w:sz="0" w:space="0" w:color="auto"/>
                    <w:left w:val="none" w:sz="0" w:space="0" w:color="auto"/>
                    <w:bottom w:val="none" w:sz="0" w:space="0" w:color="auto"/>
                    <w:right w:val="none" w:sz="0" w:space="0" w:color="auto"/>
                  </w:divBdr>
                  <w:divsChild>
                    <w:div w:id="20942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3293">
          <w:marLeft w:val="0"/>
          <w:marRight w:val="0"/>
          <w:marTop w:val="0"/>
          <w:marBottom w:val="0"/>
          <w:divBdr>
            <w:top w:val="none" w:sz="0" w:space="0" w:color="auto"/>
            <w:left w:val="none" w:sz="0" w:space="0" w:color="auto"/>
            <w:bottom w:val="single" w:sz="6" w:space="12" w:color="DDDDDD"/>
            <w:right w:val="none" w:sz="0" w:space="0" w:color="auto"/>
          </w:divBdr>
          <w:divsChild>
            <w:div w:id="1428888525">
              <w:marLeft w:val="0"/>
              <w:marRight w:val="0"/>
              <w:marTop w:val="0"/>
              <w:marBottom w:val="0"/>
              <w:divBdr>
                <w:top w:val="none" w:sz="0" w:space="0" w:color="auto"/>
                <w:left w:val="none" w:sz="0" w:space="0" w:color="auto"/>
                <w:bottom w:val="none" w:sz="0" w:space="0" w:color="auto"/>
                <w:right w:val="none" w:sz="0" w:space="0" w:color="auto"/>
              </w:divBdr>
              <w:divsChild>
                <w:div w:id="283075573">
                  <w:marLeft w:val="0"/>
                  <w:marRight w:val="0"/>
                  <w:marTop w:val="0"/>
                  <w:marBottom w:val="0"/>
                  <w:divBdr>
                    <w:top w:val="none" w:sz="0" w:space="0" w:color="auto"/>
                    <w:left w:val="none" w:sz="0" w:space="0" w:color="auto"/>
                    <w:bottom w:val="none" w:sz="0" w:space="0" w:color="auto"/>
                    <w:right w:val="none" w:sz="0" w:space="0" w:color="auto"/>
                  </w:divBdr>
                  <w:divsChild>
                    <w:div w:id="11896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216390">
          <w:marLeft w:val="0"/>
          <w:marRight w:val="0"/>
          <w:marTop w:val="0"/>
          <w:marBottom w:val="0"/>
          <w:divBdr>
            <w:top w:val="none" w:sz="0" w:space="0" w:color="auto"/>
            <w:left w:val="none" w:sz="0" w:space="0" w:color="auto"/>
            <w:bottom w:val="single" w:sz="6" w:space="12" w:color="DDDDDD"/>
            <w:right w:val="none" w:sz="0" w:space="0" w:color="auto"/>
          </w:divBdr>
          <w:divsChild>
            <w:div w:id="1413817440">
              <w:marLeft w:val="0"/>
              <w:marRight w:val="0"/>
              <w:marTop w:val="0"/>
              <w:marBottom w:val="0"/>
              <w:divBdr>
                <w:top w:val="none" w:sz="0" w:space="0" w:color="auto"/>
                <w:left w:val="none" w:sz="0" w:space="0" w:color="auto"/>
                <w:bottom w:val="none" w:sz="0" w:space="0" w:color="auto"/>
                <w:right w:val="none" w:sz="0" w:space="0" w:color="auto"/>
              </w:divBdr>
              <w:divsChild>
                <w:div w:id="1218055618">
                  <w:marLeft w:val="0"/>
                  <w:marRight w:val="0"/>
                  <w:marTop w:val="0"/>
                  <w:marBottom w:val="0"/>
                  <w:divBdr>
                    <w:top w:val="none" w:sz="0" w:space="0" w:color="auto"/>
                    <w:left w:val="none" w:sz="0" w:space="0" w:color="auto"/>
                    <w:bottom w:val="none" w:sz="0" w:space="0" w:color="auto"/>
                    <w:right w:val="none" w:sz="0" w:space="0" w:color="auto"/>
                  </w:divBdr>
                  <w:divsChild>
                    <w:div w:id="21535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218003">
          <w:marLeft w:val="0"/>
          <w:marRight w:val="0"/>
          <w:marTop w:val="0"/>
          <w:marBottom w:val="0"/>
          <w:divBdr>
            <w:top w:val="none" w:sz="0" w:space="0" w:color="auto"/>
            <w:left w:val="none" w:sz="0" w:space="0" w:color="auto"/>
            <w:bottom w:val="single" w:sz="6" w:space="12" w:color="DDDDDD"/>
            <w:right w:val="none" w:sz="0" w:space="0" w:color="auto"/>
          </w:divBdr>
          <w:divsChild>
            <w:div w:id="43067282">
              <w:marLeft w:val="0"/>
              <w:marRight w:val="0"/>
              <w:marTop w:val="0"/>
              <w:marBottom w:val="0"/>
              <w:divBdr>
                <w:top w:val="none" w:sz="0" w:space="0" w:color="auto"/>
                <w:left w:val="none" w:sz="0" w:space="0" w:color="auto"/>
                <w:bottom w:val="none" w:sz="0" w:space="0" w:color="auto"/>
                <w:right w:val="none" w:sz="0" w:space="0" w:color="auto"/>
              </w:divBdr>
              <w:divsChild>
                <w:div w:id="1032729647">
                  <w:marLeft w:val="0"/>
                  <w:marRight w:val="0"/>
                  <w:marTop w:val="0"/>
                  <w:marBottom w:val="0"/>
                  <w:divBdr>
                    <w:top w:val="none" w:sz="0" w:space="0" w:color="auto"/>
                    <w:left w:val="none" w:sz="0" w:space="0" w:color="auto"/>
                    <w:bottom w:val="none" w:sz="0" w:space="0" w:color="auto"/>
                    <w:right w:val="none" w:sz="0" w:space="0" w:color="auto"/>
                  </w:divBdr>
                  <w:divsChild>
                    <w:div w:id="33484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57428">
          <w:marLeft w:val="0"/>
          <w:marRight w:val="0"/>
          <w:marTop w:val="0"/>
          <w:marBottom w:val="0"/>
          <w:divBdr>
            <w:top w:val="none" w:sz="0" w:space="0" w:color="auto"/>
            <w:left w:val="none" w:sz="0" w:space="0" w:color="auto"/>
            <w:bottom w:val="single" w:sz="6" w:space="12" w:color="DDDDDD"/>
            <w:right w:val="none" w:sz="0" w:space="0" w:color="auto"/>
          </w:divBdr>
          <w:divsChild>
            <w:div w:id="1497722307">
              <w:marLeft w:val="0"/>
              <w:marRight w:val="0"/>
              <w:marTop w:val="0"/>
              <w:marBottom w:val="0"/>
              <w:divBdr>
                <w:top w:val="none" w:sz="0" w:space="0" w:color="auto"/>
                <w:left w:val="none" w:sz="0" w:space="0" w:color="auto"/>
                <w:bottom w:val="none" w:sz="0" w:space="0" w:color="auto"/>
                <w:right w:val="none" w:sz="0" w:space="0" w:color="auto"/>
              </w:divBdr>
              <w:divsChild>
                <w:div w:id="462315486">
                  <w:marLeft w:val="0"/>
                  <w:marRight w:val="0"/>
                  <w:marTop w:val="0"/>
                  <w:marBottom w:val="0"/>
                  <w:divBdr>
                    <w:top w:val="none" w:sz="0" w:space="0" w:color="auto"/>
                    <w:left w:val="none" w:sz="0" w:space="0" w:color="auto"/>
                    <w:bottom w:val="none" w:sz="0" w:space="0" w:color="auto"/>
                    <w:right w:val="none" w:sz="0" w:space="0" w:color="auto"/>
                  </w:divBdr>
                  <w:divsChild>
                    <w:div w:id="97132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565893">
          <w:marLeft w:val="0"/>
          <w:marRight w:val="0"/>
          <w:marTop w:val="0"/>
          <w:marBottom w:val="0"/>
          <w:divBdr>
            <w:top w:val="none" w:sz="0" w:space="0" w:color="auto"/>
            <w:left w:val="none" w:sz="0" w:space="0" w:color="auto"/>
            <w:bottom w:val="single" w:sz="6" w:space="12" w:color="DDDDDD"/>
            <w:right w:val="none" w:sz="0" w:space="0" w:color="auto"/>
          </w:divBdr>
          <w:divsChild>
            <w:div w:id="2143845120">
              <w:marLeft w:val="0"/>
              <w:marRight w:val="0"/>
              <w:marTop w:val="0"/>
              <w:marBottom w:val="0"/>
              <w:divBdr>
                <w:top w:val="none" w:sz="0" w:space="0" w:color="auto"/>
                <w:left w:val="none" w:sz="0" w:space="0" w:color="auto"/>
                <w:bottom w:val="none" w:sz="0" w:space="0" w:color="auto"/>
                <w:right w:val="none" w:sz="0" w:space="0" w:color="auto"/>
              </w:divBdr>
              <w:divsChild>
                <w:div w:id="579487876">
                  <w:marLeft w:val="0"/>
                  <w:marRight w:val="0"/>
                  <w:marTop w:val="0"/>
                  <w:marBottom w:val="0"/>
                  <w:divBdr>
                    <w:top w:val="none" w:sz="0" w:space="0" w:color="auto"/>
                    <w:left w:val="none" w:sz="0" w:space="0" w:color="auto"/>
                    <w:bottom w:val="none" w:sz="0" w:space="0" w:color="auto"/>
                    <w:right w:val="none" w:sz="0" w:space="0" w:color="auto"/>
                  </w:divBdr>
                  <w:divsChild>
                    <w:div w:id="58769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417919">
          <w:marLeft w:val="0"/>
          <w:marRight w:val="0"/>
          <w:marTop w:val="0"/>
          <w:marBottom w:val="0"/>
          <w:divBdr>
            <w:top w:val="none" w:sz="0" w:space="0" w:color="auto"/>
            <w:left w:val="none" w:sz="0" w:space="0" w:color="auto"/>
            <w:bottom w:val="single" w:sz="6" w:space="12" w:color="DDDDDD"/>
            <w:right w:val="none" w:sz="0" w:space="0" w:color="auto"/>
          </w:divBdr>
          <w:divsChild>
            <w:div w:id="1795051254">
              <w:marLeft w:val="0"/>
              <w:marRight w:val="0"/>
              <w:marTop w:val="0"/>
              <w:marBottom w:val="0"/>
              <w:divBdr>
                <w:top w:val="none" w:sz="0" w:space="0" w:color="auto"/>
                <w:left w:val="none" w:sz="0" w:space="0" w:color="auto"/>
                <w:bottom w:val="none" w:sz="0" w:space="0" w:color="auto"/>
                <w:right w:val="none" w:sz="0" w:space="0" w:color="auto"/>
              </w:divBdr>
              <w:divsChild>
                <w:div w:id="1759134601">
                  <w:marLeft w:val="0"/>
                  <w:marRight w:val="0"/>
                  <w:marTop w:val="0"/>
                  <w:marBottom w:val="0"/>
                  <w:divBdr>
                    <w:top w:val="none" w:sz="0" w:space="0" w:color="auto"/>
                    <w:left w:val="none" w:sz="0" w:space="0" w:color="auto"/>
                    <w:bottom w:val="none" w:sz="0" w:space="0" w:color="auto"/>
                    <w:right w:val="none" w:sz="0" w:space="0" w:color="auto"/>
                  </w:divBdr>
                  <w:divsChild>
                    <w:div w:id="12279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099507">
          <w:marLeft w:val="0"/>
          <w:marRight w:val="0"/>
          <w:marTop w:val="0"/>
          <w:marBottom w:val="0"/>
          <w:divBdr>
            <w:top w:val="none" w:sz="0" w:space="0" w:color="auto"/>
            <w:left w:val="none" w:sz="0" w:space="0" w:color="auto"/>
            <w:bottom w:val="single" w:sz="6" w:space="12" w:color="DDDDDD"/>
            <w:right w:val="none" w:sz="0" w:space="0" w:color="auto"/>
          </w:divBdr>
          <w:divsChild>
            <w:div w:id="260340824">
              <w:marLeft w:val="0"/>
              <w:marRight w:val="0"/>
              <w:marTop w:val="0"/>
              <w:marBottom w:val="0"/>
              <w:divBdr>
                <w:top w:val="none" w:sz="0" w:space="0" w:color="auto"/>
                <w:left w:val="none" w:sz="0" w:space="0" w:color="auto"/>
                <w:bottom w:val="none" w:sz="0" w:space="0" w:color="auto"/>
                <w:right w:val="none" w:sz="0" w:space="0" w:color="auto"/>
              </w:divBdr>
              <w:divsChild>
                <w:div w:id="514536902">
                  <w:marLeft w:val="0"/>
                  <w:marRight w:val="0"/>
                  <w:marTop w:val="0"/>
                  <w:marBottom w:val="0"/>
                  <w:divBdr>
                    <w:top w:val="none" w:sz="0" w:space="0" w:color="auto"/>
                    <w:left w:val="none" w:sz="0" w:space="0" w:color="auto"/>
                    <w:bottom w:val="none" w:sz="0" w:space="0" w:color="auto"/>
                    <w:right w:val="none" w:sz="0" w:space="0" w:color="auto"/>
                  </w:divBdr>
                  <w:divsChild>
                    <w:div w:id="131598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50077">
          <w:marLeft w:val="0"/>
          <w:marRight w:val="0"/>
          <w:marTop w:val="0"/>
          <w:marBottom w:val="0"/>
          <w:divBdr>
            <w:top w:val="none" w:sz="0" w:space="0" w:color="auto"/>
            <w:left w:val="none" w:sz="0" w:space="0" w:color="auto"/>
            <w:bottom w:val="single" w:sz="6" w:space="12" w:color="DDDDDD"/>
            <w:right w:val="none" w:sz="0" w:space="0" w:color="auto"/>
          </w:divBdr>
          <w:divsChild>
            <w:div w:id="749499159">
              <w:marLeft w:val="0"/>
              <w:marRight w:val="0"/>
              <w:marTop w:val="0"/>
              <w:marBottom w:val="0"/>
              <w:divBdr>
                <w:top w:val="none" w:sz="0" w:space="0" w:color="auto"/>
                <w:left w:val="none" w:sz="0" w:space="0" w:color="auto"/>
                <w:bottom w:val="none" w:sz="0" w:space="0" w:color="auto"/>
                <w:right w:val="none" w:sz="0" w:space="0" w:color="auto"/>
              </w:divBdr>
              <w:divsChild>
                <w:div w:id="348022258">
                  <w:marLeft w:val="0"/>
                  <w:marRight w:val="0"/>
                  <w:marTop w:val="0"/>
                  <w:marBottom w:val="0"/>
                  <w:divBdr>
                    <w:top w:val="none" w:sz="0" w:space="0" w:color="auto"/>
                    <w:left w:val="none" w:sz="0" w:space="0" w:color="auto"/>
                    <w:bottom w:val="none" w:sz="0" w:space="0" w:color="auto"/>
                    <w:right w:val="none" w:sz="0" w:space="0" w:color="auto"/>
                  </w:divBdr>
                  <w:divsChild>
                    <w:div w:id="71913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392700">
          <w:marLeft w:val="0"/>
          <w:marRight w:val="0"/>
          <w:marTop w:val="0"/>
          <w:marBottom w:val="0"/>
          <w:divBdr>
            <w:top w:val="none" w:sz="0" w:space="0" w:color="auto"/>
            <w:left w:val="none" w:sz="0" w:space="0" w:color="auto"/>
            <w:bottom w:val="single" w:sz="6" w:space="12" w:color="DDDDDD"/>
            <w:right w:val="none" w:sz="0" w:space="0" w:color="auto"/>
          </w:divBdr>
          <w:divsChild>
            <w:div w:id="659820025">
              <w:marLeft w:val="0"/>
              <w:marRight w:val="0"/>
              <w:marTop w:val="0"/>
              <w:marBottom w:val="0"/>
              <w:divBdr>
                <w:top w:val="none" w:sz="0" w:space="0" w:color="auto"/>
                <w:left w:val="none" w:sz="0" w:space="0" w:color="auto"/>
                <w:bottom w:val="none" w:sz="0" w:space="0" w:color="auto"/>
                <w:right w:val="none" w:sz="0" w:space="0" w:color="auto"/>
              </w:divBdr>
              <w:divsChild>
                <w:div w:id="2142534842">
                  <w:marLeft w:val="0"/>
                  <w:marRight w:val="0"/>
                  <w:marTop w:val="0"/>
                  <w:marBottom w:val="0"/>
                  <w:divBdr>
                    <w:top w:val="none" w:sz="0" w:space="0" w:color="auto"/>
                    <w:left w:val="none" w:sz="0" w:space="0" w:color="auto"/>
                    <w:bottom w:val="none" w:sz="0" w:space="0" w:color="auto"/>
                    <w:right w:val="none" w:sz="0" w:space="0" w:color="auto"/>
                  </w:divBdr>
                  <w:divsChild>
                    <w:div w:id="213293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169379">
          <w:marLeft w:val="0"/>
          <w:marRight w:val="0"/>
          <w:marTop w:val="0"/>
          <w:marBottom w:val="0"/>
          <w:divBdr>
            <w:top w:val="none" w:sz="0" w:space="0" w:color="auto"/>
            <w:left w:val="none" w:sz="0" w:space="0" w:color="auto"/>
            <w:bottom w:val="single" w:sz="6" w:space="12" w:color="DDDDDD"/>
            <w:right w:val="none" w:sz="0" w:space="0" w:color="auto"/>
          </w:divBdr>
          <w:divsChild>
            <w:div w:id="1090155621">
              <w:marLeft w:val="0"/>
              <w:marRight w:val="0"/>
              <w:marTop w:val="0"/>
              <w:marBottom w:val="0"/>
              <w:divBdr>
                <w:top w:val="none" w:sz="0" w:space="0" w:color="auto"/>
                <w:left w:val="none" w:sz="0" w:space="0" w:color="auto"/>
                <w:bottom w:val="none" w:sz="0" w:space="0" w:color="auto"/>
                <w:right w:val="none" w:sz="0" w:space="0" w:color="auto"/>
              </w:divBdr>
              <w:divsChild>
                <w:div w:id="1879198223">
                  <w:marLeft w:val="0"/>
                  <w:marRight w:val="0"/>
                  <w:marTop w:val="0"/>
                  <w:marBottom w:val="0"/>
                  <w:divBdr>
                    <w:top w:val="none" w:sz="0" w:space="0" w:color="auto"/>
                    <w:left w:val="none" w:sz="0" w:space="0" w:color="auto"/>
                    <w:bottom w:val="none" w:sz="0" w:space="0" w:color="auto"/>
                    <w:right w:val="none" w:sz="0" w:space="0" w:color="auto"/>
                  </w:divBdr>
                  <w:divsChild>
                    <w:div w:id="5763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49538">
          <w:marLeft w:val="0"/>
          <w:marRight w:val="0"/>
          <w:marTop w:val="0"/>
          <w:marBottom w:val="0"/>
          <w:divBdr>
            <w:top w:val="none" w:sz="0" w:space="0" w:color="auto"/>
            <w:left w:val="none" w:sz="0" w:space="0" w:color="auto"/>
            <w:bottom w:val="single" w:sz="6" w:space="12" w:color="DDDDDD"/>
            <w:right w:val="none" w:sz="0" w:space="0" w:color="auto"/>
          </w:divBdr>
          <w:divsChild>
            <w:div w:id="514223429">
              <w:marLeft w:val="0"/>
              <w:marRight w:val="0"/>
              <w:marTop w:val="0"/>
              <w:marBottom w:val="0"/>
              <w:divBdr>
                <w:top w:val="none" w:sz="0" w:space="0" w:color="auto"/>
                <w:left w:val="none" w:sz="0" w:space="0" w:color="auto"/>
                <w:bottom w:val="none" w:sz="0" w:space="0" w:color="auto"/>
                <w:right w:val="none" w:sz="0" w:space="0" w:color="auto"/>
              </w:divBdr>
              <w:divsChild>
                <w:div w:id="948004822">
                  <w:marLeft w:val="0"/>
                  <w:marRight w:val="0"/>
                  <w:marTop w:val="0"/>
                  <w:marBottom w:val="0"/>
                  <w:divBdr>
                    <w:top w:val="none" w:sz="0" w:space="0" w:color="auto"/>
                    <w:left w:val="none" w:sz="0" w:space="0" w:color="auto"/>
                    <w:bottom w:val="none" w:sz="0" w:space="0" w:color="auto"/>
                    <w:right w:val="none" w:sz="0" w:space="0" w:color="auto"/>
                  </w:divBdr>
                  <w:divsChild>
                    <w:div w:id="91698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563774">
          <w:marLeft w:val="0"/>
          <w:marRight w:val="0"/>
          <w:marTop w:val="0"/>
          <w:marBottom w:val="0"/>
          <w:divBdr>
            <w:top w:val="none" w:sz="0" w:space="0" w:color="auto"/>
            <w:left w:val="none" w:sz="0" w:space="0" w:color="auto"/>
            <w:bottom w:val="single" w:sz="6" w:space="12" w:color="DDDDDD"/>
            <w:right w:val="none" w:sz="0" w:space="0" w:color="auto"/>
          </w:divBdr>
          <w:divsChild>
            <w:div w:id="256595997">
              <w:marLeft w:val="0"/>
              <w:marRight w:val="0"/>
              <w:marTop w:val="0"/>
              <w:marBottom w:val="0"/>
              <w:divBdr>
                <w:top w:val="none" w:sz="0" w:space="0" w:color="auto"/>
                <w:left w:val="none" w:sz="0" w:space="0" w:color="auto"/>
                <w:bottom w:val="none" w:sz="0" w:space="0" w:color="auto"/>
                <w:right w:val="none" w:sz="0" w:space="0" w:color="auto"/>
              </w:divBdr>
              <w:divsChild>
                <w:div w:id="935867760">
                  <w:marLeft w:val="0"/>
                  <w:marRight w:val="0"/>
                  <w:marTop w:val="0"/>
                  <w:marBottom w:val="0"/>
                  <w:divBdr>
                    <w:top w:val="none" w:sz="0" w:space="0" w:color="auto"/>
                    <w:left w:val="none" w:sz="0" w:space="0" w:color="auto"/>
                    <w:bottom w:val="none" w:sz="0" w:space="0" w:color="auto"/>
                    <w:right w:val="none" w:sz="0" w:space="0" w:color="auto"/>
                  </w:divBdr>
                  <w:divsChild>
                    <w:div w:id="208105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203930">
          <w:marLeft w:val="0"/>
          <w:marRight w:val="0"/>
          <w:marTop w:val="0"/>
          <w:marBottom w:val="0"/>
          <w:divBdr>
            <w:top w:val="none" w:sz="0" w:space="0" w:color="auto"/>
            <w:left w:val="none" w:sz="0" w:space="0" w:color="auto"/>
            <w:bottom w:val="single" w:sz="6" w:space="12" w:color="DDDDDD"/>
            <w:right w:val="none" w:sz="0" w:space="0" w:color="auto"/>
          </w:divBdr>
          <w:divsChild>
            <w:div w:id="1923374145">
              <w:marLeft w:val="0"/>
              <w:marRight w:val="0"/>
              <w:marTop w:val="0"/>
              <w:marBottom w:val="0"/>
              <w:divBdr>
                <w:top w:val="none" w:sz="0" w:space="0" w:color="auto"/>
                <w:left w:val="none" w:sz="0" w:space="0" w:color="auto"/>
                <w:bottom w:val="none" w:sz="0" w:space="0" w:color="auto"/>
                <w:right w:val="none" w:sz="0" w:space="0" w:color="auto"/>
              </w:divBdr>
              <w:divsChild>
                <w:div w:id="722364693">
                  <w:marLeft w:val="0"/>
                  <w:marRight w:val="0"/>
                  <w:marTop w:val="0"/>
                  <w:marBottom w:val="0"/>
                  <w:divBdr>
                    <w:top w:val="none" w:sz="0" w:space="0" w:color="auto"/>
                    <w:left w:val="none" w:sz="0" w:space="0" w:color="auto"/>
                    <w:bottom w:val="none" w:sz="0" w:space="0" w:color="auto"/>
                    <w:right w:val="none" w:sz="0" w:space="0" w:color="auto"/>
                  </w:divBdr>
                  <w:divsChild>
                    <w:div w:id="88606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340718">
          <w:marLeft w:val="0"/>
          <w:marRight w:val="0"/>
          <w:marTop w:val="0"/>
          <w:marBottom w:val="0"/>
          <w:divBdr>
            <w:top w:val="none" w:sz="0" w:space="0" w:color="auto"/>
            <w:left w:val="none" w:sz="0" w:space="0" w:color="auto"/>
            <w:bottom w:val="single" w:sz="6" w:space="12" w:color="DDDDDD"/>
            <w:right w:val="none" w:sz="0" w:space="0" w:color="auto"/>
          </w:divBdr>
          <w:divsChild>
            <w:div w:id="1553078579">
              <w:marLeft w:val="0"/>
              <w:marRight w:val="0"/>
              <w:marTop w:val="0"/>
              <w:marBottom w:val="0"/>
              <w:divBdr>
                <w:top w:val="none" w:sz="0" w:space="0" w:color="auto"/>
                <w:left w:val="none" w:sz="0" w:space="0" w:color="auto"/>
                <w:bottom w:val="none" w:sz="0" w:space="0" w:color="auto"/>
                <w:right w:val="none" w:sz="0" w:space="0" w:color="auto"/>
              </w:divBdr>
              <w:divsChild>
                <w:div w:id="328480771">
                  <w:marLeft w:val="0"/>
                  <w:marRight w:val="0"/>
                  <w:marTop w:val="0"/>
                  <w:marBottom w:val="0"/>
                  <w:divBdr>
                    <w:top w:val="none" w:sz="0" w:space="0" w:color="auto"/>
                    <w:left w:val="none" w:sz="0" w:space="0" w:color="auto"/>
                    <w:bottom w:val="none" w:sz="0" w:space="0" w:color="auto"/>
                    <w:right w:val="none" w:sz="0" w:space="0" w:color="auto"/>
                  </w:divBdr>
                  <w:divsChild>
                    <w:div w:id="184335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323654">
          <w:marLeft w:val="0"/>
          <w:marRight w:val="0"/>
          <w:marTop w:val="0"/>
          <w:marBottom w:val="0"/>
          <w:divBdr>
            <w:top w:val="none" w:sz="0" w:space="0" w:color="auto"/>
            <w:left w:val="none" w:sz="0" w:space="0" w:color="auto"/>
            <w:bottom w:val="single" w:sz="6" w:space="12" w:color="DDDDDD"/>
            <w:right w:val="none" w:sz="0" w:space="0" w:color="auto"/>
          </w:divBdr>
          <w:divsChild>
            <w:div w:id="33041305">
              <w:marLeft w:val="0"/>
              <w:marRight w:val="0"/>
              <w:marTop w:val="0"/>
              <w:marBottom w:val="0"/>
              <w:divBdr>
                <w:top w:val="none" w:sz="0" w:space="0" w:color="auto"/>
                <w:left w:val="none" w:sz="0" w:space="0" w:color="auto"/>
                <w:bottom w:val="none" w:sz="0" w:space="0" w:color="auto"/>
                <w:right w:val="none" w:sz="0" w:space="0" w:color="auto"/>
              </w:divBdr>
              <w:divsChild>
                <w:div w:id="955789509">
                  <w:marLeft w:val="0"/>
                  <w:marRight w:val="0"/>
                  <w:marTop w:val="0"/>
                  <w:marBottom w:val="0"/>
                  <w:divBdr>
                    <w:top w:val="none" w:sz="0" w:space="0" w:color="auto"/>
                    <w:left w:val="none" w:sz="0" w:space="0" w:color="auto"/>
                    <w:bottom w:val="none" w:sz="0" w:space="0" w:color="auto"/>
                    <w:right w:val="none" w:sz="0" w:space="0" w:color="auto"/>
                  </w:divBdr>
                  <w:divsChild>
                    <w:div w:id="175952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656946">
          <w:marLeft w:val="0"/>
          <w:marRight w:val="0"/>
          <w:marTop w:val="0"/>
          <w:marBottom w:val="0"/>
          <w:divBdr>
            <w:top w:val="none" w:sz="0" w:space="0" w:color="auto"/>
            <w:left w:val="none" w:sz="0" w:space="0" w:color="auto"/>
            <w:bottom w:val="none" w:sz="0" w:space="0" w:color="auto"/>
            <w:right w:val="none" w:sz="0" w:space="0" w:color="auto"/>
          </w:divBdr>
          <w:divsChild>
            <w:div w:id="821626479">
              <w:marLeft w:val="0"/>
              <w:marRight w:val="0"/>
              <w:marTop w:val="0"/>
              <w:marBottom w:val="0"/>
              <w:divBdr>
                <w:top w:val="none" w:sz="0" w:space="0" w:color="auto"/>
                <w:left w:val="none" w:sz="0" w:space="0" w:color="auto"/>
                <w:bottom w:val="none" w:sz="0" w:space="0" w:color="auto"/>
                <w:right w:val="none" w:sz="0" w:space="0" w:color="auto"/>
              </w:divBdr>
              <w:divsChild>
                <w:div w:id="398599432">
                  <w:marLeft w:val="0"/>
                  <w:marRight w:val="0"/>
                  <w:marTop w:val="0"/>
                  <w:marBottom w:val="0"/>
                  <w:divBdr>
                    <w:top w:val="none" w:sz="0" w:space="0" w:color="auto"/>
                    <w:left w:val="none" w:sz="0" w:space="0" w:color="auto"/>
                    <w:bottom w:val="none" w:sz="0" w:space="0" w:color="auto"/>
                    <w:right w:val="none" w:sz="0" w:space="0" w:color="auto"/>
                  </w:divBdr>
                  <w:divsChild>
                    <w:div w:id="20985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gif"/><Relationship Id="rId18" Type="http://schemas.openxmlformats.org/officeDocument/2006/relationships/image" Target="media/image7.gif"/><Relationship Id="rId26" Type="http://schemas.openxmlformats.org/officeDocument/2006/relationships/image" Target="media/image9.gif"/><Relationship Id="rId39" Type="http://schemas.openxmlformats.org/officeDocument/2006/relationships/hyperlink" Target="https://ieeexplore.ieee.org/document/" TargetMode="External"/><Relationship Id="rId21" Type="http://schemas.openxmlformats.org/officeDocument/2006/relationships/hyperlink" Target="https://ieeexplore.ieee.org/document/" TargetMode="External"/><Relationship Id="rId34" Type="http://schemas.openxmlformats.org/officeDocument/2006/relationships/image" Target="media/image14.gif"/><Relationship Id="rId42" Type="http://schemas.openxmlformats.org/officeDocument/2006/relationships/hyperlink" Target="https://ieeexplore.ieee.org/document/"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9" Type="http://schemas.openxmlformats.org/officeDocument/2006/relationships/image" Target="media/image11.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gif"/><Relationship Id="rId24" Type="http://schemas.openxmlformats.org/officeDocument/2006/relationships/hyperlink" Target="https://ieeexplore.ieee.org/document/" TargetMode="External"/><Relationship Id="rId32" Type="http://schemas.openxmlformats.org/officeDocument/2006/relationships/image" Target="media/image13.gif"/><Relationship Id="rId37" Type="http://schemas.openxmlformats.org/officeDocument/2006/relationships/hyperlink" Target="https://ieeexplore.ieee.org/document/" TargetMode="External"/><Relationship Id="rId40" Type="http://schemas.openxmlformats.org/officeDocument/2006/relationships/hyperlink" Target="https://ieeexplore.ieee.org/document/"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ieeexplore.ieee.org/document/" TargetMode="External"/><Relationship Id="rId23" Type="http://schemas.openxmlformats.org/officeDocument/2006/relationships/hyperlink" Target="https://ieeexplore.ieee.org/document/" TargetMode="External"/><Relationship Id="rId28" Type="http://schemas.openxmlformats.org/officeDocument/2006/relationships/image" Target="media/image10.gif"/><Relationship Id="rId36" Type="http://schemas.openxmlformats.org/officeDocument/2006/relationships/hyperlink" Target="https://ieeexplore.ieee.org/document/" TargetMode="External"/><Relationship Id="rId10" Type="http://schemas.openxmlformats.org/officeDocument/2006/relationships/image" Target="media/image2.gif"/><Relationship Id="rId19" Type="http://schemas.openxmlformats.org/officeDocument/2006/relationships/hyperlink" Target="https://ieeexplore.ieee.org/document/" TargetMode="External"/><Relationship Id="rId31" Type="http://schemas.openxmlformats.org/officeDocument/2006/relationships/image" Target="media/image12.gif"/><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6.gif"/><Relationship Id="rId22" Type="http://schemas.openxmlformats.org/officeDocument/2006/relationships/hyperlink" Target="https://ieeexplore.ieee.org/document/" TargetMode="External"/><Relationship Id="rId27" Type="http://schemas.openxmlformats.org/officeDocument/2006/relationships/hyperlink" Target="https://ieeexplore.ieee.org/document/" TargetMode="External"/><Relationship Id="rId30" Type="http://schemas.openxmlformats.org/officeDocument/2006/relationships/hyperlink" Target="https://ieeexplore.ieee.org/document/" TargetMode="External"/><Relationship Id="rId35" Type="http://schemas.openxmlformats.org/officeDocument/2006/relationships/image" Target="media/image15.gif"/><Relationship Id="rId43" Type="http://schemas.openxmlformats.org/officeDocument/2006/relationships/hyperlink" Target="https://ieeexplore.ieee.org/document/" TargetMode="External"/><Relationship Id="rId8" Type="http://schemas.openxmlformats.org/officeDocument/2006/relationships/hyperlink" Target="https://doi.org/10.1109/TSG.2016.2539823" TargetMode="External"/><Relationship Id="rId3" Type="http://schemas.openxmlformats.org/officeDocument/2006/relationships/customXml" Target="../customXml/item3.xml"/><Relationship Id="rId12" Type="http://schemas.openxmlformats.org/officeDocument/2006/relationships/image" Target="media/image4.gif"/><Relationship Id="rId17" Type="http://schemas.openxmlformats.org/officeDocument/2006/relationships/hyperlink" Target="https://ieeexplore.ieee.org/document/" TargetMode="External"/><Relationship Id="rId25" Type="http://schemas.openxmlformats.org/officeDocument/2006/relationships/image" Target="media/image8.gif"/><Relationship Id="rId33" Type="http://schemas.openxmlformats.org/officeDocument/2006/relationships/hyperlink" Target="https://ieeexplore.ieee.org/document/" TargetMode="External"/><Relationship Id="rId38" Type="http://schemas.openxmlformats.org/officeDocument/2006/relationships/hyperlink" Target="https://ieeexplore.ieee.org/document/" TargetMode="External"/><Relationship Id="rId20" Type="http://schemas.openxmlformats.org/officeDocument/2006/relationships/hyperlink" Target="https://ieeexplore.ieee.org/document/" TargetMode="External"/><Relationship Id="rId41" Type="http://schemas.openxmlformats.org/officeDocument/2006/relationships/hyperlink" Target="https://ieeexplore.ieee.org/documen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A04E0D-33FF-4054-B06C-B3D266537003}">
  <ds:schemaRefs>
    <ds:schemaRef ds:uri="http://schemas.microsoft.com/sharepoint/v3/contenttype/forms"/>
  </ds:schemaRefs>
</ds:datastoreItem>
</file>

<file path=customXml/itemProps2.xml><?xml version="1.0" encoding="utf-8"?>
<ds:datastoreItem xmlns:ds="http://schemas.openxmlformats.org/officeDocument/2006/customXml" ds:itemID="{840585FB-7A3A-4F21-8590-65F4FB30A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A92FD2-6D83-4010-A42F-FB3DED445BE5}">
  <ds:schemaRefs>
    <ds:schemaRef ds:uri="1dc5a16d-a9e1-4107-81af-b56e13c8526c"/>
    <ds:schemaRef ds:uri="http://schemas.microsoft.com/office/2006/documentManagement/types"/>
    <ds:schemaRef ds:uri="http://purl.org/dc/dcmitype/"/>
    <ds:schemaRef ds:uri="http://www.w3.org/XML/1998/namespace"/>
    <ds:schemaRef ds:uri="http://purl.org/dc/elements/1.1/"/>
    <ds:schemaRef ds:uri="455b151d-75b8-4438-a72d-e06b314124a1"/>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18</Pages>
  <Words>8908</Words>
  <Characters>48997</Characters>
  <Application>Microsoft Office Word</Application>
  <DocSecurity>8</DocSecurity>
  <Lines>628</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258</cp:revision>
  <dcterms:created xsi:type="dcterms:W3CDTF">2019-06-26T16:08:00Z</dcterms:created>
  <dcterms:modified xsi:type="dcterms:W3CDTF">2019-12-16T16:02:00Z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