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F0E05B5" w:rsidR="000A7622" w:rsidRPr="00C04F25" w:rsidRDefault="00A84988"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Arts &amp;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55B5F91" w:rsidR="000A7622" w:rsidRPr="00C04F25" w:rsidRDefault="00B10107" w:rsidP="00D14423">
      <w:pPr>
        <w:rPr>
          <w:rFonts w:cstheme="minorHAnsi"/>
          <w:sz w:val="24"/>
          <w:szCs w:val="24"/>
        </w:rPr>
      </w:pPr>
      <w:r>
        <w:rPr>
          <w:rFonts w:cstheme="minorHAnsi"/>
          <w:i/>
          <w:sz w:val="24"/>
          <w:szCs w:val="24"/>
          <w:lang w:val="fr-FR"/>
        </w:rPr>
        <w:t>Heart &amp; Lung</w:t>
      </w:r>
      <w:r w:rsidR="000A7622" w:rsidRPr="00C04F25">
        <w:rPr>
          <w:rFonts w:cstheme="minorHAnsi"/>
          <w:sz w:val="24"/>
          <w:szCs w:val="24"/>
          <w:lang w:val="fr-FR"/>
        </w:rPr>
        <w:t xml:space="preserve">, Vol. </w:t>
      </w:r>
      <w:r>
        <w:rPr>
          <w:rFonts w:cstheme="minorHAnsi"/>
          <w:sz w:val="24"/>
          <w:szCs w:val="24"/>
          <w:lang w:val="fr-FR"/>
        </w:rPr>
        <w:t>55</w:t>
      </w:r>
      <w:r w:rsidR="000A7622" w:rsidRPr="00C04F25">
        <w:rPr>
          <w:rFonts w:cstheme="minorHAnsi"/>
          <w:sz w:val="24"/>
          <w:szCs w:val="24"/>
          <w:lang w:val="fr-FR"/>
        </w:rPr>
        <w:t>,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127-133</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Elsevier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96422">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D96422">
        <w:rPr>
          <w:rFonts w:cstheme="minorHAnsi"/>
          <w:sz w:val="24"/>
          <w:szCs w:val="24"/>
        </w:rPr>
        <w:t>Elsevier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3C40C8D5" w14:textId="7BD95AF7" w:rsidR="00550F53" w:rsidRDefault="00550F53" w:rsidP="00550F53">
      <w:pPr>
        <w:pStyle w:val="Title"/>
      </w:pPr>
      <w:r w:rsidRPr="00550F53">
        <w:t>Critical Care Nurse Burnout, Moral Distress, and Mental Health During the COVID-19 Pandemic: A United States Survey</w:t>
      </w:r>
    </w:p>
    <w:p w14:paraId="0AE1245E" w14:textId="77777777" w:rsidR="00567C2F" w:rsidRPr="00567C2F" w:rsidRDefault="00567C2F" w:rsidP="00567C2F"/>
    <w:p w14:paraId="38A19112" w14:textId="06ED585B" w:rsidR="00D6715B" w:rsidRPr="008C2E5A" w:rsidRDefault="00D6715B" w:rsidP="008C2E5A">
      <w:pPr>
        <w:pStyle w:val="NoSpacing"/>
        <w:rPr>
          <w:sz w:val="32"/>
          <w:szCs w:val="32"/>
        </w:rPr>
      </w:pPr>
      <w:r w:rsidRPr="008C2E5A">
        <w:rPr>
          <w:sz w:val="32"/>
          <w:szCs w:val="32"/>
        </w:rPr>
        <w:t>Jill L</w:t>
      </w:r>
      <w:r w:rsidRPr="008C2E5A">
        <w:rPr>
          <w:sz w:val="32"/>
          <w:szCs w:val="32"/>
        </w:rPr>
        <w:t xml:space="preserve">. </w:t>
      </w:r>
      <w:r w:rsidRPr="008C2E5A">
        <w:rPr>
          <w:sz w:val="32"/>
          <w:szCs w:val="32"/>
        </w:rPr>
        <w:t>Guttormson</w:t>
      </w:r>
      <w:r w:rsidRPr="008C2E5A">
        <w:rPr>
          <w:sz w:val="32"/>
          <w:szCs w:val="32"/>
        </w:rPr>
        <w:t xml:space="preserve"> </w:t>
      </w:r>
    </w:p>
    <w:p w14:paraId="2D3766FD" w14:textId="2D95A46D" w:rsidR="00D6715B" w:rsidRPr="008C2E5A" w:rsidRDefault="00D10FC0" w:rsidP="008C2E5A">
      <w:pPr>
        <w:pStyle w:val="NoSpacing"/>
        <w:rPr>
          <w:sz w:val="24"/>
          <w:szCs w:val="24"/>
        </w:rPr>
      </w:pPr>
      <w:r w:rsidRPr="008C2E5A">
        <w:rPr>
          <w:sz w:val="24"/>
          <w:szCs w:val="24"/>
        </w:rPr>
        <w:t>Marquette University College of Nursing</w:t>
      </w:r>
      <w:r w:rsidRPr="008C2E5A">
        <w:rPr>
          <w:sz w:val="24"/>
          <w:szCs w:val="24"/>
        </w:rPr>
        <w:t>, Milwaukee, WI</w:t>
      </w:r>
    </w:p>
    <w:p w14:paraId="2C366D0F" w14:textId="3D36AD0A" w:rsidR="00D6715B" w:rsidRPr="008C2E5A" w:rsidRDefault="00D6715B" w:rsidP="008C2E5A">
      <w:pPr>
        <w:pStyle w:val="NoSpacing"/>
        <w:rPr>
          <w:sz w:val="32"/>
          <w:szCs w:val="32"/>
        </w:rPr>
      </w:pPr>
      <w:r w:rsidRPr="008C2E5A">
        <w:rPr>
          <w:sz w:val="32"/>
          <w:szCs w:val="32"/>
        </w:rPr>
        <w:t>Kelly</w:t>
      </w:r>
      <w:r w:rsidRPr="008C2E5A">
        <w:rPr>
          <w:sz w:val="32"/>
          <w:szCs w:val="32"/>
        </w:rPr>
        <w:t xml:space="preserve"> </w:t>
      </w:r>
      <w:r w:rsidRPr="008C2E5A">
        <w:rPr>
          <w:sz w:val="32"/>
          <w:szCs w:val="32"/>
        </w:rPr>
        <w:t>Calkins</w:t>
      </w:r>
      <w:r w:rsidRPr="008C2E5A">
        <w:rPr>
          <w:sz w:val="32"/>
          <w:szCs w:val="32"/>
        </w:rPr>
        <w:t xml:space="preserve"> </w:t>
      </w:r>
    </w:p>
    <w:p w14:paraId="63200DD7" w14:textId="03F88CC1" w:rsidR="00D6715B" w:rsidRPr="008C2E5A" w:rsidRDefault="00191145" w:rsidP="008C2E5A">
      <w:pPr>
        <w:pStyle w:val="NoSpacing"/>
        <w:rPr>
          <w:sz w:val="24"/>
          <w:szCs w:val="24"/>
        </w:rPr>
      </w:pPr>
      <w:r w:rsidRPr="008C2E5A">
        <w:rPr>
          <w:sz w:val="24"/>
          <w:szCs w:val="24"/>
        </w:rPr>
        <w:t>Marquette University College of Nursing, Milwaukee, WI</w:t>
      </w:r>
    </w:p>
    <w:p w14:paraId="79CC3640" w14:textId="7599329E" w:rsidR="00D6715B" w:rsidRPr="008C2E5A" w:rsidRDefault="00D6715B" w:rsidP="008C2E5A">
      <w:pPr>
        <w:pStyle w:val="NoSpacing"/>
        <w:rPr>
          <w:sz w:val="32"/>
          <w:szCs w:val="32"/>
        </w:rPr>
      </w:pPr>
      <w:r w:rsidRPr="008C2E5A">
        <w:rPr>
          <w:sz w:val="32"/>
          <w:szCs w:val="32"/>
        </w:rPr>
        <w:t>Natalie</w:t>
      </w:r>
      <w:r w:rsidRPr="008C2E5A">
        <w:rPr>
          <w:sz w:val="32"/>
          <w:szCs w:val="32"/>
        </w:rPr>
        <w:t xml:space="preserve"> </w:t>
      </w:r>
      <w:r w:rsidRPr="008C2E5A">
        <w:rPr>
          <w:sz w:val="32"/>
          <w:szCs w:val="32"/>
        </w:rPr>
        <w:t>McAndrew</w:t>
      </w:r>
      <w:r w:rsidRPr="008C2E5A">
        <w:rPr>
          <w:sz w:val="32"/>
          <w:szCs w:val="32"/>
        </w:rPr>
        <w:t xml:space="preserve"> </w:t>
      </w:r>
    </w:p>
    <w:p w14:paraId="7B421CD9" w14:textId="64D7FFD9" w:rsidR="00D6715B" w:rsidRPr="008C2E5A" w:rsidRDefault="00191145" w:rsidP="008C2E5A">
      <w:pPr>
        <w:pStyle w:val="NoSpacing"/>
        <w:rPr>
          <w:sz w:val="24"/>
          <w:szCs w:val="24"/>
        </w:rPr>
      </w:pPr>
      <w:r w:rsidRPr="008C2E5A">
        <w:rPr>
          <w:sz w:val="24"/>
          <w:szCs w:val="24"/>
        </w:rPr>
        <w:t>University of Wisconsin-Milwaukee College of Nursing</w:t>
      </w:r>
      <w:r w:rsidRPr="008C2E5A">
        <w:rPr>
          <w:sz w:val="24"/>
          <w:szCs w:val="24"/>
        </w:rPr>
        <w:t>, Milwaukee, WI</w:t>
      </w:r>
    </w:p>
    <w:p w14:paraId="273456A9" w14:textId="79B4022D" w:rsidR="00D6715B" w:rsidRPr="008C2E5A" w:rsidRDefault="00D6715B" w:rsidP="008C2E5A">
      <w:pPr>
        <w:pStyle w:val="NoSpacing"/>
        <w:rPr>
          <w:sz w:val="32"/>
          <w:szCs w:val="32"/>
        </w:rPr>
      </w:pPr>
      <w:r w:rsidRPr="008C2E5A">
        <w:rPr>
          <w:sz w:val="32"/>
          <w:szCs w:val="32"/>
        </w:rPr>
        <w:t>Jacklynn</w:t>
      </w:r>
      <w:r w:rsidRPr="008C2E5A">
        <w:rPr>
          <w:sz w:val="32"/>
          <w:szCs w:val="32"/>
        </w:rPr>
        <w:t xml:space="preserve"> </w:t>
      </w:r>
      <w:r w:rsidRPr="008C2E5A">
        <w:rPr>
          <w:sz w:val="32"/>
          <w:szCs w:val="32"/>
        </w:rPr>
        <w:t>Fitzgerald</w:t>
      </w:r>
      <w:r w:rsidRPr="008C2E5A">
        <w:rPr>
          <w:sz w:val="32"/>
          <w:szCs w:val="32"/>
        </w:rPr>
        <w:t xml:space="preserve"> </w:t>
      </w:r>
    </w:p>
    <w:p w14:paraId="3696E139" w14:textId="6B949521" w:rsidR="00D6715B" w:rsidRPr="008C2E5A" w:rsidRDefault="00F72932" w:rsidP="008C2E5A">
      <w:pPr>
        <w:pStyle w:val="NoSpacing"/>
        <w:rPr>
          <w:sz w:val="24"/>
          <w:szCs w:val="24"/>
        </w:rPr>
      </w:pPr>
      <w:r w:rsidRPr="008C2E5A">
        <w:rPr>
          <w:sz w:val="24"/>
          <w:szCs w:val="24"/>
        </w:rPr>
        <w:t>Marquette University Psychology Department</w:t>
      </w:r>
      <w:r w:rsidRPr="008C2E5A">
        <w:rPr>
          <w:sz w:val="24"/>
          <w:szCs w:val="24"/>
        </w:rPr>
        <w:t>, Milwaukee, WI</w:t>
      </w:r>
    </w:p>
    <w:p w14:paraId="48A36B59" w14:textId="41ABFAED" w:rsidR="00D6715B" w:rsidRPr="008C2E5A" w:rsidRDefault="00D6715B" w:rsidP="008C2E5A">
      <w:pPr>
        <w:pStyle w:val="NoSpacing"/>
        <w:rPr>
          <w:sz w:val="32"/>
          <w:szCs w:val="32"/>
        </w:rPr>
      </w:pPr>
      <w:r w:rsidRPr="008C2E5A">
        <w:rPr>
          <w:sz w:val="32"/>
          <w:szCs w:val="32"/>
        </w:rPr>
        <w:t>Holly</w:t>
      </w:r>
      <w:r w:rsidRPr="008C2E5A">
        <w:rPr>
          <w:sz w:val="32"/>
          <w:szCs w:val="32"/>
        </w:rPr>
        <w:t xml:space="preserve"> </w:t>
      </w:r>
      <w:r w:rsidRPr="008C2E5A">
        <w:rPr>
          <w:sz w:val="32"/>
          <w:szCs w:val="32"/>
        </w:rPr>
        <w:t>Losurdo</w:t>
      </w:r>
      <w:r w:rsidRPr="008C2E5A">
        <w:rPr>
          <w:sz w:val="32"/>
          <w:szCs w:val="32"/>
        </w:rPr>
        <w:t xml:space="preserve"> </w:t>
      </w:r>
    </w:p>
    <w:p w14:paraId="5B18D03D" w14:textId="0E9F67AC" w:rsidR="00D6715B" w:rsidRPr="008C2E5A" w:rsidRDefault="00F72932" w:rsidP="008C2E5A">
      <w:pPr>
        <w:pStyle w:val="NoSpacing"/>
        <w:rPr>
          <w:sz w:val="24"/>
          <w:szCs w:val="24"/>
        </w:rPr>
      </w:pPr>
      <w:r w:rsidRPr="008C2E5A">
        <w:rPr>
          <w:sz w:val="24"/>
          <w:szCs w:val="24"/>
        </w:rPr>
        <w:t>Rush University Medical Center</w:t>
      </w:r>
      <w:r w:rsidR="008C2E5A" w:rsidRPr="008C2E5A">
        <w:rPr>
          <w:sz w:val="24"/>
          <w:szCs w:val="24"/>
        </w:rPr>
        <w:t>, Chicago, IL</w:t>
      </w:r>
    </w:p>
    <w:p w14:paraId="31E6008A" w14:textId="3A965285" w:rsidR="004030BD" w:rsidRPr="008C2E5A" w:rsidRDefault="00D6715B" w:rsidP="008C2E5A">
      <w:pPr>
        <w:pStyle w:val="NoSpacing"/>
        <w:rPr>
          <w:sz w:val="32"/>
          <w:szCs w:val="32"/>
        </w:rPr>
      </w:pPr>
      <w:r w:rsidRPr="008C2E5A">
        <w:rPr>
          <w:sz w:val="32"/>
          <w:szCs w:val="32"/>
        </w:rPr>
        <w:t>Danielle</w:t>
      </w:r>
      <w:r w:rsidRPr="008C2E5A">
        <w:rPr>
          <w:sz w:val="32"/>
          <w:szCs w:val="32"/>
        </w:rPr>
        <w:t xml:space="preserve"> </w:t>
      </w:r>
      <w:r w:rsidRPr="008C2E5A">
        <w:rPr>
          <w:sz w:val="32"/>
          <w:szCs w:val="32"/>
        </w:rPr>
        <w:t>Loonsfoot</w:t>
      </w:r>
      <w:r w:rsidRPr="008C2E5A">
        <w:rPr>
          <w:sz w:val="32"/>
          <w:szCs w:val="32"/>
        </w:rPr>
        <w:t xml:space="preserve"> </w:t>
      </w:r>
    </w:p>
    <w:p w14:paraId="18B54C47" w14:textId="1A8578CF" w:rsidR="00D10FC0" w:rsidRPr="008C2E5A" w:rsidRDefault="00DC20AA" w:rsidP="008C2E5A">
      <w:pPr>
        <w:pStyle w:val="NoSpacing"/>
        <w:rPr>
          <w:sz w:val="24"/>
          <w:szCs w:val="24"/>
        </w:rPr>
      </w:pPr>
      <w:r w:rsidRPr="008C2E5A">
        <w:rPr>
          <w:sz w:val="24"/>
          <w:szCs w:val="24"/>
        </w:rPr>
        <w:t>Froedtert Hospital</w:t>
      </w:r>
      <w:r w:rsidRPr="008C2E5A">
        <w:rPr>
          <w:sz w:val="24"/>
          <w:szCs w:val="24"/>
        </w:rPr>
        <w:t>, Milwaukee, WI</w:t>
      </w:r>
    </w:p>
    <w:p w14:paraId="3810C485" w14:textId="77777777" w:rsidR="00A0491B" w:rsidRPr="009C187A" w:rsidRDefault="00A0491B" w:rsidP="009C187A"/>
    <w:p w14:paraId="5E12599F" w14:textId="77777777" w:rsidR="00550F53" w:rsidRPr="00550F53" w:rsidRDefault="00550F53" w:rsidP="004030BD">
      <w:pPr>
        <w:pStyle w:val="Heading1"/>
      </w:pPr>
      <w:r w:rsidRPr="00550F53">
        <w:lastRenderedPageBreak/>
        <w:t>Abstract</w:t>
      </w:r>
    </w:p>
    <w:p w14:paraId="010520E1" w14:textId="77777777" w:rsidR="00550F53" w:rsidRPr="00550F53" w:rsidRDefault="00550F53" w:rsidP="004030BD">
      <w:pPr>
        <w:pStyle w:val="Heading2"/>
      </w:pPr>
      <w:r w:rsidRPr="00550F53">
        <w:t>Background</w:t>
      </w:r>
    </w:p>
    <w:p w14:paraId="3CCAF6D6" w14:textId="4103EBFB" w:rsidR="00550F53" w:rsidRPr="00550F53" w:rsidRDefault="00550F53" w:rsidP="00550F53">
      <w:r w:rsidRPr="00550F53">
        <w:t>The COVID-19 pandemic has and will continue to have a tremendous influence on </w:t>
      </w:r>
      <w:r w:rsidRPr="00291524">
        <w:t>intensive care unit</w:t>
      </w:r>
      <w:r w:rsidRPr="00550F53">
        <w:t> (ICU) nurses’ mental health.</w:t>
      </w:r>
    </w:p>
    <w:p w14:paraId="516C31D4" w14:textId="77777777" w:rsidR="00550F53" w:rsidRPr="00550F53" w:rsidRDefault="00550F53" w:rsidP="004030BD">
      <w:pPr>
        <w:pStyle w:val="Heading2"/>
      </w:pPr>
      <w:r w:rsidRPr="00550F53">
        <w:t>Objectives</w:t>
      </w:r>
    </w:p>
    <w:p w14:paraId="3EC07F43" w14:textId="77777777" w:rsidR="00550F53" w:rsidRPr="00550F53" w:rsidRDefault="00550F53" w:rsidP="00550F53">
      <w:r w:rsidRPr="00550F53">
        <w:t>The purpose of this study was to describe the impact of COVID-19 on nurse moral distress, burnout, and mental health.</w:t>
      </w:r>
    </w:p>
    <w:p w14:paraId="79DF00BB" w14:textId="77777777" w:rsidR="00550F53" w:rsidRPr="00550F53" w:rsidRDefault="00550F53" w:rsidP="004030BD">
      <w:pPr>
        <w:pStyle w:val="Heading2"/>
      </w:pPr>
      <w:r w:rsidRPr="00550F53">
        <w:t>Methods</w:t>
      </w:r>
    </w:p>
    <w:p w14:paraId="7B2C0C80" w14:textId="77777777" w:rsidR="00550F53" w:rsidRPr="00550F53" w:rsidRDefault="00550F53" w:rsidP="00550F53">
      <w:r w:rsidRPr="00550F53">
        <w:t>Between October 2020 and January 2021 this descriptive study recruited a national sample of nurses who worked in the ICU during the COVID-19 pandemic through American Association of Critical Care Nurses newsletters and social media.</w:t>
      </w:r>
    </w:p>
    <w:p w14:paraId="63E89364" w14:textId="77777777" w:rsidR="00550F53" w:rsidRPr="00550F53" w:rsidRDefault="00550F53" w:rsidP="004030BD">
      <w:pPr>
        <w:pStyle w:val="Heading2"/>
      </w:pPr>
      <w:r w:rsidRPr="00550F53">
        <w:t>Results</w:t>
      </w:r>
    </w:p>
    <w:p w14:paraId="6C6B5E22" w14:textId="2629DDDF" w:rsidR="00550F53" w:rsidRPr="00550F53" w:rsidRDefault="00550F53" w:rsidP="00550F53">
      <w:r w:rsidRPr="00550F53">
        <w:t>A total of 488 survey responses were received from critical care nurses working in the U.S. during the COVID pandemic. Over two thirds of respondents experienced a shortage of personal protective equipment (PPE). Nurse respondents reported moderate/high levels of moral distress and burnout. Symptoms of moderate to severe depression and anxiety were reported by 44.6% and 31.1% of respondents, respectively. Forty-seven percent of respondents were at risk for having </w:t>
      </w:r>
      <w:r w:rsidRPr="00B75FB0">
        <w:t>posttraumatic stress disorder</w:t>
      </w:r>
      <w:r w:rsidRPr="00550F53">
        <w:t> (PTSD). Lack of perceived support from administration and shortage of PPE were associated with higher levels of burnout, moral distress, and PTSD symptoms.</w:t>
      </w:r>
    </w:p>
    <w:p w14:paraId="6E073363" w14:textId="77777777" w:rsidR="00550F53" w:rsidRPr="00550F53" w:rsidRDefault="00550F53" w:rsidP="004030BD">
      <w:pPr>
        <w:pStyle w:val="Heading2"/>
      </w:pPr>
      <w:r w:rsidRPr="00550F53">
        <w:t>Conclusions</w:t>
      </w:r>
    </w:p>
    <w:p w14:paraId="254B52AE" w14:textId="77777777" w:rsidR="00550F53" w:rsidRPr="00550F53" w:rsidRDefault="00550F53" w:rsidP="00550F53">
      <w:r w:rsidRPr="00550F53">
        <w:t>Respondents had higher anxiety and depression than the general population and higher risk for having PTSD than recent veterans or patients after traumatic injury. High levels of reported burnout and moral distress increase the risk of nurses leaving ICU practice or the profession. This study offers important insights about the mental health of nurses during a global pandemic that can guide the development of customized interventions for ICU nurses related to this health care crisis.</w:t>
      </w:r>
    </w:p>
    <w:p w14:paraId="606B32F1" w14:textId="343EF10F" w:rsidR="00550F53" w:rsidRPr="00550F53" w:rsidRDefault="00F8144D" w:rsidP="004030BD">
      <w:pPr>
        <w:pStyle w:val="Heading1"/>
      </w:pPr>
      <w:r w:rsidRPr="00550F53">
        <w:t>Keywords</w:t>
      </w:r>
    </w:p>
    <w:p w14:paraId="137E6DEA" w14:textId="3A46E020" w:rsidR="00550F53" w:rsidRPr="00550F53" w:rsidRDefault="00550F53" w:rsidP="00550F53">
      <w:r w:rsidRPr="00550F53">
        <w:t>COVID-19</w:t>
      </w:r>
      <w:r w:rsidR="004030BD">
        <w:t xml:space="preserve">, </w:t>
      </w:r>
      <w:r w:rsidRPr="00550F53">
        <w:t>Critical Care</w:t>
      </w:r>
      <w:r w:rsidR="004030BD">
        <w:t xml:space="preserve">, </w:t>
      </w:r>
      <w:r w:rsidRPr="00550F53">
        <w:t>Nurses</w:t>
      </w:r>
      <w:r w:rsidR="004030BD">
        <w:t xml:space="preserve">, </w:t>
      </w:r>
      <w:r w:rsidRPr="00550F53">
        <w:t>Mental Health</w:t>
      </w:r>
      <w:r w:rsidR="004030BD">
        <w:t xml:space="preserve">, </w:t>
      </w:r>
      <w:r w:rsidRPr="00550F53">
        <w:t>Burnout</w:t>
      </w:r>
      <w:r w:rsidR="004030BD">
        <w:t xml:space="preserve">, </w:t>
      </w:r>
      <w:r w:rsidRPr="00550F53">
        <w:t>Moral Distress</w:t>
      </w:r>
      <w:r w:rsidR="004030BD">
        <w:t>.</w:t>
      </w:r>
    </w:p>
    <w:p w14:paraId="744B7216" w14:textId="77777777" w:rsidR="00550F53" w:rsidRPr="00550F53" w:rsidRDefault="00550F53" w:rsidP="004030BD">
      <w:pPr>
        <w:pStyle w:val="Heading1"/>
      </w:pPr>
      <w:r w:rsidRPr="00550F53">
        <w:t>Introduction</w:t>
      </w:r>
    </w:p>
    <w:p w14:paraId="0D64AC28" w14:textId="2E56E64B" w:rsidR="00550F53" w:rsidRPr="00550F53" w:rsidRDefault="00550F53" w:rsidP="00550F53">
      <w:r w:rsidRPr="00550F53">
        <w:t>The </w:t>
      </w:r>
      <w:r w:rsidRPr="00B75FB0">
        <w:t>coronavirus disease 2019</w:t>
      </w:r>
      <w:r w:rsidRPr="00550F53">
        <w:t> (COVID-19) global pandemic has put immense strain on frontline healthcare workers (HCWs). This is particularly true for HCWs caring for COVID-19 patients in </w:t>
      </w:r>
      <w:r w:rsidRPr="00B75FB0">
        <w:t>intensive care units</w:t>
      </w:r>
      <w:r w:rsidRPr="00550F53">
        <w:t> (ICU). Indeed, news reports highlight the extreme stress experienced by HCWs in critical care.</w:t>
      </w:r>
      <w:bookmarkStart w:id="2" w:name="bbib0001"/>
      <w:r w:rsidRPr="00813538">
        <w:rPr>
          <w:vertAlign w:val="superscript"/>
        </w:rPr>
        <w:t>1., </w:t>
      </w:r>
      <w:bookmarkStart w:id="3" w:name="bbib0002"/>
      <w:r w:rsidRPr="00813538">
        <w:rPr>
          <w:vertAlign w:val="superscript"/>
        </w:rPr>
        <w:t>2., </w:t>
      </w:r>
      <w:bookmarkStart w:id="4" w:name="bbib0003"/>
      <w:r w:rsidRPr="00813538">
        <w:rPr>
          <w:vertAlign w:val="superscript"/>
        </w:rPr>
        <w:t>3.</w:t>
      </w:r>
      <w:bookmarkEnd w:id="4"/>
      <w:r w:rsidRPr="00813538">
        <w:rPr>
          <w:vertAlign w:val="superscript"/>
        </w:rPr>
        <w:t>, </w:t>
      </w:r>
      <w:bookmarkStart w:id="5" w:name="bbib0004"/>
      <w:r w:rsidRPr="00813538">
        <w:rPr>
          <w:vertAlign w:val="superscript"/>
        </w:rPr>
        <w:t>4</w:t>
      </w:r>
      <w:r w:rsidRPr="00B75FB0">
        <w:t>.</w:t>
      </w:r>
      <w:bookmarkEnd w:id="5"/>
    </w:p>
    <w:p w14:paraId="6A2D3F3D" w14:textId="5CD84630" w:rsidR="00550F53" w:rsidRPr="00550F53" w:rsidRDefault="00550F53" w:rsidP="00550F53">
      <w:r w:rsidRPr="00550F53">
        <w:t>This increased strain on critical care nurses during COVID-19 is multifactorial. Critically ill COVID-19 patients have extremely high severity of illness, often with </w:t>
      </w:r>
      <w:r w:rsidRPr="00B75FB0">
        <w:t>acute respiratory distress syndrome</w:t>
      </w:r>
      <w:r w:rsidRPr="00550F53">
        <w:t> (ARDS) and </w:t>
      </w:r>
      <w:r w:rsidRPr="00B75FB0">
        <w:t>multi organ failure</w:t>
      </w:r>
      <w:r w:rsidRPr="00550F53">
        <w:t>.</w:t>
      </w:r>
      <w:bookmarkStart w:id="6" w:name="bbib0005"/>
      <w:r w:rsidRPr="00B75FB0">
        <w:rPr>
          <w:vertAlign w:val="superscript"/>
        </w:rPr>
        <w:t>5</w:t>
      </w:r>
      <w:r w:rsidRPr="00550F53">
        <w:t> Patients require longer durations of </w:t>
      </w:r>
      <w:r w:rsidRPr="00B75FB0">
        <w:t>mechanical ventilation</w:t>
      </w:r>
      <w:r w:rsidRPr="00550F53">
        <w:t> than is typical even in ARDS and reported mortality rates are high (22 to 97%).</w:t>
      </w:r>
      <w:r w:rsidRPr="00B75FB0">
        <w:rPr>
          <w:vertAlign w:val="superscript"/>
        </w:rPr>
        <w:t>5</w:t>
      </w:r>
      <w:bookmarkEnd w:id="6"/>
      <w:r w:rsidRPr="00550F53">
        <w:rPr>
          <w:vertAlign w:val="superscript"/>
        </w:rPr>
        <w:t>,</w:t>
      </w:r>
      <w:bookmarkStart w:id="7" w:name="bbib0006"/>
      <w:r w:rsidRPr="00B75FB0">
        <w:rPr>
          <w:vertAlign w:val="superscript"/>
        </w:rPr>
        <w:t>6</w:t>
      </w:r>
      <w:bookmarkEnd w:id="7"/>
      <w:r w:rsidRPr="00550F53">
        <w:t> In the midst of caring for these patients, nurses are experiencing system level barriers to safe and effective care. Challenges include lack of personal protective equipment (PPE),</w:t>
      </w:r>
      <w:bookmarkStart w:id="8" w:name="bbib0007"/>
      <w:r w:rsidRPr="00B75FB0">
        <w:rPr>
          <w:vertAlign w:val="superscript"/>
        </w:rPr>
        <w:t>7</w:t>
      </w:r>
      <w:bookmarkEnd w:id="8"/>
      <w:r w:rsidRPr="00550F53">
        <w:rPr>
          <w:vertAlign w:val="superscript"/>
        </w:rPr>
        <w:t>,</w:t>
      </w:r>
      <w:bookmarkStart w:id="9" w:name="bbib0008"/>
      <w:r w:rsidRPr="00B75FB0">
        <w:rPr>
          <w:vertAlign w:val="superscript"/>
        </w:rPr>
        <w:t>8</w:t>
      </w:r>
      <w:r w:rsidRPr="00550F53">
        <w:t> potential shortage of ventilators,</w:t>
      </w:r>
      <w:r w:rsidRPr="00B75FB0">
        <w:rPr>
          <w:vertAlign w:val="superscript"/>
        </w:rPr>
        <w:t>8</w:t>
      </w:r>
      <w:bookmarkEnd w:id="9"/>
      <w:r w:rsidRPr="00550F53">
        <w:t> and limited or no family visitation, leaving nurses to struggle to connect patients with their loved ones.</w:t>
      </w:r>
      <w:r w:rsidRPr="00B75FB0">
        <w:rPr>
          <w:vertAlign w:val="superscript"/>
        </w:rPr>
        <w:t>2</w:t>
      </w:r>
      <w:bookmarkEnd w:id="3"/>
      <w:r w:rsidRPr="00550F53">
        <w:t> Personal safety concerns, fear of infecting oneself and family members</w:t>
      </w:r>
      <w:r w:rsidRPr="00B75FB0">
        <w:rPr>
          <w:vertAlign w:val="superscript"/>
        </w:rPr>
        <w:t>1</w:t>
      </w:r>
      <w:bookmarkEnd w:id="2"/>
      <w:r w:rsidRPr="00550F53">
        <w:rPr>
          <w:vertAlign w:val="superscript"/>
        </w:rPr>
        <w:t>,</w:t>
      </w:r>
      <w:bookmarkStart w:id="10" w:name="bbib0009"/>
      <w:r w:rsidRPr="00B75FB0">
        <w:rPr>
          <w:vertAlign w:val="superscript"/>
        </w:rPr>
        <w:t>9</w:t>
      </w:r>
      <w:r w:rsidRPr="00550F53">
        <w:t> add to this stress. Critical care nurses are at significant risk for anxiety, depression, </w:t>
      </w:r>
      <w:r w:rsidRPr="00B75FB0">
        <w:t>posttraumatic stress disorder</w:t>
      </w:r>
      <w:r w:rsidRPr="00550F53">
        <w:t> (PTSD), moral distress and burnout based on the frequency of death of COVID-19 patients in the ICU and the extreme workload imposed by severe COVID-19 illness.</w:t>
      </w:r>
      <w:bookmarkStart w:id="11" w:name="bbib0010"/>
      <w:r w:rsidRPr="00B75FB0">
        <w:rPr>
          <w:vertAlign w:val="superscript"/>
        </w:rPr>
        <w:t>10</w:t>
      </w:r>
      <w:r w:rsidRPr="00550F53">
        <w:rPr>
          <w:vertAlign w:val="superscript"/>
        </w:rPr>
        <w:t>,</w:t>
      </w:r>
      <w:bookmarkStart w:id="12" w:name="bbib0011"/>
      <w:r w:rsidRPr="00B75FB0">
        <w:rPr>
          <w:vertAlign w:val="superscript"/>
        </w:rPr>
        <w:t>11</w:t>
      </w:r>
    </w:p>
    <w:p w14:paraId="64DFF6A7" w14:textId="687F8B9F" w:rsidR="00550F53" w:rsidRPr="00550F53" w:rsidRDefault="00550F53" w:rsidP="00550F53">
      <w:r w:rsidRPr="00550F53">
        <w:t>National leaders have raised concerns about the impact of COVID-19 on ICU nurses well-being</w:t>
      </w:r>
      <w:r w:rsidRPr="00B75FB0">
        <w:rPr>
          <w:vertAlign w:val="superscript"/>
        </w:rPr>
        <w:t>10</w:t>
      </w:r>
      <w:bookmarkEnd w:id="11"/>
      <w:r w:rsidRPr="00550F53">
        <w:rPr>
          <w:vertAlign w:val="superscript"/>
        </w:rPr>
        <w:t>,</w:t>
      </w:r>
      <w:r w:rsidRPr="00B75FB0">
        <w:rPr>
          <w:vertAlign w:val="superscript"/>
        </w:rPr>
        <w:t>11</w:t>
      </w:r>
      <w:bookmarkEnd w:id="12"/>
      <w:r w:rsidRPr="00550F53">
        <w:t> and the pandemic impact on the existing nursing shortage. Even prior to the pandemic, ICU nurses reported higher levels of moral distress,</w:t>
      </w:r>
      <w:bookmarkStart w:id="13" w:name="bbib0012"/>
      <w:r w:rsidRPr="00B75FB0">
        <w:rPr>
          <w:vertAlign w:val="superscript"/>
        </w:rPr>
        <w:t>12</w:t>
      </w:r>
      <w:r w:rsidRPr="00550F53">
        <w:t> burnout,</w:t>
      </w:r>
      <w:bookmarkStart w:id="14" w:name="bbib0013"/>
      <w:r w:rsidRPr="00B75FB0">
        <w:rPr>
          <w:vertAlign w:val="superscript"/>
        </w:rPr>
        <w:t>13</w:t>
      </w:r>
      <w:r w:rsidRPr="00550F53">
        <w:rPr>
          <w:vertAlign w:val="superscript"/>
        </w:rPr>
        <w:t>,</w:t>
      </w:r>
      <w:bookmarkStart w:id="15" w:name="bbib0014"/>
      <w:r w:rsidRPr="00B75FB0">
        <w:rPr>
          <w:vertAlign w:val="superscript"/>
        </w:rPr>
        <w:t>14</w:t>
      </w:r>
      <w:bookmarkEnd w:id="15"/>
      <w:r w:rsidRPr="00550F53">
        <w:t> and symptoms of posttraumatic stress</w:t>
      </w:r>
      <w:bookmarkStart w:id="16" w:name="bbib0015"/>
      <w:r w:rsidRPr="00B75FB0">
        <w:rPr>
          <w:vertAlign w:val="superscript"/>
        </w:rPr>
        <w:t>15</w:t>
      </w:r>
      <w:r w:rsidRPr="00550F53">
        <w:t> when compared to other HCWs. The high acuity and mortality of critically ill COVID-19 patients coupled with inadequate resources (e.g. PPE) increases risk of both moral distress and burnout, which are closely associated.</w:t>
      </w:r>
      <w:r w:rsidRPr="00B75FB0">
        <w:rPr>
          <w:vertAlign w:val="superscript"/>
        </w:rPr>
        <w:t>12</w:t>
      </w:r>
      <w:bookmarkEnd w:id="13"/>
      <w:r w:rsidRPr="00550F53">
        <w:rPr>
          <w:vertAlign w:val="superscript"/>
        </w:rPr>
        <w:t>,</w:t>
      </w:r>
      <w:r w:rsidRPr="00B75FB0">
        <w:rPr>
          <w:vertAlign w:val="superscript"/>
        </w:rPr>
        <w:t>13</w:t>
      </w:r>
      <w:r w:rsidRPr="00550F53">
        <w:rPr>
          <w:vertAlign w:val="superscript"/>
        </w:rPr>
        <w:t>,</w:t>
      </w:r>
      <w:bookmarkStart w:id="17" w:name="bbib0016"/>
      <w:r w:rsidRPr="00B75FB0">
        <w:rPr>
          <w:vertAlign w:val="superscript"/>
        </w:rPr>
        <w:t>16</w:t>
      </w:r>
      <w:bookmarkEnd w:id="17"/>
      <w:r w:rsidRPr="00550F53">
        <w:t> Moral distress or burnout can occur when nurses experience powerlessness, low levels of control, inadequate support or resources, increased job stress, and high job demands.</w:t>
      </w:r>
      <w:r w:rsidRPr="00B75FB0">
        <w:rPr>
          <w:vertAlign w:val="superscript"/>
        </w:rPr>
        <w:t>13</w:t>
      </w:r>
      <w:bookmarkEnd w:id="14"/>
      <w:r w:rsidR="008E7CBB">
        <w:rPr>
          <w:vertAlign w:val="superscript"/>
        </w:rPr>
        <w:t>.</w:t>
      </w:r>
      <w:r w:rsidRPr="00550F53">
        <w:rPr>
          <w:vertAlign w:val="superscript"/>
        </w:rPr>
        <w:t>,</w:t>
      </w:r>
      <w:bookmarkStart w:id="18" w:name="bbib0017"/>
      <w:r w:rsidR="00D31BF8">
        <w:rPr>
          <w:vertAlign w:val="superscript"/>
        </w:rPr>
        <w:t xml:space="preserve"> </w:t>
      </w:r>
      <w:r w:rsidRPr="00813538">
        <w:rPr>
          <w:vertAlign w:val="superscript"/>
        </w:rPr>
        <w:t>17.</w:t>
      </w:r>
      <w:bookmarkEnd w:id="18"/>
      <w:r w:rsidRPr="00813538">
        <w:rPr>
          <w:vertAlign w:val="superscript"/>
        </w:rPr>
        <w:t>, </w:t>
      </w:r>
      <w:bookmarkStart w:id="19" w:name="bbib0018"/>
      <w:r w:rsidRPr="00813538">
        <w:rPr>
          <w:vertAlign w:val="superscript"/>
        </w:rPr>
        <w:t>18., </w:t>
      </w:r>
      <w:bookmarkStart w:id="20" w:name="bbib0019"/>
      <w:r w:rsidRPr="00813538">
        <w:rPr>
          <w:vertAlign w:val="superscript"/>
        </w:rPr>
        <w:t>19.</w:t>
      </w:r>
      <w:bookmarkEnd w:id="20"/>
      <w:r w:rsidRPr="00813538">
        <w:rPr>
          <w:vertAlign w:val="superscript"/>
        </w:rPr>
        <w:t>, </w:t>
      </w:r>
      <w:bookmarkStart w:id="21" w:name="bbib0020"/>
      <w:r w:rsidRPr="00813538">
        <w:rPr>
          <w:vertAlign w:val="superscript"/>
        </w:rPr>
        <w:t>20</w:t>
      </w:r>
      <w:r w:rsidRPr="00B75FB0">
        <w:t>.</w:t>
      </w:r>
      <w:bookmarkEnd w:id="21"/>
      <w:r w:rsidRPr="00550F53">
        <w:t> These factors are likely experienced by nurses working in critical care during the pandemic as HCWs experience shortage of resources, uncertainty around treatment, and personal fears of contracting illness while caring for the critically ill. Overstretched, stressed nurses may not be able to provide the care they would like to critically ill or dying patients or may be overwhelmed by the increased demands during the pandemic, thereby potentially increasing risk of moral distress or burnout, as well as symptoms of PTSD, anxiety, and depression.</w:t>
      </w:r>
    </w:p>
    <w:p w14:paraId="7F06494B" w14:textId="144D4091" w:rsidR="00550F53" w:rsidRPr="00550F53" w:rsidRDefault="00550F53" w:rsidP="00550F53">
      <w:r w:rsidRPr="00550F53">
        <w:t>Studies from China, the first country to experience the crisis, describe the toll of the pandemic on HCWs. For HCWs in the hospital setting during the onset of the pandemic there was a high incidence of anxiety (45%), depression (50%), and distress related to COVID-19 (71%).</w:t>
      </w:r>
      <w:bookmarkStart w:id="22" w:name="bbib0021"/>
      <w:r w:rsidRPr="00B75FB0">
        <w:rPr>
          <w:vertAlign w:val="superscript"/>
        </w:rPr>
        <w:t>21</w:t>
      </w:r>
      <w:r w:rsidRPr="00550F53">
        <w:t> Furthermore, nurses reported more severe symptoms of depression, anxiety, and distress than other HCWs.</w:t>
      </w:r>
      <w:r w:rsidRPr="00B75FB0">
        <w:rPr>
          <w:vertAlign w:val="superscript"/>
        </w:rPr>
        <w:t>21</w:t>
      </w:r>
      <w:r w:rsidRPr="00550F53">
        <w:t> Even during routine practice prior to the pandemic, 11% of critical care nurses reported symptoms of anxiety, 13% symptoms of depression, and 33% symptoms of PTSD and nurses with PTSD symptoms experienced high levels of burnout.</w:t>
      </w:r>
      <w:r w:rsidRPr="00B75FB0">
        <w:rPr>
          <w:vertAlign w:val="superscript"/>
        </w:rPr>
        <w:t>15</w:t>
      </w:r>
      <w:bookmarkEnd w:id="16"/>
      <w:r w:rsidRPr="00550F53">
        <w:t> Given prepandemic and early pandemic studies, ICU nurses are at high risk to be negatively impacted by the COVID-19 pandemic. However, previous studies have not focused on the impact of the pandemic on mental health and distress of ICU nurses in the United States.</w:t>
      </w:r>
    </w:p>
    <w:p w14:paraId="2F36C047" w14:textId="77777777" w:rsidR="00550F53" w:rsidRPr="00550F53" w:rsidRDefault="00550F53" w:rsidP="00550F53">
      <w:r w:rsidRPr="00550F53">
        <w:t>To fully support nurses working on the frontline now and in the future, we must understand the impact of COVID-19 on ICU nurses during the pandemic. The purpose of the current study was:</w:t>
      </w:r>
    </w:p>
    <w:p w14:paraId="2A3AE115" w14:textId="19FB36B5" w:rsidR="00550F53" w:rsidRPr="00550F53" w:rsidRDefault="00550F53" w:rsidP="00214C04">
      <w:pPr>
        <w:pStyle w:val="ListParagraph"/>
        <w:numPr>
          <w:ilvl w:val="0"/>
          <w:numId w:val="3"/>
        </w:numPr>
      </w:pPr>
      <w:r w:rsidRPr="00550F53">
        <w:t xml:space="preserve">to describe the impact of COVID-19 on ICU nurse moral distress, burnout, anxiety, </w:t>
      </w:r>
      <w:proofErr w:type="gramStart"/>
      <w:r w:rsidRPr="00550F53">
        <w:t>depression</w:t>
      </w:r>
      <w:proofErr w:type="gramEnd"/>
      <w:r w:rsidRPr="00550F53">
        <w:t xml:space="preserve"> and PTSD symptoms</w:t>
      </w:r>
    </w:p>
    <w:p w14:paraId="4A858E4A" w14:textId="556E7340" w:rsidR="00550F53" w:rsidRPr="00550F53" w:rsidRDefault="00550F53" w:rsidP="00214C04">
      <w:pPr>
        <w:pStyle w:val="ListParagraph"/>
        <w:numPr>
          <w:ilvl w:val="0"/>
          <w:numId w:val="3"/>
        </w:numPr>
      </w:pPr>
      <w:r w:rsidRPr="00550F53">
        <w:t>to identify differences in moral distress, burnout, and mental health measures based on workplace and participant characteristics.</w:t>
      </w:r>
    </w:p>
    <w:p w14:paraId="0F5B36D0" w14:textId="0948529E" w:rsidR="00550F53" w:rsidRPr="00550F53" w:rsidRDefault="00550F53" w:rsidP="00214C04">
      <w:pPr>
        <w:pStyle w:val="ListParagraph"/>
        <w:numPr>
          <w:ilvl w:val="0"/>
          <w:numId w:val="3"/>
        </w:numPr>
      </w:pPr>
      <w:r w:rsidRPr="00550F53">
        <w:t>to describe associations between moral distress, burnout, and mental health measures.</w:t>
      </w:r>
    </w:p>
    <w:p w14:paraId="39528761" w14:textId="77777777" w:rsidR="00550F53" w:rsidRPr="00550F53" w:rsidRDefault="00550F53" w:rsidP="00814155">
      <w:pPr>
        <w:pStyle w:val="Heading1"/>
      </w:pPr>
      <w:r w:rsidRPr="00550F53">
        <w:t>Methods</w:t>
      </w:r>
    </w:p>
    <w:p w14:paraId="3553C22C" w14:textId="77777777" w:rsidR="007F0186" w:rsidRDefault="00550F53" w:rsidP="008D4740">
      <w:pPr>
        <w:pStyle w:val="Heading2"/>
      </w:pPr>
      <w:r w:rsidRPr="00550F53">
        <w:t>Design</w:t>
      </w:r>
    </w:p>
    <w:p w14:paraId="2E2073F6" w14:textId="4135503B" w:rsidR="00550F53" w:rsidRPr="00550F53" w:rsidRDefault="00550F53" w:rsidP="00550F53">
      <w:r w:rsidRPr="00550F53">
        <w:t>In this descriptive study a national sample of nurses that worked in ICUs during the COVID-19 pandemic in the United States early October 2020 through early January 2021 was recruited. Survey data was collected using Qualtrics</w:t>
      </w:r>
      <w:r w:rsidRPr="00550F53">
        <w:rPr>
          <w:vertAlign w:val="superscript"/>
        </w:rPr>
        <w:t>XM</w:t>
      </w:r>
      <w:r w:rsidRPr="00550F53">
        <w:t> (Qualtrics, Provo, UT) online data collection platform.</w:t>
      </w:r>
    </w:p>
    <w:p w14:paraId="702FBD39" w14:textId="77777777" w:rsidR="007F0186" w:rsidRDefault="00550F53" w:rsidP="008D4740">
      <w:pPr>
        <w:pStyle w:val="Heading2"/>
      </w:pPr>
      <w:r w:rsidRPr="00550F53">
        <w:t>Recruitment</w:t>
      </w:r>
    </w:p>
    <w:p w14:paraId="2E0D6CC0" w14:textId="6460C9EF" w:rsidR="00550F53" w:rsidRPr="00550F53" w:rsidRDefault="00550F53" w:rsidP="00550F53">
      <w:r w:rsidRPr="00550F53">
        <w:t>AACN member participants were recruited through the AACN weekly e-newsletter. Information in the e-newsletter briefly described the study, provided a hyperlink to access the electronic survey, and provided a contact from the study team should potential participants have questions. On the survey landing and conclusion page nurses were given a link to the survey that they could share with other critical care nurses. Additionally, the survey was advertised on Facebook and the survey link was shared by researchers and colleagues on Twitter. For Facebook, we created a new account that was used only for study recruitment.</w:t>
      </w:r>
    </w:p>
    <w:p w14:paraId="5411C70F" w14:textId="77777777" w:rsidR="00550F53" w:rsidRPr="00550F53" w:rsidRDefault="00550F53" w:rsidP="00550F53">
      <w:r w:rsidRPr="00550F53">
        <w:t>The survey landing page provided a brief description of the study purpose, inclusion criteria, procedures, risks and benefits, voluntary nature of participation, and researcher contact information. Completion of the survey indicated consent.</w:t>
      </w:r>
    </w:p>
    <w:p w14:paraId="6426E20B" w14:textId="77777777" w:rsidR="007F0186" w:rsidRDefault="00550F53" w:rsidP="008D4740">
      <w:pPr>
        <w:pStyle w:val="Heading2"/>
      </w:pPr>
      <w:r w:rsidRPr="00550F53">
        <w:t>Sample and Sample Size</w:t>
      </w:r>
    </w:p>
    <w:p w14:paraId="490E64F6" w14:textId="5C87CEA0" w:rsidR="00550F53" w:rsidRPr="00550F53" w:rsidRDefault="00550F53" w:rsidP="00550F53">
      <w:r w:rsidRPr="00550F53">
        <w:t>Our previous surveys of critical care nurses with recruitment through AACN have yielded a sample size of </w:t>
      </w:r>
      <w:r w:rsidRPr="00B75FB0">
        <w:t>177 to</w:t>
      </w:r>
      <w:r w:rsidRPr="00550F53">
        <w:t> 423.</w:t>
      </w:r>
      <w:bookmarkStart w:id="23" w:name="bbib0022"/>
      <w:r w:rsidRPr="00B75FB0">
        <w:rPr>
          <w:vertAlign w:val="superscript"/>
        </w:rPr>
        <w:t>22</w:t>
      </w:r>
      <w:bookmarkEnd w:id="23"/>
      <w:r w:rsidRPr="00550F53">
        <w:rPr>
          <w:vertAlign w:val="superscript"/>
        </w:rPr>
        <w:t>,</w:t>
      </w:r>
      <w:bookmarkStart w:id="24" w:name="bbib0023"/>
      <w:r w:rsidRPr="00B75FB0">
        <w:rPr>
          <w:vertAlign w:val="superscript"/>
        </w:rPr>
        <w:t>23</w:t>
      </w:r>
      <w:bookmarkEnd w:id="24"/>
      <w:r w:rsidRPr="00550F53">
        <w:t> For this descriptive study, we did not calculate a required sample size a-priori. We included any nurse working in the </w:t>
      </w:r>
      <w:r w:rsidRPr="00B75FB0">
        <w:t>ICU</w:t>
      </w:r>
      <w:r w:rsidRPr="00550F53">
        <w:t> during the pandemic. Nurses working outside of the United States were excluded.</w:t>
      </w:r>
    </w:p>
    <w:p w14:paraId="47F0C660" w14:textId="77777777" w:rsidR="007F0186" w:rsidRDefault="00550F53" w:rsidP="008D4740">
      <w:pPr>
        <w:pStyle w:val="Heading2"/>
      </w:pPr>
      <w:r w:rsidRPr="00550F53">
        <w:t>Measures</w:t>
      </w:r>
      <w:r w:rsidR="007F0186">
        <w:t xml:space="preserve"> </w:t>
      </w:r>
    </w:p>
    <w:p w14:paraId="48441B64" w14:textId="3C011FEB" w:rsidR="00550F53" w:rsidRPr="00550F53" w:rsidRDefault="00550F53" w:rsidP="00550F53">
      <w:r w:rsidRPr="00550F53">
        <w:t>Sample demographics collected in the survey included respondent characteristics (</w:t>
      </w:r>
      <w:proofErr w:type="gramStart"/>
      <w:r w:rsidRPr="00550F53">
        <w:t>e.g.</w:t>
      </w:r>
      <w:proofErr w:type="gramEnd"/>
      <w:r w:rsidRPr="00550F53">
        <w:t xml:space="preserve"> years of experience), work setting and location (e.g. region of U.S.), and description of challenges during the pandemic (e.g. shortage of PPE). Measure of moral distress, burnout, </w:t>
      </w:r>
      <w:r w:rsidRPr="00B75FB0">
        <w:t>PTSD</w:t>
      </w:r>
      <w:r w:rsidRPr="00550F53">
        <w:t> symptoms, anxiety, and depression were selected based on the following criteria: validity and reliability of the instrument, past use with nursing or HCW samples, and length of the instrument to minimize response burden.</w:t>
      </w:r>
    </w:p>
    <w:p w14:paraId="77DBA5FD" w14:textId="404BDA0C" w:rsidR="00550F53" w:rsidRPr="00550F53" w:rsidRDefault="00550F53" w:rsidP="00550F53">
      <w:r w:rsidRPr="00550F53">
        <w:t>Moral Distress was measured with the Measure of Moral Distress in Healthcare Professionals (MMD-HP).</w:t>
      </w:r>
      <w:r w:rsidRPr="00B75FB0">
        <w:rPr>
          <w:vertAlign w:val="superscript"/>
        </w:rPr>
        <w:t>18</w:t>
      </w:r>
      <w:r w:rsidRPr="00550F53">
        <w:t> The 30 item MMD-HP has respondents rate the frequency (0 Never to 4 Very Frequently) and level of distress (0 none to 4 very distressing) related to care situations. Scores range from 0 to 432 with higher scores indicating greater moral distress.</w:t>
      </w:r>
      <w:r w:rsidRPr="00B75FB0">
        <w:rPr>
          <w:vertAlign w:val="superscript"/>
        </w:rPr>
        <w:t>18</w:t>
      </w:r>
    </w:p>
    <w:p w14:paraId="407BD2DF" w14:textId="449C24A5" w:rsidR="00550F53" w:rsidRPr="00550F53" w:rsidRDefault="00550F53" w:rsidP="00550F53">
      <w:r w:rsidRPr="00550F53">
        <w:t>The MMD-HP has high internal reliability (0.93); construct validity, and </w:t>
      </w:r>
      <w:r w:rsidRPr="00B75FB0">
        <w:t>discriminant validity</w:t>
      </w:r>
      <w:r w:rsidRPr="00550F53">
        <w:t> as evidenced by correlations between intent to leave the workplace and higher scores.</w:t>
      </w:r>
      <w:r w:rsidRPr="00B75FB0">
        <w:rPr>
          <w:vertAlign w:val="superscript"/>
        </w:rPr>
        <w:t>18</w:t>
      </w:r>
    </w:p>
    <w:p w14:paraId="69558781" w14:textId="10EC7E66" w:rsidR="00550F53" w:rsidRPr="00550F53" w:rsidRDefault="00550F53" w:rsidP="00550F53">
      <w:r w:rsidRPr="00550F53">
        <w:t>Burnout was measured with the burnout subscale of the Professional Quality of Life Scale (PROQOL-5). On 10 items, respondents rate how often they have had positive and negative experiences related to work in the last 30 days from never (1) to very often (5).</w:t>
      </w:r>
      <w:bookmarkStart w:id="25" w:name="bbib0024"/>
      <w:r w:rsidRPr="00B75FB0">
        <w:rPr>
          <w:vertAlign w:val="superscript"/>
        </w:rPr>
        <w:t>24</w:t>
      </w:r>
      <w:r w:rsidRPr="00550F53">
        <w:t> Scores range from 10 to 50 with ≤22 indicating low levels, 23 to 42 indicating high levels, and ≥ 42 indicating high levels of burnout.</w:t>
      </w:r>
      <w:bookmarkStart w:id="26" w:name="bbib0042"/>
      <w:r w:rsidRPr="00B75FB0">
        <w:rPr>
          <w:vertAlign w:val="superscript"/>
        </w:rPr>
        <w:t>42</w:t>
      </w:r>
      <w:r w:rsidRPr="00550F53">
        <w:t> The ProQOL has demonstrated validity with decreased burnout scores after interventions to increase resilience </w:t>
      </w:r>
      <w:bookmarkStart w:id="27" w:name="bbib0025"/>
      <w:r w:rsidRPr="00B75FB0">
        <w:rPr>
          <w:vertAlign w:val="superscript"/>
        </w:rPr>
        <w:t>25</w:t>
      </w:r>
      <w:r w:rsidRPr="00550F53">
        <w:rPr>
          <w:vertAlign w:val="superscript"/>
        </w:rPr>
        <w:t>,</w:t>
      </w:r>
      <w:bookmarkStart w:id="28" w:name="bbib0026"/>
      <w:r w:rsidRPr="00B75FB0">
        <w:rPr>
          <w:vertAlign w:val="superscript"/>
        </w:rPr>
        <w:t>26</w:t>
      </w:r>
      <w:r w:rsidRPr="00550F53">
        <w:t> and acceptable internal reliability (Cronbach's alpha &gt;0.8).</w:t>
      </w:r>
      <w:r w:rsidRPr="00B75FB0">
        <w:rPr>
          <w:vertAlign w:val="superscript"/>
        </w:rPr>
        <w:t>24</w:t>
      </w:r>
      <w:bookmarkEnd w:id="25"/>
      <w:r w:rsidRPr="00550F53">
        <w:rPr>
          <w:vertAlign w:val="superscript"/>
        </w:rPr>
        <w:t>,</w:t>
      </w:r>
      <w:r w:rsidRPr="00B75FB0">
        <w:rPr>
          <w:vertAlign w:val="superscript"/>
        </w:rPr>
        <w:t>25</w:t>
      </w:r>
      <w:bookmarkEnd w:id="27"/>
    </w:p>
    <w:p w14:paraId="113C5F8B" w14:textId="6C7F8140" w:rsidR="00550F53" w:rsidRPr="00550F53" w:rsidRDefault="00550F53" w:rsidP="00550F53">
      <w:r w:rsidRPr="00550F53">
        <w:t>PTSD symptoms were measured by the Trauma Screening Questionnaire (TSQ), a 10-item symptom screen that was designed for use with survivors of all types of traumatic stress. Respondents endorse those items that they have experienced at least twice in the past week. </w:t>
      </w:r>
      <w:bookmarkStart w:id="29" w:name="bbib0027"/>
      <w:r w:rsidRPr="00B75FB0">
        <w:rPr>
          <w:vertAlign w:val="superscript"/>
        </w:rPr>
        <w:t>27</w:t>
      </w:r>
      <w:r w:rsidRPr="00550F53">
        <w:t> </w:t>
      </w:r>
      <w:proofErr w:type="gramStart"/>
      <w:r w:rsidRPr="00550F53">
        <w:t>Scores</w:t>
      </w:r>
      <w:proofErr w:type="gramEnd"/>
      <w:r w:rsidRPr="00550F53">
        <w:t xml:space="preserve"> range from 0 to 10 with a score of 6 indicating risk for PTSD.</w:t>
      </w:r>
      <w:r w:rsidRPr="00B75FB0">
        <w:rPr>
          <w:vertAlign w:val="superscript"/>
        </w:rPr>
        <w:t>26</w:t>
      </w:r>
      <w:bookmarkEnd w:id="28"/>
      <w:r w:rsidRPr="00550F53">
        <w:rPr>
          <w:vertAlign w:val="superscript"/>
        </w:rPr>
        <w:t>,</w:t>
      </w:r>
      <w:r w:rsidRPr="00B75FB0">
        <w:rPr>
          <w:vertAlign w:val="superscript"/>
        </w:rPr>
        <w:t>27</w:t>
      </w:r>
      <w:r w:rsidRPr="00550F53">
        <w:t> The TSQ has excellent sensitivity (0.86) and specificity (0.93) in predicting PTSD (overall efficiency = 0.90 when using a cut-score of at least 6 re-experiencing or arousal symptoms in any combination).</w:t>
      </w:r>
      <w:r w:rsidRPr="00B75FB0">
        <w:rPr>
          <w:vertAlign w:val="superscript"/>
        </w:rPr>
        <w:t>27</w:t>
      </w:r>
      <w:bookmarkEnd w:id="29"/>
      <w:r w:rsidRPr="00550F53">
        <w:rPr>
          <w:vertAlign w:val="superscript"/>
        </w:rPr>
        <w:t>,</w:t>
      </w:r>
      <w:bookmarkStart w:id="30" w:name="bbib0028"/>
      <w:r w:rsidRPr="00B75FB0">
        <w:rPr>
          <w:vertAlign w:val="superscript"/>
        </w:rPr>
        <w:t>28</w:t>
      </w:r>
      <w:bookmarkEnd w:id="30"/>
    </w:p>
    <w:p w14:paraId="542A1EC1" w14:textId="0A260F78" w:rsidR="00550F53" w:rsidRPr="00550F53" w:rsidRDefault="00550F53" w:rsidP="00550F53">
      <w:r w:rsidRPr="00550F53">
        <w:t>The </w:t>
      </w:r>
      <w:r w:rsidRPr="00B75FB0">
        <w:t>Patient Health Questionnaire</w:t>
      </w:r>
      <w:r w:rsidRPr="00550F53">
        <w:t> Anxiety and Depression Scale (PHQ-ADS) was used to measure anxiety and depression. The PHQ-ADS has 9 anxiety and 7 depression items. Respondents rate how much symptoms have bothered them in last two weeks from ‘not at all’ (0) to ‘nearly every day’ (3).</w:t>
      </w:r>
      <w:bookmarkStart w:id="31" w:name="bbib0029"/>
      <w:r w:rsidRPr="00B75FB0">
        <w:rPr>
          <w:vertAlign w:val="superscript"/>
        </w:rPr>
        <w:t>29</w:t>
      </w:r>
      <w:r w:rsidRPr="00550F53">
        <w:t> Subscale scores range from 0 to 27 (depression subscale) and 0 to 21 (anxiety subscale).</w:t>
      </w:r>
      <w:r w:rsidRPr="00B75FB0">
        <w:rPr>
          <w:vertAlign w:val="superscript"/>
        </w:rPr>
        <w:t>29</w:t>
      </w:r>
      <w:r w:rsidRPr="00550F53">
        <w:t> Depression Subscale Scores of 5, 10, 15, and 20 represent mild, moderate, moderately severe, and severe depression, respectively.</w:t>
      </w:r>
      <w:bookmarkStart w:id="32" w:name="bbib0030"/>
      <w:r w:rsidRPr="00B75FB0">
        <w:rPr>
          <w:vertAlign w:val="superscript"/>
        </w:rPr>
        <w:t>30</w:t>
      </w:r>
      <w:bookmarkEnd w:id="32"/>
      <w:r w:rsidRPr="00550F53">
        <w:t> Anxiety Subscale Scores reflect anxiety that is minimal (0-4), mild (5-9), moderate (10-14), and severe (15-21).</w:t>
      </w:r>
      <w:bookmarkStart w:id="33" w:name="bbib0031"/>
      <w:r w:rsidRPr="00B75FB0">
        <w:rPr>
          <w:vertAlign w:val="superscript"/>
        </w:rPr>
        <w:t>31</w:t>
      </w:r>
      <w:bookmarkEnd w:id="33"/>
      <w:r w:rsidRPr="00550F53">
        <w:t> Subscales have strong internal (Cronbach's alpha 0.8 to 0.9) and construct validity (correlations range from 0.4 to 0.6 with quality of life and disability measures).</w:t>
      </w:r>
      <w:r w:rsidRPr="00B75FB0">
        <w:rPr>
          <w:vertAlign w:val="superscript"/>
        </w:rPr>
        <w:t>29</w:t>
      </w:r>
      <w:bookmarkEnd w:id="31"/>
    </w:p>
    <w:p w14:paraId="045F9251" w14:textId="77777777" w:rsidR="007F0186" w:rsidRDefault="00550F53" w:rsidP="00D412C3">
      <w:pPr>
        <w:pStyle w:val="Heading2"/>
      </w:pPr>
      <w:r w:rsidRPr="00550F53">
        <w:t>Incentive</w:t>
      </w:r>
    </w:p>
    <w:p w14:paraId="6EEAA1FC" w14:textId="77D36892" w:rsidR="00550F53" w:rsidRPr="00550F53" w:rsidRDefault="00550F53" w:rsidP="00550F53">
      <w:r w:rsidRPr="00550F53">
        <w:t>At the end of the survey, individuals interested in entering a drawing for a $50 VISA gift card were connected to a separate Qualtrics page that allowed them to enter their email contact information. Contact information was not connected to survey responses. Ten individuals were randomly selected from those who provided contact information.</w:t>
      </w:r>
    </w:p>
    <w:p w14:paraId="69938334" w14:textId="77777777" w:rsidR="007F0186" w:rsidRDefault="00550F53" w:rsidP="00D412C3">
      <w:pPr>
        <w:pStyle w:val="Heading2"/>
      </w:pPr>
      <w:r w:rsidRPr="00550F53">
        <w:t>Analysis</w:t>
      </w:r>
    </w:p>
    <w:p w14:paraId="3A553283" w14:textId="0A5B3F2E" w:rsidR="00550F53" w:rsidRPr="00550F53" w:rsidRDefault="00550F53" w:rsidP="00550F53">
      <w:r w:rsidRPr="00550F53">
        <w:t>Demographic and survey response data were analyzed with appropriate descriptive statistics. Differences in nurse responses based on demographic or workplace characteristics (</w:t>
      </w:r>
      <w:proofErr w:type="gramStart"/>
      <w:r w:rsidRPr="00550F53">
        <w:t>e.g.</w:t>
      </w:r>
      <w:proofErr w:type="gramEnd"/>
      <w:r w:rsidRPr="00550F53">
        <w:t xml:space="preserve"> age, type of ICU) were analyzed with Kruskal-Wallis or Mann-Whitney U tests. Pair-wise comparisons were calculated for any significant Kruskal-Wallis analyses. Associations between scales were calculated with Spearman's correlations.</w:t>
      </w:r>
    </w:p>
    <w:p w14:paraId="2D9D3EFD" w14:textId="77777777" w:rsidR="007F0186" w:rsidRDefault="00550F53" w:rsidP="00D412C3">
      <w:pPr>
        <w:pStyle w:val="Heading2"/>
      </w:pPr>
      <w:r w:rsidRPr="00550F53">
        <w:t>Ethical Considerations</w:t>
      </w:r>
    </w:p>
    <w:p w14:paraId="717FB011" w14:textId="00ED608A" w:rsidR="00550F53" w:rsidRPr="00550F53" w:rsidRDefault="00550F53" w:rsidP="00550F53">
      <w:r w:rsidRPr="00550F53">
        <w:t> IRB approval was obtained through XXX University prior to recruitment. Completion of the survey was voluntary and indicated consent for participation, respondents could stop answering survey items, and exit the survey at any time. Contact information for incentives were not connected to survey responses to maintain anonymity. On the landing Page and final Page of the survey, contact information for the Disaster Distress Helpline (</w:t>
      </w:r>
      <w:r w:rsidRPr="00550F53">
        <w:rPr>
          <w:u w:val="single"/>
        </w:rPr>
        <w:t>1-800-985-5990</w:t>
      </w:r>
      <w:r w:rsidRPr="00550F53">
        <w:t>) was provided. This confidential helpline is available 24/7 to all United States residents and provides counseling for individuals experiencing emotional distress related to a disaster.</w:t>
      </w:r>
    </w:p>
    <w:p w14:paraId="4A926C45" w14:textId="77777777" w:rsidR="00550F53" w:rsidRPr="00550F53" w:rsidRDefault="00550F53" w:rsidP="007F0186">
      <w:pPr>
        <w:pStyle w:val="Heading1"/>
      </w:pPr>
      <w:r w:rsidRPr="00550F53">
        <w:t>Results</w:t>
      </w:r>
    </w:p>
    <w:p w14:paraId="61E87EA3" w14:textId="067286BC" w:rsidR="007F0186" w:rsidRDefault="00550F53" w:rsidP="00D412C3">
      <w:pPr>
        <w:pStyle w:val="Heading2"/>
      </w:pPr>
      <w:r w:rsidRPr="00550F53">
        <w:t>Demographics</w:t>
      </w:r>
    </w:p>
    <w:p w14:paraId="6E5062B6" w14:textId="152AB077" w:rsidR="00550F53" w:rsidRPr="00550F53" w:rsidRDefault="00550F53" w:rsidP="00550F53">
      <w:r w:rsidRPr="00550F53">
        <w:t>Although 648 nurses accessed the survey, only 488 nurses responded to the survey and completed at least some demographic questions. Respondents reported learning about the survey through Facebook (51.8%), the AACN newsletter (22.5%), and information shared by colleagues (20.9%). Respondents were primarily staff nurses (92.5%), female (88.1%), and had a BSN degree (71.7%) (</w:t>
      </w:r>
      <w:bookmarkStart w:id="34" w:name="btbl0001"/>
      <w:r w:rsidRPr="00B75FB0">
        <w:t>Table 1</w:t>
      </w:r>
      <w:bookmarkEnd w:id="34"/>
      <w:r w:rsidRPr="00550F53">
        <w:t>). Over two-thirds of nurse respondents experienced shortages of personal protective equipment (PPE) at some point during the pandemic (</w:t>
      </w:r>
      <w:bookmarkStart w:id="35" w:name="btbl0002"/>
      <w:r w:rsidRPr="00B75FB0">
        <w:t>Table 2</w:t>
      </w:r>
      <w:bookmarkEnd w:id="35"/>
      <w:r w:rsidRPr="00550F53">
        <w:t>).</w:t>
      </w:r>
    </w:p>
    <w:p w14:paraId="20983996" w14:textId="77777777" w:rsidR="00D412C3" w:rsidRDefault="00D412C3" w:rsidP="00D412C3">
      <w:pPr>
        <w:spacing w:after="0"/>
        <w:sectPr w:rsidR="00D412C3" w:rsidSect="00013176">
          <w:pgSz w:w="12240" w:h="15840"/>
          <w:pgMar w:top="1080" w:right="1080" w:bottom="1080" w:left="1080" w:header="720" w:footer="720" w:gutter="0"/>
          <w:cols w:space="720"/>
          <w:docGrid w:linePitch="360"/>
        </w:sectPr>
      </w:pPr>
    </w:p>
    <w:p w14:paraId="1CE7E38B" w14:textId="77777777" w:rsidR="00550F53" w:rsidRPr="00550F53" w:rsidRDefault="00550F53" w:rsidP="00D412C3">
      <w:pPr>
        <w:spacing w:after="0"/>
      </w:pPr>
      <w:r w:rsidRPr="00550F53">
        <w:t>Table 1. Workplace and Respondent Characteristics (N=488)</w:t>
      </w:r>
    </w:p>
    <w:tbl>
      <w:tblPr>
        <w:tblStyle w:val="TableGrid"/>
        <w:tblW w:w="0" w:type="auto"/>
        <w:tblLook w:val="04A0" w:firstRow="1" w:lastRow="0" w:firstColumn="1" w:lastColumn="0" w:noHBand="0" w:noVBand="1"/>
      </w:tblPr>
      <w:tblGrid>
        <w:gridCol w:w="4728"/>
        <w:gridCol w:w="5057"/>
        <w:gridCol w:w="1649"/>
      </w:tblGrid>
      <w:tr w:rsidR="00550F53" w:rsidRPr="00550F53" w14:paraId="0BC03CEB" w14:textId="77777777" w:rsidTr="00D412C3">
        <w:tc>
          <w:tcPr>
            <w:tcW w:w="0" w:type="auto"/>
            <w:hideMark/>
          </w:tcPr>
          <w:p w14:paraId="0711160E" w14:textId="77777777" w:rsidR="00550F53" w:rsidRPr="00550F53" w:rsidRDefault="00550F53" w:rsidP="00550F53">
            <w:pPr>
              <w:rPr>
                <w:b/>
                <w:bCs/>
              </w:rPr>
            </w:pPr>
            <w:r w:rsidRPr="00550F53">
              <w:t>Characteristic</w:t>
            </w:r>
          </w:p>
        </w:tc>
        <w:tc>
          <w:tcPr>
            <w:tcW w:w="0" w:type="auto"/>
            <w:hideMark/>
          </w:tcPr>
          <w:p w14:paraId="3587C04C" w14:textId="77777777" w:rsidR="00550F53" w:rsidRPr="00550F53" w:rsidRDefault="00550F53" w:rsidP="00550F53">
            <w:r w:rsidRPr="00550F53">
              <w:t>Empty Cell</w:t>
            </w:r>
          </w:p>
        </w:tc>
        <w:tc>
          <w:tcPr>
            <w:tcW w:w="0" w:type="auto"/>
            <w:hideMark/>
          </w:tcPr>
          <w:p w14:paraId="33E8F9B4" w14:textId="77777777" w:rsidR="00550F53" w:rsidRPr="00550F53" w:rsidRDefault="00550F53" w:rsidP="00550F53">
            <w:pPr>
              <w:rPr>
                <w:b/>
                <w:bCs/>
              </w:rPr>
            </w:pPr>
            <w:r w:rsidRPr="00550F53">
              <w:t>n (%) or Median</w:t>
            </w:r>
          </w:p>
        </w:tc>
      </w:tr>
      <w:tr w:rsidR="00D412C3" w:rsidRPr="00550F53" w14:paraId="049D5CB6" w14:textId="77777777" w:rsidTr="00D24558">
        <w:tc>
          <w:tcPr>
            <w:tcW w:w="0" w:type="auto"/>
            <w:hideMark/>
          </w:tcPr>
          <w:p w14:paraId="314009B5" w14:textId="77777777" w:rsidR="00D412C3" w:rsidRPr="00550F53" w:rsidRDefault="00D412C3" w:rsidP="00550F53">
            <w:r w:rsidRPr="00550F53">
              <w:t>Region of United States [n (%)] (n = 485)</w:t>
            </w:r>
          </w:p>
        </w:tc>
        <w:tc>
          <w:tcPr>
            <w:tcW w:w="0" w:type="auto"/>
          </w:tcPr>
          <w:p w14:paraId="00C13C33" w14:textId="77777777" w:rsidR="00D412C3" w:rsidRPr="00550F53" w:rsidRDefault="00D412C3" w:rsidP="00550F53"/>
        </w:tc>
        <w:tc>
          <w:tcPr>
            <w:tcW w:w="0" w:type="auto"/>
          </w:tcPr>
          <w:p w14:paraId="68EDC4A2" w14:textId="0F0AED58" w:rsidR="00D412C3" w:rsidRPr="00550F53" w:rsidRDefault="00D412C3" w:rsidP="00550F53"/>
        </w:tc>
      </w:tr>
      <w:tr w:rsidR="00550F53" w:rsidRPr="00550F53" w14:paraId="7DB3AEAE" w14:textId="77777777" w:rsidTr="00D412C3">
        <w:tc>
          <w:tcPr>
            <w:tcW w:w="0" w:type="auto"/>
            <w:hideMark/>
          </w:tcPr>
          <w:p w14:paraId="23FA6E23" w14:textId="77777777" w:rsidR="00550F53" w:rsidRPr="00550F53" w:rsidRDefault="00550F53" w:rsidP="00550F53"/>
        </w:tc>
        <w:tc>
          <w:tcPr>
            <w:tcW w:w="0" w:type="auto"/>
            <w:hideMark/>
          </w:tcPr>
          <w:p w14:paraId="595FFB25" w14:textId="77777777" w:rsidR="00550F53" w:rsidRPr="00550F53" w:rsidRDefault="00550F53" w:rsidP="00550F53">
            <w:r w:rsidRPr="00550F53">
              <w:t>Midwest</w:t>
            </w:r>
          </w:p>
        </w:tc>
        <w:tc>
          <w:tcPr>
            <w:tcW w:w="0" w:type="auto"/>
            <w:hideMark/>
          </w:tcPr>
          <w:p w14:paraId="5232B0C1" w14:textId="77777777" w:rsidR="00550F53" w:rsidRPr="00550F53" w:rsidRDefault="00550F53" w:rsidP="00550F53">
            <w:r w:rsidRPr="00550F53">
              <w:t>255 (52.6)</w:t>
            </w:r>
          </w:p>
        </w:tc>
      </w:tr>
      <w:tr w:rsidR="00550F53" w:rsidRPr="00550F53" w14:paraId="1218B5F3" w14:textId="77777777" w:rsidTr="00D412C3">
        <w:tc>
          <w:tcPr>
            <w:tcW w:w="0" w:type="auto"/>
            <w:hideMark/>
          </w:tcPr>
          <w:p w14:paraId="71414FDB" w14:textId="77777777" w:rsidR="00550F53" w:rsidRPr="00550F53" w:rsidRDefault="00550F53" w:rsidP="00550F53"/>
        </w:tc>
        <w:tc>
          <w:tcPr>
            <w:tcW w:w="0" w:type="auto"/>
            <w:hideMark/>
          </w:tcPr>
          <w:p w14:paraId="71A16E21" w14:textId="77777777" w:rsidR="00550F53" w:rsidRPr="00550F53" w:rsidRDefault="00550F53" w:rsidP="00550F53">
            <w:r w:rsidRPr="00550F53">
              <w:t>Northeast</w:t>
            </w:r>
          </w:p>
        </w:tc>
        <w:tc>
          <w:tcPr>
            <w:tcW w:w="0" w:type="auto"/>
            <w:hideMark/>
          </w:tcPr>
          <w:p w14:paraId="590AE5A4" w14:textId="77777777" w:rsidR="00550F53" w:rsidRPr="00550F53" w:rsidRDefault="00550F53" w:rsidP="00550F53">
            <w:r w:rsidRPr="00550F53">
              <w:t>78 (16.0)</w:t>
            </w:r>
          </w:p>
        </w:tc>
      </w:tr>
      <w:tr w:rsidR="00550F53" w:rsidRPr="00550F53" w14:paraId="7A52DAEA" w14:textId="77777777" w:rsidTr="00D412C3">
        <w:tc>
          <w:tcPr>
            <w:tcW w:w="0" w:type="auto"/>
            <w:hideMark/>
          </w:tcPr>
          <w:p w14:paraId="5908D7EF" w14:textId="77777777" w:rsidR="00550F53" w:rsidRPr="00550F53" w:rsidRDefault="00550F53" w:rsidP="00550F53"/>
        </w:tc>
        <w:tc>
          <w:tcPr>
            <w:tcW w:w="0" w:type="auto"/>
            <w:hideMark/>
          </w:tcPr>
          <w:p w14:paraId="4350CF8E" w14:textId="77777777" w:rsidR="00550F53" w:rsidRPr="00550F53" w:rsidRDefault="00550F53" w:rsidP="00550F53">
            <w:r w:rsidRPr="00550F53">
              <w:t>Southeast</w:t>
            </w:r>
          </w:p>
        </w:tc>
        <w:tc>
          <w:tcPr>
            <w:tcW w:w="0" w:type="auto"/>
            <w:hideMark/>
          </w:tcPr>
          <w:p w14:paraId="0E374B5D" w14:textId="77777777" w:rsidR="00550F53" w:rsidRPr="00550F53" w:rsidRDefault="00550F53" w:rsidP="00550F53">
            <w:r w:rsidRPr="00550F53">
              <w:t>67 (13.8)</w:t>
            </w:r>
          </w:p>
        </w:tc>
      </w:tr>
      <w:tr w:rsidR="00550F53" w:rsidRPr="00550F53" w14:paraId="7F558A62" w14:textId="77777777" w:rsidTr="00D412C3">
        <w:tc>
          <w:tcPr>
            <w:tcW w:w="0" w:type="auto"/>
            <w:hideMark/>
          </w:tcPr>
          <w:p w14:paraId="57A542AF" w14:textId="77777777" w:rsidR="00550F53" w:rsidRPr="00550F53" w:rsidRDefault="00550F53" w:rsidP="00550F53"/>
        </w:tc>
        <w:tc>
          <w:tcPr>
            <w:tcW w:w="0" w:type="auto"/>
            <w:hideMark/>
          </w:tcPr>
          <w:p w14:paraId="79FC2131" w14:textId="77777777" w:rsidR="00550F53" w:rsidRPr="00550F53" w:rsidRDefault="00550F53" w:rsidP="00550F53">
            <w:r w:rsidRPr="00550F53">
              <w:t>West</w:t>
            </w:r>
          </w:p>
        </w:tc>
        <w:tc>
          <w:tcPr>
            <w:tcW w:w="0" w:type="auto"/>
            <w:hideMark/>
          </w:tcPr>
          <w:p w14:paraId="58924B09" w14:textId="77777777" w:rsidR="00550F53" w:rsidRPr="00550F53" w:rsidRDefault="00550F53" w:rsidP="00550F53">
            <w:r w:rsidRPr="00550F53">
              <w:t>48 (9.9)</w:t>
            </w:r>
          </w:p>
        </w:tc>
      </w:tr>
      <w:tr w:rsidR="00550F53" w:rsidRPr="00550F53" w14:paraId="279D22E5" w14:textId="77777777" w:rsidTr="00D412C3">
        <w:tc>
          <w:tcPr>
            <w:tcW w:w="0" w:type="auto"/>
            <w:hideMark/>
          </w:tcPr>
          <w:p w14:paraId="0FAAC3F2" w14:textId="77777777" w:rsidR="00550F53" w:rsidRPr="00550F53" w:rsidRDefault="00550F53" w:rsidP="00550F53"/>
        </w:tc>
        <w:tc>
          <w:tcPr>
            <w:tcW w:w="0" w:type="auto"/>
            <w:hideMark/>
          </w:tcPr>
          <w:p w14:paraId="252BD596" w14:textId="77777777" w:rsidR="00550F53" w:rsidRPr="00550F53" w:rsidRDefault="00550F53" w:rsidP="00550F53">
            <w:r w:rsidRPr="00550F53">
              <w:t>Southwest</w:t>
            </w:r>
          </w:p>
        </w:tc>
        <w:tc>
          <w:tcPr>
            <w:tcW w:w="0" w:type="auto"/>
            <w:hideMark/>
          </w:tcPr>
          <w:p w14:paraId="1DAD9796" w14:textId="77777777" w:rsidR="00550F53" w:rsidRPr="00550F53" w:rsidRDefault="00550F53" w:rsidP="00550F53">
            <w:r w:rsidRPr="00550F53">
              <w:t>31 (6.4)</w:t>
            </w:r>
          </w:p>
        </w:tc>
      </w:tr>
      <w:tr w:rsidR="00550F53" w:rsidRPr="00550F53" w14:paraId="76877EFC" w14:textId="77777777" w:rsidTr="00D412C3">
        <w:tc>
          <w:tcPr>
            <w:tcW w:w="0" w:type="auto"/>
            <w:hideMark/>
          </w:tcPr>
          <w:p w14:paraId="52507705" w14:textId="77777777" w:rsidR="00550F53" w:rsidRPr="00550F53" w:rsidRDefault="00550F53" w:rsidP="00550F53"/>
        </w:tc>
        <w:tc>
          <w:tcPr>
            <w:tcW w:w="0" w:type="auto"/>
            <w:hideMark/>
          </w:tcPr>
          <w:p w14:paraId="73F2CDC2" w14:textId="77777777" w:rsidR="00550F53" w:rsidRPr="00550F53" w:rsidRDefault="00550F53" w:rsidP="00550F53">
            <w:r w:rsidRPr="00550F53">
              <w:t>Other (</w:t>
            </w:r>
            <w:proofErr w:type="gramStart"/>
            <w:r w:rsidRPr="00550F53">
              <w:t>e.g.</w:t>
            </w:r>
            <w:proofErr w:type="gramEnd"/>
            <w:r w:rsidRPr="00550F53">
              <w:t xml:space="preserve"> Mid-Atlantic, South Central)</w:t>
            </w:r>
          </w:p>
        </w:tc>
        <w:tc>
          <w:tcPr>
            <w:tcW w:w="0" w:type="auto"/>
            <w:hideMark/>
          </w:tcPr>
          <w:p w14:paraId="44CC8E9A" w14:textId="77777777" w:rsidR="00550F53" w:rsidRPr="00550F53" w:rsidRDefault="00550F53" w:rsidP="00550F53">
            <w:r w:rsidRPr="00550F53">
              <w:t>4 (0.8)</w:t>
            </w:r>
          </w:p>
        </w:tc>
      </w:tr>
      <w:tr w:rsidR="00550F53" w:rsidRPr="00550F53" w14:paraId="54F3C0F6" w14:textId="77777777" w:rsidTr="00D412C3">
        <w:tc>
          <w:tcPr>
            <w:tcW w:w="0" w:type="auto"/>
            <w:hideMark/>
          </w:tcPr>
          <w:p w14:paraId="471F8FF8" w14:textId="77777777" w:rsidR="00550F53" w:rsidRPr="00550F53" w:rsidRDefault="00550F53" w:rsidP="00550F53"/>
        </w:tc>
        <w:tc>
          <w:tcPr>
            <w:tcW w:w="0" w:type="auto"/>
            <w:hideMark/>
          </w:tcPr>
          <w:p w14:paraId="20E2F1D7" w14:textId="77777777" w:rsidR="00550F53" w:rsidRPr="00550F53" w:rsidRDefault="00550F53" w:rsidP="00550F53">
            <w:r w:rsidRPr="00550F53">
              <w:t>Multiple Regions as Travel Nurse</w:t>
            </w:r>
          </w:p>
        </w:tc>
        <w:tc>
          <w:tcPr>
            <w:tcW w:w="0" w:type="auto"/>
            <w:hideMark/>
          </w:tcPr>
          <w:p w14:paraId="3D64894A" w14:textId="77777777" w:rsidR="00550F53" w:rsidRPr="00550F53" w:rsidRDefault="00550F53" w:rsidP="00550F53">
            <w:r w:rsidRPr="00550F53">
              <w:t>2 (0.4)</w:t>
            </w:r>
          </w:p>
        </w:tc>
      </w:tr>
      <w:tr w:rsidR="00550F53" w:rsidRPr="00550F53" w14:paraId="57474B15" w14:textId="77777777" w:rsidTr="00D412C3">
        <w:tc>
          <w:tcPr>
            <w:tcW w:w="0" w:type="auto"/>
            <w:hideMark/>
          </w:tcPr>
          <w:p w14:paraId="263E787B" w14:textId="77777777" w:rsidR="00550F53" w:rsidRPr="00550F53" w:rsidRDefault="00550F53" w:rsidP="00550F53">
            <w:r w:rsidRPr="00550F53">
              <w:t>Nursing Position [n (%)] (n = 488)</w:t>
            </w:r>
          </w:p>
        </w:tc>
        <w:tc>
          <w:tcPr>
            <w:tcW w:w="0" w:type="auto"/>
            <w:hideMark/>
          </w:tcPr>
          <w:p w14:paraId="45A0DBBA" w14:textId="77777777" w:rsidR="00550F53" w:rsidRPr="00550F53" w:rsidRDefault="00550F53" w:rsidP="00550F53"/>
        </w:tc>
        <w:tc>
          <w:tcPr>
            <w:tcW w:w="0" w:type="auto"/>
            <w:hideMark/>
          </w:tcPr>
          <w:p w14:paraId="471A4EA1" w14:textId="77777777" w:rsidR="00550F53" w:rsidRPr="00550F53" w:rsidRDefault="00550F53" w:rsidP="00550F53"/>
        </w:tc>
      </w:tr>
      <w:tr w:rsidR="00550F53" w:rsidRPr="00550F53" w14:paraId="5763CB98" w14:textId="77777777" w:rsidTr="00D412C3">
        <w:tc>
          <w:tcPr>
            <w:tcW w:w="0" w:type="auto"/>
            <w:hideMark/>
          </w:tcPr>
          <w:p w14:paraId="6518413D" w14:textId="77777777" w:rsidR="00550F53" w:rsidRPr="00550F53" w:rsidRDefault="00550F53" w:rsidP="00550F53"/>
        </w:tc>
        <w:tc>
          <w:tcPr>
            <w:tcW w:w="0" w:type="auto"/>
            <w:hideMark/>
          </w:tcPr>
          <w:p w14:paraId="6E8BAE7A" w14:textId="77777777" w:rsidR="00550F53" w:rsidRPr="00550F53" w:rsidRDefault="00550F53" w:rsidP="00550F53">
            <w:r w:rsidRPr="00550F53">
              <w:t>Staff Nurse</w:t>
            </w:r>
          </w:p>
        </w:tc>
        <w:tc>
          <w:tcPr>
            <w:tcW w:w="0" w:type="auto"/>
            <w:hideMark/>
          </w:tcPr>
          <w:p w14:paraId="7FB17F0B" w14:textId="77777777" w:rsidR="00550F53" w:rsidRPr="00550F53" w:rsidRDefault="00550F53" w:rsidP="00550F53">
            <w:r w:rsidRPr="00550F53">
              <w:t>457 (93.6)</w:t>
            </w:r>
          </w:p>
        </w:tc>
      </w:tr>
      <w:tr w:rsidR="00550F53" w:rsidRPr="00550F53" w14:paraId="7E065257" w14:textId="77777777" w:rsidTr="00D412C3">
        <w:tc>
          <w:tcPr>
            <w:tcW w:w="0" w:type="auto"/>
            <w:hideMark/>
          </w:tcPr>
          <w:p w14:paraId="2A867723" w14:textId="77777777" w:rsidR="00550F53" w:rsidRPr="00550F53" w:rsidRDefault="00550F53" w:rsidP="00550F53"/>
        </w:tc>
        <w:tc>
          <w:tcPr>
            <w:tcW w:w="0" w:type="auto"/>
            <w:hideMark/>
          </w:tcPr>
          <w:p w14:paraId="0395494B" w14:textId="77777777" w:rsidR="00550F53" w:rsidRPr="00550F53" w:rsidRDefault="00550F53" w:rsidP="00550F53">
            <w:r w:rsidRPr="00550F53">
              <w:t>Nurse Manager/Supervisor</w:t>
            </w:r>
          </w:p>
        </w:tc>
        <w:tc>
          <w:tcPr>
            <w:tcW w:w="0" w:type="auto"/>
            <w:hideMark/>
          </w:tcPr>
          <w:p w14:paraId="112971FB" w14:textId="77777777" w:rsidR="00550F53" w:rsidRPr="00550F53" w:rsidRDefault="00550F53" w:rsidP="00550F53">
            <w:r w:rsidRPr="00550F53">
              <w:t>13 (2.7)</w:t>
            </w:r>
          </w:p>
        </w:tc>
      </w:tr>
      <w:tr w:rsidR="00550F53" w:rsidRPr="00550F53" w14:paraId="7A3D25D7" w14:textId="77777777" w:rsidTr="00D412C3">
        <w:tc>
          <w:tcPr>
            <w:tcW w:w="0" w:type="auto"/>
            <w:hideMark/>
          </w:tcPr>
          <w:p w14:paraId="5391E198" w14:textId="77777777" w:rsidR="00550F53" w:rsidRPr="00550F53" w:rsidRDefault="00550F53" w:rsidP="00550F53"/>
        </w:tc>
        <w:tc>
          <w:tcPr>
            <w:tcW w:w="0" w:type="auto"/>
            <w:hideMark/>
          </w:tcPr>
          <w:p w14:paraId="1E886627" w14:textId="77777777" w:rsidR="00550F53" w:rsidRPr="00550F53" w:rsidRDefault="00550F53" w:rsidP="00550F53">
            <w:r w:rsidRPr="00550F53">
              <w:t>Nurse Practitioner</w:t>
            </w:r>
          </w:p>
        </w:tc>
        <w:tc>
          <w:tcPr>
            <w:tcW w:w="0" w:type="auto"/>
            <w:hideMark/>
          </w:tcPr>
          <w:p w14:paraId="71C3A927" w14:textId="77777777" w:rsidR="00550F53" w:rsidRPr="00550F53" w:rsidRDefault="00550F53" w:rsidP="00550F53">
            <w:r w:rsidRPr="00550F53">
              <w:t>7 (1.4)</w:t>
            </w:r>
          </w:p>
        </w:tc>
      </w:tr>
      <w:tr w:rsidR="00550F53" w:rsidRPr="00550F53" w14:paraId="23AF327D" w14:textId="77777777" w:rsidTr="00D412C3">
        <w:tc>
          <w:tcPr>
            <w:tcW w:w="0" w:type="auto"/>
            <w:hideMark/>
          </w:tcPr>
          <w:p w14:paraId="16E19FDF" w14:textId="77777777" w:rsidR="00550F53" w:rsidRPr="00550F53" w:rsidRDefault="00550F53" w:rsidP="00550F53"/>
        </w:tc>
        <w:tc>
          <w:tcPr>
            <w:tcW w:w="0" w:type="auto"/>
            <w:hideMark/>
          </w:tcPr>
          <w:p w14:paraId="68BEDDBD" w14:textId="77777777" w:rsidR="00550F53" w:rsidRPr="00550F53" w:rsidRDefault="00550F53" w:rsidP="00550F53">
            <w:r w:rsidRPr="00550F53">
              <w:t>Other (</w:t>
            </w:r>
            <w:proofErr w:type="gramStart"/>
            <w:r w:rsidRPr="00550F53">
              <w:t>e.g.</w:t>
            </w:r>
            <w:proofErr w:type="gramEnd"/>
            <w:r w:rsidRPr="00550F53">
              <w:t xml:space="preserve"> care coordinator, faculty, educator, CNS)</w:t>
            </w:r>
          </w:p>
        </w:tc>
        <w:tc>
          <w:tcPr>
            <w:tcW w:w="0" w:type="auto"/>
            <w:hideMark/>
          </w:tcPr>
          <w:p w14:paraId="7D4D908B" w14:textId="77777777" w:rsidR="00550F53" w:rsidRPr="00550F53" w:rsidRDefault="00550F53" w:rsidP="00550F53">
            <w:r w:rsidRPr="00550F53">
              <w:t>11 (2.2)</w:t>
            </w:r>
          </w:p>
        </w:tc>
      </w:tr>
      <w:tr w:rsidR="00550F53" w:rsidRPr="00550F53" w14:paraId="38DC65EF" w14:textId="77777777" w:rsidTr="00D412C3">
        <w:tc>
          <w:tcPr>
            <w:tcW w:w="0" w:type="auto"/>
            <w:hideMark/>
          </w:tcPr>
          <w:p w14:paraId="1330A0FB" w14:textId="77777777" w:rsidR="00550F53" w:rsidRPr="00550F53" w:rsidRDefault="00550F53" w:rsidP="00550F53">
            <w:r w:rsidRPr="00550F53">
              <w:t>Type of Hospital [n (%)] (n =484)</w:t>
            </w:r>
          </w:p>
        </w:tc>
        <w:tc>
          <w:tcPr>
            <w:tcW w:w="0" w:type="auto"/>
            <w:hideMark/>
          </w:tcPr>
          <w:p w14:paraId="4B9C802B" w14:textId="77777777" w:rsidR="00550F53" w:rsidRPr="00550F53" w:rsidRDefault="00550F53" w:rsidP="00550F53"/>
        </w:tc>
        <w:tc>
          <w:tcPr>
            <w:tcW w:w="0" w:type="auto"/>
            <w:hideMark/>
          </w:tcPr>
          <w:p w14:paraId="4DEDDA4C" w14:textId="77777777" w:rsidR="00550F53" w:rsidRPr="00550F53" w:rsidRDefault="00550F53" w:rsidP="00550F53"/>
        </w:tc>
      </w:tr>
      <w:tr w:rsidR="00550F53" w:rsidRPr="00550F53" w14:paraId="633D7876" w14:textId="77777777" w:rsidTr="00D412C3">
        <w:tc>
          <w:tcPr>
            <w:tcW w:w="0" w:type="auto"/>
            <w:hideMark/>
          </w:tcPr>
          <w:p w14:paraId="7A3F50DF" w14:textId="77777777" w:rsidR="00550F53" w:rsidRPr="00550F53" w:rsidRDefault="00550F53" w:rsidP="00550F53"/>
        </w:tc>
        <w:tc>
          <w:tcPr>
            <w:tcW w:w="0" w:type="auto"/>
            <w:hideMark/>
          </w:tcPr>
          <w:p w14:paraId="6A0E6D0D" w14:textId="77777777" w:rsidR="00550F53" w:rsidRPr="00550F53" w:rsidRDefault="00550F53" w:rsidP="00550F53">
            <w:r w:rsidRPr="00550F53">
              <w:t>Community Hospital</w:t>
            </w:r>
          </w:p>
        </w:tc>
        <w:tc>
          <w:tcPr>
            <w:tcW w:w="0" w:type="auto"/>
            <w:hideMark/>
          </w:tcPr>
          <w:p w14:paraId="467A773F" w14:textId="77777777" w:rsidR="00550F53" w:rsidRPr="00550F53" w:rsidRDefault="00550F53" w:rsidP="00550F53">
            <w:r w:rsidRPr="00550F53">
              <w:t>242 (50.0)</w:t>
            </w:r>
          </w:p>
        </w:tc>
      </w:tr>
      <w:tr w:rsidR="00550F53" w:rsidRPr="00550F53" w14:paraId="5567693C" w14:textId="77777777" w:rsidTr="00D412C3">
        <w:tc>
          <w:tcPr>
            <w:tcW w:w="0" w:type="auto"/>
            <w:hideMark/>
          </w:tcPr>
          <w:p w14:paraId="48433922" w14:textId="77777777" w:rsidR="00550F53" w:rsidRPr="00550F53" w:rsidRDefault="00550F53" w:rsidP="00550F53"/>
        </w:tc>
        <w:tc>
          <w:tcPr>
            <w:tcW w:w="0" w:type="auto"/>
            <w:hideMark/>
          </w:tcPr>
          <w:p w14:paraId="55F3A744" w14:textId="77777777" w:rsidR="00550F53" w:rsidRPr="00550F53" w:rsidRDefault="00550F53" w:rsidP="00550F53">
            <w:r w:rsidRPr="00550F53">
              <w:t>University medical center</w:t>
            </w:r>
          </w:p>
        </w:tc>
        <w:tc>
          <w:tcPr>
            <w:tcW w:w="0" w:type="auto"/>
            <w:hideMark/>
          </w:tcPr>
          <w:p w14:paraId="7F64B457" w14:textId="77777777" w:rsidR="00550F53" w:rsidRPr="00550F53" w:rsidRDefault="00550F53" w:rsidP="00550F53">
            <w:r w:rsidRPr="00550F53">
              <w:t>163 (33.7)</w:t>
            </w:r>
          </w:p>
        </w:tc>
      </w:tr>
      <w:tr w:rsidR="00550F53" w:rsidRPr="00550F53" w14:paraId="729E4C67" w14:textId="77777777" w:rsidTr="00D412C3">
        <w:tc>
          <w:tcPr>
            <w:tcW w:w="0" w:type="auto"/>
            <w:hideMark/>
          </w:tcPr>
          <w:p w14:paraId="7B3D17E8" w14:textId="77777777" w:rsidR="00550F53" w:rsidRPr="00550F53" w:rsidRDefault="00550F53" w:rsidP="00550F53"/>
        </w:tc>
        <w:tc>
          <w:tcPr>
            <w:tcW w:w="0" w:type="auto"/>
            <w:hideMark/>
          </w:tcPr>
          <w:p w14:paraId="71CB1BCF" w14:textId="77777777" w:rsidR="00550F53" w:rsidRPr="00550F53" w:rsidRDefault="00550F53" w:rsidP="00550F53">
            <w:r w:rsidRPr="00550F53">
              <w:t>Non-Academic Teaching</w:t>
            </w:r>
          </w:p>
        </w:tc>
        <w:tc>
          <w:tcPr>
            <w:tcW w:w="0" w:type="auto"/>
            <w:hideMark/>
          </w:tcPr>
          <w:p w14:paraId="17F6D035" w14:textId="77777777" w:rsidR="00550F53" w:rsidRPr="00550F53" w:rsidRDefault="00550F53" w:rsidP="00550F53">
            <w:r w:rsidRPr="00550F53">
              <w:t>29 (6.0)</w:t>
            </w:r>
          </w:p>
        </w:tc>
      </w:tr>
      <w:tr w:rsidR="00550F53" w:rsidRPr="00550F53" w14:paraId="62AB44BF" w14:textId="77777777" w:rsidTr="00D412C3">
        <w:tc>
          <w:tcPr>
            <w:tcW w:w="0" w:type="auto"/>
            <w:hideMark/>
          </w:tcPr>
          <w:p w14:paraId="3DE612BD" w14:textId="77777777" w:rsidR="00550F53" w:rsidRPr="00550F53" w:rsidRDefault="00550F53" w:rsidP="00550F53"/>
        </w:tc>
        <w:tc>
          <w:tcPr>
            <w:tcW w:w="0" w:type="auto"/>
            <w:hideMark/>
          </w:tcPr>
          <w:p w14:paraId="3E69B84C" w14:textId="77777777" w:rsidR="00550F53" w:rsidRPr="00550F53" w:rsidRDefault="00550F53" w:rsidP="00550F53">
            <w:r w:rsidRPr="00550F53">
              <w:t>Veterans Affairs (VA) or Military</w:t>
            </w:r>
          </w:p>
        </w:tc>
        <w:tc>
          <w:tcPr>
            <w:tcW w:w="0" w:type="auto"/>
            <w:hideMark/>
          </w:tcPr>
          <w:p w14:paraId="78D01B11" w14:textId="77777777" w:rsidR="00550F53" w:rsidRPr="00550F53" w:rsidRDefault="00550F53" w:rsidP="00550F53">
            <w:r w:rsidRPr="00550F53">
              <w:t>16 (3.3)</w:t>
            </w:r>
          </w:p>
        </w:tc>
      </w:tr>
      <w:tr w:rsidR="00550F53" w:rsidRPr="00550F53" w14:paraId="062C2EA9" w14:textId="77777777" w:rsidTr="00D412C3">
        <w:tc>
          <w:tcPr>
            <w:tcW w:w="0" w:type="auto"/>
            <w:hideMark/>
          </w:tcPr>
          <w:p w14:paraId="5F79510A" w14:textId="77777777" w:rsidR="00550F53" w:rsidRPr="00550F53" w:rsidRDefault="00550F53" w:rsidP="00550F53"/>
        </w:tc>
        <w:tc>
          <w:tcPr>
            <w:tcW w:w="0" w:type="auto"/>
            <w:hideMark/>
          </w:tcPr>
          <w:p w14:paraId="4C26DDED" w14:textId="77777777" w:rsidR="00550F53" w:rsidRPr="00550F53" w:rsidRDefault="00550F53" w:rsidP="00550F53">
            <w:r w:rsidRPr="00550F53">
              <w:t>County</w:t>
            </w:r>
          </w:p>
        </w:tc>
        <w:tc>
          <w:tcPr>
            <w:tcW w:w="0" w:type="auto"/>
            <w:hideMark/>
          </w:tcPr>
          <w:p w14:paraId="0A1C9927" w14:textId="77777777" w:rsidR="00550F53" w:rsidRPr="00550F53" w:rsidRDefault="00550F53" w:rsidP="00550F53">
            <w:r w:rsidRPr="00550F53">
              <w:t>17 (3.5)</w:t>
            </w:r>
          </w:p>
        </w:tc>
      </w:tr>
      <w:tr w:rsidR="00550F53" w:rsidRPr="00550F53" w14:paraId="221AAA69" w14:textId="77777777" w:rsidTr="00D412C3">
        <w:tc>
          <w:tcPr>
            <w:tcW w:w="0" w:type="auto"/>
            <w:hideMark/>
          </w:tcPr>
          <w:p w14:paraId="6806B36D" w14:textId="77777777" w:rsidR="00550F53" w:rsidRPr="00550F53" w:rsidRDefault="00550F53" w:rsidP="00550F53"/>
        </w:tc>
        <w:tc>
          <w:tcPr>
            <w:tcW w:w="0" w:type="auto"/>
            <w:hideMark/>
          </w:tcPr>
          <w:p w14:paraId="641E58FA" w14:textId="77777777" w:rsidR="00550F53" w:rsidRPr="00550F53" w:rsidRDefault="00550F53" w:rsidP="00550F53">
            <w:r w:rsidRPr="00550F53">
              <w:t>Other (</w:t>
            </w:r>
            <w:proofErr w:type="gramStart"/>
            <w:r w:rsidRPr="00550F53">
              <w:t>e.g.</w:t>
            </w:r>
            <w:proofErr w:type="gramEnd"/>
            <w:r w:rsidRPr="00550F53">
              <w:t xml:space="preserve"> type unclear, travel nurse at multiple sites)</w:t>
            </w:r>
          </w:p>
        </w:tc>
        <w:tc>
          <w:tcPr>
            <w:tcW w:w="0" w:type="auto"/>
            <w:hideMark/>
          </w:tcPr>
          <w:p w14:paraId="7B485CBD" w14:textId="77777777" w:rsidR="00550F53" w:rsidRPr="00550F53" w:rsidRDefault="00550F53" w:rsidP="00550F53">
            <w:r w:rsidRPr="00550F53">
              <w:t>17 (3.5)</w:t>
            </w:r>
          </w:p>
        </w:tc>
      </w:tr>
      <w:tr w:rsidR="00550F53" w:rsidRPr="00550F53" w14:paraId="322DC09C" w14:textId="77777777" w:rsidTr="00D412C3">
        <w:tc>
          <w:tcPr>
            <w:tcW w:w="0" w:type="auto"/>
            <w:hideMark/>
          </w:tcPr>
          <w:p w14:paraId="74083969" w14:textId="77777777" w:rsidR="00550F53" w:rsidRPr="00550F53" w:rsidRDefault="00550F53" w:rsidP="00550F53">
            <w:r w:rsidRPr="00550F53">
              <w:t>Age years [n (%)] (n = 488)</w:t>
            </w:r>
          </w:p>
        </w:tc>
        <w:tc>
          <w:tcPr>
            <w:tcW w:w="0" w:type="auto"/>
            <w:hideMark/>
          </w:tcPr>
          <w:p w14:paraId="7A8F64FB" w14:textId="77777777" w:rsidR="00550F53" w:rsidRPr="00550F53" w:rsidRDefault="00550F53" w:rsidP="00550F53"/>
        </w:tc>
        <w:tc>
          <w:tcPr>
            <w:tcW w:w="0" w:type="auto"/>
            <w:hideMark/>
          </w:tcPr>
          <w:p w14:paraId="6A21EA7E" w14:textId="77777777" w:rsidR="00550F53" w:rsidRPr="00550F53" w:rsidRDefault="00550F53" w:rsidP="00550F53"/>
        </w:tc>
      </w:tr>
      <w:tr w:rsidR="00550F53" w:rsidRPr="00550F53" w14:paraId="4237EDA2" w14:textId="77777777" w:rsidTr="00D412C3">
        <w:tc>
          <w:tcPr>
            <w:tcW w:w="0" w:type="auto"/>
            <w:hideMark/>
          </w:tcPr>
          <w:p w14:paraId="2042FC89" w14:textId="77777777" w:rsidR="00550F53" w:rsidRPr="00550F53" w:rsidRDefault="00550F53" w:rsidP="00550F53"/>
        </w:tc>
        <w:tc>
          <w:tcPr>
            <w:tcW w:w="0" w:type="auto"/>
            <w:hideMark/>
          </w:tcPr>
          <w:p w14:paraId="44DEE1C5" w14:textId="77777777" w:rsidR="00550F53" w:rsidRPr="00550F53" w:rsidRDefault="00550F53" w:rsidP="00550F53">
            <w:r w:rsidRPr="00550F53">
              <w:t>20-30</w:t>
            </w:r>
          </w:p>
        </w:tc>
        <w:tc>
          <w:tcPr>
            <w:tcW w:w="0" w:type="auto"/>
            <w:hideMark/>
          </w:tcPr>
          <w:p w14:paraId="35881FC7" w14:textId="77777777" w:rsidR="00550F53" w:rsidRPr="00550F53" w:rsidRDefault="00550F53" w:rsidP="00550F53">
            <w:r w:rsidRPr="00550F53">
              <w:t>192 (39.3)</w:t>
            </w:r>
          </w:p>
        </w:tc>
      </w:tr>
      <w:tr w:rsidR="00550F53" w:rsidRPr="00550F53" w14:paraId="51E743F2" w14:textId="77777777" w:rsidTr="00D412C3">
        <w:tc>
          <w:tcPr>
            <w:tcW w:w="0" w:type="auto"/>
            <w:hideMark/>
          </w:tcPr>
          <w:p w14:paraId="76A43F9B" w14:textId="77777777" w:rsidR="00550F53" w:rsidRPr="00550F53" w:rsidRDefault="00550F53" w:rsidP="00550F53"/>
        </w:tc>
        <w:tc>
          <w:tcPr>
            <w:tcW w:w="0" w:type="auto"/>
            <w:hideMark/>
          </w:tcPr>
          <w:p w14:paraId="162922C2" w14:textId="77777777" w:rsidR="00550F53" w:rsidRPr="00550F53" w:rsidRDefault="00550F53" w:rsidP="00550F53">
            <w:r w:rsidRPr="00550F53">
              <w:t>31-40</w:t>
            </w:r>
          </w:p>
        </w:tc>
        <w:tc>
          <w:tcPr>
            <w:tcW w:w="0" w:type="auto"/>
            <w:hideMark/>
          </w:tcPr>
          <w:p w14:paraId="43273349" w14:textId="77777777" w:rsidR="00550F53" w:rsidRPr="00550F53" w:rsidRDefault="00550F53" w:rsidP="00550F53">
            <w:r w:rsidRPr="00550F53">
              <w:t>140 (28.7)</w:t>
            </w:r>
          </w:p>
        </w:tc>
      </w:tr>
      <w:tr w:rsidR="00550F53" w:rsidRPr="00550F53" w14:paraId="66F327C1" w14:textId="77777777" w:rsidTr="00D412C3">
        <w:tc>
          <w:tcPr>
            <w:tcW w:w="0" w:type="auto"/>
            <w:hideMark/>
          </w:tcPr>
          <w:p w14:paraId="30267F3F" w14:textId="77777777" w:rsidR="00550F53" w:rsidRPr="00550F53" w:rsidRDefault="00550F53" w:rsidP="00550F53"/>
        </w:tc>
        <w:tc>
          <w:tcPr>
            <w:tcW w:w="0" w:type="auto"/>
            <w:hideMark/>
          </w:tcPr>
          <w:p w14:paraId="4FEC4FAE" w14:textId="77777777" w:rsidR="00550F53" w:rsidRPr="00550F53" w:rsidRDefault="00550F53" w:rsidP="00550F53">
            <w:r w:rsidRPr="00550F53">
              <w:t>41-50</w:t>
            </w:r>
          </w:p>
        </w:tc>
        <w:tc>
          <w:tcPr>
            <w:tcW w:w="0" w:type="auto"/>
            <w:hideMark/>
          </w:tcPr>
          <w:p w14:paraId="37B99E1A" w14:textId="77777777" w:rsidR="00550F53" w:rsidRPr="00550F53" w:rsidRDefault="00550F53" w:rsidP="00550F53">
            <w:r w:rsidRPr="00550F53">
              <w:t>67 (13.7)</w:t>
            </w:r>
          </w:p>
        </w:tc>
      </w:tr>
      <w:tr w:rsidR="00550F53" w:rsidRPr="00550F53" w14:paraId="0131E17A" w14:textId="77777777" w:rsidTr="00D412C3">
        <w:tc>
          <w:tcPr>
            <w:tcW w:w="0" w:type="auto"/>
            <w:hideMark/>
          </w:tcPr>
          <w:p w14:paraId="19490EED" w14:textId="77777777" w:rsidR="00550F53" w:rsidRPr="00550F53" w:rsidRDefault="00550F53" w:rsidP="00550F53"/>
        </w:tc>
        <w:tc>
          <w:tcPr>
            <w:tcW w:w="0" w:type="auto"/>
            <w:hideMark/>
          </w:tcPr>
          <w:p w14:paraId="22CE5E96" w14:textId="77777777" w:rsidR="00550F53" w:rsidRPr="00550F53" w:rsidRDefault="00550F53" w:rsidP="00550F53">
            <w:r w:rsidRPr="00550F53">
              <w:t>51-60</w:t>
            </w:r>
          </w:p>
        </w:tc>
        <w:tc>
          <w:tcPr>
            <w:tcW w:w="0" w:type="auto"/>
            <w:hideMark/>
          </w:tcPr>
          <w:p w14:paraId="620F54B7" w14:textId="77777777" w:rsidR="00550F53" w:rsidRPr="00550F53" w:rsidRDefault="00550F53" w:rsidP="00550F53">
            <w:r w:rsidRPr="00550F53">
              <w:t>65 (13.3)</w:t>
            </w:r>
          </w:p>
        </w:tc>
      </w:tr>
      <w:tr w:rsidR="00550F53" w:rsidRPr="00550F53" w14:paraId="47801ABF" w14:textId="77777777" w:rsidTr="00D412C3">
        <w:tc>
          <w:tcPr>
            <w:tcW w:w="0" w:type="auto"/>
            <w:hideMark/>
          </w:tcPr>
          <w:p w14:paraId="71A3B57F" w14:textId="77777777" w:rsidR="00550F53" w:rsidRPr="00550F53" w:rsidRDefault="00550F53" w:rsidP="00550F53"/>
        </w:tc>
        <w:tc>
          <w:tcPr>
            <w:tcW w:w="0" w:type="auto"/>
            <w:hideMark/>
          </w:tcPr>
          <w:p w14:paraId="3076C179" w14:textId="77777777" w:rsidR="00550F53" w:rsidRPr="00550F53" w:rsidRDefault="00550F53" w:rsidP="00550F53">
            <w:r w:rsidRPr="00550F53">
              <w:t>&gt;60</w:t>
            </w:r>
          </w:p>
        </w:tc>
        <w:tc>
          <w:tcPr>
            <w:tcW w:w="0" w:type="auto"/>
            <w:hideMark/>
          </w:tcPr>
          <w:p w14:paraId="56E91965" w14:textId="77777777" w:rsidR="00550F53" w:rsidRPr="00550F53" w:rsidRDefault="00550F53" w:rsidP="00550F53">
            <w:r w:rsidRPr="00550F53">
              <w:t>24 (4.9)</w:t>
            </w:r>
          </w:p>
        </w:tc>
      </w:tr>
      <w:tr w:rsidR="00550F53" w:rsidRPr="00550F53" w14:paraId="6B37D11D" w14:textId="77777777" w:rsidTr="00D412C3">
        <w:tc>
          <w:tcPr>
            <w:tcW w:w="0" w:type="auto"/>
            <w:hideMark/>
          </w:tcPr>
          <w:p w14:paraId="188EF02C" w14:textId="77777777" w:rsidR="00550F53" w:rsidRPr="00550F53" w:rsidRDefault="00550F53" w:rsidP="00550F53">
            <w:r w:rsidRPr="00550F53">
              <w:t>Gender [n (%)] (n =488)</w:t>
            </w:r>
          </w:p>
        </w:tc>
        <w:tc>
          <w:tcPr>
            <w:tcW w:w="0" w:type="auto"/>
            <w:hideMark/>
          </w:tcPr>
          <w:p w14:paraId="3EA09935" w14:textId="77777777" w:rsidR="00550F53" w:rsidRPr="00550F53" w:rsidRDefault="00550F53" w:rsidP="00550F53"/>
        </w:tc>
        <w:tc>
          <w:tcPr>
            <w:tcW w:w="0" w:type="auto"/>
            <w:hideMark/>
          </w:tcPr>
          <w:p w14:paraId="32225C33" w14:textId="77777777" w:rsidR="00550F53" w:rsidRPr="00550F53" w:rsidRDefault="00550F53" w:rsidP="00550F53"/>
        </w:tc>
      </w:tr>
      <w:tr w:rsidR="00550F53" w:rsidRPr="00550F53" w14:paraId="27915DFB" w14:textId="77777777" w:rsidTr="00D412C3">
        <w:tc>
          <w:tcPr>
            <w:tcW w:w="0" w:type="auto"/>
            <w:hideMark/>
          </w:tcPr>
          <w:p w14:paraId="575E3567" w14:textId="77777777" w:rsidR="00550F53" w:rsidRPr="00550F53" w:rsidRDefault="00550F53" w:rsidP="00550F53"/>
        </w:tc>
        <w:tc>
          <w:tcPr>
            <w:tcW w:w="0" w:type="auto"/>
            <w:hideMark/>
          </w:tcPr>
          <w:p w14:paraId="54339199" w14:textId="77777777" w:rsidR="00550F53" w:rsidRPr="00550F53" w:rsidRDefault="00550F53" w:rsidP="00550F53">
            <w:r w:rsidRPr="00550F53">
              <w:t>Female</w:t>
            </w:r>
          </w:p>
        </w:tc>
        <w:tc>
          <w:tcPr>
            <w:tcW w:w="0" w:type="auto"/>
            <w:hideMark/>
          </w:tcPr>
          <w:p w14:paraId="59658AF9" w14:textId="77777777" w:rsidR="00550F53" w:rsidRPr="00550F53" w:rsidRDefault="00550F53" w:rsidP="00550F53">
            <w:r w:rsidRPr="00550F53">
              <w:t>430 (88.1)</w:t>
            </w:r>
          </w:p>
        </w:tc>
      </w:tr>
      <w:tr w:rsidR="00550F53" w:rsidRPr="00550F53" w14:paraId="4F6CB7D4" w14:textId="77777777" w:rsidTr="00D412C3">
        <w:tc>
          <w:tcPr>
            <w:tcW w:w="0" w:type="auto"/>
            <w:hideMark/>
          </w:tcPr>
          <w:p w14:paraId="0ECF32C3" w14:textId="77777777" w:rsidR="00550F53" w:rsidRPr="00550F53" w:rsidRDefault="00550F53" w:rsidP="00550F53"/>
        </w:tc>
        <w:tc>
          <w:tcPr>
            <w:tcW w:w="0" w:type="auto"/>
            <w:hideMark/>
          </w:tcPr>
          <w:p w14:paraId="3DDB2EBE" w14:textId="77777777" w:rsidR="00550F53" w:rsidRPr="00550F53" w:rsidRDefault="00550F53" w:rsidP="00550F53">
            <w:r w:rsidRPr="00550F53">
              <w:t>Male</w:t>
            </w:r>
          </w:p>
        </w:tc>
        <w:tc>
          <w:tcPr>
            <w:tcW w:w="0" w:type="auto"/>
            <w:hideMark/>
          </w:tcPr>
          <w:p w14:paraId="1C9D08F1" w14:textId="77777777" w:rsidR="00550F53" w:rsidRPr="00550F53" w:rsidRDefault="00550F53" w:rsidP="00550F53">
            <w:r w:rsidRPr="00550F53">
              <w:t>56 (11.5)</w:t>
            </w:r>
          </w:p>
        </w:tc>
      </w:tr>
      <w:tr w:rsidR="00550F53" w:rsidRPr="00550F53" w14:paraId="18DBB883" w14:textId="77777777" w:rsidTr="00D412C3">
        <w:tc>
          <w:tcPr>
            <w:tcW w:w="0" w:type="auto"/>
            <w:hideMark/>
          </w:tcPr>
          <w:p w14:paraId="18D51549" w14:textId="77777777" w:rsidR="00550F53" w:rsidRPr="00550F53" w:rsidRDefault="00550F53" w:rsidP="00550F53"/>
        </w:tc>
        <w:tc>
          <w:tcPr>
            <w:tcW w:w="0" w:type="auto"/>
            <w:hideMark/>
          </w:tcPr>
          <w:p w14:paraId="419E601F" w14:textId="77777777" w:rsidR="00550F53" w:rsidRPr="00550F53" w:rsidRDefault="00550F53" w:rsidP="00550F53">
            <w:r w:rsidRPr="00550F53">
              <w:t>Nonbinary</w:t>
            </w:r>
          </w:p>
        </w:tc>
        <w:tc>
          <w:tcPr>
            <w:tcW w:w="0" w:type="auto"/>
            <w:hideMark/>
          </w:tcPr>
          <w:p w14:paraId="73DA4D7D" w14:textId="77777777" w:rsidR="00550F53" w:rsidRPr="00550F53" w:rsidRDefault="00550F53" w:rsidP="00550F53">
            <w:r w:rsidRPr="00550F53">
              <w:t>1 (0.2)</w:t>
            </w:r>
          </w:p>
        </w:tc>
      </w:tr>
      <w:tr w:rsidR="00550F53" w:rsidRPr="00550F53" w14:paraId="4775FD44" w14:textId="77777777" w:rsidTr="00D412C3">
        <w:tc>
          <w:tcPr>
            <w:tcW w:w="0" w:type="auto"/>
            <w:hideMark/>
          </w:tcPr>
          <w:p w14:paraId="4042360F" w14:textId="77777777" w:rsidR="00550F53" w:rsidRPr="00550F53" w:rsidRDefault="00550F53" w:rsidP="00550F53"/>
        </w:tc>
        <w:tc>
          <w:tcPr>
            <w:tcW w:w="0" w:type="auto"/>
            <w:hideMark/>
          </w:tcPr>
          <w:p w14:paraId="4720A754" w14:textId="77777777" w:rsidR="00550F53" w:rsidRPr="00550F53" w:rsidRDefault="00550F53" w:rsidP="00550F53">
            <w:r w:rsidRPr="00550F53">
              <w:t>Prefer not to respond</w:t>
            </w:r>
          </w:p>
        </w:tc>
        <w:tc>
          <w:tcPr>
            <w:tcW w:w="0" w:type="auto"/>
            <w:hideMark/>
          </w:tcPr>
          <w:p w14:paraId="4AC01F1A" w14:textId="77777777" w:rsidR="00550F53" w:rsidRPr="00550F53" w:rsidRDefault="00550F53" w:rsidP="00550F53">
            <w:r w:rsidRPr="00550F53">
              <w:t>1 (0.2)</w:t>
            </w:r>
          </w:p>
        </w:tc>
      </w:tr>
      <w:tr w:rsidR="00D412C3" w:rsidRPr="00550F53" w14:paraId="56358684" w14:textId="77777777" w:rsidTr="00A2642D">
        <w:tc>
          <w:tcPr>
            <w:tcW w:w="0" w:type="auto"/>
            <w:hideMark/>
          </w:tcPr>
          <w:p w14:paraId="39D6EED8" w14:textId="77777777" w:rsidR="00D412C3" w:rsidRPr="00550F53" w:rsidRDefault="00D412C3" w:rsidP="00550F53">
            <w:r w:rsidRPr="00550F53">
              <w:t>Highest Nursing Degree [</w:t>
            </w:r>
            <w:proofErr w:type="gramStart"/>
            <w:r w:rsidRPr="00550F53">
              <w:t>n(</w:t>
            </w:r>
            <w:proofErr w:type="gramEnd"/>
            <w:r w:rsidRPr="00550F53">
              <w:t>%)] (n =487)</w:t>
            </w:r>
          </w:p>
        </w:tc>
        <w:tc>
          <w:tcPr>
            <w:tcW w:w="0" w:type="auto"/>
          </w:tcPr>
          <w:p w14:paraId="0595AEC3" w14:textId="77777777" w:rsidR="00D412C3" w:rsidRPr="00550F53" w:rsidRDefault="00D412C3" w:rsidP="00550F53"/>
        </w:tc>
        <w:tc>
          <w:tcPr>
            <w:tcW w:w="0" w:type="auto"/>
          </w:tcPr>
          <w:p w14:paraId="1481E4DC" w14:textId="00403251" w:rsidR="00D412C3" w:rsidRPr="00550F53" w:rsidRDefault="00D412C3" w:rsidP="00550F53"/>
        </w:tc>
      </w:tr>
      <w:tr w:rsidR="00550F53" w:rsidRPr="00550F53" w14:paraId="2DB3471A" w14:textId="77777777" w:rsidTr="00D412C3">
        <w:tc>
          <w:tcPr>
            <w:tcW w:w="0" w:type="auto"/>
            <w:hideMark/>
          </w:tcPr>
          <w:p w14:paraId="5E765170" w14:textId="77777777" w:rsidR="00550F53" w:rsidRPr="00550F53" w:rsidRDefault="00550F53" w:rsidP="00550F53"/>
        </w:tc>
        <w:tc>
          <w:tcPr>
            <w:tcW w:w="0" w:type="auto"/>
            <w:hideMark/>
          </w:tcPr>
          <w:p w14:paraId="7C1F2D92" w14:textId="77777777" w:rsidR="00550F53" w:rsidRPr="00550F53" w:rsidRDefault="00550F53" w:rsidP="00550F53">
            <w:r w:rsidRPr="00550F53">
              <w:t>Bachelors</w:t>
            </w:r>
          </w:p>
        </w:tc>
        <w:tc>
          <w:tcPr>
            <w:tcW w:w="0" w:type="auto"/>
            <w:hideMark/>
          </w:tcPr>
          <w:p w14:paraId="53242BDB" w14:textId="77777777" w:rsidR="00550F53" w:rsidRPr="00550F53" w:rsidRDefault="00550F53" w:rsidP="00550F53">
            <w:r w:rsidRPr="00550F53">
              <w:t>353 (72.5)</w:t>
            </w:r>
          </w:p>
        </w:tc>
      </w:tr>
      <w:tr w:rsidR="00550F53" w:rsidRPr="00550F53" w14:paraId="7EBE11BB" w14:textId="77777777" w:rsidTr="00D412C3">
        <w:tc>
          <w:tcPr>
            <w:tcW w:w="0" w:type="auto"/>
            <w:hideMark/>
          </w:tcPr>
          <w:p w14:paraId="51BB826B" w14:textId="77777777" w:rsidR="00550F53" w:rsidRPr="00550F53" w:rsidRDefault="00550F53" w:rsidP="00550F53"/>
        </w:tc>
        <w:tc>
          <w:tcPr>
            <w:tcW w:w="0" w:type="auto"/>
            <w:hideMark/>
          </w:tcPr>
          <w:p w14:paraId="218711C6" w14:textId="77777777" w:rsidR="00550F53" w:rsidRPr="00550F53" w:rsidRDefault="00550F53" w:rsidP="00550F53">
            <w:r w:rsidRPr="00550F53">
              <w:t>Associate</w:t>
            </w:r>
          </w:p>
        </w:tc>
        <w:tc>
          <w:tcPr>
            <w:tcW w:w="0" w:type="auto"/>
            <w:hideMark/>
          </w:tcPr>
          <w:p w14:paraId="55C196AB" w14:textId="77777777" w:rsidR="00550F53" w:rsidRPr="00550F53" w:rsidRDefault="00550F53" w:rsidP="00550F53">
            <w:r w:rsidRPr="00550F53">
              <w:t>81 (16.6)</w:t>
            </w:r>
          </w:p>
        </w:tc>
      </w:tr>
      <w:tr w:rsidR="00550F53" w:rsidRPr="00550F53" w14:paraId="569DF340" w14:textId="77777777" w:rsidTr="00D412C3">
        <w:tc>
          <w:tcPr>
            <w:tcW w:w="0" w:type="auto"/>
            <w:hideMark/>
          </w:tcPr>
          <w:p w14:paraId="5CBB3D8D" w14:textId="77777777" w:rsidR="00550F53" w:rsidRPr="00550F53" w:rsidRDefault="00550F53" w:rsidP="00550F53"/>
        </w:tc>
        <w:tc>
          <w:tcPr>
            <w:tcW w:w="0" w:type="auto"/>
            <w:hideMark/>
          </w:tcPr>
          <w:p w14:paraId="16352590" w14:textId="77777777" w:rsidR="00550F53" w:rsidRPr="00550F53" w:rsidRDefault="00550F53" w:rsidP="00550F53">
            <w:r w:rsidRPr="00550F53">
              <w:t>Masters</w:t>
            </w:r>
          </w:p>
        </w:tc>
        <w:tc>
          <w:tcPr>
            <w:tcW w:w="0" w:type="auto"/>
            <w:hideMark/>
          </w:tcPr>
          <w:p w14:paraId="0FEEC8E7" w14:textId="77777777" w:rsidR="00550F53" w:rsidRPr="00550F53" w:rsidRDefault="00550F53" w:rsidP="00550F53">
            <w:r w:rsidRPr="00550F53">
              <w:t>38 (7.8)</w:t>
            </w:r>
          </w:p>
        </w:tc>
      </w:tr>
      <w:tr w:rsidR="00550F53" w:rsidRPr="00550F53" w14:paraId="1E3F90E6" w14:textId="77777777" w:rsidTr="00D412C3">
        <w:tc>
          <w:tcPr>
            <w:tcW w:w="0" w:type="auto"/>
            <w:hideMark/>
          </w:tcPr>
          <w:p w14:paraId="0489B3F9" w14:textId="77777777" w:rsidR="00550F53" w:rsidRPr="00550F53" w:rsidRDefault="00550F53" w:rsidP="00550F53"/>
        </w:tc>
        <w:tc>
          <w:tcPr>
            <w:tcW w:w="0" w:type="auto"/>
            <w:hideMark/>
          </w:tcPr>
          <w:p w14:paraId="31CA0324" w14:textId="77777777" w:rsidR="00550F53" w:rsidRPr="00550F53" w:rsidRDefault="00550F53" w:rsidP="00550F53">
            <w:r w:rsidRPr="00550F53">
              <w:t>Diploma</w:t>
            </w:r>
          </w:p>
        </w:tc>
        <w:tc>
          <w:tcPr>
            <w:tcW w:w="0" w:type="auto"/>
            <w:hideMark/>
          </w:tcPr>
          <w:p w14:paraId="2DE751F3" w14:textId="77777777" w:rsidR="00550F53" w:rsidRPr="00550F53" w:rsidRDefault="00550F53" w:rsidP="00550F53">
            <w:r w:rsidRPr="00550F53">
              <w:t>11 (2.3)</w:t>
            </w:r>
          </w:p>
        </w:tc>
      </w:tr>
      <w:tr w:rsidR="00550F53" w:rsidRPr="00550F53" w14:paraId="532D3985" w14:textId="77777777" w:rsidTr="00D412C3">
        <w:tc>
          <w:tcPr>
            <w:tcW w:w="0" w:type="auto"/>
            <w:hideMark/>
          </w:tcPr>
          <w:p w14:paraId="07A6952F" w14:textId="77777777" w:rsidR="00550F53" w:rsidRPr="00550F53" w:rsidRDefault="00550F53" w:rsidP="00550F53"/>
        </w:tc>
        <w:tc>
          <w:tcPr>
            <w:tcW w:w="0" w:type="auto"/>
            <w:hideMark/>
          </w:tcPr>
          <w:p w14:paraId="1CB5E672" w14:textId="77777777" w:rsidR="00550F53" w:rsidRPr="00550F53" w:rsidRDefault="00550F53" w:rsidP="00550F53">
            <w:r w:rsidRPr="00550F53">
              <w:t>PhD or DNP</w:t>
            </w:r>
          </w:p>
        </w:tc>
        <w:tc>
          <w:tcPr>
            <w:tcW w:w="0" w:type="auto"/>
            <w:hideMark/>
          </w:tcPr>
          <w:p w14:paraId="09566A00" w14:textId="77777777" w:rsidR="00550F53" w:rsidRPr="00550F53" w:rsidRDefault="00550F53" w:rsidP="00550F53">
            <w:r w:rsidRPr="00550F53">
              <w:t>4 (0.8)</w:t>
            </w:r>
          </w:p>
        </w:tc>
      </w:tr>
      <w:tr w:rsidR="00D412C3" w:rsidRPr="00550F53" w14:paraId="457D81EF" w14:textId="77777777" w:rsidTr="0074465E">
        <w:tc>
          <w:tcPr>
            <w:tcW w:w="0" w:type="auto"/>
            <w:hideMark/>
          </w:tcPr>
          <w:p w14:paraId="55756816" w14:textId="77777777" w:rsidR="00D412C3" w:rsidRPr="00550F53" w:rsidRDefault="00D412C3" w:rsidP="00550F53">
            <w:r w:rsidRPr="00550F53">
              <w:t>Years of ICU Experience [Median (Range)] (n =457)</w:t>
            </w:r>
          </w:p>
        </w:tc>
        <w:tc>
          <w:tcPr>
            <w:tcW w:w="0" w:type="auto"/>
          </w:tcPr>
          <w:p w14:paraId="09049403" w14:textId="438B6383" w:rsidR="00D412C3" w:rsidRPr="00550F53" w:rsidRDefault="00D412C3" w:rsidP="00550F53"/>
        </w:tc>
        <w:tc>
          <w:tcPr>
            <w:tcW w:w="0" w:type="auto"/>
            <w:hideMark/>
          </w:tcPr>
          <w:p w14:paraId="0FAEF1C3" w14:textId="77777777" w:rsidR="00D412C3" w:rsidRPr="00550F53" w:rsidRDefault="00D412C3" w:rsidP="00550F53">
            <w:r w:rsidRPr="00550F53">
              <w:t>5 (0-44)</w:t>
            </w:r>
          </w:p>
        </w:tc>
      </w:tr>
      <w:tr w:rsidR="00D412C3" w:rsidRPr="00550F53" w14:paraId="7D72E97F" w14:textId="77777777" w:rsidTr="00C2333D">
        <w:tc>
          <w:tcPr>
            <w:tcW w:w="0" w:type="auto"/>
            <w:hideMark/>
          </w:tcPr>
          <w:p w14:paraId="40EAFBB5" w14:textId="77777777" w:rsidR="00D412C3" w:rsidRPr="00550F53" w:rsidRDefault="00D412C3" w:rsidP="00550F53">
            <w:r w:rsidRPr="00550F53">
              <w:t>CCRN certification [</w:t>
            </w:r>
            <w:proofErr w:type="gramStart"/>
            <w:r w:rsidRPr="00550F53">
              <w:t>n(</w:t>
            </w:r>
            <w:proofErr w:type="gramEnd"/>
            <w:r w:rsidRPr="00550F53">
              <w:t>%)] (n =486)</w:t>
            </w:r>
          </w:p>
        </w:tc>
        <w:tc>
          <w:tcPr>
            <w:tcW w:w="0" w:type="auto"/>
          </w:tcPr>
          <w:p w14:paraId="7AEE7B39" w14:textId="67B5B4EE" w:rsidR="00D412C3" w:rsidRPr="00550F53" w:rsidRDefault="00D412C3" w:rsidP="00550F53"/>
        </w:tc>
        <w:tc>
          <w:tcPr>
            <w:tcW w:w="0" w:type="auto"/>
            <w:hideMark/>
          </w:tcPr>
          <w:p w14:paraId="29FA2BE6" w14:textId="77777777" w:rsidR="00D412C3" w:rsidRPr="00550F53" w:rsidRDefault="00D412C3" w:rsidP="00550F53">
            <w:r w:rsidRPr="00550F53">
              <w:t>169(34.6)</w:t>
            </w:r>
          </w:p>
        </w:tc>
      </w:tr>
    </w:tbl>
    <w:p w14:paraId="3C74B043" w14:textId="346AF4A5" w:rsidR="00550F53" w:rsidRPr="00550F53" w:rsidRDefault="00550F53" w:rsidP="00550F53">
      <w:r w:rsidRPr="00B75FB0">
        <w:t>CNS</w:t>
      </w:r>
      <w:r w:rsidRPr="00550F53">
        <w:t> (clinical nurse specialist); CCRN (critical care nurse certification); PhD (Doctor of Philosophy); </w:t>
      </w:r>
      <w:r w:rsidRPr="00B75FB0">
        <w:t>DNP</w:t>
      </w:r>
      <w:r w:rsidRPr="00550F53">
        <w:t> (Doctor of Nursing Practice)</w:t>
      </w:r>
    </w:p>
    <w:p w14:paraId="639ACF62" w14:textId="77777777" w:rsidR="00550F53" w:rsidRPr="00550F53" w:rsidRDefault="00550F53" w:rsidP="00A2642D">
      <w:pPr>
        <w:spacing w:after="0"/>
      </w:pPr>
      <w:r w:rsidRPr="00550F53">
        <w:t>Table 2. COVID-19 Workplace Characteristics (N=488)</w:t>
      </w:r>
    </w:p>
    <w:tbl>
      <w:tblPr>
        <w:tblStyle w:val="TableGrid"/>
        <w:tblW w:w="0" w:type="auto"/>
        <w:tblLook w:val="04A0" w:firstRow="1" w:lastRow="0" w:firstColumn="1" w:lastColumn="0" w:noHBand="0" w:noVBand="1"/>
      </w:tblPr>
      <w:tblGrid>
        <w:gridCol w:w="5908"/>
        <w:gridCol w:w="4133"/>
        <w:gridCol w:w="1124"/>
      </w:tblGrid>
      <w:tr w:rsidR="00550F53" w:rsidRPr="00550F53" w14:paraId="01A432A4" w14:textId="77777777" w:rsidTr="00A2642D">
        <w:tc>
          <w:tcPr>
            <w:tcW w:w="0" w:type="auto"/>
            <w:hideMark/>
          </w:tcPr>
          <w:p w14:paraId="4512C2A9" w14:textId="77777777" w:rsidR="00550F53" w:rsidRPr="00550F53" w:rsidRDefault="00550F53" w:rsidP="00550F53">
            <w:pPr>
              <w:rPr>
                <w:b/>
                <w:bCs/>
              </w:rPr>
            </w:pPr>
            <w:r w:rsidRPr="00550F53">
              <w:t>Workplace Characteristic</w:t>
            </w:r>
          </w:p>
        </w:tc>
        <w:tc>
          <w:tcPr>
            <w:tcW w:w="0" w:type="auto"/>
            <w:hideMark/>
          </w:tcPr>
          <w:p w14:paraId="7BC2A1FC" w14:textId="77777777" w:rsidR="00550F53" w:rsidRPr="00550F53" w:rsidRDefault="00550F53" w:rsidP="00550F53">
            <w:r w:rsidRPr="00550F53">
              <w:t>Empty Cell</w:t>
            </w:r>
          </w:p>
        </w:tc>
        <w:tc>
          <w:tcPr>
            <w:tcW w:w="0" w:type="auto"/>
            <w:hideMark/>
          </w:tcPr>
          <w:p w14:paraId="74CD4385" w14:textId="77777777" w:rsidR="00550F53" w:rsidRPr="00550F53" w:rsidRDefault="00550F53" w:rsidP="00550F53">
            <w:pPr>
              <w:rPr>
                <w:b/>
                <w:bCs/>
              </w:rPr>
            </w:pPr>
            <w:r w:rsidRPr="00550F53">
              <w:t>n (%)</w:t>
            </w:r>
          </w:p>
        </w:tc>
      </w:tr>
      <w:tr w:rsidR="00A2642D" w:rsidRPr="00550F53" w14:paraId="6C79017E" w14:textId="77777777" w:rsidTr="007C2A86">
        <w:tc>
          <w:tcPr>
            <w:tcW w:w="0" w:type="auto"/>
            <w:hideMark/>
          </w:tcPr>
          <w:p w14:paraId="4D97BA60" w14:textId="77777777" w:rsidR="00A2642D" w:rsidRPr="00550F53" w:rsidRDefault="00A2642D" w:rsidP="00550F53">
            <w:r w:rsidRPr="00550F53">
              <w:t>Worked on COVID-19 Designated Unit (n= 481)</w:t>
            </w:r>
          </w:p>
        </w:tc>
        <w:tc>
          <w:tcPr>
            <w:tcW w:w="0" w:type="auto"/>
          </w:tcPr>
          <w:p w14:paraId="133771A8" w14:textId="16C98FA0" w:rsidR="00A2642D" w:rsidRPr="00550F53" w:rsidRDefault="00A2642D" w:rsidP="00550F53"/>
        </w:tc>
        <w:tc>
          <w:tcPr>
            <w:tcW w:w="0" w:type="auto"/>
            <w:hideMark/>
          </w:tcPr>
          <w:p w14:paraId="510FF6B9" w14:textId="77777777" w:rsidR="00A2642D" w:rsidRPr="00550F53" w:rsidRDefault="00A2642D" w:rsidP="00550F53">
            <w:r w:rsidRPr="00550F53">
              <w:t>416 (86.5)</w:t>
            </w:r>
          </w:p>
        </w:tc>
      </w:tr>
      <w:tr w:rsidR="00A2642D" w:rsidRPr="00550F53" w14:paraId="6C14E63B" w14:textId="77777777" w:rsidTr="00A2642D">
        <w:tc>
          <w:tcPr>
            <w:tcW w:w="0" w:type="auto"/>
            <w:hideMark/>
          </w:tcPr>
          <w:p w14:paraId="1B3009BD" w14:textId="77777777" w:rsidR="00A2642D" w:rsidRPr="00550F53" w:rsidRDefault="00A2642D" w:rsidP="00550F53">
            <w:r w:rsidRPr="00550F53">
              <w:t>Number of Patients Assigned during pandemic (n= 457)</w:t>
            </w:r>
          </w:p>
        </w:tc>
        <w:tc>
          <w:tcPr>
            <w:tcW w:w="0" w:type="auto"/>
          </w:tcPr>
          <w:p w14:paraId="1CF26AFC" w14:textId="77777777" w:rsidR="00A2642D" w:rsidRPr="00550F53" w:rsidRDefault="00A2642D" w:rsidP="00550F53"/>
        </w:tc>
        <w:tc>
          <w:tcPr>
            <w:tcW w:w="0" w:type="auto"/>
          </w:tcPr>
          <w:p w14:paraId="793B1EAE" w14:textId="32C719A8" w:rsidR="00A2642D" w:rsidRPr="00550F53" w:rsidRDefault="00A2642D" w:rsidP="00550F53"/>
        </w:tc>
      </w:tr>
      <w:tr w:rsidR="00550F53" w:rsidRPr="00550F53" w14:paraId="70CBCFBC" w14:textId="77777777" w:rsidTr="00A2642D">
        <w:tc>
          <w:tcPr>
            <w:tcW w:w="0" w:type="auto"/>
            <w:hideMark/>
          </w:tcPr>
          <w:p w14:paraId="78D14A5C" w14:textId="77777777" w:rsidR="00550F53" w:rsidRPr="00550F53" w:rsidRDefault="00550F53" w:rsidP="00550F53"/>
        </w:tc>
        <w:tc>
          <w:tcPr>
            <w:tcW w:w="0" w:type="auto"/>
            <w:hideMark/>
          </w:tcPr>
          <w:p w14:paraId="101E9F0A" w14:textId="77777777" w:rsidR="00550F53" w:rsidRPr="00550F53" w:rsidRDefault="00550F53" w:rsidP="00550F53">
            <w:r w:rsidRPr="00550F53">
              <w:t>One to two</w:t>
            </w:r>
          </w:p>
        </w:tc>
        <w:tc>
          <w:tcPr>
            <w:tcW w:w="0" w:type="auto"/>
            <w:hideMark/>
          </w:tcPr>
          <w:p w14:paraId="01C8009A" w14:textId="77777777" w:rsidR="00550F53" w:rsidRPr="00550F53" w:rsidRDefault="00550F53" w:rsidP="00550F53">
            <w:r w:rsidRPr="00550F53">
              <w:t>268 (58.6)</w:t>
            </w:r>
          </w:p>
        </w:tc>
      </w:tr>
      <w:tr w:rsidR="00550F53" w:rsidRPr="00550F53" w14:paraId="159CF044" w14:textId="77777777" w:rsidTr="00A2642D">
        <w:tc>
          <w:tcPr>
            <w:tcW w:w="0" w:type="auto"/>
            <w:hideMark/>
          </w:tcPr>
          <w:p w14:paraId="55ED5D8D" w14:textId="77777777" w:rsidR="00550F53" w:rsidRPr="00550F53" w:rsidRDefault="00550F53" w:rsidP="00550F53"/>
        </w:tc>
        <w:tc>
          <w:tcPr>
            <w:tcW w:w="0" w:type="auto"/>
            <w:hideMark/>
          </w:tcPr>
          <w:p w14:paraId="0E2ADD8A" w14:textId="77777777" w:rsidR="00550F53" w:rsidRPr="00550F53" w:rsidRDefault="00550F53" w:rsidP="00550F53">
            <w:r w:rsidRPr="00550F53">
              <w:t>Three to four</w:t>
            </w:r>
          </w:p>
        </w:tc>
        <w:tc>
          <w:tcPr>
            <w:tcW w:w="0" w:type="auto"/>
            <w:hideMark/>
          </w:tcPr>
          <w:p w14:paraId="1D81BF84" w14:textId="77777777" w:rsidR="00550F53" w:rsidRPr="00550F53" w:rsidRDefault="00550F53" w:rsidP="00550F53">
            <w:r w:rsidRPr="00550F53">
              <w:t>179 (39.2)</w:t>
            </w:r>
          </w:p>
        </w:tc>
      </w:tr>
      <w:tr w:rsidR="00550F53" w:rsidRPr="00550F53" w14:paraId="612C6252" w14:textId="77777777" w:rsidTr="00A2642D">
        <w:tc>
          <w:tcPr>
            <w:tcW w:w="0" w:type="auto"/>
            <w:hideMark/>
          </w:tcPr>
          <w:p w14:paraId="40BA14DA" w14:textId="77777777" w:rsidR="00550F53" w:rsidRPr="00550F53" w:rsidRDefault="00550F53" w:rsidP="00550F53"/>
        </w:tc>
        <w:tc>
          <w:tcPr>
            <w:tcW w:w="0" w:type="auto"/>
            <w:hideMark/>
          </w:tcPr>
          <w:p w14:paraId="3DBED938" w14:textId="77777777" w:rsidR="00550F53" w:rsidRPr="00550F53" w:rsidRDefault="00550F53" w:rsidP="00550F53">
            <w:r w:rsidRPr="00550F53">
              <w:t>5 or more</w:t>
            </w:r>
          </w:p>
        </w:tc>
        <w:tc>
          <w:tcPr>
            <w:tcW w:w="0" w:type="auto"/>
            <w:hideMark/>
          </w:tcPr>
          <w:p w14:paraId="5DA01401" w14:textId="77777777" w:rsidR="00550F53" w:rsidRPr="00550F53" w:rsidRDefault="00550F53" w:rsidP="00550F53">
            <w:r w:rsidRPr="00550F53">
              <w:t>10 (2.2)</w:t>
            </w:r>
          </w:p>
        </w:tc>
      </w:tr>
      <w:tr w:rsidR="00550F53" w:rsidRPr="00550F53" w14:paraId="2DFDFB5C" w14:textId="77777777" w:rsidTr="00A2642D">
        <w:tc>
          <w:tcPr>
            <w:tcW w:w="0" w:type="auto"/>
            <w:hideMark/>
          </w:tcPr>
          <w:p w14:paraId="7EC4DC92" w14:textId="77777777" w:rsidR="00550F53" w:rsidRPr="00550F53" w:rsidRDefault="00550F53" w:rsidP="00550F53">
            <w:r w:rsidRPr="00550F53">
              <w:t>Shortage of Equipment/Supplies</w:t>
            </w:r>
          </w:p>
        </w:tc>
        <w:tc>
          <w:tcPr>
            <w:tcW w:w="0" w:type="auto"/>
            <w:hideMark/>
          </w:tcPr>
          <w:p w14:paraId="614EC5BF" w14:textId="77777777" w:rsidR="00550F53" w:rsidRPr="00550F53" w:rsidRDefault="00550F53" w:rsidP="00550F53"/>
        </w:tc>
        <w:tc>
          <w:tcPr>
            <w:tcW w:w="0" w:type="auto"/>
            <w:hideMark/>
          </w:tcPr>
          <w:p w14:paraId="26052234" w14:textId="77777777" w:rsidR="00550F53" w:rsidRPr="00550F53" w:rsidRDefault="00550F53" w:rsidP="00550F53"/>
        </w:tc>
      </w:tr>
      <w:tr w:rsidR="00550F53" w:rsidRPr="00550F53" w14:paraId="70C8A6C2" w14:textId="77777777" w:rsidTr="00A2642D">
        <w:tc>
          <w:tcPr>
            <w:tcW w:w="0" w:type="auto"/>
            <w:hideMark/>
          </w:tcPr>
          <w:p w14:paraId="03A0C36E" w14:textId="77777777" w:rsidR="00550F53" w:rsidRPr="00550F53" w:rsidRDefault="00550F53" w:rsidP="00550F53"/>
        </w:tc>
        <w:tc>
          <w:tcPr>
            <w:tcW w:w="0" w:type="auto"/>
            <w:hideMark/>
          </w:tcPr>
          <w:p w14:paraId="4975FF9E" w14:textId="77777777" w:rsidR="00550F53" w:rsidRPr="00550F53" w:rsidRDefault="00550F53" w:rsidP="00550F53">
            <w:r w:rsidRPr="00550F53">
              <w:t>Experienced shortages of PPE (n=465)</w:t>
            </w:r>
          </w:p>
        </w:tc>
        <w:tc>
          <w:tcPr>
            <w:tcW w:w="0" w:type="auto"/>
            <w:hideMark/>
          </w:tcPr>
          <w:p w14:paraId="4EDC3421" w14:textId="77777777" w:rsidR="00550F53" w:rsidRPr="00550F53" w:rsidRDefault="00550F53" w:rsidP="00550F53">
            <w:r w:rsidRPr="00550F53">
              <w:t>331 (71.2)</w:t>
            </w:r>
          </w:p>
        </w:tc>
      </w:tr>
      <w:tr w:rsidR="00550F53" w:rsidRPr="00550F53" w14:paraId="03AAC506" w14:textId="77777777" w:rsidTr="00A2642D">
        <w:tc>
          <w:tcPr>
            <w:tcW w:w="0" w:type="auto"/>
            <w:hideMark/>
          </w:tcPr>
          <w:p w14:paraId="5CB25956" w14:textId="77777777" w:rsidR="00550F53" w:rsidRPr="00550F53" w:rsidRDefault="00550F53" w:rsidP="00550F53"/>
        </w:tc>
        <w:tc>
          <w:tcPr>
            <w:tcW w:w="0" w:type="auto"/>
            <w:hideMark/>
          </w:tcPr>
          <w:p w14:paraId="411A11A2" w14:textId="77777777" w:rsidR="00550F53" w:rsidRPr="00550F53" w:rsidRDefault="00550F53" w:rsidP="00550F53">
            <w:r w:rsidRPr="00550F53">
              <w:t>Experienced shortage of ventilators (n=463)</w:t>
            </w:r>
          </w:p>
        </w:tc>
        <w:tc>
          <w:tcPr>
            <w:tcW w:w="0" w:type="auto"/>
            <w:hideMark/>
          </w:tcPr>
          <w:p w14:paraId="20234214" w14:textId="77777777" w:rsidR="00550F53" w:rsidRPr="00550F53" w:rsidRDefault="00550F53" w:rsidP="00550F53">
            <w:r w:rsidRPr="00550F53">
              <w:t>86 (18.6)</w:t>
            </w:r>
          </w:p>
        </w:tc>
      </w:tr>
      <w:tr w:rsidR="00A2642D" w:rsidRPr="00550F53" w14:paraId="34A68D02" w14:textId="77777777" w:rsidTr="003400BF">
        <w:tc>
          <w:tcPr>
            <w:tcW w:w="0" w:type="auto"/>
            <w:hideMark/>
          </w:tcPr>
          <w:p w14:paraId="453261FF" w14:textId="77777777" w:rsidR="00A2642D" w:rsidRPr="00550F53" w:rsidRDefault="00A2642D" w:rsidP="00550F53">
            <w:r w:rsidRPr="00550F53">
              <w:t>Changed Units during COVID-19 (n=402)</w:t>
            </w:r>
          </w:p>
        </w:tc>
        <w:tc>
          <w:tcPr>
            <w:tcW w:w="0" w:type="auto"/>
          </w:tcPr>
          <w:p w14:paraId="49551CCB" w14:textId="464E4ED0" w:rsidR="00A2642D" w:rsidRPr="00550F53" w:rsidRDefault="00A2642D" w:rsidP="00550F53"/>
        </w:tc>
        <w:tc>
          <w:tcPr>
            <w:tcW w:w="0" w:type="auto"/>
            <w:hideMark/>
          </w:tcPr>
          <w:p w14:paraId="613E78A0" w14:textId="77777777" w:rsidR="00A2642D" w:rsidRPr="00550F53" w:rsidRDefault="00A2642D" w:rsidP="00550F53">
            <w:r w:rsidRPr="00550F53">
              <w:t>117 (29.1)</w:t>
            </w:r>
          </w:p>
        </w:tc>
      </w:tr>
      <w:tr w:rsidR="00A2642D" w:rsidRPr="00550F53" w14:paraId="61CA1697" w14:textId="77777777" w:rsidTr="00A2642D">
        <w:tc>
          <w:tcPr>
            <w:tcW w:w="0" w:type="auto"/>
            <w:hideMark/>
          </w:tcPr>
          <w:p w14:paraId="72925729" w14:textId="77777777" w:rsidR="00A2642D" w:rsidRPr="00550F53" w:rsidRDefault="00A2642D" w:rsidP="00550F53">
            <w:r w:rsidRPr="00550F53">
              <w:t>Patient family allowed to visit (n=463)</w:t>
            </w:r>
          </w:p>
        </w:tc>
        <w:tc>
          <w:tcPr>
            <w:tcW w:w="0" w:type="auto"/>
          </w:tcPr>
          <w:p w14:paraId="7326C185" w14:textId="77777777" w:rsidR="00A2642D" w:rsidRPr="00550F53" w:rsidRDefault="00A2642D" w:rsidP="00550F53"/>
        </w:tc>
        <w:tc>
          <w:tcPr>
            <w:tcW w:w="0" w:type="auto"/>
          </w:tcPr>
          <w:p w14:paraId="747C5B5E" w14:textId="23DD0EED" w:rsidR="00A2642D" w:rsidRPr="00550F53" w:rsidRDefault="00A2642D" w:rsidP="00550F53"/>
        </w:tc>
      </w:tr>
      <w:tr w:rsidR="00550F53" w:rsidRPr="00550F53" w14:paraId="0076E7E4" w14:textId="77777777" w:rsidTr="00A2642D">
        <w:tc>
          <w:tcPr>
            <w:tcW w:w="0" w:type="auto"/>
            <w:hideMark/>
          </w:tcPr>
          <w:p w14:paraId="20D178FF" w14:textId="77777777" w:rsidR="00550F53" w:rsidRPr="00550F53" w:rsidRDefault="00550F53" w:rsidP="00550F53"/>
        </w:tc>
        <w:tc>
          <w:tcPr>
            <w:tcW w:w="0" w:type="auto"/>
            <w:hideMark/>
          </w:tcPr>
          <w:p w14:paraId="1F1B95D2" w14:textId="77777777" w:rsidR="00550F53" w:rsidRPr="00550F53" w:rsidRDefault="00550F53" w:rsidP="00550F53">
            <w:r w:rsidRPr="00550F53">
              <w:t>Yes</w:t>
            </w:r>
          </w:p>
        </w:tc>
        <w:tc>
          <w:tcPr>
            <w:tcW w:w="0" w:type="auto"/>
            <w:hideMark/>
          </w:tcPr>
          <w:p w14:paraId="004F6233" w14:textId="77777777" w:rsidR="00550F53" w:rsidRPr="00550F53" w:rsidRDefault="00550F53" w:rsidP="00550F53">
            <w:r w:rsidRPr="00550F53">
              <w:t>14 (3.0)</w:t>
            </w:r>
          </w:p>
        </w:tc>
      </w:tr>
      <w:tr w:rsidR="00550F53" w:rsidRPr="00550F53" w14:paraId="587DBAD3" w14:textId="77777777" w:rsidTr="00A2642D">
        <w:tc>
          <w:tcPr>
            <w:tcW w:w="0" w:type="auto"/>
            <w:hideMark/>
          </w:tcPr>
          <w:p w14:paraId="6CAAD37E" w14:textId="77777777" w:rsidR="00550F53" w:rsidRPr="00550F53" w:rsidRDefault="00550F53" w:rsidP="00550F53"/>
        </w:tc>
        <w:tc>
          <w:tcPr>
            <w:tcW w:w="0" w:type="auto"/>
            <w:hideMark/>
          </w:tcPr>
          <w:p w14:paraId="708083CA" w14:textId="77777777" w:rsidR="00550F53" w:rsidRPr="00550F53" w:rsidRDefault="00550F53" w:rsidP="00550F53">
            <w:r w:rsidRPr="00550F53">
              <w:t>No</w:t>
            </w:r>
          </w:p>
        </w:tc>
        <w:tc>
          <w:tcPr>
            <w:tcW w:w="0" w:type="auto"/>
            <w:hideMark/>
          </w:tcPr>
          <w:p w14:paraId="0D4CDB17" w14:textId="77777777" w:rsidR="00550F53" w:rsidRPr="00550F53" w:rsidRDefault="00550F53" w:rsidP="00550F53">
            <w:r w:rsidRPr="00550F53">
              <w:t>244 (52.7)</w:t>
            </w:r>
          </w:p>
        </w:tc>
      </w:tr>
      <w:tr w:rsidR="00550F53" w:rsidRPr="00550F53" w14:paraId="0219F11E" w14:textId="77777777" w:rsidTr="00A2642D">
        <w:tc>
          <w:tcPr>
            <w:tcW w:w="0" w:type="auto"/>
            <w:hideMark/>
          </w:tcPr>
          <w:p w14:paraId="6A7516B4" w14:textId="77777777" w:rsidR="00550F53" w:rsidRPr="00550F53" w:rsidRDefault="00550F53" w:rsidP="00550F53"/>
        </w:tc>
        <w:tc>
          <w:tcPr>
            <w:tcW w:w="0" w:type="auto"/>
            <w:hideMark/>
          </w:tcPr>
          <w:p w14:paraId="28F4E05E" w14:textId="77777777" w:rsidR="00550F53" w:rsidRPr="00550F53" w:rsidRDefault="00550F53" w:rsidP="00550F53">
            <w:r w:rsidRPr="00550F53">
              <w:t>Under some circumstances (</w:t>
            </w:r>
            <w:proofErr w:type="gramStart"/>
            <w:r w:rsidRPr="00550F53">
              <w:t>e.g.</w:t>
            </w:r>
            <w:proofErr w:type="gramEnd"/>
            <w:r w:rsidRPr="00550F53">
              <w:t xml:space="preserve"> end of life)</w:t>
            </w:r>
          </w:p>
        </w:tc>
        <w:tc>
          <w:tcPr>
            <w:tcW w:w="0" w:type="auto"/>
            <w:hideMark/>
          </w:tcPr>
          <w:p w14:paraId="55503BFB" w14:textId="77777777" w:rsidR="00550F53" w:rsidRPr="00550F53" w:rsidRDefault="00550F53" w:rsidP="00550F53">
            <w:r w:rsidRPr="00550F53">
              <w:t>205 (44.3)</w:t>
            </w:r>
          </w:p>
        </w:tc>
      </w:tr>
      <w:tr w:rsidR="00A2642D" w:rsidRPr="00550F53" w14:paraId="182BCD68" w14:textId="77777777" w:rsidTr="00A2642D">
        <w:tc>
          <w:tcPr>
            <w:tcW w:w="0" w:type="auto"/>
            <w:hideMark/>
          </w:tcPr>
          <w:p w14:paraId="5C6B05E4" w14:textId="77777777" w:rsidR="00A2642D" w:rsidRPr="00550F53" w:rsidRDefault="00A2642D" w:rsidP="00550F53">
            <w:r w:rsidRPr="00550F53">
              <w:t>Supported by Hospital Administration During pandemic (n=464)</w:t>
            </w:r>
          </w:p>
        </w:tc>
        <w:tc>
          <w:tcPr>
            <w:tcW w:w="0" w:type="auto"/>
          </w:tcPr>
          <w:p w14:paraId="10CDECE6" w14:textId="77777777" w:rsidR="00A2642D" w:rsidRPr="00550F53" w:rsidRDefault="00A2642D" w:rsidP="00550F53"/>
        </w:tc>
        <w:tc>
          <w:tcPr>
            <w:tcW w:w="0" w:type="auto"/>
          </w:tcPr>
          <w:p w14:paraId="3843B2B6" w14:textId="5739B895" w:rsidR="00A2642D" w:rsidRPr="00550F53" w:rsidRDefault="00A2642D" w:rsidP="00550F53"/>
        </w:tc>
      </w:tr>
      <w:tr w:rsidR="00550F53" w:rsidRPr="00550F53" w14:paraId="50E0A404" w14:textId="77777777" w:rsidTr="00A2642D">
        <w:tc>
          <w:tcPr>
            <w:tcW w:w="0" w:type="auto"/>
            <w:hideMark/>
          </w:tcPr>
          <w:p w14:paraId="6373DEBA" w14:textId="77777777" w:rsidR="00550F53" w:rsidRPr="00550F53" w:rsidRDefault="00550F53" w:rsidP="00550F53"/>
        </w:tc>
        <w:tc>
          <w:tcPr>
            <w:tcW w:w="0" w:type="auto"/>
            <w:hideMark/>
          </w:tcPr>
          <w:p w14:paraId="6F347E81" w14:textId="77777777" w:rsidR="00550F53" w:rsidRPr="00550F53" w:rsidRDefault="00550F53" w:rsidP="00550F53">
            <w:r w:rsidRPr="00550F53">
              <w:t>Yes, fully supported</w:t>
            </w:r>
          </w:p>
        </w:tc>
        <w:tc>
          <w:tcPr>
            <w:tcW w:w="0" w:type="auto"/>
            <w:hideMark/>
          </w:tcPr>
          <w:p w14:paraId="4BE5FB25" w14:textId="77777777" w:rsidR="00550F53" w:rsidRPr="00550F53" w:rsidRDefault="00550F53" w:rsidP="00550F53">
            <w:r w:rsidRPr="00550F53">
              <w:t>86 (18.5)</w:t>
            </w:r>
          </w:p>
        </w:tc>
      </w:tr>
      <w:tr w:rsidR="00550F53" w:rsidRPr="00550F53" w14:paraId="604700F7" w14:textId="77777777" w:rsidTr="00A2642D">
        <w:tc>
          <w:tcPr>
            <w:tcW w:w="0" w:type="auto"/>
            <w:hideMark/>
          </w:tcPr>
          <w:p w14:paraId="550104AB" w14:textId="77777777" w:rsidR="00550F53" w:rsidRPr="00550F53" w:rsidRDefault="00550F53" w:rsidP="00550F53"/>
        </w:tc>
        <w:tc>
          <w:tcPr>
            <w:tcW w:w="0" w:type="auto"/>
            <w:hideMark/>
          </w:tcPr>
          <w:p w14:paraId="231CFE72" w14:textId="77777777" w:rsidR="00550F53" w:rsidRPr="00550F53" w:rsidRDefault="00550F53" w:rsidP="00550F53">
            <w:r w:rsidRPr="00550F53">
              <w:t>Yes, partially supported</w:t>
            </w:r>
          </w:p>
        </w:tc>
        <w:tc>
          <w:tcPr>
            <w:tcW w:w="0" w:type="auto"/>
            <w:hideMark/>
          </w:tcPr>
          <w:p w14:paraId="2A5A2B97" w14:textId="77777777" w:rsidR="00550F53" w:rsidRPr="00550F53" w:rsidRDefault="00550F53" w:rsidP="00550F53">
            <w:r w:rsidRPr="00550F53">
              <w:t>204 (44.0)</w:t>
            </w:r>
          </w:p>
        </w:tc>
      </w:tr>
      <w:tr w:rsidR="00550F53" w:rsidRPr="00550F53" w14:paraId="09A14741" w14:textId="77777777" w:rsidTr="00A2642D">
        <w:tc>
          <w:tcPr>
            <w:tcW w:w="0" w:type="auto"/>
            <w:hideMark/>
          </w:tcPr>
          <w:p w14:paraId="1EFCFE04" w14:textId="77777777" w:rsidR="00550F53" w:rsidRPr="00550F53" w:rsidRDefault="00550F53" w:rsidP="00550F53"/>
        </w:tc>
        <w:tc>
          <w:tcPr>
            <w:tcW w:w="0" w:type="auto"/>
            <w:hideMark/>
          </w:tcPr>
          <w:p w14:paraId="6AA9A3B6" w14:textId="77777777" w:rsidR="00550F53" w:rsidRPr="00550F53" w:rsidRDefault="00550F53" w:rsidP="00550F53">
            <w:r w:rsidRPr="00550F53">
              <w:t>No</w:t>
            </w:r>
          </w:p>
        </w:tc>
        <w:tc>
          <w:tcPr>
            <w:tcW w:w="0" w:type="auto"/>
            <w:hideMark/>
          </w:tcPr>
          <w:p w14:paraId="08FA692B" w14:textId="77777777" w:rsidR="00550F53" w:rsidRPr="00550F53" w:rsidRDefault="00550F53" w:rsidP="00550F53">
            <w:r w:rsidRPr="00550F53">
              <w:t>174 (37.5)</w:t>
            </w:r>
          </w:p>
        </w:tc>
      </w:tr>
    </w:tbl>
    <w:p w14:paraId="0B3737AC" w14:textId="77777777" w:rsidR="00550F53" w:rsidRPr="00550F53" w:rsidRDefault="00550F53" w:rsidP="00550F53">
      <w:r w:rsidRPr="00550F53">
        <w:t>PPE: personal protective equipment.</w:t>
      </w:r>
    </w:p>
    <w:p w14:paraId="568E9C67" w14:textId="77777777" w:rsidR="00A2642D" w:rsidRDefault="00A2642D" w:rsidP="00550F53">
      <w:pPr>
        <w:sectPr w:rsidR="00A2642D" w:rsidSect="00D412C3">
          <w:pgSz w:w="15840" w:h="12240" w:orient="landscape"/>
          <w:pgMar w:top="1080" w:right="1080" w:bottom="1080" w:left="1080" w:header="720" w:footer="720" w:gutter="0"/>
          <w:cols w:space="720"/>
          <w:docGrid w:linePitch="360"/>
        </w:sectPr>
      </w:pPr>
    </w:p>
    <w:p w14:paraId="605F77A8" w14:textId="77777777" w:rsidR="00550F53" w:rsidRPr="00550F53" w:rsidRDefault="00550F53" w:rsidP="00550F53">
      <w:r w:rsidRPr="00550F53">
        <w:t>Of the 488 nurses who completed demographic data, not all respondents completed every measure. Sample sizes for each measure are as follows: MMD-HP (N=481), PRQOL-5 (N=452), TSQ (N=360), PHQ-ADS Anxiety Questions (N=354), and PHQ-ADS Depression questions (N =357).</w:t>
      </w:r>
    </w:p>
    <w:p w14:paraId="3F38E87C" w14:textId="77777777" w:rsidR="007F0186" w:rsidRDefault="00550F53" w:rsidP="00415333">
      <w:pPr>
        <w:pStyle w:val="Heading3"/>
      </w:pPr>
      <w:r w:rsidRPr="00550F53">
        <w:t>Moral Distress and Burnout</w:t>
      </w:r>
    </w:p>
    <w:p w14:paraId="497E4E62" w14:textId="16DDF48C" w:rsidR="00550F53" w:rsidRPr="00550F53" w:rsidRDefault="00550F53" w:rsidP="00550F53">
      <w:r w:rsidRPr="00550F53">
        <w:t>Critical care nurses in our sample reported moderate levels of burnout (Mdn. 30, range 10 to 44; 84.7% moderate levels). Respondents had moderate levels of moral distress (Mdn. 106, range 0 to 400) (</w:t>
      </w:r>
      <w:bookmarkStart w:id="36" w:name="bfig0001"/>
      <w:r w:rsidRPr="00B75FB0">
        <w:t>fig 1</w:t>
      </w:r>
      <w:bookmarkEnd w:id="36"/>
      <w:r w:rsidRPr="00550F53">
        <w:t>).</w:t>
      </w:r>
    </w:p>
    <w:p w14:paraId="0D91E417" w14:textId="5ED343F3" w:rsidR="00550F53" w:rsidRPr="00550F53" w:rsidRDefault="00550F53" w:rsidP="009F66F9">
      <w:pPr>
        <w:pStyle w:val="NoSpacing"/>
      </w:pPr>
      <w:r w:rsidRPr="00550F53">
        <w:rPr>
          <w:noProof/>
        </w:rPr>
        <w:drawing>
          <wp:inline distT="0" distB="0" distL="0" distR="0" wp14:anchorId="0166C14D" wp14:editId="2644A26A">
            <wp:extent cx="3543300" cy="2260756"/>
            <wp:effectExtent l="0" t="0" r="0" b="635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6697" cy="2262923"/>
                    </a:xfrm>
                    <a:prstGeom prst="rect">
                      <a:avLst/>
                    </a:prstGeom>
                    <a:noFill/>
                    <a:ln>
                      <a:noFill/>
                    </a:ln>
                  </pic:spPr>
                </pic:pic>
              </a:graphicData>
            </a:graphic>
          </wp:inline>
        </w:drawing>
      </w:r>
    </w:p>
    <w:p w14:paraId="53354D61" w14:textId="77777777" w:rsidR="00550F53" w:rsidRPr="00550F53" w:rsidRDefault="00550F53" w:rsidP="009F66F9">
      <w:pPr>
        <w:pStyle w:val="NoSpacing"/>
      </w:pPr>
      <w:r w:rsidRPr="00550F53">
        <w:t>Figure 1. Moral Distress scores on MMD-HP (n=481)</w:t>
      </w:r>
    </w:p>
    <w:p w14:paraId="3EE659D4" w14:textId="77777777" w:rsidR="00550F53" w:rsidRDefault="00550F53" w:rsidP="009F66F9">
      <w:pPr>
        <w:pStyle w:val="NoSpacing"/>
      </w:pPr>
      <w:r w:rsidRPr="00550F53">
        <w:t>MMD-HP: Measure of Moral Distress in Healthcare Professionals. Possible MMD-HP scores range from 0 to 432</w:t>
      </w:r>
    </w:p>
    <w:p w14:paraId="0112D891" w14:textId="77777777" w:rsidR="009F66F9" w:rsidRPr="00550F53" w:rsidRDefault="009F66F9" w:rsidP="00550F53"/>
    <w:p w14:paraId="71BA70F3" w14:textId="77777777" w:rsidR="00A91763" w:rsidRDefault="00550F53" w:rsidP="00415333">
      <w:pPr>
        <w:pStyle w:val="Heading3"/>
      </w:pPr>
      <w:r w:rsidRPr="00550F53">
        <w:t>Anxiety, Depression, and PTSD Symptoms</w:t>
      </w:r>
    </w:p>
    <w:p w14:paraId="261100D2" w14:textId="394E2CD2" w:rsidR="00550F53" w:rsidRPr="00550F53" w:rsidRDefault="00550F53" w:rsidP="00550F53">
      <w:r w:rsidRPr="00550F53">
        <w:t>Nearly a third of respondents met criteria for moderate to severe anxiety (31.1%) (overall Mdn. 9.0 (range 0-27) while 44.6% of respondents met criteria for moderate to severe depression (overall Mdn. 6.0 (range 0-21) (</w:t>
      </w:r>
      <w:bookmarkStart w:id="37" w:name="btbl0003"/>
      <w:r w:rsidRPr="00B75FB0">
        <w:t>Table 3</w:t>
      </w:r>
      <w:bookmarkEnd w:id="37"/>
      <w:r w:rsidRPr="00550F53">
        <w:t xml:space="preserve">). Almost half (46.7%) of nurse respondents were at risk for developing PTSD (overall Mdn. 5 range (0-10). Over half of respondents (55.6%) reported feeling their life was threatened or they might die </w:t>
      </w:r>
      <w:proofErr w:type="gramStart"/>
      <w:r w:rsidRPr="00550F53">
        <w:t>as a consequence of</w:t>
      </w:r>
      <w:proofErr w:type="gramEnd"/>
      <w:r w:rsidRPr="00550F53">
        <w:t xml:space="preserve"> caring for COVID-19 patients.</w:t>
      </w:r>
    </w:p>
    <w:p w14:paraId="755933DB" w14:textId="77777777" w:rsidR="00550F53" w:rsidRPr="00550F53" w:rsidRDefault="00550F53" w:rsidP="009F66F9">
      <w:pPr>
        <w:spacing w:after="0"/>
      </w:pPr>
      <w:r w:rsidRPr="00550F53">
        <w:t>Table 3. PTSD Risk, Anxiety, and Depression (N=488)</w:t>
      </w:r>
    </w:p>
    <w:tbl>
      <w:tblPr>
        <w:tblStyle w:val="TableGrid"/>
        <w:tblW w:w="0" w:type="auto"/>
        <w:tblLook w:val="04A0" w:firstRow="1" w:lastRow="0" w:firstColumn="1" w:lastColumn="0" w:noHBand="0" w:noVBand="1"/>
      </w:tblPr>
      <w:tblGrid>
        <w:gridCol w:w="4855"/>
        <w:gridCol w:w="3690"/>
        <w:gridCol w:w="1525"/>
      </w:tblGrid>
      <w:tr w:rsidR="00550F53" w:rsidRPr="00550F53" w14:paraId="31A77538" w14:textId="77777777" w:rsidTr="0061300D">
        <w:tc>
          <w:tcPr>
            <w:tcW w:w="4855" w:type="dxa"/>
            <w:hideMark/>
          </w:tcPr>
          <w:p w14:paraId="7A2741E8" w14:textId="77777777" w:rsidR="00550F53" w:rsidRPr="00550F53" w:rsidRDefault="00550F53" w:rsidP="00550F53">
            <w:r w:rsidRPr="00550F53">
              <w:t>Empty Cell</w:t>
            </w:r>
          </w:p>
        </w:tc>
        <w:tc>
          <w:tcPr>
            <w:tcW w:w="3690" w:type="dxa"/>
            <w:hideMark/>
          </w:tcPr>
          <w:p w14:paraId="4F184A1B" w14:textId="77777777" w:rsidR="00550F53" w:rsidRPr="00550F53" w:rsidRDefault="00550F53" w:rsidP="00550F53">
            <w:r w:rsidRPr="00550F53">
              <w:t>Empty Cell</w:t>
            </w:r>
          </w:p>
        </w:tc>
        <w:tc>
          <w:tcPr>
            <w:tcW w:w="1525" w:type="dxa"/>
            <w:hideMark/>
          </w:tcPr>
          <w:p w14:paraId="71DFCC24" w14:textId="77777777" w:rsidR="00550F53" w:rsidRPr="00550F53" w:rsidRDefault="00550F53" w:rsidP="00550F53">
            <w:pPr>
              <w:rPr>
                <w:b/>
                <w:bCs/>
              </w:rPr>
            </w:pPr>
            <w:r w:rsidRPr="00550F53">
              <w:t>n (%)</w:t>
            </w:r>
          </w:p>
        </w:tc>
      </w:tr>
      <w:tr w:rsidR="009F66F9" w:rsidRPr="00550F53" w14:paraId="63596524" w14:textId="77777777" w:rsidTr="0061300D">
        <w:tc>
          <w:tcPr>
            <w:tcW w:w="4855" w:type="dxa"/>
            <w:hideMark/>
          </w:tcPr>
          <w:p w14:paraId="0FE51330" w14:textId="77777777" w:rsidR="009F66F9" w:rsidRPr="00550F53" w:rsidRDefault="009F66F9" w:rsidP="00550F53">
            <w:r w:rsidRPr="00550F53">
              <w:t>At Risk for PTSD (n = 360)</w:t>
            </w:r>
          </w:p>
        </w:tc>
        <w:tc>
          <w:tcPr>
            <w:tcW w:w="3690" w:type="dxa"/>
          </w:tcPr>
          <w:p w14:paraId="0048ADCE" w14:textId="479DE849" w:rsidR="009F66F9" w:rsidRPr="00550F53" w:rsidRDefault="009F66F9" w:rsidP="00550F53"/>
        </w:tc>
        <w:tc>
          <w:tcPr>
            <w:tcW w:w="1525" w:type="dxa"/>
            <w:hideMark/>
          </w:tcPr>
          <w:p w14:paraId="7F405DBF" w14:textId="77777777" w:rsidR="009F66F9" w:rsidRPr="00550F53" w:rsidRDefault="009F66F9" w:rsidP="00550F53">
            <w:r w:rsidRPr="00550F53">
              <w:t>168 (46.7)</w:t>
            </w:r>
          </w:p>
        </w:tc>
      </w:tr>
      <w:tr w:rsidR="009F66F9" w:rsidRPr="00550F53" w14:paraId="7476AA1E" w14:textId="77777777" w:rsidTr="0061300D">
        <w:tc>
          <w:tcPr>
            <w:tcW w:w="4855" w:type="dxa"/>
            <w:hideMark/>
          </w:tcPr>
          <w:p w14:paraId="4692D022" w14:textId="77777777" w:rsidR="009F66F9" w:rsidRPr="00550F53" w:rsidRDefault="009F66F9" w:rsidP="00550F53">
            <w:pPr>
              <w:rPr>
                <w:b/>
                <w:bCs/>
              </w:rPr>
            </w:pPr>
            <w:r w:rsidRPr="00550F53">
              <w:t>Felt life in danger/might die due to caring for COVID-19 patients (n =363)</w:t>
            </w:r>
          </w:p>
        </w:tc>
        <w:tc>
          <w:tcPr>
            <w:tcW w:w="3690" w:type="dxa"/>
          </w:tcPr>
          <w:p w14:paraId="778A0EEF" w14:textId="7C11811A" w:rsidR="009F66F9" w:rsidRPr="00550F53" w:rsidRDefault="009F66F9" w:rsidP="00550F53">
            <w:pPr>
              <w:rPr>
                <w:b/>
                <w:bCs/>
              </w:rPr>
            </w:pPr>
          </w:p>
        </w:tc>
        <w:tc>
          <w:tcPr>
            <w:tcW w:w="1525" w:type="dxa"/>
            <w:hideMark/>
          </w:tcPr>
          <w:p w14:paraId="066BE682" w14:textId="77777777" w:rsidR="009F66F9" w:rsidRPr="00550F53" w:rsidRDefault="009F66F9" w:rsidP="00550F53">
            <w:r w:rsidRPr="00550F53">
              <w:t>202 (55.6)</w:t>
            </w:r>
          </w:p>
        </w:tc>
      </w:tr>
      <w:tr w:rsidR="00550F53" w:rsidRPr="00550F53" w14:paraId="3C6CF9EC" w14:textId="77777777" w:rsidTr="0061300D">
        <w:tc>
          <w:tcPr>
            <w:tcW w:w="4855" w:type="dxa"/>
            <w:hideMark/>
          </w:tcPr>
          <w:p w14:paraId="07693724" w14:textId="77777777" w:rsidR="00550F53" w:rsidRPr="00550F53" w:rsidRDefault="00550F53" w:rsidP="00550F53">
            <w:pPr>
              <w:rPr>
                <w:b/>
                <w:bCs/>
              </w:rPr>
            </w:pPr>
            <w:r w:rsidRPr="00550F53">
              <w:t>Depression (n = 357)</w:t>
            </w:r>
          </w:p>
        </w:tc>
        <w:tc>
          <w:tcPr>
            <w:tcW w:w="3690" w:type="dxa"/>
            <w:hideMark/>
          </w:tcPr>
          <w:p w14:paraId="6A750577" w14:textId="77777777" w:rsidR="00550F53" w:rsidRPr="00550F53" w:rsidRDefault="00550F53" w:rsidP="00550F53">
            <w:pPr>
              <w:rPr>
                <w:b/>
                <w:bCs/>
              </w:rPr>
            </w:pPr>
          </w:p>
        </w:tc>
        <w:tc>
          <w:tcPr>
            <w:tcW w:w="1525" w:type="dxa"/>
            <w:hideMark/>
          </w:tcPr>
          <w:p w14:paraId="265F9893" w14:textId="77777777" w:rsidR="00550F53" w:rsidRPr="00550F53" w:rsidRDefault="00550F53" w:rsidP="00550F53"/>
        </w:tc>
      </w:tr>
      <w:tr w:rsidR="00550F53" w:rsidRPr="00550F53" w14:paraId="1EAE3414" w14:textId="77777777" w:rsidTr="0061300D">
        <w:tc>
          <w:tcPr>
            <w:tcW w:w="4855" w:type="dxa"/>
            <w:hideMark/>
          </w:tcPr>
          <w:p w14:paraId="3BBCA741" w14:textId="77777777" w:rsidR="00550F53" w:rsidRPr="00550F53" w:rsidRDefault="00550F53" w:rsidP="00550F53">
            <w:r w:rsidRPr="00550F53">
              <w:t>Empty Cell</w:t>
            </w:r>
          </w:p>
        </w:tc>
        <w:tc>
          <w:tcPr>
            <w:tcW w:w="3690" w:type="dxa"/>
            <w:hideMark/>
          </w:tcPr>
          <w:p w14:paraId="4F693E41" w14:textId="77777777" w:rsidR="00550F53" w:rsidRPr="00550F53" w:rsidRDefault="00550F53" w:rsidP="00550F53">
            <w:r w:rsidRPr="00550F53">
              <w:t>Minimal Depression</w:t>
            </w:r>
          </w:p>
        </w:tc>
        <w:tc>
          <w:tcPr>
            <w:tcW w:w="1525" w:type="dxa"/>
            <w:hideMark/>
          </w:tcPr>
          <w:p w14:paraId="1386350F" w14:textId="77777777" w:rsidR="00550F53" w:rsidRPr="00550F53" w:rsidRDefault="00550F53" w:rsidP="00550F53">
            <w:r w:rsidRPr="00550F53">
              <w:t>97(27.2)</w:t>
            </w:r>
          </w:p>
        </w:tc>
      </w:tr>
      <w:tr w:rsidR="00550F53" w:rsidRPr="00550F53" w14:paraId="7CD2BCEC" w14:textId="77777777" w:rsidTr="0061300D">
        <w:tc>
          <w:tcPr>
            <w:tcW w:w="4855" w:type="dxa"/>
            <w:hideMark/>
          </w:tcPr>
          <w:p w14:paraId="1C109C83" w14:textId="77777777" w:rsidR="00550F53" w:rsidRPr="00550F53" w:rsidRDefault="00550F53" w:rsidP="00550F53">
            <w:r w:rsidRPr="00550F53">
              <w:t>Empty Cell</w:t>
            </w:r>
          </w:p>
        </w:tc>
        <w:tc>
          <w:tcPr>
            <w:tcW w:w="3690" w:type="dxa"/>
            <w:hideMark/>
          </w:tcPr>
          <w:p w14:paraId="44511EBD" w14:textId="77777777" w:rsidR="00550F53" w:rsidRPr="00550F53" w:rsidRDefault="00550F53" w:rsidP="00550F53">
            <w:r w:rsidRPr="00550F53">
              <w:t>Mild Depression</w:t>
            </w:r>
          </w:p>
        </w:tc>
        <w:tc>
          <w:tcPr>
            <w:tcW w:w="1525" w:type="dxa"/>
            <w:hideMark/>
          </w:tcPr>
          <w:p w14:paraId="771507A2" w14:textId="77777777" w:rsidR="00550F53" w:rsidRPr="00550F53" w:rsidRDefault="00550F53" w:rsidP="00550F53">
            <w:r w:rsidRPr="00550F53">
              <w:t>101 (28.3)</w:t>
            </w:r>
          </w:p>
        </w:tc>
      </w:tr>
      <w:tr w:rsidR="00550F53" w:rsidRPr="00550F53" w14:paraId="181AEA2B" w14:textId="77777777" w:rsidTr="0061300D">
        <w:tc>
          <w:tcPr>
            <w:tcW w:w="4855" w:type="dxa"/>
            <w:hideMark/>
          </w:tcPr>
          <w:p w14:paraId="3BA6994E" w14:textId="77777777" w:rsidR="00550F53" w:rsidRPr="00550F53" w:rsidRDefault="00550F53" w:rsidP="00550F53">
            <w:r w:rsidRPr="00550F53">
              <w:t>Empty Cell</w:t>
            </w:r>
          </w:p>
        </w:tc>
        <w:tc>
          <w:tcPr>
            <w:tcW w:w="3690" w:type="dxa"/>
            <w:hideMark/>
          </w:tcPr>
          <w:p w14:paraId="01540AA6" w14:textId="77777777" w:rsidR="00550F53" w:rsidRPr="00550F53" w:rsidRDefault="00550F53" w:rsidP="00550F53">
            <w:r w:rsidRPr="00550F53">
              <w:t>Moderate Depression</w:t>
            </w:r>
          </w:p>
        </w:tc>
        <w:tc>
          <w:tcPr>
            <w:tcW w:w="1525" w:type="dxa"/>
            <w:hideMark/>
          </w:tcPr>
          <w:p w14:paraId="10293675" w14:textId="77777777" w:rsidR="00550F53" w:rsidRPr="00550F53" w:rsidRDefault="00550F53" w:rsidP="00550F53">
            <w:r w:rsidRPr="00550F53">
              <w:t>86 (24.1)</w:t>
            </w:r>
          </w:p>
        </w:tc>
      </w:tr>
      <w:tr w:rsidR="00550F53" w:rsidRPr="00550F53" w14:paraId="32CD8061" w14:textId="77777777" w:rsidTr="0061300D">
        <w:tc>
          <w:tcPr>
            <w:tcW w:w="4855" w:type="dxa"/>
            <w:hideMark/>
          </w:tcPr>
          <w:p w14:paraId="5B96336C" w14:textId="77777777" w:rsidR="00550F53" w:rsidRPr="00550F53" w:rsidRDefault="00550F53" w:rsidP="00550F53">
            <w:r w:rsidRPr="00550F53">
              <w:t>Empty Cell</w:t>
            </w:r>
          </w:p>
        </w:tc>
        <w:tc>
          <w:tcPr>
            <w:tcW w:w="3690" w:type="dxa"/>
            <w:hideMark/>
          </w:tcPr>
          <w:p w14:paraId="2C3F967B" w14:textId="77777777" w:rsidR="00550F53" w:rsidRPr="00550F53" w:rsidRDefault="00550F53" w:rsidP="00550F53">
            <w:r w:rsidRPr="00550F53">
              <w:t>Moderately Severe Depression</w:t>
            </w:r>
          </w:p>
        </w:tc>
        <w:tc>
          <w:tcPr>
            <w:tcW w:w="1525" w:type="dxa"/>
            <w:hideMark/>
          </w:tcPr>
          <w:p w14:paraId="1E7CBF8F" w14:textId="77777777" w:rsidR="00550F53" w:rsidRPr="00550F53" w:rsidRDefault="00550F53" w:rsidP="00550F53">
            <w:r w:rsidRPr="00550F53">
              <w:t>47 (13.2)</w:t>
            </w:r>
          </w:p>
        </w:tc>
      </w:tr>
      <w:tr w:rsidR="00550F53" w:rsidRPr="00550F53" w14:paraId="6097D8C2" w14:textId="77777777" w:rsidTr="0061300D">
        <w:tc>
          <w:tcPr>
            <w:tcW w:w="4855" w:type="dxa"/>
            <w:hideMark/>
          </w:tcPr>
          <w:p w14:paraId="10C2E242" w14:textId="77777777" w:rsidR="00550F53" w:rsidRPr="00550F53" w:rsidRDefault="00550F53" w:rsidP="00550F53">
            <w:r w:rsidRPr="00550F53">
              <w:t>Empty Cell</w:t>
            </w:r>
          </w:p>
        </w:tc>
        <w:tc>
          <w:tcPr>
            <w:tcW w:w="3690" w:type="dxa"/>
            <w:hideMark/>
          </w:tcPr>
          <w:p w14:paraId="1F6EA95D" w14:textId="77777777" w:rsidR="00550F53" w:rsidRPr="00550F53" w:rsidRDefault="00550F53" w:rsidP="00550F53">
            <w:r w:rsidRPr="00550F53">
              <w:t>Severe Depression</w:t>
            </w:r>
          </w:p>
        </w:tc>
        <w:tc>
          <w:tcPr>
            <w:tcW w:w="1525" w:type="dxa"/>
            <w:hideMark/>
          </w:tcPr>
          <w:p w14:paraId="73640EC7" w14:textId="77777777" w:rsidR="00550F53" w:rsidRPr="00550F53" w:rsidRDefault="00550F53" w:rsidP="00550F53">
            <w:r w:rsidRPr="00550F53">
              <w:t>26 (7.3)</w:t>
            </w:r>
          </w:p>
        </w:tc>
      </w:tr>
      <w:tr w:rsidR="00550F53" w:rsidRPr="00550F53" w14:paraId="659FDC18" w14:textId="77777777" w:rsidTr="0061300D">
        <w:tc>
          <w:tcPr>
            <w:tcW w:w="4855" w:type="dxa"/>
            <w:hideMark/>
          </w:tcPr>
          <w:p w14:paraId="3C637D0B" w14:textId="77777777" w:rsidR="00550F53" w:rsidRPr="00550F53" w:rsidRDefault="00550F53" w:rsidP="00550F53">
            <w:pPr>
              <w:rPr>
                <w:b/>
                <w:bCs/>
              </w:rPr>
            </w:pPr>
            <w:r w:rsidRPr="00550F53">
              <w:t>Anxiety (n =354)</w:t>
            </w:r>
          </w:p>
        </w:tc>
        <w:tc>
          <w:tcPr>
            <w:tcW w:w="3690" w:type="dxa"/>
            <w:hideMark/>
          </w:tcPr>
          <w:p w14:paraId="4FC0DE6B" w14:textId="77777777" w:rsidR="00550F53" w:rsidRPr="00550F53" w:rsidRDefault="00550F53" w:rsidP="00550F53">
            <w:pPr>
              <w:rPr>
                <w:b/>
                <w:bCs/>
              </w:rPr>
            </w:pPr>
          </w:p>
        </w:tc>
        <w:tc>
          <w:tcPr>
            <w:tcW w:w="1525" w:type="dxa"/>
            <w:hideMark/>
          </w:tcPr>
          <w:p w14:paraId="35219D64" w14:textId="77777777" w:rsidR="00550F53" w:rsidRPr="00550F53" w:rsidRDefault="00550F53" w:rsidP="00550F53"/>
        </w:tc>
      </w:tr>
      <w:tr w:rsidR="00550F53" w:rsidRPr="00550F53" w14:paraId="5DC14FAC" w14:textId="77777777" w:rsidTr="0061300D">
        <w:tc>
          <w:tcPr>
            <w:tcW w:w="4855" w:type="dxa"/>
            <w:hideMark/>
          </w:tcPr>
          <w:p w14:paraId="40CB6B98" w14:textId="77777777" w:rsidR="00550F53" w:rsidRPr="00550F53" w:rsidRDefault="00550F53" w:rsidP="00550F53">
            <w:r w:rsidRPr="00550F53">
              <w:t>Empty Cell</w:t>
            </w:r>
          </w:p>
        </w:tc>
        <w:tc>
          <w:tcPr>
            <w:tcW w:w="3690" w:type="dxa"/>
            <w:hideMark/>
          </w:tcPr>
          <w:p w14:paraId="56EB8F1E" w14:textId="77777777" w:rsidR="00550F53" w:rsidRPr="00550F53" w:rsidRDefault="00550F53" w:rsidP="00550F53">
            <w:r w:rsidRPr="00550F53">
              <w:t>Minimal Anxiety</w:t>
            </w:r>
          </w:p>
        </w:tc>
        <w:tc>
          <w:tcPr>
            <w:tcW w:w="1525" w:type="dxa"/>
            <w:hideMark/>
          </w:tcPr>
          <w:p w14:paraId="25DE5721" w14:textId="77777777" w:rsidR="00550F53" w:rsidRPr="00550F53" w:rsidRDefault="00550F53" w:rsidP="00550F53">
            <w:r w:rsidRPr="00550F53">
              <w:t>126 (35.6)</w:t>
            </w:r>
          </w:p>
        </w:tc>
      </w:tr>
      <w:tr w:rsidR="00550F53" w:rsidRPr="00550F53" w14:paraId="1FF498D5" w14:textId="77777777" w:rsidTr="0061300D">
        <w:tc>
          <w:tcPr>
            <w:tcW w:w="4855" w:type="dxa"/>
            <w:hideMark/>
          </w:tcPr>
          <w:p w14:paraId="5C1A6CA6" w14:textId="77777777" w:rsidR="00550F53" w:rsidRPr="00550F53" w:rsidRDefault="00550F53" w:rsidP="00550F53">
            <w:r w:rsidRPr="00550F53">
              <w:t>Empty Cell</w:t>
            </w:r>
          </w:p>
        </w:tc>
        <w:tc>
          <w:tcPr>
            <w:tcW w:w="3690" w:type="dxa"/>
            <w:hideMark/>
          </w:tcPr>
          <w:p w14:paraId="7CC6FD1C" w14:textId="77777777" w:rsidR="00550F53" w:rsidRPr="00550F53" w:rsidRDefault="00550F53" w:rsidP="00550F53">
            <w:r w:rsidRPr="00550F53">
              <w:t>Mild Anxiety</w:t>
            </w:r>
          </w:p>
        </w:tc>
        <w:tc>
          <w:tcPr>
            <w:tcW w:w="1525" w:type="dxa"/>
            <w:hideMark/>
          </w:tcPr>
          <w:p w14:paraId="78E90F15" w14:textId="77777777" w:rsidR="00550F53" w:rsidRPr="00550F53" w:rsidRDefault="00550F53" w:rsidP="00550F53">
            <w:r w:rsidRPr="00550F53">
              <w:t>118 (33.3)</w:t>
            </w:r>
          </w:p>
        </w:tc>
      </w:tr>
      <w:tr w:rsidR="00550F53" w:rsidRPr="00550F53" w14:paraId="20EF17CC" w14:textId="77777777" w:rsidTr="0061300D">
        <w:tc>
          <w:tcPr>
            <w:tcW w:w="4855" w:type="dxa"/>
            <w:hideMark/>
          </w:tcPr>
          <w:p w14:paraId="0597F521" w14:textId="77777777" w:rsidR="00550F53" w:rsidRPr="00550F53" w:rsidRDefault="00550F53" w:rsidP="00550F53">
            <w:r w:rsidRPr="00550F53">
              <w:t>Empty Cell</w:t>
            </w:r>
          </w:p>
        </w:tc>
        <w:tc>
          <w:tcPr>
            <w:tcW w:w="3690" w:type="dxa"/>
            <w:hideMark/>
          </w:tcPr>
          <w:p w14:paraId="31A3ACFC" w14:textId="77777777" w:rsidR="00550F53" w:rsidRPr="00550F53" w:rsidRDefault="00550F53" w:rsidP="00550F53">
            <w:r w:rsidRPr="00550F53">
              <w:t>Moderate Anxiety</w:t>
            </w:r>
          </w:p>
        </w:tc>
        <w:tc>
          <w:tcPr>
            <w:tcW w:w="1525" w:type="dxa"/>
            <w:hideMark/>
          </w:tcPr>
          <w:p w14:paraId="6F3009A6" w14:textId="77777777" w:rsidR="00550F53" w:rsidRPr="00550F53" w:rsidRDefault="00550F53" w:rsidP="00550F53">
            <w:r w:rsidRPr="00550F53">
              <w:t>64 (18.1)</w:t>
            </w:r>
          </w:p>
        </w:tc>
      </w:tr>
      <w:tr w:rsidR="00550F53" w:rsidRPr="00550F53" w14:paraId="1FEF4762" w14:textId="77777777" w:rsidTr="0061300D">
        <w:tc>
          <w:tcPr>
            <w:tcW w:w="4855" w:type="dxa"/>
            <w:hideMark/>
          </w:tcPr>
          <w:p w14:paraId="0F70B591" w14:textId="77777777" w:rsidR="00550F53" w:rsidRPr="00550F53" w:rsidRDefault="00550F53" w:rsidP="00550F53">
            <w:r w:rsidRPr="00550F53">
              <w:t>Empty Cell</w:t>
            </w:r>
          </w:p>
        </w:tc>
        <w:tc>
          <w:tcPr>
            <w:tcW w:w="3690" w:type="dxa"/>
            <w:hideMark/>
          </w:tcPr>
          <w:p w14:paraId="71F247F3" w14:textId="77777777" w:rsidR="00550F53" w:rsidRPr="00550F53" w:rsidRDefault="00550F53" w:rsidP="00550F53">
            <w:r w:rsidRPr="00550F53">
              <w:t>Severe Anxiety</w:t>
            </w:r>
          </w:p>
        </w:tc>
        <w:tc>
          <w:tcPr>
            <w:tcW w:w="1525" w:type="dxa"/>
            <w:hideMark/>
          </w:tcPr>
          <w:p w14:paraId="76BF3208" w14:textId="77777777" w:rsidR="00550F53" w:rsidRPr="00550F53" w:rsidRDefault="00550F53" w:rsidP="00550F53">
            <w:r w:rsidRPr="00550F53">
              <w:t>46 (13.0</w:t>
            </w:r>
          </w:p>
        </w:tc>
      </w:tr>
    </w:tbl>
    <w:p w14:paraId="3992326D" w14:textId="77777777" w:rsidR="00550F53" w:rsidRPr="00550F53" w:rsidRDefault="00550F53" w:rsidP="00550F53">
      <w:r w:rsidRPr="00550F53">
        <w:t>PTSD: post-traumatic stress disorder.</w:t>
      </w:r>
    </w:p>
    <w:p w14:paraId="38A53F70" w14:textId="77777777" w:rsidR="00550F53" w:rsidRPr="00550F53" w:rsidRDefault="00550F53" w:rsidP="00550F53">
      <w:r w:rsidRPr="00550F53">
        <w:t xml:space="preserve">Respondents that felt that their life was threatened or that they might die </w:t>
      </w:r>
      <w:proofErr w:type="gramStart"/>
      <w:r w:rsidRPr="00550F53">
        <w:t>as a consequence of</w:t>
      </w:r>
      <w:proofErr w:type="gramEnd"/>
      <w:r w:rsidRPr="00550F53">
        <w:t xml:space="preserve"> COVID-19 had higher PTSD risk (U = 22863.5, </w:t>
      </w:r>
      <w:r w:rsidRPr="00550F53">
        <w:rPr>
          <w:i/>
          <w:iCs/>
        </w:rPr>
        <w:t>p</w:t>
      </w:r>
      <w:r w:rsidRPr="00550F53">
        <w:t>&lt;.001; Mdn. 6 vs. 3), depression (U=19544.5, </w:t>
      </w:r>
      <w:r w:rsidRPr="00550F53">
        <w:rPr>
          <w:i/>
          <w:iCs/>
        </w:rPr>
        <w:t>p</w:t>
      </w:r>
      <w:r w:rsidRPr="00550F53">
        <w:t>&lt;.001; Mdn. 10 vs. 7), and anxiety (U=19833.0, </w:t>
      </w:r>
      <w:r w:rsidRPr="00550F53">
        <w:rPr>
          <w:i/>
          <w:iCs/>
        </w:rPr>
        <w:t>p</w:t>
      </w:r>
      <w:r w:rsidRPr="00550F53">
        <w:t> &lt; .001; Mdn. 7 vs. 5) scores. Of those respondents that felt their life was threatened, 61.4% were at risk for PTSD compared to 27.8% for those that did not feel threatened. Similarly, there was a higher percentage of respondents with moderate to severe depression (52.6% versus 34.5%) and moderate to severe anxiety (38.3% versus 22.2%) for those that felt their life had been at risk due to COVID-19 compared to those who did not.</w:t>
      </w:r>
    </w:p>
    <w:p w14:paraId="367F7C3C" w14:textId="77777777" w:rsidR="00550F53" w:rsidRPr="00550F53" w:rsidRDefault="00550F53" w:rsidP="00415333">
      <w:pPr>
        <w:pStyle w:val="Heading2"/>
      </w:pPr>
      <w:r w:rsidRPr="00550F53">
        <w:t>Differences by Respondent and Workplace Characteristics</w:t>
      </w:r>
    </w:p>
    <w:p w14:paraId="53CDEDC0" w14:textId="691FC41D" w:rsidR="00550F53" w:rsidRPr="00550F53" w:rsidRDefault="00550F53" w:rsidP="00550F53">
      <w:r w:rsidRPr="00550F53">
        <w:t>There was no difference in any measure of emotional or psychological distress related to region of the country, race/ethnicity, family visitation policies, CCRN certification, or having to change to a different unit during the pandemic. Burnout scores varied based on age, ICU experience, PPE shortages, and perceived support from administration (</w:t>
      </w:r>
      <w:bookmarkStart w:id="38" w:name="btbl0004"/>
      <w:r w:rsidRPr="00B75FB0">
        <w:t>Table 4</w:t>
      </w:r>
      <w:r w:rsidRPr="00550F53">
        <w:t> and </w:t>
      </w:r>
      <w:bookmarkStart w:id="39" w:name="btbl0005"/>
      <w:r w:rsidRPr="00B75FB0">
        <w:t>5</w:t>
      </w:r>
      <w:r w:rsidRPr="00550F53">
        <w:t>). Younger nurses (20-30 years old) had higher reported burnout than either nurses aged 41-50 (</w:t>
      </w:r>
      <w:r w:rsidRPr="00550F53">
        <w:rPr>
          <w:i/>
          <w:iCs/>
        </w:rPr>
        <w:t>p</w:t>
      </w:r>
      <w:r w:rsidRPr="00550F53">
        <w:t>=.031) or nurses aged 51-60 (</w:t>
      </w:r>
      <w:r w:rsidRPr="00550F53">
        <w:rPr>
          <w:i/>
          <w:iCs/>
        </w:rPr>
        <w:t>p</w:t>
      </w:r>
      <w:r w:rsidRPr="00550F53">
        <w:t>=.023). Similarly, nurses with experience of five years or less had significantly higher reported burnout than nurses with more than 20 years of experience (</w:t>
      </w:r>
      <w:r w:rsidRPr="00550F53">
        <w:rPr>
          <w:i/>
          <w:iCs/>
        </w:rPr>
        <w:t>p</w:t>
      </w:r>
      <w:r w:rsidRPr="00550F53">
        <w:t>=.019). Scores for burnout, PTSD risk, and anxiety varied by gender with respondents identifying as female having higher burnout (</w:t>
      </w:r>
      <w:r w:rsidRPr="00550F53">
        <w:rPr>
          <w:i/>
          <w:iCs/>
        </w:rPr>
        <w:t>p</w:t>
      </w:r>
      <w:r w:rsidRPr="00550F53">
        <w:t>=.005), PTSD risk (</w:t>
      </w:r>
      <w:r w:rsidRPr="00550F53">
        <w:rPr>
          <w:i/>
          <w:iCs/>
        </w:rPr>
        <w:t>p</w:t>
      </w:r>
      <w:r w:rsidRPr="00550F53">
        <w:t>=.013), and anxiety (</w:t>
      </w:r>
      <w:r w:rsidRPr="00550F53">
        <w:rPr>
          <w:i/>
          <w:iCs/>
        </w:rPr>
        <w:t>p</w:t>
      </w:r>
      <w:r w:rsidRPr="00550F53">
        <w:t>=.014) than respondents identifying as male.</w:t>
      </w:r>
    </w:p>
    <w:p w14:paraId="1E26C46E" w14:textId="77777777" w:rsidR="00550F53" w:rsidRPr="00550F53" w:rsidRDefault="00550F53" w:rsidP="0061300D">
      <w:pPr>
        <w:spacing w:after="0"/>
      </w:pPr>
      <w:r w:rsidRPr="00550F53">
        <w:t>Table 4. Differences by Respondent Characteristics</w:t>
      </w:r>
    </w:p>
    <w:tbl>
      <w:tblPr>
        <w:tblStyle w:val="TableGrid"/>
        <w:tblW w:w="0" w:type="auto"/>
        <w:tblLook w:val="04A0" w:firstRow="1" w:lastRow="0" w:firstColumn="1" w:lastColumn="0" w:noHBand="0" w:noVBand="1"/>
      </w:tblPr>
      <w:tblGrid>
        <w:gridCol w:w="2223"/>
        <w:gridCol w:w="1166"/>
        <w:gridCol w:w="2500"/>
        <w:gridCol w:w="996"/>
        <w:gridCol w:w="607"/>
      </w:tblGrid>
      <w:tr w:rsidR="00550F53" w:rsidRPr="00550F53" w14:paraId="44DA3757" w14:textId="77777777" w:rsidTr="0061300D">
        <w:tc>
          <w:tcPr>
            <w:tcW w:w="0" w:type="auto"/>
            <w:hideMark/>
          </w:tcPr>
          <w:p w14:paraId="504A7618" w14:textId="77777777" w:rsidR="00550F53" w:rsidRPr="00550F53" w:rsidRDefault="00550F53" w:rsidP="00550F53">
            <w:r w:rsidRPr="00550F53">
              <w:t>Empty Cell</w:t>
            </w:r>
          </w:p>
        </w:tc>
        <w:tc>
          <w:tcPr>
            <w:tcW w:w="0" w:type="auto"/>
            <w:hideMark/>
          </w:tcPr>
          <w:p w14:paraId="53A15128" w14:textId="77777777" w:rsidR="00550F53" w:rsidRPr="00550F53" w:rsidRDefault="00550F53" w:rsidP="00550F53">
            <w:r w:rsidRPr="00550F53">
              <w:t>Empty Cell</w:t>
            </w:r>
          </w:p>
        </w:tc>
        <w:tc>
          <w:tcPr>
            <w:tcW w:w="0" w:type="auto"/>
            <w:hideMark/>
          </w:tcPr>
          <w:p w14:paraId="6EB34E95" w14:textId="77777777" w:rsidR="00550F53" w:rsidRPr="00550F53" w:rsidRDefault="00550F53" w:rsidP="00550F53">
            <w:pPr>
              <w:rPr>
                <w:b/>
                <w:bCs/>
              </w:rPr>
            </w:pPr>
            <w:r w:rsidRPr="00550F53">
              <w:t>Burnout [median (range)]</w:t>
            </w:r>
          </w:p>
        </w:tc>
        <w:tc>
          <w:tcPr>
            <w:tcW w:w="0" w:type="auto"/>
            <w:hideMark/>
          </w:tcPr>
          <w:p w14:paraId="6FDAAF46" w14:textId="3688CCC4" w:rsidR="00550F53" w:rsidRPr="00550F53" w:rsidRDefault="00550F53" w:rsidP="00550F53">
            <w:pPr>
              <w:rPr>
                <w:b/>
                <w:bCs/>
              </w:rPr>
            </w:pPr>
            <w:r w:rsidRPr="00550F53">
              <w:t>Statistic</w:t>
            </w:r>
            <w:bookmarkStart w:id="40" w:name="btb4fn1"/>
            <w:r w:rsidRPr="00B75FB0">
              <w:rPr>
                <w:i/>
                <w:iCs/>
                <w:vertAlign w:val="superscript"/>
              </w:rPr>
              <w:t>a</w:t>
            </w:r>
            <w:bookmarkEnd w:id="40"/>
          </w:p>
        </w:tc>
        <w:tc>
          <w:tcPr>
            <w:tcW w:w="0" w:type="auto"/>
            <w:hideMark/>
          </w:tcPr>
          <w:p w14:paraId="33830817" w14:textId="77777777" w:rsidR="00550F53" w:rsidRPr="00550F53" w:rsidRDefault="00550F53" w:rsidP="00550F53">
            <w:pPr>
              <w:rPr>
                <w:b/>
                <w:bCs/>
              </w:rPr>
            </w:pPr>
            <w:r w:rsidRPr="00550F53">
              <w:rPr>
                <w:i/>
                <w:iCs/>
              </w:rPr>
              <w:t>p</w:t>
            </w:r>
          </w:p>
        </w:tc>
      </w:tr>
      <w:tr w:rsidR="00550F53" w:rsidRPr="00550F53" w14:paraId="0CBFCF47" w14:textId="77777777" w:rsidTr="0061300D">
        <w:tc>
          <w:tcPr>
            <w:tcW w:w="0" w:type="auto"/>
            <w:hideMark/>
          </w:tcPr>
          <w:p w14:paraId="0289EE69" w14:textId="77777777" w:rsidR="00550F53" w:rsidRPr="00550F53" w:rsidRDefault="00550F53" w:rsidP="00550F53">
            <w:pPr>
              <w:rPr>
                <w:b/>
                <w:bCs/>
              </w:rPr>
            </w:pPr>
            <w:r w:rsidRPr="00550F53">
              <w:t>Age (years)</w:t>
            </w:r>
          </w:p>
        </w:tc>
        <w:tc>
          <w:tcPr>
            <w:tcW w:w="0" w:type="auto"/>
            <w:hideMark/>
          </w:tcPr>
          <w:p w14:paraId="008BD18B" w14:textId="77777777" w:rsidR="00550F53" w:rsidRPr="00550F53" w:rsidRDefault="00550F53" w:rsidP="00550F53">
            <w:pPr>
              <w:rPr>
                <w:b/>
                <w:bCs/>
              </w:rPr>
            </w:pPr>
          </w:p>
        </w:tc>
        <w:tc>
          <w:tcPr>
            <w:tcW w:w="0" w:type="auto"/>
            <w:hideMark/>
          </w:tcPr>
          <w:p w14:paraId="0EF27919" w14:textId="77777777" w:rsidR="00550F53" w:rsidRPr="00550F53" w:rsidRDefault="00550F53" w:rsidP="00550F53"/>
        </w:tc>
        <w:tc>
          <w:tcPr>
            <w:tcW w:w="0" w:type="auto"/>
            <w:hideMark/>
          </w:tcPr>
          <w:p w14:paraId="071C7604" w14:textId="77777777" w:rsidR="00550F53" w:rsidRPr="00550F53" w:rsidRDefault="00550F53" w:rsidP="00550F53">
            <w:r w:rsidRPr="00550F53">
              <w:t>10.136</w:t>
            </w:r>
          </w:p>
        </w:tc>
        <w:tc>
          <w:tcPr>
            <w:tcW w:w="0" w:type="auto"/>
            <w:hideMark/>
          </w:tcPr>
          <w:p w14:paraId="69E8382C" w14:textId="77777777" w:rsidR="00550F53" w:rsidRPr="00550F53" w:rsidRDefault="00550F53" w:rsidP="00550F53">
            <w:r w:rsidRPr="00550F53">
              <w:t>.038</w:t>
            </w:r>
          </w:p>
        </w:tc>
      </w:tr>
      <w:tr w:rsidR="00550F53" w:rsidRPr="00550F53" w14:paraId="65F42D98" w14:textId="77777777" w:rsidTr="0061300D">
        <w:tc>
          <w:tcPr>
            <w:tcW w:w="0" w:type="auto"/>
            <w:hideMark/>
          </w:tcPr>
          <w:p w14:paraId="357F93EF" w14:textId="77777777" w:rsidR="00550F53" w:rsidRPr="00550F53" w:rsidRDefault="00550F53" w:rsidP="00550F53">
            <w:r w:rsidRPr="00550F53">
              <w:t>Empty Cell</w:t>
            </w:r>
          </w:p>
        </w:tc>
        <w:tc>
          <w:tcPr>
            <w:tcW w:w="0" w:type="auto"/>
            <w:hideMark/>
          </w:tcPr>
          <w:p w14:paraId="7A5B1A0D" w14:textId="77777777" w:rsidR="00550F53" w:rsidRPr="00550F53" w:rsidRDefault="00550F53" w:rsidP="00550F53">
            <w:r w:rsidRPr="00550F53">
              <w:t>20-30</w:t>
            </w:r>
          </w:p>
        </w:tc>
        <w:tc>
          <w:tcPr>
            <w:tcW w:w="0" w:type="auto"/>
            <w:hideMark/>
          </w:tcPr>
          <w:p w14:paraId="140369F3" w14:textId="4B86EDFB" w:rsidR="00550F53" w:rsidRPr="00550F53" w:rsidRDefault="00550F53" w:rsidP="00550F53">
            <w:r w:rsidRPr="00550F53">
              <w:t>51.0 (25.1-73.</w:t>
            </w:r>
            <w:proofErr w:type="gramStart"/>
            <w:r w:rsidRPr="00550F53">
              <w:t>6)</w:t>
            </w:r>
            <w:bookmarkStart w:id="41" w:name="btb4fn2"/>
            <w:r w:rsidRPr="00B75FB0">
              <w:rPr>
                <w:vertAlign w:val="superscript"/>
              </w:rPr>
              <w:t>b</w:t>
            </w:r>
            <w:bookmarkEnd w:id="41"/>
            <w:proofErr w:type="gramEnd"/>
          </w:p>
        </w:tc>
        <w:tc>
          <w:tcPr>
            <w:tcW w:w="0" w:type="auto"/>
            <w:hideMark/>
          </w:tcPr>
          <w:p w14:paraId="62044141" w14:textId="77777777" w:rsidR="00550F53" w:rsidRPr="00550F53" w:rsidRDefault="00550F53" w:rsidP="00550F53"/>
        </w:tc>
        <w:tc>
          <w:tcPr>
            <w:tcW w:w="0" w:type="auto"/>
            <w:hideMark/>
          </w:tcPr>
          <w:p w14:paraId="58483A5F" w14:textId="77777777" w:rsidR="00550F53" w:rsidRPr="00550F53" w:rsidRDefault="00550F53" w:rsidP="00550F53"/>
        </w:tc>
      </w:tr>
      <w:tr w:rsidR="00550F53" w:rsidRPr="00550F53" w14:paraId="57E583B7" w14:textId="77777777" w:rsidTr="0061300D">
        <w:tc>
          <w:tcPr>
            <w:tcW w:w="0" w:type="auto"/>
            <w:hideMark/>
          </w:tcPr>
          <w:p w14:paraId="63860D50" w14:textId="77777777" w:rsidR="00550F53" w:rsidRPr="00550F53" w:rsidRDefault="00550F53" w:rsidP="00550F53">
            <w:r w:rsidRPr="00550F53">
              <w:t>Empty Cell</w:t>
            </w:r>
          </w:p>
        </w:tc>
        <w:tc>
          <w:tcPr>
            <w:tcW w:w="0" w:type="auto"/>
            <w:hideMark/>
          </w:tcPr>
          <w:p w14:paraId="28B9A1E3" w14:textId="77777777" w:rsidR="00550F53" w:rsidRPr="00550F53" w:rsidRDefault="00550F53" w:rsidP="00550F53">
            <w:r w:rsidRPr="00550F53">
              <w:t>31-40</w:t>
            </w:r>
          </w:p>
        </w:tc>
        <w:tc>
          <w:tcPr>
            <w:tcW w:w="0" w:type="auto"/>
            <w:hideMark/>
          </w:tcPr>
          <w:p w14:paraId="7484438C" w14:textId="77777777" w:rsidR="00550F53" w:rsidRPr="00550F53" w:rsidRDefault="00550F53" w:rsidP="00550F53">
            <w:r w:rsidRPr="00550F53">
              <w:t>51.0 (21.8-72.0)</w:t>
            </w:r>
          </w:p>
        </w:tc>
        <w:tc>
          <w:tcPr>
            <w:tcW w:w="0" w:type="auto"/>
            <w:hideMark/>
          </w:tcPr>
          <w:p w14:paraId="11205A02" w14:textId="77777777" w:rsidR="00550F53" w:rsidRPr="00550F53" w:rsidRDefault="00550F53" w:rsidP="00550F53"/>
        </w:tc>
        <w:tc>
          <w:tcPr>
            <w:tcW w:w="0" w:type="auto"/>
            <w:hideMark/>
          </w:tcPr>
          <w:p w14:paraId="2129B3DA" w14:textId="77777777" w:rsidR="00550F53" w:rsidRPr="00550F53" w:rsidRDefault="00550F53" w:rsidP="00550F53"/>
        </w:tc>
      </w:tr>
      <w:tr w:rsidR="00550F53" w:rsidRPr="00550F53" w14:paraId="51B2B3FB" w14:textId="77777777" w:rsidTr="0061300D">
        <w:tc>
          <w:tcPr>
            <w:tcW w:w="0" w:type="auto"/>
            <w:hideMark/>
          </w:tcPr>
          <w:p w14:paraId="1AFAF54D" w14:textId="77777777" w:rsidR="00550F53" w:rsidRPr="00550F53" w:rsidRDefault="00550F53" w:rsidP="00550F53">
            <w:r w:rsidRPr="00550F53">
              <w:t>Empty Cell</w:t>
            </w:r>
          </w:p>
        </w:tc>
        <w:tc>
          <w:tcPr>
            <w:tcW w:w="0" w:type="auto"/>
            <w:hideMark/>
          </w:tcPr>
          <w:p w14:paraId="28A13B14" w14:textId="77777777" w:rsidR="00550F53" w:rsidRPr="00550F53" w:rsidRDefault="00550F53" w:rsidP="00550F53">
            <w:r w:rsidRPr="00550F53">
              <w:t>41-50</w:t>
            </w:r>
          </w:p>
        </w:tc>
        <w:tc>
          <w:tcPr>
            <w:tcW w:w="0" w:type="auto"/>
            <w:hideMark/>
          </w:tcPr>
          <w:p w14:paraId="4C643945" w14:textId="77777777" w:rsidR="00550F53" w:rsidRPr="00550F53" w:rsidRDefault="00550F53" w:rsidP="00550F53">
            <w:r w:rsidRPr="00550F53">
              <w:t>47.7 (21.8-65.5)</w:t>
            </w:r>
          </w:p>
        </w:tc>
        <w:tc>
          <w:tcPr>
            <w:tcW w:w="0" w:type="auto"/>
            <w:hideMark/>
          </w:tcPr>
          <w:p w14:paraId="3BF5DF16" w14:textId="77777777" w:rsidR="00550F53" w:rsidRPr="00550F53" w:rsidRDefault="00550F53" w:rsidP="00550F53"/>
        </w:tc>
        <w:tc>
          <w:tcPr>
            <w:tcW w:w="0" w:type="auto"/>
            <w:hideMark/>
          </w:tcPr>
          <w:p w14:paraId="627C32B8" w14:textId="77777777" w:rsidR="00550F53" w:rsidRPr="00550F53" w:rsidRDefault="00550F53" w:rsidP="00550F53"/>
        </w:tc>
      </w:tr>
      <w:tr w:rsidR="00550F53" w:rsidRPr="00550F53" w14:paraId="7A4E6BBA" w14:textId="77777777" w:rsidTr="0061300D">
        <w:tc>
          <w:tcPr>
            <w:tcW w:w="0" w:type="auto"/>
            <w:hideMark/>
          </w:tcPr>
          <w:p w14:paraId="4FAF76AE" w14:textId="77777777" w:rsidR="00550F53" w:rsidRPr="00550F53" w:rsidRDefault="00550F53" w:rsidP="00550F53">
            <w:r w:rsidRPr="00550F53">
              <w:t>Empty Cell</w:t>
            </w:r>
          </w:p>
        </w:tc>
        <w:tc>
          <w:tcPr>
            <w:tcW w:w="0" w:type="auto"/>
            <w:hideMark/>
          </w:tcPr>
          <w:p w14:paraId="1968CA87" w14:textId="77777777" w:rsidR="00550F53" w:rsidRPr="00550F53" w:rsidRDefault="00550F53" w:rsidP="00550F53">
            <w:r w:rsidRPr="00550F53">
              <w:t>51-60</w:t>
            </w:r>
          </w:p>
        </w:tc>
        <w:tc>
          <w:tcPr>
            <w:tcW w:w="0" w:type="auto"/>
            <w:hideMark/>
          </w:tcPr>
          <w:p w14:paraId="642E644C" w14:textId="77777777" w:rsidR="00550F53" w:rsidRPr="00550F53" w:rsidRDefault="00550F53" w:rsidP="00550F53">
            <w:r w:rsidRPr="00550F53">
              <w:t>47.7 (18.6-67.2)</w:t>
            </w:r>
          </w:p>
        </w:tc>
        <w:tc>
          <w:tcPr>
            <w:tcW w:w="0" w:type="auto"/>
            <w:hideMark/>
          </w:tcPr>
          <w:p w14:paraId="62CAADD8" w14:textId="77777777" w:rsidR="00550F53" w:rsidRPr="00550F53" w:rsidRDefault="00550F53" w:rsidP="00550F53"/>
        </w:tc>
        <w:tc>
          <w:tcPr>
            <w:tcW w:w="0" w:type="auto"/>
            <w:hideMark/>
          </w:tcPr>
          <w:p w14:paraId="147C2970" w14:textId="77777777" w:rsidR="00550F53" w:rsidRPr="00550F53" w:rsidRDefault="00550F53" w:rsidP="00550F53"/>
        </w:tc>
      </w:tr>
      <w:tr w:rsidR="00550F53" w:rsidRPr="00550F53" w14:paraId="104D527F" w14:textId="77777777" w:rsidTr="0061300D">
        <w:tc>
          <w:tcPr>
            <w:tcW w:w="0" w:type="auto"/>
            <w:hideMark/>
          </w:tcPr>
          <w:p w14:paraId="2D87A7B2" w14:textId="77777777" w:rsidR="00550F53" w:rsidRPr="00550F53" w:rsidRDefault="00550F53" w:rsidP="00550F53">
            <w:pPr>
              <w:rPr>
                <w:b/>
                <w:bCs/>
              </w:rPr>
            </w:pPr>
            <w:r w:rsidRPr="00550F53">
              <w:t>ICU Experience (years)</w:t>
            </w:r>
          </w:p>
        </w:tc>
        <w:tc>
          <w:tcPr>
            <w:tcW w:w="0" w:type="auto"/>
            <w:hideMark/>
          </w:tcPr>
          <w:p w14:paraId="48392B82" w14:textId="77777777" w:rsidR="00550F53" w:rsidRPr="00550F53" w:rsidRDefault="00550F53" w:rsidP="00550F53">
            <w:pPr>
              <w:rPr>
                <w:b/>
                <w:bCs/>
              </w:rPr>
            </w:pPr>
          </w:p>
        </w:tc>
        <w:tc>
          <w:tcPr>
            <w:tcW w:w="0" w:type="auto"/>
            <w:hideMark/>
          </w:tcPr>
          <w:p w14:paraId="5446FDE1" w14:textId="77777777" w:rsidR="00550F53" w:rsidRPr="00550F53" w:rsidRDefault="00550F53" w:rsidP="00550F53"/>
        </w:tc>
        <w:tc>
          <w:tcPr>
            <w:tcW w:w="0" w:type="auto"/>
            <w:hideMark/>
          </w:tcPr>
          <w:p w14:paraId="428690E8" w14:textId="77777777" w:rsidR="00550F53" w:rsidRPr="00550F53" w:rsidRDefault="00550F53" w:rsidP="00550F53">
            <w:r w:rsidRPr="00550F53">
              <w:t>10.687</w:t>
            </w:r>
          </w:p>
        </w:tc>
        <w:tc>
          <w:tcPr>
            <w:tcW w:w="0" w:type="auto"/>
            <w:hideMark/>
          </w:tcPr>
          <w:p w14:paraId="3F71EAE6" w14:textId="77777777" w:rsidR="00550F53" w:rsidRPr="00550F53" w:rsidRDefault="00550F53" w:rsidP="00550F53">
            <w:r w:rsidRPr="00550F53">
              <w:t>.014</w:t>
            </w:r>
          </w:p>
        </w:tc>
      </w:tr>
      <w:tr w:rsidR="00550F53" w:rsidRPr="00550F53" w14:paraId="09B78488" w14:textId="77777777" w:rsidTr="0061300D">
        <w:tc>
          <w:tcPr>
            <w:tcW w:w="0" w:type="auto"/>
            <w:hideMark/>
          </w:tcPr>
          <w:p w14:paraId="01629CEB" w14:textId="77777777" w:rsidR="00550F53" w:rsidRPr="00550F53" w:rsidRDefault="00550F53" w:rsidP="00550F53">
            <w:r w:rsidRPr="00550F53">
              <w:t>Empty Cell</w:t>
            </w:r>
          </w:p>
        </w:tc>
        <w:tc>
          <w:tcPr>
            <w:tcW w:w="0" w:type="auto"/>
            <w:hideMark/>
          </w:tcPr>
          <w:p w14:paraId="3F2AA17D" w14:textId="77777777" w:rsidR="00550F53" w:rsidRPr="00550F53" w:rsidRDefault="00550F53" w:rsidP="00550F53">
            <w:r w:rsidRPr="00550F53">
              <w:t>0-5</w:t>
            </w:r>
          </w:p>
        </w:tc>
        <w:tc>
          <w:tcPr>
            <w:tcW w:w="0" w:type="auto"/>
            <w:hideMark/>
          </w:tcPr>
          <w:p w14:paraId="61820224" w14:textId="121270CD" w:rsidR="00550F53" w:rsidRPr="00550F53" w:rsidRDefault="00550F53" w:rsidP="00550F53">
            <w:r w:rsidRPr="00550F53">
              <w:t>52.6 (21.8-73.</w:t>
            </w:r>
            <w:proofErr w:type="gramStart"/>
            <w:r w:rsidRPr="00550F53">
              <w:t>6)</w:t>
            </w:r>
            <w:bookmarkStart w:id="42" w:name="btb4fn3"/>
            <w:r w:rsidRPr="00B75FB0">
              <w:rPr>
                <w:vertAlign w:val="superscript"/>
              </w:rPr>
              <w:t>c</w:t>
            </w:r>
            <w:bookmarkEnd w:id="42"/>
            <w:proofErr w:type="gramEnd"/>
          </w:p>
        </w:tc>
        <w:tc>
          <w:tcPr>
            <w:tcW w:w="0" w:type="auto"/>
            <w:hideMark/>
          </w:tcPr>
          <w:p w14:paraId="5398FA31" w14:textId="77777777" w:rsidR="00550F53" w:rsidRPr="00550F53" w:rsidRDefault="00550F53" w:rsidP="00550F53"/>
        </w:tc>
        <w:tc>
          <w:tcPr>
            <w:tcW w:w="0" w:type="auto"/>
            <w:hideMark/>
          </w:tcPr>
          <w:p w14:paraId="2EC2FED9" w14:textId="77777777" w:rsidR="00550F53" w:rsidRPr="00550F53" w:rsidRDefault="00550F53" w:rsidP="00550F53"/>
        </w:tc>
      </w:tr>
      <w:tr w:rsidR="00550F53" w:rsidRPr="00550F53" w14:paraId="1E6A44AC" w14:textId="77777777" w:rsidTr="0061300D">
        <w:tc>
          <w:tcPr>
            <w:tcW w:w="0" w:type="auto"/>
            <w:hideMark/>
          </w:tcPr>
          <w:p w14:paraId="606403A3" w14:textId="77777777" w:rsidR="00550F53" w:rsidRPr="00550F53" w:rsidRDefault="00550F53" w:rsidP="00550F53">
            <w:r w:rsidRPr="00550F53">
              <w:t>Empty Cell</w:t>
            </w:r>
          </w:p>
        </w:tc>
        <w:tc>
          <w:tcPr>
            <w:tcW w:w="0" w:type="auto"/>
            <w:hideMark/>
          </w:tcPr>
          <w:p w14:paraId="77EC60D3" w14:textId="77777777" w:rsidR="00550F53" w:rsidRPr="00550F53" w:rsidRDefault="00550F53" w:rsidP="00550F53">
            <w:r w:rsidRPr="00550F53">
              <w:t>6-10</w:t>
            </w:r>
          </w:p>
        </w:tc>
        <w:tc>
          <w:tcPr>
            <w:tcW w:w="0" w:type="auto"/>
            <w:hideMark/>
          </w:tcPr>
          <w:p w14:paraId="424B6BF9" w14:textId="77777777" w:rsidR="00550F53" w:rsidRPr="00550F53" w:rsidRDefault="00550F53" w:rsidP="00550F53">
            <w:r w:rsidRPr="00550F53">
              <w:t>51.0 (29.9-67.2)</w:t>
            </w:r>
          </w:p>
        </w:tc>
        <w:tc>
          <w:tcPr>
            <w:tcW w:w="0" w:type="auto"/>
            <w:hideMark/>
          </w:tcPr>
          <w:p w14:paraId="627A09E5" w14:textId="77777777" w:rsidR="00550F53" w:rsidRPr="00550F53" w:rsidRDefault="00550F53" w:rsidP="00550F53"/>
        </w:tc>
        <w:tc>
          <w:tcPr>
            <w:tcW w:w="0" w:type="auto"/>
            <w:hideMark/>
          </w:tcPr>
          <w:p w14:paraId="7EDA793E" w14:textId="77777777" w:rsidR="00550F53" w:rsidRPr="00550F53" w:rsidRDefault="00550F53" w:rsidP="00550F53"/>
        </w:tc>
      </w:tr>
      <w:tr w:rsidR="00550F53" w:rsidRPr="00550F53" w14:paraId="4F61EE40" w14:textId="77777777" w:rsidTr="0061300D">
        <w:tc>
          <w:tcPr>
            <w:tcW w:w="0" w:type="auto"/>
            <w:hideMark/>
          </w:tcPr>
          <w:p w14:paraId="6DD94BC7" w14:textId="77777777" w:rsidR="00550F53" w:rsidRPr="00550F53" w:rsidRDefault="00550F53" w:rsidP="00550F53">
            <w:r w:rsidRPr="00550F53">
              <w:t>Empty Cell</w:t>
            </w:r>
          </w:p>
        </w:tc>
        <w:tc>
          <w:tcPr>
            <w:tcW w:w="0" w:type="auto"/>
            <w:hideMark/>
          </w:tcPr>
          <w:p w14:paraId="443D1491" w14:textId="77777777" w:rsidR="00550F53" w:rsidRPr="00550F53" w:rsidRDefault="00550F53" w:rsidP="00550F53">
            <w:r w:rsidRPr="00550F53">
              <w:t>11-30</w:t>
            </w:r>
          </w:p>
        </w:tc>
        <w:tc>
          <w:tcPr>
            <w:tcW w:w="0" w:type="auto"/>
            <w:hideMark/>
          </w:tcPr>
          <w:p w14:paraId="764AE181" w14:textId="77777777" w:rsidR="00550F53" w:rsidRPr="00550F53" w:rsidRDefault="00550F53" w:rsidP="00550F53">
            <w:r w:rsidRPr="00550F53">
              <w:t>47.7 (21.9-65.5)</w:t>
            </w:r>
          </w:p>
        </w:tc>
        <w:tc>
          <w:tcPr>
            <w:tcW w:w="0" w:type="auto"/>
            <w:hideMark/>
          </w:tcPr>
          <w:p w14:paraId="31BA021B" w14:textId="77777777" w:rsidR="00550F53" w:rsidRPr="00550F53" w:rsidRDefault="00550F53" w:rsidP="00550F53"/>
        </w:tc>
        <w:tc>
          <w:tcPr>
            <w:tcW w:w="0" w:type="auto"/>
            <w:hideMark/>
          </w:tcPr>
          <w:p w14:paraId="47EFA38B" w14:textId="77777777" w:rsidR="00550F53" w:rsidRPr="00550F53" w:rsidRDefault="00550F53" w:rsidP="00550F53"/>
        </w:tc>
      </w:tr>
      <w:tr w:rsidR="00550F53" w:rsidRPr="00550F53" w14:paraId="4954E9C9" w14:textId="77777777" w:rsidTr="0061300D">
        <w:tc>
          <w:tcPr>
            <w:tcW w:w="0" w:type="auto"/>
            <w:hideMark/>
          </w:tcPr>
          <w:p w14:paraId="7AFDF685" w14:textId="77777777" w:rsidR="00550F53" w:rsidRPr="00550F53" w:rsidRDefault="00550F53" w:rsidP="00550F53">
            <w:r w:rsidRPr="00550F53">
              <w:t>Empty Cell</w:t>
            </w:r>
          </w:p>
        </w:tc>
        <w:tc>
          <w:tcPr>
            <w:tcW w:w="0" w:type="auto"/>
            <w:hideMark/>
          </w:tcPr>
          <w:p w14:paraId="7BE75462" w14:textId="77777777" w:rsidR="00550F53" w:rsidRPr="00550F53" w:rsidRDefault="00550F53" w:rsidP="00550F53">
            <w:r w:rsidRPr="00550F53">
              <w:t>&gt;20</w:t>
            </w:r>
          </w:p>
        </w:tc>
        <w:tc>
          <w:tcPr>
            <w:tcW w:w="0" w:type="auto"/>
            <w:hideMark/>
          </w:tcPr>
          <w:p w14:paraId="749D2E68" w14:textId="77777777" w:rsidR="00550F53" w:rsidRPr="00550F53" w:rsidRDefault="00550F53" w:rsidP="00550F53">
            <w:r w:rsidRPr="00550F53">
              <w:t>46.1 (18.6-67.2)</w:t>
            </w:r>
          </w:p>
        </w:tc>
        <w:tc>
          <w:tcPr>
            <w:tcW w:w="0" w:type="auto"/>
            <w:hideMark/>
          </w:tcPr>
          <w:p w14:paraId="4D0A40E5" w14:textId="77777777" w:rsidR="00550F53" w:rsidRPr="00550F53" w:rsidRDefault="00550F53" w:rsidP="00550F53"/>
        </w:tc>
        <w:tc>
          <w:tcPr>
            <w:tcW w:w="0" w:type="auto"/>
            <w:hideMark/>
          </w:tcPr>
          <w:p w14:paraId="1D686770" w14:textId="77777777" w:rsidR="00550F53" w:rsidRPr="00550F53" w:rsidRDefault="00550F53" w:rsidP="00550F53"/>
        </w:tc>
      </w:tr>
      <w:tr w:rsidR="00550F53" w:rsidRPr="00550F53" w14:paraId="23DE6ACC" w14:textId="77777777" w:rsidTr="0061300D">
        <w:tc>
          <w:tcPr>
            <w:tcW w:w="0" w:type="auto"/>
            <w:hideMark/>
          </w:tcPr>
          <w:p w14:paraId="5999A367" w14:textId="3CB8B897" w:rsidR="00550F53" w:rsidRPr="00550F53" w:rsidRDefault="00550F53" w:rsidP="00550F53">
            <w:pPr>
              <w:rPr>
                <w:b/>
                <w:bCs/>
              </w:rPr>
            </w:pPr>
            <w:r w:rsidRPr="00550F53">
              <w:t>Gender</w:t>
            </w:r>
            <w:bookmarkStart w:id="43" w:name="btb4fn4"/>
            <w:r w:rsidRPr="00B75FB0">
              <w:rPr>
                <w:vertAlign w:val="superscript"/>
              </w:rPr>
              <w:t>d</w:t>
            </w:r>
            <w:bookmarkEnd w:id="43"/>
          </w:p>
        </w:tc>
        <w:tc>
          <w:tcPr>
            <w:tcW w:w="0" w:type="auto"/>
            <w:hideMark/>
          </w:tcPr>
          <w:p w14:paraId="761E8905" w14:textId="77777777" w:rsidR="00550F53" w:rsidRPr="00550F53" w:rsidRDefault="00550F53" w:rsidP="00550F53">
            <w:pPr>
              <w:rPr>
                <w:b/>
                <w:bCs/>
              </w:rPr>
            </w:pPr>
          </w:p>
        </w:tc>
        <w:tc>
          <w:tcPr>
            <w:tcW w:w="0" w:type="auto"/>
            <w:hideMark/>
          </w:tcPr>
          <w:p w14:paraId="0C7B8685" w14:textId="77777777" w:rsidR="00550F53" w:rsidRPr="00550F53" w:rsidRDefault="00550F53" w:rsidP="00550F53"/>
        </w:tc>
        <w:tc>
          <w:tcPr>
            <w:tcW w:w="0" w:type="auto"/>
            <w:hideMark/>
          </w:tcPr>
          <w:p w14:paraId="79E45FF9" w14:textId="77777777" w:rsidR="00550F53" w:rsidRPr="00550F53" w:rsidRDefault="00550F53" w:rsidP="00550F53">
            <w:r w:rsidRPr="00550F53">
              <w:t>9.133</w:t>
            </w:r>
          </w:p>
        </w:tc>
        <w:tc>
          <w:tcPr>
            <w:tcW w:w="0" w:type="auto"/>
            <w:hideMark/>
          </w:tcPr>
          <w:p w14:paraId="4942D47C" w14:textId="77777777" w:rsidR="00550F53" w:rsidRPr="00550F53" w:rsidRDefault="00550F53" w:rsidP="00550F53">
            <w:r w:rsidRPr="00550F53">
              <w:t>.028</w:t>
            </w:r>
          </w:p>
        </w:tc>
      </w:tr>
      <w:tr w:rsidR="00550F53" w:rsidRPr="00550F53" w14:paraId="11129FBC" w14:textId="77777777" w:rsidTr="0061300D">
        <w:tc>
          <w:tcPr>
            <w:tcW w:w="0" w:type="auto"/>
            <w:hideMark/>
          </w:tcPr>
          <w:p w14:paraId="26B3CE1B" w14:textId="77777777" w:rsidR="00550F53" w:rsidRPr="00550F53" w:rsidRDefault="00550F53" w:rsidP="00550F53">
            <w:r w:rsidRPr="00550F53">
              <w:t>Empty Cell</w:t>
            </w:r>
          </w:p>
        </w:tc>
        <w:tc>
          <w:tcPr>
            <w:tcW w:w="0" w:type="auto"/>
            <w:hideMark/>
          </w:tcPr>
          <w:p w14:paraId="5AF6ABE9" w14:textId="77777777" w:rsidR="00550F53" w:rsidRPr="00550F53" w:rsidRDefault="00550F53" w:rsidP="00550F53">
            <w:r w:rsidRPr="00550F53">
              <w:t>Male</w:t>
            </w:r>
          </w:p>
        </w:tc>
        <w:tc>
          <w:tcPr>
            <w:tcW w:w="0" w:type="auto"/>
            <w:hideMark/>
          </w:tcPr>
          <w:p w14:paraId="442DFC23" w14:textId="77777777" w:rsidR="00550F53" w:rsidRPr="00550F53" w:rsidRDefault="00550F53" w:rsidP="00550F53">
            <w:r w:rsidRPr="00550F53">
              <w:t>47.7 (21.9-70.4)</w:t>
            </w:r>
          </w:p>
        </w:tc>
        <w:tc>
          <w:tcPr>
            <w:tcW w:w="0" w:type="auto"/>
            <w:hideMark/>
          </w:tcPr>
          <w:p w14:paraId="332E932C" w14:textId="77777777" w:rsidR="00550F53" w:rsidRPr="00550F53" w:rsidRDefault="00550F53" w:rsidP="00550F53"/>
        </w:tc>
        <w:tc>
          <w:tcPr>
            <w:tcW w:w="0" w:type="auto"/>
            <w:hideMark/>
          </w:tcPr>
          <w:p w14:paraId="1CD0CB44" w14:textId="77777777" w:rsidR="00550F53" w:rsidRPr="00550F53" w:rsidRDefault="00550F53" w:rsidP="00550F53"/>
        </w:tc>
      </w:tr>
      <w:tr w:rsidR="00550F53" w:rsidRPr="00550F53" w14:paraId="4C65D0A2" w14:textId="77777777" w:rsidTr="0061300D">
        <w:tc>
          <w:tcPr>
            <w:tcW w:w="0" w:type="auto"/>
            <w:hideMark/>
          </w:tcPr>
          <w:p w14:paraId="1286B356" w14:textId="77777777" w:rsidR="00550F53" w:rsidRPr="00550F53" w:rsidRDefault="00550F53" w:rsidP="00550F53">
            <w:r w:rsidRPr="00550F53">
              <w:t>Empty Cell</w:t>
            </w:r>
          </w:p>
        </w:tc>
        <w:tc>
          <w:tcPr>
            <w:tcW w:w="0" w:type="auto"/>
            <w:hideMark/>
          </w:tcPr>
          <w:p w14:paraId="549A9B05" w14:textId="77777777" w:rsidR="00550F53" w:rsidRPr="00550F53" w:rsidRDefault="00550F53" w:rsidP="00550F53">
            <w:r w:rsidRPr="00550F53">
              <w:t>Female</w:t>
            </w:r>
          </w:p>
        </w:tc>
        <w:tc>
          <w:tcPr>
            <w:tcW w:w="0" w:type="auto"/>
            <w:hideMark/>
          </w:tcPr>
          <w:p w14:paraId="4A39F22C" w14:textId="77777777" w:rsidR="00550F53" w:rsidRPr="00550F53" w:rsidRDefault="00550F53" w:rsidP="00550F53">
            <w:r w:rsidRPr="00550F53">
              <w:t>51.0 (18.6-73.6)</w:t>
            </w:r>
          </w:p>
        </w:tc>
        <w:tc>
          <w:tcPr>
            <w:tcW w:w="0" w:type="auto"/>
            <w:hideMark/>
          </w:tcPr>
          <w:p w14:paraId="2C0C5648" w14:textId="77777777" w:rsidR="00550F53" w:rsidRPr="00550F53" w:rsidRDefault="00550F53" w:rsidP="00550F53"/>
        </w:tc>
        <w:tc>
          <w:tcPr>
            <w:tcW w:w="0" w:type="auto"/>
            <w:hideMark/>
          </w:tcPr>
          <w:p w14:paraId="7056C8E4" w14:textId="77777777" w:rsidR="00550F53" w:rsidRPr="00550F53" w:rsidRDefault="00550F53" w:rsidP="00550F53"/>
        </w:tc>
      </w:tr>
      <w:tr w:rsidR="00550F53" w:rsidRPr="00550F53" w14:paraId="4CCA0265" w14:textId="77777777" w:rsidTr="0061300D">
        <w:tc>
          <w:tcPr>
            <w:tcW w:w="0" w:type="auto"/>
            <w:hideMark/>
          </w:tcPr>
          <w:p w14:paraId="7901AFCA" w14:textId="77777777" w:rsidR="00550F53" w:rsidRPr="00550F53" w:rsidRDefault="00550F53" w:rsidP="00550F53">
            <w:r w:rsidRPr="00550F53">
              <w:t>Empty Cell</w:t>
            </w:r>
          </w:p>
        </w:tc>
        <w:tc>
          <w:tcPr>
            <w:tcW w:w="0" w:type="auto"/>
            <w:hideMark/>
          </w:tcPr>
          <w:p w14:paraId="50C1C986" w14:textId="77777777" w:rsidR="00550F53" w:rsidRPr="00550F53" w:rsidRDefault="00550F53" w:rsidP="00550F53"/>
        </w:tc>
        <w:tc>
          <w:tcPr>
            <w:tcW w:w="0" w:type="auto"/>
            <w:hideMark/>
          </w:tcPr>
          <w:p w14:paraId="355CFE4F" w14:textId="77777777" w:rsidR="00550F53" w:rsidRPr="00550F53" w:rsidRDefault="00550F53" w:rsidP="00550F53">
            <w:r w:rsidRPr="00550F53">
              <w:t>TSQ [median (range)]</w:t>
            </w:r>
          </w:p>
        </w:tc>
        <w:tc>
          <w:tcPr>
            <w:tcW w:w="0" w:type="auto"/>
            <w:hideMark/>
          </w:tcPr>
          <w:p w14:paraId="4B94F45D" w14:textId="77777777" w:rsidR="00550F53" w:rsidRPr="00550F53" w:rsidRDefault="00550F53" w:rsidP="00550F53">
            <w:r w:rsidRPr="00550F53">
              <w:t>8.738</w:t>
            </w:r>
          </w:p>
        </w:tc>
        <w:tc>
          <w:tcPr>
            <w:tcW w:w="0" w:type="auto"/>
            <w:hideMark/>
          </w:tcPr>
          <w:p w14:paraId="2C6F818E" w14:textId="77777777" w:rsidR="00550F53" w:rsidRPr="00550F53" w:rsidRDefault="00550F53" w:rsidP="00550F53">
            <w:r w:rsidRPr="00550F53">
              <w:t>.033</w:t>
            </w:r>
          </w:p>
        </w:tc>
      </w:tr>
      <w:tr w:rsidR="00550F53" w:rsidRPr="00550F53" w14:paraId="56CAD97B" w14:textId="77777777" w:rsidTr="0061300D">
        <w:tc>
          <w:tcPr>
            <w:tcW w:w="0" w:type="auto"/>
            <w:hideMark/>
          </w:tcPr>
          <w:p w14:paraId="7CCAC669" w14:textId="77777777" w:rsidR="00550F53" w:rsidRPr="00550F53" w:rsidRDefault="00550F53" w:rsidP="00550F53">
            <w:r w:rsidRPr="00550F53">
              <w:t>Empty Cell</w:t>
            </w:r>
          </w:p>
        </w:tc>
        <w:tc>
          <w:tcPr>
            <w:tcW w:w="0" w:type="auto"/>
            <w:hideMark/>
          </w:tcPr>
          <w:p w14:paraId="0A2AB5AA" w14:textId="77777777" w:rsidR="00550F53" w:rsidRPr="00550F53" w:rsidRDefault="00550F53" w:rsidP="00550F53">
            <w:r w:rsidRPr="00550F53">
              <w:t>Male</w:t>
            </w:r>
          </w:p>
        </w:tc>
        <w:tc>
          <w:tcPr>
            <w:tcW w:w="0" w:type="auto"/>
            <w:hideMark/>
          </w:tcPr>
          <w:p w14:paraId="2387F6A1" w14:textId="77777777" w:rsidR="00550F53" w:rsidRPr="00550F53" w:rsidRDefault="00550F53" w:rsidP="00550F53">
            <w:r w:rsidRPr="00550F53">
              <w:t>3 (0-10)</w:t>
            </w:r>
          </w:p>
        </w:tc>
        <w:tc>
          <w:tcPr>
            <w:tcW w:w="0" w:type="auto"/>
            <w:hideMark/>
          </w:tcPr>
          <w:p w14:paraId="320D36FC" w14:textId="77777777" w:rsidR="00550F53" w:rsidRPr="00550F53" w:rsidRDefault="00550F53" w:rsidP="00550F53"/>
        </w:tc>
        <w:tc>
          <w:tcPr>
            <w:tcW w:w="0" w:type="auto"/>
            <w:hideMark/>
          </w:tcPr>
          <w:p w14:paraId="400339BD" w14:textId="77777777" w:rsidR="00550F53" w:rsidRPr="00550F53" w:rsidRDefault="00550F53" w:rsidP="00550F53"/>
        </w:tc>
      </w:tr>
      <w:tr w:rsidR="00550F53" w:rsidRPr="00550F53" w14:paraId="32AEBD38" w14:textId="77777777" w:rsidTr="0061300D">
        <w:tc>
          <w:tcPr>
            <w:tcW w:w="0" w:type="auto"/>
            <w:hideMark/>
          </w:tcPr>
          <w:p w14:paraId="3F062B03" w14:textId="77777777" w:rsidR="00550F53" w:rsidRPr="00550F53" w:rsidRDefault="00550F53" w:rsidP="00550F53">
            <w:r w:rsidRPr="00550F53">
              <w:t>Empty Cell</w:t>
            </w:r>
          </w:p>
        </w:tc>
        <w:tc>
          <w:tcPr>
            <w:tcW w:w="0" w:type="auto"/>
            <w:hideMark/>
          </w:tcPr>
          <w:p w14:paraId="6AACD812" w14:textId="77777777" w:rsidR="00550F53" w:rsidRPr="00550F53" w:rsidRDefault="00550F53" w:rsidP="00550F53">
            <w:r w:rsidRPr="00550F53">
              <w:t>Female</w:t>
            </w:r>
          </w:p>
        </w:tc>
        <w:tc>
          <w:tcPr>
            <w:tcW w:w="0" w:type="auto"/>
            <w:hideMark/>
          </w:tcPr>
          <w:p w14:paraId="03EA1D68" w14:textId="77777777" w:rsidR="00550F53" w:rsidRPr="00550F53" w:rsidRDefault="00550F53" w:rsidP="00550F53">
            <w:r w:rsidRPr="00550F53">
              <w:t>5 (0-10)</w:t>
            </w:r>
          </w:p>
        </w:tc>
        <w:tc>
          <w:tcPr>
            <w:tcW w:w="0" w:type="auto"/>
            <w:hideMark/>
          </w:tcPr>
          <w:p w14:paraId="4776E3B7" w14:textId="77777777" w:rsidR="00550F53" w:rsidRPr="00550F53" w:rsidRDefault="00550F53" w:rsidP="00550F53"/>
        </w:tc>
        <w:tc>
          <w:tcPr>
            <w:tcW w:w="0" w:type="auto"/>
            <w:hideMark/>
          </w:tcPr>
          <w:p w14:paraId="370AC184" w14:textId="77777777" w:rsidR="00550F53" w:rsidRPr="00550F53" w:rsidRDefault="00550F53" w:rsidP="00550F53"/>
        </w:tc>
      </w:tr>
      <w:tr w:rsidR="00550F53" w:rsidRPr="00550F53" w14:paraId="64ABD6D3" w14:textId="77777777" w:rsidTr="0061300D">
        <w:tc>
          <w:tcPr>
            <w:tcW w:w="0" w:type="auto"/>
            <w:hideMark/>
          </w:tcPr>
          <w:p w14:paraId="749DE622" w14:textId="77777777" w:rsidR="00550F53" w:rsidRPr="00550F53" w:rsidRDefault="00550F53" w:rsidP="00550F53">
            <w:r w:rsidRPr="00550F53">
              <w:t>Empty Cell</w:t>
            </w:r>
          </w:p>
        </w:tc>
        <w:tc>
          <w:tcPr>
            <w:tcW w:w="0" w:type="auto"/>
            <w:hideMark/>
          </w:tcPr>
          <w:p w14:paraId="6892898E" w14:textId="77777777" w:rsidR="00550F53" w:rsidRPr="00550F53" w:rsidRDefault="00550F53" w:rsidP="00550F53"/>
        </w:tc>
        <w:tc>
          <w:tcPr>
            <w:tcW w:w="0" w:type="auto"/>
            <w:hideMark/>
          </w:tcPr>
          <w:p w14:paraId="58B3F94E" w14:textId="77777777" w:rsidR="00550F53" w:rsidRPr="00550F53" w:rsidRDefault="00550F53" w:rsidP="00550F53">
            <w:r w:rsidRPr="00550F53">
              <w:t>Anxiety [median (range)]</w:t>
            </w:r>
          </w:p>
        </w:tc>
        <w:tc>
          <w:tcPr>
            <w:tcW w:w="0" w:type="auto"/>
            <w:hideMark/>
          </w:tcPr>
          <w:p w14:paraId="0B7014AF" w14:textId="77777777" w:rsidR="00550F53" w:rsidRPr="00550F53" w:rsidRDefault="00550F53" w:rsidP="00550F53">
            <w:r w:rsidRPr="00550F53">
              <w:t>8.484</w:t>
            </w:r>
          </w:p>
        </w:tc>
        <w:tc>
          <w:tcPr>
            <w:tcW w:w="0" w:type="auto"/>
            <w:hideMark/>
          </w:tcPr>
          <w:p w14:paraId="65D62DE7" w14:textId="77777777" w:rsidR="00550F53" w:rsidRPr="00550F53" w:rsidRDefault="00550F53" w:rsidP="00550F53">
            <w:r w:rsidRPr="00550F53">
              <w:t>.037</w:t>
            </w:r>
          </w:p>
        </w:tc>
      </w:tr>
      <w:tr w:rsidR="00550F53" w:rsidRPr="00550F53" w14:paraId="1892D7B4" w14:textId="77777777" w:rsidTr="0061300D">
        <w:tc>
          <w:tcPr>
            <w:tcW w:w="0" w:type="auto"/>
            <w:hideMark/>
          </w:tcPr>
          <w:p w14:paraId="2F5D49AD" w14:textId="77777777" w:rsidR="00550F53" w:rsidRPr="00550F53" w:rsidRDefault="00550F53" w:rsidP="00550F53">
            <w:r w:rsidRPr="00550F53">
              <w:t>Empty Cell</w:t>
            </w:r>
          </w:p>
        </w:tc>
        <w:tc>
          <w:tcPr>
            <w:tcW w:w="0" w:type="auto"/>
            <w:hideMark/>
          </w:tcPr>
          <w:p w14:paraId="28E03057" w14:textId="77777777" w:rsidR="00550F53" w:rsidRPr="00550F53" w:rsidRDefault="00550F53" w:rsidP="00550F53">
            <w:r w:rsidRPr="00550F53">
              <w:t>Male</w:t>
            </w:r>
          </w:p>
        </w:tc>
        <w:tc>
          <w:tcPr>
            <w:tcW w:w="0" w:type="auto"/>
            <w:hideMark/>
          </w:tcPr>
          <w:p w14:paraId="3BAB3FD0" w14:textId="77777777" w:rsidR="00550F53" w:rsidRPr="00550F53" w:rsidRDefault="00550F53" w:rsidP="00550F53">
            <w:r w:rsidRPr="00550F53">
              <w:t>4 (0-21)</w:t>
            </w:r>
          </w:p>
        </w:tc>
        <w:tc>
          <w:tcPr>
            <w:tcW w:w="0" w:type="auto"/>
            <w:hideMark/>
          </w:tcPr>
          <w:p w14:paraId="33BBEFF8" w14:textId="77777777" w:rsidR="00550F53" w:rsidRPr="00550F53" w:rsidRDefault="00550F53" w:rsidP="00550F53"/>
        </w:tc>
        <w:tc>
          <w:tcPr>
            <w:tcW w:w="0" w:type="auto"/>
            <w:hideMark/>
          </w:tcPr>
          <w:p w14:paraId="4BF1DC07" w14:textId="77777777" w:rsidR="00550F53" w:rsidRPr="00550F53" w:rsidRDefault="00550F53" w:rsidP="00550F53"/>
        </w:tc>
      </w:tr>
      <w:tr w:rsidR="00550F53" w:rsidRPr="00550F53" w14:paraId="530DC88B" w14:textId="77777777" w:rsidTr="0061300D">
        <w:tc>
          <w:tcPr>
            <w:tcW w:w="0" w:type="auto"/>
            <w:hideMark/>
          </w:tcPr>
          <w:p w14:paraId="5469E217" w14:textId="77777777" w:rsidR="00550F53" w:rsidRPr="00550F53" w:rsidRDefault="00550F53" w:rsidP="00550F53">
            <w:r w:rsidRPr="00550F53">
              <w:t>Empty Cell</w:t>
            </w:r>
          </w:p>
        </w:tc>
        <w:tc>
          <w:tcPr>
            <w:tcW w:w="0" w:type="auto"/>
            <w:hideMark/>
          </w:tcPr>
          <w:p w14:paraId="7D13740E" w14:textId="77777777" w:rsidR="00550F53" w:rsidRPr="00550F53" w:rsidRDefault="00550F53" w:rsidP="00550F53">
            <w:r w:rsidRPr="00550F53">
              <w:t>Female</w:t>
            </w:r>
          </w:p>
        </w:tc>
        <w:tc>
          <w:tcPr>
            <w:tcW w:w="0" w:type="auto"/>
            <w:hideMark/>
          </w:tcPr>
          <w:p w14:paraId="6E5825E8" w14:textId="77777777" w:rsidR="00550F53" w:rsidRPr="00550F53" w:rsidRDefault="00550F53" w:rsidP="00550F53">
            <w:r w:rsidRPr="00550F53">
              <w:t>7 (0-21)</w:t>
            </w:r>
          </w:p>
        </w:tc>
        <w:tc>
          <w:tcPr>
            <w:tcW w:w="0" w:type="auto"/>
            <w:hideMark/>
          </w:tcPr>
          <w:p w14:paraId="46B339FB" w14:textId="77777777" w:rsidR="00550F53" w:rsidRPr="00550F53" w:rsidRDefault="00550F53" w:rsidP="00550F53"/>
        </w:tc>
        <w:tc>
          <w:tcPr>
            <w:tcW w:w="0" w:type="auto"/>
            <w:hideMark/>
          </w:tcPr>
          <w:p w14:paraId="64C42008" w14:textId="77777777" w:rsidR="00550F53" w:rsidRPr="00550F53" w:rsidRDefault="00550F53" w:rsidP="00550F53"/>
        </w:tc>
      </w:tr>
    </w:tbl>
    <w:p w14:paraId="11A6A747" w14:textId="65C0BF42" w:rsidR="00550F53" w:rsidRPr="00550F53" w:rsidRDefault="00550F53" w:rsidP="0061300D">
      <w:pPr>
        <w:pStyle w:val="NoSpacing"/>
      </w:pPr>
      <w:r w:rsidRPr="0061300D">
        <w:rPr>
          <w:vertAlign w:val="superscript"/>
        </w:rPr>
        <w:t>a</w:t>
      </w:r>
      <w:r w:rsidRPr="00550F53">
        <w:t>Kruskal-Wallis H</w:t>
      </w:r>
    </w:p>
    <w:p w14:paraId="69774D87" w14:textId="22E8BC25" w:rsidR="00550F53" w:rsidRPr="00550F53" w:rsidRDefault="00550F53" w:rsidP="0061300D">
      <w:pPr>
        <w:pStyle w:val="NoSpacing"/>
      </w:pPr>
      <w:r w:rsidRPr="0061300D">
        <w:rPr>
          <w:vertAlign w:val="superscript"/>
        </w:rPr>
        <w:t>b</w:t>
      </w:r>
      <w:r w:rsidRPr="00550F53">
        <w:t>higher burnout for 20-30 age group than 51-60 (p=.023) and 41-50 (p=.031</w:t>
      </w:r>
      <w:proofErr w:type="gramStart"/>
      <w:r w:rsidRPr="00550F53">
        <w:t>);</w:t>
      </w:r>
      <w:proofErr w:type="gramEnd"/>
    </w:p>
    <w:p w14:paraId="36D19034" w14:textId="5A16401F" w:rsidR="00550F53" w:rsidRPr="00550F53" w:rsidRDefault="00550F53" w:rsidP="0061300D">
      <w:pPr>
        <w:pStyle w:val="NoSpacing"/>
      </w:pPr>
      <w:r w:rsidRPr="0061300D">
        <w:rPr>
          <w:vertAlign w:val="superscript"/>
        </w:rPr>
        <w:t>c</w:t>
      </w:r>
      <w:r w:rsidRPr="00550F53">
        <w:t>Higher burnout for ICU experience 0-5 years versus &gt;20 years (p=.019)</w:t>
      </w:r>
    </w:p>
    <w:p w14:paraId="316D978B" w14:textId="773D55E9" w:rsidR="00550F53" w:rsidRDefault="00550F53" w:rsidP="0061300D">
      <w:pPr>
        <w:pStyle w:val="NoSpacing"/>
      </w:pPr>
      <w:r w:rsidRPr="0061300D">
        <w:rPr>
          <w:vertAlign w:val="superscript"/>
        </w:rPr>
        <w:t>d</w:t>
      </w:r>
      <w:r w:rsidRPr="00550F53">
        <w:t>No differences seen in pairwise comparisons between male and female reported gender with respondents that preferred to self-describe or preferred to not report gender. TSQ: Trauma Screening Questionnaire.</w:t>
      </w:r>
    </w:p>
    <w:p w14:paraId="798DD933" w14:textId="77777777" w:rsidR="0061300D" w:rsidRPr="00550F53" w:rsidRDefault="0061300D" w:rsidP="00550F53"/>
    <w:p w14:paraId="545B6A50" w14:textId="77777777" w:rsidR="00550F53" w:rsidRPr="00550F53" w:rsidRDefault="00550F53" w:rsidP="0061300D">
      <w:pPr>
        <w:spacing w:after="0"/>
      </w:pPr>
      <w:r w:rsidRPr="00550F53">
        <w:t>Table 5. Differences by Workplace Characteristics</w:t>
      </w:r>
    </w:p>
    <w:tbl>
      <w:tblPr>
        <w:tblStyle w:val="TableGrid"/>
        <w:tblW w:w="0" w:type="auto"/>
        <w:tblLook w:val="04A0" w:firstRow="1" w:lastRow="0" w:firstColumn="1" w:lastColumn="0" w:noHBand="0" w:noVBand="1"/>
      </w:tblPr>
      <w:tblGrid>
        <w:gridCol w:w="2546"/>
        <w:gridCol w:w="1166"/>
        <w:gridCol w:w="3057"/>
        <w:gridCol w:w="991"/>
        <w:gridCol w:w="716"/>
      </w:tblGrid>
      <w:tr w:rsidR="00550F53" w:rsidRPr="00550F53" w14:paraId="7B05657A" w14:textId="77777777" w:rsidTr="005B71BD">
        <w:tc>
          <w:tcPr>
            <w:tcW w:w="0" w:type="auto"/>
            <w:hideMark/>
          </w:tcPr>
          <w:p w14:paraId="520A6F74" w14:textId="77777777" w:rsidR="00550F53" w:rsidRPr="00550F53" w:rsidRDefault="00550F53" w:rsidP="00550F53">
            <w:bookmarkStart w:id="44" w:name="btb5fn1" w:colFirst="3" w:colLast="3"/>
            <w:r w:rsidRPr="00550F53">
              <w:t>Empty Cell</w:t>
            </w:r>
          </w:p>
        </w:tc>
        <w:tc>
          <w:tcPr>
            <w:tcW w:w="0" w:type="auto"/>
            <w:hideMark/>
          </w:tcPr>
          <w:p w14:paraId="7562A0A9" w14:textId="77777777" w:rsidR="00550F53" w:rsidRPr="00550F53" w:rsidRDefault="00550F53" w:rsidP="00550F53">
            <w:r w:rsidRPr="00550F53">
              <w:t>Empty Cell</w:t>
            </w:r>
          </w:p>
        </w:tc>
        <w:tc>
          <w:tcPr>
            <w:tcW w:w="0" w:type="auto"/>
            <w:hideMark/>
          </w:tcPr>
          <w:p w14:paraId="63BA6655" w14:textId="77777777" w:rsidR="00550F53" w:rsidRPr="00550F53" w:rsidRDefault="00550F53" w:rsidP="00550F53">
            <w:pPr>
              <w:rPr>
                <w:b/>
                <w:bCs/>
              </w:rPr>
            </w:pPr>
            <w:r w:rsidRPr="00550F53">
              <w:t>Burnout [median (range)]</w:t>
            </w:r>
          </w:p>
        </w:tc>
        <w:tc>
          <w:tcPr>
            <w:tcW w:w="0" w:type="auto"/>
            <w:hideMark/>
          </w:tcPr>
          <w:p w14:paraId="00F4BD4C" w14:textId="46C89624" w:rsidR="00550F53" w:rsidRPr="00550F53" w:rsidRDefault="00550F53" w:rsidP="00550F53">
            <w:pPr>
              <w:rPr>
                <w:b/>
                <w:bCs/>
              </w:rPr>
            </w:pPr>
            <w:r w:rsidRPr="00550F53">
              <w:t>Statistic</w:t>
            </w:r>
            <w:r w:rsidRPr="00B75FB0">
              <w:rPr>
                <w:vertAlign w:val="superscript"/>
              </w:rPr>
              <w:t>a</w:t>
            </w:r>
          </w:p>
        </w:tc>
        <w:tc>
          <w:tcPr>
            <w:tcW w:w="0" w:type="auto"/>
            <w:hideMark/>
          </w:tcPr>
          <w:p w14:paraId="480ECE19" w14:textId="77777777" w:rsidR="00550F53" w:rsidRPr="00550F53" w:rsidRDefault="00550F53" w:rsidP="00550F53">
            <w:pPr>
              <w:rPr>
                <w:b/>
                <w:bCs/>
              </w:rPr>
            </w:pPr>
            <w:r w:rsidRPr="00550F53">
              <w:rPr>
                <w:i/>
                <w:iCs/>
              </w:rPr>
              <w:t>p</w:t>
            </w:r>
          </w:p>
        </w:tc>
      </w:tr>
      <w:tr w:rsidR="00550F53" w:rsidRPr="00550F53" w14:paraId="019EDDE4" w14:textId="77777777" w:rsidTr="005B71BD">
        <w:tc>
          <w:tcPr>
            <w:tcW w:w="0" w:type="auto"/>
            <w:hideMark/>
          </w:tcPr>
          <w:p w14:paraId="1913012B" w14:textId="77777777" w:rsidR="00550F53" w:rsidRPr="00550F53" w:rsidRDefault="00550F53" w:rsidP="00550F53">
            <w:pPr>
              <w:rPr>
                <w:b/>
                <w:bCs/>
              </w:rPr>
            </w:pPr>
            <w:r w:rsidRPr="00550F53">
              <w:t>Shortage of PPE</w:t>
            </w:r>
          </w:p>
        </w:tc>
        <w:tc>
          <w:tcPr>
            <w:tcW w:w="0" w:type="auto"/>
            <w:hideMark/>
          </w:tcPr>
          <w:p w14:paraId="09208E3D" w14:textId="77777777" w:rsidR="00550F53" w:rsidRPr="00550F53" w:rsidRDefault="00550F53" w:rsidP="00550F53">
            <w:pPr>
              <w:rPr>
                <w:b/>
                <w:bCs/>
              </w:rPr>
            </w:pPr>
          </w:p>
        </w:tc>
        <w:tc>
          <w:tcPr>
            <w:tcW w:w="0" w:type="auto"/>
            <w:hideMark/>
          </w:tcPr>
          <w:p w14:paraId="40FD75CE" w14:textId="77777777" w:rsidR="00550F53" w:rsidRPr="00550F53" w:rsidRDefault="00550F53" w:rsidP="00550F53"/>
        </w:tc>
        <w:tc>
          <w:tcPr>
            <w:tcW w:w="0" w:type="auto"/>
            <w:hideMark/>
          </w:tcPr>
          <w:p w14:paraId="569D29CA" w14:textId="77777777" w:rsidR="00550F53" w:rsidRPr="00550F53" w:rsidRDefault="00550F53" w:rsidP="00550F53">
            <w:r w:rsidRPr="00550F53">
              <w:t>15009</w:t>
            </w:r>
          </w:p>
        </w:tc>
        <w:tc>
          <w:tcPr>
            <w:tcW w:w="0" w:type="auto"/>
            <w:hideMark/>
          </w:tcPr>
          <w:p w14:paraId="66590EEF" w14:textId="77777777" w:rsidR="00550F53" w:rsidRPr="00550F53" w:rsidRDefault="00550F53" w:rsidP="00550F53">
            <w:r w:rsidRPr="00550F53">
              <w:t>&lt;.001</w:t>
            </w:r>
          </w:p>
        </w:tc>
      </w:tr>
      <w:tr w:rsidR="00550F53" w:rsidRPr="00550F53" w14:paraId="5B68A41B" w14:textId="77777777" w:rsidTr="005B71BD">
        <w:tc>
          <w:tcPr>
            <w:tcW w:w="0" w:type="auto"/>
            <w:hideMark/>
          </w:tcPr>
          <w:p w14:paraId="46B318FE" w14:textId="77777777" w:rsidR="00550F53" w:rsidRPr="00550F53" w:rsidRDefault="00550F53" w:rsidP="00550F53">
            <w:r w:rsidRPr="00550F53">
              <w:t>Empty Cell</w:t>
            </w:r>
          </w:p>
        </w:tc>
        <w:tc>
          <w:tcPr>
            <w:tcW w:w="0" w:type="auto"/>
            <w:hideMark/>
          </w:tcPr>
          <w:p w14:paraId="5FD2A5B5" w14:textId="77777777" w:rsidR="00550F53" w:rsidRPr="00550F53" w:rsidRDefault="00550F53" w:rsidP="00550F53">
            <w:r w:rsidRPr="00550F53">
              <w:t>Yes</w:t>
            </w:r>
          </w:p>
        </w:tc>
        <w:tc>
          <w:tcPr>
            <w:tcW w:w="0" w:type="auto"/>
            <w:hideMark/>
          </w:tcPr>
          <w:p w14:paraId="2F2C0977" w14:textId="77777777" w:rsidR="00550F53" w:rsidRPr="00550F53" w:rsidRDefault="00550F53" w:rsidP="00550F53">
            <w:r w:rsidRPr="00550F53">
              <w:t>52.6 (18.6-73.6)</w:t>
            </w:r>
          </w:p>
        </w:tc>
        <w:tc>
          <w:tcPr>
            <w:tcW w:w="0" w:type="auto"/>
            <w:hideMark/>
          </w:tcPr>
          <w:p w14:paraId="4773E59C" w14:textId="77777777" w:rsidR="00550F53" w:rsidRPr="00550F53" w:rsidRDefault="00550F53" w:rsidP="00550F53"/>
        </w:tc>
        <w:tc>
          <w:tcPr>
            <w:tcW w:w="0" w:type="auto"/>
            <w:hideMark/>
          </w:tcPr>
          <w:p w14:paraId="443C612C" w14:textId="77777777" w:rsidR="00550F53" w:rsidRPr="00550F53" w:rsidRDefault="00550F53" w:rsidP="00550F53"/>
        </w:tc>
      </w:tr>
      <w:tr w:rsidR="00550F53" w:rsidRPr="00550F53" w14:paraId="5E1F34C3" w14:textId="77777777" w:rsidTr="005B71BD">
        <w:tc>
          <w:tcPr>
            <w:tcW w:w="0" w:type="auto"/>
            <w:hideMark/>
          </w:tcPr>
          <w:p w14:paraId="586C98D1" w14:textId="77777777" w:rsidR="00550F53" w:rsidRPr="00550F53" w:rsidRDefault="00550F53" w:rsidP="00550F53">
            <w:r w:rsidRPr="00550F53">
              <w:t>Empty Cell</w:t>
            </w:r>
          </w:p>
        </w:tc>
        <w:tc>
          <w:tcPr>
            <w:tcW w:w="0" w:type="auto"/>
            <w:hideMark/>
          </w:tcPr>
          <w:p w14:paraId="592F712D" w14:textId="77777777" w:rsidR="00550F53" w:rsidRPr="00550F53" w:rsidRDefault="00550F53" w:rsidP="00550F53">
            <w:r w:rsidRPr="00550F53">
              <w:t>No</w:t>
            </w:r>
          </w:p>
        </w:tc>
        <w:tc>
          <w:tcPr>
            <w:tcW w:w="0" w:type="auto"/>
            <w:hideMark/>
          </w:tcPr>
          <w:p w14:paraId="0C15B0BB" w14:textId="77777777" w:rsidR="00550F53" w:rsidRPr="00550F53" w:rsidRDefault="00550F53" w:rsidP="00550F53">
            <w:r w:rsidRPr="00550F53">
              <w:t>47.7 (21.9-68.8)</w:t>
            </w:r>
          </w:p>
        </w:tc>
        <w:tc>
          <w:tcPr>
            <w:tcW w:w="0" w:type="auto"/>
            <w:hideMark/>
          </w:tcPr>
          <w:p w14:paraId="3729A032" w14:textId="77777777" w:rsidR="00550F53" w:rsidRPr="00550F53" w:rsidRDefault="00550F53" w:rsidP="00550F53"/>
        </w:tc>
        <w:tc>
          <w:tcPr>
            <w:tcW w:w="0" w:type="auto"/>
            <w:hideMark/>
          </w:tcPr>
          <w:p w14:paraId="52F362B9" w14:textId="77777777" w:rsidR="00550F53" w:rsidRPr="00550F53" w:rsidRDefault="00550F53" w:rsidP="00550F53"/>
        </w:tc>
      </w:tr>
      <w:tr w:rsidR="00550F53" w:rsidRPr="00550F53" w14:paraId="1C53E85F" w14:textId="77777777" w:rsidTr="005B71BD">
        <w:tc>
          <w:tcPr>
            <w:tcW w:w="0" w:type="auto"/>
            <w:hideMark/>
          </w:tcPr>
          <w:p w14:paraId="6E3809B5" w14:textId="77777777" w:rsidR="00550F53" w:rsidRPr="00550F53" w:rsidRDefault="00550F53" w:rsidP="00550F53">
            <w:pPr>
              <w:rPr>
                <w:b/>
                <w:bCs/>
              </w:rPr>
            </w:pPr>
            <w:bookmarkStart w:id="45" w:name="btb5fn2" w:colFirst="3" w:colLast="3"/>
            <w:r w:rsidRPr="00550F53">
              <w:t>Support of Administration</w:t>
            </w:r>
          </w:p>
        </w:tc>
        <w:tc>
          <w:tcPr>
            <w:tcW w:w="0" w:type="auto"/>
            <w:hideMark/>
          </w:tcPr>
          <w:p w14:paraId="76D96208" w14:textId="77777777" w:rsidR="00550F53" w:rsidRPr="00550F53" w:rsidRDefault="00550F53" w:rsidP="00550F53">
            <w:pPr>
              <w:rPr>
                <w:b/>
                <w:bCs/>
              </w:rPr>
            </w:pPr>
          </w:p>
        </w:tc>
        <w:tc>
          <w:tcPr>
            <w:tcW w:w="0" w:type="auto"/>
            <w:hideMark/>
          </w:tcPr>
          <w:p w14:paraId="0C92C1B9" w14:textId="77777777" w:rsidR="00550F53" w:rsidRPr="00550F53" w:rsidRDefault="00550F53" w:rsidP="00550F53"/>
        </w:tc>
        <w:tc>
          <w:tcPr>
            <w:tcW w:w="0" w:type="auto"/>
            <w:hideMark/>
          </w:tcPr>
          <w:p w14:paraId="751E9093" w14:textId="4A3BBBE0" w:rsidR="00550F53" w:rsidRPr="00550F53" w:rsidRDefault="00550F53" w:rsidP="00550F53">
            <w:r w:rsidRPr="00550F53">
              <w:t>81.15</w:t>
            </w:r>
            <w:r w:rsidRPr="00B75FB0">
              <w:rPr>
                <w:vertAlign w:val="superscript"/>
              </w:rPr>
              <w:t>b</w:t>
            </w:r>
          </w:p>
        </w:tc>
        <w:tc>
          <w:tcPr>
            <w:tcW w:w="0" w:type="auto"/>
            <w:hideMark/>
          </w:tcPr>
          <w:p w14:paraId="309D4459" w14:textId="77777777" w:rsidR="00550F53" w:rsidRPr="00550F53" w:rsidRDefault="00550F53" w:rsidP="00550F53">
            <w:r w:rsidRPr="00550F53">
              <w:t>&lt;.001</w:t>
            </w:r>
          </w:p>
        </w:tc>
      </w:tr>
      <w:tr w:rsidR="00550F53" w:rsidRPr="00550F53" w14:paraId="20CE1932" w14:textId="77777777" w:rsidTr="005B71BD">
        <w:tc>
          <w:tcPr>
            <w:tcW w:w="0" w:type="auto"/>
            <w:hideMark/>
          </w:tcPr>
          <w:p w14:paraId="5A06366A" w14:textId="77777777" w:rsidR="00550F53" w:rsidRPr="00550F53" w:rsidRDefault="00550F53" w:rsidP="00550F53">
            <w:r w:rsidRPr="00550F53">
              <w:t>Empty Cell</w:t>
            </w:r>
          </w:p>
        </w:tc>
        <w:tc>
          <w:tcPr>
            <w:tcW w:w="0" w:type="auto"/>
            <w:hideMark/>
          </w:tcPr>
          <w:p w14:paraId="3B62594C" w14:textId="77777777" w:rsidR="00550F53" w:rsidRPr="00550F53" w:rsidRDefault="00550F53" w:rsidP="00550F53">
            <w:r w:rsidRPr="00550F53">
              <w:t>Yes</w:t>
            </w:r>
          </w:p>
        </w:tc>
        <w:tc>
          <w:tcPr>
            <w:tcW w:w="0" w:type="auto"/>
            <w:hideMark/>
          </w:tcPr>
          <w:p w14:paraId="47089BD0" w14:textId="77777777" w:rsidR="00550F53" w:rsidRPr="00550F53" w:rsidRDefault="00550F53" w:rsidP="00550F53">
            <w:r w:rsidRPr="00550F53">
              <w:t>42.9 (18.6-65.5)</w:t>
            </w:r>
          </w:p>
        </w:tc>
        <w:tc>
          <w:tcPr>
            <w:tcW w:w="0" w:type="auto"/>
            <w:hideMark/>
          </w:tcPr>
          <w:p w14:paraId="304E6749" w14:textId="77777777" w:rsidR="00550F53" w:rsidRPr="00550F53" w:rsidRDefault="00550F53" w:rsidP="00550F53"/>
        </w:tc>
        <w:tc>
          <w:tcPr>
            <w:tcW w:w="0" w:type="auto"/>
            <w:hideMark/>
          </w:tcPr>
          <w:p w14:paraId="4ADD2480" w14:textId="77777777" w:rsidR="00550F53" w:rsidRPr="00550F53" w:rsidRDefault="00550F53" w:rsidP="00550F53"/>
        </w:tc>
      </w:tr>
      <w:tr w:rsidR="00550F53" w:rsidRPr="00550F53" w14:paraId="36386E8D" w14:textId="77777777" w:rsidTr="005B71BD">
        <w:tc>
          <w:tcPr>
            <w:tcW w:w="0" w:type="auto"/>
            <w:hideMark/>
          </w:tcPr>
          <w:p w14:paraId="1DA94CB6" w14:textId="77777777" w:rsidR="00550F53" w:rsidRPr="00550F53" w:rsidRDefault="00550F53" w:rsidP="00550F53">
            <w:r w:rsidRPr="00550F53">
              <w:t>Empty Cell</w:t>
            </w:r>
          </w:p>
        </w:tc>
        <w:tc>
          <w:tcPr>
            <w:tcW w:w="0" w:type="auto"/>
            <w:hideMark/>
          </w:tcPr>
          <w:p w14:paraId="02F0A8C7" w14:textId="77777777" w:rsidR="00550F53" w:rsidRPr="00550F53" w:rsidRDefault="00550F53" w:rsidP="00550F53">
            <w:r w:rsidRPr="00550F53">
              <w:t>Partial</w:t>
            </w:r>
          </w:p>
        </w:tc>
        <w:tc>
          <w:tcPr>
            <w:tcW w:w="0" w:type="auto"/>
            <w:hideMark/>
          </w:tcPr>
          <w:p w14:paraId="658798C8" w14:textId="77777777" w:rsidR="00550F53" w:rsidRPr="00550F53" w:rsidRDefault="00550F53" w:rsidP="00550F53">
            <w:r w:rsidRPr="00550F53">
              <w:t>49.4 (21.9-72.0)</w:t>
            </w:r>
          </w:p>
        </w:tc>
        <w:tc>
          <w:tcPr>
            <w:tcW w:w="0" w:type="auto"/>
            <w:hideMark/>
          </w:tcPr>
          <w:p w14:paraId="1DFD1D3B" w14:textId="77777777" w:rsidR="00550F53" w:rsidRPr="00550F53" w:rsidRDefault="00550F53" w:rsidP="00550F53"/>
        </w:tc>
        <w:tc>
          <w:tcPr>
            <w:tcW w:w="0" w:type="auto"/>
            <w:hideMark/>
          </w:tcPr>
          <w:p w14:paraId="1257327C" w14:textId="77777777" w:rsidR="00550F53" w:rsidRPr="00550F53" w:rsidRDefault="00550F53" w:rsidP="00550F53"/>
        </w:tc>
      </w:tr>
      <w:tr w:rsidR="00550F53" w:rsidRPr="00550F53" w14:paraId="20BB0EE4" w14:textId="77777777" w:rsidTr="005B71BD">
        <w:tc>
          <w:tcPr>
            <w:tcW w:w="0" w:type="auto"/>
            <w:hideMark/>
          </w:tcPr>
          <w:p w14:paraId="2DF5F735" w14:textId="77777777" w:rsidR="00550F53" w:rsidRPr="00550F53" w:rsidRDefault="00550F53" w:rsidP="00550F53">
            <w:r w:rsidRPr="00550F53">
              <w:t>Empty Cell</w:t>
            </w:r>
          </w:p>
        </w:tc>
        <w:tc>
          <w:tcPr>
            <w:tcW w:w="0" w:type="auto"/>
            <w:hideMark/>
          </w:tcPr>
          <w:p w14:paraId="501979E1" w14:textId="77777777" w:rsidR="00550F53" w:rsidRPr="00550F53" w:rsidRDefault="00550F53" w:rsidP="00550F53">
            <w:r w:rsidRPr="00550F53">
              <w:t>No</w:t>
            </w:r>
          </w:p>
        </w:tc>
        <w:tc>
          <w:tcPr>
            <w:tcW w:w="0" w:type="auto"/>
            <w:hideMark/>
          </w:tcPr>
          <w:p w14:paraId="7C658D78" w14:textId="77777777" w:rsidR="00550F53" w:rsidRPr="00550F53" w:rsidRDefault="00550F53" w:rsidP="00550F53">
            <w:r w:rsidRPr="00550F53">
              <w:t>55 (31.6-73.6)</w:t>
            </w:r>
          </w:p>
        </w:tc>
        <w:tc>
          <w:tcPr>
            <w:tcW w:w="0" w:type="auto"/>
            <w:hideMark/>
          </w:tcPr>
          <w:p w14:paraId="5EF1218A" w14:textId="77777777" w:rsidR="00550F53" w:rsidRPr="00550F53" w:rsidRDefault="00550F53" w:rsidP="00550F53"/>
        </w:tc>
        <w:tc>
          <w:tcPr>
            <w:tcW w:w="0" w:type="auto"/>
            <w:hideMark/>
          </w:tcPr>
          <w:p w14:paraId="63A0892A" w14:textId="77777777" w:rsidR="00550F53" w:rsidRPr="00550F53" w:rsidRDefault="00550F53" w:rsidP="00550F53"/>
        </w:tc>
      </w:tr>
      <w:tr w:rsidR="00550F53" w:rsidRPr="00550F53" w14:paraId="58178057" w14:textId="77777777" w:rsidTr="005B71BD">
        <w:tc>
          <w:tcPr>
            <w:tcW w:w="0" w:type="auto"/>
            <w:hideMark/>
          </w:tcPr>
          <w:p w14:paraId="4336F341" w14:textId="77777777" w:rsidR="00550F53" w:rsidRPr="00550F53" w:rsidRDefault="00550F53" w:rsidP="00550F53">
            <w:r w:rsidRPr="00550F53">
              <w:t>Empty Cell</w:t>
            </w:r>
          </w:p>
        </w:tc>
        <w:tc>
          <w:tcPr>
            <w:tcW w:w="0" w:type="auto"/>
            <w:hideMark/>
          </w:tcPr>
          <w:p w14:paraId="2E1EE7D2" w14:textId="77777777" w:rsidR="00550F53" w:rsidRPr="00550F53" w:rsidRDefault="00550F53" w:rsidP="00550F53"/>
        </w:tc>
        <w:tc>
          <w:tcPr>
            <w:tcW w:w="0" w:type="auto"/>
            <w:hideMark/>
          </w:tcPr>
          <w:p w14:paraId="72B029A5" w14:textId="77777777" w:rsidR="00550F53" w:rsidRPr="00550F53" w:rsidRDefault="00550F53" w:rsidP="00550F53">
            <w:r w:rsidRPr="00550F53">
              <w:t>Moral Distress [median (range)]</w:t>
            </w:r>
          </w:p>
        </w:tc>
        <w:tc>
          <w:tcPr>
            <w:tcW w:w="0" w:type="auto"/>
            <w:hideMark/>
          </w:tcPr>
          <w:p w14:paraId="6B3A8E48" w14:textId="28FC0BB2" w:rsidR="00550F53" w:rsidRPr="00550F53" w:rsidRDefault="00550F53" w:rsidP="00550F53">
            <w:r w:rsidRPr="00550F53">
              <w:t>Statistic</w:t>
            </w:r>
            <w:r w:rsidRPr="00B75FB0">
              <w:rPr>
                <w:vertAlign w:val="superscript"/>
              </w:rPr>
              <w:t>a</w:t>
            </w:r>
          </w:p>
        </w:tc>
        <w:tc>
          <w:tcPr>
            <w:tcW w:w="0" w:type="auto"/>
            <w:hideMark/>
          </w:tcPr>
          <w:p w14:paraId="40715D5D" w14:textId="77777777" w:rsidR="00550F53" w:rsidRPr="00550F53" w:rsidRDefault="00550F53" w:rsidP="00550F53">
            <w:r w:rsidRPr="00550F53">
              <w:t>p</w:t>
            </w:r>
          </w:p>
        </w:tc>
      </w:tr>
      <w:tr w:rsidR="00550F53" w:rsidRPr="00550F53" w14:paraId="4A9B342F" w14:textId="77777777" w:rsidTr="005B71BD">
        <w:tc>
          <w:tcPr>
            <w:tcW w:w="0" w:type="auto"/>
            <w:hideMark/>
          </w:tcPr>
          <w:p w14:paraId="18A3755B" w14:textId="77777777" w:rsidR="00550F53" w:rsidRPr="00550F53" w:rsidRDefault="00550F53" w:rsidP="00550F53">
            <w:pPr>
              <w:rPr>
                <w:b/>
                <w:bCs/>
              </w:rPr>
            </w:pPr>
            <w:r w:rsidRPr="00550F53">
              <w:t>Shortage of Ventilators</w:t>
            </w:r>
          </w:p>
        </w:tc>
        <w:tc>
          <w:tcPr>
            <w:tcW w:w="0" w:type="auto"/>
            <w:hideMark/>
          </w:tcPr>
          <w:p w14:paraId="51D9DF2D" w14:textId="77777777" w:rsidR="00550F53" w:rsidRPr="00550F53" w:rsidRDefault="00550F53" w:rsidP="00550F53">
            <w:pPr>
              <w:rPr>
                <w:b/>
                <w:bCs/>
              </w:rPr>
            </w:pPr>
          </w:p>
        </w:tc>
        <w:tc>
          <w:tcPr>
            <w:tcW w:w="0" w:type="auto"/>
            <w:hideMark/>
          </w:tcPr>
          <w:p w14:paraId="2E53A740" w14:textId="77777777" w:rsidR="00550F53" w:rsidRPr="00550F53" w:rsidRDefault="00550F53" w:rsidP="00550F53"/>
        </w:tc>
        <w:tc>
          <w:tcPr>
            <w:tcW w:w="0" w:type="auto"/>
            <w:hideMark/>
          </w:tcPr>
          <w:p w14:paraId="5A441D49" w14:textId="77777777" w:rsidR="00550F53" w:rsidRPr="00550F53" w:rsidRDefault="00550F53" w:rsidP="00550F53">
            <w:r w:rsidRPr="00550F53">
              <w:t>13123</w:t>
            </w:r>
          </w:p>
        </w:tc>
        <w:tc>
          <w:tcPr>
            <w:tcW w:w="0" w:type="auto"/>
            <w:hideMark/>
          </w:tcPr>
          <w:p w14:paraId="02246DF6" w14:textId="77777777" w:rsidR="00550F53" w:rsidRPr="00550F53" w:rsidRDefault="00550F53" w:rsidP="00550F53">
            <w:r w:rsidRPr="00550F53">
              <w:t>.018</w:t>
            </w:r>
          </w:p>
        </w:tc>
      </w:tr>
      <w:tr w:rsidR="00550F53" w:rsidRPr="00550F53" w14:paraId="304379F0" w14:textId="77777777" w:rsidTr="005B71BD">
        <w:tc>
          <w:tcPr>
            <w:tcW w:w="0" w:type="auto"/>
            <w:hideMark/>
          </w:tcPr>
          <w:p w14:paraId="3F2DC34C" w14:textId="77777777" w:rsidR="00550F53" w:rsidRPr="00550F53" w:rsidRDefault="00550F53" w:rsidP="00550F53">
            <w:r w:rsidRPr="00550F53">
              <w:t>Empty Cell</w:t>
            </w:r>
          </w:p>
        </w:tc>
        <w:tc>
          <w:tcPr>
            <w:tcW w:w="0" w:type="auto"/>
            <w:hideMark/>
          </w:tcPr>
          <w:p w14:paraId="59AA0B61" w14:textId="77777777" w:rsidR="00550F53" w:rsidRPr="00550F53" w:rsidRDefault="00550F53" w:rsidP="00550F53">
            <w:r w:rsidRPr="00550F53">
              <w:t>Yes</w:t>
            </w:r>
          </w:p>
        </w:tc>
        <w:tc>
          <w:tcPr>
            <w:tcW w:w="0" w:type="auto"/>
            <w:hideMark/>
          </w:tcPr>
          <w:p w14:paraId="6B838118" w14:textId="77777777" w:rsidR="00550F53" w:rsidRPr="00550F53" w:rsidRDefault="00550F53" w:rsidP="00550F53">
            <w:r w:rsidRPr="00550F53">
              <w:t>139.5 (0-400)</w:t>
            </w:r>
          </w:p>
        </w:tc>
        <w:tc>
          <w:tcPr>
            <w:tcW w:w="0" w:type="auto"/>
            <w:hideMark/>
          </w:tcPr>
          <w:p w14:paraId="2EFC7566" w14:textId="77777777" w:rsidR="00550F53" w:rsidRPr="00550F53" w:rsidRDefault="00550F53" w:rsidP="00550F53"/>
        </w:tc>
        <w:tc>
          <w:tcPr>
            <w:tcW w:w="0" w:type="auto"/>
            <w:hideMark/>
          </w:tcPr>
          <w:p w14:paraId="26309150" w14:textId="77777777" w:rsidR="00550F53" w:rsidRPr="00550F53" w:rsidRDefault="00550F53" w:rsidP="00550F53"/>
        </w:tc>
      </w:tr>
      <w:tr w:rsidR="00550F53" w:rsidRPr="00550F53" w14:paraId="66D1C542" w14:textId="77777777" w:rsidTr="005B71BD">
        <w:tc>
          <w:tcPr>
            <w:tcW w:w="0" w:type="auto"/>
            <w:hideMark/>
          </w:tcPr>
          <w:p w14:paraId="27A9B7CB" w14:textId="77777777" w:rsidR="00550F53" w:rsidRPr="00550F53" w:rsidRDefault="00550F53" w:rsidP="00550F53">
            <w:r w:rsidRPr="00550F53">
              <w:t>Empty Cell</w:t>
            </w:r>
          </w:p>
        </w:tc>
        <w:tc>
          <w:tcPr>
            <w:tcW w:w="0" w:type="auto"/>
            <w:hideMark/>
          </w:tcPr>
          <w:p w14:paraId="34FCA4CA" w14:textId="77777777" w:rsidR="00550F53" w:rsidRPr="00550F53" w:rsidRDefault="00550F53" w:rsidP="00550F53">
            <w:r w:rsidRPr="00550F53">
              <w:t>No</w:t>
            </w:r>
          </w:p>
        </w:tc>
        <w:tc>
          <w:tcPr>
            <w:tcW w:w="0" w:type="auto"/>
            <w:hideMark/>
          </w:tcPr>
          <w:p w14:paraId="5B4A9C25" w14:textId="77777777" w:rsidR="00550F53" w:rsidRPr="00550F53" w:rsidRDefault="00550F53" w:rsidP="00550F53">
            <w:r w:rsidRPr="00550F53">
              <w:t>106.5 (0-397)</w:t>
            </w:r>
          </w:p>
        </w:tc>
        <w:tc>
          <w:tcPr>
            <w:tcW w:w="0" w:type="auto"/>
            <w:hideMark/>
          </w:tcPr>
          <w:p w14:paraId="58550B36" w14:textId="77777777" w:rsidR="00550F53" w:rsidRPr="00550F53" w:rsidRDefault="00550F53" w:rsidP="00550F53"/>
        </w:tc>
        <w:tc>
          <w:tcPr>
            <w:tcW w:w="0" w:type="auto"/>
            <w:hideMark/>
          </w:tcPr>
          <w:p w14:paraId="519BF34E" w14:textId="77777777" w:rsidR="00550F53" w:rsidRPr="00550F53" w:rsidRDefault="00550F53" w:rsidP="00550F53"/>
        </w:tc>
      </w:tr>
      <w:tr w:rsidR="00550F53" w:rsidRPr="00550F53" w14:paraId="350916F9" w14:textId="77777777" w:rsidTr="005B71BD">
        <w:tc>
          <w:tcPr>
            <w:tcW w:w="0" w:type="auto"/>
            <w:hideMark/>
          </w:tcPr>
          <w:p w14:paraId="18897196" w14:textId="77777777" w:rsidR="00550F53" w:rsidRPr="00550F53" w:rsidRDefault="00550F53" w:rsidP="00550F53">
            <w:pPr>
              <w:rPr>
                <w:b/>
                <w:bCs/>
              </w:rPr>
            </w:pPr>
            <w:r w:rsidRPr="00550F53">
              <w:t>Shortage of PPE</w:t>
            </w:r>
          </w:p>
        </w:tc>
        <w:tc>
          <w:tcPr>
            <w:tcW w:w="0" w:type="auto"/>
            <w:hideMark/>
          </w:tcPr>
          <w:p w14:paraId="6BD73D97" w14:textId="77777777" w:rsidR="00550F53" w:rsidRPr="00550F53" w:rsidRDefault="00550F53" w:rsidP="00550F53">
            <w:pPr>
              <w:rPr>
                <w:b/>
                <w:bCs/>
              </w:rPr>
            </w:pPr>
          </w:p>
        </w:tc>
        <w:tc>
          <w:tcPr>
            <w:tcW w:w="0" w:type="auto"/>
            <w:hideMark/>
          </w:tcPr>
          <w:p w14:paraId="3B62A93D" w14:textId="77777777" w:rsidR="00550F53" w:rsidRPr="00550F53" w:rsidRDefault="00550F53" w:rsidP="00550F53"/>
        </w:tc>
        <w:tc>
          <w:tcPr>
            <w:tcW w:w="0" w:type="auto"/>
            <w:hideMark/>
          </w:tcPr>
          <w:p w14:paraId="53036BD7" w14:textId="77777777" w:rsidR="00550F53" w:rsidRPr="00550F53" w:rsidRDefault="00550F53" w:rsidP="00550F53">
            <w:r w:rsidRPr="00550F53">
              <w:t>15206</w:t>
            </w:r>
          </w:p>
        </w:tc>
        <w:tc>
          <w:tcPr>
            <w:tcW w:w="0" w:type="auto"/>
            <w:hideMark/>
          </w:tcPr>
          <w:p w14:paraId="454CF969" w14:textId="77777777" w:rsidR="00550F53" w:rsidRPr="00550F53" w:rsidRDefault="00550F53" w:rsidP="00550F53">
            <w:r w:rsidRPr="00550F53">
              <w:t>&lt;.001</w:t>
            </w:r>
          </w:p>
        </w:tc>
      </w:tr>
      <w:tr w:rsidR="00550F53" w:rsidRPr="00550F53" w14:paraId="2485F392" w14:textId="77777777" w:rsidTr="005B71BD">
        <w:tc>
          <w:tcPr>
            <w:tcW w:w="0" w:type="auto"/>
            <w:hideMark/>
          </w:tcPr>
          <w:p w14:paraId="38C32287" w14:textId="77777777" w:rsidR="00550F53" w:rsidRPr="00550F53" w:rsidRDefault="00550F53" w:rsidP="00550F53">
            <w:r w:rsidRPr="00550F53">
              <w:t>Empty Cell</w:t>
            </w:r>
          </w:p>
        </w:tc>
        <w:tc>
          <w:tcPr>
            <w:tcW w:w="0" w:type="auto"/>
            <w:hideMark/>
          </w:tcPr>
          <w:p w14:paraId="3110673E" w14:textId="77777777" w:rsidR="00550F53" w:rsidRPr="00550F53" w:rsidRDefault="00550F53" w:rsidP="00550F53">
            <w:r w:rsidRPr="00550F53">
              <w:t>Yes</w:t>
            </w:r>
          </w:p>
        </w:tc>
        <w:tc>
          <w:tcPr>
            <w:tcW w:w="0" w:type="auto"/>
            <w:hideMark/>
          </w:tcPr>
          <w:p w14:paraId="5D5572F7" w14:textId="77777777" w:rsidR="00550F53" w:rsidRPr="00550F53" w:rsidRDefault="00550F53" w:rsidP="00550F53">
            <w:r w:rsidRPr="00550F53">
              <w:t>126 (0-400)</w:t>
            </w:r>
          </w:p>
        </w:tc>
        <w:tc>
          <w:tcPr>
            <w:tcW w:w="0" w:type="auto"/>
            <w:hideMark/>
          </w:tcPr>
          <w:p w14:paraId="32284579" w14:textId="77777777" w:rsidR="00550F53" w:rsidRPr="00550F53" w:rsidRDefault="00550F53" w:rsidP="00550F53"/>
        </w:tc>
        <w:tc>
          <w:tcPr>
            <w:tcW w:w="0" w:type="auto"/>
            <w:hideMark/>
          </w:tcPr>
          <w:p w14:paraId="4DFE0155" w14:textId="77777777" w:rsidR="00550F53" w:rsidRPr="00550F53" w:rsidRDefault="00550F53" w:rsidP="00550F53"/>
        </w:tc>
      </w:tr>
      <w:tr w:rsidR="00550F53" w:rsidRPr="00550F53" w14:paraId="37E8A8B0" w14:textId="77777777" w:rsidTr="005B71BD">
        <w:tc>
          <w:tcPr>
            <w:tcW w:w="0" w:type="auto"/>
            <w:hideMark/>
          </w:tcPr>
          <w:p w14:paraId="41DDEBC6" w14:textId="77777777" w:rsidR="00550F53" w:rsidRPr="00550F53" w:rsidRDefault="00550F53" w:rsidP="00550F53">
            <w:r w:rsidRPr="00550F53">
              <w:t>Empty Cell</w:t>
            </w:r>
          </w:p>
        </w:tc>
        <w:tc>
          <w:tcPr>
            <w:tcW w:w="0" w:type="auto"/>
            <w:hideMark/>
          </w:tcPr>
          <w:p w14:paraId="79AAEC8F" w14:textId="77777777" w:rsidR="00550F53" w:rsidRPr="00550F53" w:rsidRDefault="00550F53" w:rsidP="00550F53">
            <w:r w:rsidRPr="00550F53">
              <w:t>No</w:t>
            </w:r>
          </w:p>
        </w:tc>
        <w:tc>
          <w:tcPr>
            <w:tcW w:w="0" w:type="auto"/>
            <w:hideMark/>
          </w:tcPr>
          <w:p w14:paraId="2D421DCA" w14:textId="77777777" w:rsidR="00550F53" w:rsidRPr="00550F53" w:rsidRDefault="00550F53" w:rsidP="00550F53">
            <w:r w:rsidRPr="00550F53">
              <w:t>83.5 (0-255)</w:t>
            </w:r>
          </w:p>
        </w:tc>
        <w:tc>
          <w:tcPr>
            <w:tcW w:w="0" w:type="auto"/>
            <w:hideMark/>
          </w:tcPr>
          <w:p w14:paraId="5C7DA154" w14:textId="77777777" w:rsidR="00550F53" w:rsidRPr="00550F53" w:rsidRDefault="00550F53" w:rsidP="00550F53"/>
        </w:tc>
        <w:tc>
          <w:tcPr>
            <w:tcW w:w="0" w:type="auto"/>
            <w:hideMark/>
          </w:tcPr>
          <w:p w14:paraId="5AA2F047" w14:textId="77777777" w:rsidR="00550F53" w:rsidRPr="00550F53" w:rsidRDefault="00550F53" w:rsidP="00550F53"/>
        </w:tc>
      </w:tr>
      <w:tr w:rsidR="00550F53" w:rsidRPr="00550F53" w14:paraId="43BC6313" w14:textId="77777777" w:rsidTr="005B71BD">
        <w:tc>
          <w:tcPr>
            <w:tcW w:w="0" w:type="auto"/>
            <w:hideMark/>
          </w:tcPr>
          <w:p w14:paraId="739C3A0E" w14:textId="77777777" w:rsidR="00550F53" w:rsidRPr="00550F53" w:rsidRDefault="00550F53" w:rsidP="00550F53">
            <w:pPr>
              <w:rPr>
                <w:b/>
                <w:bCs/>
              </w:rPr>
            </w:pPr>
            <w:r w:rsidRPr="00550F53">
              <w:t>Support of Administration</w:t>
            </w:r>
          </w:p>
        </w:tc>
        <w:tc>
          <w:tcPr>
            <w:tcW w:w="0" w:type="auto"/>
            <w:hideMark/>
          </w:tcPr>
          <w:p w14:paraId="4B6C2E49" w14:textId="77777777" w:rsidR="00550F53" w:rsidRPr="00550F53" w:rsidRDefault="00550F53" w:rsidP="00550F53">
            <w:pPr>
              <w:rPr>
                <w:b/>
                <w:bCs/>
              </w:rPr>
            </w:pPr>
          </w:p>
        </w:tc>
        <w:tc>
          <w:tcPr>
            <w:tcW w:w="0" w:type="auto"/>
            <w:hideMark/>
          </w:tcPr>
          <w:p w14:paraId="10388276" w14:textId="77777777" w:rsidR="00550F53" w:rsidRPr="00550F53" w:rsidRDefault="00550F53" w:rsidP="00550F53"/>
        </w:tc>
        <w:tc>
          <w:tcPr>
            <w:tcW w:w="0" w:type="auto"/>
            <w:hideMark/>
          </w:tcPr>
          <w:p w14:paraId="62F19779" w14:textId="54E8E910" w:rsidR="00550F53" w:rsidRPr="00550F53" w:rsidRDefault="00550F53" w:rsidP="00550F53">
            <w:r w:rsidRPr="00550F53">
              <w:t>46.68</w:t>
            </w:r>
            <w:r w:rsidRPr="00B75FB0">
              <w:rPr>
                <w:vertAlign w:val="superscript"/>
              </w:rPr>
              <w:t>b</w:t>
            </w:r>
          </w:p>
        </w:tc>
        <w:tc>
          <w:tcPr>
            <w:tcW w:w="0" w:type="auto"/>
            <w:hideMark/>
          </w:tcPr>
          <w:p w14:paraId="694CD60B" w14:textId="77777777" w:rsidR="00550F53" w:rsidRPr="00550F53" w:rsidRDefault="00550F53" w:rsidP="00550F53">
            <w:r w:rsidRPr="00550F53">
              <w:t>&lt;.001</w:t>
            </w:r>
          </w:p>
        </w:tc>
      </w:tr>
      <w:tr w:rsidR="00550F53" w:rsidRPr="00550F53" w14:paraId="56E9FEE8" w14:textId="77777777" w:rsidTr="005B71BD">
        <w:tc>
          <w:tcPr>
            <w:tcW w:w="0" w:type="auto"/>
            <w:hideMark/>
          </w:tcPr>
          <w:p w14:paraId="2D31AC24" w14:textId="77777777" w:rsidR="00550F53" w:rsidRPr="00550F53" w:rsidRDefault="00550F53" w:rsidP="00550F53">
            <w:r w:rsidRPr="00550F53">
              <w:t>Empty Cell</w:t>
            </w:r>
          </w:p>
        </w:tc>
        <w:tc>
          <w:tcPr>
            <w:tcW w:w="0" w:type="auto"/>
            <w:hideMark/>
          </w:tcPr>
          <w:p w14:paraId="65A5AB8E" w14:textId="77777777" w:rsidR="00550F53" w:rsidRPr="00550F53" w:rsidRDefault="00550F53" w:rsidP="00550F53">
            <w:r w:rsidRPr="00550F53">
              <w:t>Yes</w:t>
            </w:r>
          </w:p>
        </w:tc>
        <w:tc>
          <w:tcPr>
            <w:tcW w:w="0" w:type="auto"/>
            <w:hideMark/>
          </w:tcPr>
          <w:p w14:paraId="1FB3558F" w14:textId="77777777" w:rsidR="00550F53" w:rsidRPr="00550F53" w:rsidRDefault="00550F53" w:rsidP="00550F53">
            <w:r w:rsidRPr="00550F53">
              <w:t>61 (0-240)</w:t>
            </w:r>
          </w:p>
        </w:tc>
        <w:tc>
          <w:tcPr>
            <w:tcW w:w="0" w:type="auto"/>
            <w:hideMark/>
          </w:tcPr>
          <w:p w14:paraId="3DE602CD" w14:textId="77777777" w:rsidR="00550F53" w:rsidRPr="00550F53" w:rsidRDefault="00550F53" w:rsidP="00550F53"/>
        </w:tc>
        <w:tc>
          <w:tcPr>
            <w:tcW w:w="0" w:type="auto"/>
            <w:hideMark/>
          </w:tcPr>
          <w:p w14:paraId="3C0640A0" w14:textId="77777777" w:rsidR="00550F53" w:rsidRPr="00550F53" w:rsidRDefault="00550F53" w:rsidP="00550F53"/>
        </w:tc>
      </w:tr>
      <w:tr w:rsidR="00550F53" w:rsidRPr="00550F53" w14:paraId="7273BFF6" w14:textId="77777777" w:rsidTr="005B71BD">
        <w:tc>
          <w:tcPr>
            <w:tcW w:w="0" w:type="auto"/>
            <w:hideMark/>
          </w:tcPr>
          <w:p w14:paraId="69E500BE" w14:textId="77777777" w:rsidR="00550F53" w:rsidRPr="00550F53" w:rsidRDefault="00550F53" w:rsidP="00550F53">
            <w:r w:rsidRPr="00550F53">
              <w:t>Empty Cell</w:t>
            </w:r>
          </w:p>
        </w:tc>
        <w:tc>
          <w:tcPr>
            <w:tcW w:w="0" w:type="auto"/>
            <w:hideMark/>
          </w:tcPr>
          <w:p w14:paraId="115A5989" w14:textId="77777777" w:rsidR="00550F53" w:rsidRPr="00550F53" w:rsidRDefault="00550F53" w:rsidP="00550F53">
            <w:r w:rsidRPr="00550F53">
              <w:t>Partial</w:t>
            </w:r>
          </w:p>
        </w:tc>
        <w:tc>
          <w:tcPr>
            <w:tcW w:w="0" w:type="auto"/>
            <w:hideMark/>
          </w:tcPr>
          <w:p w14:paraId="52298E72" w14:textId="77777777" w:rsidR="00550F53" w:rsidRPr="00550F53" w:rsidRDefault="00550F53" w:rsidP="00550F53">
            <w:r w:rsidRPr="00550F53">
              <w:t>104 (0-327)</w:t>
            </w:r>
          </w:p>
        </w:tc>
        <w:tc>
          <w:tcPr>
            <w:tcW w:w="0" w:type="auto"/>
            <w:hideMark/>
          </w:tcPr>
          <w:p w14:paraId="1F4A95AA" w14:textId="77777777" w:rsidR="00550F53" w:rsidRPr="00550F53" w:rsidRDefault="00550F53" w:rsidP="00550F53"/>
        </w:tc>
        <w:tc>
          <w:tcPr>
            <w:tcW w:w="0" w:type="auto"/>
            <w:hideMark/>
          </w:tcPr>
          <w:p w14:paraId="0B5C63F7" w14:textId="77777777" w:rsidR="00550F53" w:rsidRPr="00550F53" w:rsidRDefault="00550F53" w:rsidP="00550F53"/>
        </w:tc>
      </w:tr>
      <w:tr w:rsidR="00550F53" w:rsidRPr="00550F53" w14:paraId="0D09D766" w14:textId="77777777" w:rsidTr="005B71BD">
        <w:tc>
          <w:tcPr>
            <w:tcW w:w="0" w:type="auto"/>
            <w:hideMark/>
          </w:tcPr>
          <w:p w14:paraId="5D983A46" w14:textId="77777777" w:rsidR="00550F53" w:rsidRPr="00550F53" w:rsidRDefault="00550F53" w:rsidP="00550F53">
            <w:r w:rsidRPr="00550F53">
              <w:t>Empty Cell</w:t>
            </w:r>
          </w:p>
        </w:tc>
        <w:tc>
          <w:tcPr>
            <w:tcW w:w="0" w:type="auto"/>
            <w:hideMark/>
          </w:tcPr>
          <w:p w14:paraId="34007DA6" w14:textId="77777777" w:rsidR="00550F53" w:rsidRPr="00550F53" w:rsidRDefault="00550F53" w:rsidP="00550F53">
            <w:r w:rsidRPr="00550F53">
              <w:t>No</w:t>
            </w:r>
          </w:p>
        </w:tc>
        <w:tc>
          <w:tcPr>
            <w:tcW w:w="0" w:type="auto"/>
            <w:hideMark/>
          </w:tcPr>
          <w:p w14:paraId="11E12A91" w14:textId="77777777" w:rsidR="00550F53" w:rsidRPr="00550F53" w:rsidRDefault="00550F53" w:rsidP="00550F53">
            <w:r w:rsidRPr="00550F53">
              <w:t>166 (0–400)</w:t>
            </w:r>
          </w:p>
        </w:tc>
        <w:tc>
          <w:tcPr>
            <w:tcW w:w="0" w:type="auto"/>
            <w:hideMark/>
          </w:tcPr>
          <w:p w14:paraId="062AA750" w14:textId="77777777" w:rsidR="00550F53" w:rsidRPr="00550F53" w:rsidRDefault="00550F53" w:rsidP="00550F53"/>
        </w:tc>
        <w:tc>
          <w:tcPr>
            <w:tcW w:w="0" w:type="auto"/>
            <w:hideMark/>
          </w:tcPr>
          <w:p w14:paraId="2D61691A" w14:textId="77777777" w:rsidR="00550F53" w:rsidRPr="00550F53" w:rsidRDefault="00550F53" w:rsidP="00550F53"/>
        </w:tc>
      </w:tr>
      <w:tr w:rsidR="00550F53" w:rsidRPr="00550F53" w14:paraId="0F4188D0" w14:textId="77777777" w:rsidTr="005B71BD">
        <w:tc>
          <w:tcPr>
            <w:tcW w:w="0" w:type="auto"/>
            <w:hideMark/>
          </w:tcPr>
          <w:p w14:paraId="4D992C6F" w14:textId="77777777" w:rsidR="00550F53" w:rsidRPr="00550F53" w:rsidRDefault="00550F53" w:rsidP="00550F53">
            <w:r w:rsidRPr="00550F53">
              <w:t>Empty Cell</w:t>
            </w:r>
          </w:p>
        </w:tc>
        <w:tc>
          <w:tcPr>
            <w:tcW w:w="0" w:type="auto"/>
            <w:hideMark/>
          </w:tcPr>
          <w:p w14:paraId="084A8A00" w14:textId="77777777" w:rsidR="00550F53" w:rsidRPr="00550F53" w:rsidRDefault="00550F53" w:rsidP="00550F53"/>
        </w:tc>
        <w:tc>
          <w:tcPr>
            <w:tcW w:w="0" w:type="auto"/>
            <w:hideMark/>
          </w:tcPr>
          <w:p w14:paraId="2E9CD627" w14:textId="77777777" w:rsidR="00550F53" w:rsidRPr="00550F53" w:rsidRDefault="00550F53" w:rsidP="00550F53">
            <w:r w:rsidRPr="00550F53">
              <w:t>TSQ [median (range)]</w:t>
            </w:r>
          </w:p>
        </w:tc>
        <w:tc>
          <w:tcPr>
            <w:tcW w:w="0" w:type="auto"/>
            <w:hideMark/>
          </w:tcPr>
          <w:p w14:paraId="51D059D4" w14:textId="40B43C96" w:rsidR="00550F53" w:rsidRPr="00550F53" w:rsidRDefault="00550F53" w:rsidP="00550F53">
            <w:r w:rsidRPr="00550F53">
              <w:t>Statistic</w:t>
            </w:r>
            <w:r w:rsidRPr="00B75FB0">
              <w:rPr>
                <w:vertAlign w:val="superscript"/>
              </w:rPr>
              <w:t>a</w:t>
            </w:r>
          </w:p>
        </w:tc>
        <w:tc>
          <w:tcPr>
            <w:tcW w:w="0" w:type="auto"/>
            <w:hideMark/>
          </w:tcPr>
          <w:p w14:paraId="4112F4AE" w14:textId="77777777" w:rsidR="00550F53" w:rsidRPr="00550F53" w:rsidRDefault="00550F53" w:rsidP="00550F53">
            <w:r w:rsidRPr="00550F53">
              <w:t>p</w:t>
            </w:r>
          </w:p>
        </w:tc>
      </w:tr>
      <w:tr w:rsidR="00550F53" w:rsidRPr="00550F53" w14:paraId="43EB3186" w14:textId="77777777" w:rsidTr="005B71BD">
        <w:tc>
          <w:tcPr>
            <w:tcW w:w="0" w:type="auto"/>
            <w:hideMark/>
          </w:tcPr>
          <w:p w14:paraId="602A3F9E" w14:textId="77777777" w:rsidR="00550F53" w:rsidRPr="00550F53" w:rsidRDefault="00550F53" w:rsidP="00550F53">
            <w:pPr>
              <w:rPr>
                <w:b/>
                <w:bCs/>
              </w:rPr>
            </w:pPr>
            <w:r w:rsidRPr="00550F53">
              <w:t>Shortage of PPE</w:t>
            </w:r>
          </w:p>
        </w:tc>
        <w:tc>
          <w:tcPr>
            <w:tcW w:w="0" w:type="auto"/>
            <w:hideMark/>
          </w:tcPr>
          <w:p w14:paraId="4FD7891B" w14:textId="77777777" w:rsidR="00550F53" w:rsidRPr="00550F53" w:rsidRDefault="00550F53" w:rsidP="00550F53">
            <w:pPr>
              <w:rPr>
                <w:b/>
                <w:bCs/>
              </w:rPr>
            </w:pPr>
          </w:p>
        </w:tc>
        <w:tc>
          <w:tcPr>
            <w:tcW w:w="0" w:type="auto"/>
            <w:hideMark/>
          </w:tcPr>
          <w:p w14:paraId="1AB3C28D" w14:textId="77777777" w:rsidR="00550F53" w:rsidRPr="00550F53" w:rsidRDefault="00550F53" w:rsidP="00550F53"/>
        </w:tc>
        <w:tc>
          <w:tcPr>
            <w:tcW w:w="0" w:type="auto"/>
            <w:hideMark/>
          </w:tcPr>
          <w:p w14:paraId="7D3B6AB8" w14:textId="77777777" w:rsidR="00550F53" w:rsidRPr="00550F53" w:rsidRDefault="00550F53" w:rsidP="00550F53">
            <w:r w:rsidRPr="00550F53">
              <w:t>10418</w:t>
            </w:r>
          </w:p>
        </w:tc>
        <w:tc>
          <w:tcPr>
            <w:tcW w:w="0" w:type="auto"/>
            <w:hideMark/>
          </w:tcPr>
          <w:p w14:paraId="6B7A0A54" w14:textId="77777777" w:rsidR="00550F53" w:rsidRPr="00550F53" w:rsidRDefault="00550F53" w:rsidP="00550F53">
            <w:r w:rsidRPr="00550F53">
              <w:t>.020</w:t>
            </w:r>
          </w:p>
        </w:tc>
      </w:tr>
      <w:tr w:rsidR="00550F53" w:rsidRPr="00550F53" w14:paraId="2417465F" w14:textId="77777777" w:rsidTr="005B71BD">
        <w:tc>
          <w:tcPr>
            <w:tcW w:w="0" w:type="auto"/>
            <w:hideMark/>
          </w:tcPr>
          <w:p w14:paraId="30D7C902" w14:textId="77777777" w:rsidR="00550F53" w:rsidRPr="00550F53" w:rsidRDefault="00550F53" w:rsidP="00550F53">
            <w:r w:rsidRPr="00550F53">
              <w:t>Empty Cell</w:t>
            </w:r>
          </w:p>
        </w:tc>
        <w:tc>
          <w:tcPr>
            <w:tcW w:w="0" w:type="auto"/>
            <w:hideMark/>
          </w:tcPr>
          <w:p w14:paraId="614717B5" w14:textId="77777777" w:rsidR="00550F53" w:rsidRPr="00550F53" w:rsidRDefault="00550F53" w:rsidP="00550F53">
            <w:r w:rsidRPr="00550F53">
              <w:t>Yes</w:t>
            </w:r>
          </w:p>
        </w:tc>
        <w:tc>
          <w:tcPr>
            <w:tcW w:w="0" w:type="auto"/>
            <w:hideMark/>
          </w:tcPr>
          <w:p w14:paraId="7F656D9E" w14:textId="77777777" w:rsidR="00550F53" w:rsidRPr="00550F53" w:rsidRDefault="00550F53" w:rsidP="00550F53">
            <w:r w:rsidRPr="00550F53">
              <w:t>6 (0-10)</w:t>
            </w:r>
          </w:p>
        </w:tc>
        <w:tc>
          <w:tcPr>
            <w:tcW w:w="0" w:type="auto"/>
            <w:hideMark/>
          </w:tcPr>
          <w:p w14:paraId="712B31B1" w14:textId="77777777" w:rsidR="00550F53" w:rsidRPr="00550F53" w:rsidRDefault="00550F53" w:rsidP="00550F53"/>
        </w:tc>
        <w:tc>
          <w:tcPr>
            <w:tcW w:w="0" w:type="auto"/>
            <w:hideMark/>
          </w:tcPr>
          <w:p w14:paraId="211E57B4" w14:textId="77777777" w:rsidR="00550F53" w:rsidRPr="00550F53" w:rsidRDefault="00550F53" w:rsidP="00550F53"/>
        </w:tc>
      </w:tr>
      <w:tr w:rsidR="00550F53" w:rsidRPr="00550F53" w14:paraId="3D3469D6" w14:textId="77777777" w:rsidTr="005B71BD">
        <w:tc>
          <w:tcPr>
            <w:tcW w:w="0" w:type="auto"/>
            <w:hideMark/>
          </w:tcPr>
          <w:p w14:paraId="2BF363E9" w14:textId="77777777" w:rsidR="00550F53" w:rsidRPr="00550F53" w:rsidRDefault="00550F53" w:rsidP="00550F53">
            <w:r w:rsidRPr="00550F53">
              <w:t>Empty Cell</w:t>
            </w:r>
          </w:p>
        </w:tc>
        <w:tc>
          <w:tcPr>
            <w:tcW w:w="0" w:type="auto"/>
            <w:hideMark/>
          </w:tcPr>
          <w:p w14:paraId="334C9A5E" w14:textId="77777777" w:rsidR="00550F53" w:rsidRPr="00550F53" w:rsidRDefault="00550F53" w:rsidP="00550F53">
            <w:r w:rsidRPr="00550F53">
              <w:t>No</w:t>
            </w:r>
          </w:p>
        </w:tc>
        <w:tc>
          <w:tcPr>
            <w:tcW w:w="0" w:type="auto"/>
            <w:hideMark/>
          </w:tcPr>
          <w:p w14:paraId="1CCACEE2" w14:textId="77777777" w:rsidR="00550F53" w:rsidRPr="00550F53" w:rsidRDefault="00550F53" w:rsidP="00550F53">
            <w:r w:rsidRPr="00550F53">
              <w:t>4 (0-10)</w:t>
            </w:r>
          </w:p>
        </w:tc>
        <w:tc>
          <w:tcPr>
            <w:tcW w:w="0" w:type="auto"/>
            <w:hideMark/>
          </w:tcPr>
          <w:p w14:paraId="2B6F7990" w14:textId="77777777" w:rsidR="00550F53" w:rsidRPr="00550F53" w:rsidRDefault="00550F53" w:rsidP="00550F53"/>
        </w:tc>
        <w:tc>
          <w:tcPr>
            <w:tcW w:w="0" w:type="auto"/>
            <w:hideMark/>
          </w:tcPr>
          <w:p w14:paraId="6E974B66" w14:textId="77777777" w:rsidR="00550F53" w:rsidRPr="00550F53" w:rsidRDefault="00550F53" w:rsidP="00550F53"/>
        </w:tc>
      </w:tr>
      <w:tr w:rsidR="00550F53" w:rsidRPr="00550F53" w14:paraId="4C717AE3" w14:textId="77777777" w:rsidTr="005B71BD">
        <w:tc>
          <w:tcPr>
            <w:tcW w:w="0" w:type="auto"/>
            <w:hideMark/>
          </w:tcPr>
          <w:p w14:paraId="1ECD123B" w14:textId="77777777" w:rsidR="00550F53" w:rsidRPr="00550F53" w:rsidRDefault="00550F53" w:rsidP="00550F53">
            <w:pPr>
              <w:rPr>
                <w:b/>
                <w:bCs/>
              </w:rPr>
            </w:pPr>
            <w:r w:rsidRPr="00550F53">
              <w:t>Support of Administration</w:t>
            </w:r>
          </w:p>
        </w:tc>
        <w:tc>
          <w:tcPr>
            <w:tcW w:w="0" w:type="auto"/>
            <w:hideMark/>
          </w:tcPr>
          <w:p w14:paraId="3C4132F5" w14:textId="77777777" w:rsidR="00550F53" w:rsidRPr="00550F53" w:rsidRDefault="00550F53" w:rsidP="00550F53">
            <w:pPr>
              <w:rPr>
                <w:b/>
                <w:bCs/>
              </w:rPr>
            </w:pPr>
          </w:p>
        </w:tc>
        <w:tc>
          <w:tcPr>
            <w:tcW w:w="0" w:type="auto"/>
            <w:hideMark/>
          </w:tcPr>
          <w:p w14:paraId="2C4CAC75" w14:textId="77777777" w:rsidR="00550F53" w:rsidRPr="00550F53" w:rsidRDefault="00550F53" w:rsidP="00550F53"/>
        </w:tc>
        <w:tc>
          <w:tcPr>
            <w:tcW w:w="0" w:type="auto"/>
            <w:hideMark/>
          </w:tcPr>
          <w:p w14:paraId="1480DAF9" w14:textId="48C033EE" w:rsidR="00550F53" w:rsidRPr="00550F53" w:rsidRDefault="00550F53" w:rsidP="00550F53">
            <w:r w:rsidRPr="00550F53">
              <w:t>34.52</w:t>
            </w:r>
            <w:r w:rsidRPr="00B75FB0">
              <w:rPr>
                <w:vertAlign w:val="superscript"/>
              </w:rPr>
              <w:t>b</w:t>
            </w:r>
          </w:p>
        </w:tc>
        <w:tc>
          <w:tcPr>
            <w:tcW w:w="0" w:type="auto"/>
            <w:hideMark/>
          </w:tcPr>
          <w:p w14:paraId="2E5D4D76" w14:textId="77777777" w:rsidR="00550F53" w:rsidRPr="00550F53" w:rsidRDefault="00550F53" w:rsidP="00550F53">
            <w:r w:rsidRPr="00550F53">
              <w:t>&lt;.001</w:t>
            </w:r>
          </w:p>
        </w:tc>
      </w:tr>
      <w:bookmarkEnd w:id="45"/>
      <w:tr w:rsidR="00550F53" w:rsidRPr="00550F53" w14:paraId="3AF474DE" w14:textId="77777777" w:rsidTr="005B71BD">
        <w:tc>
          <w:tcPr>
            <w:tcW w:w="0" w:type="auto"/>
            <w:hideMark/>
          </w:tcPr>
          <w:p w14:paraId="38843A32" w14:textId="77777777" w:rsidR="00550F53" w:rsidRPr="00550F53" w:rsidRDefault="00550F53" w:rsidP="00550F53">
            <w:r w:rsidRPr="00550F53">
              <w:t>Empty Cell</w:t>
            </w:r>
          </w:p>
        </w:tc>
        <w:tc>
          <w:tcPr>
            <w:tcW w:w="0" w:type="auto"/>
            <w:hideMark/>
          </w:tcPr>
          <w:p w14:paraId="43B960F0" w14:textId="77777777" w:rsidR="00550F53" w:rsidRPr="00550F53" w:rsidRDefault="00550F53" w:rsidP="00550F53">
            <w:r w:rsidRPr="00550F53">
              <w:t>Yes</w:t>
            </w:r>
          </w:p>
        </w:tc>
        <w:tc>
          <w:tcPr>
            <w:tcW w:w="0" w:type="auto"/>
            <w:hideMark/>
          </w:tcPr>
          <w:p w14:paraId="39C8A9AF" w14:textId="77777777" w:rsidR="00550F53" w:rsidRPr="00550F53" w:rsidRDefault="00550F53" w:rsidP="00550F53">
            <w:r w:rsidRPr="00550F53">
              <w:t>3 (0-10)</w:t>
            </w:r>
          </w:p>
        </w:tc>
        <w:tc>
          <w:tcPr>
            <w:tcW w:w="0" w:type="auto"/>
            <w:hideMark/>
          </w:tcPr>
          <w:p w14:paraId="622277E3" w14:textId="77777777" w:rsidR="00550F53" w:rsidRPr="00550F53" w:rsidRDefault="00550F53" w:rsidP="00550F53"/>
        </w:tc>
        <w:tc>
          <w:tcPr>
            <w:tcW w:w="0" w:type="auto"/>
            <w:hideMark/>
          </w:tcPr>
          <w:p w14:paraId="5F5E2D15" w14:textId="77777777" w:rsidR="00550F53" w:rsidRPr="00550F53" w:rsidRDefault="00550F53" w:rsidP="00550F53"/>
        </w:tc>
      </w:tr>
      <w:tr w:rsidR="00550F53" w:rsidRPr="00550F53" w14:paraId="43A1A694" w14:textId="77777777" w:rsidTr="005B71BD">
        <w:tc>
          <w:tcPr>
            <w:tcW w:w="0" w:type="auto"/>
            <w:hideMark/>
          </w:tcPr>
          <w:p w14:paraId="4F343440" w14:textId="77777777" w:rsidR="00550F53" w:rsidRPr="00550F53" w:rsidRDefault="00550F53" w:rsidP="00550F53">
            <w:r w:rsidRPr="00550F53">
              <w:t>Empty Cell</w:t>
            </w:r>
          </w:p>
        </w:tc>
        <w:tc>
          <w:tcPr>
            <w:tcW w:w="0" w:type="auto"/>
            <w:hideMark/>
          </w:tcPr>
          <w:p w14:paraId="20C55FA8" w14:textId="77777777" w:rsidR="00550F53" w:rsidRPr="00550F53" w:rsidRDefault="00550F53" w:rsidP="00550F53">
            <w:r w:rsidRPr="00550F53">
              <w:t>Partial</w:t>
            </w:r>
          </w:p>
        </w:tc>
        <w:tc>
          <w:tcPr>
            <w:tcW w:w="0" w:type="auto"/>
            <w:hideMark/>
          </w:tcPr>
          <w:p w14:paraId="4EF372CB" w14:textId="77777777" w:rsidR="00550F53" w:rsidRPr="00550F53" w:rsidRDefault="00550F53" w:rsidP="00550F53">
            <w:r w:rsidRPr="00550F53">
              <w:t>5 (0-10)</w:t>
            </w:r>
          </w:p>
        </w:tc>
        <w:tc>
          <w:tcPr>
            <w:tcW w:w="0" w:type="auto"/>
            <w:hideMark/>
          </w:tcPr>
          <w:p w14:paraId="6C87A983" w14:textId="77777777" w:rsidR="00550F53" w:rsidRPr="00550F53" w:rsidRDefault="00550F53" w:rsidP="00550F53"/>
        </w:tc>
        <w:tc>
          <w:tcPr>
            <w:tcW w:w="0" w:type="auto"/>
            <w:hideMark/>
          </w:tcPr>
          <w:p w14:paraId="2B7F09A4" w14:textId="77777777" w:rsidR="00550F53" w:rsidRPr="00550F53" w:rsidRDefault="00550F53" w:rsidP="00550F53"/>
        </w:tc>
      </w:tr>
      <w:tr w:rsidR="00550F53" w:rsidRPr="00550F53" w14:paraId="02E9A013" w14:textId="77777777" w:rsidTr="005B71BD">
        <w:tc>
          <w:tcPr>
            <w:tcW w:w="0" w:type="auto"/>
            <w:hideMark/>
          </w:tcPr>
          <w:p w14:paraId="2B8058FA" w14:textId="77777777" w:rsidR="00550F53" w:rsidRPr="00550F53" w:rsidRDefault="00550F53" w:rsidP="00550F53">
            <w:r w:rsidRPr="00550F53">
              <w:t>Empty Cell</w:t>
            </w:r>
          </w:p>
        </w:tc>
        <w:tc>
          <w:tcPr>
            <w:tcW w:w="0" w:type="auto"/>
            <w:hideMark/>
          </w:tcPr>
          <w:p w14:paraId="75E24728" w14:textId="77777777" w:rsidR="00550F53" w:rsidRPr="00550F53" w:rsidRDefault="00550F53" w:rsidP="00550F53">
            <w:r w:rsidRPr="00550F53">
              <w:t>No</w:t>
            </w:r>
          </w:p>
        </w:tc>
        <w:tc>
          <w:tcPr>
            <w:tcW w:w="0" w:type="auto"/>
            <w:hideMark/>
          </w:tcPr>
          <w:p w14:paraId="04D0CFA8" w14:textId="77777777" w:rsidR="00550F53" w:rsidRPr="00550F53" w:rsidRDefault="00550F53" w:rsidP="00550F53">
            <w:r w:rsidRPr="00550F53">
              <w:t>6 (0-10)</w:t>
            </w:r>
          </w:p>
        </w:tc>
        <w:tc>
          <w:tcPr>
            <w:tcW w:w="0" w:type="auto"/>
            <w:hideMark/>
          </w:tcPr>
          <w:p w14:paraId="59BB18E7" w14:textId="77777777" w:rsidR="00550F53" w:rsidRPr="00550F53" w:rsidRDefault="00550F53" w:rsidP="00550F53"/>
        </w:tc>
        <w:tc>
          <w:tcPr>
            <w:tcW w:w="0" w:type="auto"/>
            <w:hideMark/>
          </w:tcPr>
          <w:p w14:paraId="79B72A95" w14:textId="77777777" w:rsidR="00550F53" w:rsidRPr="00550F53" w:rsidRDefault="00550F53" w:rsidP="00550F53"/>
        </w:tc>
      </w:tr>
      <w:tr w:rsidR="00550F53" w:rsidRPr="00550F53" w14:paraId="5264CBC8" w14:textId="77777777" w:rsidTr="005B71BD">
        <w:tc>
          <w:tcPr>
            <w:tcW w:w="0" w:type="auto"/>
            <w:hideMark/>
          </w:tcPr>
          <w:p w14:paraId="57AEBBD0" w14:textId="77777777" w:rsidR="00550F53" w:rsidRPr="00550F53" w:rsidRDefault="00550F53" w:rsidP="00550F53">
            <w:r w:rsidRPr="00550F53">
              <w:t>Empty Cell</w:t>
            </w:r>
          </w:p>
        </w:tc>
        <w:tc>
          <w:tcPr>
            <w:tcW w:w="0" w:type="auto"/>
            <w:hideMark/>
          </w:tcPr>
          <w:p w14:paraId="6567FC45" w14:textId="77777777" w:rsidR="00550F53" w:rsidRPr="00550F53" w:rsidRDefault="00550F53" w:rsidP="00550F53"/>
        </w:tc>
        <w:tc>
          <w:tcPr>
            <w:tcW w:w="0" w:type="auto"/>
            <w:hideMark/>
          </w:tcPr>
          <w:p w14:paraId="6145CE83" w14:textId="77777777" w:rsidR="00550F53" w:rsidRPr="00550F53" w:rsidRDefault="00550F53" w:rsidP="00550F53">
            <w:r w:rsidRPr="00550F53">
              <w:t>Depression [median (range)]</w:t>
            </w:r>
          </w:p>
        </w:tc>
        <w:tc>
          <w:tcPr>
            <w:tcW w:w="0" w:type="auto"/>
            <w:hideMark/>
          </w:tcPr>
          <w:p w14:paraId="4E106390" w14:textId="3F403A47" w:rsidR="00550F53" w:rsidRPr="00550F53" w:rsidRDefault="00550F53" w:rsidP="00550F53">
            <w:r w:rsidRPr="00550F53">
              <w:t>Statistic</w:t>
            </w:r>
            <w:r w:rsidRPr="00B75FB0">
              <w:rPr>
                <w:vertAlign w:val="superscript"/>
              </w:rPr>
              <w:t>a</w:t>
            </w:r>
          </w:p>
        </w:tc>
        <w:tc>
          <w:tcPr>
            <w:tcW w:w="0" w:type="auto"/>
            <w:hideMark/>
          </w:tcPr>
          <w:p w14:paraId="65C85B55" w14:textId="77777777" w:rsidR="00550F53" w:rsidRPr="00550F53" w:rsidRDefault="00550F53" w:rsidP="00550F53">
            <w:r w:rsidRPr="00550F53">
              <w:t>p</w:t>
            </w:r>
          </w:p>
        </w:tc>
      </w:tr>
      <w:tr w:rsidR="00550F53" w:rsidRPr="00550F53" w14:paraId="775E55E1" w14:textId="77777777" w:rsidTr="005B71BD">
        <w:tc>
          <w:tcPr>
            <w:tcW w:w="0" w:type="auto"/>
            <w:hideMark/>
          </w:tcPr>
          <w:p w14:paraId="7FEA93D1" w14:textId="77777777" w:rsidR="00550F53" w:rsidRPr="00550F53" w:rsidRDefault="00550F53" w:rsidP="00550F53">
            <w:pPr>
              <w:rPr>
                <w:b/>
                <w:bCs/>
              </w:rPr>
            </w:pPr>
            <w:r w:rsidRPr="00550F53">
              <w:t>Shortage of PPE</w:t>
            </w:r>
          </w:p>
        </w:tc>
        <w:tc>
          <w:tcPr>
            <w:tcW w:w="0" w:type="auto"/>
            <w:hideMark/>
          </w:tcPr>
          <w:p w14:paraId="6535A2CC" w14:textId="77777777" w:rsidR="00550F53" w:rsidRPr="00550F53" w:rsidRDefault="00550F53" w:rsidP="00550F53">
            <w:pPr>
              <w:rPr>
                <w:b/>
                <w:bCs/>
              </w:rPr>
            </w:pPr>
          </w:p>
        </w:tc>
        <w:tc>
          <w:tcPr>
            <w:tcW w:w="0" w:type="auto"/>
            <w:hideMark/>
          </w:tcPr>
          <w:p w14:paraId="55B35F46" w14:textId="77777777" w:rsidR="00550F53" w:rsidRPr="00550F53" w:rsidRDefault="00550F53" w:rsidP="00550F53"/>
        </w:tc>
        <w:tc>
          <w:tcPr>
            <w:tcW w:w="0" w:type="auto"/>
            <w:hideMark/>
          </w:tcPr>
          <w:p w14:paraId="5D5AE13C" w14:textId="77777777" w:rsidR="00550F53" w:rsidRPr="00550F53" w:rsidRDefault="00550F53" w:rsidP="00550F53">
            <w:r w:rsidRPr="00550F53">
              <w:t>9921</w:t>
            </w:r>
          </w:p>
        </w:tc>
        <w:tc>
          <w:tcPr>
            <w:tcW w:w="0" w:type="auto"/>
            <w:hideMark/>
          </w:tcPr>
          <w:p w14:paraId="027FAEB7" w14:textId="77777777" w:rsidR="00550F53" w:rsidRPr="00550F53" w:rsidRDefault="00550F53" w:rsidP="00550F53">
            <w:r w:rsidRPr="00550F53">
              <w:t>.010</w:t>
            </w:r>
          </w:p>
        </w:tc>
      </w:tr>
      <w:tr w:rsidR="00550F53" w:rsidRPr="00550F53" w14:paraId="59435393" w14:textId="77777777" w:rsidTr="005B71BD">
        <w:tc>
          <w:tcPr>
            <w:tcW w:w="0" w:type="auto"/>
            <w:hideMark/>
          </w:tcPr>
          <w:p w14:paraId="791189CE" w14:textId="77777777" w:rsidR="00550F53" w:rsidRPr="00550F53" w:rsidRDefault="00550F53" w:rsidP="00550F53">
            <w:r w:rsidRPr="00550F53">
              <w:t>Empty Cell</w:t>
            </w:r>
          </w:p>
        </w:tc>
        <w:tc>
          <w:tcPr>
            <w:tcW w:w="0" w:type="auto"/>
            <w:hideMark/>
          </w:tcPr>
          <w:p w14:paraId="30E0985A" w14:textId="77777777" w:rsidR="00550F53" w:rsidRPr="00550F53" w:rsidRDefault="00550F53" w:rsidP="00550F53">
            <w:r w:rsidRPr="00550F53">
              <w:t>Yes</w:t>
            </w:r>
          </w:p>
        </w:tc>
        <w:tc>
          <w:tcPr>
            <w:tcW w:w="0" w:type="auto"/>
            <w:hideMark/>
          </w:tcPr>
          <w:p w14:paraId="3341798E" w14:textId="77777777" w:rsidR="00550F53" w:rsidRPr="00550F53" w:rsidRDefault="00550F53" w:rsidP="00550F53">
            <w:r w:rsidRPr="00550F53">
              <w:t>9 (0-27)</w:t>
            </w:r>
          </w:p>
        </w:tc>
        <w:tc>
          <w:tcPr>
            <w:tcW w:w="0" w:type="auto"/>
            <w:hideMark/>
          </w:tcPr>
          <w:p w14:paraId="71E113A6" w14:textId="77777777" w:rsidR="00550F53" w:rsidRPr="00550F53" w:rsidRDefault="00550F53" w:rsidP="00550F53"/>
        </w:tc>
        <w:tc>
          <w:tcPr>
            <w:tcW w:w="0" w:type="auto"/>
            <w:hideMark/>
          </w:tcPr>
          <w:p w14:paraId="62BBCA0E" w14:textId="77777777" w:rsidR="00550F53" w:rsidRPr="00550F53" w:rsidRDefault="00550F53" w:rsidP="00550F53"/>
        </w:tc>
      </w:tr>
      <w:tr w:rsidR="00550F53" w:rsidRPr="00550F53" w14:paraId="6C12609C" w14:textId="77777777" w:rsidTr="005B71BD">
        <w:tc>
          <w:tcPr>
            <w:tcW w:w="0" w:type="auto"/>
            <w:hideMark/>
          </w:tcPr>
          <w:p w14:paraId="06EA1C1A" w14:textId="77777777" w:rsidR="00550F53" w:rsidRPr="00550F53" w:rsidRDefault="00550F53" w:rsidP="00550F53">
            <w:r w:rsidRPr="00550F53">
              <w:t>Empty Cell</w:t>
            </w:r>
          </w:p>
        </w:tc>
        <w:tc>
          <w:tcPr>
            <w:tcW w:w="0" w:type="auto"/>
            <w:hideMark/>
          </w:tcPr>
          <w:p w14:paraId="5E44C1EC" w14:textId="77777777" w:rsidR="00550F53" w:rsidRPr="00550F53" w:rsidRDefault="00550F53" w:rsidP="00550F53">
            <w:r w:rsidRPr="00550F53">
              <w:t>No</w:t>
            </w:r>
          </w:p>
        </w:tc>
        <w:tc>
          <w:tcPr>
            <w:tcW w:w="0" w:type="auto"/>
            <w:hideMark/>
          </w:tcPr>
          <w:p w14:paraId="0ED06895" w14:textId="77777777" w:rsidR="00550F53" w:rsidRPr="00550F53" w:rsidRDefault="00550F53" w:rsidP="00550F53">
            <w:r w:rsidRPr="00550F53">
              <w:t>7 (0-23)</w:t>
            </w:r>
          </w:p>
        </w:tc>
        <w:tc>
          <w:tcPr>
            <w:tcW w:w="0" w:type="auto"/>
            <w:hideMark/>
          </w:tcPr>
          <w:p w14:paraId="6C48DA8B" w14:textId="77777777" w:rsidR="00550F53" w:rsidRPr="00550F53" w:rsidRDefault="00550F53" w:rsidP="00550F53"/>
        </w:tc>
        <w:tc>
          <w:tcPr>
            <w:tcW w:w="0" w:type="auto"/>
            <w:hideMark/>
          </w:tcPr>
          <w:p w14:paraId="41F4EC19" w14:textId="77777777" w:rsidR="00550F53" w:rsidRPr="00550F53" w:rsidRDefault="00550F53" w:rsidP="00550F53"/>
        </w:tc>
      </w:tr>
      <w:tr w:rsidR="00550F53" w:rsidRPr="00550F53" w14:paraId="5B1FDA20" w14:textId="77777777" w:rsidTr="005B71BD">
        <w:tc>
          <w:tcPr>
            <w:tcW w:w="0" w:type="auto"/>
            <w:hideMark/>
          </w:tcPr>
          <w:p w14:paraId="18111F3C" w14:textId="77777777" w:rsidR="00550F53" w:rsidRPr="00550F53" w:rsidRDefault="00550F53" w:rsidP="00550F53">
            <w:pPr>
              <w:rPr>
                <w:b/>
                <w:bCs/>
              </w:rPr>
            </w:pPr>
            <w:r w:rsidRPr="00550F53">
              <w:t>Support of Administration</w:t>
            </w:r>
          </w:p>
        </w:tc>
        <w:tc>
          <w:tcPr>
            <w:tcW w:w="0" w:type="auto"/>
            <w:hideMark/>
          </w:tcPr>
          <w:p w14:paraId="63E7FD43" w14:textId="77777777" w:rsidR="00550F53" w:rsidRPr="00550F53" w:rsidRDefault="00550F53" w:rsidP="00550F53">
            <w:pPr>
              <w:rPr>
                <w:b/>
                <w:bCs/>
              </w:rPr>
            </w:pPr>
          </w:p>
        </w:tc>
        <w:tc>
          <w:tcPr>
            <w:tcW w:w="0" w:type="auto"/>
            <w:hideMark/>
          </w:tcPr>
          <w:p w14:paraId="55EBE395" w14:textId="77777777" w:rsidR="00550F53" w:rsidRPr="00550F53" w:rsidRDefault="00550F53" w:rsidP="00550F53"/>
        </w:tc>
        <w:tc>
          <w:tcPr>
            <w:tcW w:w="0" w:type="auto"/>
            <w:hideMark/>
          </w:tcPr>
          <w:p w14:paraId="5586A8B7" w14:textId="5835A540" w:rsidR="00550F53" w:rsidRPr="00550F53" w:rsidRDefault="00550F53" w:rsidP="00550F53">
            <w:r w:rsidRPr="00550F53">
              <w:t>31.01</w:t>
            </w:r>
            <w:bookmarkStart w:id="46" w:name="btb5fn3" w:colFirst="3" w:colLast="3"/>
            <w:r w:rsidRPr="00B75FB0">
              <w:rPr>
                <w:vertAlign w:val="superscript"/>
              </w:rPr>
              <w:t>c</w:t>
            </w:r>
          </w:p>
        </w:tc>
        <w:tc>
          <w:tcPr>
            <w:tcW w:w="0" w:type="auto"/>
            <w:hideMark/>
          </w:tcPr>
          <w:p w14:paraId="2A03494D" w14:textId="77777777" w:rsidR="00550F53" w:rsidRPr="00550F53" w:rsidRDefault="00550F53" w:rsidP="00550F53">
            <w:r w:rsidRPr="00550F53">
              <w:t>&lt;.001</w:t>
            </w:r>
          </w:p>
        </w:tc>
      </w:tr>
      <w:tr w:rsidR="00550F53" w:rsidRPr="00550F53" w14:paraId="7A92F67C" w14:textId="77777777" w:rsidTr="005B71BD">
        <w:tc>
          <w:tcPr>
            <w:tcW w:w="0" w:type="auto"/>
            <w:hideMark/>
          </w:tcPr>
          <w:p w14:paraId="6FFFDE94" w14:textId="77777777" w:rsidR="00550F53" w:rsidRPr="00550F53" w:rsidRDefault="00550F53" w:rsidP="00550F53">
            <w:r w:rsidRPr="00550F53">
              <w:t>Empty Cell</w:t>
            </w:r>
          </w:p>
        </w:tc>
        <w:tc>
          <w:tcPr>
            <w:tcW w:w="0" w:type="auto"/>
            <w:hideMark/>
          </w:tcPr>
          <w:p w14:paraId="460AD59E" w14:textId="77777777" w:rsidR="00550F53" w:rsidRPr="00550F53" w:rsidRDefault="00550F53" w:rsidP="00550F53">
            <w:r w:rsidRPr="00550F53">
              <w:t>Yes</w:t>
            </w:r>
          </w:p>
        </w:tc>
        <w:tc>
          <w:tcPr>
            <w:tcW w:w="0" w:type="auto"/>
            <w:hideMark/>
          </w:tcPr>
          <w:p w14:paraId="28B1DFFF" w14:textId="77777777" w:rsidR="00550F53" w:rsidRPr="00550F53" w:rsidRDefault="00550F53" w:rsidP="00550F53">
            <w:r w:rsidRPr="00550F53">
              <w:t>5 (0-24)</w:t>
            </w:r>
          </w:p>
        </w:tc>
        <w:tc>
          <w:tcPr>
            <w:tcW w:w="0" w:type="auto"/>
            <w:hideMark/>
          </w:tcPr>
          <w:p w14:paraId="4AEB0C0F" w14:textId="77777777" w:rsidR="00550F53" w:rsidRPr="00550F53" w:rsidRDefault="00550F53" w:rsidP="00550F53"/>
        </w:tc>
        <w:tc>
          <w:tcPr>
            <w:tcW w:w="0" w:type="auto"/>
            <w:hideMark/>
          </w:tcPr>
          <w:p w14:paraId="363A6DCC" w14:textId="77777777" w:rsidR="00550F53" w:rsidRPr="00550F53" w:rsidRDefault="00550F53" w:rsidP="00550F53"/>
        </w:tc>
      </w:tr>
      <w:tr w:rsidR="00550F53" w:rsidRPr="00550F53" w14:paraId="7C01A7A0" w14:textId="77777777" w:rsidTr="005B71BD">
        <w:tc>
          <w:tcPr>
            <w:tcW w:w="0" w:type="auto"/>
            <w:hideMark/>
          </w:tcPr>
          <w:p w14:paraId="7306E8E8" w14:textId="77777777" w:rsidR="00550F53" w:rsidRPr="00550F53" w:rsidRDefault="00550F53" w:rsidP="00550F53">
            <w:r w:rsidRPr="00550F53">
              <w:t>Empty Cell</w:t>
            </w:r>
          </w:p>
        </w:tc>
        <w:tc>
          <w:tcPr>
            <w:tcW w:w="0" w:type="auto"/>
            <w:hideMark/>
          </w:tcPr>
          <w:p w14:paraId="6B2201D7" w14:textId="77777777" w:rsidR="00550F53" w:rsidRPr="00550F53" w:rsidRDefault="00550F53" w:rsidP="00550F53">
            <w:r w:rsidRPr="00550F53">
              <w:t>Partial</w:t>
            </w:r>
          </w:p>
        </w:tc>
        <w:tc>
          <w:tcPr>
            <w:tcW w:w="0" w:type="auto"/>
            <w:hideMark/>
          </w:tcPr>
          <w:p w14:paraId="12AD9529" w14:textId="77777777" w:rsidR="00550F53" w:rsidRPr="00550F53" w:rsidRDefault="00550F53" w:rsidP="00550F53">
            <w:r w:rsidRPr="00550F53">
              <w:t>8 (0-27)</w:t>
            </w:r>
          </w:p>
        </w:tc>
        <w:tc>
          <w:tcPr>
            <w:tcW w:w="0" w:type="auto"/>
            <w:hideMark/>
          </w:tcPr>
          <w:p w14:paraId="284009B5" w14:textId="77777777" w:rsidR="00550F53" w:rsidRPr="00550F53" w:rsidRDefault="00550F53" w:rsidP="00550F53"/>
        </w:tc>
        <w:tc>
          <w:tcPr>
            <w:tcW w:w="0" w:type="auto"/>
            <w:hideMark/>
          </w:tcPr>
          <w:p w14:paraId="3BC126FE" w14:textId="77777777" w:rsidR="00550F53" w:rsidRPr="00550F53" w:rsidRDefault="00550F53" w:rsidP="00550F53"/>
        </w:tc>
      </w:tr>
      <w:tr w:rsidR="00550F53" w:rsidRPr="00550F53" w14:paraId="38131FD7" w14:textId="77777777" w:rsidTr="005B71BD">
        <w:tc>
          <w:tcPr>
            <w:tcW w:w="0" w:type="auto"/>
            <w:hideMark/>
          </w:tcPr>
          <w:p w14:paraId="66889EA8" w14:textId="77777777" w:rsidR="00550F53" w:rsidRPr="00550F53" w:rsidRDefault="00550F53" w:rsidP="00550F53">
            <w:r w:rsidRPr="00550F53">
              <w:t>Empty Cell</w:t>
            </w:r>
          </w:p>
        </w:tc>
        <w:tc>
          <w:tcPr>
            <w:tcW w:w="0" w:type="auto"/>
            <w:hideMark/>
          </w:tcPr>
          <w:p w14:paraId="223B84D9" w14:textId="77777777" w:rsidR="00550F53" w:rsidRPr="00550F53" w:rsidRDefault="00550F53" w:rsidP="00550F53">
            <w:r w:rsidRPr="00550F53">
              <w:t>No</w:t>
            </w:r>
          </w:p>
        </w:tc>
        <w:tc>
          <w:tcPr>
            <w:tcW w:w="0" w:type="auto"/>
            <w:hideMark/>
          </w:tcPr>
          <w:p w14:paraId="60644F4C" w14:textId="77777777" w:rsidR="00550F53" w:rsidRPr="00550F53" w:rsidRDefault="00550F53" w:rsidP="00550F53">
            <w:r w:rsidRPr="00550F53">
              <w:t>11 (0-27)</w:t>
            </w:r>
          </w:p>
        </w:tc>
        <w:tc>
          <w:tcPr>
            <w:tcW w:w="0" w:type="auto"/>
            <w:hideMark/>
          </w:tcPr>
          <w:p w14:paraId="034307FB" w14:textId="77777777" w:rsidR="00550F53" w:rsidRPr="00550F53" w:rsidRDefault="00550F53" w:rsidP="00550F53"/>
        </w:tc>
        <w:tc>
          <w:tcPr>
            <w:tcW w:w="0" w:type="auto"/>
            <w:hideMark/>
          </w:tcPr>
          <w:p w14:paraId="3D95D4D7" w14:textId="77777777" w:rsidR="00550F53" w:rsidRPr="00550F53" w:rsidRDefault="00550F53" w:rsidP="00550F53"/>
        </w:tc>
      </w:tr>
      <w:tr w:rsidR="00550F53" w:rsidRPr="00550F53" w14:paraId="1DDA8770" w14:textId="77777777" w:rsidTr="005B71BD">
        <w:tc>
          <w:tcPr>
            <w:tcW w:w="0" w:type="auto"/>
            <w:hideMark/>
          </w:tcPr>
          <w:p w14:paraId="50B93C84" w14:textId="77777777" w:rsidR="00550F53" w:rsidRPr="00550F53" w:rsidRDefault="00550F53" w:rsidP="00550F53">
            <w:r w:rsidRPr="00550F53">
              <w:t>Empty Cell</w:t>
            </w:r>
          </w:p>
        </w:tc>
        <w:tc>
          <w:tcPr>
            <w:tcW w:w="0" w:type="auto"/>
            <w:hideMark/>
          </w:tcPr>
          <w:p w14:paraId="6D5383BE" w14:textId="77777777" w:rsidR="00550F53" w:rsidRPr="00550F53" w:rsidRDefault="00550F53" w:rsidP="00550F53"/>
        </w:tc>
        <w:tc>
          <w:tcPr>
            <w:tcW w:w="0" w:type="auto"/>
            <w:hideMark/>
          </w:tcPr>
          <w:p w14:paraId="37F21087" w14:textId="77777777" w:rsidR="00550F53" w:rsidRPr="00550F53" w:rsidRDefault="00550F53" w:rsidP="00550F53">
            <w:r w:rsidRPr="00550F53">
              <w:t>Anxiety [median (range)]</w:t>
            </w:r>
          </w:p>
        </w:tc>
        <w:tc>
          <w:tcPr>
            <w:tcW w:w="0" w:type="auto"/>
            <w:hideMark/>
          </w:tcPr>
          <w:p w14:paraId="5C70D24C" w14:textId="43AAB25B" w:rsidR="00550F53" w:rsidRPr="00550F53" w:rsidRDefault="00550F53" w:rsidP="00550F53">
            <w:r w:rsidRPr="00550F53">
              <w:t>Statistic</w:t>
            </w:r>
            <w:r w:rsidRPr="00B75FB0">
              <w:rPr>
                <w:vertAlign w:val="superscript"/>
              </w:rPr>
              <w:t>a</w:t>
            </w:r>
          </w:p>
        </w:tc>
        <w:tc>
          <w:tcPr>
            <w:tcW w:w="0" w:type="auto"/>
            <w:hideMark/>
          </w:tcPr>
          <w:p w14:paraId="6F40A3D8" w14:textId="77777777" w:rsidR="00550F53" w:rsidRPr="00550F53" w:rsidRDefault="00550F53" w:rsidP="00550F53">
            <w:r w:rsidRPr="00550F53">
              <w:t>p</w:t>
            </w:r>
          </w:p>
        </w:tc>
      </w:tr>
      <w:bookmarkEnd w:id="44"/>
      <w:tr w:rsidR="00550F53" w:rsidRPr="00550F53" w14:paraId="71230B99" w14:textId="77777777" w:rsidTr="005B71BD">
        <w:tc>
          <w:tcPr>
            <w:tcW w:w="0" w:type="auto"/>
            <w:hideMark/>
          </w:tcPr>
          <w:p w14:paraId="638A91CD" w14:textId="77777777" w:rsidR="00550F53" w:rsidRPr="00550F53" w:rsidRDefault="00550F53" w:rsidP="00550F53">
            <w:pPr>
              <w:rPr>
                <w:b/>
                <w:bCs/>
              </w:rPr>
            </w:pPr>
            <w:r w:rsidRPr="00550F53">
              <w:t>Shortage of PPE</w:t>
            </w:r>
          </w:p>
        </w:tc>
        <w:tc>
          <w:tcPr>
            <w:tcW w:w="0" w:type="auto"/>
            <w:hideMark/>
          </w:tcPr>
          <w:p w14:paraId="56085590" w14:textId="77777777" w:rsidR="00550F53" w:rsidRPr="00550F53" w:rsidRDefault="00550F53" w:rsidP="00550F53">
            <w:pPr>
              <w:rPr>
                <w:b/>
                <w:bCs/>
              </w:rPr>
            </w:pPr>
          </w:p>
        </w:tc>
        <w:tc>
          <w:tcPr>
            <w:tcW w:w="0" w:type="auto"/>
            <w:hideMark/>
          </w:tcPr>
          <w:p w14:paraId="18C76B54" w14:textId="77777777" w:rsidR="00550F53" w:rsidRPr="00550F53" w:rsidRDefault="00550F53" w:rsidP="00550F53"/>
        </w:tc>
        <w:tc>
          <w:tcPr>
            <w:tcW w:w="0" w:type="auto"/>
            <w:hideMark/>
          </w:tcPr>
          <w:p w14:paraId="356D2C37" w14:textId="77777777" w:rsidR="00550F53" w:rsidRPr="00550F53" w:rsidRDefault="00550F53" w:rsidP="00550F53">
            <w:r w:rsidRPr="00550F53">
              <w:t>9445</w:t>
            </w:r>
          </w:p>
        </w:tc>
        <w:tc>
          <w:tcPr>
            <w:tcW w:w="0" w:type="auto"/>
            <w:hideMark/>
          </w:tcPr>
          <w:p w14:paraId="38460463" w14:textId="77777777" w:rsidR="00550F53" w:rsidRPr="00550F53" w:rsidRDefault="00550F53" w:rsidP="00550F53">
            <w:r w:rsidRPr="00550F53">
              <w:t>.004</w:t>
            </w:r>
          </w:p>
        </w:tc>
      </w:tr>
      <w:tr w:rsidR="00550F53" w:rsidRPr="00550F53" w14:paraId="42D1584E" w14:textId="77777777" w:rsidTr="005B71BD">
        <w:tc>
          <w:tcPr>
            <w:tcW w:w="0" w:type="auto"/>
            <w:hideMark/>
          </w:tcPr>
          <w:p w14:paraId="6880F147" w14:textId="77777777" w:rsidR="00550F53" w:rsidRPr="00550F53" w:rsidRDefault="00550F53" w:rsidP="00550F53">
            <w:r w:rsidRPr="00550F53">
              <w:t>Empty Cell</w:t>
            </w:r>
          </w:p>
        </w:tc>
        <w:tc>
          <w:tcPr>
            <w:tcW w:w="0" w:type="auto"/>
            <w:hideMark/>
          </w:tcPr>
          <w:p w14:paraId="35B52502" w14:textId="77777777" w:rsidR="00550F53" w:rsidRPr="00550F53" w:rsidRDefault="00550F53" w:rsidP="00550F53">
            <w:r w:rsidRPr="00550F53">
              <w:t>Yes</w:t>
            </w:r>
          </w:p>
        </w:tc>
        <w:tc>
          <w:tcPr>
            <w:tcW w:w="0" w:type="auto"/>
            <w:hideMark/>
          </w:tcPr>
          <w:p w14:paraId="01598D01" w14:textId="77777777" w:rsidR="00550F53" w:rsidRPr="00550F53" w:rsidRDefault="00550F53" w:rsidP="00550F53">
            <w:r w:rsidRPr="00550F53">
              <w:t>7 (0-21)</w:t>
            </w:r>
          </w:p>
        </w:tc>
        <w:tc>
          <w:tcPr>
            <w:tcW w:w="0" w:type="auto"/>
            <w:hideMark/>
          </w:tcPr>
          <w:p w14:paraId="63831995" w14:textId="77777777" w:rsidR="00550F53" w:rsidRPr="00550F53" w:rsidRDefault="00550F53" w:rsidP="00550F53"/>
        </w:tc>
        <w:tc>
          <w:tcPr>
            <w:tcW w:w="0" w:type="auto"/>
            <w:hideMark/>
          </w:tcPr>
          <w:p w14:paraId="37794824" w14:textId="77777777" w:rsidR="00550F53" w:rsidRPr="00550F53" w:rsidRDefault="00550F53" w:rsidP="00550F53"/>
        </w:tc>
      </w:tr>
      <w:tr w:rsidR="00550F53" w:rsidRPr="00550F53" w14:paraId="57C6477B" w14:textId="77777777" w:rsidTr="005B71BD">
        <w:tc>
          <w:tcPr>
            <w:tcW w:w="0" w:type="auto"/>
            <w:hideMark/>
          </w:tcPr>
          <w:p w14:paraId="74359042" w14:textId="77777777" w:rsidR="00550F53" w:rsidRPr="00550F53" w:rsidRDefault="00550F53" w:rsidP="00550F53">
            <w:r w:rsidRPr="00550F53">
              <w:t>Empty Cell</w:t>
            </w:r>
          </w:p>
        </w:tc>
        <w:tc>
          <w:tcPr>
            <w:tcW w:w="0" w:type="auto"/>
            <w:hideMark/>
          </w:tcPr>
          <w:p w14:paraId="45EC31B5" w14:textId="77777777" w:rsidR="00550F53" w:rsidRPr="00550F53" w:rsidRDefault="00550F53" w:rsidP="00550F53">
            <w:r w:rsidRPr="00550F53">
              <w:t>No</w:t>
            </w:r>
          </w:p>
        </w:tc>
        <w:tc>
          <w:tcPr>
            <w:tcW w:w="0" w:type="auto"/>
            <w:hideMark/>
          </w:tcPr>
          <w:p w14:paraId="113BBECE" w14:textId="77777777" w:rsidR="00550F53" w:rsidRPr="00550F53" w:rsidRDefault="00550F53" w:rsidP="00550F53">
            <w:r w:rsidRPr="00550F53">
              <w:t>5 (0-21)</w:t>
            </w:r>
          </w:p>
        </w:tc>
        <w:tc>
          <w:tcPr>
            <w:tcW w:w="0" w:type="auto"/>
            <w:hideMark/>
          </w:tcPr>
          <w:p w14:paraId="3C139457" w14:textId="77777777" w:rsidR="00550F53" w:rsidRPr="00550F53" w:rsidRDefault="00550F53" w:rsidP="00550F53"/>
        </w:tc>
        <w:tc>
          <w:tcPr>
            <w:tcW w:w="0" w:type="auto"/>
            <w:hideMark/>
          </w:tcPr>
          <w:p w14:paraId="562EAD96" w14:textId="77777777" w:rsidR="00550F53" w:rsidRPr="00550F53" w:rsidRDefault="00550F53" w:rsidP="00550F53"/>
        </w:tc>
      </w:tr>
      <w:tr w:rsidR="00550F53" w:rsidRPr="00550F53" w14:paraId="5E0E1BDB" w14:textId="77777777" w:rsidTr="005B71BD">
        <w:tc>
          <w:tcPr>
            <w:tcW w:w="0" w:type="auto"/>
            <w:hideMark/>
          </w:tcPr>
          <w:p w14:paraId="6CB11A6A" w14:textId="77777777" w:rsidR="00550F53" w:rsidRPr="00550F53" w:rsidRDefault="00550F53" w:rsidP="00550F53">
            <w:pPr>
              <w:rPr>
                <w:b/>
                <w:bCs/>
              </w:rPr>
            </w:pPr>
            <w:r w:rsidRPr="00550F53">
              <w:t>Support of Administration</w:t>
            </w:r>
          </w:p>
        </w:tc>
        <w:tc>
          <w:tcPr>
            <w:tcW w:w="0" w:type="auto"/>
            <w:hideMark/>
          </w:tcPr>
          <w:p w14:paraId="614F4174" w14:textId="77777777" w:rsidR="00550F53" w:rsidRPr="00550F53" w:rsidRDefault="00550F53" w:rsidP="00550F53">
            <w:pPr>
              <w:rPr>
                <w:b/>
                <w:bCs/>
              </w:rPr>
            </w:pPr>
          </w:p>
        </w:tc>
        <w:tc>
          <w:tcPr>
            <w:tcW w:w="0" w:type="auto"/>
            <w:hideMark/>
          </w:tcPr>
          <w:p w14:paraId="388EDD2D" w14:textId="77777777" w:rsidR="00550F53" w:rsidRPr="00550F53" w:rsidRDefault="00550F53" w:rsidP="00550F53"/>
        </w:tc>
        <w:tc>
          <w:tcPr>
            <w:tcW w:w="0" w:type="auto"/>
            <w:hideMark/>
          </w:tcPr>
          <w:p w14:paraId="5BC7DF9D" w14:textId="7C43AF0D" w:rsidR="00550F53" w:rsidRPr="00550F53" w:rsidRDefault="00550F53" w:rsidP="00550F53">
            <w:r w:rsidRPr="00550F53">
              <w:t>28.17</w:t>
            </w:r>
            <w:r w:rsidRPr="00B75FB0">
              <w:rPr>
                <w:vertAlign w:val="superscript"/>
              </w:rPr>
              <w:t>c</w:t>
            </w:r>
          </w:p>
        </w:tc>
        <w:tc>
          <w:tcPr>
            <w:tcW w:w="0" w:type="auto"/>
            <w:hideMark/>
          </w:tcPr>
          <w:p w14:paraId="1DDA62D4" w14:textId="77777777" w:rsidR="00550F53" w:rsidRPr="00550F53" w:rsidRDefault="00550F53" w:rsidP="00550F53">
            <w:r w:rsidRPr="00550F53">
              <w:t>&lt;.001</w:t>
            </w:r>
          </w:p>
        </w:tc>
      </w:tr>
      <w:bookmarkEnd w:id="46"/>
      <w:tr w:rsidR="00550F53" w:rsidRPr="00550F53" w14:paraId="66D109DB" w14:textId="77777777" w:rsidTr="005B71BD">
        <w:tc>
          <w:tcPr>
            <w:tcW w:w="0" w:type="auto"/>
            <w:hideMark/>
          </w:tcPr>
          <w:p w14:paraId="5E4F8D47" w14:textId="77777777" w:rsidR="00550F53" w:rsidRPr="00550F53" w:rsidRDefault="00550F53" w:rsidP="00550F53">
            <w:r w:rsidRPr="00550F53">
              <w:t>Empty Cell</w:t>
            </w:r>
          </w:p>
        </w:tc>
        <w:tc>
          <w:tcPr>
            <w:tcW w:w="0" w:type="auto"/>
            <w:hideMark/>
          </w:tcPr>
          <w:p w14:paraId="2CEBCC23" w14:textId="77777777" w:rsidR="00550F53" w:rsidRPr="00550F53" w:rsidRDefault="00550F53" w:rsidP="00550F53">
            <w:r w:rsidRPr="00550F53">
              <w:t>Yes</w:t>
            </w:r>
          </w:p>
        </w:tc>
        <w:tc>
          <w:tcPr>
            <w:tcW w:w="0" w:type="auto"/>
            <w:hideMark/>
          </w:tcPr>
          <w:p w14:paraId="6D033168" w14:textId="77777777" w:rsidR="00550F53" w:rsidRPr="00550F53" w:rsidRDefault="00550F53" w:rsidP="00550F53">
            <w:r w:rsidRPr="00550F53">
              <w:t>4 (0-21)</w:t>
            </w:r>
          </w:p>
        </w:tc>
        <w:tc>
          <w:tcPr>
            <w:tcW w:w="0" w:type="auto"/>
            <w:hideMark/>
          </w:tcPr>
          <w:p w14:paraId="2E8B42B1" w14:textId="77777777" w:rsidR="00550F53" w:rsidRPr="00550F53" w:rsidRDefault="00550F53" w:rsidP="00550F53"/>
        </w:tc>
        <w:tc>
          <w:tcPr>
            <w:tcW w:w="0" w:type="auto"/>
            <w:hideMark/>
          </w:tcPr>
          <w:p w14:paraId="2F8A46F6" w14:textId="77777777" w:rsidR="00550F53" w:rsidRPr="00550F53" w:rsidRDefault="00550F53" w:rsidP="00550F53"/>
        </w:tc>
      </w:tr>
      <w:tr w:rsidR="00550F53" w:rsidRPr="00550F53" w14:paraId="386DC21F" w14:textId="77777777" w:rsidTr="005B71BD">
        <w:tc>
          <w:tcPr>
            <w:tcW w:w="0" w:type="auto"/>
            <w:hideMark/>
          </w:tcPr>
          <w:p w14:paraId="7C740320" w14:textId="77777777" w:rsidR="00550F53" w:rsidRPr="00550F53" w:rsidRDefault="00550F53" w:rsidP="00550F53">
            <w:r w:rsidRPr="00550F53">
              <w:t>Empty Cell</w:t>
            </w:r>
          </w:p>
        </w:tc>
        <w:tc>
          <w:tcPr>
            <w:tcW w:w="0" w:type="auto"/>
            <w:hideMark/>
          </w:tcPr>
          <w:p w14:paraId="09A8EA66" w14:textId="77777777" w:rsidR="00550F53" w:rsidRPr="00550F53" w:rsidRDefault="00550F53" w:rsidP="00550F53">
            <w:r w:rsidRPr="00550F53">
              <w:t>Partial</w:t>
            </w:r>
          </w:p>
        </w:tc>
        <w:tc>
          <w:tcPr>
            <w:tcW w:w="0" w:type="auto"/>
            <w:hideMark/>
          </w:tcPr>
          <w:p w14:paraId="303503A0" w14:textId="77777777" w:rsidR="00550F53" w:rsidRPr="00550F53" w:rsidRDefault="00550F53" w:rsidP="00550F53">
            <w:r w:rsidRPr="00550F53">
              <w:t>6 (0-20)</w:t>
            </w:r>
          </w:p>
        </w:tc>
        <w:tc>
          <w:tcPr>
            <w:tcW w:w="0" w:type="auto"/>
            <w:hideMark/>
          </w:tcPr>
          <w:p w14:paraId="7CD8F048" w14:textId="77777777" w:rsidR="00550F53" w:rsidRPr="00550F53" w:rsidRDefault="00550F53" w:rsidP="00550F53"/>
        </w:tc>
        <w:tc>
          <w:tcPr>
            <w:tcW w:w="0" w:type="auto"/>
            <w:hideMark/>
          </w:tcPr>
          <w:p w14:paraId="2986EE39" w14:textId="77777777" w:rsidR="00550F53" w:rsidRPr="00550F53" w:rsidRDefault="00550F53" w:rsidP="00550F53"/>
        </w:tc>
      </w:tr>
      <w:tr w:rsidR="00550F53" w:rsidRPr="00550F53" w14:paraId="4E6E6D90" w14:textId="77777777" w:rsidTr="005B71BD">
        <w:tc>
          <w:tcPr>
            <w:tcW w:w="0" w:type="auto"/>
            <w:hideMark/>
          </w:tcPr>
          <w:p w14:paraId="65BCE8B1" w14:textId="77777777" w:rsidR="00550F53" w:rsidRPr="00550F53" w:rsidRDefault="00550F53" w:rsidP="00550F53">
            <w:r w:rsidRPr="00550F53">
              <w:t>Empty Cell</w:t>
            </w:r>
          </w:p>
        </w:tc>
        <w:tc>
          <w:tcPr>
            <w:tcW w:w="0" w:type="auto"/>
            <w:hideMark/>
          </w:tcPr>
          <w:p w14:paraId="1B37A871" w14:textId="77777777" w:rsidR="00550F53" w:rsidRPr="00550F53" w:rsidRDefault="00550F53" w:rsidP="00550F53">
            <w:r w:rsidRPr="00550F53">
              <w:t>No</w:t>
            </w:r>
          </w:p>
        </w:tc>
        <w:tc>
          <w:tcPr>
            <w:tcW w:w="0" w:type="auto"/>
            <w:hideMark/>
          </w:tcPr>
          <w:p w14:paraId="4145BE3C" w14:textId="77777777" w:rsidR="00550F53" w:rsidRPr="00550F53" w:rsidRDefault="00550F53" w:rsidP="00550F53">
            <w:r w:rsidRPr="00550F53">
              <w:t>8 (0-21)</w:t>
            </w:r>
          </w:p>
        </w:tc>
        <w:tc>
          <w:tcPr>
            <w:tcW w:w="0" w:type="auto"/>
            <w:hideMark/>
          </w:tcPr>
          <w:p w14:paraId="2B9FCCB4" w14:textId="77777777" w:rsidR="00550F53" w:rsidRPr="00550F53" w:rsidRDefault="00550F53" w:rsidP="00550F53"/>
        </w:tc>
        <w:tc>
          <w:tcPr>
            <w:tcW w:w="0" w:type="auto"/>
            <w:hideMark/>
          </w:tcPr>
          <w:p w14:paraId="2C7CE51E" w14:textId="77777777" w:rsidR="00550F53" w:rsidRPr="00550F53" w:rsidRDefault="00550F53" w:rsidP="00550F53"/>
        </w:tc>
      </w:tr>
    </w:tbl>
    <w:p w14:paraId="03E6B462" w14:textId="2EDF499F" w:rsidR="00550F53" w:rsidRPr="00550F53" w:rsidRDefault="00550F53" w:rsidP="005B71BD">
      <w:pPr>
        <w:pStyle w:val="NoSpacing"/>
      </w:pPr>
      <w:r w:rsidRPr="005B71BD">
        <w:rPr>
          <w:vertAlign w:val="superscript"/>
        </w:rPr>
        <w:t>a</w:t>
      </w:r>
      <w:r w:rsidRPr="00550F53">
        <w:t>Kruskal Wallis (H) for greater than two categories or Mann-Whitney (U) for two category comparisons</w:t>
      </w:r>
    </w:p>
    <w:p w14:paraId="33E45A21" w14:textId="52531CBF" w:rsidR="00550F53" w:rsidRPr="00550F53" w:rsidRDefault="00550F53" w:rsidP="005B71BD">
      <w:pPr>
        <w:pStyle w:val="NoSpacing"/>
      </w:pPr>
      <w:r w:rsidRPr="005B71BD">
        <w:rPr>
          <w:vertAlign w:val="superscript"/>
        </w:rPr>
        <w:t>b</w:t>
      </w:r>
      <w:r w:rsidRPr="00550F53">
        <w:t>Pairwise comparisons: significant differences between ‘yes, fully supported’ and ‘partially supported’ and ‘not supported’ respectively and significant differences between ‘partially supported’ and not supported’</w:t>
      </w:r>
    </w:p>
    <w:p w14:paraId="0C8B21D5" w14:textId="0EB5033A" w:rsidR="00550F53" w:rsidRDefault="00550F53" w:rsidP="005B71BD">
      <w:pPr>
        <w:pStyle w:val="NoSpacing"/>
      </w:pPr>
      <w:r w:rsidRPr="005B71BD">
        <w:rPr>
          <w:vertAlign w:val="superscript"/>
        </w:rPr>
        <w:t>c</w:t>
      </w:r>
      <w:r w:rsidRPr="00550F53">
        <w:t>Pairwise comparisons: significant differences between ‘not supported’ and ‘partially’ or ‘yes, fully supported’. TSQ: Trauma Screening Questionnaire.</w:t>
      </w:r>
    </w:p>
    <w:p w14:paraId="0AAE0031" w14:textId="77777777" w:rsidR="005B71BD" w:rsidRPr="00550F53" w:rsidRDefault="005B71BD" w:rsidP="00550F53"/>
    <w:p w14:paraId="509DA931" w14:textId="42D112C4" w:rsidR="00550F53" w:rsidRPr="00550F53" w:rsidRDefault="00550F53" w:rsidP="00550F53">
      <w:r w:rsidRPr="00550F53">
        <w:t>Scores for moral distress varied based on ventilator shortages, ICU experience, PPE shortage, and perceived support from administration (</w:t>
      </w:r>
      <w:r w:rsidRPr="00B75FB0">
        <w:t>Table 4</w:t>
      </w:r>
      <w:bookmarkEnd w:id="38"/>
      <w:r w:rsidRPr="00550F53">
        <w:t> and </w:t>
      </w:r>
      <w:r w:rsidRPr="00B75FB0">
        <w:t>5</w:t>
      </w:r>
      <w:bookmarkEnd w:id="39"/>
      <w:r w:rsidRPr="00550F53">
        <w:t>). Measures of PTSD, depression, and anxiety varied based on PPE shortage and perceived support from administration. Nurses that reported experiencing shortages of PPE had higher burnout (</w:t>
      </w:r>
      <w:r w:rsidRPr="00550F53">
        <w:rPr>
          <w:i/>
          <w:iCs/>
        </w:rPr>
        <w:t>p</w:t>
      </w:r>
      <w:r w:rsidRPr="00550F53">
        <w:t>&lt;.001), moral distress (</w:t>
      </w:r>
      <w:r w:rsidRPr="00550F53">
        <w:rPr>
          <w:i/>
          <w:iCs/>
        </w:rPr>
        <w:t>p</w:t>
      </w:r>
      <w:r w:rsidRPr="00550F53">
        <w:t>&lt;.001), anxiety (p=.004), depression (</w:t>
      </w:r>
      <w:r w:rsidRPr="00550F53">
        <w:rPr>
          <w:i/>
          <w:iCs/>
        </w:rPr>
        <w:t>p</w:t>
      </w:r>
      <w:r w:rsidRPr="00550F53">
        <w:t>=.010), and symptoms of PTSD (</w:t>
      </w:r>
      <w:r w:rsidRPr="00550F53">
        <w:rPr>
          <w:i/>
          <w:iCs/>
        </w:rPr>
        <w:t>p</w:t>
      </w:r>
      <w:r w:rsidRPr="00550F53">
        <w:t>=.020). Respondents who reported a shortage of ventilators had higher levels of moral distress (</w:t>
      </w:r>
      <w:r w:rsidRPr="00550F53">
        <w:rPr>
          <w:i/>
          <w:iCs/>
        </w:rPr>
        <w:t>p</w:t>
      </w:r>
      <w:r w:rsidRPr="00550F53">
        <w:t>=.018).</w:t>
      </w:r>
    </w:p>
    <w:p w14:paraId="4B709B36" w14:textId="77777777" w:rsidR="00550F53" w:rsidRPr="00550F53" w:rsidRDefault="00550F53" w:rsidP="00550F53">
      <w:r w:rsidRPr="00550F53">
        <w:t>In pairwise comparisons, respondents who felt fully supported by administration had lower burnout, moral distress, and symptoms of PTSD than those who felt only partially supported (</w:t>
      </w:r>
      <w:r w:rsidRPr="00550F53">
        <w:rPr>
          <w:i/>
          <w:iCs/>
        </w:rPr>
        <w:t>p</w:t>
      </w:r>
      <w:r w:rsidRPr="00550F53">
        <w:t>=.002; </w:t>
      </w:r>
      <w:r w:rsidRPr="00550F53">
        <w:rPr>
          <w:i/>
          <w:iCs/>
        </w:rPr>
        <w:t>p</w:t>
      </w:r>
      <w:r w:rsidRPr="00550F53">
        <w:t>=.006; </w:t>
      </w:r>
      <w:r w:rsidRPr="00550F53">
        <w:rPr>
          <w:i/>
          <w:iCs/>
        </w:rPr>
        <w:t>p</w:t>
      </w:r>
      <w:r w:rsidRPr="00550F53">
        <w:t>=.016 respectively) or not supported (</w:t>
      </w:r>
      <w:r w:rsidRPr="00550F53">
        <w:rPr>
          <w:i/>
          <w:iCs/>
        </w:rPr>
        <w:t>p</w:t>
      </w:r>
      <w:r w:rsidRPr="00550F53">
        <w:t>&lt;.001; </w:t>
      </w:r>
      <w:r w:rsidRPr="00550F53">
        <w:rPr>
          <w:i/>
          <w:iCs/>
        </w:rPr>
        <w:t>p</w:t>
      </w:r>
      <w:r w:rsidRPr="00550F53">
        <w:t>&lt;.001; </w:t>
      </w:r>
      <w:r w:rsidRPr="00550F53">
        <w:rPr>
          <w:i/>
          <w:iCs/>
        </w:rPr>
        <w:t>p</w:t>
      </w:r>
      <w:r w:rsidRPr="00550F53">
        <w:t>&lt;.001 respectively). Additionally, nurses that felt partially supported also had lower burnout (p&lt;.001), moral distress (</w:t>
      </w:r>
      <w:r w:rsidRPr="00550F53">
        <w:rPr>
          <w:i/>
          <w:iCs/>
        </w:rPr>
        <w:t>p</w:t>
      </w:r>
      <w:r w:rsidRPr="00550F53">
        <w:t>&lt;.001) and symptoms of PTSD (</w:t>
      </w:r>
      <w:r w:rsidRPr="00550F53">
        <w:rPr>
          <w:i/>
          <w:iCs/>
        </w:rPr>
        <w:t>p</w:t>
      </w:r>
      <w:r w:rsidRPr="00550F53">
        <w:t>=.001) than respondents that felt not supported by administration. Nurses that felt fully supported or partially supported by administration had lower anxiety (</w:t>
      </w:r>
      <w:r w:rsidRPr="00550F53">
        <w:rPr>
          <w:i/>
          <w:iCs/>
        </w:rPr>
        <w:t>p</w:t>
      </w:r>
      <w:r w:rsidRPr="00550F53">
        <w:t>&lt;.001) and depression (</w:t>
      </w:r>
      <w:r w:rsidRPr="00550F53">
        <w:rPr>
          <w:i/>
          <w:iCs/>
        </w:rPr>
        <w:t>p</w:t>
      </w:r>
      <w:r w:rsidRPr="00550F53">
        <w:t>&lt;.001) than those reporting they were not supported.</w:t>
      </w:r>
    </w:p>
    <w:p w14:paraId="39FF3B5D" w14:textId="77777777" w:rsidR="00550F53" w:rsidRPr="00550F53" w:rsidRDefault="00550F53" w:rsidP="00415333">
      <w:pPr>
        <w:pStyle w:val="Heading2"/>
      </w:pPr>
      <w:r w:rsidRPr="00550F53">
        <w:t>Correlations</w:t>
      </w:r>
    </w:p>
    <w:p w14:paraId="0F9522F9" w14:textId="168BF53C" w:rsidR="00550F53" w:rsidRPr="00550F53" w:rsidRDefault="00550F53" w:rsidP="00550F53">
      <w:r w:rsidRPr="00550F53">
        <w:t>Burnout and Moral Distress were both moderately to highly correlated with anxiety, depression, and PTSD symptoms (</w:t>
      </w:r>
      <w:bookmarkStart w:id="47" w:name="btbl0006"/>
      <w:r w:rsidRPr="00B75FB0">
        <w:t>Table 6</w:t>
      </w:r>
      <w:bookmarkEnd w:id="47"/>
      <w:r w:rsidRPr="00550F53">
        <w:t>).</w:t>
      </w:r>
    </w:p>
    <w:p w14:paraId="676B692C" w14:textId="77777777" w:rsidR="00550F53" w:rsidRPr="00550F53" w:rsidRDefault="00550F53" w:rsidP="005B71BD">
      <w:pPr>
        <w:spacing w:after="0"/>
      </w:pPr>
      <w:r w:rsidRPr="00550F53">
        <w:t>Table 6. Correlations Moral Distress, Burnout, and Psychologic Measures (Spearman's rho)</w:t>
      </w:r>
    </w:p>
    <w:tbl>
      <w:tblPr>
        <w:tblStyle w:val="TableGrid"/>
        <w:tblW w:w="0" w:type="auto"/>
        <w:tblLook w:val="04A0" w:firstRow="1" w:lastRow="0" w:firstColumn="1" w:lastColumn="0" w:noHBand="0" w:noVBand="1"/>
      </w:tblPr>
      <w:tblGrid>
        <w:gridCol w:w="1724"/>
        <w:gridCol w:w="566"/>
        <w:gridCol w:w="566"/>
        <w:gridCol w:w="566"/>
        <w:gridCol w:w="566"/>
      </w:tblGrid>
      <w:tr w:rsidR="00550F53" w:rsidRPr="00550F53" w14:paraId="60F4FBC1" w14:textId="77777777" w:rsidTr="005B71BD">
        <w:tc>
          <w:tcPr>
            <w:tcW w:w="0" w:type="auto"/>
            <w:hideMark/>
          </w:tcPr>
          <w:p w14:paraId="1EAE9819" w14:textId="77777777" w:rsidR="00550F53" w:rsidRPr="00550F53" w:rsidRDefault="00550F53" w:rsidP="00550F53">
            <w:r w:rsidRPr="00550F53">
              <w:t>Empty Cell</w:t>
            </w:r>
          </w:p>
        </w:tc>
        <w:tc>
          <w:tcPr>
            <w:tcW w:w="0" w:type="auto"/>
            <w:hideMark/>
          </w:tcPr>
          <w:p w14:paraId="2B0DCC21" w14:textId="77777777" w:rsidR="00550F53" w:rsidRPr="00550F53" w:rsidRDefault="00550F53" w:rsidP="00550F53">
            <w:pPr>
              <w:rPr>
                <w:b/>
                <w:bCs/>
              </w:rPr>
            </w:pPr>
            <w:r w:rsidRPr="00550F53">
              <w:t>1</w:t>
            </w:r>
          </w:p>
        </w:tc>
        <w:tc>
          <w:tcPr>
            <w:tcW w:w="0" w:type="auto"/>
            <w:hideMark/>
          </w:tcPr>
          <w:p w14:paraId="4B5CC7AF" w14:textId="77777777" w:rsidR="00550F53" w:rsidRPr="00550F53" w:rsidRDefault="00550F53" w:rsidP="00550F53">
            <w:pPr>
              <w:rPr>
                <w:b/>
                <w:bCs/>
              </w:rPr>
            </w:pPr>
            <w:r w:rsidRPr="00550F53">
              <w:t>2</w:t>
            </w:r>
          </w:p>
        </w:tc>
        <w:tc>
          <w:tcPr>
            <w:tcW w:w="0" w:type="auto"/>
            <w:hideMark/>
          </w:tcPr>
          <w:p w14:paraId="4165592B" w14:textId="77777777" w:rsidR="00550F53" w:rsidRPr="00550F53" w:rsidRDefault="00550F53" w:rsidP="00550F53">
            <w:pPr>
              <w:rPr>
                <w:b/>
                <w:bCs/>
              </w:rPr>
            </w:pPr>
            <w:r w:rsidRPr="00550F53">
              <w:t>3</w:t>
            </w:r>
          </w:p>
        </w:tc>
        <w:tc>
          <w:tcPr>
            <w:tcW w:w="0" w:type="auto"/>
            <w:hideMark/>
          </w:tcPr>
          <w:p w14:paraId="681AA33B" w14:textId="77777777" w:rsidR="00550F53" w:rsidRPr="00550F53" w:rsidRDefault="00550F53" w:rsidP="00550F53">
            <w:pPr>
              <w:rPr>
                <w:b/>
                <w:bCs/>
              </w:rPr>
            </w:pPr>
            <w:r w:rsidRPr="00550F53">
              <w:t>4</w:t>
            </w:r>
          </w:p>
        </w:tc>
      </w:tr>
      <w:tr w:rsidR="00550F53" w:rsidRPr="00550F53" w14:paraId="15E7BF3E" w14:textId="77777777" w:rsidTr="005B71BD">
        <w:tc>
          <w:tcPr>
            <w:tcW w:w="0" w:type="auto"/>
            <w:hideMark/>
          </w:tcPr>
          <w:p w14:paraId="316AF57A" w14:textId="77777777" w:rsidR="00550F53" w:rsidRPr="00550F53" w:rsidRDefault="00550F53" w:rsidP="00550F53">
            <w:pPr>
              <w:rPr>
                <w:b/>
                <w:bCs/>
              </w:rPr>
            </w:pPr>
            <w:r w:rsidRPr="00550F53">
              <w:t>1. Moral Distress</w:t>
            </w:r>
          </w:p>
        </w:tc>
        <w:tc>
          <w:tcPr>
            <w:tcW w:w="0" w:type="auto"/>
            <w:hideMark/>
          </w:tcPr>
          <w:p w14:paraId="6F582568" w14:textId="77777777" w:rsidR="00550F53" w:rsidRPr="00550F53" w:rsidRDefault="00550F53" w:rsidP="00550F53">
            <w:r w:rsidRPr="00550F53">
              <w:t>—</w:t>
            </w:r>
          </w:p>
        </w:tc>
        <w:tc>
          <w:tcPr>
            <w:tcW w:w="0" w:type="auto"/>
            <w:hideMark/>
          </w:tcPr>
          <w:p w14:paraId="239FE9B0" w14:textId="77777777" w:rsidR="00550F53" w:rsidRPr="00550F53" w:rsidRDefault="00550F53" w:rsidP="00550F53"/>
        </w:tc>
        <w:tc>
          <w:tcPr>
            <w:tcW w:w="0" w:type="auto"/>
            <w:hideMark/>
          </w:tcPr>
          <w:p w14:paraId="48D4D5C9" w14:textId="77777777" w:rsidR="00550F53" w:rsidRPr="00550F53" w:rsidRDefault="00550F53" w:rsidP="00550F53"/>
        </w:tc>
        <w:tc>
          <w:tcPr>
            <w:tcW w:w="0" w:type="auto"/>
            <w:hideMark/>
          </w:tcPr>
          <w:p w14:paraId="281A597C" w14:textId="77777777" w:rsidR="00550F53" w:rsidRPr="00550F53" w:rsidRDefault="00550F53" w:rsidP="00550F53"/>
        </w:tc>
      </w:tr>
      <w:tr w:rsidR="00550F53" w:rsidRPr="00550F53" w14:paraId="7BD26009" w14:textId="77777777" w:rsidTr="005B71BD">
        <w:tc>
          <w:tcPr>
            <w:tcW w:w="0" w:type="auto"/>
            <w:hideMark/>
          </w:tcPr>
          <w:p w14:paraId="76A07527" w14:textId="77777777" w:rsidR="00550F53" w:rsidRPr="00550F53" w:rsidRDefault="00550F53" w:rsidP="00550F53">
            <w:pPr>
              <w:rPr>
                <w:b/>
                <w:bCs/>
              </w:rPr>
            </w:pPr>
            <w:r w:rsidRPr="00550F53">
              <w:t>2. Burnout</w:t>
            </w:r>
          </w:p>
        </w:tc>
        <w:tc>
          <w:tcPr>
            <w:tcW w:w="0" w:type="auto"/>
            <w:hideMark/>
          </w:tcPr>
          <w:p w14:paraId="04BB4BE3" w14:textId="3E859B6A" w:rsidR="00550F53" w:rsidRPr="00550F53" w:rsidRDefault="00550F53" w:rsidP="00550F53">
            <w:r w:rsidRPr="00550F53">
              <w:t>.45</w:t>
            </w:r>
            <w:bookmarkStart w:id="48" w:name="btb6fn1"/>
            <w:r w:rsidRPr="00B75FB0">
              <w:rPr>
                <w:vertAlign w:val="superscript"/>
              </w:rPr>
              <w:t>1</w:t>
            </w:r>
            <w:bookmarkEnd w:id="48"/>
          </w:p>
        </w:tc>
        <w:tc>
          <w:tcPr>
            <w:tcW w:w="0" w:type="auto"/>
            <w:hideMark/>
          </w:tcPr>
          <w:p w14:paraId="205AFA8A" w14:textId="77777777" w:rsidR="00550F53" w:rsidRPr="00550F53" w:rsidRDefault="00550F53" w:rsidP="00550F53">
            <w:r w:rsidRPr="00550F53">
              <w:t>—</w:t>
            </w:r>
          </w:p>
        </w:tc>
        <w:tc>
          <w:tcPr>
            <w:tcW w:w="0" w:type="auto"/>
            <w:hideMark/>
          </w:tcPr>
          <w:p w14:paraId="5D4A4703" w14:textId="77777777" w:rsidR="00550F53" w:rsidRPr="00550F53" w:rsidRDefault="00550F53" w:rsidP="00550F53"/>
        </w:tc>
        <w:tc>
          <w:tcPr>
            <w:tcW w:w="0" w:type="auto"/>
            <w:hideMark/>
          </w:tcPr>
          <w:p w14:paraId="059337DA" w14:textId="77777777" w:rsidR="00550F53" w:rsidRPr="00550F53" w:rsidRDefault="00550F53" w:rsidP="00550F53"/>
        </w:tc>
      </w:tr>
      <w:tr w:rsidR="00550F53" w:rsidRPr="00550F53" w14:paraId="371A2E8B" w14:textId="77777777" w:rsidTr="005B71BD">
        <w:tc>
          <w:tcPr>
            <w:tcW w:w="0" w:type="auto"/>
            <w:hideMark/>
          </w:tcPr>
          <w:p w14:paraId="50BB422A" w14:textId="77777777" w:rsidR="00550F53" w:rsidRPr="00550F53" w:rsidRDefault="00550F53" w:rsidP="00550F53">
            <w:pPr>
              <w:rPr>
                <w:b/>
                <w:bCs/>
              </w:rPr>
            </w:pPr>
            <w:r w:rsidRPr="00550F53">
              <w:t>3. PTSD Risk</w:t>
            </w:r>
          </w:p>
        </w:tc>
        <w:tc>
          <w:tcPr>
            <w:tcW w:w="0" w:type="auto"/>
            <w:hideMark/>
          </w:tcPr>
          <w:p w14:paraId="3AE619B4" w14:textId="77777777" w:rsidR="00550F53" w:rsidRPr="00550F53" w:rsidRDefault="00550F53" w:rsidP="00550F53">
            <w:r w:rsidRPr="00550F53">
              <w:t>.43</w:t>
            </w:r>
            <w:r w:rsidRPr="00550F53">
              <w:rPr>
                <w:vertAlign w:val="superscript"/>
              </w:rPr>
              <w:t>1</w:t>
            </w:r>
          </w:p>
        </w:tc>
        <w:tc>
          <w:tcPr>
            <w:tcW w:w="0" w:type="auto"/>
            <w:hideMark/>
          </w:tcPr>
          <w:p w14:paraId="2874DD11" w14:textId="77777777" w:rsidR="00550F53" w:rsidRPr="00550F53" w:rsidRDefault="00550F53" w:rsidP="00550F53">
            <w:r w:rsidRPr="00550F53">
              <w:t>.55</w:t>
            </w:r>
            <w:r w:rsidRPr="00550F53">
              <w:rPr>
                <w:vertAlign w:val="superscript"/>
              </w:rPr>
              <w:t>1</w:t>
            </w:r>
          </w:p>
        </w:tc>
        <w:tc>
          <w:tcPr>
            <w:tcW w:w="0" w:type="auto"/>
            <w:hideMark/>
          </w:tcPr>
          <w:p w14:paraId="2651A460" w14:textId="77777777" w:rsidR="00550F53" w:rsidRPr="00550F53" w:rsidRDefault="00550F53" w:rsidP="00550F53">
            <w:r w:rsidRPr="00550F53">
              <w:t>—</w:t>
            </w:r>
          </w:p>
        </w:tc>
        <w:tc>
          <w:tcPr>
            <w:tcW w:w="0" w:type="auto"/>
            <w:hideMark/>
          </w:tcPr>
          <w:p w14:paraId="251BD07E" w14:textId="77777777" w:rsidR="00550F53" w:rsidRPr="00550F53" w:rsidRDefault="00550F53" w:rsidP="00550F53"/>
        </w:tc>
      </w:tr>
      <w:tr w:rsidR="00550F53" w:rsidRPr="00550F53" w14:paraId="0262BB16" w14:textId="77777777" w:rsidTr="005B71BD">
        <w:tc>
          <w:tcPr>
            <w:tcW w:w="0" w:type="auto"/>
            <w:hideMark/>
          </w:tcPr>
          <w:p w14:paraId="027849E4" w14:textId="77777777" w:rsidR="00550F53" w:rsidRPr="00550F53" w:rsidRDefault="00550F53" w:rsidP="00550F53">
            <w:pPr>
              <w:rPr>
                <w:b/>
                <w:bCs/>
              </w:rPr>
            </w:pPr>
            <w:r w:rsidRPr="00550F53">
              <w:t>4. Anxiety</w:t>
            </w:r>
          </w:p>
        </w:tc>
        <w:tc>
          <w:tcPr>
            <w:tcW w:w="0" w:type="auto"/>
            <w:hideMark/>
          </w:tcPr>
          <w:p w14:paraId="5BB75691" w14:textId="77777777" w:rsidR="00550F53" w:rsidRPr="00550F53" w:rsidRDefault="00550F53" w:rsidP="00550F53">
            <w:r w:rsidRPr="00550F53">
              <w:t>.45</w:t>
            </w:r>
            <w:r w:rsidRPr="00550F53">
              <w:rPr>
                <w:vertAlign w:val="superscript"/>
              </w:rPr>
              <w:t>1</w:t>
            </w:r>
          </w:p>
        </w:tc>
        <w:tc>
          <w:tcPr>
            <w:tcW w:w="0" w:type="auto"/>
            <w:hideMark/>
          </w:tcPr>
          <w:p w14:paraId="2380CEFF" w14:textId="77777777" w:rsidR="00550F53" w:rsidRPr="00550F53" w:rsidRDefault="00550F53" w:rsidP="00550F53">
            <w:r w:rsidRPr="00550F53">
              <w:t>.63</w:t>
            </w:r>
            <w:r w:rsidRPr="00550F53">
              <w:rPr>
                <w:vertAlign w:val="superscript"/>
              </w:rPr>
              <w:t>1</w:t>
            </w:r>
          </w:p>
        </w:tc>
        <w:tc>
          <w:tcPr>
            <w:tcW w:w="0" w:type="auto"/>
            <w:hideMark/>
          </w:tcPr>
          <w:p w14:paraId="1F91E0B5" w14:textId="77777777" w:rsidR="00550F53" w:rsidRPr="00550F53" w:rsidRDefault="00550F53" w:rsidP="00550F53">
            <w:r w:rsidRPr="00550F53">
              <w:t>.68</w:t>
            </w:r>
            <w:r w:rsidRPr="00550F53">
              <w:rPr>
                <w:vertAlign w:val="superscript"/>
              </w:rPr>
              <w:t>1</w:t>
            </w:r>
          </w:p>
        </w:tc>
        <w:tc>
          <w:tcPr>
            <w:tcW w:w="0" w:type="auto"/>
            <w:hideMark/>
          </w:tcPr>
          <w:p w14:paraId="3A6651F3" w14:textId="77777777" w:rsidR="00550F53" w:rsidRPr="00550F53" w:rsidRDefault="00550F53" w:rsidP="00550F53">
            <w:r w:rsidRPr="00550F53">
              <w:t>—</w:t>
            </w:r>
          </w:p>
        </w:tc>
      </w:tr>
      <w:tr w:rsidR="00550F53" w:rsidRPr="00550F53" w14:paraId="6A40B6F7" w14:textId="77777777" w:rsidTr="005B71BD">
        <w:tc>
          <w:tcPr>
            <w:tcW w:w="0" w:type="auto"/>
            <w:hideMark/>
          </w:tcPr>
          <w:p w14:paraId="20AFEC5F" w14:textId="77777777" w:rsidR="00550F53" w:rsidRPr="00550F53" w:rsidRDefault="00550F53" w:rsidP="00550F53">
            <w:pPr>
              <w:rPr>
                <w:b/>
                <w:bCs/>
              </w:rPr>
            </w:pPr>
            <w:r w:rsidRPr="00550F53">
              <w:t>5. Depression</w:t>
            </w:r>
          </w:p>
        </w:tc>
        <w:tc>
          <w:tcPr>
            <w:tcW w:w="0" w:type="auto"/>
            <w:hideMark/>
          </w:tcPr>
          <w:p w14:paraId="180BC6E4" w14:textId="77777777" w:rsidR="00550F53" w:rsidRPr="00550F53" w:rsidRDefault="00550F53" w:rsidP="00550F53">
            <w:r w:rsidRPr="00550F53">
              <w:t>.43</w:t>
            </w:r>
            <w:r w:rsidRPr="00550F53">
              <w:rPr>
                <w:vertAlign w:val="superscript"/>
              </w:rPr>
              <w:t>1</w:t>
            </w:r>
          </w:p>
        </w:tc>
        <w:tc>
          <w:tcPr>
            <w:tcW w:w="0" w:type="auto"/>
            <w:hideMark/>
          </w:tcPr>
          <w:p w14:paraId="16D9E329" w14:textId="77777777" w:rsidR="00550F53" w:rsidRPr="00550F53" w:rsidRDefault="00550F53" w:rsidP="00550F53">
            <w:r w:rsidRPr="00550F53">
              <w:t>.66</w:t>
            </w:r>
            <w:r w:rsidRPr="00550F53">
              <w:rPr>
                <w:vertAlign w:val="superscript"/>
              </w:rPr>
              <w:t>1</w:t>
            </w:r>
          </w:p>
        </w:tc>
        <w:tc>
          <w:tcPr>
            <w:tcW w:w="0" w:type="auto"/>
            <w:hideMark/>
          </w:tcPr>
          <w:p w14:paraId="3FEC5690" w14:textId="77777777" w:rsidR="00550F53" w:rsidRPr="00550F53" w:rsidRDefault="00550F53" w:rsidP="00550F53">
            <w:r w:rsidRPr="00550F53">
              <w:t>.68</w:t>
            </w:r>
            <w:r w:rsidRPr="00550F53">
              <w:rPr>
                <w:vertAlign w:val="superscript"/>
              </w:rPr>
              <w:t>1</w:t>
            </w:r>
          </w:p>
        </w:tc>
        <w:tc>
          <w:tcPr>
            <w:tcW w:w="0" w:type="auto"/>
            <w:hideMark/>
          </w:tcPr>
          <w:p w14:paraId="68C1B4C4" w14:textId="77777777" w:rsidR="00550F53" w:rsidRPr="00550F53" w:rsidRDefault="00550F53" w:rsidP="00550F53">
            <w:r w:rsidRPr="00550F53">
              <w:t>.80</w:t>
            </w:r>
            <w:r w:rsidRPr="00550F53">
              <w:rPr>
                <w:vertAlign w:val="superscript"/>
              </w:rPr>
              <w:t>1</w:t>
            </w:r>
          </w:p>
        </w:tc>
      </w:tr>
    </w:tbl>
    <w:p w14:paraId="63E117AE" w14:textId="244284D2" w:rsidR="00550F53" w:rsidRPr="00550F53" w:rsidRDefault="00550F53" w:rsidP="00550F53">
      <w:r w:rsidRPr="00842C4C">
        <w:rPr>
          <w:vertAlign w:val="superscript"/>
        </w:rPr>
        <w:t>1</w:t>
      </w:r>
      <w:r w:rsidR="00842C4C">
        <w:t xml:space="preserve"> </w:t>
      </w:r>
      <w:r w:rsidRPr="00550F53">
        <w:t>p&lt;.001</w:t>
      </w:r>
    </w:p>
    <w:p w14:paraId="4D564AF9" w14:textId="77777777" w:rsidR="00550F53" w:rsidRPr="00550F53" w:rsidRDefault="00550F53" w:rsidP="004362A7">
      <w:pPr>
        <w:pStyle w:val="Heading1"/>
      </w:pPr>
      <w:r w:rsidRPr="00550F53">
        <w:t>Discussion</w:t>
      </w:r>
    </w:p>
    <w:p w14:paraId="0287075B" w14:textId="77777777" w:rsidR="00550F53" w:rsidRPr="00550F53" w:rsidRDefault="00550F53" w:rsidP="00550F53">
      <w:r w:rsidRPr="00550F53">
        <w:t>Our national survey sought to understand the impact of the pandemic on mental health, burnout, and moral distress of critical care nurses in the United States. Anxiety, depression, and risk for PTSD impacted a third to nearly half of nurses in our sample. Our respondents reported moderate to high levels of burnout and moral distress. All measures of distress, burnout, and mental health were moderately to highly correlated in our sample highlighting the interconnectedness and complexity of challenges critical care nurses may face as a result of the pandemic.</w:t>
      </w:r>
    </w:p>
    <w:p w14:paraId="1131D9D2" w14:textId="3E9AF503" w:rsidR="00550F53" w:rsidRPr="00550F53" w:rsidRDefault="00550F53" w:rsidP="00550F53">
      <w:r w:rsidRPr="00550F53">
        <w:t>Levels of burnout in our sample are higher than those reported by emergency department and trauma nurses</w:t>
      </w:r>
      <w:bookmarkStart w:id="49" w:name="bbib0032"/>
      <w:r w:rsidRPr="00B75FB0">
        <w:rPr>
          <w:vertAlign w:val="superscript"/>
        </w:rPr>
        <w:t>32</w:t>
      </w:r>
      <w:bookmarkEnd w:id="49"/>
      <w:r w:rsidRPr="00550F53">
        <w:rPr>
          <w:vertAlign w:val="superscript"/>
        </w:rPr>
        <w:t>,</w:t>
      </w:r>
      <w:bookmarkStart w:id="50" w:name="bbib0033"/>
      <w:r w:rsidRPr="00B75FB0">
        <w:rPr>
          <w:vertAlign w:val="superscript"/>
        </w:rPr>
        <w:t>33</w:t>
      </w:r>
      <w:bookmarkEnd w:id="50"/>
      <w:r w:rsidRPr="00550F53">
        <w:t> prior to the pandemic. Moral Distress levels in our sample are similar but slightly higher than previously reported in a sample of acute and critical care nurses prior to the pandemic</w:t>
      </w:r>
      <w:r w:rsidRPr="00B75FB0">
        <w:rPr>
          <w:vertAlign w:val="superscript"/>
        </w:rPr>
        <w:t>18</w:t>
      </w:r>
      <w:bookmarkEnd w:id="19"/>
      <w:r w:rsidRPr="00550F53">
        <w:t> and a sample of ICU nurses from Romania during the pandemic.</w:t>
      </w:r>
      <w:bookmarkStart w:id="51" w:name="bbib0034"/>
      <w:r w:rsidRPr="00B75FB0">
        <w:rPr>
          <w:vertAlign w:val="superscript"/>
        </w:rPr>
        <w:t>34</w:t>
      </w:r>
    </w:p>
    <w:p w14:paraId="407E03C4" w14:textId="49DD5FA2" w:rsidR="00550F53" w:rsidRPr="00550F53" w:rsidRDefault="00550F53" w:rsidP="00550F53">
      <w:r w:rsidRPr="00550F53">
        <w:t>Concerningly, the prevalence of moderate to severe anxiety (31%) and depression (44.6%), and PTSD risk (46.7%) in this sample is markedly higher in comparison to the prevalence of these disorders in the US when measured prior to the pandemic. For instance, up to 28% of traumatic injury survivors</w:t>
      </w:r>
      <w:bookmarkStart w:id="52" w:name="bbib0035"/>
      <w:r w:rsidRPr="00B75FB0">
        <w:rPr>
          <w:vertAlign w:val="superscript"/>
        </w:rPr>
        <w:t>35</w:t>
      </w:r>
      <w:bookmarkEnd w:id="52"/>
      <w:r w:rsidRPr="00550F53">
        <w:t> and 17% of veterans develop PTSD,</w:t>
      </w:r>
      <w:bookmarkStart w:id="53" w:name="bbib0036"/>
      <w:r w:rsidRPr="00B75FB0">
        <w:rPr>
          <w:vertAlign w:val="superscript"/>
        </w:rPr>
        <w:t>36</w:t>
      </w:r>
      <w:bookmarkEnd w:id="53"/>
      <w:r w:rsidRPr="00550F53">
        <w:t> while approximately 19% and 8% of US adults live with anxiety</w:t>
      </w:r>
      <w:bookmarkStart w:id="54" w:name="bbib0037"/>
      <w:r w:rsidRPr="00B75FB0">
        <w:rPr>
          <w:vertAlign w:val="superscript"/>
        </w:rPr>
        <w:t>37</w:t>
      </w:r>
      <w:bookmarkEnd w:id="54"/>
      <w:r w:rsidRPr="00550F53">
        <w:t> and depression,</w:t>
      </w:r>
      <w:bookmarkStart w:id="55" w:name="bbib0038"/>
      <w:r w:rsidRPr="00B75FB0">
        <w:rPr>
          <w:vertAlign w:val="superscript"/>
        </w:rPr>
        <w:t>38</w:t>
      </w:r>
      <w:bookmarkEnd w:id="55"/>
      <w:r w:rsidRPr="00550F53">
        <w:t> respectively.</w:t>
      </w:r>
    </w:p>
    <w:p w14:paraId="3D6342B5" w14:textId="507AF911" w:rsidR="00550F53" w:rsidRPr="00550F53" w:rsidRDefault="00550F53" w:rsidP="00550F53">
      <w:r w:rsidRPr="00550F53">
        <w:t>While are findings are in-line with some prior reports from China</w:t>
      </w:r>
      <w:r w:rsidRPr="00B75FB0">
        <w:rPr>
          <w:vertAlign w:val="superscript"/>
        </w:rPr>
        <w:t>21</w:t>
      </w:r>
      <w:bookmarkEnd w:id="22"/>
      <w:r w:rsidRPr="00550F53">
        <w:t> and Africa,</w:t>
      </w:r>
      <w:bookmarkStart w:id="56" w:name="bbib0039"/>
      <w:r w:rsidRPr="00B75FB0">
        <w:rPr>
          <w:vertAlign w:val="superscript"/>
        </w:rPr>
        <w:t>39</w:t>
      </w:r>
      <w:r w:rsidRPr="00550F53">
        <w:t> the incicence of of PTSD, depression, and anxiety is much higher than other studies of healthcare workers during COVID-19. For instance, a study from China reported a 28.7% incidence of PTSD symptoms among healthcare workers.</w:t>
      </w:r>
      <w:bookmarkStart w:id="57" w:name="bbib0040"/>
      <w:r w:rsidRPr="00B75FB0">
        <w:rPr>
          <w:vertAlign w:val="superscript"/>
        </w:rPr>
        <w:t>40</w:t>
      </w:r>
      <w:bookmarkEnd w:id="57"/>
      <w:r w:rsidRPr="00550F53">
        <w:t> Additionally, a recent review that summarized findings from seven studies on mental health of COVID-19 healthcare workers found the incidence of depression and anxiety to be approximately 24% across studies that included participants in China, Brazil, the United Kingdom, and India.</w:t>
      </w:r>
      <w:bookmarkStart w:id="58" w:name="bbib0041"/>
      <w:r w:rsidRPr="00B75FB0">
        <w:rPr>
          <w:vertAlign w:val="superscript"/>
        </w:rPr>
        <w:t>41</w:t>
      </w:r>
      <w:bookmarkEnd w:id="58"/>
      <w:r w:rsidRPr="00550F53">
        <w:t> Of note, these reports include HCWs across settings and disciplines while our study focused on critical care nurses who experienced and cared for the sickest patients during the pandemic.</w:t>
      </w:r>
    </w:p>
    <w:p w14:paraId="2402DEB1" w14:textId="1CC41AE9" w:rsidR="00550F53" w:rsidRPr="00550F53" w:rsidRDefault="00550F53" w:rsidP="00550F53">
      <w:r w:rsidRPr="00550F53">
        <w:t>Younger nurses with less experience in our sample had higher levels of burnout raising concerns for the critical care workforce if large numbers of young nurses consider leaving practice. Nurse respondents that reported a shortage of PPE and perceived lack of support from administration had higher levels for all measures of distress and mental health—burnout, moral distress, risk for PTSD, depression, and anxiety. This mirrors findings from other studies</w:t>
      </w:r>
      <w:r w:rsidRPr="00B75FB0">
        <w:rPr>
          <w:vertAlign w:val="superscript"/>
        </w:rPr>
        <w:t>39</w:t>
      </w:r>
      <w:bookmarkEnd w:id="56"/>
      <w:r w:rsidRPr="00550F53">
        <w:t> and from a recent review</w:t>
      </w:r>
      <w:r w:rsidRPr="00B75FB0">
        <w:rPr>
          <w:vertAlign w:val="superscript"/>
        </w:rPr>
        <w:t>42</w:t>
      </w:r>
      <w:r w:rsidRPr="00550F53">
        <w:t> which found PTSD risk was increased with low social support at work, working in unsafe settings, and lack of PPE. This link between administrative support, shortage of PPE with mental health, burnout, and moral distress is especially concerning for two reasons: the high percentages of nurses that reported shortage of PPE (71.2%) and not feeling fully supported by hospital administration (77.5%) and the link between system related factors such as lack of resources and administrative support and intent to leave practice.</w:t>
      </w:r>
      <w:r w:rsidRPr="00B75FB0">
        <w:rPr>
          <w:vertAlign w:val="superscript"/>
        </w:rPr>
        <w:t>34</w:t>
      </w:r>
      <w:bookmarkEnd w:id="51"/>
    </w:p>
    <w:p w14:paraId="1D25E3FA" w14:textId="07EB4D48" w:rsidR="00550F53" w:rsidRPr="00550F53" w:rsidRDefault="00550F53" w:rsidP="00550F53">
      <w:r w:rsidRPr="00550F53">
        <w:t>Interventions are needed to support critical care nurses during the remainder of the pandemic and continue post-pandemic to ensure a healthy workforce. Nurse reported concerns about lack of administrative support and resources need to be addressed by </w:t>
      </w:r>
      <w:r w:rsidRPr="00B75FB0">
        <w:t>healthcare organizations</w:t>
      </w:r>
      <w:r w:rsidRPr="00550F53">
        <w:t>. Understanding what type of support nurses want from leadership should be a priority research question in future studies. Current recommendations for organizational-based support of healthcare workers include providing: adequate supplies,</w:t>
      </w:r>
      <w:r w:rsidRPr="00B75FB0">
        <w:rPr>
          <w:vertAlign w:val="superscript"/>
        </w:rPr>
        <w:t>42</w:t>
      </w:r>
      <w:r w:rsidRPr="00550F53">
        <w:t> ongoing training and updates on best practices for treating COVID-19,</w:t>
      </w:r>
      <w:r w:rsidRPr="00B75FB0">
        <w:rPr>
          <w:vertAlign w:val="superscript"/>
        </w:rPr>
        <w:t>42</w:t>
      </w:r>
      <w:r w:rsidRPr="00550F53">
        <w:t> available leaders who empower staff to share their challenges and emotions,</w:t>
      </w:r>
      <w:bookmarkStart w:id="59" w:name="bbib0043"/>
      <w:r w:rsidRPr="00B75FB0">
        <w:rPr>
          <w:vertAlign w:val="superscript"/>
        </w:rPr>
        <w:t>43</w:t>
      </w:r>
      <w:r w:rsidRPr="00550F53">
        <w:t> accessible peer debriefing,</w:t>
      </w:r>
      <w:r w:rsidRPr="00B75FB0">
        <w:rPr>
          <w:vertAlign w:val="superscript"/>
        </w:rPr>
        <w:t>43</w:t>
      </w:r>
      <w:r w:rsidRPr="00550F53">
        <w:t> and counseling services.</w:t>
      </w:r>
      <w:r w:rsidRPr="00B75FB0">
        <w:rPr>
          <w:vertAlign w:val="superscript"/>
        </w:rPr>
        <w:t>42</w:t>
      </w:r>
      <w:r w:rsidRPr="00550F53">
        <w:t xml:space="preserve"> Partnering with mental health experts to address the complex mental health needs of critical care nurses and all healthcare workers currently and after the pandemic should be a priority for practice and policy. Ensuring that hospitals have adequate funding to meet the increasing mental health support needs of staff will require advocacy at both national and state levels. Additional factors that may decrease stress experienced critical care nurses </w:t>
      </w:r>
      <w:proofErr w:type="gramStart"/>
      <w:r w:rsidRPr="00550F53">
        <w:t>include:</w:t>
      </w:r>
      <w:proofErr w:type="gramEnd"/>
      <w:r w:rsidRPr="00550F53">
        <w:t xml:space="preserve"> high levels of support from other disciplines in the care of patients and families,</w:t>
      </w:r>
      <w:r w:rsidRPr="00B75FB0">
        <w:rPr>
          <w:vertAlign w:val="superscript"/>
        </w:rPr>
        <w:t>9</w:t>
      </w:r>
      <w:r w:rsidRPr="00550F53">
        <w:rPr>
          <w:vertAlign w:val="superscript"/>
        </w:rPr>
        <w:t>,</w:t>
      </w:r>
      <w:r w:rsidRPr="00B75FB0">
        <w:rPr>
          <w:vertAlign w:val="superscript"/>
        </w:rPr>
        <w:t>43</w:t>
      </w:r>
      <w:bookmarkEnd w:id="59"/>
      <w:r w:rsidRPr="00550F53">
        <w:t> high quality </w:t>
      </w:r>
      <w:r w:rsidRPr="00B75FB0">
        <w:t>teamwork</w:t>
      </w:r>
      <w:r w:rsidRPr="00550F53">
        <w:t> and social support at work, </w:t>
      </w:r>
      <w:r w:rsidRPr="00B75FB0">
        <w:rPr>
          <w:vertAlign w:val="superscript"/>
        </w:rPr>
        <w:t>9</w:t>
      </w:r>
      <w:r w:rsidRPr="00550F53">
        <w:rPr>
          <w:vertAlign w:val="superscript"/>
        </w:rPr>
        <w:t>,</w:t>
      </w:r>
      <w:r w:rsidRPr="00B75FB0">
        <w:rPr>
          <w:vertAlign w:val="superscript"/>
        </w:rPr>
        <w:t>42</w:t>
      </w:r>
      <w:bookmarkEnd w:id="26"/>
      <w:r w:rsidRPr="00550F53">
        <w:t> and increased support from the community or social networks.</w:t>
      </w:r>
      <w:r w:rsidRPr="00B75FB0">
        <w:rPr>
          <w:vertAlign w:val="superscript"/>
        </w:rPr>
        <w:t>9</w:t>
      </w:r>
      <w:bookmarkEnd w:id="10"/>
    </w:p>
    <w:p w14:paraId="51A79FB9" w14:textId="77981300" w:rsidR="00550F53" w:rsidRPr="00550F53" w:rsidRDefault="00550F53" w:rsidP="00550F53">
      <w:r w:rsidRPr="00550F53">
        <w:t>Limitations to our study include a focus on a United States population of critical care nurses. While our findings mirror those found in other countries, there may be variations based on region that are not identified in this study. It is also important to note, that while we focused on critical care nurses, the challenges found in our sample are also present across other HCWs and settings.</w:t>
      </w:r>
      <w:bookmarkStart w:id="60" w:name="bbib0044"/>
      <w:r w:rsidRPr="00B75FB0">
        <w:rPr>
          <w:vertAlign w:val="superscript"/>
        </w:rPr>
        <w:t>44</w:t>
      </w:r>
      <w:bookmarkEnd w:id="60"/>
      <w:r w:rsidRPr="00550F53">
        <w:rPr>
          <w:vertAlign w:val="superscript"/>
        </w:rPr>
        <w:t>,</w:t>
      </w:r>
      <w:bookmarkStart w:id="61" w:name="bbib0045"/>
      <w:r w:rsidRPr="00B75FB0">
        <w:rPr>
          <w:vertAlign w:val="superscript"/>
        </w:rPr>
        <w:t>45</w:t>
      </w:r>
      <w:bookmarkEnd w:id="61"/>
      <w:r w:rsidRPr="00550F53">
        <w:t> Additionally, our survey was conducted while COVID cases were still high in many parts of the country which may have impacted sample size and account for some of the incomplete surveys. As this study was completed October 2020 through early January 2021, results account for neither the impact of subsequent COVID surges nor the effect of </w:t>
      </w:r>
      <w:r w:rsidRPr="00B75FB0">
        <w:t>vaccination</w:t>
      </w:r>
      <w:r w:rsidRPr="00550F53">
        <w:t xml:space="preserve"> availability on the ICU nurse experience. Follow up, after the pandemic is crucial to fully understand the long-term impact on critical care nurses and other healthcare workers. </w:t>
      </w:r>
      <w:proofErr w:type="gramStart"/>
      <w:r w:rsidRPr="00550F53">
        <w:t>In particular, future</w:t>
      </w:r>
      <w:proofErr w:type="gramEnd"/>
      <w:r w:rsidRPr="00550F53">
        <w:t xml:space="preserve"> work should focus on the interaction between moral distress, burnout, and mental health—anxiety, depression, and PTSD—given the high concordance among these measures.</w:t>
      </w:r>
    </w:p>
    <w:p w14:paraId="26A75500" w14:textId="77777777" w:rsidR="00550F53" w:rsidRPr="00550F53" w:rsidRDefault="00550F53" w:rsidP="004362A7">
      <w:pPr>
        <w:pStyle w:val="Heading1"/>
      </w:pPr>
      <w:r w:rsidRPr="00550F53">
        <w:t>Conclusion</w:t>
      </w:r>
    </w:p>
    <w:p w14:paraId="7C749DD7" w14:textId="1CBEB49D" w:rsidR="00550F53" w:rsidRPr="00550F53" w:rsidRDefault="00550F53" w:rsidP="00550F53">
      <w:r w:rsidRPr="00550F53">
        <w:t>This study offers important insights about the mental health of U.S. critical care nurses during a global pandemic and sheds light on incidence of anxiety, depression, and PTSD in this population. Findings from this national study can guide the development of interventions customized to needs of ICU nurses as it relates to mental health. Notably, nurses who perceived to be supported by hospital administration had a better mental health profile than those who did not. Future studies of leadership styles and approaches during the pandemic may offer insights into this finding. ICU workforce health must be a priority in </w:t>
      </w:r>
      <w:r w:rsidRPr="00B75FB0">
        <w:t>healthcare organizations</w:t>
      </w:r>
      <w:r w:rsidRPr="00550F53">
        <w:t> as a healthy workforce is integrally linked to the well-being of the patients we serve. Failure to suppport the mental health of critical care nurses, as well as ensure availability of PPE, may result in an exodus of nurses from the bedside ultimately compromising the safety and quality of patient care.</w:t>
      </w:r>
    </w:p>
    <w:p w14:paraId="20D82DD4" w14:textId="77777777" w:rsidR="00550F53" w:rsidRPr="00550F53" w:rsidRDefault="00550F53" w:rsidP="004362A7">
      <w:pPr>
        <w:pStyle w:val="Heading1"/>
      </w:pPr>
      <w:r w:rsidRPr="00550F53">
        <w:t>Declaration of Competing Interest</w:t>
      </w:r>
    </w:p>
    <w:p w14:paraId="2062E713" w14:textId="77777777" w:rsidR="00550F53" w:rsidRPr="00550F53" w:rsidRDefault="00550F53" w:rsidP="00550F53">
      <w:r w:rsidRPr="00550F53">
        <w:t>The authors have no conflicts of interest.</w:t>
      </w:r>
    </w:p>
    <w:p w14:paraId="0D477B34" w14:textId="77777777" w:rsidR="00550F53" w:rsidRPr="00550F53" w:rsidRDefault="00550F53" w:rsidP="004362A7">
      <w:pPr>
        <w:pStyle w:val="Heading1"/>
      </w:pPr>
      <w:r w:rsidRPr="00550F53">
        <w:t>Funding</w:t>
      </w:r>
    </w:p>
    <w:p w14:paraId="0A4E2F51" w14:textId="77777777" w:rsidR="00550F53" w:rsidRPr="00550F53" w:rsidRDefault="00550F53" w:rsidP="00550F53">
      <w:r w:rsidRPr="00550F53">
        <w:t>This work was supported by the Wallace Research Award, a Marquette University College of Nursing Internal Grant</w:t>
      </w:r>
    </w:p>
    <w:p w14:paraId="7479FD74" w14:textId="77777777" w:rsidR="00550F53" w:rsidRPr="00550F53" w:rsidRDefault="00550F53" w:rsidP="004362A7">
      <w:pPr>
        <w:pStyle w:val="Heading1"/>
      </w:pPr>
      <w:r w:rsidRPr="00550F53">
        <w:t>References</w:t>
      </w:r>
    </w:p>
    <w:p w14:paraId="35924F7D" w14:textId="77EB8C78" w:rsidR="00550F53" w:rsidRPr="00550F53" w:rsidRDefault="00550F53" w:rsidP="00842C4C">
      <w:pPr>
        <w:pStyle w:val="NoSpacing"/>
        <w:ind w:left="720" w:hanging="720"/>
      </w:pPr>
      <w:r w:rsidRPr="00B75FB0">
        <w:t>1.</w:t>
      </w:r>
      <w:r w:rsidR="004362A7">
        <w:rPr>
          <w:rStyle w:val="Hyperlink"/>
        </w:rPr>
        <w:t xml:space="preserve"> </w:t>
      </w:r>
      <w:r w:rsidRPr="00550F53">
        <w:t>R Jervis</w:t>
      </w:r>
      <w:r w:rsidR="00AA1028">
        <w:t xml:space="preserve">. </w:t>
      </w:r>
      <w:r w:rsidRPr="00550F53">
        <w:rPr>
          <w:b/>
          <w:bCs/>
        </w:rPr>
        <w:t>Death is our greeter’: Doctors, nurses struggle with mental health as coronavirus cases grow</w:t>
      </w:r>
      <w:r w:rsidR="00AA1028">
        <w:rPr>
          <w:b/>
          <w:bCs/>
        </w:rPr>
        <w:t xml:space="preserve">. </w:t>
      </w:r>
      <w:r w:rsidRPr="00291524">
        <w:rPr>
          <w:i/>
          <w:iCs/>
        </w:rPr>
        <w:t>USA Today</w:t>
      </w:r>
      <w:r w:rsidRPr="00550F53">
        <w:t> (2020)</w:t>
      </w:r>
      <w:r w:rsidR="00AA1028">
        <w:t xml:space="preserve">. </w:t>
      </w:r>
      <w:r w:rsidR="00AA1028" w:rsidRPr="00AA1028">
        <w:t>https://www.usatoday.com/story/news/nation/2020/05/03/coronavirus-death-count-has-doctors-struggling-mental-health/3063081001/</w:t>
      </w:r>
      <w:r w:rsidR="00AA1028">
        <w:t xml:space="preserve"> </w:t>
      </w:r>
      <w:r w:rsidRPr="00550F53">
        <w:t>Published May 3, 2020. Accessed May 4</w:t>
      </w:r>
    </w:p>
    <w:p w14:paraId="5AE8DBF3" w14:textId="1ED4442B" w:rsidR="00550F53" w:rsidRPr="00550F53" w:rsidRDefault="00550F53" w:rsidP="00842C4C">
      <w:pPr>
        <w:pStyle w:val="NoSpacing"/>
        <w:ind w:left="720" w:hanging="720"/>
      </w:pPr>
      <w:r w:rsidRPr="00B75FB0">
        <w:t>2.</w:t>
      </w:r>
      <w:r w:rsidR="004362A7">
        <w:rPr>
          <w:rStyle w:val="Hyperlink"/>
        </w:rPr>
        <w:t xml:space="preserve"> </w:t>
      </w:r>
      <w:r w:rsidRPr="00550F53">
        <w:t>L. Washburn</w:t>
      </w:r>
      <w:r w:rsidR="00AA1028">
        <w:t xml:space="preserve">. </w:t>
      </w:r>
      <w:r w:rsidRPr="00550F53">
        <w:rPr>
          <w:b/>
          <w:bCs/>
        </w:rPr>
        <w:t>If you think too much, you cry’: Nurse shares what it's like to care for the sickest coronavirus patients</w:t>
      </w:r>
      <w:r w:rsidR="00AA1028">
        <w:rPr>
          <w:b/>
          <w:bCs/>
        </w:rPr>
        <w:t xml:space="preserve">. </w:t>
      </w:r>
      <w:r w:rsidRPr="00291524">
        <w:rPr>
          <w:i/>
          <w:iCs/>
        </w:rPr>
        <w:t>USA Today</w:t>
      </w:r>
      <w:r w:rsidRPr="00550F53">
        <w:t> (2020)</w:t>
      </w:r>
      <w:r w:rsidR="00AA1028">
        <w:t xml:space="preserve">. </w:t>
      </w:r>
      <w:r w:rsidRPr="00550F53">
        <w:t>https://www.usatoday.com/story/news/nation/2020/03/28/nurses-caring- covid-19- patients-ventilators-tell-what-its-like/2925359001/. Published March 28, 2020Accessed May 4</w:t>
      </w:r>
    </w:p>
    <w:p w14:paraId="4E37AE69" w14:textId="71B3BF98" w:rsidR="00550F53" w:rsidRPr="00550F53" w:rsidRDefault="00550F53" w:rsidP="00842C4C">
      <w:pPr>
        <w:pStyle w:val="NoSpacing"/>
        <w:ind w:left="720" w:hanging="720"/>
      </w:pPr>
      <w:r w:rsidRPr="00B75FB0">
        <w:t>3.</w:t>
      </w:r>
      <w:r w:rsidR="004362A7">
        <w:rPr>
          <w:rStyle w:val="Hyperlink"/>
        </w:rPr>
        <w:t xml:space="preserve"> </w:t>
      </w:r>
      <w:r w:rsidRPr="00550F53">
        <w:t>A. Jacobs</w:t>
      </w:r>
      <w:r w:rsidR="00AA1028">
        <w:t xml:space="preserve">. </w:t>
      </w:r>
      <w:r w:rsidRPr="00550F53">
        <w:rPr>
          <w:b/>
          <w:bCs/>
        </w:rPr>
        <w:t>Frontline health care workers aren't feeling the ‘Summer of Joy</w:t>
      </w:r>
      <w:r w:rsidR="00AA1028">
        <w:rPr>
          <w:b/>
          <w:bCs/>
        </w:rPr>
        <w:t xml:space="preserve">. </w:t>
      </w:r>
      <w:r w:rsidRPr="00291524">
        <w:rPr>
          <w:i/>
          <w:iCs/>
        </w:rPr>
        <w:t>New York Times</w:t>
      </w:r>
      <w:r w:rsidRPr="00550F53">
        <w:t> (2021)</w:t>
      </w:r>
      <w:r w:rsidR="002F10D8">
        <w:t xml:space="preserve">. </w:t>
      </w:r>
      <w:r w:rsidR="002F10D8" w:rsidRPr="00291524">
        <w:t>https://www.nytimes.com/2021/07/01/health/covid-nurses-doctors-burnout.html</w:t>
      </w:r>
      <w:r w:rsidR="002F10D8">
        <w:t xml:space="preserve">. </w:t>
      </w:r>
      <w:r w:rsidRPr="00550F53">
        <w:t>Published July 1, 2021. Accessed December 27</w:t>
      </w:r>
    </w:p>
    <w:p w14:paraId="44B8DAB0" w14:textId="37B014F6" w:rsidR="00550F53" w:rsidRPr="00550F53" w:rsidRDefault="00550F53" w:rsidP="00842C4C">
      <w:pPr>
        <w:pStyle w:val="NoSpacing"/>
        <w:ind w:left="720" w:hanging="720"/>
      </w:pPr>
      <w:r w:rsidRPr="00B75FB0">
        <w:t>4.</w:t>
      </w:r>
      <w:r w:rsidR="004362A7">
        <w:rPr>
          <w:rStyle w:val="Hyperlink"/>
        </w:rPr>
        <w:t xml:space="preserve"> </w:t>
      </w:r>
      <w:r w:rsidRPr="00550F53">
        <w:t>B. Mejia</w:t>
      </w:r>
      <w:r w:rsidR="002F10D8">
        <w:t xml:space="preserve">. </w:t>
      </w:r>
      <w:r w:rsidRPr="00550F53">
        <w:rPr>
          <w:b/>
          <w:bCs/>
        </w:rPr>
        <w:t>ICU doctors, nurses demoralized over ‘needless’ COVID-19 misery. ‘Patients are still dying’</w:t>
      </w:r>
      <w:r w:rsidR="002F10D8">
        <w:rPr>
          <w:b/>
          <w:bCs/>
        </w:rPr>
        <w:t xml:space="preserve">. </w:t>
      </w:r>
      <w:r w:rsidRPr="00291524">
        <w:rPr>
          <w:i/>
          <w:iCs/>
        </w:rPr>
        <w:t>Los Angeles Times</w:t>
      </w:r>
      <w:r w:rsidRPr="00550F53">
        <w:t> (2021)</w:t>
      </w:r>
      <w:r w:rsidR="002F10D8">
        <w:t xml:space="preserve">. </w:t>
      </w:r>
      <w:r w:rsidRPr="00550F53">
        <w:t>https://www.adn.com/nation-world/2021/12/25/icu-doctors-nurses-demoralized-over-needless-covid-19-misery-patients-are-still-dying/ Published: December 25, 2021. Accessed December 27</w:t>
      </w:r>
    </w:p>
    <w:p w14:paraId="44A009F6" w14:textId="5EB42408" w:rsidR="00550F53" w:rsidRPr="00550F53" w:rsidRDefault="00550F53" w:rsidP="00842C4C">
      <w:pPr>
        <w:pStyle w:val="NoSpacing"/>
        <w:ind w:left="720" w:hanging="720"/>
      </w:pPr>
      <w:r w:rsidRPr="00B75FB0">
        <w:t>5.</w:t>
      </w:r>
      <w:r w:rsidR="004362A7">
        <w:rPr>
          <w:rStyle w:val="Hyperlink"/>
        </w:rPr>
        <w:t xml:space="preserve"> </w:t>
      </w:r>
      <w:r w:rsidRPr="00550F53">
        <w:t>S Murthy, CD Gomersall, RA. Fowler</w:t>
      </w:r>
      <w:r w:rsidR="002F10D8">
        <w:t xml:space="preserve">. </w:t>
      </w:r>
      <w:r w:rsidRPr="00550F53">
        <w:rPr>
          <w:b/>
          <w:bCs/>
        </w:rPr>
        <w:t>Care for critically ill patients with COVID-19</w:t>
      </w:r>
      <w:r w:rsidR="002F10D8">
        <w:rPr>
          <w:b/>
          <w:bCs/>
        </w:rPr>
        <w:t xml:space="preserve">. </w:t>
      </w:r>
      <w:r w:rsidRPr="00291524">
        <w:rPr>
          <w:i/>
          <w:iCs/>
        </w:rPr>
        <w:t>JAMA Insights</w:t>
      </w:r>
      <w:r w:rsidRPr="00550F53">
        <w:t>, 323 (2020), pp. 1499-1500</w:t>
      </w:r>
    </w:p>
    <w:p w14:paraId="6AB0326A" w14:textId="6932C666" w:rsidR="00550F53" w:rsidRPr="00550F53" w:rsidRDefault="00550F53" w:rsidP="00842C4C">
      <w:pPr>
        <w:pStyle w:val="NoSpacing"/>
        <w:ind w:left="720" w:hanging="720"/>
      </w:pPr>
      <w:r w:rsidRPr="00B75FB0">
        <w:t>6.</w:t>
      </w:r>
      <w:r w:rsidR="004362A7">
        <w:t xml:space="preserve"> </w:t>
      </w:r>
      <w:r w:rsidRPr="00550F53">
        <w:t>Y Wang, X Lu, Y Li, </w:t>
      </w:r>
      <w:r w:rsidRPr="00550F53">
        <w:rPr>
          <w:i/>
          <w:iCs/>
        </w:rPr>
        <w:t>et al.</w:t>
      </w:r>
      <w:r w:rsidR="002F10D8">
        <w:rPr>
          <w:i/>
          <w:iCs/>
        </w:rPr>
        <w:t xml:space="preserve"> </w:t>
      </w:r>
      <w:r w:rsidRPr="00550F53">
        <w:rPr>
          <w:b/>
          <w:bCs/>
        </w:rPr>
        <w:t xml:space="preserve">Clinical </w:t>
      </w:r>
      <w:proofErr w:type="gramStart"/>
      <w:r w:rsidRPr="00550F53">
        <w:rPr>
          <w:b/>
          <w:bCs/>
        </w:rPr>
        <w:t>course</w:t>
      </w:r>
      <w:proofErr w:type="gramEnd"/>
      <w:r w:rsidRPr="00550F53">
        <w:rPr>
          <w:b/>
          <w:bCs/>
        </w:rPr>
        <w:t xml:space="preserve"> and outcomes of 344 intensive care patients with COVID-19</w:t>
      </w:r>
      <w:r w:rsidR="002F10D8">
        <w:rPr>
          <w:b/>
          <w:bCs/>
        </w:rPr>
        <w:t xml:space="preserve">. </w:t>
      </w:r>
      <w:r w:rsidRPr="00291524">
        <w:rPr>
          <w:i/>
          <w:iCs/>
        </w:rPr>
        <w:t>Am J Respir Crit Care Med</w:t>
      </w:r>
      <w:r w:rsidRPr="00550F53">
        <w:t>, 20 (11) (2020), pp. 1430-1434, </w:t>
      </w:r>
      <w:r w:rsidRPr="00B75FB0">
        <w:t>10.1164/rccm.202003-0736LE</w:t>
      </w:r>
    </w:p>
    <w:p w14:paraId="54F8D7FC" w14:textId="167D0B2A" w:rsidR="00550F53" w:rsidRPr="00550F53" w:rsidRDefault="00550F53" w:rsidP="00842C4C">
      <w:pPr>
        <w:pStyle w:val="NoSpacing"/>
        <w:ind w:left="720" w:hanging="720"/>
      </w:pPr>
      <w:r w:rsidRPr="00B75FB0">
        <w:t>7.</w:t>
      </w:r>
      <w:r w:rsidR="004362A7">
        <w:t xml:space="preserve"> </w:t>
      </w:r>
      <w:r w:rsidRPr="00550F53">
        <w:t>L Bernstein, S Boburg, M Sacchetti, E. Brown</w:t>
      </w:r>
      <w:r w:rsidR="002F10D8">
        <w:t xml:space="preserve">. </w:t>
      </w:r>
      <w:r w:rsidRPr="00550F53">
        <w:rPr>
          <w:b/>
          <w:bCs/>
        </w:rPr>
        <w:t>Covid-19 hits doctors, nurses and EMTs, threatening health system</w:t>
      </w:r>
      <w:r w:rsidR="002F10D8">
        <w:rPr>
          <w:b/>
          <w:bCs/>
        </w:rPr>
        <w:t xml:space="preserve">. </w:t>
      </w:r>
      <w:r w:rsidRPr="00291524">
        <w:rPr>
          <w:i/>
          <w:iCs/>
        </w:rPr>
        <w:t>Washington Post</w:t>
      </w:r>
      <w:r w:rsidRPr="00550F53">
        <w:t> (2020)</w:t>
      </w:r>
      <w:r w:rsidR="002F10D8">
        <w:t xml:space="preserve">. </w:t>
      </w:r>
      <w:r w:rsidR="002F10D8" w:rsidRPr="00291524">
        <w:t>https://www.washingtonpost.com/health/covid-19-hits-doctors-nurses-emts-threatening-health-system/2020/03/17/f21147e8-67aa-11ea-b313-df458622c2cc_story.html</w:t>
      </w:r>
      <w:r w:rsidR="002F10D8">
        <w:t xml:space="preserve">. </w:t>
      </w:r>
      <w:r w:rsidRPr="00550F53">
        <w:t>Published March 17, 2020Accessed May 4</w:t>
      </w:r>
    </w:p>
    <w:p w14:paraId="5C320ACF" w14:textId="6A392220" w:rsidR="00550F53" w:rsidRPr="00550F53" w:rsidRDefault="00550F53" w:rsidP="00842C4C">
      <w:pPr>
        <w:pStyle w:val="NoSpacing"/>
        <w:ind w:left="720" w:hanging="720"/>
      </w:pPr>
      <w:r w:rsidRPr="00B75FB0">
        <w:t>8.</w:t>
      </w:r>
      <w:r w:rsidR="004362A7">
        <w:t xml:space="preserve"> </w:t>
      </w:r>
      <w:r w:rsidRPr="00550F53">
        <w:t>Society of Critical Care Medicine</w:t>
      </w:r>
      <w:r w:rsidR="002F10D8">
        <w:t xml:space="preserve">. </w:t>
      </w:r>
      <w:r w:rsidRPr="00550F53">
        <w:rPr>
          <w:b/>
          <w:bCs/>
        </w:rPr>
        <w:t>SCCM COVID-19 rapid-cycle survey 2 report</w:t>
      </w:r>
      <w:r w:rsidR="002F10D8">
        <w:rPr>
          <w:b/>
          <w:bCs/>
        </w:rPr>
        <w:t xml:space="preserve">. </w:t>
      </w:r>
      <w:r w:rsidRPr="00291524">
        <w:rPr>
          <w:i/>
          <w:iCs/>
        </w:rPr>
        <w:t>Critical Connections Blog</w:t>
      </w:r>
      <w:r w:rsidRPr="00550F53">
        <w:t> (2020)</w:t>
      </w:r>
      <w:r w:rsidR="002F10D8">
        <w:t xml:space="preserve">. </w:t>
      </w:r>
      <w:r w:rsidRPr="00550F53">
        <w:t>https://sccm.org/Blog/May-2020/SCCM-COVID-19-Rapid-Cycle-Survey-2-Report. Published May 5, 2020Accessed May 6</w:t>
      </w:r>
    </w:p>
    <w:p w14:paraId="21BE595A" w14:textId="36A9E8EC" w:rsidR="00550F53" w:rsidRPr="00550F53" w:rsidRDefault="00550F53" w:rsidP="00842C4C">
      <w:pPr>
        <w:pStyle w:val="NoSpacing"/>
        <w:ind w:left="720" w:hanging="720"/>
      </w:pPr>
      <w:r w:rsidRPr="00B75FB0">
        <w:t>9.</w:t>
      </w:r>
      <w:r w:rsidR="004362A7">
        <w:t xml:space="preserve"> </w:t>
      </w:r>
      <w:r w:rsidRPr="00550F53">
        <w:t>J Guttormson, K Calkins, N McAndrew, J Fitzgerald, H Losuredo, D. Loonsfoot</w:t>
      </w:r>
      <w:r w:rsidR="002F10D8">
        <w:t xml:space="preserve">. </w:t>
      </w:r>
      <w:r w:rsidRPr="00550F53">
        <w:rPr>
          <w:b/>
          <w:bCs/>
        </w:rPr>
        <w:t xml:space="preserve">Critical care </w:t>
      </w:r>
      <w:proofErr w:type="gramStart"/>
      <w:r w:rsidRPr="00550F53">
        <w:rPr>
          <w:b/>
          <w:bCs/>
        </w:rPr>
        <w:t>nurses</w:t>
      </w:r>
      <w:proofErr w:type="gramEnd"/>
      <w:r w:rsidRPr="00550F53">
        <w:rPr>
          <w:b/>
          <w:bCs/>
        </w:rPr>
        <w:t xml:space="preserve"> experiences during the COVID-19 pandemic: A US national survey</w:t>
      </w:r>
      <w:r w:rsidR="002F10D8">
        <w:rPr>
          <w:b/>
          <w:bCs/>
        </w:rPr>
        <w:t xml:space="preserve">. </w:t>
      </w:r>
      <w:r w:rsidRPr="00291524">
        <w:rPr>
          <w:i/>
          <w:iCs/>
        </w:rPr>
        <w:t>Am J Crit Care</w:t>
      </w:r>
      <w:r w:rsidRPr="00550F53">
        <w:t> (2021), pp. e1-e7, </w:t>
      </w:r>
      <w:r w:rsidRPr="00B75FB0">
        <w:t>10.4037/ajcc2022312</w:t>
      </w:r>
    </w:p>
    <w:p w14:paraId="75D7E3CF" w14:textId="28EA226B" w:rsidR="00550F53" w:rsidRPr="00550F53" w:rsidRDefault="00550F53" w:rsidP="00842C4C">
      <w:pPr>
        <w:pStyle w:val="NoSpacing"/>
        <w:ind w:left="720" w:hanging="720"/>
      </w:pPr>
      <w:r w:rsidRPr="00B75FB0">
        <w:t>10.</w:t>
      </w:r>
      <w:r w:rsidR="004362A7">
        <w:t xml:space="preserve"> </w:t>
      </w:r>
      <w:r w:rsidRPr="00550F53">
        <w:t>C. Goodyear</w:t>
      </w:r>
      <w:r w:rsidR="002F10D8">
        <w:t xml:space="preserve">. </w:t>
      </w:r>
      <w:r w:rsidRPr="00550F53">
        <w:rPr>
          <w:b/>
          <w:bCs/>
        </w:rPr>
        <w:t>COVID-19: How nurse managers can mitigate nurse PTSD</w:t>
      </w:r>
      <w:r w:rsidR="002F10D8">
        <w:rPr>
          <w:b/>
          <w:bCs/>
        </w:rPr>
        <w:t xml:space="preserve">. </w:t>
      </w:r>
      <w:r w:rsidRPr="00291524">
        <w:rPr>
          <w:i/>
          <w:iCs/>
        </w:rPr>
        <w:t>American Association of Critical-Care Nurses Blog</w:t>
      </w:r>
      <w:r w:rsidRPr="00550F53">
        <w:t> (2020)</w:t>
      </w:r>
      <w:r w:rsidR="002F10D8">
        <w:t xml:space="preserve">. </w:t>
      </w:r>
      <w:r w:rsidR="002F10D8" w:rsidRPr="00291524">
        <w:t>https://www.aacn.org/blog/covid-19-how-nurse-managers-can-mitigate-nurse-ptsd</w:t>
      </w:r>
      <w:r w:rsidR="002F10D8">
        <w:t xml:space="preserve">. </w:t>
      </w:r>
      <w:r w:rsidRPr="00550F53">
        <w:t>Published April 3, 2020. Accessed May 4</w:t>
      </w:r>
    </w:p>
    <w:p w14:paraId="0B624CCC" w14:textId="77F61817" w:rsidR="00550F53" w:rsidRPr="00550F53" w:rsidRDefault="00550F53" w:rsidP="00842C4C">
      <w:pPr>
        <w:pStyle w:val="NoSpacing"/>
        <w:ind w:left="720" w:hanging="720"/>
      </w:pPr>
      <w:r w:rsidRPr="00B75FB0">
        <w:t>11.</w:t>
      </w:r>
      <w:r w:rsidR="004362A7">
        <w:t xml:space="preserve"> </w:t>
      </w:r>
      <w:r w:rsidRPr="00550F53">
        <w:t>J. Thew</w:t>
      </w:r>
      <w:r w:rsidR="002F10D8">
        <w:t xml:space="preserve">. </w:t>
      </w:r>
      <w:r w:rsidRPr="00550F53">
        <w:rPr>
          <w:b/>
          <w:bCs/>
        </w:rPr>
        <w:t>COVID-19 is affecting critical care nurses: What nurse leaders need to know</w:t>
      </w:r>
      <w:r w:rsidR="002F10D8">
        <w:rPr>
          <w:b/>
          <w:bCs/>
        </w:rPr>
        <w:t xml:space="preserve">. </w:t>
      </w:r>
      <w:r w:rsidRPr="00291524">
        <w:rPr>
          <w:i/>
          <w:iCs/>
        </w:rPr>
        <w:t>Health Leaders</w:t>
      </w:r>
      <w:r w:rsidRPr="00550F53">
        <w:t> (2020)</w:t>
      </w:r>
      <w:r w:rsidR="002F10D8">
        <w:t xml:space="preserve">. </w:t>
      </w:r>
      <w:r w:rsidR="002F10D8" w:rsidRPr="00291524">
        <w:t>https://www.healthleadersmedia.com/nursing/covid-19-affecting-critical-care-nurses-what-nurse-leaders-need-know</w:t>
      </w:r>
      <w:r w:rsidR="002F10D8">
        <w:t xml:space="preserve">. </w:t>
      </w:r>
      <w:r w:rsidRPr="00550F53">
        <w:t>Published April 8, 2020. Accessed May 4</w:t>
      </w:r>
    </w:p>
    <w:p w14:paraId="72EEBAFD" w14:textId="3D87CA4B" w:rsidR="00550F53" w:rsidRPr="00550F53" w:rsidRDefault="00550F53" w:rsidP="00842C4C">
      <w:pPr>
        <w:pStyle w:val="NoSpacing"/>
        <w:ind w:left="720" w:hanging="720"/>
      </w:pPr>
      <w:r w:rsidRPr="00B75FB0">
        <w:t>12.</w:t>
      </w:r>
      <w:r w:rsidR="004362A7">
        <w:t xml:space="preserve"> </w:t>
      </w:r>
      <w:r w:rsidRPr="00550F53">
        <w:t>CH Rushton, J Batcheller, K Schroeder, P. Donohue</w:t>
      </w:r>
      <w:r w:rsidR="002F10D8">
        <w:t xml:space="preserve">. </w:t>
      </w:r>
      <w:r w:rsidRPr="00550F53">
        <w:rPr>
          <w:b/>
          <w:bCs/>
        </w:rPr>
        <w:t>Burnout and resilience among nurses practicing in high-intensity settings</w:t>
      </w:r>
      <w:r w:rsidR="002F10D8">
        <w:rPr>
          <w:b/>
          <w:bCs/>
        </w:rPr>
        <w:t xml:space="preserve">. </w:t>
      </w:r>
      <w:r w:rsidRPr="00291524">
        <w:rPr>
          <w:i/>
          <w:iCs/>
        </w:rPr>
        <w:t>Am J Crit Care</w:t>
      </w:r>
      <w:r w:rsidRPr="00550F53">
        <w:t>, 24 (2015), pp. 412-421, </w:t>
      </w:r>
      <w:r w:rsidRPr="00B75FB0">
        <w:t>10.4037/ajcc2015291</w:t>
      </w:r>
    </w:p>
    <w:p w14:paraId="02E92880" w14:textId="1D02BEFD" w:rsidR="00550F53" w:rsidRPr="00550F53" w:rsidRDefault="00550F53" w:rsidP="00842C4C">
      <w:pPr>
        <w:pStyle w:val="NoSpacing"/>
        <w:ind w:left="720" w:hanging="720"/>
      </w:pPr>
      <w:r w:rsidRPr="00B75FB0">
        <w:t>13.</w:t>
      </w:r>
      <w:r w:rsidR="004362A7">
        <w:t xml:space="preserve"> </w:t>
      </w:r>
      <w:r w:rsidRPr="00550F53">
        <w:t>M Moss, VS Good, D Gozal, R Kleinpell, CN. Sessler</w:t>
      </w:r>
      <w:r w:rsidR="001C410E">
        <w:t xml:space="preserve">. </w:t>
      </w:r>
      <w:r w:rsidRPr="00550F53">
        <w:rPr>
          <w:b/>
          <w:bCs/>
        </w:rPr>
        <w:t>An official critical care societies collaborative statement—Burnout syndrome in critical care health-care professionals</w:t>
      </w:r>
      <w:r w:rsidR="001C410E">
        <w:rPr>
          <w:b/>
          <w:bCs/>
        </w:rPr>
        <w:t xml:space="preserve">. </w:t>
      </w:r>
      <w:r w:rsidRPr="00291524">
        <w:rPr>
          <w:i/>
          <w:iCs/>
        </w:rPr>
        <w:t>Chest</w:t>
      </w:r>
      <w:r w:rsidRPr="00550F53">
        <w:t>, 150 (1) (2016), pp. 17-26, </w:t>
      </w:r>
      <w:r w:rsidRPr="00B75FB0">
        <w:t>10.1016/j.chest.2016.02.649</w:t>
      </w:r>
    </w:p>
    <w:p w14:paraId="28A3C352" w14:textId="0A994DCF" w:rsidR="00550F53" w:rsidRPr="00550F53" w:rsidRDefault="00550F53" w:rsidP="00842C4C">
      <w:pPr>
        <w:pStyle w:val="NoSpacing"/>
        <w:ind w:left="720" w:hanging="720"/>
      </w:pPr>
      <w:r w:rsidRPr="00B75FB0">
        <w:t>14.</w:t>
      </w:r>
      <w:r w:rsidR="004362A7">
        <w:t xml:space="preserve"> </w:t>
      </w:r>
      <w:r w:rsidRPr="00550F53">
        <w:t>JL Young, DM Derr, VJ Cicchillo, S. Bressler</w:t>
      </w:r>
      <w:r w:rsidR="001C410E">
        <w:t xml:space="preserve">. </w:t>
      </w:r>
      <w:r w:rsidRPr="00550F53">
        <w:rPr>
          <w:b/>
          <w:bCs/>
        </w:rPr>
        <w:t>Compassion satisfaction, burnout, and secondary traumatic stress in heart and vascular nurses</w:t>
      </w:r>
      <w:r w:rsidR="002E7C98">
        <w:rPr>
          <w:b/>
          <w:bCs/>
        </w:rPr>
        <w:t xml:space="preserve">. </w:t>
      </w:r>
      <w:r w:rsidRPr="00291524">
        <w:rPr>
          <w:i/>
          <w:iCs/>
        </w:rPr>
        <w:t>Crit Care Nurs Quart</w:t>
      </w:r>
      <w:r w:rsidRPr="00550F53">
        <w:t>, 34 (3) (2011), pp. 227-234</w:t>
      </w:r>
    </w:p>
    <w:p w14:paraId="31D71DA1" w14:textId="1D48E2F8" w:rsidR="00550F53" w:rsidRPr="00550F53" w:rsidRDefault="00550F53" w:rsidP="00842C4C">
      <w:pPr>
        <w:pStyle w:val="NoSpacing"/>
        <w:ind w:left="720" w:hanging="720"/>
      </w:pPr>
      <w:r w:rsidRPr="00B75FB0">
        <w:t>15.</w:t>
      </w:r>
      <w:r w:rsidR="004362A7">
        <w:t xml:space="preserve"> </w:t>
      </w:r>
      <w:r w:rsidRPr="00550F53">
        <w:t>M Mealer, EL Burnham, CJ Goode, B Rothbaum, M Moss</w:t>
      </w:r>
      <w:r w:rsidR="002E7C98">
        <w:t xml:space="preserve">. </w:t>
      </w:r>
      <w:r w:rsidRPr="00550F53">
        <w:rPr>
          <w:b/>
          <w:bCs/>
        </w:rPr>
        <w:t>The prevalence and impact of post traumatic stress disorder and burnout syndrome in nurses</w:t>
      </w:r>
      <w:r w:rsidR="002E7C98">
        <w:rPr>
          <w:b/>
          <w:bCs/>
        </w:rPr>
        <w:t xml:space="preserve">. </w:t>
      </w:r>
      <w:r w:rsidRPr="00291524">
        <w:rPr>
          <w:i/>
          <w:iCs/>
        </w:rPr>
        <w:t>Depress Anxiety</w:t>
      </w:r>
      <w:r w:rsidRPr="00550F53">
        <w:t>, 26 (12) (2009), pp. 1118-1126, </w:t>
      </w:r>
      <w:r w:rsidRPr="00B75FB0">
        <w:t>10.1097/CNQ.0b013e31821c67d5</w:t>
      </w:r>
    </w:p>
    <w:p w14:paraId="43A690D9" w14:textId="01C8365F" w:rsidR="00550F53" w:rsidRPr="00550F53" w:rsidRDefault="00550F53" w:rsidP="00842C4C">
      <w:pPr>
        <w:pStyle w:val="NoSpacing"/>
        <w:ind w:left="720" w:hanging="720"/>
      </w:pPr>
      <w:r w:rsidRPr="00B75FB0">
        <w:t>16.</w:t>
      </w:r>
      <w:r w:rsidR="004362A7">
        <w:t xml:space="preserve"> </w:t>
      </w:r>
      <w:r w:rsidRPr="00550F53">
        <w:t>K. Epp</w:t>
      </w:r>
      <w:r w:rsidR="002E7C98">
        <w:t xml:space="preserve">. </w:t>
      </w:r>
      <w:r w:rsidRPr="00550F53">
        <w:rPr>
          <w:b/>
          <w:bCs/>
        </w:rPr>
        <w:t>Burnout in critical care nurses: A literature review</w:t>
      </w:r>
      <w:r w:rsidR="002E7C98">
        <w:rPr>
          <w:b/>
          <w:bCs/>
        </w:rPr>
        <w:t xml:space="preserve">. </w:t>
      </w:r>
      <w:r w:rsidRPr="00550F53">
        <w:t>Dynamics, 23 (4) (2012), pp. 25-31</w:t>
      </w:r>
    </w:p>
    <w:p w14:paraId="7E919EBE" w14:textId="0F294889" w:rsidR="00550F53" w:rsidRPr="00550F53" w:rsidRDefault="00550F53" w:rsidP="00842C4C">
      <w:pPr>
        <w:pStyle w:val="NoSpacing"/>
        <w:ind w:left="720" w:hanging="720"/>
      </w:pPr>
      <w:r w:rsidRPr="00B75FB0">
        <w:t>17.</w:t>
      </w:r>
      <w:r w:rsidR="004362A7">
        <w:t xml:space="preserve"> </w:t>
      </w:r>
      <w:r w:rsidRPr="00550F53">
        <w:t>AM. Browning</w:t>
      </w:r>
      <w:r w:rsidR="002E7C98">
        <w:t xml:space="preserve">. </w:t>
      </w:r>
      <w:r w:rsidRPr="00550F53">
        <w:rPr>
          <w:b/>
          <w:bCs/>
        </w:rPr>
        <w:t>Moral distress and psychological empowerment in critical care nurses caring for adults at end of Life</w:t>
      </w:r>
      <w:r w:rsidR="002E7C98">
        <w:rPr>
          <w:b/>
          <w:bCs/>
        </w:rPr>
        <w:t xml:space="preserve">. </w:t>
      </w:r>
      <w:r w:rsidRPr="00291524">
        <w:rPr>
          <w:i/>
          <w:iCs/>
        </w:rPr>
        <w:t>Am J Crit Care</w:t>
      </w:r>
      <w:r w:rsidRPr="00550F53">
        <w:t>, 22 (2) (2013), pp. 143-151, </w:t>
      </w:r>
      <w:r w:rsidRPr="00B75FB0">
        <w:t>10.4037/ajcc2013437</w:t>
      </w:r>
    </w:p>
    <w:p w14:paraId="0B2C9308" w14:textId="2F1F55FF" w:rsidR="00550F53" w:rsidRPr="00550F53" w:rsidRDefault="00550F53" w:rsidP="00842C4C">
      <w:pPr>
        <w:pStyle w:val="NoSpacing"/>
        <w:ind w:left="720" w:hanging="720"/>
      </w:pPr>
      <w:r w:rsidRPr="00B75FB0">
        <w:t>18.</w:t>
      </w:r>
      <w:r w:rsidR="004362A7">
        <w:t xml:space="preserve"> </w:t>
      </w:r>
      <w:r w:rsidRPr="00550F53">
        <w:t>EG Epstein, PB Whitehead, C Prompahakul, L R Thacker, AB. Hamric</w:t>
      </w:r>
      <w:r w:rsidR="002E7C98">
        <w:t xml:space="preserve">. </w:t>
      </w:r>
      <w:r w:rsidRPr="00550F53">
        <w:rPr>
          <w:b/>
          <w:bCs/>
        </w:rPr>
        <w:t>Enhancing understanding of moral distress: The measure of moral distress for health care professionals</w:t>
      </w:r>
      <w:r w:rsidR="002E7C98">
        <w:rPr>
          <w:b/>
          <w:bCs/>
        </w:rPr>
        <w:t xml:space="preserve">. </w:t>
      </w:r>
      <w:r w:rsidRPr="00291524">
        <w:rPr>
          <w:i/>
          <w:iCs/>
        </w:rPr>
        <w:t>AJOB Empir Bioeth</w:t>
      </w:r>
      <w:r w:rsidRPr="00550F53">
        <w:t>, 10 (2) (2019), pp. 113-124, </w:t>
      </w:r>
      <w:r w:rsidRPr="00B75FB0">
        <w:t>10.1080/23294515.2019.1586008</w:t>
      </w:r>
      <w:r w:rsidR="002E7C98">
        <w:t xml:space="preserve">. </w:t>
      </w:r>
      <w:r w:rsidRPr="00550F53">
        <w:t>2019</w:t>
      </w:r>
    </w:p>
    <w:p w14:paraId="640996A9" w14:textId="54231E15" w:rsidR="00550F53" w:rsidRPr="00550F53" w:rsidRDefault="00550F53" w:rsidP="00842C4C">
      <w:pPr>
        <w:pStyle w:val="NoSpacing"/>
        <w:ind w:left="720" w:hanging="720"/>
      </w:pPr>
      <w:r w:rsidRPr="00B75FB0">
        <w:t>19.</w:t>
      </w:r>
      <w:r w:rsidR="004362A7">
        <w:t xml:space="preserve"> </w:t>
      </w:r>
      <w:r w:rsidRPr="00550F53">
        <w:t>DM Huffman, L. Rittenmeyer</w:t>
      </w:r>
      <w:r w:rsidR="002E7C98">
        <w:t xml:space="preserve">. </w:t>
      </w:r>
      <w:r w:rsidRPr="00550F53">
        <w:rPr>
          <w:b/>
          <w:bCs/>
        </w:rPr>
        <w:t>How professional nurses working in hospital environments experience moral distress: A systematic review</w:t>
      </w:r>
      <w:r w:rsidR="002E7C98">
        <w:rPr>
          <w:b/>
          <w:bCs/>
        </w:rPr>
        <w:t xml:space="preserve">. </w:t>
      </w:r>
      <w:r w:rsidRPr="00291524">
        <w:rPr>
          <w:i/>
          <w:iCs/>
        </w:rPr>
        <w:t>Crit Care Nurs Clin North Am</w:t>
      </w:r>
      <w:r w:rsidRPr="00550F53">
        <w:t>, 24 (1) (2012), pp. 91-100, </w:t>
      </w:r>
      <w:r w:rsidRPr="00B75FB0">
        <w:t>10.1016/j.ccell.2012.01.004</w:t>
      </w:r>
    </w:p>
    <w:p w14:paraId="69F373C6" w14:textId="305C0D54" w:rsidR="00550F53" w:rsidRPr="00550F53" w:rsidRDefault="00550F53" w:rsidP="00842C4C">
      <w:pPr>
        <w:pStyle w:val="NoSpacing"/>
        <w:ind w:left="720" w:hanging="720"/>
      </w:pPr>
      <w:r w:rsidRPr="00B75FB0">
        <w:t>20.</w:t>
      </w:r>
      <w:r w:rsidR="004362A7">
        <w:t xml:space="preserve"> </w:t>
      </w:r>
      <w:r w:rsidRPr="00550F53">
        <w:t>N McAndrew, J Leske, K. Schroeter</w:t>
      </w:r>
      <w:r w:rsidR="002E7C98">
        <w:t xml:space="preserve">. </w:t>
      </w:r>
      <w:r w:rsidRPr="00550F53">
        <w:rPr>
          <w:b/>
          <w:bCs/>
        </w:rPr>
        <w:t>Moral distress in critical care nursing: The state of the science</w:t>
      </w:r>
      <w:r w:rsidR="002E7C98">
        <w:rPr>
          <w:b/>
          <w:bCs/>
        </w:rPr>
        <w:t xml:space="preserve">. </w:t>
      </w:r>
      <w:r w:rsidRPr="00291524">
        <w:rPr>
          <w:i/>
          <w:iCs/>
        </w:rPr>
        <w:t>Nurs Ethics</w:t>
      </w:r>
      <w:r w:rsidRPr="00550F53">
        <w:t>, 25 (5) (2018), pp. 552-570, </w:t>
      </w:r>
      <w:r w:rsidRPr="00B75FB0">
        <w:t>10.1177/0969733016664975</w:t>
      </w:r>
    </w:p>
    <w:p w14:paraId="43C69D2F" w14:textId="3877A84B" w:rsidR="00550F53" w:rsidRPr="00550F53" w:rsidRDefault="00550F53" w:rsidP="00842C4C">
      <w:pPr>
        <w:pStyle w:val="NoSpacing"/>
        <w:ind w:left="720" w:hanging="720"/>
      </w:pPr>
      <w:r w:rsidRPr="00B75FB0">
        <w:t>21.</w:t>
      </w:r>
      <w:r w:rsidR="004362A7">
        <w:t xml:space="preserve"> </w:t>
      </w:r>
      <w:r w:rsidRPr="00550F53">
        <w:t>J Lai, S Ma, Y. Wang, </w:t>
      </w:r>
      <w:r w:rsidRPr="00550F53">
        <w:rPr>
          <w:i/>
          <w:iCs/>
        </w:rPr>
        <w:t>et al.</w:t>
      </w:r>
      <w:r w:rsidR="002E7C98">
        <w:rPr>
          <w:i/>
          <w:iCs/>
        </w:rPr>
        <w:t xml:space="preserve"> </w:t>
      </w:r>
      <w:r w:rsidRPr="00550F53">
        <w:rPr>
          <w:b/>
          <w:bCs/>
        </w:rPr>
        <w:t xml:space="preserve">Factors Associated </w:t>
      </w:r>
      <w:proofErr w:type="gramStart"/>
      <w:r w:rsidRPr="00550F53">
        <w:rPr>
          <w:b/>
          <w:bCs/>
        </w:rPr>
        <w:t>With</w:t>
      </w:r>
      <w:proofErr w:type="gramEnd"/>
      <w:r w:rsidRPr="00550F53">
        <w:rPr>
          <w:b/>
          <w:bCs/>
        </w:rPr>
        <w:t xml:space="preserve"> Mental Health Outcomes Among Health Care Workers Exposed to Coronavirus Disease</w:t>
      </w:r>
      <w:r w:rsidR="002E7C98">
        <w:rPr>
          <w:b/>
          <w:bCs/>
        </w:rPr>
        <w:t xml:space="preserve">. </w:t>
      </w:r>
      <w:r w:rsidRPr="00291524">
        <w:rPr>
          <w:i/>
          <w:iCs/>
        </w:rPr>
        <w:t>JAMA Network Open</w:t>
      </w:r>
      <w:r w:rsidRPr="00550F53">
        <w:t>, 3 (3) (2019), Article e203976, </w:t>
      </w:r>
      <w:r w:rsidRPr="00B75FB0">
        <w:t>10.1001/jamanetworkopen.2020.3976</w:t>
      </w:r>
      <w:r w:rsidR="002E7C98">
        <w:t xml:space="preserve">. </w:t>
      </w:r>
      <w:r w:rsidRPr="00550F53">
        <w:t>2020</w:t>
      </w:r>
    </w:p>
    <w:p w14:paraId="135D7D6E" w14:textId="6A7071F5" w:rsidR="00550F53" w:rsidRPr="00550F53" w:rsidRDefault="00550F53" w:rsidP="00842C4C">
      <w:pPr>
        <w:pStyle w:val="NoSpacing"/>
        <w:ind w:left="720" w:hanging="720"/>
      </w:pPr>
      <w:r w:rsidRPr="00B75FB0">
        <w:t>22.</w:t>
      </w:r>
      <w:r w:rsidR="00B75FB0">
        <w:t xml:space="preserve"> </w:t>
      </w:r>
      <w:r w:rsidRPr="00550F53">
        <w:t>JL Guttormson, L Chlan, K Savik, CR Weinert</w:t>
      </w:r>
      <w:r w:rsidR="002E7C98">
        <w:t xml:space="preserve">. </w:t>
      </w:r>
      <w:r w:rsidRPr="00550F53">
        <w:rPr>
          <w:b/>
          <w:bCs/>
        </w:rPr>
        <w:t>Factors influencing nurse sedation practices with mechanically ventilated patients: A U.S. national survey</w:t>
      </w:r>
      <w:r w:rsidR="002E7C98">
        <w:rPr>
          <w:b/>
          <w:bCs/>
        </w:rPr>
        <w:t xml:space="preserve">. </w:t>
      </w:r>
      <w:r w:rsidRPr="00291524">
        <w:rPr>
          <w:i/>
          <w:iCs/>
        </w:rPr>
        <w:t>Intens Crit Care Nurs</w:t>
      </w:r>
      <w:r w:rsidRPr="00550F53">
        <w:t>, 26 (2010), pp. 44-50, </w:t>
      </w:r>
      <w:r w:rsidRPr="00B75FB0">
        <w:t>10.1016/j.iccn.2009.10.004</w:t>
      </w:r>
      <w:r w:rsidR="002E7C98">
        <w:t xml:space="preserve">. </w:t>
      </w:r>
      <w:r w:rsidRPr="00550F53">
        <w:t>2010</w:t>
      </w:r>
    </w:p>
    <w:p w14:paraId="0454E393" w14:textId="15BB7185" w:rsidR="00550F53" w:rsidRPr="00550F53" w:rsidRDefault="00550F53" w:rsidP="00842C4C">
      <w:pPr>
        <w:pStyle w:val="NoSpacing"/>
        <w:ind w:left="720" w:hanging="720"/>
      </w:pPr>
      <w:r w:rsidRPr="00B75FB0">
        <w:t>23.</w:t>
      </w:r>
      <w:r w:rsidR="00B75FB0">
        <w:t xml:space="preserve"> </w:t>
      </w:r>
      <w:r w:rsidRPr="00550F53">
        <w:t>J Guttormson, L Chlan, MF Tracy, B Hetland, J. Mandrekar</w:t>
      </w:r>
      <w:r w:rsidR="002E7C98">
        <w:t xml:space="preserve">. </w:t>
      </w:r>
      <w:r w:rsidRPr="00550F53">
        <w:rPr>
          <w:b/>
          <w:bCs/>
        </w:rPr>
        <w:t>Nurses’ attitudes and practices related to sedation: A national survey</w:t>
      </w:r>
      <w:r w:rsidR="002E7C98">
        <w:rPr>
          <w:b/>
          <w:bCs/>
        </w:rPr>
        <w:t xml:space="preserve">. </w:t>
      </w:r>
      <w:r w:rsidRPr="00291524">
        <w:rPr>
          <w:i/>
          <w:iCs/>
        </w:rPr>
        <w:t>Am J Crit Care</w:t>
      </w:r>
      <w:r w:rsidRPr="00550F53">
        <w:t>, 28 (2019), pp. 255-263, </w:t>
      </w:r>
      <w:r w:rsidRPr="00B75FB0">
        <w:t>10.4037/ajcc2019526</w:t>
      </w:r>
    </w:p>
    <w:p w14:paraId="229F33F4" w14:textId="043750C0" w:rsidR="00550F53" w:rsidRPr="00550F53" w:rsidRDefault="00550F53" w:rsidP="00842C4C">
      <w:pPr>
        <w:pStyle w:val="NoSpacing"/>
        <w:ind w:left="720" w:hanging="720"/>
      </w:pPr>
      <w:r w:rsidRPr="00B75FB0">
        <w:t>24.</w:t>
      </w:r>
      <w:r w:rsidR="00B75FB0">
        <w:t xml:space="preserve"> </w:t>
      </w:r>
      <w:r w:rsidRPr="00550F53">
        <w:t>BH. Stamm</w:t>
      </w:r>
      <w:r w:rsidR="002E7C98">
        <w:t xml:space="preserve">. </w:t>
      </w:r>
      <w:r w:rsidRPr="00550F53">
        <w:rPr>
          <w:b/>
          <w:bCs/>
        </w:rPr>
        <w:t>The Concise ProQOL Manual</w:t>
      </w:r>
      <w:r w:rsidR="002E7C98">
        <w:rPr>
          <w:b/>
          <w:bCs/>
        </w:rPr>
        <w:t xml:space="preserve">. </w:t>
      </w:r>
      <w:r w:rsidRPr="00550F53">
        <w:t>(2nd Ed), Pocatello, ID (2010)</w:t>
      </w:r>
      <w:r w:rsidR="002E7C98">
        <w:t xml:space="preserve"> </w:t>
      </w:r>
      <w:r w:rsidR="00F0521B" w:rsidRPr="00291524">
        <w:t>https://proqol.org/proqol-manual</w:t>
      </w:r>
      <w:r w:rsidR="00F0521B">
        <w:t xml:space="preserve">. </w:t>
      </w:r>
      <w:r w:rsidRPr="00550F53">
        <w:t>Accessed May 8, 2020</w:t>
      </w:r>
    </w:p>
    <w:p w14:paraId="6BD39DE1" w14:textId="0812394C" w:rsidR="00550F53" w:rsidRPr="00550F53" w:rsidRDefault="00550F53" w:rsidP="00842C4C">
      <w:pPr>
        <w:pStyle w:val="NoSpacing"/>
        <w:ind w:left="720" w:hanging="720"/>
      </w:pPr>
      <w:r w:rsidRPr="00B75FB0">
        <w:t>25.</w:t>
      </w:r>
      <w:r w:rsidR="00B75FB0">
        <w:t xml:space="preserve"> </w:t>
      </w:r>
      <w:r w:rsidRPr="00550F53">
        <w:t>K Flarity, JE Gentry, N. Mesnikoff</w:t>
      </w:r>
      <w:r w:rsidR="00F0521B">
        <w:t xml:space="preserve">. </w:t>
      </w:r>
      <w:r w:rsidRPr="00550F53">
        <w:rPr>
          <w:b/>
          <w:bCs/>
        </w:rPr>
        <w:t>The effectiveness of an educational program on preventing and treating compassion fatigue in emergency nurses</w:t>
      </w:r>
      <w:r w:rsidR="00F0521B">
        <w:rPr>
          <w:b/>
          <w:bCs/>
        </w:rPr>
        <w:t xml:space="preserve">. </w:t>
      </w:r>
      <w:r w:rsidRPr="00291524">
        <w:rPr>
          <w:i/>
          <w:iCs/>
        </w:rPr>
        <w:t>Adv Emerg Nurs J,</w:t>
      </w:r>
      <w:r w:rsidRPr="00550F53">
        <w:t> 35 (3) (2013), pp. 247-258, </w:t>
      </w:r>
      <w:r w:rsidRPr="00B75FB0">
        <w:t>10.1097/TME.0b013e31829b726f</w:t>
      </w:r>
    </w:p>
    <w:p w14:paraId="647A61FB" w14:textId="49D8B706" w:rsidR="00550F53" w:rsidRPr="00550F53" w:rsidRDefault="00550F53" w:rsidP="00842C4C">
      <w:pPr>
        <w:pStyle w:val="NoSpacing"/>
        <w:ind w:left="720" w:hanging="720"/>
      </w:pPr>
      <w:r w:rsidRPr="00B75FB0">
        <w:t>26.</w:t>
      </w:r>
      <w:r w:rsidR="00B75FB0">
        <w:t xml:space="preserve"> </w:t>
      </w:r>
      <w:r w:rsidRPr="00550F53">
        <w:t>CP Weidlich, DN. Ugarriza</w:t>
      </w:r>
      <w:r w:rsidR="00F0521B">
        <w:t xml:space="preserve">. </w:t>
      </w:r>
      <w:r w:rsidRPr="00550F53">
        <w:rPr>
          <w:b/>
          <w:bCs/>
        </w:rPr>
        <w:t>A pilot study examining the impact of care provider support program on resiliency, coping, and compassion fatigue in military health care providers</w:t>
      </w:r>
      <w:r w:rsidR="00F0521B">
        <w:rPr>
          <w:b/>
          <w:bCs/>
        </w:rPr>
        <w:t xml:space="preserve">. </w:t>
      </w:r>
      <w:r w:rsidRPr="00291524">
        <w:rPr>
          <w:i/>
          <w:iCs/>
        </w:rPr>
        <w:t>Mil Med</w:t>
      </w:r>
      <w:r w:rsidRPr="00550F53">
        <w:t>, 180 (3) (2015), pp. 290-295, </w:t>
      </w:r>
      <w:r w:rsidRPr="00B75FB0">
        <w:t>10.7205/MILMED-D-14-00216</w:t>
      </w:r>
    </w:p>
    <w:p w14:paraId="68E176CD" w14:textId="554EC564" w:rsidR="00550F53" w:rsidRPr="00550F53" w:rsidRDefault="00550F53" w:rsidP="00842C4C">
      <w:pPr>
        <w:pStyle w:val="NoSpacing"/>
        <w:ind w:left="720" w:hanging="720"/>
      </w:pPr>
      <w:r w:rsidRPr="00B75FB0">
        <w:t>27.</w:t>
      </w:r>
      <w:r w:rsidR="00B75FB0">
        <w:t xml:space="preserve"> </w:t>
      </w:r>
      <w:r w:rsidRPr="00550F53">
        <w:t>CR Brewin, S Rose, B Andrews, J Green, P Tata, C McEvedy, S Turner, EB. Foa</w:t>
      </w:r>
      <w:r w:rsidR="00F0521B">
        <w:t xml:space="preserve">. </w:t>
      </w:r>
      <w:r w:rsidRPr="00550F53">
        <w:rPr>
          <w:b/>
          <w:bCs/>
        </w:rPr>
        <w:t>Brief screening instrument for post-traumatic stress disorder</w:t>
      </w:r>
      <w:r w:rsidR="00F0521B">
        <w:rPr>
          <w:b/>
          <w:bCs/>
        </w:rPr>
        <w:t xml:space="preserve">. </w:t>
      </w:r>
      <w:r w:rsidRPr="00291524">
        <w:rPr>
          <w:i/>
          <w:iCs/>
        </w:rPr>
        <w:t>Br J Psychiatry</w:t>
      </w:r>
      <w:r w:rsidRPr="00550F53">
        <w:t>, 181 (2002), pp. 158-162, </w:t>
      </w:r>
      <w:r w:rsidRPr="00B75FB0">
        <w:t>10.1017/s0007125000161896</w:t>
      </w:r>
    </w:p>
    <w:p w14:paraId="20465436" w14:textId="275B1D6E" w:rsidR="00550F53" w:rsidRPr="00550F53" w:rsidRDefault="00550F53" w:rsidP="00842C4C">
      <w:pPr>
        <w:pStyle w:val="NoSpacing"/>
        <w:ind w:left="720" w:hanging="720"/>
      </w:pPr>
      <w:r w:rsidRPr="00B75FB0">
        <w:t>28.</w:t>
      </w:r>
      <w:r w:rsidR="00B75FB0">
        <w:t xml:space="preserve"> </w:t>
      </w:r>
      <w:r w:rsidRPr="00550F53">
        <w:t>JTR Walters, JI Bisson, JP. Shepherd</w:t>
      </w:r>
      <w:r w:rsidR="00F0521B">
        <w:t xml:space="preserve">. </w:t>
      </w:r>
      <w:r w:rsidRPr="00550F53">
        <w:rPr>
          <w:b/>
          <w:bCs/>
        </w:rPr>
        <w:t>Predicting post-traumatic stress disorder: Validation of the trauma screening questionnaire in victims of assault</w:t>
      </w:r>
      <w:r w:rsidR="00F0521B">
        <w:rPr>
          <w:b/>
          <w:bCs/>
        </w:rPr>
        <w:t xml:space="preserve">. </w:t>
      </w:r>
      <w:r w:rsidRPr="00291524">
        <w:rPr>
          <w:i/>
          <w:iCs/>
        </w:rPr>
        <w:t>Psychol Med</w:t>
      </w:r>
      <w:r w:rsidRPr="00550F53">
        <w:t>, 37 (2007), pp. 143-150, </w:t>
      </w:r>
      <w:r w:rsidRPr="00B75FB0">
        <w:t>10.1017/S0033291706008658</w:t>
      </w:r>
    </w:p>
    <w:p w14:paraId="0C8F92C0" w14:textId="75949407" w:rsidR="00550F53" w:rsidRPr="00550F53" w:rsidRDefault="00550F53" w:rsidP="00842C4C">
      <w:pPr>
        <w:pStyle w:val="NoSpacing"/>
        <w:ind w:left="720" w:hanging="720"/>
      </w:pPr>
      <w:r w:rsidRPr="00B75FB0">
        <w:t>29.</w:t>
      </w:r>
      <w:r w:rsidR="00B75FB0">
        <w:t xml:space="preserve"> </w:t>
      </w:r>
      <w:r w:rsidRPr="00550F53">
        <w:t>K Kroenke, J Wu, Z Yu, MJ Blair, J Kean, T Stump, PO. Monahan</w:t>
      </w:r>
      <w:r w:rsidR="00F0521B">
        <w:t xml:space="preserve">. </w:t>
      </w:r>
      <w:r w:rsidRPr="00550F53">
        <w:rPr>
          <w:b/>
          <w:bCs/>
        </w:rPr>
        <w:t>The Patient Health Questionnaire Anxiety and Depression Scale (PHQ-ADS): Initial validation in three clinical trials</w:t>
      </w:r>
      <w:r w:rsidR="00F0521B">
        <w:rPr>
          <w:b/>
          <w:bCs/>
        </w:rPr>
        <w:t xml:space="preserve">. </w:t>
      </w:r>
      <w:r w:rsidRPr="00291524">
        <w:rPr>
          <w:i/>
          <w:iCs/>
        </w:rPr>
        <w:t>Psychosom Med</w:t>
      </w:r>
      <w:r w:rsidRPr="00550F53">
        <w:t>, 78 (2016), pp. 716-727, </w:t>
      </w:r>
      <w:r w:rsidRPr="00B75FB0">
        <w:t>10.1097/PSY.0000000000000322</w:t>
      </w:r>
    </w:p>
    <w:p w14:paraId="54800BEE" w14:textId="3692BD31" w:rsidR="00550F53" w:rsidRPr="00550F53" w:rsidRDefault="00550F53" w:rsidP="00842C4C">
      <w:pPr>
        <w:pStyle w:val="NoSpacing"/>
        <w:ind w:left="720" w:hanging="720"/>
      </w:pPr>
      <w:r w:rsidRPr="00B75FB0">
        <w:t>30.</w:t>
      </w:r>
      <w:r w:rsidR="00B75FB0">
        <w:t xml:space="preserve"> </w:t>
      </w:r>
      <w:r w:rsidRPr="00550F53">
        <w:t>K Kroenke, RL Spitzer, JB. Williams</w:t>
      </w:r>
      <w:r w:rsidR="00F0521B">
        <w:t xml:space="preserve">. </w:t>
      </w:r>
      <w:r w:rsidRPr="00550F53">
        <w:rPr>
          <w:b/>
          <w:bCs/>
        </w:rPr>
        <w:t>The PHQ-9: validity of a brief depression severity measure</w:t>
      </w:r>
      <w:r w:rsidR="00F0521B">
        <w:rPr>
          <w:b/>
          <w:bCs/>
        </w:rPr>
        <w:t xml:space="preserve">. </w:t>
      </w:r>
      <w:r w:rsidRPr="00291524">
        <w:rPr>
          <w:i/>
          <w:iCs/>
        </w:rPr>
        <w:t>J Gen Intern Med</w:t>
      </w:r>
      <w:r w:rsidRPr="00550F53">
        <w:t>, 16 (9) (2001), pp. 606-613, </w:t>
      </w:r>
      <w:r w:rsidRPr="00B75FB0">
        <w:t>10.1046/j.1525-1497.</w:t>
      </w:r>
      <w:proofErr w:type="gramStart"/>
      <w:r w:rsidRPr="00B75FB0">
        <w:t>2001.016009606.x</w:t>
      </w:r>
      <w:proofErr w:type="gramEnd"/>
    </w:p>
    <w:p w14:paraId="3A36C0C2" w14:textId="68BAA6FB" w:rsidR="00550F53" w:rsidRPr="00550F53" w:rsidRDefault="00550F53" w:rsidP="00842C4C">
      <w:pPr>
        <w:pStyle w:val="NoSpacing"/>
        <w:ind w:left="720" w:hanging="720"/>
      </w:pPr>
      <w:r w:rsidRPr="00B75FB0">
        <w:t>31.</w:t>
      </w:r>
      <w:r w:rsidR="00B75FB0">
        <w:t xml:space="preserve"> </w:t>
      </w:r>
      <w:r w:rsidRPr="00550F53">
        <w:t>RL Spitzer, K Kroenke, JBW Williams, B. Löwe</w:t>
      </w:r>
      <w:r w:rsidR="00F0521B">
        <w:t xml:space="preserve">. </w:t>
      </w:r>
      <w:r w:rsidRPr="00550F53">
        <w:rPr>
          <w:b/>
          <w:bCs/>
        </w:rPr>
        <w:t>A brief measure for assessing generalized anxiety disorder: the GAD-7</w:t>
      </w:r>
      <w:r w:rsidR="00F0521B">
        <w:rPr>
          <w:b/>
          <w:bCs/>
        </w:rPr>
        <w:t xml:space="preserve">. </w:t>
      </w:r>
      <w:r w:rsidRPr="00291524">
        <w:rPr>
          <w:i/>
          <w:iCs/>
        </w:rPr>
        <w:t>Arch Intern Med</w:t>
      </w:r>
      <w:r w:rsidRPr="00550F53">
        <w:t>, 166 (2006), pp. 1092-1097</w:t>
      </w:r>
    </w:p>
    <w:p w14:paraId="23BBDDE5" w14:textId="47D57D16" w:rsidR="00550F53" w:rsidRPr="00550F53" w:rsidRDefault="00550F53" w:rsidP="00842C4C">
      <w:pPr>
        <w:pStyle w:val="NoSpacing"/>
        <w:ind w:left="720" w:hanging="720"/>
      </w:pPr>
      <w:r w:rsidRPr="00B75FB0">
        <w:t>32.</w:t>
      </w:r>
      <w:r w:rsidR="00B75FB0">
        <w:t xml:space="preserve"> </w:t>
      </w:r>
      <w:r w:rsidRPr="00550F53">
        <w:t>S Hunsaker, H Chen, D Maughan, S. Heaston</w:t>
      </w:r>
      <w:r w:rsidR="00F0521B">
        <w:t xml:space="preserve">. </w:t>
      </w:r>
      <w:r w:rsidRPr="00550F53">
        <w:rPr>
          <w:b/>
          <w:bCs/>
        </w:rPr>
        <w:t>Factors that influence the development of compassion fatigue, burnout, and compassion satisfaction in emergency department nurses</w:t>
      </w:r>
      <w:r w:rsidR="00F0521B">
        <w:rPr>
          <w:b/>
          <w:bCs/>
        </w:rPr>
        <w:t xml:space="preserve">. </w:t>
      </w:r>
      <w:r w:rsidRPr="00291524">
        <w:rPr>
          <w:i/>
          <w:iCs/>
        </w:rPr>
        <w:t>J Nurs Scholarsh</w:t>
      </w:r>
      <w:r w:rsidRPr="00550F53">
        <w:t>, 47 (2) (2015), pp. 186-194, </w:t>
      </w:r>
      <w:r w:rsidRPr="00B75FB0">
        <w:t>10.1111/jnu.12122</w:t>
      </w:r>
    </w:p>
    <w:p w14:paraId="1CC3656D" w14:textId="78F5D851" w:rsidR="00550F53" w:rsidRPr="00550F53" w:rsidRDefault="00550F53" w:rsidP="00842C4C">
      <w:pPr>
        <w:pStyle w:val="NoSpacing"/>
        <w:ind w:left="720" w:hanging="720"/>
      </w:pPr>
      <w:r w:rsidRPr="00B75FB0">
        <w:t>33.</w:t>
      </w:r>
      <w:r w:rsidR="00B75FB0">
        <w:t xml:space="preserve"> </w:t>
      </w:r>
      <w:r w:rsidRPr="00550F53">
        <w:t>KA Hinderer, KT VonRueden, E Friedmann, </w:t>
      </w:r>
      <w:r w:rsidRPr="00550F53">
        <w:rPr>
          <w:i/>
          <w:iCs/>
        </w:rPr>
        <w:t>et al.</w:t>
      </w:r>
      <w:r w:rsidR="00F0521B">
        <w:rPr>
          <w:i/>
          <w:iCs/>
        </w:rPr>
        <w:t xml:space="preserve"> </w:t>
      </w:r>
      <w:r w:rsidRPr="00550F53">
        <w:rPr>
          <w:b/>
          <w:bCs/>
        </w:rPr>
        <w:t>Burnout, compassion fatigue, compassion satisfaction, and secondary traumatic stress in trauma nurses</w:t>
      </w:r>
      <w:r w:rsidR="00B341F0">
        <w:rPr>
          <w:b/>
          <w:bCs/>
        </w:rPr>
        <w:t xml:space="preserve">. </w:t>
      </w:r>
      <w:r w:rsidRPr="00291524">
        <w:rPr>
          <w:i/>
          <w:iCs/>
        </w:rPr>
        <w:t>J Trauma Nurs</w:t>
      </w:r>
      <w:r w:rsidRPr="00550F53">
        <w:t>, 21 (4) (2014), pp. 160-169, </w:t>
      </w:r>
      <w:r w:rsidRPr="00B75FB0">
        <w:t>10.1097/JTN.0000000000000055</w:t>
      </w:r>
    </w:p>
    <w:p w14:paraId="5C00F841" w14:textId="6351A4E2" w:rsidR="00550F53" w:rsidRPr="00550F53" w:rsidRDefault="00550F53" w:rsidP="00842C4C">
      <w:pPr>
        <w:pStyle w:val="NoSpacing"/>
        <w:ind w:left="720" w:hanging="720"/>
      </w:pPr>
      <w:r w:rsidRPr="00B75FB0">
        <w:t>34.</w:t>
      </w:r>
      <w:r w:rsidR="00B75FB0">
        <w:t xml:space="preserve"> </w:t>
      </w:r>
      <w:r w:rsidRPr="00550F53">
        <w:t>C Petriosor, C Breazu, M Doroftei, I Maries, C. Popescu</w:t>
      </w:r>
      <w:r w:rsidR="00B341F0">
        <w:t xml:space="preserve">. </w:t>
      </w:r>
      <w:r w:rsidRPr="00550F53">
        <w:rPr>
          <w:b/>
          <w:bCs/>
        </w:rPr>
        <w:t>Association of moral distress with anxiety, depression, and an intention to leave among nurses working in intensive care units during the COVID-19 pandemic</w:t>
      </w:r>
      <w:r w:rsidR="00B341F0">
        <w:rPr>
          <w:b/>
          <w:bCs/>
        </w:rPr>
        <w:t xml:space="preserve">. </w:t>
      </w:r>
      <w:r w:rsidRPr="00291524">
        <w:rPr>
          <w:i/>
          <w:iCs/>
        </w:rPr>
        <w:t>Healthcare</w:t>
      </w:r>
      <w:r w:rsidRPr="00550F53">
        <w:t>, 9 (2021), p. 1377, </w:t>
      </w:r>
      <w:r w:rsidRPr="00B75FB0">
        <w:t>10.3390/healthcare9101377</w:t>
      </w:r>
    </w:p>
    <w:p w14:paraId="79AEED51" w14:textId="0080DDFC" w:rsidR="00550F53" w:rsidRPr="00550F53" w:rsidRDefault="00550F53" w:rsidP="00842C4C">
      <w:pPr>
        <w:pStyle w:val="NoSpacing"/>
        <w:ind w:left="720" w:hanging="720"/>
      </w:pPr>
      <w:r w:rsidRPr="00B75FB0">
        <w:t>35.</w:t>
      </w:r>
      <w:r w:rsidR="00B75FB0">
        <w:t xml:space="preserve"> </w:t>
      </w:r>
      <w:r w:rsidRPr="00550F53">
        <w:t>RA Shih, TL Schell, K Hambarsoomian, BN Marshall, H. Belzberg</w:t>
      </w:r>
      <w:r w:rsidR="00B341F0">
        <w:t xml:space="preserve">. </w:t>
      </w:r>
      <w:r w:rsidRPr="00550F53">
        <w:rPr>
          <w:b/>
          <w:bCs/>
        </w:rPr>
        <w:t>Prevalence of PTSD and major depression following trauma-center hospitalization</w:t>
      </w:r>
      <w:r w:rsidR="00B341F0">
        <w:rPr>
          <w:b/>
          <w:bCs/>
        </w:rPr>
        <w:t xml:space="preserve">. </w:t>
      </w:r>
      <w:r w:rsidRPr="00291524">
        <w:rPr>
          <w:i/>
          <w:iCs/>
        </w:rPr>
        <w:t>J Trauma</w:t>
      </w:r>
      <w:r w:rsidRPr="00550F53">
        <w:t>, 69 (6) (2010), pp. 1560-1566, </w:t>
      </w:r>
      <w:r w:rsidRPr="00B75FB0">
        <w:t>10.1097/TA.0b013e3181e59c05</w:t>
      </w:r>
    </w:p>
    <w:p w14:paraId="1AC049A2" w14:textId="140D9746" w:rsidR="00550F53" w:rsidRPr="00550F53" w:rsidRDefault="00550F53" w:rsidP="00842C4C">
      <w:pPr>
        <w:pStyle w:val="NoSpacing"/>
        <w:ind w:left="720" w:hanging="720"/>
      </w:pPr>
      <w:r w:rsidRPr="00B75FB0">
        <w:t>36.</w:t>
      </w:r>
      <w:r w:rsidR="00B75FB0">
        <w:t xml:space="preserve"> </w:t>
      </w:r>
      <w:r w:rsidRPr="00550F53">
        <w:t>Richardson Lk, BC Frueh, R. Acierno</w:t>
      </w:r>
      <w:r w:rsidR="00B341F0">
        <w:t xml:space="preserve">. </w:t>
      </w:r>
      <w:r w:rsidRPr="00550F53">
        <w:rPr>
          <w:b/>
          <w:bCs/>
        </w:rPr>
        <w:t>Prevalence estimates of combat-related PTSD: A critical review</w:t>
      </w:r>
      <w:r w:rsidR="00B341F0">
        <w:rPr>
          <w:b/>
          <w:bCs/>
        </w:rPr>
        <w:t xml:space="preserve">. </w:t>
      </w:r>
      <w:r w:rsidRPr="00291524">
        <w:rPr>
          <w:i/>
          <w:iCs/>
        </w:rPr>
        <w:t>Aust N Z J Psychiatry,</w:t>
      </w:r>
      <w:r w:rsidRPr="00550F53">
        <w:t> 44 (1) (2010), pp. 4-19, </w:t>
      </w:r>
      <w:r w:rsidRPr="00B75FB0">
        <w:t>10.3109/00048670903393597</w:t>
      </w:r>
    </w:p>
    <w:p w14:paraId="0E739365" w14:textId="22589119" w:rsidR="00550F53" w:rsidRPr="00550F53" w:rsidRDefault="00550F53" w:rsidP="00842C4C">
      <w:pPr>
        <w:pStyle w:val="NoSpacing"/>
        <w:ind w:left="720" w:hanging="720"/>
      </w:pPr>
      <w:r w:rsidRPr="00B75FB0">
        <w:t>37.</w:t>
      </w:r>
      <w:r w:rsidR="00B75FB0">
        <w:t xml:space="preserve"> </w:t>
      </w:r>
      <w:r w:rsidRPr="00550F53">
        <w:t>Harvard Medical School. National Comorbidity Survey (NCS). Data Table 2: 12-month prevalence DSM-IV/WMH-CIDI disorders by sex and cohort. </w:t>
      </w:r>
      <w:r w:rsidRPr="00B75FB0">
        <w:t>https://www.hcp.med.harvard.edu/ncs/index.php</w:t>
      </w:r>
      <w:r w:rsidRPr="00550F53">
        <w:t>. Published July 19, 2007. Accessed December 20, 2021.</w:t>
      </w:r>
    </w:p>
    <w:p w14:paraId="438069D6" w14:textId="79AE78A2" w:rsidR="00550F53" w:rsidRPr="00550F53" w:rsidRDefault="00550F53" w:rsidP="00842C4C">
      <w:pPr>
        <w:pStyle w:val="NoSpacing"/>
        <w:ind w:left="720" w:hanging="720"/>
      </w:pPr>
      <w:r w:rsidRPr="00B75FB0">
        <w:t>38.</w:t>
      </w:r>
      <w:r w:rsidR="00B75FB0">
        <w:t xml:space="preserve"> </w:t>
      </w:r>
      <w:r w:rsidRPr="00550F53">
        <w:t>Substance Abuse and Mental Health Services Administration. National survey on drug use and health. https://www.samhsa.gov/data/report/2019-methodological-summary-and-definitions. Published September 11, 2020. Accessed December 20, 2021.</w:t>
      </w:r>
    </w:p>
    <w:p w14:paraId="41C86225" w14:textId="3508A491" w:rsidR="00550F53" w:rsidRPr="00550F53" w:rsidRDefault="00550F53" w:rsidP="00842C4C">
      <w:pPr>
        <w:pStyle w:val="NoSpacing"/>
        <w:ind w:left="720" w:hanging="720"/>
      </w:pPr>
      <w:r w:rsidRPr="00B75FB0">
        <w:t>39.</w:t>
      </w:r>
      <w:r w:rsidR="00B75FB0">
        <w:t xml:space="preserve"> </w:t>
      </w:r>
      <w:r w:rsidRPr="00550F53">
        <w:t>S Asnakew, L Getasew, TM Liyeh, </w:t>
      </w:r>
      <w:r w:rsidRPr="00550F53">
        <w:rPr>
          <w:i/>
          <w:iCs/>
        </w:rPr>
        <w:t>et al.</w:t>
      </w:r>
      <w:r w:rsidR="00B341F0">
        <w:rPr>
          <w:i/>
          <w:iCs/>
        </w:rPr>
        <w:t xml:space="preserve"> </w:t>
      </w:r>
      <w:r w:rsidRPr="00550F53">
        <w:rPr>
          <w:b/>
          <w:bCs/>
        </w:rPr>
        <w:t>Prevalence of post-traumatic stress disorder on health professionals in the era of COVID-19 pandemic, Northwest Ethiopia, 2020: A multi-centered cross-sectional study</w:t>
      </w:r>
      <w:r w:rsidR="00B341F0">
        <w:rPr>
          <w:b/>
          <w:bCs/>
        </w:rPr>
        <w:t xml:space="preserve">. </w:t>
      </w:r>
      <w:r w:rsidRPr="00291524">
        <w:rPr>
          <w:i/>
          <w:iCs/>
        </w:rPr>
        <w:t>PLoS ONE</w:t>
      </w:r>
      <w:r w:rsidRPr="00550F53">
        <w:t>, 16 (9) (2021), Article e0255340, </w:t>
      </w:r>
      <w:r w:rsidRPr="00B75FB0">
        <w:t>10.1371/journal.pone.0255340</w:t>
      </w:r>
    </w:p>
    <w:p w14:paraId="041CE1B0" w14:textId="1CCA4975" w:rsidR="00550F53" w:rsidRPr="00550F53" w:rsidRDefault="00550F53" w:rsidP="00842C4C">
      <w:pPr>
        <w:pStyle w:val="NoSpacing"/>
        <w:ind w:left="720" w:hanging="720"/>
      </w:pPr>
      <w:r w:rsidRPr="00B75FB0">
        <w:t>40.</w:t>
      </w:r>
      <w:r w:rsidR="00B75FB0">
        <w:t xml:space="preserve"> </w:t>
      </w:r>
      <w:r w:rsidRPr="00550F53">
        <w:t>H Chen, B Wang, Y Cheng, </w:t>
      </w:r>
      <w:r w:rsidRPr="00550F53">
        <w:rPr>
          <w:i/>
          <w:iCs/>
        </w:rPr>
        <w:t>et al.</w:t>
      </w:r>
      <w:r w:rsidR="00B341F0">
        <w:rPr>
          <w:i/>
          <w:iCs/>
        </w:rPr>
        <w:t xml:space="preserve"> </w:t>
      </w:r>
      <w:r w:rsidRPr="00550F53">
        <w:rPr>
          <w:b/>
          <w:bCs/>
        </w:rPr>
        <w:t>Prevalence of posttraumatic stress symptoms in health care workers after exposure to patients with COVID-19</w:t>
      </w:r>
      <w:r w:rsidR="00B341F0">
        <w:rPr>
          <w:b/>
          <w:bCs/>
        </w:rPr>
        <w:t xml:space="preserve">. </w:t>
      </w:r>
      <w:r w:rsidRPr="00291524">
        <w:rPr>
          <w:i/>
          <w:iCs/>
        </w:rPr>
        <w:t>Neurobiol Stress</w:t>
      </w:r>
      <w:r w:rsidRPr="00550F53">
        <w:t>, 13 (2020), </w:t>
      </w:r>
      <w:r w:rsidRPr="00B75FB0">
        <w:t>10.1016/j.ynstr.2020.100261</w:t>
      </w:r>
    </w:p>
    <w:p w14:paraId="388DB8BE" w14:textId="46D507C3" w:rsidR="00550F53" w:rsidRPr="00550F53" w:rsidRDefault="00550F53" w:rsidP="00842C4C">
      <w:pPr>
        <w:pStyle w:val="NoSpacing"/>
        <w:ind w:left="720" w:hanging="720"/>
      </w:pPr>
      <w:r w:rsidRPr="00B75FB0">
        <w:t>41.</w:t>
      </w:r>
      <w:r w:rsidR="00B75FB0">
        <w:t xml:space="preserve"> </w:t>
      </w:r>
      <w:r w:rsidRPr="00550F53">
        <w:t>A Sahebi, B Nejati-Zarnaqui, S Moayedi, K Yousefi, M Torres, M. Golitaleb</w:t>
      </w:r>
      <w:r w:rsidR="00B341F0">
        <w:t xml:space="preserve">. </w:t>
      </w:r>
      <w:r w:rsidRPr="00550F53">
        <w:rPr>
          <w:b/>
          <w:bCs/>
        </w:rPr>
        <w:t>The prevalence of anxiety and depression among healthcare workers during the COVID-19 pandemic: An umbrella review of meta-analyses</w:t>
      </w:r>
      <w:r w:rsidR="00B341F0">
        <w:rPr>
          <w:b/>
          <w:bCs/>
        </w:rPr>
        <w:t xml:space="preserve">. </w:t>
      </w:r>
      <w:r w:rsidRPr="00291524">
        <w:rPr>
          <w:i/>
          <w:iCs/>
        </w:rPr>
        <w:t>Prog Neuropsychopharmacol Biol Psychiatry</w:t>
      </w:r>
      <w:r w:rsidRPr="00550F53">
        <w:t>, 107 (2021), </w:t>
      </w:r>
      <w:r w:rsidRPr="00B75FB0">
        <w:t>10.1016/j.pnpbp.2021.110247</w:t>
      </w:r>
    </w:p>
    <w:p w14:paraId="2ADDEFD6" w14:textId="65AE1A1B" w:rsidR="00550F53" w:rsidRPr="00550F53" w:rsidRDefault="00550F53" w:rsidP="00842C4C">
      <w:pPr>
        <w:pStyle w:val="NoSpacing"/>
        <w:ind w:left="720" w:hanging="720"/>
      </w:pPr>
      <w:r w:rsidRPr="00B75FB0">
        <w:t>42.</w:t>
      </w:r>
      <w:r w:rsidR="00B75FB0">
        <w:t xml:space="preserve"> </w:t>
      </w:r>
      <w:r w:rsidRPr="00550F53">
        <w:t>G d'Ettorre, G Ceccarelli, L Santinelli, </w:t>
      </w:r>
      <w:r w:rsidRPr="00550F53">
        <w:rPr>
          <w:i/>
          <w:iCs/>
        </w:rPr>
        <w:t>et al.</w:t>
      </w:r>
      <w:r w:rsidR="00B341F0">
        <w:rPr>
          <w:i/>
          <w:iCs/>
        </w:rPr>
        <w:t xml:space="preserve"> </w:t>
      </w:r>
      <w:proofErr w:type="gramStart"/>
      <w:r w:rsidRPr="00550F53">
        <w:rPr>
          <w:b/>
          <w:bCs/>
        </w:rPr>
        <w:t>Post-traumatic</w:t>
      </w:r>
      <w:proofErr w:type="gramEnd"/>
      <w:r w:rsidRPr="00550F53">
        <w:rPr>
          <w:b/>
          <w:bCs/>
        </w:rPr>
        <w:t xml:space="preserve"> stress symptoms in healthcare workers dealing with the COVID-19 pandemic: A systematic review</w:t>
      </w:r>
      <w:r w:rsidR="00B341F0">
        <w:rPr>
          <w:b/>
          <w:bCs/>
        </w:rPr>
        <w:t xml:space="preserve">. </w:t>
      </w:r>
      <w:r w:rsidRPr="00291524">
        <w:rPr>
          <w:i/>
          <w:iCs/>
        </w:rPr>
        <w:t>Int J Environ Res Public Health</w:t>
      </w:r>
      <w:r w:rsidRPr="00550F53">
        <w:t>, 18 (12) (2021), p. 601, </w:t>
      </w:r>
      <w:r w:rsidRPr="00B75FB0">
        <w:t>10.3390/ijerph18020601</w:t>
      </w:r>
    </w:p>
    <w:p w14:paraId="2B311244" w14:textId="6FF8BDE6" w:rsidR="00550F53" w:rsidRPr="00550F53" w:rsidRDefault="00550F53" w:rsidP="00842C4C">
      <w:pPr>
        <w:pStyle w:val="NoSpacing"/>
        <w:ind w:left="720" w:hanging="720"/>
      </w:pPr>
      <w:r w:rsidRPr="00B75FB0">
        <w:t>43.</w:t>
      </w:r>
      <w:r w:rsidR="00B75FB0">
        <w:t xml:space="preserve"> </w:t>
      </w:r>
      <w:r w:rsidRPr="00550F53">
        <w:t>MA Donkers, VJHS Gillissen, MJJM Candel, </w:t>
      </w:r>
      <w:r w:rsidRPr="00550F53">
        <w:rPr>
          <w:i/>
          <w:iCs/>
        </w:rPr>
        <w:t>et al.</w:t>
      </w:r>
      <w:r w:rsidR="00291524">
        <w:rPr>
          <w:i/>
          <w:iCs/>
        </w:rPr>
        <w:t xml:space="preserve"> </w:t>
      </w:r>
      <w:r w:rsidRPr="00550F53">
        <w:rPr>
          <w:b/>
          <w:bCs/>
        </w:rPr>
        <w:t>Moral distress and ethical climate in intensive care medicine during COVID-19: a nationwide survey</w:t>
      </w:r>
      <w:r w:rsidR="00291524">
        <w:rPr>
          <w:b/>
          <w:bCs/>
        </w:rPr>
        <w:t xml:space="preserve">. </w:t>
      </w:r>
      <w:r w:rsidRPr="00291524">
        <w:rPr>
          <w:i/>
          <w:iCs/>
        </w:rPr>
        <w:t>BMC Med Ethics</w:t>
      </w:r>
      <w:r w:rsidRPr="00550F53">
        <w:t>, 22 (2021), p. 73, </w:t>
      </w:r>
      <w:r w:rsidRPr="00B75FB0">
        <w:t>10.1186/s12910-021-00641-3</w:t>
      </w:r>
    </w:p>
    <w:p w14:paraId="2540EB11" w14:textId="2193EA2C" w:rsidR="00550F53" w:rsidRPr="00550F53" w:rsidRDefault="00550F53" w:rsidP="00842C4C">
      <w:pPr>
        <w:pStyle w:val="NoSpacing"/>
        <w:ind w:left="720" w:hanging="720"/>
      </w:pPr>
      <w:r w:rsidRPr="00B75FB0">
        <w:t>44.</w:t>
      </w:r>
      <w:r w:rsidR="00B75FB0">
        <w:t xml:space="preserve"> </w:t>
      </w:r>
      <w:r w:rsidRPr="00550F53">
        <w:t>C Carmassi, V Dell'Oste, E Bui, </w:t>
      </w:r>
      <w:r w:rsidRPr="00550F53">
        <w:rPr>
          <w:i/>
          <w:iCs/>
        </w:rPr>
        <w:t>et al.</w:t>
      </w:r>
      <w:r w:rsidR="00291524">
        <w:rPr>
          <w:i/>
          <w:iCs/>
        </w:rPr>
        <w:t xml:space="preserve"> </w:t>
      </w:r>
      <w:r w:rsidRPr="00550F53">
        <w:rPr>
          <w:b/>
          <w:bCs/>
        </w:rPr>
        <w:t>The interplay between acute post-traumatic stress, depressive and anxiety symptoms on healthcare workers functioning during the COVID-19 emergency: A multicenter study comparing regions with increasing pandemic incidence</w:t>
      </w:r>
      <w:r w:rsidR="00291524">
        <w:rPr>
          <w:b/>
          <w:bCs/>
        </w:rPr>
        <w:t xml:space="preserve">. </w:t>
      </w:r>
      <w:r w:rsidRPr="00291524">
        <w:rPr>
          <w:i/>
          <w:iCs/>
        </w:rPr>
        <w:t>J Affect Disord</w:t>
      </w:r>
      <w:r w:rsidRPr="00550F53">
        <w:t>, 298 (2022), pp. 209-216, </w:t>
      </w:r>
      <w:r w:rsidRPr="00B75FB0">
        <w:t>10.1016/j.jad.2021.10.128</w:t>
      </w:r>
    </w:p>
    <w:p w14:paraId="5717A90E" w14:textId="56EEBD49" w:rsidR="00550F53" w:rsidRPr="00550F53" w:rsidRDefault="00550F53" w:rsidP="00842C4C">
      <w:pPr>
        <w:pStyle w:val="NoSpacing"/>
        <w:ind w:left="720" w:hanging="720"/>
      </w:pPr>
      <w:r w:rsidRPr="00B75FB0">
        <w:t>45.</w:t>
      </w:r>
      <w:r w:rsidR="00B75FB0">
        <w:t xml:space="preserve"> </w:t>
      </w:r>
      <w:r w:rsidRPr="00550F53">
        <w:t>R Mediavilla, E Fernandez-Jimenez, G Martinez-Ales, </w:t>
      </w:r>
      <w:r w:rsidRPr="00550F53">
        <w:rPr>
          <w:i/>
          <w:iCs/>
        </w:rPr>
        <w:t>et al.</w:t>
      </w:r>
      <w:r w:rsidR="00291524">
        <w:rPr>
          <w:i/>
          <w:iCs/>
        </w:rPr>
        <w:t xml:space="preserve"> </w:t>
      </w:r>
      <w:r w:rsidRPr="00550F53">
        <w:rPr>
          <w:b/>
          <w:bCs/>
        </w:rPr>
        <w:t>Role of access to personal protective equipment, treatment prioritization decisions, and changes in job functions on health workers’ mental health outcomes during the initial outbreak of the COVID-19 pandemic</w:t>
      </w:r>
      <w:r w:rsidR="00291524">
        <w:rPr>
          <w:b/>
          <w:bCs/>
        </w:rPr>
        <w:t xml:space="preserve">. </w:t>
      </w:r>
      <w:r w:rsidRPr="00291524">
        <w:rPr>
          <w:i/>
          <w:iCs/>
        </w:rPr>
        <w:t>J Affect Disord</w:t>
      </w:r>
      <w:r w:rsidRPr="00550F53">
        <w:t>, 295 (2021), pp. 405-409, </w:t>
      </w:r>
      <w:r w:rsidRPr="00B75FB0">
        <w:t>10.1016/j.jad.2021.08.059</w:t>
      </w:r>
    </w:p>
    <w:p w14:paraId="5A2E3870" w14:textId="77777777" w:rsidR="00550F53" w:rsidRPr="00550F53" w:rsidRDefault="00550F53" w:rsidP="00550F53"/>
    <w:p w14:paraId="16B6CE2C" w14:textId="77777777" w:rsidR="00414591" w:rsidRPr="006F33A4" w:rsidRDefault="00414591" w:rsidP="000A7622">
      <w:pPr>
        <w:rPr>
          <w:rFonts w:cstheme="minorHAnsi"/>
        </w:rPr>
      </w:pPr>
    </w:p>
    <w:sectPr w:rsidR="00414591" w:rsidRPr="006F33A4" w:rsidSect="00A2642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70DB"/>
    <w:multiLevelType w:val="multilevel"/>
    <w:tmpl w:val="8C3E9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C92EDC"/>
    <w:multiLevelType w:val="multilevel"/>
    <w:tmpl w:val="AF9EB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C924D96"/>
    <w:multiLevelType w:val="hybridMultilevel"/>
    <w:tmpl w:val="77FC6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846086">
    <w:abstractNumId w:val="0"/>
  </w:num>
  <w:num w:numId="2" w16cid:durableId="99179493">
    <w:abstractNumId w:val="1"/>
  </w:num>
  <w:num w:numId="3" w16cid:durableId="854147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ocumentProtection w:edit="readOnly" w:formatting="1" w:enforcement="1" w:cryptProviderType="rsaAES" w:cryptAlgorithmClass="hash" w:cryptAlgorithmType="typeAny" w:cryptAlgorithmSid="14" w:cryptSpinCount="100000" w:hash="GnZG9aPS5eHR/eKtXrKUC2SZLchM8uVUQXRumjNFM+n4pPxh6Unmr25RAIdlwtod+6P85X9FcbkI2IbilYJjpg==" w:salt="+XfpLWrKzv7arJoG6Sxy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829"/>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145"/>
    <w:rsid w:val="00196C7C"/>
    <w:rsid w:val="001A1C71"/>
    <w:rsid w:val="001A1DF4"/>
    <w:rsid w:val="001A34C4"/>
    <w:rsid w:val="001B6E76"/>
    <w:rsid w:val="001C3A3F"/>
    <w:rsid w:val="001C410E"/>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C04"/>
    <w:rsid w:val="00224240"/>
    <w:rsid w:val="00226FA2"/>
    <w:rsid w:val="002350F8"/>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1524"/>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C98"/>
    <w:rsid w:val="002F10D8"/>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30BD"/>
    <w:rsid w:val="004055B8"/>
    <w:rsid w:val="0040709D"/>
    <w:rsid w:val="004122F9"/>
    <w:rsid w:val="004124D3"/>
    <w:rsid w:val="004139BA"/>
    <w:rsid w:val="00414591"/>
    <w:rsid w:val="00415333"/>
    <w:rsid w:val="00421CBC"/>
    <w:rsid w:val="0043008C"/>
    <w:rsid w:val="00430B91"/>
    <w:rsid w:val="004362A7"/>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0F53"/>
    <w:rsid w:val="00553291"/>
    <w:rsid w:val="005546FF"/>
    <w:rsid w:val="00556B72"/>
    <w:rsid w:val="005605E4"/>
    <w:rsid w:val="00563D7B"/>
    <w:rsid w:val="00563E3B"/>
    <w:rsid w:val="005643C8"/>
    <w:rsid w:val="005673D1"/>
    <w:rsid w:val="00567C2F"/>
    <w:rsid w:val="00570F38"/>
    <w:rsid w:val="00573955"/>
    <w:rsid w:val="00580E33"/>
    <w:rsid w:val="00583225"/>
    <w:rsid w:val="0058724D"/>
    <w:rsid w:val="00596593"/>
    <w:rsid w:val="00596A35"/>
    <w:rsid w:val="005979CD"/>
    <w:rsid w:val="005A12F0"/>
    <w:rsid w:val="005A5291"/>
    <w:rsid w:val="005A6FD1"/>
    <w:rsid w:val="005B08F1"/>
    <w:rsid w:val="005B47BC"/>
    <w:rsid w:val="005B71BD"/>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300D"/>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186"/>
    <w:rsid w:val="007F0413"/>
    <w:rsid w:val="007F12C0"/>
    <w:rsid w:val="007F336A"/>
    <w:rsid w:val="007F4E20"/>
    <w:rsid w:val="007F7A0B"/>
    <w:rsid w:val="0080037D"/>
    <w:rsid w:val="008061E0"/>
    <w:rsid w:val="0080711D"/>
    <w:rsid w:val="00813292"/>
    <w:rsid w:val="00813538"/>
    <w:rsid w:val="00813E40"/>
    <w:rsid w:val="00814155"/>
    <w:rsid w:val="00816489"/>
    <w:rsid w:val="00817C16"/>
    <w:rsid w:val="00820049"/>
    <w:rsid w:val="0082013E"/>
    <w:rsid w:val="00822617"/>
    <w:rsid w:val="00824B15"/>
    <w:rsid w:val="008322E3"/>
    <w:rsid w:val="00834DF7"/>
    <w:rsid w:val="00836F01"/>
    <w:rsid w:val="008406F5"/>
    <w:rsid w:val="00841F1E"/>
    <w:rsid w:val="00842203"/>
    <w:rsid w:val="00842C4C"/>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E5A"/>
    <w:rsid w:val="008C3543"/>
    <w:rsid w:val="008D0690"/>
    <w:rsid w:val="008D0F0D"/>
    <w:rsid w:val="008D0FF2"/>
    <w:rsid w:val="008D14D6"/>
    <w:rsid w:val="008D1D7F"/>
    <w:rsid w:val="008D3526"/>
    <w:rsid w:val="008D4740"/>
    <w:rsid w:val="008E7CBB"/>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187A"/>
    <w:rsid w:val="009C5450"/>
    <w:rsid w:val="009C5716"/>
    <w:rsid w:val="009D316A"/>
    <w:rsid w:val="009D3527"/>
    <w:rsid w:val="009D5368"/>
    <w:rsid w:val="009D54DF"/>
    <w:rsid w:val="009E56AC"/>
    <w:rsid w:val="009E56AF"/>
    <w:rsid w:val="009E678D"/>
    <w:rsid w:val="009F28E2"/>
    <w:rsid w:val="009F4BDF"/>
    <w:rsid w:val="009F60BA"/>
    <w:rsid w:val="009F66F9"/>
    <w:rsid w:val="009F7F44"/>
    <w:rsid w:val="00A01B8D"/>
    <w:rsid w:val="00A034AE"/>
    <w:rsid w:val="00A035F5"/>
    <w:rsid w:val="00A0491B"/>
    <w:rsid w:val="00A11F34"/>
    <w:rsid w:val="00A1350A"/>
    <w:rsid w:val="00A231A4"/>
    <w:rsid w:val="00A2642D"/>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4988"/>
    <w:rsid w:val="00A868FB"/>
    <w:rsid w:val="00A915ED"/>
    <w:rsid w:val="00A91763"/>
    <w:rsid w:val="00A91CF2"/>
    <w:rsid w:val="00A93BA4"/>
    <w:rsid w:val="00A9416E"/>
    <w:rsid w:val="00AA1028"/>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A5F"/>
    <w:rsid w:val="00B03D08"/>
    <w:rsid w:val="00B05BF7"/>
    <w:rsid w:val="00B079F6"/>
    <w:rsid w:val="00B10107"/>
    <w:rsid w:val="00B1094A"/>
    <w:rsid w:val="00B129D1"/>
    <w:rsid w:val="00B12F61"/>
    <w:rsid w:val="00B14CBC"/>
    <w:rsid w:val="00B15D21"/>
    <w:rsid w:val="00B1760D"/>
    <w:rsid w:val="00B17FF0"/>
    <w:rsid w:val="00B30468"/>
    <w:rsid w:val="00B32160"/>
    <w:rsid w:val="00B32B07"/>
    <w:rsid w:val="00B336E9"/>
    <w:rsid w:val="00B3397D"/>
    <w:rsid w:val="00B341F0"/>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FB0"/>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0FC0"/>
    <w:rsid w:val="00D14423"/>
    <w:rsid w:val="00D15F27"/>
    <w:rsid w:val="00D162A6"/>
    <w:rsid w:val="00D17394"/>
    <w:rsid w:val="00D17B7F"/>
    <w:rsid w:val="00D21541"/>
    <w:rsid w:val="00D23FFF"/>
    <w:rsid w:val="00D2778A"/>
    <w:rsid w:val="00D31043"/>
    <w:rsid w:val="00D31BF8"/>
    <w:rsid w:val="00D32077"/>
    <w:rsid w:val="00D324C0"/>
    <w:rsid w:val="00D34A13"/>
    <w:rsid w:val="00D3640D"/>
    <w:rsid w:val="00D412C3"/>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6715B"/>
    <w:rsid w:val="00D726DB"/>
    <w:rsid w:val="00D73164"/>
    <w:rsid w:val="00D77E53"/>
    <w:rsid w:val="00D8135F"/>
    <w:rsid w:val="00D81DD5"/>
    <w:rsid w:val="00D87BB8"/>
    <w:rsid w:val="00D90BD9"/>
    <w:rsid w:val="00D932C5"/>
    <w:rsid w:val="00D939A7"/>
    <w:rsid w:val="00D9581C"/>
    <w:rsid w:val="00D95DCB"/>
    <w:rsid w:val="00D96228"/>
    <w:rsid w:val="00D96422"/>
    <w:rsid w:val="00DA5459"/>
    <w:rsid w:val="00DA619A"/>
    <w:rsid w:val="00DB357A"/>
    <w:rsid w:val="00DB4233"/>
    <w:rsid w:val="00DB5097"/>
    <w:rsid w:val="00DB589B"/>
    <w:rsid w:val="00DC20AA"/>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21B"/>
    <w:rsid w:val="00F108C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932"/>
    <w:rsid w:val="00F74422"/>
    <w:rsid w:val="00F76222"/>
    <w:rsid w:val="00F8144D"/>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50F5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50F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0F53"/>
    <w:rPr>
      <w:color w:val="0000FF"/>
      <w:u w:val="single"/>
    </w:rPr>
  </w:style>
  <w:style w:type="character" w:styleId="FollowedHyperlink">
    <w:name w:val="FollowedHyperlink"/>
    <w:basedOn w:val="DefaultParagraphFont"/>
    <w:uiPriority w:val="99"/>
    <w:semiHidden/>
    <w:unhideWhenUsed/>
    <w:rsid w:val="00550F53"/>
    <w:rPr>
      <w:color w:val="800080"/>
      <w:u w:val="single"/>
    </w:rPr>
  </w:style>
  <w:style w:type="paragraph" w:customStyle="1" w:styleId="previous">
    <w:name w:val="previous"/>
    <w:basedOn w:val="Normal"/>
    <w:rsid w:val="00550F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50F53"/>
  </w:style>
  <w:style w:type="character" w:customStyle="1" w:styleId="extra-detail-1">
    <w:name w:val="extra-detail-1"/>
    <w:basedOn w:val="DefaultParagraphFont"/>
    <w:rsid w:val="00550F53"/>
  </w:style>
  <w:style w:type="character" w:customStyle="1" w:styleId="extra-detail-2">
    <w:name w:val="extra-detail-2"/>
    <w:basedOn w:val="DefaultParagraphFont"/>
    <w:rsid w:val="00550F53"/>
  </w:style>
  <w:style w:type="paragraph" w:customStyle="1" w:styleId="next">
    <w:name w:val="next"/>
    <w:basedOn w:val="Normal"/>
    <w:rsid w:val="00550F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550F53"/>
  </w:style>
  <w:style w:type="character" w:customStyle="1" w:styleId="label">
    <w:name w:val="label"/>
    <w:basedOn w:val="DefaultParagraphFont"/>
    <w:rsid w:val="00550F53"/>
  </w:style>
  <w:style w:type="character" w:customStyle="1" w:styleId="screen-reader-only">
    <w:name w:val="screen-reader-only"/>
    <w:basedOn w:val="DefaultParagraphFont"/>
    <w:rsid w:val="00550F53"/>
  </w:style>
  <w:style w:type="paragraph" w:customStyle="1" w:styleId="legend">
    <w:name w:val="legend"/>
    <w:basedOn w:val="Normal"/>
    <w:rsid w:val="00550F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550F53"/>
  </w:style>
  <w:style w:type="character" w:customStyle="1" w:styleId="download-link-title">
    <w:name w:val="download-link-title"/>
    <w:basedOn w:val="DefaultParagraphFont"/>
    <w:rsid w:val="00550F53"/>
  </w:style>
  <w:style w:type="character" w:customStyle="1" w:styleId="text">
    <w:name w:val="text"/>
    <w:basedOn w:val="DefaultParagraphFont"/>
    <w:rsid w:val="00550F53"/>
  </w:style>
  <w:style w:type="character" w:styleId="UnresolvedMention">
    <w:name w:val="Unresolved Mention"/>
    <w:basedOn w:val="DefaultParagraphFont"/>
    <w:uiPriority w:val="99"/>
    <w:semiHidden/>
    <w:unhideWhenUsed/>
    <w:rsid w:val="00550F53"/>
    <w:rPr>
      <w:color w:val="605E5C"/>
      <w:shd w:val="clear" w:color="auto" w:fill="E1DFDD"/>
    </w:rPr>
  </w:style>
  <w:style w:type="table" w:styleId="GridTable1Light">
    <w:name w:val="Grid Table 1 Light"/>
    <w:basedOn w:val="TableNormal"/>
    <w:uiPriority w:val="46"/>
    <w:rsid w:val="00DB589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982622">
      <w:bodyDiv w:val="1"/>
      <w:marLeft w:val="0"/>
      <w:marRight w:val="0"/>
      <w:marTop w:val="0"/>
      <w:marBottom w:val="0"/>
      <w:divBdr>
        <w:top w:val="none" w:sz="0" w:space="0" w:color="auto"/>
        <w:left w:val="none" w:sz="0" w:space="0" w:color="auto"/>
        <w:bottom w:val="none" w:sz="0" w:space="0" w:color="auto"/>
        <w:right w:val="none" w:sz="0" w:space="0" w:color="auto"/>
      </w:divBdr>
    </w:div>
    <w:div w:id="1641643161">
      <w:bodyDiv w:val="1"/>
      <w:marLeft w:val="0"/>
      <w:marRight w:val="0"/>
      <w:marTop w:val="0"/>
      <w:marBottom w:val="0"/>
      <w:divBdr>
        <w:top w:val="none" w:sz="0" w:space="0" w:color="auto"/>
        <w:left w:val="none" w:sz="0" w:space="0" w:color="auto"/>
        <w:bottom w:val="none" w:sz="0" w:space="0" w:color="auto"/>
        <w:right w:val="none" w:sz="0" w:space="0" w:color="auto"/>
      </w:divBdr>
      <w:divsChild>
        <w:div w:id="1413549717">
          <w:marLeft w:val="0"/>
          <w:marRight w:val="0"/>
          <w:marTop w:val="0"/>
          <w:marBottom w:val="0"/>
          <w:divBdr>
            <w:top w:val="none" w:sz="0" w:space="0" w:color="auto"/>
            <w:left w:val="none" w:sz="0" w:space="0" w:color="auto"/>
            <w:bottom w:val="none" w:sz="0" w:space="0" w:color="auto"/>
            <w:right w:val="none" w:sz="0" w:space="0" w:color="auto"/>
          </w:divBdr>
          <w:divsChild>
            <w:div w:id="1638801793">
              <w:marLeft w:val="0"/>
              <w:marRight w:val="0"/>
              <w:marTop w:val="0"/>
              <w:marBottom w:val="120"/>
              <w:divBdr>
                <w:top w:val="none" w:sz="0" w:space="0" w:color="auto"/>
                <w:left w:val="none" w:sz="0" w:space="0" w:color="auto"/>
                <w:bottom w:val="none" w:sz="0" w:space="0" w:color="auto"/>
                <w:right w:val="none" w:sz="0" w:space="0" w:color="auto"/>
              </w:divBdr>
              <w:divsChild>
                <w:div w:id="1862602">
                  <w:marLeft w:val="0"/>
                  <w:marRight w:val="0"/>
                  <w:marTop w:val="0"/>
                  <w:marBottom w:val="0"/>
                  <w:divBdr>
                    <w:top w:val="none" w:sz="0" w:space="0" w:color="auto"/>
                    <w:left w:val="none" w:sz="0" w:space="0" w:color="auto"/>
                    <w:bottom w:val="none" w:sz="0" w:space="0" w:color="auto"/>
                    <w:right w:val="none" w:sz="0" w:space="0" w:color="auto"/>
                  </w:divBdr>
                </w:div>
                <w:div w:id="1473136841">
                  <w:marLeft w:val="0"/>
                  <w:marRight w:val="0"/>
                  <w:marTop w:val="0"/>
                  <w:marBottom w:val="0"/>
                  <w:divBdr>
                    <w:top w:val="none" w:sz="0" w:space="0" w:color="auto"/>
                    <w:left w:val="none" w:sz="0" w:space="0" w:color="auto"/>
                    <w:bottom w:val="none" w:sz="0" w:space="0" w:color="auto"/>
                    <w:right w:val="none" w:sz="0" w:space="0" w:color="auto"/>
                  </w:divBdr>
                </w:div>
                <w:div w:id="1789661114">
                  <w:marLeft w:val="0"/>
                  <w:marRight w:val="0"/>
                  <w:marTop w:val="0"/>
                  <w:marBottom w:val="0"/>
                  <w:divBdr>
                    <w:top w:val="none" w:sz="0" w:space="0" w:color="auto"/>
                    <w:left w:val="none" w:sz="0" w:space="0" w:color="auto"/>
                    <w:bottom w:val="none" w:sz="0" w:space="0" w:color="auto"/>
                    <w:right w:val="none" w:sz="0" w:space="0" w:color="auto"/>
                  </w:divBdr>
                </w:div>
                <w:div w:id="1908569023">
                  <w:marLeft w:val="0"/>
                  <w:marRight w:val="0"/>
                  <w:marTop w:val="0"/>
                  <w:marBottom w:val="0"/>
                  <w:divBdr>
                    <w:top w:val="none" w:sz="0" w:space="0" w:color="auto"/>
                    <w:left w:val="none" w:sz="0" w:space="0" w:color="auto"/>
                    <w:bottom w:val="none" w:sz="0" w:space="0" w:color="auto"/>
                    <w:right w:val="none" w:sz="0" w:space="0" w:color="auto"/>
                  </w:divBdr>
                </w:div>
                <w:div w:id="7852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2637">
          <w:marLeft w:val="0"/>
          <w:marRight w:val="0"/>
          <w:marTop w:val="0"/>
          <w:marBottom w:val="480"/>
          <w:divBdr>
            <w:top w:val="none" w:sz="0" w:space="0" w:color="auto"/>
            <w:left w:val="none" w:sz="0" w:space="0" w:color="auto"/>
            <w:bottom w:val="single" w:sz="12" w:space="24" w:color="EBEBEB"/>
            <w:right w:val="none" w:sz="0" w:space="0" w:color="auto"/>
          </w:divBdr>
          <w:divsChild>
            <w:div w:id="738794110">
              <w:marLeft w:val="0"/>
              <w:marRight w:val="0"/>
              <w:marTop w:val="0"/>
              <w:marBottom w:val="0"/>
              <w:divBdr>
                <w:top w:val="none" w:sz="0" w:space="0" w:color="auto"/>
                <w:left w:val="none" w:sz="0" w:space="0" w:color="auto"/>
                <w:bottom w:val="none" w:sz="0" w:space="0" w:color="auto"/>
                <w:right w:val="none" w:sz="0" w:space="0" w:color="auto"/>
              </w:divBdr>
              <w:divsChild>
                <w:div w:id="1251112167">
                  <w:marLeft w:val="0"/>
                  <w:marRight w:val="0"/>
                  <w:marTop w:val="0"/>
                  <w:marBottom w:val="0"/>
                  <w:divBdr>
                    <w:top w:val="none" w:sz="0" w:space="0" w:color="auto"/>
                    <w:left w:val="none" w:sz="0" w:space="0" w:color="auto"/>
                    <w:bottom w:val="none" w:sz="0" w:space="0" w:color="auto"/>
                    <w:right w:val="none" w:sz="0" w:space="0" w:color="auto"/>
                  </w:divBdr>
                </w:div>
                <w:div w:id="2023971821">
                  <w:marLeft w:val="0"/>
                  <w:marRight w:val="0"/>
                  <w:marTop w:val="0"/>
                  <w:marBottom w:val="0"/>
                  <w:divBdr>
                    <w:top w:val="none" w:sz="0" w:space="0" w:color="auto"/>
                    <w:left w:val="none" w:sz="0" w:space="0" w:color="auto"/>
                    <w:bottom w:val="none" w:sz="0" w:space="0" w:color="auto"/>
                    <w:right w:val="none" w:sz="0" w:space="0" w:color="auto"/>
                  </w:divBdr>
                </w:div>
                <w:div w:id="986209308">
                  <w:marLeft w:val="0"/>
                  <w:marRight w:val="0"/>
                  <w:marTop w:val="0"/>
                  <w:marBottom w:val="0"/>
                  <w:divBdr>
                    <w:top w:val="none" w:sz="0" w:space="0" w:color="auto"/>
                    <w:left w:val="none" w:sz="0" w:space="0" w:color="auto"/>
                    <w:bottom w:val="none" w:sz="0" w:space="0" w:color="auto"/>
                    <w:right w:val="none" w:sz="0" w:space="0" w:color="auto"/>
                  </w:divBdr>
                </w:div>
                <w:div w:id="1150750259">
                  <w:marLeft w:val="0"/>
                  <w:marRight w:val="0"/>
                  <w:marTop w:val="0"/>
                  <w:marBottom w:val="0"/>
                  <w:divBdr>
                    <w:top w:val="none" w:sz="0" w:space="0" w:color="auto"/>
                    <w:left w:val="none" w:sz="0" w:space="0" w:color="auto"/>
                    <w:bottom w:val="none" w:sz="0" w:space="0" w:color="auto"/>
                    <w:right w:val="none" w:sz="0" w:space="0" w:color="auto"/>
                  </w:divBdr>
                </w:div>
                <w:div w:id="1019741809">
                  <w:marLeft w:val="0"/>
                  <w:marRight w:val="0"/>
                  <w:marTop w:val="0"/>
                  <w:marBottom w:val="0"/>
                  <w:divBdr>
                    <w:top w:val="none" w:sz="0" w:space="0" w:color="auto"/>
                    <w:left w:val="none" w:sz="0" w:space="0" w:color="auto"/>
                    <w:bottom w:val="none" w:sz="0" w:space="0" w:color="auto"/>
                    <w:right w:val="none" w:sz="0" w:space="0" w:color="auto"/>
                  </w:divBdr>
                </w:div>
                <w:div w:id="93378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3352">
          <w:marLeft w:val="0"/>
          <w:marRight w:val="0"/>
          <w:marTop w:val="0"/>
          <w:marBottom w:val="0"/>
          <w:divBdr>
            <w:top w:val="none" w:sz="0" w:space="0" w:color="auto"/>
            <w:left w:val="none" w:sz="0" w:space="0" w:color="auto"/>
            <w:bottom w:val="none" w:sz="0" w:space="0" w:color="auto"/>
            <w:right w:val="none" w:sz="0" w:space="0" w:color="auto"/>
          </w:divBdr>
          <w:divsChild>
            <w:div w:id="252789528">
              <w:marLeft w:val="0"/>
              <w:marRight w:val="0"/>
              <w:marTop w:val="0"/>
              <w:marBottom w:val="0"/>
              <w:divBdr>
                <w:top w:val="none" w:sz="0" w:space="0" w:color="auto"/>
                <w:left w:val="none" w:sz="0" w:space="0" w:color="auto"/>
                <w:bottom w:val="none" w:sz="0" w:space="0" w:color="auto"/>
                <w:right w:val="none" w:sz="0" w:space="0" w:color="auto"/>
              </w:divBdr>
              <w:divsChild>
                <w:div w:id="1047293277">
                  <w:marLeft w:val="0"/>
                  <w:marRight w:val="0"/>
                  <w:marTop w:val="0"/>
                  <w:marBottom w:val="0"/>
                  <w:divBdr>
                    <w:top w:val="none" w:sz="0" w:space="0" w:color="auto"/>
                    <w:left w:val="none" w:sz="0" w:space="0" w:color="auto"/>
                    <w:bottom w:val="none" w:sz="0" w:space="0" w:color="auto"/>
                    <w:right w:val="none" w:sz="0" w:space="0" w:color="auto"/>
                  </w:divBdr>
                  <w:divsChild>
                    <w:div w:id="1665814176">
                      <w:marLeft w:val="0"/>
                      <w:marRight w:val="0"/>
                      <w:marTop w:val="240"/>
                      <w:marBottom w:val="240"/>
                      <w:divBdr>
                        <w:top w:val="single" w:sz="12" w:space="0" w:color="EBEBEB"/>
                        <w:left w:val="none" w:sz="0" w:space="0" w:color="auto"/>
                        <w:bottom w:val="single" w:sz="12" w:space="0" w:color="EBEBEB"/>
                        <w:right w:val="none" w:sz="0" w:space="0" w:color="auto"/>
                      </w:divBdr>
                      <w:divsChild>
                        <w:div w:id="561984892">
                          <w:marLeft w:val="0"/>
                          <w:marRight w:val="0"/>
                          <w:marTop w:val="240"/>
                          <w:marBottom w:val="240"/>
                          <w:divBdr>
                            <w:top w:val="none" w:sz="0" w:space="0" w:color="auto"/>
                            <w:left w:val="none" w:sz="0" w:space="0" w:color="auto"/>
                            <w:bottom w:val="none" w:sz="0" w:space="0" w:color="auto"/>
                            <w:right w:val="none" w:sz="0" w:space="0" w:color="auto"/>
                          </w:divBdr>
                        </w:div>
                      </w:divsChild>
                    </w:div>
                    <w:div w:id="1533416387">
                      <w:marLeft w:val="0"/>
                      <w:marRight w:val="0"/>
                      <w:marTop w:val="240"/>
                      <w:marBottom w:val="240"/>
                      <w:divBdr>
                        <w:top w:val="single" w:sz="12" w:space="0" w:color="EBEBEB"/>
                        <w:left w:val="none" w:sz="0" w:space="0" w:color="auto"/>
                        <w:bottom w:val="single" w:sz="12" w:space="0" w:color="EBEBEB"/>
                        <w:right w:val="none" w:sz="0" w:space="0" w:color="auto"/>
                      </w:divBdr>
                      <w:divsChild>
                        <w:div w:id="11162960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2691180">
                  <w:marLeft w:val="0"/>
                  <w:marRight w:val="0"/>
                  <w:marTop w:val="0"/>
                  <w:marBottom w:val="0"/>
                  <w:divBdr>
                    <w:top w:val="none" w:sz="0" w:space="0" w:color="auto"/>
                    <w:left w:val="none" w:sz="0" w:space="0" w:color="auto"/>
                    <w:bottom w:val="none" w:sz="0" w:space="0" w:color="auto"/>
                    <w:right w:val="none" w:sz="0" w:space="0" w:color="auto"/>
                  </w:divBdr>
                </w:div>
                <w:div w:id="1136995798">
                  <w:marLeft w:val="0"/>
                  <w:marRight w:val="0"/>
                  <w:marTop w:val="0"/>
                  <w:marBottom w:val="0"/>
                  <w:divBdr>
                    <w:top w:val="none" w:sz="0" w:space="0" w:color="auto"/>
                    <w:left w:val="none" w:sz="0" w:space="0" w:color="auto"/>
                    <w:bottom w:val="none" w:sz="0" w:space="0" w:color="auto"/>
                    <w:right w:val="none" w:sz="0" w:space="0" w:color="auto"/>
                  </w:divBdr>
                  <w:divsChild>
                    <w:div w:id="699279478">
                      <w:marLeft w:val="0"/>
                      <w:marRight w:val="0"/>
                      <w:marTop w:val="240"/>
                      <w:marBottom w:val="240"/>
                      <w:divBdr>
                        <w:top w:val="single" w:sz="12" w:space="0" w:color="EBEBEB"/>
                        <w:left w:val="none" w:sz="0" w:space="0" w:color="auto"/>
                        <w:bottom w:val="single" w:sz="12" w:space="0" w:color="EBEBEB"/>
                        <w:right w:val="none" w:sz="0" w:space="0" w:color="auto"/>
                      </w:divBdr>
                      <w:divsChild>
                        <w:div w:id="380129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4178890">
                  <w:marLeft w:val="0"/>
                  <w:marRight w:val="0"/>
                  <w:marTop w:val="0"/>
                  <w:marBottom w:val="0"/>
                  <w:divBdr>
                    <w:top w:val="none" w:sz="0" w:space="0" w:color="auto"/>
                    <w:left w:val="none" w:sz="0" w:space="0" w:color="auto"/>
                    <w:bottom w:val="none" w:sz="0" w:space="0" w:color="auto"/>
                    <w:right w:val="none" w:sz="0" w:space="0" w:color="auto"/>
                  </w:divBdr>
                  <w:divsChild>
                    <w:div w:id="1664622091">
                      <w:marLeft w:val="0"/>
                      <w:marRight w:val="0"/>
                      <w:marTop w:val="240"/>
                      <w:marBottom w:val="240"/>
                      <w:divBdr>
                        <w:top w:val="single" w:sz="12" w:space="0" w:color="EBEBEB"/>
                        <w:left w:val="none" w:sz="0" w:space="0" w:color="auto"/>
                        <w:bottom w:val="single" w:sz="12" w:space="0" w:color="EBEBEB"/>
                        <w:right w:val="none" w:sz="0" w:space="0" w:color="auto"/>
                      </w:divBdr>
                      <w:divsChild>
                        <w:div w:id="239876459">
                          <w:marLeft w:val="0"/>
                          <w:marRight w:val="0"/>
                          <w:marTop w:val="240"/>
                          <w:marBottom w:val="240"/>
                          <w:divBdr>
                            <w:top w:val="none" w:sz="0" w:space="0" w:color="auto"/>
                            <w:left w:val="none" w:sz="0" w:space="0" w:color="auto"/>
                            <w:bottom w:val="none" w:sz="0" w:space="0" w:color="auto"/>
                            <w:right w:val="none" w:sz="0" w:space="0" w:color="auto"/>
                          </w:divBdr>
                        </w:div>
                      </w:divsChild>
                    </w:div>
                    <w:div w:id="518202555">
                      <w:marLeft w:val="0"/>
                      <w:marRight w:val="0"/>
                      <w:marTop w:val="240"/>
                      <w:marBottom w:val="240"/>
                      <w:divBdr>
                        <w:top w:val="single" w:sz="12" w:space="0" w:color="EBEBEB"/>
                        <w:left w:val="none" w:sz="0" w:space="0" w:color="auto"/>
                        <w:bottom w:val="single" w:sz="12" w:space="0" w:color="EBEBEB"/>
                        <w:right w:val="none" w:sz="0" w:space="0" w:color="auto"/>
                      </w:divBdr>
                      <w:divsChild>
                        <w:div w:id="2432953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3344810">
                  <w:marLeft w:val="0"/>
                  <w:marRight w:val="0"/>
                  <w:marTop w:val="0"/>
                  <w:marBottom w:val="0"/>
                  <w:divBdr>
                    <w:top w:val="none" w:sz="0" w:space="0" w:color="auto"/>
                    <w:left w:val="none" w:sz="0" w:space="0" w:color="auto"/>
                    <w:bottom w:val="none" w:sz="0" w:space="0" w:color="auto"/>
                    <w:right w:val="none" w:sz="0" w:space="0" w:color="auto"/>
                  </w:divBdr>
                  <w:divsChild>
                    <w:div w:id="181088894">
                      <w:marLeft w:val="0"/>
                      <w:marRight w:val="0"/>
                      <w:marTop w:val="240"/>
                      <w:marBottom w:val="240"/>
                      <w:divBdr>
                        <w:top w:val="single" w:sz="12" w:space="0" w:color="EBEBEB"/>
                        <w:left w:val="none" w:sz="0" w:space="0" w:color="auto"/>
                        <w:bottom w:val="single" w:sz="12" w:space="0" w:color="EBEBEB"/>
                        <w:right w:val="none" w:sz="0" w:space="0" w:color="auto"/>
                      </w:divBdr>
                      <w:divsChild>
                        <w:div w:id="7182127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90182649">
          <w:marLeft w:val="0"/>
          <w:marRight w:val="0"/>
          <w:marTop w:val="0"/>
          <w:marBottom w:val="0"/>
          <w:divBdr>
            <w:top w:val="none" w:sz="0" w:space="0" w:color="auto"/>
            <w:left w:val="none" w:sz="0" w:space="0" w:color="auto"/>
            <w:bottom w:val="none" w:sz="0" w:space="0" w:color="auto"/>
            <w:right w:val="none" w:sz="0" w:space="0" w:color="auto"/>
          </w:divBdr>
          <w:divsChild>
            <w:div w:id="262495141">
              <w:marLeft w:val="0"/>
              <w:marRight w:val="0"/>
              <w:marTop w:val="0"/>
              <w:marBottom w:val="0"/>
              <w:divBdr>
                <w:top w:val="none" w:sz="0" w:space="0" w:color="auto"/>
                <w:left w:val="none" w:sz="0" w:space="0" w:color="auto"/>
                <w:bottom w:val="none" w:sz="0" w:space="0" w:color="auto"/>
                <w:right w:val="none" w:sz="0" w:space="0" w:color="auto"/>
              </w:divBdr>
            </w:div>
          </w:divsChild>
        </w:div>
        <w:div w:id="354892942">
          <w:marLeft w:val="0"/>
          <w:marRight w:val="0"/>
          <w:marTop w:val="0"/>
          <w:marBottom w:val="0"/>
          <w:divBdr>
            <w:top w:val="none" w:sz="0" w:space="0" w:color="auto"/>
            <w:left w:val="none" w:sz="0" w:space="0" w:color="auto"/>
            <w:bottom w:val="none" w:sz="0" w:space="0" w:color="auto"/>
            <w:right w:val="none" w:sz="0" w:space="0" w:color="auto"/>
          </w:divBdr>
        </w:div>
        <w:div w:id="686567536">
          <w:marLeft w:val="0"/>
          <w:marRight w:val="0"/>
          <w:marTop w:val="0"/>
          <w:marBottom w:val="0"/>
          <w:divBdr>
            <w:top w:val="none" w:sz="0" w:space="0" w:color="auto"/>
            <w:left w:val="none" w:sz="0" w:space="0" w:color="auto"/>
            <w:bottom w:val="none" w:sz="0" w:space="0" w:color="auto"/>
            <w:right w:val="none" w:sz="0" w:space="0" w:color="auto"/>
          </w:divBdr>
        </w:div>
        <w:div w:id="1549687027">
          <w:marLeft w:val="0"/>
          <w:marRight w:val="0"/>
          <w:marTop w:val="0"/>
          <w:marBottom w:val="0"/>
          <w:divBdr>
            <w:top w:val="none" w:sz="0" w:space="0" w:color="auto"/>
            <w:left w:val="none" w:sz="0" w:space="0" w:color="auto"/>
            <w:bottom w:val="none" w:sz="0" w:space="0" w:color="auto"/>
            <w:right w:val="none" w:sz="0" w:space="0" w:color="auto"/>
          </w:divBdr>
        </w:div>
        <w:div w:id="325860501">
          <w:marLeft w:val="0"/>
          <w:marRight w:val="0"/>
          <w:marTop w:val="0"/>
          <w:marBottom w:val="0"/>
          <w:divBdr>
            <w:top w:val="none" w:sz="0" w:space="0" w:color="auto"/>
            <w:left w:val="none" w:sz="0" w:space="0" w:color="auto"/>
            <w:bottom w:val="none" w:sz="0" w:space="0" w:color="auto"/>
            <w:right w:val="none" w:sz="0" w:space="0" w:color="auto"/>
          </w:divBdr>
        </w:div>
        <w:div w:id="1375733570">
          <w:marLeft w:val="0"/>
          <w:marRight w:val="0"/>
          <w:marTop w:val="0"/>
          <w:marBottom w:val="0"/>
          <w:divBdr>
            <w:top w:val="none" w:sz="0" w:space="0" w:color="auto"/>
            <w:left w:val="none" w:sz="0" w:space="0" w:color="auto"/>
            <w:bottom w:val="none" w:sz="0" w:space="0" w:color="auto"/>
            <w:right w:val="none" w:sz="0" w:space="0" w:color="auto"/>
          </w:divBdr>
          <w:divsChild>
            <w:div w:id="992878600">
              <w:marLeft w:val="0"/>
              <w:marRight w:val="0"/>
              <w:marTop w:val="0"/>
              <w:marBottom w:val="0"/>
              <w:divBdr>
                <w:top w:val="none" w:sz="0" w:space="0" w:color="auto"/>
                <w:left w:val="none" w:sz="0" w:space="0" w:color="auto"/>
                <w:bottom w:val="none" w:sz="0" w:space="0" w:color="auto"/>
                <w:right w:val="none" w:sz="0" w:space="0" w:color="auto"/>
              </w:divBdr>
            </w:div>
          </w:divsChild>
        </w:div>
        <w:div w:id="2088723984">
          <w:marLeft w:val="0"/>
          <w:marRight w:val="0"/>
          <w:marTop w:val="0"/>
          <w:marBottom w:val="0"/>
          <w:divBdr>
            <w:top w:val="none" w:sz="0" w:space="0" w:color="auto"/>
            <w:left w:val="none" w:sz="0" w:space="0" w:color="auto"/>
            <w:bottom w:val="none" w:sz="0" w:space="0" w:color="auto"/>
            <w:right w:val="none" w:sz="0" w:space="0" w:color="auto"/>
          </w:divBdr>
        </w:div>
        <w:div w:id="485362763">
          <w:marLeft w:val="0"/>
          <w:marRight w:val="0"/>
          <w:marTop w:val="0"/>
          <w:marBottom w:val="0"/>
          <w:divBdr>
            <w:top w:val="none" w:sz="0" w:space="0" w:color="auto"/>
            <w:left w:val="none" w:sz="0" w:space="0" w:color="auto"/>
            <w:bottom w:val="none" w:sz="0" w:space="0" w:color="auto"/>
            <w:right w:val="none" w:sz="0" w:space="0" w:color="auto"/>
          </w:divBdr>
        </w:div>
        <w:div w:id="297491493">
          <w:marLeft w:val="0"/>
          <w:marRight w:val="0"/>
          <w:marTop w:val="0"/>
          <w:marBottom w:val="0"/>
          <w:divBdr>
            <w:top w:val="none" w:sz="0" w:space="0" w:color="auto"/>
            <w:left w:val="none" w:sz="0" w:space="0" w:color="auto"/>
            <w:bottom w:val="none" w:sz="0" w:space="0" w:color="auto"/>
            <w:right w:val="none" w:sz="0" w:space="0" w:color="auto"/>
          </w:divBdr>
        </w:div>
        <w:div w:id="250090868">
          <w:marLeft w:val="0"/>
          <w:marRight w:val="0"/>
          <w:marTop w:val="0"/>
          <w:marBottom w:val="0"/>
          <w:divBdr>
            <w:top w:val="none" w:sz="0" w:space="0" w:color="auto"/>
            <w:left w:val="none" w:sz="0" w:space="0" w:color="auto"/>
            <w:bottom w:val="none" w:sz="0" w:space="0" w:color="auto"/>
            <w:right w:val="none" w:sz="0" w:space="0" w:color="auto"/>
          </w:divBdr>
          <w:divsChild>
            <w:div w:id="347761382">
              <w:marLeft w:val="0"/>
              <w:marRight w:val="0"/>
              <w:marTop w:val="0"/>
              <w:marBottom w:val="0"/>
              <w:divBdr>
                <w:top w:val="none" w:sz="0" w:space="0" w:color="auto"/>
                <w:left w:val="none" w:sz="0" w:space="0" w:color="auto"/>
                <w:bottom w:val="none" w:sz="0" w:space="0" w:color="auto"/>
                <w:right w:val="none" w:sz="0" w:space="0" w:color="auto"/>
              </w:divBdr>
            </w:div>
          </w:divsChild>
        </w:div>
        <w:div w:id="278152094">
          <w:marLeft w:val="0"/>
          <w:marRight w:val="0"/>
          <w:marTop w:val="0"/>
          <w:marBottom w:val="0"/>
          <w:divBdr>
            <w:top w:val="none" w:sz="0" w:space="0" w:color="auto"/>
            <w:left w:val="none" w:sz="0" w:space="0" w:color="auto"/>
            <w:bottom w:val="none" w:sz="0" w:space="0" w:color="auto"/>
            <w:right w:val="none" w:sz="0" w:space="0" w:color="auto"/>
          </w:divBdr>
        </w:div>
        <w:div w:id="627903578">
          <w:marLeft w:val="0"/>
          <w:marRight w:val="0"/>
          <w:marTop w:val="0"/>
          <w:marBottom w:val="0"/>
          <w:divBdr>
            <w:top w:val="none" w:sz="0" w:space="0" w:color="auto"/>
            <w:left w:val="none" w:sz="0" w:space="0" w:color="auto"/>
            <w:bottom w:val="none" w:sz="0" w:space="0" w:color="auto"/>
            <w:right w:val="none" w:sz="0" w:space="0" w:color="auto"/>
          </w:divBdr>
        </w:div>
        <w:div w:id="1970043282">
          <w:marLeft w:val="0"/>
          <w:marRight w:val="0"/>
          <w:marTop w:val="0"/>
          <w:marBottom w:val="0"/>
          <w:divBdr>
            <w:top w:val="none" w:sz="0" w:space="0" w:color="auto"/>
            <w:left w:val="none" w:sz="0" w:space="0" w:color="auto"/>
            <w:bottom w:val="none" w:sz="0" w:space="0" w:color="auto"/>
            <w:right w:val="none" w:sz="0" w:space="0" w:color="auto"/>
          </w:divBdr>
        </w:div>
        <w:div w:id="1867328709">
          <w:marLeft w:val="0"/>
          <w:marRight w:val="0"/>
          <w:marTop w:val="0"/>
          <w:marBottom w:val="0"/>
          <w:divBdr>
            <w:top w:val="none" w:sz="0" w:space="0" w:color="auto"/>
            <w:left w:val="none" w:sz="0" w:space="0" w:color="auto"/>
            <w:bottom w:val="none" w:sz="0" w:space="0" w:color="auto"/>
            <w:right w:val="none" w:sz="0" w:space="0" w:color="auto"/>
          </w:divBdr>
        </w:div>
        <w:div w:id="1020401359">
          <w:marLeft w:val="0"/>
          <w:marRight w:val="0"/>
          <w:marTop w:val="0"/>
          <w:marBottom w:val="0"/>
          <w:divBdr>
            <w:top w:val="none" w:sz="0" w:space="0" w:color="auto"/>
            <w:left w:val="none" w:sz="0" w:space="0" w:color="auto"/>
            <w:bottom w:val="none" w:sz="0" w:space="0" w:color="auto"/>
            <w:right w:val="none" w:sz="0" w:space="0" w:color="auto"/>
          </w:divBdr>
          <w:divsChild>
            <w:div w:id="638344860">
              <w:marLeft w:val="0"/>
              <w:marRight w:val="0"/>
              <w:marTop w:val="0"/>
              <w:marBottom w:val="0"/>
              <w:divBdr>
                <w:top w:val="none" w:sz="0" w:space="0" w:color="auto"/>
                <w:left w:val="none" w:sz="0" w:space="0" w:color="auto"/>
                <w:bottom w:val="none" w:sz="0" w:space="0" w:color="auto"/>
                <w:right w:val="none" w:sz="0" w:space="0" w:color="auto"/>
              </w:divBdr>
            </w:div>
          </w:divsChild>
        </w:div>
        <w:div w:id="596139595">
          <w:marLeft w:val="0"/>
          <w:marRight w:val="0"/>
          <w:marTop w:val="0"/>
          <w:marBottom w:val="0"/>
          <w:divBdr>
            <w:top w:val="none" w:sz="0" w:space="0" w:color="auto"/>
            <w:left w:val="none" w:sz="0" w:space="0" w:color="auto"/>
            <w:bottom w:val="none" w:sz="0" w:space="0" w:color="auto"/>
            <w:right w:val="none" w:sz="0" w:space="0" w:color="auto"/>
          </w:divBdr>
        </w:div>
        <w:div w:id="61491169">
          <w:marLeft w:val="0"/>
          <w:marRight w:val="0"/>
          <w:marTop w:val="0"/>
          <w:marBottom w:val="0"/>
          <w:divBdr>
            <w:top w:val="none" w:sz="0" w:space="0" w:color="auto"/>
            <w:left w:val="none" w:sz="0" w:space="0" w:color="auto"/>
            <w:bottom w:val="none" w:sz="0" w:space="0" w:color="auto"/>
            <w:right w:val="none" w:sz="0" w:space="0" w:color="auto"/>
          </w:divBdr>
        </w:div>
        <w:div w:id="231044277">
          <w:marLeft w:val="0"/>
          <w:marRight w:val="0"/>
          <w:marTop w:val="0"/>
          <w:marBottom w:val="0"/>
          <w:divBdr>
            <w:top w:val="none" w:sz="0" w:space="0" w:color="auto"/>
            <w:left w:val="none" w:sz="0" w:space="0" w:color="auto"/>
            <w:bottom w:val="none" w:sz="0" w:space="0" w:color="auto"/>
            <w:right w:val="none" w:sz="0" w:space="0" w:color="auto"/>
          </w:divBdr>
        </w:div>
        <w:div w:id="130098967">
          <w:marLeft w:val="0"/>
          <w:marRight w:val="0"/>
          <w:marTop w:val="0"/>
          <w:marBottom w:val="0"/>
          <w:divBdr>
            <w:top w:val="none" w:sz="0" w:space="0" w:color="auto"/>
            <w:left w:val="none" w:sz="0" w:space="0" w:color="auto"/>
            <w:bottom w:val="none" w:sz="0" w:space="0" w:color="auto"/>
            <w:right w:val="none" w:sz="0" w:space="0" w:color="auto"/>
          </w:divBdr>
          <w:divsChild>
            <w:div w:id="1719745490">
              <w:marLeft w:val="0"/>
              <w:marRight w:val="0"/>
              <w:marTop w:val="0"/>
              <w:marBottom w:val="0"/>
              <w:divBdr>
                <w:top w:val="none" w:sz="0" w:space="0" w:color="auto"/>
                <w:left w:val="none" w:sz="0" w:space="0" w:color="auto"/>
                <w:bottom w:val="none" w:sz="0" w:space="0" w:color="auto"/>
                <w:right w:val="none" w:sz="0" w:space="0" w:color="auto"/>
              </w:divBdr>
            </w:div>
          </w:divsChild>
        </w:div>
        <w:div w:id="828449302">
          <w:marLeft w:val="0"/>
          <w:marRight w:val="0"/>
          <w:marTop w:val="0"/>
          <w:marBottom w:val="0"/>
          <w:divBdr>
            <w:top w:val="none" w:sz="0" w:space="0" w:color="auto"/>
            <w:left w:val="none" w:sz="0" w:space="0" w:color="auto"/>
            <w:bottom w:val="none" w:sz="0" w:space="0" w:color="auto"/>
            <w:right w:val="none" w:sz="0" w:space="0" w:color="auto"/>
          </w:divBdr>
        </w:div>
        <w:div w:id="1300575037">
          <w:marLeft w:val="0"/>
          <w:marRight w:val="0"/>
          <w:marTop w:val="0"/>
          <w:marBottom w:val="0"/>
          <w:divBdr>
            <w:top w:val="none" w:sz="0" w:space="0" w:color="auto"/>
            <w:left w:val="none" w:sz="0" w:space="0" w:color="auto"/>
            <w:bottom w:val="none" w:sz="0" w:space="0" w:color="auto"/>
            <w:right w:val="none" w:sz="0" w:space="0" w:color="auto"/>
          </w:divBdr>
          <w:divsChild>
            <w:div w:id="839000408">
              <w:marLeft w:val="0"/>
              <w:marRight w:val="360"/>
              <w:marTop w:val="0"/>
              <w:marBottom w:val="0"/>
              <w:divBdr>
                <w:top w:val="none" w:sz="0" w:space="0" w:color="auto"/>
                <w:left w:val="none" w:sz="0" w:space="0" w:color="auto"/>
                <w:bottom w:val="none" w:sz="0" w:space="0" w:color="auto"/>
                <w:right w:val="none" w:sz="0" w:space="0" w:color="auto"/>
              </w:divBdr>
            </w:div>
          </w:divsChild>
        </w:div>
        <w:div w:id="805390073">
          <w:marLeft w:val="0"/>
          <w:marRight w:val="0"/>
          <w:marTop w:val="0"/>
          <w:marBottom w:val="0"/>
          <w:divBdr>
            <w:top w:val="none" w:sz="0" w:space="0" w:color="auto"/>
            <w:left w:val="none" w:sz="0" w:space="0" w:color="auto"/>
            <w:bottom w:val="none" w:sz="0" w:space="0" w:color="auto"/>
            <w:right w:val="none" w:sz="0" w:space="0" w:color="auto"/>
          </w:divBdr>
          <w:divsChild>
            <w:div w:id="1073503500">
              <w:marLeft w:val="0"/>
              <w:marRight w:val="0"/>
              <w:marTop w:val="0"/>
              <w:marBottom w:val="0"/>
              <w:divBdr>
                <w:top w:val="none" w:sz="0" w:space="0" w:color="auto"/>
                <w:left w:val="none" w:sz="0" w:space="0" w:color="auto"/>
                <w:bottom w:val="none" w:sz="0" w:space="0" w:color="auto"/>
                <w:right w:val="none" w:sz="0" w:space="0" w:color="auto"/>
              </w:divBdr>
            </w:div>
          </w:divsChild>
        </w:div>
        <w:div w:id="1676304754">
          <w:marLeft w:val="0"/>
          <w:marRight w:val="0"/>
          <w:marTop w:val="0"/>
          <w:marBottom w:val="0"/>
          <w:divBdr>
            <w:top w:val="none" w:sz="0" w:space="0" w:color="auto"/>
            <w:left w:val="none" w:sz="0" w:space="0" w:color="auto"/>
            <w:bottom w:val="none" w:sz="0" w:space="0" w:color="auto"/>
            <w:right w:val="none" w:sz="0" w:space="0" w:color="auto"/>
          </w:divBdr>
        </w:div>
        <w:div w:id="1610044557">
          <w:marLeft w:val="0"/>
          <w:marRight w:val="0"/>
          <w:marTop w:val="0"/>
          <w:marBottom w:val="0"/>
          <w:divBdr>
            <w:top w:val="none" w:sz="0" w:space="0" w:color="auto"/>
            <w:left w:val="none" w:sz="0" w:space="0" w:color="auto"/>
            <w:bottom w:val="none" w:sz="0" w:space="0" w:color="auto"/>
            <w:right w:val="none" w:sz="0" w:space="0" w:color="auto"/>
          </w:divBdr>
          <w:divsChild>
            <w:div w:id="94135772">
              <w:marLeft w:val="0"/>
              <w:marRight w:val="360"/>
              <w:marTop w:val="0"/>
              <w:marBottom w:val="0"/>
              <w:divBdr>
                <w:top w:val="none" w:sz="0" w:space="0" w:color="auto"/>
                <w:left w:val="none" w:sz="0" w:space="0" w:color="auto"/>
                <w:bottom w:val="none" w:sz="0" w:space="0" w:color="auto"/>
                <w:right w:val="none" w:sz="0" w:space="0" w:color="auto"/>
              </w:divBdr>
            </w:div>
          </w:divsChild>
        </w:div>
        <w:div w:id="555312848">
          <w:marLeft w:val="0"/>
          <w:marRight w:val="0"/>
          <w:marTop w:val="0"/>
          <w:marBottom w:val="0"/>
          <w:divBdr>
            <w:top w:val="none" w:sz="0" w:space="0" w:color="auto"/>
            <w:left w:val="none" w:sz="0" w:space="0" w:color="auto"/>
            <w:bottom w:val="none" w:sz="0" w:space="0" w:color="auto"/>
            <w:right w:val="none" w:sz="0" w:space="0" w:color="auto"/>
          </w:divBdr>
          <w:divsChild>
            <w:div w:id="1220704956">
              <w:marLeft w:val="0"/>
              <w:marRight w:val="0"/>
              <w:marTop w:val="0"/>
              <w:marBottom w:val="0"/>
              <w:divBdr>
                <w:top w:val="none" w:sz="0" w:space="0" w:color="auto"/>
                <w:left w:val="none" w:sz="0" w:space="0" w:color="auto"/>
                <w:bottom w:val="none" w:sz="0" w:space="0" w:color="auto"/>
                <w:right w:val="none" w:sz="0" w:space="0" w:color="auto"/>
              </w:divBdr>
            </w:div>
          </w:divsChild>
        </w:div>
        <w:div w:id="1681859485">
          <w:marLeft w:val="0"/>
          <w:marRight w:val="0"/>
          <w:marTop w:val="0"/>
          <w:marBottom w:val="0"/>
          <w:divBdr>
            <w:top w:val="none" w:sz="0" w:space="0" w:color="auto"/>
            <w:left w:val="none" w:sz="0" w:space="0" w:color="auto"/>
            <w:bottom w:val="none" w:sz="0" w:space="0" w:color="auto"/>
            <w:right w:val="none" w:sz="0" w:space="0" w:color="auto"/>
          </w:divBdr>
        </w:div>
        <w:div w:id="1340038122">
          <w:marLeft w:val="0"/>
          <w:marRight w:val="0"/>
          <w:marTop w:val="0"/>
          <w:marBottom w:val="0"/>
          <w:divBdr>
            <w:top w:val="none" w:sz="0" w:space="0" w:color="auto"/>
            <w:left w:val="none" w:sz="0" w:space="0" w:color="auto"/>
            <w:bottom w:val="none" w:sz="0" w:space="0" w:color="auto"/>
            <w:right w:val="none" w:sz="0" w:space="0" w:color="auto"/>
          </w:divBdr>
        </w:div>
        <w:div w:id="1018385732">
          <w:marLeft w:val="0"/>
          <w:marRight w:val="0"/>
          <w:marTop w:val="0"/>
          <w:marBottom w:val="0"/>
          <w:divBdr>
            <w:top w:val="none" w:sz="0" w:space="0" w:color="auto"/>
            <w:left w:val="none" w:sz="0" w:space="0" w:color="auto"/>
            <w:bottom w:val="none" w:sz="0" w:space="0" w:color="auto"/>
            <w:right w:val="none" w:sz="0" w:space="0" w:color="auto"/>
          </w:divBdr>
        </w:div>
        <w:div w:id="1134756357">
          <w:marLeft w:val="0"/>
          <w:marRight w:val="0"/>
          <w:marTop w:val="0"/>
          <w:marBottom w:val="0"/>
          <w:divBdr>
            <w:top w:val="none" w:sz="0" w:space="0" w:color="auto"/>
            <w:left w:val="none" w:sz="0" w:space="0" w:color="auto"/>
            <w:bottom w:val="none" w:sz="0" w:space="0" w:color="auto"/>
            <w:right w:val="none" w:sz="0" w:space="0" w:color="auto"/>
          </w:divBdr>
        </w:div>
        <w:div w:id="1059207297">
          <w:marLeft w:val="0"/>
          <w:marRight w:val="0"/>
          <w:marTop w:val="0"/>
          <w:marBottom w:val="0"/>
          <w:divBdr>
            <w:top w:val="none" w:sz="0" w:space="0" w:color="auto"/>
            <w:left w:val="none" w:sz="0" w:space="0" w:color="auto"/>
            <w:bottom w:val="none" w:sz="0" w:space="0" w:color="auto"/>
            <w:right w:val="none" w:sz="0" w:space="0" w:color="auto"/>
          </w:divBdr>
          <w:divsChild>
            <w:div w:id="1882161066">
              <w:marLeft w:val="0"/>
              <w:marRight w:val="0"/>
              <w:marTop w:val="0"/>
              <w:marBottom w:val="0"/>
              <w:divBdr>
                <w:top w:val="none" w:sz="0" w:space="0" w:color="auto"/>
                <w:left w:val="none" w:sz="0" w:space="0" w:color="auto"/>
                <w:bottom w:val="none" w:sz="0" w:space="0" w:color="auto"/>
                <w:right w:val="none" w:sz="0" w:space="0" w:color="auto"/>
              </w:divBdr>
            </w:div>
          </w:divsChild>
        </w:div>
        <w:div w:id="1101998438">
          <w:marLeft w:val="0"/>
          <w:marRight w:val="0"/>
          <w:marTop w:val="0"/>
          <w:marBottom w:val="0"/>
          <w:divBdr>
            <w:top w:val="none" w:sz="0" w:space="0" w:color="auto"/>
            <w:left w:val="none" w:sz="0" w:space="0" w:color="auto"/>
            <w:bottom w:val="none" w:sz="0" w:space="0" w:color="auto"/>
            <w:right w:val="none" w:sz="0" w:space="0" w:color="auto"/>
          </w:divBdr>
        </w:div>
        <w:div w:id="1349479165">
          <w:marLeft w:val="0"/>
          <w:marRight w:val="0"/>
          <w:marTop w:val="0"/>
          <w:marBottom w:val="0"/>
          <w:divBdr>
            <w:top w:val="none" w:sz="0" w:space="0" w:color="auto"/>
            <w:left w:val="none" w:sz="0" w:space="0" w:color="auto"/>
            <w:bottom w:val="none" w:sz="0" w:space="0" w:color="auto"/>
            <w:right w:val="none" w:sz="0" w:space="0" w:color="auto"/>
          </w:divBdr>
        </w:div>
        <w:div w:id="237981689">
          <w:marLeft w:val="0"/>
          <w:marRight w:val="0"/>
          <w:marTop w:val="0"/>
          <w:marBottom w:val="0"/>
          <w:divBdr>
            <w:top w:val="none" w:sz="0" w:space="0" w:color="auto"/>
            <w:left w:val="none" w:sz="0" w:space="0" w:color="auto"/>
            <w:bottom w:val="none" w:sz="0" w:space="0" w:color="auto"/>
            <w:right w:val="none" w:sz="0" w:space="0" w:color="auto"/>
          </w:divBdr>
        </w:div>
        <w:div w:id="1146707231">
          <w:marLeft w:val="0"/>
          <w:marRight w:val="0"/>
          <w:marTop w:val="0"/>
          <w:marBottom w:val="0"/>
          <w:divBdr>
            <w:top w:val="none" w:sz="0" w:space="0" w:color="auto"/>
            <w:left w:val="none" w:sz="0" w:space="0" w:color="auto"/>
            <w:bottom w:val="none" w:sz="0" w:space="0" w:color="auto"/>
            <w:right w:val="none" w:sz="0" w:space="0" w:color="auto"/>
          </w:divBdr>
          <w:divsChild>
            <w:div w:id="499077488">
              <w:marLeft w:val="0"/>
              <w:marRight w:val="0"/>
              <w:marTop w:val="0"/>
              <w:marBottom w:val="0"/>
              <w:divBdr>
                <w:top w:val="none" w:sz="0" w:space="0" w:color="auto"/>
                <w:left w:val="none" w:sz="0" w:space="0" w:color="auto"/>
                <w:bottom w:val="none" w:sz="0" w:space="0" w:color="auto"/>
                <w:right w:val="none" w:sz="0" w:space="0" w:color="auto"/>
              </w:divBdr>
            </w:div>
          </w:divsChild>
        </w:div>
        <w:div w:id="51543592">
          <w:marLeft w:val="0"/>
          <w:marRight w:val="0"/>
          <w:marTop w:val="0"/>
          <w:marBottom w:val="0"/>
          <w:divBdr>
            <w:top w:val="none" w:sz="0" w:space="0" w:color="auto"/>
            <w:left w:val="none" w:sz="0" w:space="0" w:color="auto"/>
            <w:bottom w:val="none" w:sz="0" w:space="0" w:color="auto"/>
            <w:right w:val="none" w:sz="0" w:space="0" w:color="auto"/>
          </w:divBdr>
        </w:div>
        <w:div w:id="1977835296">
          <w:marLeft w:val="0"/>
          <w:marRight w:val="0"/>
          <w:marTop w:val="0"/>
          <w:marBottom w:val="0"/>
          <w:divBdr>
            <w:top w:val="none" w:sz="0" w:space="0" w:color="auto"/>
            <w:left w:val="none" w:sz="0" w:space="0" w:color="auto"/>
            <w:bottom w:val="none" w:sz="0" w:space="0" w:color="auto"/>
            <w:right w:val="none" w:sz="0" w:space="0" w:color="auto"/>
          </w:divBdr>
          <w:divsChild>
            <w:div w:id="1750346901">
              <w:marLeft w:val="0"/>
              <w:marRight w:val="360"/>
              <w:marTop w:val="0"/>
              <w:marBottom w:val="0"/>
              <w:divBdr>
                <w:top w:val="none" w:sz="0" w:space="0" w:color="auto"/>
                <w:left w:val="none" w:sz="0" w:space="0" w:color="auto"/>
                <w:bottom w:val="none" w:sz="0" w:space="0" w:color="auto"/>
                <w:right w:val="none" w:sz="0" w:space="0" w:color="auto"/>
              </w:divBdr>
            </w:div>
          </w:divsChild>
        </w:div>
        <w:div w:id="8871115">
          <w:marLeft w:val="0"/>
          <w:marRight w:val="0"/>
          <w:marTop w:val="0"/>
          <w:marBottom w:val="0"/>
          <w:divBdr>
            <w:top w:val="none" w:sz="0" w:space="0" w:color="auto"/>
            <w:left w:val="none" w:sz="0" w:space="0" w:color="auto"/>
            <w:bottom w:val="none" w:sz="0" w:space="0" w:color="auto"/>
            <w:right w:val="none" w:sz="0" w:space="0" w:color="auto"/>
          </w:divBdr>
          <w:divsChild>
            <w:div w:id="2073962862">
              <w:marLeft w:val="0"/>
              <w:marRight w:val="0"/>
              <w:marTop w:val="0"/>
              <w:marBottom w:val="0"/>
              <w:divBdr>
                <w:top w:val="none" w:sz="0" w:space="0" w:color="auto"/>
                <w:left w:val="none" w:sz="0" w:space="0" w:color="auto"/>
                <w:bottom w:val="none" w:sz="0" w:space="0" w:color="auto"/>
                <w:right w:val="none" w:sz="0" w:space="0" w:color="auto"/>
              </w:divBdr>
            </w:div>
          </w:divsChild>
        </w:div>
        <w:div w:id="1965110874">
          <w:marLeft w:val="0"/>
          <w:marRight w:val="0"/>
          <w:marTop w:val="0"/>
          <w:marBottom w:val="0"/>
          <w:divBdr>
            <w:top w:val="none" w:sz="0" w:space="0" w:color="auto"/>
            <w:left w:val="none" w:sz="0" w:space="0" w:color="auto"/>
            <w:bottom w:val="none" w:sz="0" w:space="0" w:color="auto"/>
            <w:right w:val="none" w:sz="0" w:space="0" w:color="auto"/>
          </w:divBdr>
        </w:div>
        <w:div w:id="1014115827">
          <w:marLeft w:val="0"/>
          <w:marRight w:val="0"/>
          <w:marTop w:val="0"/>
          <w:marBottom w:val="0"/>
          <w:divBdr>
            <w:top w:val="none" w:sz="0" w:space="0" w:color="auto"/>
            <w:left w:val="none" w:sz="0" w:space="0" w:color="auto"/>
            <w:bottom w:val="none" w:sz="0" w:space="0" w:color="auto"/>
            <w:right w:val="none" w:sz="0" w:space="0" w:color="auto"/>
          </w:divBdr>
        </w:div>
        <w:div w:id="1617635766">
          <w:marLeft w:val="0"/>
          <w:marRight w:val="0"/>
          <w:marTop w:val="0"/>
          <w:marBottom w:val="0"/>
          <w:divBdr>
            <w:top w:val="none" w:sz="0" w:space="0" w:color="auto"/>
            <w:left w:val="none" w:sz="0" w:space="0" w:color="auto"/>
            <w:bottom w:val="none" w:sz="0" w:space="0" w:color="auto"/>
            <w:right w:val="none" w:sz="0" w:space="0" w:color="auto"/>
          </w:divBdr>
        </w:div>
        <w:div w:id="1180512376">
          <w:marLeft w:val="0"/>
          <w:marRight w:val="0"/>
          <w:marTop w:val="0"/>
          <w:marBottom w:val="0"/>
          <w:divBdr>
            <w:top w:val="none" w:sz="0" w:space="0" w:color="auto"/>
            <w:left w:val="none" w:sz="0" w:space="0" w:color="auto"/>
            <w:bottom w:val="none" w:sz="0" w:space="0" w:color="auto"/>
            <w:right w:val="none" w:sz="0" w:space="0" w:color="auto"/>
          </w:divBdr>
        </w:div>
        <w:div w:id="74397763">
          <w:marLeft w:val="0"/>
          <w:marRight w:val="0"/>
          <w:marTop w:val="0"/>
          <w:marBottom w:val="0"/>
          <w:divBdr>
            <w:top w:val="none" w:sz="0" w:space="0" w:color="auto"/>
            <w:left w:val="none" w:sz="0" w:space="0" w:color="auto"/>
            <w:bottom w:val="none" w:sz="0" w:space="0" w:color="auto"/>
            <w:right w:val="none" w:sz="0" w:space="0" w:color="auto"/>
          </w:divBdr>
          <w:divsChild>
            <w:div w:id="150145648">
              <w:marLeft w:val="0"/>
              <w:marRight w:val="0"/>
              <w:marTop w:val="0"/>
              <w:marBottom w:val="0"/>
              <w:divBdr>
                <w:top w:val="none" w:sz="0" w:space="0" w:color="auto"/>
                <w:left w:val="none" w:sz="0" w:space="0" w:color="auto"/>
                <w:bottom w:val="none" w:sz="0" w:space="0" w:color="auto"/>
                <w:right w:val="none" w:sz="0" w:space="0" w:color="auto"/>
              </w:divBdr>
            </w:div>
          </w:divsChild>
        </w:div>
        <w:div w:id="1804762130">
          <w:marLeft w:val="0"/>
          <w:marRight w:val="0"/>
          <w:marTop w:val="0"/>
          <w:marBottom w:val="0"/>
          <w:divBdr>
            <w:top w:val="none" w:sz="0" w:space="0" w:color="auto"/>
            <w:left w:val="none" w:sz="0" w:space="0" w:color="auto"/>
            <w:bottom w:val="none" w:sz="0" w:space="0" w:color="auto"/>
            <w:right w:val="none" w:sz="0" w:space="0" w:color="auto"/>
          </w:divBdr>
        </w:div>
        <w:div w:id="1901819122">
          <w:marLeft w:val="0"/>
          <w:marRight w:val="0"/>
          <w:marTop w:val="0"/>
          <w:marBottom w:val="0"/>
          <w:divBdr>
            <w:top w:val="none" w:sz="0" w:space="0" w:color="auto"/>
            <w:left w:val="none" w:sz="0" w:space="0" w:color="auto"/>
            <w:bottom w:val="none" w:sz="0" w:space="0" w:color="auto"/>
            <w:right w:val="none" w:sz="0" w:space="0" w:color="auto"/>
          </w:divBdr>
        </w:div>
        <w:div w:id="548759760">
          <w:marLeft w:val="0"/>
          <w:marRight w:val="0"/>
          <w:marTop w:val="0"/>
          <w:marBottom w:val="0"/>
          <w:divBdr>
            <w:top w:val="none" w:sz="0" w:space="0" w:color="auto"/>
            <w:left w:val="none" w:sz="0" w:space="0" w:color="auto"/>
            <w:bottom w:val="none" w:sz="0" w:space="0" w:color="auto"/>
            <w:right w:val="none" w:sz="0" w:space="0" w:color="auto"/>
          </w:divBdr>
        </w:div>
        <w:div w:id="409036299">
          <w:marLeft w:val="0"/>
          <w:marRight w:val="0"/>
          <w:marTop w:val="0"/>
          <w:marBottom w:val="0"/>
          <w:divBdr>
            <w:top w:val="none" w:sz="0" w:space="0" w:color="auto"/>
            <w:left w:val="none" w:sz="0" w:space="0" w:color="auto"/>
            <w:bottom w:val="none" w:sz="0" w:space="0" w:color="auto"/>
            <w:right w:val="none" w:sz="0" w:space="0" w:color="auto"/>
          </w:divBdr>
        </w:div>
        <w:div w:id="2147164301">
          <w:marLeft w:val="0"/>
          <w:marRight w:val="0"/>
          <w:marTop w:val="0"/>
          <w:marBottom w:val="0"/>
          <w:divBdr>
            <w:top w:val="none" w:sz="0" w:space="0" w:color="auto"/>
            <w:left w:val="none" w:sz="0" w:space="0" w:color="auto"/>
            <w:bottom w:val="none" w:sz="0" w:space="0" w:color="auto"/>
            <w:right w:val="none" w:sz="0" w:space="0" w:color="auto"/>
          </w:divBdr>
          <w:divsChild>
            <w:div w:id="1526097046">
              <w:marLeft w:val="0"/>
              <w:marRight w:val="0"/>
              <w:marTop w:val="0"/>
              <w:marBottom w:val="0"/>
              <w:divBdr>
                <w:top w:val="none" w:sz="0" w:space="0" w:color="auto"/>
                <w:left w:val="none" w:sz="0" w:space="0" w:color="auto"/>
                <w:bottom w:val="none" w:sz="0" w:space="0" w:color="auto"/>
                <w:right w:val="none" w:sz="0" w:space="0" w:color="auto"/>
              </w:divBdr>
            </w:div>
          </w:divsChild>
        </w:div>
        <w:div w:id="1549418515">
          <w:marLeft w:val="0"/>
          <w:marRight w:val="0"/>
          <w:marTop w:val="0"/>
          <w:marBottom w:val="0"/>
          <w:divBdr>
            <w:top w:val="none" w:sz="0" w:space="0" w:color="auto"/>
            <w:left w:val="none" w:sz="0" w:space="0" w:color="auto"/>
            <w:bottom w:val="none" w:sz="0" w:space="0" w:color="auto"/>
            <w:right w:val="none" w:sz="0" w:space="0" w:color="auto"/>
          </w:divBdr>
        </w:div>
        <w:div w:id="1711422091">
          <w:marLeft w:val="0"/>
          <w:marRight w:val="0"/>
          <w:marTop w:val="0"/>
          <w:marBottom w:val="0"/>
          <w:divBdr>
            <w:top w:val="none" w:sz="0" w:space="0" w:color="auto"/>
            <w:left w:val="none" w:sz="0" w:space="0" w:color="auto"/>
            <w:bottom w:val="none" w:sz="0" w:space="0" w:color="auto"/>
            <w:right w:val="none" w:sz="0" w:space="0" w:color="auto"/>
          </w:divBdr>
          <w:divsChild>
            <w:div w:id="632713994">
              <w:marLeft w:val="0"/>
              <w:marRight w:val="360"/>
              <w:marTop w:val="0"/>
              <w:marBottom w:val="0"/>
              <w:divBdr>
                <w:top w:val="none" w:sz="0" w:space="0" w:color="auto"/>
                <w:left w:val="none" w:sz="0" w:space="0" w:color="auto"/>
                <w:bottom w:val="none" w:sz="0" w:space="0" w:color="auto"/>
                <w:right w:val="none" w:sz="0" w:space="0" w:color="auto"/>
              </w:divBdr>
            </w:div>
          </w:divsChild>
        </w:div>
        <w:div w:id="1890726401">
          <w:marLeft w:val="0"/>
          <w:marRight w:val="0"/>
          <w:marTop w:val="0"/>
          <w:marBottom w:val="0"/>
          <w:divBdr>
            <w:top w:val="none" w:sz="0" w:space="0" w:color="auto"/>
            <w:left w:val="none" w:sz="0" w:space="0" w:color="auto"/>
            <w:bottom w:val="none" w:sz="0" w:space="0" w:color="auto"/>
            <w:right w:val="none" w:sz="0" w:space="0" w:color="auto"/>
          </w:divBdr>
          <w:divsChild>
            <w:div w:id="1911186679">
              <w:marLeft w:val="0"/>
              <w:marRight w:val="0"/>
              <w:marTop w:val="0"/>
              <w:marBottom w:val="0"/>
              <w:divBdr>
                <w:top w:val="none" w:sz="0" w:space="0" w:color="auto"/>
                <w:left w:val="none" w:sz="0" w:space="0" w:color="auto"/>
                <w:bottom w:val="none" w:sz="0" w:space="0" w:color="auto"/>
                <w:right w:val="none" w:sz="0" w:space="0" w:color="auto"/>
              </w:divBdr>
            </w:div>
          </w:divsChild>
        </w:div>
        <w:div w:id="1912690467">
          <w:marLeft w:val="0"/>
          <w:marRight w:val="0"/>
          <w:marTop w:val="0"/>
          <w:marBottom w:val="0"/>
          <w:divBdr>
            <w:top w:val="none" w:sz="0" w:space="0" w:color="auto"/>
            <w:left w:val="none" w:sz="0" w:space="0" w:color="auto"/>
            <w:bottom w:val="none" w:sz="0" w:space="0" w:color="auto"/>
            <w:right w:val="none" w:sz="0" w:space="0" w:color="auto"/>
          </w:divBdr>
        </w:div>
        <w:div w:id="1889220999">
          <w:marLeft w:val="0"/>
          <w:marRight w:val="0"/>
          <w:marTop w:val="0"/>
          <w:marBottom w:val="0"/>
          <w:divBdr>
            <w:top w:val="none" w:sz="0" w:space="0" w:color="auto"/>
            <w:left w:val="none" w:sz="0" w:space="0" w:color="auto"/>
            <w:bottom w:val="none" w:sz="0" w:space="0" w:color="auto"/>
            <w:right w:val="none" w:sz="0" w:space="0" w:color="auto"/>
          </w:divBdr>
        </w:div>
        <w:div w:id="646784680">
          <w:marLeft w:val="0"/>
          <w:marRight w:val="0"/>
          <w:marTop w:val="0"/>
          <w:marBottom w:val="0"/>
          <w:divBdr>
            <w:top w:val="none" w:sz="0" w:space="0" w:color="auto"/>
            <w:left w:val="none" w:sz="0" w:space="0" w:color="auto"/>
            <w:bottom w:val="none" w:sz="0" w:space="0" w:color="auto"/>
            <w:right w:val="none" w:sz="0" w:space="0" w:color="auto"/>
          </w:divBdr>
          <w:divsChild>
            <w:div w:id="154490697">
              <w:marLeft w:val="0"/>
              <w:marRight w:val="0"/>
              <w:marTop w:val="0"/>
              <w:marBottom w:val="0"/>
              <w:divBdr>
                <w:top w:val="none" w:sz="0" w:space="0" w:color="auto"/>
                <w:left w:val="none" w:sz="0" w:space="0" w:color="auto"/>
                <w:bottom w:val="none" w:sz="0" w:space="0" w:color="auto"/>
                <w:right w:val="none" w:sz="0" w:space="0" w:color="auto"/>
              </w:divBdr>
            </w:div>
          </w:divsChild>
        </w:div>
        <w:div w:id="187642963">
          <w:marLeft w:val="0"/>
          <w:marRight w:val="0"/>
          <w:marTop w:val="0"/>
          <w:marBottom w:val="0"/>
          <w:divBdr>
            <w:top w:val="none" w:sz="0" w:space="0" w:color="auto"/>
            <w:left w:val="none" w:sz="0" w:space="0" w:color="auto"/>
            <w:bottom w:val="none" w:sz="0" w:space="0" w:color="auto"/>
            <w:right w:val="none" w:sz="0" w:space="0" w:color="auto"/>
          </w:divBdr>
        </w:div>
        <w:div w:id="1837333171">
          <w:marLeft w:val="0"/>
          <w:marRight w:val="0"/>
          <w:marTop w:val="0"/>
          <w:marBottom w:val="0"/>
          <w:divBdr>
            <w:top w:val="none" w:sz="0" w:space="0" w:color="auto"/>
            <w:left w:val="none" w:sz="0" w:space="0" w:color="auto"/>
            <w:bottom w:val="none" w:sz="0" w:space="0" w:color="auto"/>
            <w:right w:val="none" w:sz="0" w:space="0" w:color="auto"/>
          </w:divBdr>
        </w:div>
        <w:div w:id="1263219124">
          <w:marLeft w:val="0"/>
          <w:marRight w:val="0"/>
          <w:marTop w:val="0"/>
          <w:marBottom w:val="0"/>
          <w:divBdr>
            <w:top w:val="none" w:sz="0" w:space="0" w:color="auto"/>
            <w:left w:val="none" w:sz="0" w:space="0" w:color="auto"/>
            <w:bottom w:val="none" w:sz="0" w:space="0" w:color="auto"/>
            <w:right w:val="none" w:sz="0" w:space="0" w:color="auto"/>
          </w:divBdr>
          <w:divsChild>
            <w:div w:id="1429961358">
              <w:marLeft w:val="0"/>
              <w:marRight w:val="0"/>
              <w:marTop w:val="0"/>
              <w:marBottom w:val="0"/>
              <w:divBdr>
                <w:top w:val="none" w:sz="0" w:space="0" w:color="auto"/>
                <w:left w:val="none" w:sz="0" w:space="0" w:color="auto"/>
                <w:bottom w:val="none" w:sz="0" w:space="0" w:color="auto"/>
                <w:right w:val="none" w:sz="0" w:space="0" w:color="auto"/>
              </w:divBdr>
            </w:div>
          </w:divsChild>
        </w:div>
        <w:div w:id="1491601406">
          <w:marLeft w:val="0"/>
          <w:marRight w:val="0"/>
          <w:marTop w:val="0"/>
          <w:marBottom w:val="0"/>
          <w:divBdr>
            <w:top w:val="none" w:sz="0" w:space="0" w:color="auto"/>
            <w:left w:val="none" w:sz="0" w:space="0" w:color="auto"/>
            <w:bottom w:val="none" w:sz="0" w:space="0" w:color="auto"/>
            <w:right w:val="none" w:sz="0" w:space="0" w:color="auto"/>
          </w:divBdr>
        </w:div>
        <w:div w:id="1616793300">
          <w:marLeft w:val="0"/>
          <w:marRight w:val="0"/>
          <w:marTop w:val="0"/>
          <w:marBottom w:val="0"/>
          <w:divBdr>
            <w:top w:val="none" w:sz="0" w:space="0" w:color="auto"/>
            <w:left w:val="none" w:sz="0" w:space="0" w:color="auto"/>
            <w:bottom w:val="none" w:sz="0" w:space="0" w:color="auto"/>
            <w:right w:val="none" w:sz="0" w:space="0" w:color="auto"/>
          </w:divBdr>
          <w:divsChild>
            <w:div w:id="492066781">
              <w:marLeft w:val="0"/>
              <w:marRight w:val="360"/>
              <w:marTop w:val="0"/>
              <w:marBottom w:val="0"/>
              <w:divBdr>
                <w:top w:val="none" w:sz="0" w:space="0" w:color="auto"/>
                <w:left w:val="none" w:sz="0" w:space="0" w:color="auto"/>
                <w:bottom w:val="none" w:sz="0" w:space="0" w:color="auto"/>
                <w:right w:val="none" w:sz="0" w:space="0" w:color="auto"/>
              </w:divBdr>
            </w:div>
          </w:divsChild>
        </w:div>
        <w:div w:id="1197348939">
          <w:marLeft w:val="0"/>
          <w:marRight w:val="0"/>
          <w:marTop w:val="0"/>
          <w:marBottom w:val="0"/>
          <w:divBdr>
            <w:top w:val="none" w:sz="0" w:space="0" w:color="auto"/>
            <w:left w:val="none" w:sz="0" w:space="0" w:color="auto"/>
            <w:bottom w:val="none" w:sz="0" w:space="0" w:color="auto"/>
            <w:right w:val="none" w:sz="0" w:space="0" w:color="auto"/>
          </w:divBdr>
          <w:divsChild>
            <w:div w:id="842400600">
              <w:marLeft w:val="0"/>
              <w:marRight w:val="0"/>
              <w:marTop w:val="0"/>
              <w:marBottom w:val="0"/>
              <w:divBdr>
                <w:top w:val="none" w:sz="0" w:space="0" w:color="auto"/>
                <w:left w:val="none" w:sz="0" w:space="0" w:color="auto"/>
                <w:bottom w:val="none" w:sz="0" w:space="0" w:color="auto"/>
                <w:right w:val="none" w:sz="0" w:space="0" w:color="auto"/>
              </w:divBdr>
            </w:div>
          </w:divsChild>
        </w:div>
        <w:div w:id="2060467677">
          <w:marLeft w:val="0"/>
          <w:marRight w:val="0"/>
          <w:marTop w:val="0"/>
          <w:marBottom w:val="0"/>
          <w:divBdr>
            <w:top w:val="none" w:sz="0" w:space="0" w:color="auto"/>
            <w:left w:val="none" w:sz="0" w:space="0" w:color="auto"/>
            <w:bottom w:val="none" w:sz="0" w:space="0" w:color="auto"/>
            <w:right w:val="none" w:sz="0" w:space="0" w:color="auto"/>
          </w:divBdr>
        </w:div>
        <w:div w:id="1833911646">
          <w:marLeft w:val="0"/>
          <w:marRight w:val="0"/>
          <w:marTop w:val="0"/>
          <w:marBottom w:val="0"/>
          <w:divBdr>
            <w:top w:val="none" w:sz="0" w:space="0" w:color="auto"/>
            <w:left w:val="none" w:sz="0" w:space="0" w:color="auto"/>
            <w:bottom w:val="none" w:sz="0" w:space="0" w:color="auto"/>
            <w:right w:val="none" w:sz="0" w:space="0" w:color="auto"/>
          </w:divBdr>
        </w:div>
        <w:div w:id="2112384944">
          <w:marLeft w:val="0"/>
          <w:marRight w:val="0"/>
          <w:marTop w:val="0"/>
          <w:marBottom w:val="0"/>
          <w:divBdr>
            <w:top w:val="none" w:sz="0" w:space="0" w:color="auto"/>
            <w:left w:val="none" w:sz="0" w:space="0" w:color="auto"/>
            <w:bottom w:val="none" w:sz="0" w:space="0" w:color="auto"/>
            <w:right w:val="none" w:sz="0" w:space="0" w:color="auto"/>
          </w:divBdr>
          <w:divsChild>
            <w:div w:id="888490776">
              <w:marLeft w:val="0"/>
              <w:marRight w:val="0"/>
              <w:marTop w:val="0"/>
              <w:marBottom w:val="0"/>
              <w:divBdr>
                <w:top w:val="none" w:sz="0" w:space="0" w:color="auto"/>
                <w:left w:val="none" w:sz="0" w:space="0" w:color="auto"/>
                <w:bottom w:val="none" w:sz="0" w:space="0" w:color="auto"/>
                <w:right w:val="none" w:sz="0" w:space="0" w:color="auto"/>
              </w:divBdr>
            </w:div>
          </w:divsChild>
        </w:div>
        <w:div w:id="1488285768">
          <w:marLeft w:val="0"/>
          <w:marRight w:val="0"/>
          <w:marTop w:val="0"/>
          <w:marBottom w:val="0"/>
          <w:divBdr>
            <w:top w:val="none" w:sz="0" w:space="0" w:color="auto"/>
            <w:left w:val="none" w:sz="0" w:space="0" w:color="auto"/>
            <w:bottom w:val="none" w:sz="0" w:space="0" w:color="auto"/>
            <w:right w:val="none" w:sz="0" w:space="0" w:color="auto"/>
          </w:divBdr>
        </w:div>
        <w:div w:id="1342929001">
          <w:marLeft w:val="0"/>
          <w:marRight w:val="0"/>
          <w:marTop w:val="0"/>
          <w:marBottom w:val="0"/>
          <w:divBdr>
            <w:top w:val="none" w:sz="0" w:space="0" w:color="auto"/>
            <w:left w:val="none" w:sz="0" w:space="0" w:color="auto"/>
            <w:bottom w:val="none" w:sz="0" w:space="0" w:color="auto"/>
            <w:right w:val="none" w:sz="0" w:space="0" w:color="auto"/>
          </w:divBdr>
          <w:divsChild>
            <w:div w:id="816610852">
              <w:marLeft w:val="0"/>
              <w:marRight w:val="360"/>
              <w:marTop w:val="0"/>
              <w:marBottom w:val="0"/>
              <w:divBdr>
                <w:top w:val="none" w:sz="0" w:space="0" w:color="auto"/>
                <w:left w:val="none" w:sz="0" w:space="0" w:color="auto"/>
                <w:bottom w:val="none" w:sz="0" w:space="0" w:color="auto"/>
                <w:right w:val="none" w:sz="0" w:space="0" w:color="auto"/>
              </w:divBdr>
            </w:div>
          </w:divsChild>
        </w:div>
        <w:div w:id="1227961093">
          <w:marLeft w:val="0"/>
          <w:marRight w:val="0"/>
          <w:marTop w:val="0"/>
          <w:marBottom w:val="0"/>
          <w:divBdr>
            <w:top w:val="none" w:sz="0" w:space="0" w:color="auto"/>
            <w:left w:val="none" w:sz="0" w:space="0" w:color="auto"/>
            <w:bottom w:val="none" w:sz="0" w:space="0" w:color="auto"/>
            <w:right w:val="none" w:sz="0" w:space="0" w:color="auto"/>
          </w:divBdr>
          <w:divsChild>
            <w:div w:id="291640133">
              <w:marLeft w:val="0"/>
              <w:marRight w:val="0"/>
              <w:marTop w:val="0"/>
              <w:marBottom w:val="0"/>
              <w:divBdr>
                <w:top w:val="none" w:sz="0" w:space="0" w:color="auto"/>
                <w:left w:val="none" w:sz="0" w:space="0" w:color="auto"/>
                <w:bottom w:val="none" w:sz="0" w:space="0" w:color="auto"/>
                <w:right w:val="none" w:sz="0" w:space="0" w:color="auto"/>
              </w:divBdr>
            </w:div>
          </w:divsChild>
        </w:div>
        <w:div w:id="1293629603">
          <w:marLeft w:val="0"/>
          <w:marRight w:val="0"/>
          <w:marTop w:val="0"/>
          <w:marBottom w:val="0"/>
          <w:divBdr>
            <w:top w:val="none" w:sz="0" w:space="0" w:color="auto"/>
            <w:left w:val="none" w:sz="0" w:space="0" w:color="auto"/>
            <w:bottom w:val="none" w:sz="0" w:space="0" w:color="auto"/>
            <w:right w:val="none" w:sz="0" w:space="0" w:color="auto"/>
          </w:divBdr>
        </w:div>
        <w:div w:id="1317877152">
          <w:marLeft w:val="0"/>
          <w:marRight w:val="0"/>
          <w:marTop w:val="0"/>
          <w:marBottom w:val="0"/>
          <w:divBdr>
            <w:top w:val="none" w:sz="0" w:space="0" w:color="auto"/>
            <w:left w:val="none" w:sz="0" w:space="0" w:color="auto"/>
            <w:bottom w:val="none" w:sz="0" w:space="0" w:color="auto"/>
            <w:right w:val="none" w:sz="0" w:space="0" w:color="auto"/>
          </w:divBdr>
        </w:div>
        <w:div w:id="163404501">
          <w:marLeft w:val="0"/>
          <w:marRight w:val="0"/>
          <w:marTop w:val="0"/>
          <w:marBottom w:val="0"/>
          <w:divBdr>
            <w:top w:val="none" w:sz="0" w:space="0" w:color="auto"/>
            <w:left w:val="none" w:sz="0" w:space="0" w:color="auto"/>
            <w:bottom w:val="none" w:sz="0" w:space="0" w:color="auto"/>
            <w:right w:val="none" w:sz="0" w:space="0" w:color="auto"/>
          </w:divBdr>
          <w:divsChild>
            <w:div w:id="1147211320">
              <w:marLeft w:val="0"/>
              <w:marRight w:val="360"/>
              <w:marTop w:val="0"/>
              <w:marBottom w:val="0"/>
              <w:divBdr>
                <w:top w:val="none" w:sz="0" w:space="0" w:color="auto"/>
                <w:left w:val="none" w:sz="0" w:space="0" w:color="auto"/>
                <w:bottom w:val="none" w:sz="0" w:space="0" w:color="auto"/>
                <w:right w:val="none" w:sz="0" w:space="0" w:color="auto"/>
              </w:divBdr>
            </w:div>
          </w:divsChild>
        </w:div>
        <w:div w:id="1493255422">
          <w:marLeft w:val="0"/>
          <w:marRight w:val="0"/>
          <w:marTop w:val="0"/>
          <w:marBottom w:val="0"/>
          <w:divBdr>
            <w:top w:val="none" w:sz="0" w:space="0" w:color="auto"/>
            <w:left w:val="none" w:sz="0" w:space="0" w:color="auto"/>
            <w:bottom w:val="none" w:sz="0" w:space="0" w:color="auto"/>
            <w:right w:val="none" w:sz="0" w:space="0" w:color="auto"/>
          </w:divBdr>
          <w:divsChild>
            <w:div w:id="819810278">
              <w:marLeft w:val="0"/>
              <w:marRight w:val="0"/>
              <w:marTop w:val="0"/>
              <w:marBottom w:val="0"/>
              <w:divBdr>
                <w:top w:val="none" w:sz="0" w:space="0" w:color="auto"/>
                <w:left w:val="none" w:sz="0" w:space="0" w:color="auto"/>
                <w:bottom w:val="none" w:sz="0" w:space="0" w:color="auto"/>
                <w:right w:val="none" w:sz="0" w:space="0" w:color="auto"/>
              </w:divBdr>
            </w:div>
          </w:divsChild>
        </w:div>
        <w:div w:id="1824157655">
          <w:marLeft w:val="0"/>
          <w:marRight w:val="0"/>
          <w:marTop w:val="0"/>
          <w:marBottom w:val="0"/>
          <w:divBdr>
            <w:top w:val="none" w:sz="0" w:space="0" w:color="auto"/>
            <w:left w:val="none" w:sz="0" w:space="0" w:color="auto"/>
            <w:bottom w:val="none" w:sz="0" w:space="0" w:color="auto"/>
            <w:right w:val="none" w:sz="0" w:space="0" w:color="auto"/>
          </w:divBdr>
        </w:div>
        <w:div w:id="655307588">
          <w:marLeft w:val="0"/>
          <w:marRight w:val="0"/>
          <w:marTop w:val="0"/>
          <w:marBottom w:val="0"/>
          <w:divBdr>
            <w:top w:val="none" w:sz="0" w:space="0" w:color="auto"/>
            <w:left w:val="none" w:sz="0" w:space="0" w:color="auto"/>
            <w:bottom w:val="none" w:sz="0" w:space="0" w:color="auto"/>
            <w:right w:val="none" w:sz="0" w:space="0" w:color="auto"/>
          </w:divBdr>
        </w:div>
        <w:div w:id="56830993">
          <w:marLeft w:val="0"/>
          <w:marRight w:val="0"/>
          <w:marTop w:val="0"/>
          <w:marBottom w:val="0"/>
          <w:divBdr>
            <w:top w:val="none" w:sz="0" w:space="0" w:color="auto"/>
            <w:left w:val="none" w:sz="0" w:space="0" w:color="auto"/>
            <w:bottom w:val="none" w:sz="0" w:space="0" w:color="auto"/>
            <w:right w:val="none" w:sz="0" w:space="0" w:color="auto"/>
          </w:divBdr>
          <w:divsChild>
            <w:div w:id="1613051497">
              <w:marLeft w:val="0"/>
              <w:marRight w:val="0"/>
              <w:marTop w:val="0"/>
              <w:marBottom w:val="0"/>
              <w:divBdr>
                <w:top w:val="none" w:sz="0" w:space="0" w:color="auto"/>
                <w:left w:val="none" w:sz="0" w:space="0" w:color="auto"/>
                <w:bottom w:val="none" w:sz="0" w:space="0" w:color="auto"/>
                <w:right w:val="none" w:sz="0" w:space="0" w:color="auto"/>
              </w:divBdr>
            </w:div>
          </w:divsChild>
        </w:div>
        <w:div w:id="478310521">
          <w:marLeft w:val="0"/>
          <w:marRight w:val="0"/>
          <w:marTop w:val="0"/>
          <w:marBottom w:val="0"/>
          <w:divBdr>
            <w:top w:val="none" w:sz="0" w:space="0" w:color="auto"/>
            <w:left w:val="none" w:sz="0" w:space="0" w:color="auto"/>
            <w:bottom w:val="none" w:sz="0" w:space="0" w:color="auto"/>
            <w:right w:val="none" w:sz="0" w:space="0" w:color="auto"/>
          </w:divBdr>
        </w:div>
        <w:div w:id="2100632988">
          <w:marLeft w:val="0"/>
          <w:marRight w:val="0"/>
          <w:marTop w:val="0"/>
          <w:marBottom w:val="0"/>
          <w:divBdr>
            <w:top w:val="none" w:sz="0" w:space="0" w:color="auto"/>
            <w:left w:val="none" w:sz="0" w:space="0" w:color="auto"/>
            <w:bottom w:val="none" w:sz="0" w:space="0" w:color="auto"/>
            <w:right w:val="none" w:sz="0" w:space="0" w:color="auto"/>
          </w:divBdr>
          <w:divsChild>
            <w:div w:id="2067799739">
              <w:marLeft w:val="0"/>
              <w:marRight w:val="360"/>
              <w:marTop w:val="0"/>
              <w:marBottom w:val="0"/>
              <w:divBdr>
                <w:top w:val="none" w:sz="0" w:space="0" w:color="auto"/>
                <w:left w:val="none" w:sz="0" w:space="0" w:color="auto"/>
                <w:bottom w:val="none" w:sz="0" w:space="0" w:color="auto"/>
                <w:right w:val="none" w:sz="0" w:space="0" w:color="auto"/>
              </w:divBdr>
            </w:div>
          </w:divsChild>
        </w:div>
        <w:div w:id="924726978">
          <w:marLeft w:val="0"/>
          <w:marRight w:val="0"/>
          <w:marTop w:val="0"/>
          <w:marBottom w:val="0"/>
          <w:divBdr>
            <w:top w:val="none" w:sz="0" w:space="0" w:color="auto"/>
            <w:left w:val="none" w:sz="0" w:space="0" w:color="auto"/>
            <w:bottom w:val="none" w:sz="0" w:space="0" w:color="auto"/>
            <w:right w:val="none" w:sz="0" w:space="0" w:color="auto"/>
          </w:divBdr>
          <w:divsChild>
            <w:div w:id="1882866364">
              <w:marLeft w:val="0"/>
              <w:marRight w:val="0"/>
              <w:marTop w:val="0"/>
              <w:marBottom w:val="0"/>
              <w:divBdr>
                <w:top w:val="none" w:sz="0" w:space="0" w:color="auto"/>
                <w:left w:val="none" w:sz="0" w:space="0" w:color="auto"/>
                <w:bottom w:val="none" w:sz="0" w:space="0" w:color="auto"/>
                <w:right w:val="none" w:sz="0" w:space="0" w:color="auto"/>
              </w:divBdr>
            </w:div>
          </w:divsChild>
        </w:div>
        <w:div w:id="1250044396">
          <w:marLeft w:val="0"/>
          <w:marRight w:val="0"/>
          <w:marTop w:val="0"/>
          <w:marBottom w:val="0"/>
          <w:divBdr>
            <w:top w:val="none" w:sz="0" w:space="0" w:color="auto"/>
            <w:left w:val="none" w:sz="0" w:space="0" w:color="auto"/>
            <w:bottom w:val="none" w:sz="0" w:space="0" w:color="auto"/>
            <w:right w:val="none" w:sz="0" w:space="0" w:color="auto"/>
          </w:divBdr>
        </w:div>
        <w:div w:id="1646817688">
          <w:marLeft w:val="0"/>
          <w:marRight w:val="0"/>
          <w:marTop w:val="0"/>
          <w:marBottom w:val="0"/>
          <w:divBdr>
            <w:top w:val="none" w:sz="0" w:space="0" w:color="auto"/>
            <w:left w:val="none" w:sz="0" w:space="0" w:color="auto"/>
            <w:bottom w:val="none" w:sz="0" w:space="0" w:color="auto"/>
            <w:right w:val="none" w:sz="0" w:space="0" w:color="auto"/>
          </w:divBdr>
        </w:div>
        <w:div w:id="774180619">
          <w:marLeft w:val="0"/>
          <w:marRight w:val="0"/>
          <w:marTop w:val="0"/>
          <w:marBottom w:val="0"/>
          <w:divBdr>
            <w:top w:val="none" w:sz="0" w:space="0" w:color="auto"/>
            <w:left w:val="none" w:sz="0" w:space="0" w:color="auto"/>
            <w:bottom w:val="none" w:sz="0" w:space="0" w:color="auto"/>
            <w:right w:val="none" w:sz="0" w:space="0" w:color="auto"/>
          </w:divBdr>
          <w:divsChild>
            <w:div w:id="2146117579">
              <w:marLeft w:val="0"/>
              <w:marRight w:val="360"/>
              <w:marTop w:val="0"/>
              <w:marBottom w:val="0"/>
              <w:divBdr>
                <w:top w:val="none" w:sz="0" w:space="0" w:color="auto"/>
                <w:left w:val="none" w:sz="0" w:space="0" w:color="auto"/>
                <w:bottom w:val="none" w:sz="0" w:space="0" w:color="auto"/>
                <w:right w:val="none" w:sz="0" w:space="0" w:color="auto"/>
              </w:divBdr>
            </w:div>
          </w:divsChild>
        </w:div>
        <w:div w:id="560940440">
          <w:marLeft w:val="0"/>
          <w:marRight w:val="0"/>
          <w:marTop w:val="0"/>
          <w:marBottom w:val="0"/>
          <w:divBdr>
            <w:top w:val="none" w:sz="0" w:space="0" w:color="auto"/>
            <w:left w:val="none" w:sz="0" w:space="0" w:color="auto"/>
            <w:bottom w:val="none" w:sz="0" w:space="0" w:color="auto"/>
            <w:right w:val="none" w:sz="0" w:space="0" w:color="auto"/>
          </w:divBdr>
          <w:divsChild>
            <w:div w:id="805050998">
              <w:marLeft w:val="0"/>
              <w:marRight w:val="0"/>
              <w:marTop w:val="0"/>
              <w:marBottom w:val="0"/>
              <w:divBdr>
                <w:top w:val="none" w:sz="0" w:space="0" w:color="auto"/>
                <w:left w:val="none" w:sz="0" w:space="0" w:color="auto"/>
                <w:bottom w:val="none" w:sz="0" w:space="0" w:color="auto"/>
                <w:right w:val="none" w:sz="0" w:space="0" w:color="auto"/>
              </w:divBdr>
            </w:div>
          </w:divsChild>
        </w:div>
        <w:div w:id="1680542516">
          <w:marLeft w:val="0"/>
          <w:marRight w:val="0"/>
          <w:marTop w:val="0"/>
          <w:marBottom w:val="0"/>
          <w:divBdr>
            <w:top w:val="none" w:sz="0" w:space="0" w:color="auto"/>
            <w:left w:val="none" w:sz="0" w:space="0" w:color="auto"/>
            <w:bottom w:val="none" w:sz="0" w:space="0" w:color="auto"/>
            <w:right w:val="none" w:sz="0" w:space="0" w:color="auto"/>
          </w:divBdr>
        </w:div>
        <w:div w:id="1305617647">
          <w:marLeft w:val="0"/>
          <w:marRight w:val="0"/>
          <w:marTop w:val="0"/>
          <w:marBottom w:val="0"/>
          <w:divBdr>
            <w:top w:val="none" w:sz="0" w:space="0" w:color="auto"/>
            <w:left w:val="none" w:sz="0" w:space="0" w:color="auto"/>
            <w:bottom w:val="none" w:sz="0" w:space="0" w:color="auto"/>
            <w:right w:val="none" w:sz="0" w:space="0" w:color="auto"/>
          </w:divBdr>
        </w:div>
        <w:div w:id="1773816447">
          <w:marLeft w:val="0"/>
          <w:marRight w:val="0"/>
          <w:marTop w:val="0"/>
          <w:marBottom w:val="0"/>
          <w:divBdr>
            <w:top w:val="none" w:sz="0" w:space="0" w:color="auto"/>
            <w:left w:val="none" w:sz="0" w:space="0" w:color="auto"/>
            <w:bottom w:val="none" w:sz="0" w:space="0" w:color="auto"/>
            <w:right w:val="none" w:sz="0" w:space="0" w:color="auto"/>
          </w:divBdr>
        </w:div>
        <w:div w:id="1690989999">
          <w:marLeft w:val="0"/>
          <w:marRight w:val="0"/>
          <w:marTop w:val="0"/>
          <w:marBottom w:val="0"/>
          <w:divBdr>
            <w:top w:val="none" w:sz="0" w:space="0" w:color="auto"/>
            <w:left w:val="none" w:sz="0" w:space="0" w:color="auto"/>
            <w:bottom w:val="none" w:sz="0" w:space="0" w:color="auto"/>
            <w:right w:val="none" w:sz="0" w:space="0" w:color="auto"/>
          </w:divBdr>
          <w:divsChild>
            <w:div w:id="458567489">
              <w:marLeft w:val="0"/>
              <w:marRight w:val="0"/>
              <w:marTop w:val="0"/>
              <w:marBottom w:val="0"/>
              <w:divBdr>
                <w:top w:val="none" w:sz="0" w:space="0" w:color="auto"/>
                <w:left w:val="none" w:sz="0" w:space="0" w:color="auto"/>
                <w:bottom w:val="none" w:sz="0" w:space="0" w:color="auto"/>
                <w:right w:val="none" w:sz="0" w:space="0" w:color="auto"/>
              </w:divBdr>
            </w:div>
          </w:divsChild>
        </w:div>
        <w:div w:id="1712536171">
          <w:marLeft w:val="0"/>
          <w:marRight w:val="0"/>
          <w:marTop w:val="0"/>
          <w:marBottom w:val="0"/>
          <w:divBdr>
            <w:top w:val="none" w:sz="0" w:space="0" w:color="auto"/>
            <w:left w:val="none" w:sz="0" w:space="0" w:color="auto"/>
            <w:bottom w:val="none" w:sz="0" w:space="0" w:color="auto"/>
            <w:right w:val="none" w:sz="0" w:space="0" w:color="auto"/>
          </w:divBdr>
        </w:div>
        <w:div w:id="1865048546">
          <w:marLeft w:val="0"/>
          <w:marRight w:val="0"/>
          <w:marTop w:val="0"/>
          <w:marBottom w:val="0"/>
          <w:divBdr>
            <w:top w:val="none" w:sz="0" w:space="0" w:color="auto"/>
            <w:left w:val="none" w:sz="0" w:space="0" w:color="auto"/>
            <w:bottom w:val="none" w:sz="0" w:space="0" w:color="auto"/>
            <w:right w:val="none" w:sz="0" w:space="0" w:color="auto"/>
          </w:divBdr>
          <w:divsChild>
            <w:div w:id="683559387">
              <w:marLeft w:val="0"/>
              <w:marRight w:val="360"/>
              <w:marTop w:val="0"/>
              <w:marBottom w:val="0"/>
              <w:divBdr>
                <w:top w:val="none" w:sz="0" w:space="0" w:color="auto"/>
                <w:left w:val="none" w:sz="0" w:space="0" w:color="auto"/>
                <w:bottom w:val="none" w:sz="0" w:space="0" w:color="auto"/>
                <w:right w:val="none" w:sz="0" w:space="0" w:color="auto"/>
              </w:divBdr>
            </w:div>
          </w:divsChild>
        </w:div>
        <w:div w:id="77797776">
          <w:marLeft w:val="0"/>
          <w:marRight w:val="0"/>
          <w:marTop w:val="0"/>
          <w:marBottom w:val="0"/>
          <w:divBdr>
            <w:top w:val="none" w:sz="0" w:space="0" w:color="auto"/>
            <w:left w:val="none" w:sz="0" w:space="0" w:color="auto"/>
            <w:bottom w:val="none" w:sz="0" w:space="0" w:color="auto"/>
            <w:right w:val="none" w:sz="0" w:space="0" w:color="auto"/>
          </w:divBdr>
          <w:divsChild>
            <w:div w:id="834802526">
              <w:marLeft w:val="0"/>
              <w:marRight w:val="0"/>
              <w:marTop w:val="0"/>
              <w:marBottom w:val="0"/>
              <w:divBdr>
                <w:top w:val="none" w:sz="0" w:space="0" w:color="auto"/>
                <w:left w:val="none" w:sz="0" w:space="0" w:color="auto"/>
                <w:bottom w:val="none" w:sz="0" w:space="0" w:color="auto"/>
                <w:right w:val="none" w:sz="0" w:space="0" w:color="auto"/>
              </w:divBdr>
            </w:div>
          </w:divsChild>
        </w:div>
        <w:div w:id="1197932814">
          <w:marLeft w:val="0"/>
          <w:marRight w:val="0"/>
          <w:marTop w:val="0"/>
          <w:marBottom w:val="0"/>
          <w:divBdr>
            <w:top w:val="none" w:sz="0" w:space="0" w:color="auto"/>
            <w:left w:val="none" w:sz="0" w:space="0" w:color="auto"/>
            <w:bottom w:val="none" w:sz="0" w:space="0" w:color="auto"/>
            <w:right w:val="none" w:sz="0" w:space="0" w:color="auto"/>
          </w:divBdr>
        </w:div>
        <w:div w:id="15691320">
          <w:marLeft w:val="0"/>
          <w:marRight w:val="0"/>
          <w:marTop w:val="0"/>
          <w:marBottom w:val="0"/>
          <w:divBdr>
            <w:top w:val="none" w:sz="0" w:space="0" w:color="auto"/>
            <w:left w:val="none" w:sz="0" w:space="0" w:color="auto"/>
            <w:bottom w:val="none" w:sz="0" w:space="0" w:color="auto"/>
            <w:right w:val="none" w:sz="0" w:space="0" w:color="auto"/>
          </w:divBdr>
        </w:div>
        <w:div w:id="102652049">
          <w:marLeft w:val="0"/>
          <w:marRight w:val="0"/>
          <w:marTop w:val="0"/>
          <w:marBottom w:val="0"/>
          <w:divBdr>
            <w:top w:val="none" w:sz="0" w:space="0" w:color="auto"/>
            <w:left w:val="none" w:sz="0" w:space="0" w:color="auto"/>
            <w:bottom w:val="none" w:sz="0" w:space="0" w:color="auto"/>
            <w:right w:val="none" w:sz="0" w:space="0" w:color="auto"/>
          </w:divBdr>
        </w:div>
        <w:div w:id="1530531770">
          <w:marLeft w:val="0"/>
          <w:marRight w:val="0"/>
          <w:marTop w:val="0"/>
          <w:marBottom w:val="0"/>
          <w:divBdr>
            <w:top w:val="none" w:sz="0" w:space="0" w:color="auto"/>
            <w:left w:val="none" w:sz="0" w:space="0" w:color="auto"/>
            <w:bottom w:val="none" w:sz="0" w:space="0" w:color="auto"/>
            <w:right w:val="none" w:sz="0" w:space="0" w:color="auto"/>
          </w:divBdr>
        </w:div>
        <w:div w:id="1808474562">
          <w:marLeft w:val="0"/>
          <w:marRight w:val="0"/>
          <w:marTop w:val="0"/>
          <w:marBottom w:val="0"/>
          <w:divBdr>
            <w:top w:val="none" w:sz="0" w:space="0" w:color="auto"/>
            <w:left w:val="none" w:sz="0" w:space="0" w:color="auto"/>
            <w:bottom w:val="none" w:sz="0" w:space="0" w:color="auto"/>
            <w:right w:val="none" w:sz="0" w:space="0" w:color="auto"/>
          </w:divBdr>
          <w:divsChild>
            <w:div w:id="1569682139">
              <w:marLeft w:val="0"/>
              <w:marRight w:val="0"/>
              <w:marTop w:val="0"/>
              <w:marBottom w:val="0"/>
              <w:divBdr>
                <w:top w:val="none" w:sz="0" w:space="0" w:color="auto"/>
                <w:left w:val="none" w:sz="0" w:space="0" w:color="auto"/>
                <w:bottom w:val="none" w:sz="0" w:space="0" w:color="auto"/>
                <w:right w:val="none" w:sz="0" w:space="0" w:color="auto"/>
              </w:divBdr>
            </w:div>
          </w:divsChild>
        </w:div>
        <w:div w:id="531697023">
          <w:marLeft w:val="0"/>
          <w:marRight w:val="0"/>
          <w:marTop w:val="0"/>
          <w:marBottom w:val="0"/>
          <w:divBdr>
            <w:top w:val="none" w:sz="0" w:space="0" w:color="auto"/>
            <w:left w:val="none" w:sz="0" w:space="0" w:color="auto"/>
            <w:bottom w:val="none" w:sz="0" w:space="0" w:color="auto"/>
            <w:right w:val="none" w:sz="0" w:space="0" w:color="auto"/>
          </w:divBdr>
        </w:div>
        <w:div w:id="428476324">
          <w:marLeft w:val="0"/>
          <w:marRight w:val="0"/>
          <w:marTop w:val="0"/>
          <w:marBottom w:val="0"/>
          <w:divBdr>
            <w:top w:val="none" w:sz="0" w:space="0" w:color="auto"/>
            <w:left w:val="none" w:sz="0" w:space="0" w:color="auto"/>
            <w:bottom w:val="none" w:sz="0" w:space="0" w:color="auto"/>
            <w:right w:val="none" w:sz="0" w:space="0" w:color="auto"/>
          </w:divBdr>
          <w:divsChild>
            <w:div w:id="1014266215">
              <w:marLeft w:val="0"/>
              <w:marRight w:val="360"/>
              <w:marTop w:val="0"/>
              <w:marBottom w:val="0"/>
              <w:divBdr>
                <w:top w:val="none" w:sz="0" w:space="0" w:color="auto"/>
                <w:left w:val="none" w:sz="0" w:space="0" w:color="auto"/>
                <w:bottom w:val="none" w:sz="0" w:space="0" w:color="auto"/>
                <w:right w:val="none" w:sz="0" w:space="0" w:color="auto"/>
              </w:divBdr>
            </w:div>
          </w:divsChild>
        </w:div>
        <w:div w:id="672996879">
          <w:marLeft w:val="0"/>
          <w:marRight w:val="0"/>
          <w:marTop w:val="0"/>
          <w:marBottom w:val="0"/>
          <w:divBdr>
            <w:top w:val="none" w:sz="0" w:space="0" w:color="auto"/>
            <w:left w:val="none" w:sz="0" w:space="0" w:color="auto"/>
            <w:bottom w:val="none" w:sz="0" w:space="0" w:color="auto"/>
            <w:right w:val="none" w:sz="0" w:space="0" w:color="auto"/>
          </w:divBdr>
          <w:divsChild>
            <w:div w:id="616259028">
              <w:marLeft w:val="0"/>
              <w:marRight w:val="0"/>
              <w:marTop w:val="0"/>
              <w:marBottom w:val="0"/>
              <w:divBdr>
                <w:top w:val="none" w:sz="0" w:space="0" w:color="auto"/>
                <w:left w:val="none" w:sz="0" w:space="0" w:color="auto"/>
                <w:bottom w:val="none" w:sz="0" w:space="0" w:color="auto"/>
                <w:right w:val="none" w:sz="0" w:space="0" w:color="auto"/>
              </w:divBdr>
            </w:div>
          </w:divsChild>
        </w:div>
        <w:div w:id="1133475259">
          <w:marLeft w:val="0"/>
          <w:marRight w:val="0"/>
          <w:marTop w:val="0"/>
          <w:marBottom w:val="0"/>
          <w:divBdr>
            <w:top w:val="none" w:sz="0" w:space="0" w:color="auto"/>
            <w:left w:val="none" w:sz="0" w:space="0" w:color="auto"/>
            <w:bottom w:val="none" w:sz="0" w:space="0" w:color="auto"/>
            <w:right w:val="none" w:sz="0" w:space="0" w:color="auto"/>
          </w:divBdr>
        </w:div>
        <w:div w:id="1611619801">
          <w:marLeft w:val="0"/>
          <w:marRight w:val="0"/>
          <w:marTop w:val="0"/>
          <w:marBottom w:val="0"/>
          <w:divBdr>
            <w:top w:val="none" w:sz="0" w:space="0" w:color="auto"/>
            <w:left w:val="none" w:sz="0" w:space="0" w:color="auto"/>
            <w:bottom w:val="none" w:sz="0" w:space="0" w:color="auto"/>
            <w:right w:val="none" w:sz="0" w:space="0" w:color="auto"/>
          </w:divBdr>
          <w:divsChild>
            <w:div w:id="1088697914">
              <w:marLeft w:val="0"/>
              <w:marRight w:val="360"/>
              <w:marTop w:val="0"/>
              <w:marBottom w:val="0"/>
              <w:divBdr>
                <w:top w:val="none" w:sz="0" w:space="0" w:color="auto"/>
                <w:left w:val="none" w:sz="0" w:space="0" w:color="auto"/>
                <w:bottom w:val="none" w:sz="0" w:space="0" w:color="auto"/>
                <w:right w:val="none" w:sz="0" w:space="0" w:color="auto"/>
              </w:divBdr>
            </w:div>
          </w:divsChild>
        </w:div>
        <w:div w:id="1039017388">
          <w:marLeft w:val="0"/>
          <w:marRight w:val="0"/>
          <w:marTop w:val="0"/>
          <w:marBottom w:val="0"/>
          <w:divBdr>
            <w:top w:val="none" w:sz="0" w:space="0" w:color="auto"/>
            <w:left w:val="none" w:sz="0" w:space="0" w:color="auto"/>
            <w:bottom w:val="none" w:sz="0" w:space="0" w:color="auto"/>
            <w:right w:val="none" w:sz="0" w:space="0" w:color="auto"/>
          </w:divBdr>
          <w:divsChild>
            <w:div w:id="1959993988">
              <w:marLeft w:val="0"/>
              <w:marRight w:val="0"/>
              <w:marTop w:val="0"/>
              <w:marBottom w:val="0"/>
              <w:divBdr>
                <w:top w:val="none" w:sz="0" w:space="0" w:color="auto"/>
                <w:left w:val="none" w:sz="0" w:space="0" w:color="auto"/>
                <w:bottom w:val="none" w:sz="0" w:space="0" w:color="auto"/>
                <w:right w:val="none" w:sz="0" w:space="0" w:color="auto"/>
              </w:divBdr>
            </w:div>
          </w:divsChild>
        </w:div>
        <w:div w:id="1108157085">
          <w:marLeft w:val="0"/>
          <w:marRight w:val="0"/>
          <w:marTop w:val="0"/>
          <w:marBottom w:val="0"/>
          <w:divBdr>
            <w:top w:val="none" w:sz="0" w:space="0" w:color="auto"/>
            <w:left w:val="none" w:sz="0" w:space="0" w:color="auto"/>
            <w:bottom w:val="none" w:sz="0" w:space="0" w:color="auto"/>
            <w:right w:val="none" w:sz="0" w:space="0" w:color="auto"/>
          </w:divBdr>
        </w:div>
        <w:div w:id="1757097638">
          <w:marLeft w:val="0"/>
          <w:marRight w:val="0"/>
          <w:marTop w:val="0"/>
          <w:marBottom w:val="0"/>
          <w:divBdr>
            <w:top w:val="none" w:sz="0" w:space="0" w:color="auto"/>
            <w:left w:val="none" w:sz="0" w:space="0" w:color="auto"/>
            <w:bottom w:val="none" w:sz="0" w:space="0" w:color="auto"/>
            <w:right w:val="none" w:sz="0" w:space="0" w:color="auto"/>
          </w:divBdr>
          <w:divsChild>
            <w:div w:id="1667052333">
              <w:marLeft w:val="0"/>
              <w:marRight w:val="360"/>
              <w:marTop w:val="0"/>
              <w:marBottom w:val="0"/>
              <w:divBdr>
                <w:top w:val="none" w:sz="0" w:space="0" w:color="auto"/>
                <w:left w:val="none" w:sz="0" w:space="0" w:color="auto"/>
                <w:bottom w:val="none" w:sz="0" w:space="0" w:color="auto"/>
                <w:right w:val="none" w:sz="0" w:space="0" w:color="auto"/>
              </w:divBdr>
            </w:div>
          </w:divsChild>
        </w:div>
        <w:div w:id="1390153994">
          <w:marLeft w:val="0"/>
          <w:marRight w:val="0"/>
          <w:marTop w:val="0"/>
          <w:marBottom w:val="0"/>
          <w:divBdr>
            <w:top w:val="none" w:sz="0" w:space="0" w:color="auto"/>
            <w:left w:val="none" w:sz="0" w:space="0" w:color="auto"/>
            <w:bottom w:val="none" w:sz="0" w:space="0" w:color="auto"/>
            <w:right w:val="none" w:sz="0" w:space="0" w:color="auto"/>
          </w:divBdr>
          <w:divsChild>
            <w:div w:id="622468397">
              <w:marLeft w:val="0"/>
              <w:marRight w:val="0"/>
              <w:marTop w:val="0"/>
              <w:marBottom w:val="0"/>
              <w:divBdr>
                <w:top w:val="none" w:sz="0" w:space="0" w:color="auto"/>
                <w:left w:val="none" w:sz="0" w:space="0" w:color="auto"/>
                <w:bottom w:val="none" w:sz="0" w:space="0" w:color="auto"/>
                <w:right w:val="none" w:sz="0" w:space="0" w:color="auto"/>
              </w:divBdr>
            </w:div>
          </w:divsChild>
        </w:div>
        <w:div w:id="900016506">
          <w:marLeft w:val="0"/>
          <w:marRight w:val="0"/>
          <w:marTop w:val="0"/>
          <w:marBottom w:val="0"/>
          <w:divBdr>
            <w:top w:val="none" w:sz="0" w:space="0" w:color="auto"/>
            <w:left w:val="none" w:sz="0" w:space="0" w:color="auto"/>
            <w:bottom w:val="none" w:sz="0" w:space="0" w:color="auto"/>
            <w:right w:val="none" w:sz="0" w:space="0" w:color="auto"/>
          </w:divBdr>
        </w:div>
        <w:div w:id="455754454">
          <w:marLeft w:val="0"/>
          <w:marRight w:val="0"/>
          <w:marTop w:val="0"/>
          <w:marBottom w:val="0"/>
          <w:divBdr>
            <w:top w:val="none" w:sz="0" w:space="0" w:color="auto"/>
            <w:left w:val="none" w:sz="0" w:space="0" w:color="auto"/>
            <w:bottom w:val="none" w:sz="0" w:space="0" w:color="auto"/>
            <w:right w:val="none" w:sz="0" w:space="0" w:color="auto"/>
          </w:divBdr>
          <w:divsChild>
            <w:div w:id="816845526">
              <w:marLeft w:val="0"/>
              <w:marRight w:val="360"/>
              <w:marTop w:val="0"/>
              <w:marBottom w:val="0"/>
              <w:divBdr>
                <w:top w:val="none" w:sz="0" w:space="0" w:color="auto"/>
                <w:left w:val="none" w:sz="0" w:space="0" w:color="auto"/>
                <w:bottom w:val="none" w:sz="0" w:space="0" w:color="auto"/>
                <w:right w:val="none" w:sz="0" w:space="0" w:color="auto"/>
              </w:divBdr>
            </w:div>
          </w:divsChild>
        </w:div>
        <w:div w:id="1230724393">
          <w:marLeft w:val="0"/>
          <w:marRight w:val="0"/>
          <w:marTop w:val="0"/>
          <w:marBottom w:val="0"/>
          <w:divBdr>
            <w:top w:val="none" w:sz="0" w:space="0" w:color="auto"/>
            <w:left w:val="none" w:sz="0" w:space="0" w:color="auto"/>
            <w:bottom w:val="none" w:sz="0" w:space="0" w:color="auto"/>
            <w:right w:val="none" w:sz="0" w:space="0" w:color="auto"/>
          </w:divBdr>
          <w:divsChild>
            <w:div w:id="952709379">
              <w:marLeft w:val="0"/>
              <w:marRight w:val="0"/>
              <w:marTop w:val="0"/>
              <w:marBottom w:val="0"/>
              <w:divBdr>
                <w:top w:val="none" w:sz="0" w:space="0" w:color="auto"/>
                <w:left w:val="none" w:sz="0" w:space="0" w:color="auto"/>
                <w:bottom w:val="none" w:sz="0" w:space="0" w:color="auto"/>
                <w:right w:val="none" w:sz="0" w:space="0" w:color="auto"/>
              </w:divBdr>
            </w:div>
          </w:divsChild>
        </w:div>
        <w:div w:id="84114429">
          <w:marLeft w:val="0"/>
          <w:marRight w:val="0"/>
          <w:marTop w:val="0"/>
          <w:marBottom w:val="0"/>
          <w:divBdr>
            <w:top w:val="none" w:sz="0" w:space="0" w:color="auto"/>
            <w:left w:val="none" w:sz="0" w:space="0" w:color="auto"/>
            <w:bottom w:val="none" w:sz="0" w:space="0" w:color="auto"/>
            <w:right w:val="none" w:sz="0" w:space="0" w:color="auto"/>
          </w:divBdr>
        </w:div>
        <w:div w:id="1203055903">
          <w:marLeft w:val="0"/>
          <w:marRight w:val="0"/>
          <w:marTop w:val="0"/>
          <w:marBottom w:val="0"/>
          <w:divBdr>
            <w:top w:val="none" w:sz="0" w:space="0" w:color="auto"/>
            <w:left w:val="none" w:sz="0" w:space="0" w:color="auto"/>
            <w:bottom w:val="none" w:sz="0" w:space="0" w:color="auto"/>
            <w:right w:val="none" w:sz="0" w:space="0" w:color="auto"/>
          </w:divBdr>
          <w:divsChild>
            <w:div w:id="963273513">
              <w:marLeft w:val="0"/>
              <w:marRight w:val="360"/>
              <w:marTop w:val="0"/>
              <w:marBottom w:val="0"/>
              <w:divBdr>
                <w:top w:val="none" w:sz="0" w:space="0" w:color="auto"/>
                <w:left w:val="none" w:sz="0" w:space="0" w:color="auto"/>
                <w:bottom w:val="none" w:sz="0" w:space="0" w:color="auto"/>
                <w:right w:val="none" w:sz="0" w:space="0" w:color="auto"/>
              </w:divBdr>
            </w:div>
          </w:divsChild>
        </w:div>
        <w:div w:id="1151750493">
          <w:marLeft w:val="0"/>
          <w:marRight w:val="0"/>
          <w:marTop w:val="0"/>
          <w:marBottom w:val="0"/>
          <w:divBdr>
            <w:top w:val="none" w:sz="0" w:space="0" w:color="auto"/>
            <w:left w:val="none" w:sz="0" w:space="0" w:color="auto"/>
            <w:bottom w:val="none" w:sz="0" w:space="0" w:color="auto"/>
            <w:right w:val="none" w:sz="0" w:space="0" w:color="auto"/>
          </w:divBdr>
          <w:divsChild>
            <w:div w:id="568229051">
              <w:marLeft w:val="0"/>
              <w:marRight w:val="0"/>
              <w:marTop w:val="0"/>
              <w:marBottom w:val="0"/>
              <w:divBdr>
                <w:top w:val="none" w:sz="0" w:space="0" w:color="auto"/>
                <w:left w:val="none" w:sz="0" w:space="0" w:color="auto"/>
                <w:bottom w:val="none" w:sz="0" w:space="0" w:color="auto"/>
                <w:right w:val="none" w:sz="0" w:space="0" w:color="auto"/>
              </w:divBdr>
            </w:div>
          </w:divsChild>
        </w:div>
        <w:div w:id="2093315216">
          <w:marLeft w:val="0"/>
          <w:marRight w:val="0"/>
          <w:marTop w:val="0"/>
          <w:marBottom w:val="0"/>
          <w:divBdr>
            <w:top w:val="none" w:sz="0" w:space="0" w:color="auto"/>
            <w:left w:val="none" w:sz="0" w:space="0" w:color="auto"/>
            <w:bottom w:val="none" w:sz="0" w:space="0" w:color="auto"/>
            <w:right w:val="none" w:sz="0" w:space="0" w:color="auto"/>
          </w:divBdr>
        </w:div>
        <w:div w:id="10643310">
          <w:marLeft w:val="0"/>
          <w:marRight w:val="0"/>
          <w:marTop w:val="0"/>
          <w:marBottom w:val="0"/>
          <w:divBdr>
            <w:top w:val="none" w:sz="0" w:space="0" w:color="auto"/>
            <w:left w:val="none" w:sz="0" w:space="0" w:color="auto"/>
            <w:bottom w:val="none" w:sz="0" w:space="0" w:color="auto"/>
            <w:right w:val="none" w:sz="0" w:space="0" w:color="auto"/>
          </w:divBdr>
          <w:divsChild>
            <w:div w:id="1442914433">
              <w:marLeft w:val="0"/>
              <w:marRight w:val="360"/>
              <w:marTop w:val="0"/>
              <w:marBottom w:val="0"/>
              <w:divBdr>
                <w:top w:val="none" w:sz="0" w:space="0" w:color="auto"/>
                <w:left w:val="none" w:sz="0" w:space="0" w:color="auto"/>
                <w:bottom w:val="none" w:sz="0" w:space="0" w:color="auto"/>
                <w:right w:val="none" w:sz="0" w:space="0" w:color="auto"/>
              </w:divBdr>
            </w:div>
          </w:divsChild>
        </w:div>
        <w:div w:id="553085609">
          <w:marLeft w:val="0"/>
          <w:marRight w:val="0"/>
          <w:marTop w:val="0"/>
          <w:marBottom w:val="0"/>
          <w:divBdr>
            <w:top w:val="none" w:sz="0" w:space="0" w:color="auto"/>
            <w:left w:val="none" w:sz="0" w:space="0" w:color="auto"/>
            <w:bottom w:val="none" w:sz="0" w:space="0" w:color="auto"/>
            <w:right w:val="none" w:sz="0" w:space="0" w:color="auto"/>
          </w:divBdr>
          <w:divsChild>
            <w:div w:id="2073649797">
              <w:marLeft w:val="0"/>
              <w:marRight w:val="0"/>
              <w:marTop w:val="0"/>
              <w:marBottom w:val="0"/>
              <w:divBdr>
                <w:top w:val="none" w:sz="0" w:space="0" w:color="auto"/>
                <w:left w:val="none" w:sz="0" w:space="0" w:color="auto"/>
                <w:bottom w:val="none" w:sz="0" w:space="0" w:color="auto"/>
                <w:right w:val="none" w:sz="0" w:space="0" w:color="auto"/>
              </w:divBdr>
            </w:div>
          </w:divsChild>
        </w:div>
        <w:div w:id="1967396412">
          <w:marLeft w:val="0"/>
          <w:marRight w:val="0"/>
          <w:marTop w:val="0"/>
          <w:marBottom w:val="0"/>
          <w:divBdr>
            <w:top w:val="none" w:sz="0" w:space="0" w:color="auto"/>
            <w:left w:val="none" w:sz="0" w:space="0" w:color="auto"/>
            <w:bottom w:val="none" w:sz="0" w:space="0" w:color="auto"/>
            <w:right w:val="none" w:sz="0" w:space="0" w:color="auto"/>
          </w:divBdr>
        </w:div>
        <w:div w:id="1911226852">
          <w:marLeft w:val="0"/>
          <w:marRight w:val="0"/>
          <w:marTop w:val="0"/>
          <w:marBottom w:val="0"/>
          <w:divBdr>
            <w:top w:val="none" w:sz="0" w:space="0" w:color="auto"/>
            <w:left w:val="none" w:sz="0" w:space="0" w:color="auto"/>
            <w:bottom w:val="none" w:sz="0" w:space="0" w:color="auto"/>
            <w:right w:val="none" w:sz="0" w:space="0" w:color="auto"/>
          </w:divBdr>
          <w:divsChild>
            <w:div w:id="2002198823">
              <w:marLeft w:val="0"/>
              <w:marRight w:val="360"/>
              <w:marTop w:val="0"/>
              <w:marBottom w:val="0"/>
              <w:divBdr>
                <w:top w:val="none" w:sz="0" w:space="0" w:color="auto"/>
                <w:left w:val="none" w:sz="0" w:space="0" w:color="auto"/>
                <w:bottom w:val="none" w:sz="0" w:space="0" w:color="auto"/>
                <w:right w:val="none" w:sz="0" w:space="0" w:color="auto"/>
              </w:divBdr>
            </w:div>
          </w:divsChild>
        </w:div>
        <w:div w:id="1717657435">
          <w:marLeft w:val="0"/>
          <w:marRight w:val="0"/>
          <w:marTop w:val="0"/>
          <w:marBottom w:val="0"/>
          <w:divBdr>
            <w:top w:val="none" w:sz="0" w:space="0" w:color="auto"/>
            <w:left w:val="none" w:sz="0" w:space="0" w:color="auto"/>
            <w:bottom w:val="none" w:sz="0" w:space="0" w:color="auto"/>
            <w:right w:val="none" w:sz="0" w:space="0" w:color="auto"/>
          </w:divBdr>
          <w:divsChild>
            <w:div w:id="105196870">
              <w:marLeft w:val="0"/>
              <w:marRight w:val="0"/>
              <w:marTop w:val="0"/>
              <w:marBottom w:val="0"/>
              <w:divBdr>
                <w:top w:val="none" w:sz="0" w:space="0" w:color="auto"/>
                <w:left w:val="none" w:sz="0" w:space="0" w:color="auto"/>
                <w:bottom w:val="none" w:sz="0" w:space="0" w:color="auto"/>
                <w:right w:val="none" w:sz="0" w:space="0" w:color="auto"/>
              </w:divBdr>
            </w:div>
          </w:divsChild>
        </w:div>
        <w:div w:id="1336612833">
          <w:marLeft w:val="0"/>
          <w:marRight w:val="0"/>
          <w:marTop w:val="0"/>
          <w:marBottom w:val="0"/>
          <w:divBdr>
            <w:top w:val="none" w:sz="0" w:space="0" w:color="auto"/>
            <w:left w:val="none" w:sz="0" w:space="0" w:color="auto"/>
            <w:bottom w:val="none" w:sz="0" w:space="0" w:color="auto"/>
            <w:right w:val="none" w:sz="0" w:space="0" w:color="auto"/>
          </w:divBdr>
        </w:div>
        <w:div w:id="207497665">
          <w:marLeft w:val="0"/>
          <w:marRight w:val="0"/>
          <w:marTop w:val="0"/>
          <w:marBottom w:val="0"/>
          <w:divBdr>
            <w:top w:val="none" w:sz="0" w:space="0" w:color="auto"/>
            <w:left w:val="none" w:sz="0" w:space="0" w:color="auto"/>
            <w:bottom w:val="none" w:sz="0" w:space="0" w:color="auto"/>
            <w:right w:val="none" w:sz="0" w:space="0" w:color="auto"/>
          </w:divBdr>
          <w:divsChild>
            <w:div w:id="335039410">
              <w:marLeft w:val="0"/>
              <w:marRight w:val="360"/>
              <w:marTop w:val="0"/>
              <w:marBottom w:val="0"/>
              <w:divBdr>
                <w:top w:val="none" w:sz="0" w:space="0" w:color="auto"/>
                <w:left w:val="none" w:sz="0" w:space="0" w:color="auto"/>
                <w:bottom w:val="none" w:sz="0" w:space="0" w:color="auto"/>
                <w:right w:val="none" w:sz="0" w:space="0" w:color="auto"/>
              </w:divBdr>
            </w:div>
          </w:divsChild>
        </w:div>
        <w:div w:id="637800903">
          <w:marLeft w:val="0"/>
          <w:marRight w:val="0"/>
          <w:marTop w:val="0"/>
          <w:marBottom w:val="0"/>
          <w:divBdr>
            <w:top w:val="none" w:sz="0" w:space="0" w:color="auto"/>
            <w:left w:val="none" w:sz="0" w:space="0" w:color="auto"/>
            <w:bottom w:val="none" w:sz="0" w:space="0" w:color="auto"/>
            <w:right w:val="none" w:sz="0" w:space="0" w:color="auto"/>
          </w:divBdr>
          <w:divsChild>
            <w:div w:id="1613856264">
              <w:marLeft w:val="0"/>
              <w:marRight w:val="0"/>
              <w:marTop w:val="0"/>
              <w:marBottom w:val="0"/>
              <w:divBdr>
                <w:top w:val="none" w:sz="0" w:space="0" w:color="auto"/>
                <w:left w:val="none" w:sz="0" w:space="0" w:color="auto"/>
                <w:bottom w:val="none" w:sz="0" w:space="0" w:color="auto"/>
                <w:right w:val="none" w:sz="0" w:space="0" w:color="auto"/>
              </w:divBdr>
            </w:div>
          </w:divsChild>
        </w:div>
        <w:div w:id="457645647">
          <w:marLeft w:val="0"/>
          <w:marRight w:val="0"/>
          <w:marTop w:val="0"/>
          <w:marBottom w:val="0"/>
          <w:divBdr>
            <w:top w:val="none" w:sz="0" w:space="0" w:color="auto"/>
            <w:left w:val="none" w:sz="0" w:space="0" w:color="auto"/>
            <w:bottom w:val="none" w:sz="0" w:space="0" w:color="auto"/>
            <w:right w:val="none" w:sz="0" w:space="0" w:color="auto"/>
          </w:divBdr>
        </w:div>
        <w:div w:id="1248223663">
          <w:marLeft w:val="0"/>
          <w:marRight w:val="0"/>
          <w:marTop w:val="0"/>
          <w:marBottom w:val="0"/>
          <w:divBdr>
            <w:top w:val="none" w:sz="0" w:space="0" w:color="auto"/>
            <w:left w:val="none" w:sz="0" w:space="0" w:color="auto"/>
            <w:bottom w:val="none" w:sz="0" w:space="0" w:color="auto"/>
            <w:right w:val="none" w:sz="0" w:space="0" w:color="auto"/>
          </w:divBdr>
          <w:divsChild>
            <w:div w:id="1140264953">
              <w:marLeft w:val="0"/>
              <w:marRight w:val="360"/>
              <w:marTop w:val="0"/>
              <w:marBottom w:val="0"/>
              <w:divBdr>
                <w:top w:val="none" w:sz="0" w:space="0" w:color="auto"/>
                <w:left w:val="none" w:sz="0" w:space="0" w:color="auto"/>
                <w:bottom w:val="none" w:sz="0" w:space="0" w:color="auto"/>
                <w:right w:val="none" w:sz="0" w:space="0" w:color="auto"/>
              </w:divBdr>
            </w:div>
          </w:divsChild>
        </w:div>
        <w:div w:id="367412658">
          <w:marLeft w:val="0"/>
          <w:marRight w:val="0"/>
          <w:marTop w:val="0"/>
          <w:marBottom w:val="0"/>
          <w:divBdr>
            <w:top w:val="none" w:sz="0" w:space="0" w:color="auto"/>
            <w:left w:val="none" w:sz="0" w:space="0" w:color="auto"/>
            <w:bottom w:val="none" w:sz="0" w:space="0" w:color="auto"/>
            <w:right w:val="none" w:sz="0" w:space="0" w:color="auto"/>
          </w:divBdr>
          <w:divsChild>
            <w:div w:id="566577197">
              <w:marLeft w:val="0"/>
              <w:marRight w:val="0"/>
              <w:marTop w:val="0"/>
              <w:marBottom w:val="0"/>
              <w:divBdr>
                <w:top w:val="none" w:sz="0" w:space="0" w:color="auto"/>
                <w:left w:val="none" w:sz="0" w:space="0" w:color="auto"/>
                <w:bottom w:val="none" w:sz="0" w:space="0" w:color="auto"/>
                <w:right w:val="none" w:sz="0" w:space="0" w:color="auto"/>
              </w:divBdr>
            </w:div>
          </w:divsChild>
        </w:div>
        <w:div w:id="1424374542">
          <w:marLeft w:val="0"/>
          <w:marRight w:val="0"/>
          <w:marTop w:val="0"/>
          <w:marBottom w:val="0"/>
          <w:divBdr>
            <w:top w:val="none" w:sz="0" w:space="0" w:color="auto"/>
            <w:left w:val="none" w:sz="0" w:space="0" w:color="auto"/>
            <w:bottom w:val="none" w:sz="0" w:space="0" w:color="auto"/>
            <w:right w:val="none" w:sz="0" w:space="0" w:color="auto"/>
          </w:divBdr>
        </w:div>
        <w:div w:id="200751705">
          <w:marLeft w:val="0"/>
          <w:marRight w:val="0"/>
          <w:marTop w:val="0"/>
          <w:marBottom w:val="0"/>
          <w:divBdr>
            <w:top w:val="none" w:sz="0" w:space="0" w:color="auto"/>
            <w:left w:val="none" w:sz="0" w:space="0" w:color="auto"/>
            <w:bottom w:val="none" w:sz="0" w:space="0" w:color="auto"/>
            <w:right w:val="none" w:sz="0" w:space="0" w:color="auto"/>
          </w:divBdr>
          <w:divsChild>
            <w:div w:id="683021147">
              <w:marLeft w:val="0"/>
              <w:marRight w:val="360"/>
              <w:marTop w:val="0"/>
              <w:marBottom w:val="0"/>
              <w:divBdr>
                <w:top w:val="none" w:sz="0" w:space="0" w:color="auto"/>
                <w:left w:val="none" w:sz="0" w:space="0" w:color="auto"/>
                <w:bottom w:val="none" w:sz="0" w:space="0" w:color="auto"/>
                <w:right w:val="none" w:sz="0" w:space="0" w:color="auto"/>
              </w:divBdr>
            </w:div>
          </w:divsChild>
        </w:div>
        <w:div w:id="1198473056">
          <w:marLeft w:val="0"/>
          <w:marRight w:val="0"/>
          <w:marTop w:val="0"/>
          <w:marBottom w:val="0"/>
          <w:divBdr>
            <w:top w:val="none" w:sz="0" w:space="0" w:color="auto"/>
            <w:left w:val="none" w:sz="0" w:space="0" w:color="auto"/>
            <w:bottom w:val="none" w:sz="0" w:space="0" w:color="auto"/>
            <w:right w:val="none" w:sz="0" w:space="0" w:color="auto"/>
          </w:divBdr>
          <w:divsChild>
            <w:div w:id="14616298">
              <w:marLeft w:val="0"/>
              <w:marRight w:val="0"/>
              <w:marTop w:val="0"/>
              <w:marBottom w:val="0"/>
              <w:divBdr>
                <w:top w:val="none" w:sz="0" w:space="0" w:color="auto"/>
                <w:left w:val="none" w:sz="0" w:space="0" w:color="auto"/>
                <w:bottom w:val="none" w:sz="0" w:space="0" w:color="auto"/>
                <w:right w:val="none" w:sz="0" w:space="0" w:color="auto"/>
              </w:divBdr>
            </w:div>
          </w:divsChild>
        </w:div>
        <w:div w:id="1371228971">
          <w:marLeft w:val="0"/>
          <w:marRight w:val="0"/>
          <w:marTop w:val="0"/>
          <w:marBottom w:val="0"/>
          <w:divBdr>
            <w:top w:val="none" w:sz="0" w:space="0" w:color="auto"/>
            <w:left w:val="none" w:sz="0" w:space="0" w:color="auto"/>
            <w:bottom w:val="none" w:sz="0" w:space="0" w:color="auto"/>
            <w:right w:val="none" w:sz="0" w:space="0" w:color="auto"/>
          </w:divBdr>
        </w:div>
        <w:div w:id="2000620478">
          <w:marLeft w:val="0"/>
          <w:marRight w:val="0"/>
          <w:marTop w:val="0"/>
          <w:marBottom w:val="0"/>
          <w:divBdr>
            <w:top w:val="none" w:sz="0" w:space="0" w:color="auto"/>
            <w:left w:val="none" w:sz="0" w:space="0" w:color="auto"/>
            <w:bottom w:val="none" w:sz="0" w:space="0" w:color="auto"/>
            <w:right w:val="none" w:sz="0" w:space="0" w:color="auto"/>
          </w:divBdr>
          <w:divsChild>
            <w:div w:id="1338313178">
              <w:marLeft w:val="0"/>
              <w:marRight w:val="360"/>
              <w:marTop w:val="0"/>
              <w:marBottom w:val="0"/>
              <w:divBdr>
                <w:top w:val="none" w:sz="0" w:space="0" w:color="auto"/>
                <w:left w:val="none" w:sz="0" w:space="0" w:color="auto"/>
                <w:bottom w:val="none" w:sz="0" w:space="0" w:color="auto"/>
                <w:right w:val="none" w:sz="0" w:space="0" w:color="auto"/>
              </w:divBdr>
            </w:div>
          </w:divsChild>
        </w:div>
        <w:div w:id="283852945">
          <w:marLeft w:val="0"/>
          <w:marRight w:val="0"/>
          <w:marTop w:val="0"/>
          <w:marBottom w:val="0"/>
          <w:divBdr>
            <w:top w:val="none" w:sz="0" w:space="0" w:color="auto"/>
            <w:left w:val="none" w:sz="0" w:space="0" w:color="auto"/>
            <w:bottom w:val="none" w:sz="0" w:space="0" w:color="auto"/>
            <w:right w:val="none" w:sz="0" w:space="0" w:color="auto"/>
          </w:divBdr>
          <w:divsChild>
            <w:div w:id="1977291731">
              <w:marLeft w:val="0"/>
              <w:marRight w:val="0"/>
              <w:marTop w:val="0"/>
              <w:marBottom w:val="0"/>
              <w:divBdr>
                <w:top w:val="none" w:sz="0" w:space="0" w:color="auto"/>
                <w:left w:val="none" w:sz="0" w:space="0" w:color="auto"/>
                <w:bottom w:val="none" w:sz="0" w:space="0" w:color="auto"/>
                <w:right w:val="none" w:sz="0" w:space="0" w:color="auto"/>
              </w:divBdr>
            </w:div>
          </w:divsChild>
        </w:div>
        <w:div w:id="366877833">
          <w:marLeft w:val="0"/>
          <w:marRight w:val="0"/>
          <w:marTop w:val="0"/>
          <w:marBottom w:val="0"/>
          <w:divBdr>
            <w:top w:val="none" w:sz="0" w:space="0" w:color="auto"/>
            <w:left w:val="none" w:sz="0" w:space="0" w:color="auto"/>
            <w:bottom w:val="none" w:sz="0" w:space="0" w:color="auto"/>
            <w:right w:val="none" w:sz="0" w:space="0" w:color="auto"/>
          </w:divBdr>
        </w:div>
        <w:div w:id="1901675441">
          <w:marLeft w:val="0"/>
          <w:marRight w:val="0"/>
          <w:marTop w:val="0"/>
          <w:marBottom w:val="0"/>
          <w:divBdr>
            <w:top w:val="none" w:sz="0" w:space="0" w:color="auto"/>
            <w:left w:val="none" w:sz="0" w:space="0" w:color="auto"/>
            <w:bottom w:val="none" w:sz="0" w:space="0" w:color="auto"/>
            <w:right w:val="none" w:sz="0" w:space="0" w:color="auto"/>
          </w:divBdr>
          <w:divsChild>
            <w:div w:id="1306013562">
              <w:marLeft w:val="0"/>
              <w:marRight w:val="360"/>
              <w:marTop w:val="0"/>
              <w:marBottom w:val="0"/>
              <w:divBdr>
                <w:top w:val="none" w:sz="0" w:space="0" w:color="auto"/>
                <w:left w:val="none" w:sz="0" w:space="0" w:color="auto"/>
                <w:bottom w:val="none" w:sz="0" w:space="0" w:color="auto"/>
                <w:right w:val="none" w:sz="0" w:space="0" w:color="auto"/>
              </w:divBdr>
            </w:div>
          </w:divsChild>
        </w:div>
        <w:div w:id="112750419">
          <w:marLeft w:val="0"/>
          <w:marRight w:val="0"/>
          <w:marTop w:val="0"/>
          <w:marBottom w:val="0"/>
          <w:divBdr>
            <w:top w:val="none" w:sz="0" w:space="0" w:color="auto"/>
            <w:left w:val="none" w:sz="0" w:space="0" w:color="auto"/>
            <w:bottom w:val="none" w:sz="0" w:space="0" w:color="auto"/>
            <w:right w:val="none" w:sz="0" w:space="0" w:color="auto"/>
          </w:divBdr>
        </w:div>
        <w:div w:id="1920167901">
          <w:marLeft w:val="0"/>
          <w:marRight w:val="0"/>
          <w:marTop w:val="0"/>
          <w:marBottom w:val="0"/>
          <w:divBdr>
            <w:top w:val="none" w:sz="0" w:space="0" w:color="auto"/>
            <w:left w:val="none" w:sz="0" w:space="0" w:color="auto"/>
            <w:bottom w:val="none" w:sz="0" w:space="0" w:color="auto"/>
            <w:right w:val="none" w:sz="0" w:space="0" w:color="auto"/>
          </w:divBdr>
        </w:div>
        <w:div w:id="2097288383">
          <w:marLeft w:val="0"/>
          <w:marRight w:val="0"/>
          <w:marTop w:val="0"/>
          <w:marBottom w:val="0"/>
          <w:divBdr>
            <w:top w:val="none" w:sz="0" w:space="0" w:color="auto"/>
            <w:left w:val="none" w:sz="0" w:space="0" w:color="auto"/>
            <w:bottom w:val="none" w:sz="0" w:space="0" w:color="auto"/>
            <w:right w:val="none" w:sz="0" w:space="0" w:color="auto"/>
          </w:divBdr>
          <w:divsChild>
            <w:div w:id="472910178">
              <w:marLeft w:val="0"/>
              <w:marRight w:val="0"/>
              <w:marTop w:val="0"/>
              <w:marBottom w:val="0"/>
              <w:divBdr>
                <w:top w:val="none" w:sz="0" w:space="0" w:color="auto"/>
                <w:left w:val="none" w:sz="0" w:space="0" w:color="auto"/>
                <w:bottom w:val="none" w:sz="0" w:space="0" w:color="auto"/>
                <w:right w:val="none" w:sz="0" w:space="0" w:color="auto"/>
              </w:divBdr>
            </w:div>
          </w:divsChild>
        </w:div>
        <w:div w:id="1867400142">
          <w:marLeft w:val="0"/>
          <w:marRight w:val="0"/>
          <w:marTop w:val="0"/>
          <w:marBottom w:val="0"/>
          <w:divBdr>
            <w:top w:val="none" w:sz="0" w:space="0" w:color="auto"/>
            <w:left w:val="none" w:sz="0" w:space="0" w:color="auto"/>
            <w:bottom w:val="none" w:sz="0" w:space="0" w:color="auto"/>
            <w:right w:val="none" w:sz="0" w:space="0" w:color="auto"/>
          </w:divBdr>
        </w:div>
        <w:div w:id="915439552">
          <w:marLeft w:val="0"/>
          <w:marRight w:val="0"/>
          <w:marTop w:val="0"/>
          <w:marBottom w:val="0"/>
          <w:divBdr>
            <w:top w:val="none" w:sz="0" w:space="0" w:color="auto"/>
            <w:left w:val="none" w:sz="0" w:space="0" w:color="auto"/>
            <w:bottom w:val="none" w:sz="0" w:space="0" w:color="auto"/>
            <w:right w:val="none" w:sz="0" w:space="0" w:color="auto"/>
          </w:divBdr>
          <w:divsChild>
            <w:div w:id="1315337529">
              <w:marLeft w:val="0"/>
              <w:marRight w:val="360"/>
              <w:marTop w:val="0"/>
              <w:marBottom w:val="0"/>
              <w:divBdr>
                <w:top w:val="none" w:sz="0" w:space="0" w:color="auto"/>
                <w:left w:val="none" w:sz="0" w:space="0" w:color="auto"/>
                <w:bottom w:val="none" w:sz="0" w:space="0" w:color="auto"/>
                <w:right w:val="none" w:sz="0" w:space="0" w:color="auto"/>
              </w:divBdr>
            </w:div>
          </w:divsChild>
        </w:div>
        <w:div w:id="680278008">
          <w:marLeft w:val="0"/>
          <w:marRight w:val="0"/>
          <w:marTop w:val="0"/>
          <w:marBottom w:val="0"/>
          <w:divBdr>
            <w:top w:val="none" w:sz="0" w:space="0" w:color="auto"/>
            <w:left w:val="none" w:sz="0" w:space="0" w:color="auto"/>
            <w:bottom w:val="none" w:sz="0" w:space="0" w:color="auto"/>
            <w:right w:val="none" w:sz="0" w:space="0" w:color="auto"/>
          </w:divBdr>
          <w:divsChild>
            <w:div w:id="526529621">
              <w:marLeft w:val="0"/>
              <w:marRight w:val="0"/>
              <w:marTop w:val="0"/>
              <w:marBottom w:val="0"/>
              <w:divBdr>
                <w:top w:val="none" w:sz="0" w:space="0" w:color="auto"/>
                <w:left w:val="none" w:sz="0" w:space="0" w:color="auto"/>
                <w:bottom w:val="none" w:sz="0" w:space="0" w:color="auto"/>
                <w:right w:val="none" w:sz="0" w:space="0" w:color="auto"/>
              </w:divBdr>
            </w:div>
          </w:divsChild>
        </w:div>
        <w:div w:id="724916468">
          <w:marLeft w:val="0"/>
          <w:marRight w:val="0"/>
          <w:marTop w:val="0"/>
          <w:marBottom w:val="0"/>
          <w:divBdr>
            <w:top w:val="none" w:sz="0" w:space="0" w:color="auto"/>
            <w:left w:val="none" w:sz="0" w:space="0" w:color="auto"/>
            <w:bottom w:val="none" w:sz="0" w:space="0" w:color="auto"/>
            <w:right w:val="none" w:sz="0" w:space="0" w:color="auto"/>
          </w:divBdr>
        </w:div>
        <w:div w:id="674461954">
          <w:marLeft w:val="0"/>
          <w:marRight w:val="0"/>
          <w:marTop w:val="0"/>
          <w:marBottom w:val="0"/>
          <w:divBdr>
            <w:top w:val="none" w:sz="0" w:space="0" w:color="auto"/>
            <w:left w:val="none" w:sz="0" w:space="0" w:color="auto"/>
            <w:bottom w:val="none" w:sz="0" w:space="0" w:color="auto"/>
            <w:right w:val="none" w:sz="0" w:space="0" w:color="auto"/>
          </w:divBdr>
          <w:divsChild>
            <w:div w:id="771897185">
              <w:marLeft w:val="0"/>
              <w:marRight w:val="360"/>
              <w:marTop w:val="0"/>
              <w:marBottom w:val="0"/>
              <w:divBdr>
                <w:top w:val="none" w:sz="0" w:space="0" w:color="auto"/>
                <w:left w:val="none" w:sz="0" w:space="0" w:color="auto"/>
                <w:bottom w:val="none" w:sz="0" w:space="0" w:color="auto"/>
                <w:right w:val="none" w:sz="0" w:space="0" w:color="auto"/>
              </w:divBdr>
            </w:div>
          </w:divsChild>
        </w:div>
        <w:div w:id="372507593">
          <w:marLeft w:val="0"/>
          <w:marRight w:val="0"/>
          <w:marTop w:val="0"/>
          <w:marBottom w:val="0"/>
          <w:divBdr>
            <w:top w:val="none" w:sz="0" w:space="0" w:color="auto"/>
            <w:left w:val="none" w:sz="0" w:space="0" w:color="auto"/>
            <w:bottom w:val="none" w:sz="0" w:space="0" w:color="auto"/>
            <w:right w:val="none" w:sz="0" w:space="0" w:color="auto"/>
          </w:divBdr>
          <w:divsChild>
            <w:div w:id="1729379122">
              <w:marLeft w:val="0"/>
              <w:marRight w:val="0"/>
              <w:marTop w:val="0"/>
              <w:marBottom w:val="0"/>
              <w:divBdr>
                <w:top w:val="none" w:sz="0" w:space="0" w:color="auto"/>
                <w:left w:val="none" w:sz="0" w:space="0" w:color="auto"/>
                <w:bottom w:val="none" w:sz="0" w:space="0" w:color="auto"/>
                <w:right w:val="none" w:sz="0" w:space="0" w:color="auto"/>
              </w:divBdr>
            </w:div>
          </w:divsChild>
        </w:div>
        <w:div w:id="1048577193">
          <w:marLeft w:val="0"/>
          <w:marRight w:val="0"/>
          <w:marTop w:val="0"/>
          <w:marBottom w:val="0"/>
          <w:divBdr>
            <w:top w:val="none" w:sz="0" w:space="0" w:color="auto"/>
            <w:left w:val="none" w:sz="0" w:space="0" w:color="auto"/>
            <w:bottom w:val="none" w:sz="0" w:space="0" w:color="auto"/>
            <w:right w:val="none" w:sz="0" w:space="0" w:color="auto"/>
          </w:divBdr>
        </w:div>
        <w:div w:id="1467355219">
          <w:marLeft w:val="0"/>
          <w:marRight w:val="0"/>
          <w:marTop w:val="0"/>
          <w:marBottom w:val="0"/>
          <w:divBdr>
            <w:top w:val="none" w:sz="0" w:space="0" w:color="auto"/>
            <w:left w:val="none" w:sz="0" w:space="0" w:color="auto"/>
            <w:bottom w:val="none" w:sz="0" w:space="0" w:color="auto"/>
            <w:right w:val="none" w:sz="0" w:space="0" w:color="auto"/>
          </w:divBdr>
          <w:divsChild>
            <w:div w:id="1317103509">
              <w:marLeft w:val="0"/>
              <w:marRight w:val="360"/>
              <w:marTop w:val="0"/>
              <w:marBottom w:val="0"/>
              <w:divBdr>
                <w:top w:val="none" w:sz="0" w:space="0" w:color="auto"/>
                <w:left w:val="none" w:sz="0" w:space="0" w:color="auto"/>
                <w:bottom w:val="none" w:sz="0" w:space="0" w:color="auto"/>
                <w:right w:val="none" w:sz="0" w:space="0" w:color="auto"/>
              </w:divBdr>
            </w:div>
          </w:divsChild>
        </w:div>
        <w:div w:id="1739547346">
          <w:marLeft w:val="0"/>
          <w:marRight w:val="0"/>
          <w:marTop w:val="0"/>
          <w:marBottom w:val="0"/>
          <w:divBdr>
            <w:top w:val="none" w:sz="0" w:space="0" w:color="auto"/>
            <w:left w:val="none" w:sz="0" w:space="0" w:color="auto"/>
            <w:bottom w:val="none" w:sz="0" w:space="0" w:color="auto"/>
            <w:right w:val="none" w:sz="0" w:space="0" w:color="auto"/>
          </w:divBdr>
          <w:divsChild>
            <w:div w:id="1097482604">
              <w:marLeft w:val="0"/>
              <w:marRight w:val="0"/>
              <w:marTop w:val="0"/>
              <w:marBottom w:val="0"/>
              <w:divBdr>
                <w:top w:val="none" w:sz="0" w:space="0" w:color="auto"/>
                <w:left w:val="none" w:sz="0" w:space="0" w:color="auto"/>
                <w:bottom w:val="none" w:sz="0" w:space="0" w:color="auto"/>
                <w:right w:val="none" w:sz="0" w:space="0" w:color="auto"/>
              </w:divBdr>
            </w:div>
          </w:divsChild>
        </w:div>
        <w:div w:id="665979805">
          <w:marLeft w:val="0"/>
          <w:marRight w:val="0"/>
          <w:marTop w:val="0"/>
          <w:marBottom w:val="0"/>
          <w:divBdr>
            <w:top w:val="none" w:sz="0" w:space="0" w:color="auto"/>
            <w:left w:val="none" w:sz="0" w:space="0" w:color="auto"/>
            <w:bottom w:val="none" w:sz="0" w:space="0" w:color="auto"/>
            <w:right w:val="none" w:sz="0" w:space="0" w:color="auto"/>
          </w:divBdr>
        </w:div>
        <w:div w:id="1171260881">
          <w:marLeft w:val="0"/>
          <w:marRight w:val="0"/>
          <w:marTop w:val="0"/>
          <w:marBottom w:val="0"/>
          <w:divBdr>
            <w:top w:val="none" w:sz="0" w:space="0" w:color="auto"/>
            <w:left w:val="none" w:sz="0" w:space="0" w:color="auto"/>
            <w:bottom w:val="none" w:sz="0" w:space="0" w:color="auto"/>
            <w:right w:val="none" w:sz="0" w:space="0" w:color="auto"/>
          </w:divBdr>
          <w:divsChild>
            <w:div w:id="27992832">
              <w:marLeft w:val="0"/>
              <w:marRight w:val="360"/>
              <w:marTop w:val="0"/>
              <w:marBottom w:val="0"/>
              <w:divBdr>
                <w:top w:val="none" w:sz="0" w:space="0" w:color="auto"/>
                <w:left w:val="none" w:sz="0" w:space="0" w:color="auto"/>
                <w:bottom w:val="none" w:sz="0" w:space="0" w:color="auto"/>
                <w:right w:val="none" w:sz="0" w:space="0" w:color="auto"/>
              </w:divBdr>
            </w:div>
          </w:divsChild>
        </w:div>
        <w:div w:id="587275782">
          <w:marLeft w:val="0"/>
          <w:marRight w:val="0"/>
          <w:marTop w:val="0"/>
          <w:marBottom w:val="0"/>
          <w:divBdr>
            <w:top w:val="none" w:sz="0" w:space="0" w:color="auto"/>
            <w:left w:val="none" w:sz="0" w:space="0" w:color="auto"/>
            <w:bottom w:val="none" w:sz="0" w:space="0" w:color="auto"/>
            <w:right w:val="none" w:sz="0" w:space="0" w:color="auto"/>
          </w:divBdr>
          <w:divsChild>
            <w:div w:id="584415448">
              <w:marLeft w:val="0"/>
              <w:marRight w:val="0"/>
              <w:marTop w:val="0"/>
              <w:marBottom w:val="0"/>
              <w:divBdr>
                <w:top w:val="none" w:sz="0" w:space="0" w:color="auto"/>
                <w:left w:val="none" w:sz="0" w:space="0" w:color="auto"/>
                <w:bottom w:val="none" w:sz="0" w:space="0" w:color="auto"/>
                <w:right w:val="none" w:sz="0" w:space="0" w:color="auto"/>
              </w:divBdr>
            </w:div>
          </w:divsChild>
        </w:div>
        <w:div w:id="1806510892">
          <w:marLeft w:val="0"/>
          <w:marRight w:val="0"/>
          <w:marTop w:val="0"/>
          <w:marBottom w:val="0"/>
          <w:divBdr>
            <w:top w:val="none" w:sz="0" w:space="0" w:color="auto"/>
            <w:left w:val="none" w:sz="0" w:space="0" w:color="auto"/>
            <w:bottom w:val="none" w:sz="0" w:space="0" w:color="auto"/>
            <w:right w:val="none" w:sz="0" w:space="0" w:color="auto"/>
          </w:divBdr>
        </w:div>
        <w:div w:id="1715735638">
          <w:marLeft w:val="0"/>
          <w:marRight w:val="0"/>
          <w:marTop w:val="0"/>
          <w:marBottom w:val="0"/>
          <w:divBdr>
            <w:top w:val="none" w:sz="0" w:space="0" w:color="auto"/>
            <w:left w:val="none" w:sz="0" w:space="0" w:color="auto"/>
            <w:bottom w:val="none" w:sz="0" w:space="0" w:color="auto"/>
            <w:right w:val="none" w:sz="0" w:space="0" w:color="auto"/>
          </w:divBdr>
          <w:divsChild>
            <w:div w:id="1526556532">
              <w:marLeft w:val="0"/>
              <w:marRight w:val="360"/>
              <w:marTop w:val="0"/>
              <w:marBottom w:val="0"/>
              <w:divBdr>
                <w:top w:val="none" w:sz="0" w:space="0" w:color="auto"/>
                <w:left w:val="none" w:sz="0" w:space="0" w:color="auto"/>
                <w:bottom w:val="none" w:sz="0" w:space="0" w:color="auto"/>
                <w:right w:val="none" w:sz="0" w:space="0" w:color="auto"/>
              </w:divBdr>
            </w:div>
          </w:divsChild>
        </w:div>
        <w:div w:id="1427968825">
          <w:marLeft w:val="0"/>
          <w:marRight w:val="0"/>
          <w:marTop w:val="0"/>
          <w:marBottom w:val="0"/>
          <w:divBdr>
            <w:top w:val="none" w:sz="0" w:space="0" w:color="auto"/>
            <w:left w:val="none" w:sz="0" w:space="0" w:color="auto"/>
            <w:bottom w:val="none" w:sz="0" w:space="0" w:color="auto"/>
            <w:right w:val="none" w:sz="0" w:space="0" w:color="auto"/>
          </w:divBdr>
          <w:divsChild>
            <w:div w:id="1194852698">
              <w:marLeft w:val="0"/>
              <w:marRight w:val="0"/>
              <w:marTop w:val="0"/>
              <w:marBottom w:val="0"/>
              <w:divBdr>
                <w:top w:val="none" w:sz="0" w:space="0" w:color="auto"/>
                <w:left w:val="none" w:sz="0" w:space="0" w:color="auto"/>
                <w:bottom w:val="none" w:sz="0" w:space="0" w:color="auto"/>
                <w:right w:val="none" w:sz="0" w:space="0" w:color="auto"/>
              </w:divBdr>
            </w:div>
          </w:divsChild>
        </w:div>
        <w:div w:id="2139371423">
          <w:marLeft w:val="0"/>
          <w:marRight w:val="0"/>
          <w:marTop w:val="0"/>
          <w:marBottom w:val="0"/>
          <w:divBdr>
            <w:top w:val="none" w:sz="0" w:space="0" w:color="auto"/>
            <w:left w:val="none" w:sz="0" w:space="0" w:color="auto"/>
            <w:bottom w:val="none" w:sz="0" w:space="0" w:color="auto"/>
            <w:right w:val="none" w:sz="0" w:space="0" w:color="auto"/>
          </w:divBdr>
        </w:div>
        <w:div w:id="1697736231">
          <w:marLeft w:val="0"/>
          <w:marRight w:val="0"/>
          <w:marTop w:val="0"/>
          <w:marBottom w:val="0"/>
          <w:divBdr>
            <w:top w:val="none" w:sz="0" w:space="0" w:color="auto"/>
            <w:left w:val="none" w:sz="0" w:space="0" w:color="auto"/>
            <w:bottom w:val="none" w:sz="0" w:space="0" w:color="auto"/>
            <w:right w:val="none" w:sz="0" w:space="0" w:color="auto"/>
          </w:divBdr>
        </w:div>
        <w:div w:id="1217088981">
          <w:marLeft w:val="0"/>
          <w:marRight w:val="0"/>
          <w:marTop w:val="0"/>
          <w:marBottom w:val="0"/>
          <w:divBdr>
            <w:top w:val="none" w:sz="0" w:space="0" w:color="auto"/>
            <w:left w:val="none" w:sz="0" w:space="0" w:color="auto"/>
            <w:bottom w:val="none" w:sz="0" w:space="0" w:color="auto"/>
            <w:right w:val="none" w:sz="0" w:space="0" w:color="auto"/>
          </w:divBdr>
          <w:divsChild>
            <w:div w:id="330841751">
              <w:marLeft w:val="0"/>
              <w:marRight w:val="0"/>
              <w:marTop w:val="0"/>
              <w:marBottom w:val="0"/>
              <w:divBdr>
                <w:top w:val="none" w:sz="0" w:space="0" w:color="auto"/>
                <w:left w:val="none" w:sz="0" w:space="0" w:color="auto"/>
                <w:bottom w:val="none" w:sz="0" w:space="0" w:color="auto"/>
                <w:right w:val="none" w:sz="0" w:space="0" w:color="auto"/>
              </w:divBdr>
            </w:div>
          </w:divsChild>
        </w:div>
        <w:div w:id="122039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6/j.hrtlng.2022.04.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01D2DD0C-0858-4011-94A4-7CC8EC1EA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B29D6-3A4C-4D5D-A673-A2BE04873F74}">
  <ds:schemaRefs>
    <ds:schemaRef ds:uri="http://schemas.openxmlformats.org/officeDocument/2006/bibliography"/>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6124</Words>
  <Characters>34912</Characters>
  <Application>Microsoft Office Word</Application>
  <DocSecurity>8</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47</cp:revision>
  <dcterms:created xsi:type="dcterms:W3CDTF">2022-09-07T18:06:00Z</dcterms:created>
  <dcterms:modified xsi:type="dcterms:W3CDTF">2022-11-04T19:44:00Z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