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131717"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131717"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131717">
        <w:rPr>
          <w:rFonts w:cstheme="minorHAnsi"/>
          <w:b/>
          <w:bCs/>
          <w:color w:val="316192"/>
          <w:sz w:val="28"/>
          <w:szCs w:val="26"/>
        </w:rPr>
        <w:t>Marquette University</w:t>
      </w:r>
    </w:p>
    <w:p w14:paraId="158D4B9F" w14:textId="77777777" w:rsidR="000A7622" w:rsidRPr="00131717" w:rsidRDefault="000A7622" w:rsidP="00D14423">
      <w:pPr>
        <w:autoSpaceDE w:val="0"/>
        <w:autoSpaceDN w:val="0"/>
        <w:adjustRightInd w:val="0"/>
        <w:rPr>
          <w:rFonts w:cstheme="minorHAnsi"/>
          <w:b/>
          <w:bCs/>
          <w:color w:val="316192"/>
          <w:sz w:val="40"/>
          <w:szCs w:val="36"/>
        </w:rPr>
      </w:pPr>
      <w:r w:rsidRPr="00131717">
        <w:rPr>
          <w:rFonts w:cstheme="minorHAnsi"/>
          <w:b/>
          <w:bCs/>
          <w:color w:val="316192"/>
          <w:sz w:val="40"/>
          <w:szCs w:val="36"/>
        </w:rPr>
        <w:t>e-Publications@Marquette</w:t>
      </w:r>
    </w:p>
    <w:p w14:paraId="689ACF87" w14:textId="77777777" w:rsidR="000A7622" w:rsidRPr="00131717" w:rsidRDefault="000A7622" w:rsidP="00D14423">
      <w:pPr>
        <w:autoSpaceDE w:val="0"/>
        <w:autoSpaceDN w:val="0"/>
        <w:adjustRightInd w:val="0"/>
        <w:rPr>
          <w:rFonts w:cstheme="minorHAnsi"/>
          <w:b/>
          <w:bCs/>
          <w:i/>
          <w:iCs/>
        </w:rPr>
      </w:pPr>
    </w:p>
    <w:p w14:paraId="161853CC" w14:textId="2C33A6FC" w:rsidR="000A7622" w:rsidRPr="00131717" w:rsidRDefault="00901BBB" w:rsidP="00D14423">
      <w:pPr>
        <w:autoSpaceDE w:val="0"/>
        <w:autoSpaceDN w:val="0"/>
        <w:adjustRightInd w:val="0"/>
        <w:rPr>
          <w:rFonts w:cstheme="minorHAnsi"/>
          <w:b/>
          <w:bCs/>
          <w:i/>
          <w:iCs/>
          <w:sz w:val="32"/>
          <w:szCs w:val="32"/>
        </w:rPr>
      </w:pPr>
      <w:r w:rsidRPr="00131717">
        <w:rPr>
          <w:rFonts w:cstheme="minorHAnsi"/>
          <w:b/>
          <w:bCs/>
          <w:i/>
          <w:iCs/>
          <w:sz w:val="32"/>
          <w:szCs w:val="32"/>
        </w:rPr>
        <w:t xml:space="preserve">Electrical and Computer Engineering </w:t>
      </w:r>
      <w:r w:rsidR="000A7622" w:rsidRPr="00131717">
        <w:rPr>
          <w:rFonts w:cstheme="minorHAnsi"/>
          <w:b/>
          <w:bCs/>
          <w:i/>
          <w:iCs/>
          <w:sz w:val="32"/>
          <w:szCs w:val="32"/>
        </w:rPr>
        <w:t>Faculty Research and Publications/</w:t>
      </w:r>
      <w:r w:rsidR="009732A9" w:rsidRPr="00131717">
        <w:rPr>
          <w:rFonts w:cstheme="minorHAnsi"/>
          <w:b/>
          <w:bCs/>
          <w:i/>
          <w:iCs/>
          <w:sz w:val="32"/>
          <w:szCs w:val="32"/>
        </w:rPr>
        <w:t xml:space="preserve">College of </w:t>
      </w:r>
      <w:r w:rsidRPr="00131717">
        <w:rPr>
          <w:rFonts w:cstheme="minorHAnsi"/>
          <w:b/>
          <w:bCs/>
          <w:i/>
          <w:iCs/>
          <w:sz w:val="32"/>
          <w:szCs w:val="32"/>
        </w:rPr>
        <w:t>Engineering</w:t>
      </w:r>
    </w:p>
    <w:bookmarkEnd w:id="1"/>
    <w:p w14:paraId="3E538636" w14:textId="77777777" w:rsidR="000A7622" w:rsidRPr="00131717" w:rsidRDefault="000A7622" w:rsidP="00D14423">
      <w:pPr>
        <w:jc w:val="center"/>
        <w:rPr>
          <w:rFonts w:cstheme="minorHAnsi"/>
          <w:b/>
          <w:bCs/>
          <w:i/>
          <w:iCs/>
        </w:rPr>
      </w:pPr>
    </w:p>
    <w:p w14:paraId="25509BF0" w14:textId="3FC0B04E" w:rsidR="000A7622" w:rsidRPr="00131717" w:rsidRDefault="000A7622" w:rsidP="00D14423">
      <w:pPr>
        <w:jc w:val="center"/>
        <w:rPr>
          <w:rFonts w:cstheme="minorHAnsi"/>
          <w:sz w:val="24"/>
          <w:szCs w:val="24"/>
        </w:rPr>
      </w:pPr>
      <w:r w:rsidRPr="00131717">
        <w:rPr>
          <w:rFonts w:cstheme="minorHAnsi"/>
          <w:b/>
          <w:bCs/>
          <w:i/>
          <w:iCs/>
          <w:sz w:val="24"/>
          <w:szCs w:val="24"/>
        </w:rPr>
        <w:t xml:space="preserve">This paper is NOT THE PUBLISHED VERSION; </w:t>
      </w:r>
      <w:r w:rsidRPr="00131717">
        <w:rPr>
          <w:rFonts w:cstheme="minorHAnsi"/>
          <w:b/>
          <w:bCs/>
          <w:sz w:val="24"/>
          <w:szCs w:val="24"/>
        </w:rPr>
        <w:t xml:space="preserve">but the author’s final, peer-reviewed manuscript. </w:t>
      </w:r>
      <w:r w:rsidRPr="00131717">
        <w:rPr>
          <w:rFonts w:cstheme="minorHAnsi"/>
          <w:sz w:val="24"/>
          <w:szCs w:val="24"/>
        </w:rPr>
        <w:t xml:space="preserve">The published version may be accessed by following the link in </w:t>
      </w:r>
      <w:proofErr w:type="spellStart"/>
      <w:r w:rsidRPr="00131717">
        <w:rPr>
          <w:rFonts w:cstheme="minorHAnsi"/>
          <w:sz w:val="24"/>
          <w:szCs w:val="24"/>
        </w:rPr>
        <w:t>th</w:t>
      </w:r>
      <w:proofErr w:type="spellEnd"/>
      <w:r w:rsidRPr="00131717">
        <w:rPr>
          <w:rFonts w:cstheme="minorHAnsi"/>
          <w:sz w:val="24"/>
          <w:szCs w:val="24"/>
        </w:rPr>
        <w:t xml:space="preserve"> citation below.</w:t>
      </w:r>
    </w:p>
    <w:p w14:paraId="207B0342" w14:textId="77777777" w:rsidR="000A7622" w:rsidRPr="00131717" w:rsidRDefault="000A7622" w:rsidP="00D14423">
      <w:pPr>
        <w:jc w:val="center"/>
        <w:rPr>
          <w:rFonts w:cstheme="minorHAnsi"/>
          <w:sz w:val="24"/>
          <w:szCs w:val="24"/>
        </w:rPr>
      </w:pPr>
    </w:p>
    <w:p w14:paraId="2A38AFE1" w14:textId="2DF8BDA5" w:rsidR="000A7622" w:rsidRPr="00131717" w:rsidRDefault="007C451B" w:rsidP="00D14423">
      <w:pPr>
        <w:rPr>
          <w:rFonts w:cstheme="minorHAnsi"/>
          <w:sz w:val="24"/>
          <w:szCs w:val="24"/>
        </w:rPr>
      </w:pPr>
      <w:r w:rsidRPr="00131717">
        <w:rPr>
          <w:rFonts w:cstheme="minorHAnsi"/>
          <w:i/>
          <w:sz w:val="24"/>
          <w:szCs w:val="24"/>
          <w:lang w:val="fr-FR"/>
        </w:rPr>
        <w:t xml:space="preserve">IEEE Photonics </w:t>
      </w:r>
      <w:proofErr w:type="spellStart"/>
      <w:r w:rsidRPr="00131717">
        <w:rPr>
          <w:rFonts w:cstheme="minorHAnsi"/>
          <w:i/>
          <w:sz w:val="24"/>
          <w:szCs w:val="24"/>
          <w:lang w:val="fr-FR"/>
        </w:rPr>
        <w:t>Technology</w:t>
      </w:r>
      <w:proofErr w:type="spellEnd"/>
      <w:r w:rsidRPr="00131717">
        <w:rPr>
          <w:rFonts w:cstheme="minorHAnsi"/>
          <w:i/>
          <w:sz w:val="24"/>
          <w:szCs w:val="24"/>
          <w:lang w:val="fr-FR"/>
        </w:rPr>
        <w:t xml:space="preserve"> </w:t>
      </w:r>
      <w:proofErr w:type="spellStart"/>
      <w:r w:rsidRPr="00131717">
        <w:rPr>
          <w:rFonts w:cstheme="minorHAnsi"/>
          <w:i/>
          <w:sz w:val="24"/>
          <w:szCs w:val="24"/>
          <w:lang w:val="fr-FR"/>
        </w:rPr>
        <w:t>Letters</w:t>
      </w:r>
      <w:proofErr w:type="spellEnd"/>
      <w:r w:rsidR="000A7622" w:rsidRPr="00131717">
        <w:rPr>
          <w:rFonts w:cstheme="minorHAnsi"/>
          <w:sz w:val="24"/>
          <w:szCs w:val="24"/>
          <w:lang w:val="fr-FR"/>
        </w:rPr>
        <w:t xml:space="preserve">, Vol. </w:t>
      </w:r>
      <w:r w:rsidRPr="00131717">
        <w:rPr>
          <w:rFonts w:cstheme="minorHAnsi"/>
          <w:sz w:val="24"/>
          <w:szCs w:val="24"/>
          <w:lang w:val="fr-FR"/>
        </w:rPr>
        <w:t>26</w:t>
      </w:r>
      <w:r w:rsidR="000A7622" w:rsidRPr="00131717">
        <w:rPr>
          <w:rFonts w:cstheme="minorHAnsi"/>
          <w:sz w:val="24"/>
          <w:szCs w:val="24"/>
          <w:lang w:val="fr-FR"/>
        </w:rPr>
        <w:t xml:space="preserve">, No. </w:t>
      </w:r>
      <w:r w:rsidR="00A607B1" w:rsidRPr="00131717">
        <w:rPr>
          <w:rFonts w:cstheme="minorHAnsi"/>
          <w:sz w:val="24"/>
          <w:szCs w:val="24"/>
          <w:lang w:val="fr-FR"/>
        </w:rPr>
        <w:t>1</w:t>
      </w:r>
      <w:r w:rsidR="000A7622" w:rsidRPr="00131717">
        <w:rPr>
          <w:rFonts w:cstheme="minorHAnsi"/>
          <w:sz w:val="24"/>
          <w:szCs w:val="24"/>
          <w:lang w:val="fr-FR"/>
        </w:rPr>
        <w:t xml:space="preserve"> (</w:t>
      </w:r>
      <w:proofErr w:type="spellStart"/>
      <w:r w:rsidR="00A607B1" w:rsidRPr="00131717">
        <w:rPr>
          <w:rFonts w:cstheme="minorHAnsi"/>
          <w:sz w:val="24"/>
          <w:szCs w:val="24"/>
          <w:lang w:val="fr-FR"/>
        </w:rPr>
        <w:t>January</w:t>
      </w:r>
      <w:proofErr w:type="spellEnd"/>
      <w:r w:rsidR="00A607B1" w:rsidRPr="00131717">
        <w:rPr>
          <w:rFonts w:cstheme="minorHAnsi"/>
          <w:sz w:val="24"/>
          <w:szCs w:val="24"/>
          <w:lang w:val="fr-FR"/>
        </w:rPr>
        <w:t xml:space="preserve"> 1, 2014</w:t>
      </w:r>
      <w:proofErr w:type="gramStart"/>
      <w:r w:rsidR="000A7622" w:rsidRPr="00131717">
        <w:rPr>
          <w:rFonts w:cstheme="minorHAnsi"/>
          <w:sz w:val="24"/>
          <w:szCs w:val="24"/>
          <w:lang w:val="fr-FR"/>
        </w:rPr>
        <w:t>):</w:t>
      </w:r>
      <w:proofErr w:type="gramEnd"/>
      <w:r w:rsidR="000A7622" w:rsidRPr="00131717">
        <w:rPr>
          <w:rFonts w:cstheme="minorHAnsi"/>
          <w:sz w:val="24"/>
          <w:szCs w:val="24"/>
          <w:lang w:val="fr-FR"/>
        </w:rPr>
        <w:t xml:space="preserve"> </w:t>
      </w:r>
      <w:r w:rsidR="00A607B1" w:rsidRPr="00131717">
        <w:rPr>
          <w:rFonts w:cstheme="minorHAnsi"/>
          <w:sz w:val="24"/>
          <w:szCs w:val="24"/>
          <w:lang w:val="fr-FR"/>
        </w:rPr>
        <w:t>25-28</w:t>
      </w:r>
      <w:r w:rsidR="000A7622" w:rsidRPr="00131717">
        <w:rPr>
          <w:rFonts w:cstheme="minorHAnsi"/>
          <w:sz w:val="24"/>
          <w:szCs w:val="24"/>
          <w:lang w:val="fr-FR"/>
        </w:rPr>
        <w:t xml:space="preserve">. </w:t>
      </w:r>
      <w:hyperlink r:id="rId8" w:history="1">
        <w:r w:rsidR="000A7622" w:rsidRPr="00131717">
          <w:rPr>
            <w:rFonts w:cstheme="minorHAnsi"/>
            <w:color w:val="0563C1" w:themeColor="hyperlink"/>
            <w:sz w:val="24"/>
            <w:szCs w:val="24"/>
            <w:u w:val="single"/>
            <w:lang w:val="fr-FR"/>
          </w:rPr>
          <w:t>DOI</w:t>
        </w:r>
      </w:hyperlink>
      <w:r w:rsidR="000A7622" w:rsidRPr="00131717">
        <w:rPr>
          <w:rFonts w:cstheme="minorHAnsi"/>
          <w:sz w:val="24"/>
          <w:szCs w:val="24"/>
          <w:lang w:val="fr-FR"/>
        </w:rPr>
        <w:t xml:space="preserve">. </w:t>
      </w:r>
      <w:r w:rsidR="000A7622" w:rsidRPr="00131717">
        <w:rPr>
          <w:rFonts w:cstheme="minorHAnsi"/>
          <w:sz w:val="24"/>
          <w:szCs w:val="24"/>
        </w:rPr>
        <w:t xml:space="preserve">This article is © </w:t>
      </w:r>
      <w:r w:rsidR="00790155" w:rsidRPr="00131717">
        <w:rPr>
          <w:rFonts w:cstheme="minorHAnsi"/>
          <w:sz w:val="24"/>
          <w:szCs w:val="24"/>
        </w:rPr>
        <w:t>Institute of Electrical and Electronic Engineers (IEEE)</w:t>
      </w:r>
      <w:r w:rsidR="000A7622" w:rsidRPr="00131717">
        <w:rPr>
          <w:rFonts w:cstheme="minorHAnsi"/>
          <w:sz w:val="24"/>
          <w:szCs w:val="24"/>
        </w:rPr>
        <w:t xml:space="preserve"> and permission has been granted for this version to appear in </w:t>
      </w:r>
      <w:hyperlink r:id="rId9" w:history="1">
        <w:r w:rsidR="000A7622" w:rsidRPr="00131717">
          <w:rPr>
            <w:rFonts w:cstheme="minorHAnsi"/>
            <w:color w:val="0563C1" w:themeColor="hyperlink"/>
            <w:sz w:val="24"/>
            <w:szCs w:val="24"/>
            <w:u w:val="single"/>
          </w:rPr>
          <w:t>e-Publications@Marquette</w:t>
        </w:r>
      </w:hyperlink>
      <w:r w:rsidR="000A7622" w:rsidRPr="00131717">
        <w:rPr>
          <w:rFonts w:cstheme="minorHAnsi"/>
          <w:sz w:val="24"/>
          <w:szCs w:val="24"/>
        </w:rPr>
        <w:t xml:space="preserve">. </w:t>
      </w:r>
      <w:r w:rsidR="00790155" w:rsidRPr="00131717">
        <w:rPr>
          <w:rFonts w:cstheme="minorHAnsi"/>
          <w:sz w:val="24"/>
          <w:szCs w:val="24"/>
        </w:rPr>
        <w:t>Institute of Electrical and Electronic Engineers (IEEE)</w:t>
      </w:r>
      <w:r w:rsidR="000A7622" w:rsidRPr="00131717">
        <w:rPr>
          <w:rFonts w:cstheme="minorHAnsi"/>
          <w:sz w:val="24"/>
          <w:szCs w:val="24"/>
        </w:rPr>
        <w:t xml:space="preserve"> does not grant permission for this article to be further copied/distributed or hosted elsewhere without the express permission from </w:t>
      </w:r>
      <w:r w:rsidR="00790155" w:rsidRPr="00131717">
        <w:rPr>
          <w:rFonts w:cstheme="minorHAnsi"/>
          <w:sz w:val="24"/>
          <w:szCs w:val="24"/>
        </w:rPr>
        <w:t>Institute of Electrical and Electronic Engineers (IEEE)</w:t>
      </w:r>
      <w:r w:rsidR="000A7622" w:rsidRPr="00131717">
        <w:rPr>
          <w:rFonts w:cstheme="minorHAnsi"/>
          <w:sz w:val="24"/>
          <w:szCs w:val="24"/>
        </w:rPr>
        <w:t xml:space="preserve">. </w:t>
      </w:r>
    </w:p>
    <w:p w14:paraId="2F63CC96" w14:textId="56A18DF6" w:rsidR="00901BBB" w:rsidRPr="00131717" w:rsidRDefault="00901BBB" w:rsidP="00D14423">
      <w:pPr>
        <w:rPr>
          <w:rFonts w:cstheme="minorHAnsi"/>
          <w:sz w:val="24"/>
          <w:szCs w:val="24"/>
        </w:rPr>
      </w:pPr>
    </w:p>
    <w:p w14:paraId="331C923C" w14:textId="77777777" w:rsidR="0080363D" w:rsidRPr="00131717" w:rsidRDefault="0080363D" w:rsidP="001C74B0">
      <w:pPr>
        <w:pStyle w:val="Title"/>
        <w:rPr>
          <w:rFonts w:asciiTheme="minorHAnsi" w:hAnsiTheme="minorHAnsi" w:cstheme="minorHAnsi"/>
        </w:rPr>
      </w:pPr>
      <w:r w:rsidRPr="00131717">
        <w:rPr>
          <w:rFonts w:asciiTheme="minorHAnsi" w:hAnsiTheme="minorHAnsi" w:cstheme="minorHAnsi"/>
        </w:rPr>
        <w:t>Non-Local Model for the Spatial Distribution of Impact Ionization Events in Avalanche Photodiodes</w:t>
      </w:r>
    </w:p>
    <w:p w14:paraId="0ECFEDD0" w14:textId="6A22CCF4" w:rsidR="00901BBB" w:rsidRPr="00131717" w:rsidRDefault="00901BBB" w:rsidP="00D14423">
      <w:pPr>
        <w:rPr>
          <w:rFonts w:cstheme="minorHAnsi"/>
          <w:sz w:val="24"/>
          <w:szCs w:val="24"/>
        </w:rPr>
      </w:pPr>
    </w:p>
    <w:p w14:paraId="16CDAE9E" w14:textId="77777777" w:rsidR="0036578A" w:rsidRPr="00131717" w:rsidRDefault="0036578A" w:rsidP="001C74B0">
      <w:pPr>
        <w:pStyle w:val="NoSpacing"/>
        <w:rPr>
          <w:rFonts w:cstheme="minorHAnsi"/>
          <w:sz w:val="32"/>
          <w:szCs w:val="32"/>
        </w:rPr>
      </w:pPr>
      <w:r w:rsidRPr="00131717">
        <w:rPr>
          <w:rFonts w:cstheme="minorHAnsi"/>
          <w:sz w:val="32"/>
          <w:szCs w:val="32"/>
        </w:rPr>
        <w:t>David A. Ramirez</w:t>
      </w:r>
    </w:p>
    <w:p w14:paraId="541D9F94" w14:textId="03BB77B5" w:rsidR="0080363D" w:rsidRPr="00131717" w:rsidRDefault="0036578A" w:rsidP="001C74B0">
      <w:pPr>
        <w:pStyle w:val="NoSpacing"/>
        <w:rPr>
          <w:rFonts w:cstheme="minorHAnsi"/>
          <w:sz w:val="24"/>
          <w:szCs w:val="24"/>
        </w:rPr>
      </w:pPr>
      <w:r w:rsidRPr="00131717">
        <w:rPr>
          <w:rFonts w:cstheme="minorHAnsi"/>
          <w:sz w:val="24"/>
          <w:szCs w:val="24"/>
        </w:rPr>
        <w:t>Center for High Technology Materials, and the Department of Electrical and Computer Engineering, University of New Mexico, Albuquerque, NM</w:t>
      </w:r>
    </w:p>
    <w:p w14:paraId="4969B25A" w14:textId="77777777" w:rsidR="002607C7" w:rsidRPr="00131717" w:rsidRDefault="002607C7" w:rsidP="001C74B0">
      <w:pPr>
        <w:pStyle w:val="NoSpacing"/>
        <w:rPr>
          <w:rFonts w:cstheme="minorHAnsi"/>
          <w:sz w:val="32"/>
          <w:szCs w:val="32"/>
        </w:rPr>
      </w:pPr>
      <w:r w:rsidRPr="00131717">
        <w:rPr>
          <w:rFonts w:cstheme="minorHAnsi"/>
          <w:sz w:val="32"/>
          <w:szCs w:val="32"/>
        </w:rPr>
        <w:t>Majeed M. Hayat</w:t>
      </w:r>
    </w:p>
    <w:p w14:paraId="49EBFA99" w14:textId="1C67A06F" w:rsidR="0036578A" w:rsidRPr="00131717" w:rsidRDefault="002607C7" w:rsidP="001C74B0">
      <w:pPr>
        <w:pStyle w:val="NoSpacing"/>
        <w:rPr>
          <w:rFonts w:cstheme="minorHAnsi"/>
          <w:sz w:val="24"/>
          <w:szCs w:val="24"/>
        </w:rPr>
      </w:pPr>
      <w:r w:rsidRPr="00131717">
        <w:rPr>
          <w:rFonts w:cstheme="minorHAnsi"/>
          <w:sz w:val="24"/>
          <w:szCs w:val="24"/>
        </w:rPr>
        <w:t>Center for High Technology Materials, and the Department of Electrical and Computer Engineering, University of New Mexico, Albuquerque, NM</w:t>
      </w:r>
    </w:p>
    <w:p w14:paraId="555B1F55" w14:textId="77777777" w:rsidR="00372BD2" w:rsidRPr="00131717" w:rsidRDefault="00372BD2" w:rsidP="001C74B0">
      <w:pPr>
        <w:pStyle w:val="NoSpacing"/>
        <w:rPr>
          <w:rFonts w:cstheme="minorHAnsi"/>
          <w:sz w:val="32"/>
          <w:szCs w:val="32"/>
        </w:rPr>
      </w:pPr>
      <w:r w:rsidRPr="00131717">
        <w:rPr>
          <w:rFonts w:cstheme="minorHAnsi"/>
          <w:sz w:val="32"/>
          <w:szCs w:val="32"/>
        </w:rPr>
        <w:t>Andrew S. Huntington</w:t>
      </w:r>
    </w:p>
    <w:p w14:paraId="4E8274AD" w14:textId="23CDF465" w:rsidR="002607C7" w:rsidRPr="00131717" w:rsidRDefault="00372BD2" w:rsidP="001C74B0">
      <w:pPr>
        <w:pStyle w:val="NoSpacing"/>
        <w:rPr>
          <w:rFonts w:cstheme="minorHAnsi"/>
          <w:sz w:val="24"/>
          <w:szCs w:val="24"/>
        </w:rPr>
      </w:pPr>
      <w:proofErr w:type="spellStart"/>
      <w:r w:rsidRPr="00131717">
        <w:rPr>
          <w:rFonts w:cstheme="minorHAnsi"/>
          <w:sz w:val="24"/>
          <w:szCs w:val="24"/>
        </w:rPr>
        <w:t>Voxtel</w:t>
      </w:r>
      <w:proofErr w:type="spellEnd"/>
      <w:r w:rsidRPr="00131717">
        <w:rPr>
          <w:rFonts w:cstheme="minorHAnsi"/>
          <w:sz w:val="24"/>
          <w:szCs w:val="24"/>
        </w:rPr>
        <w:t>, Inc., Beaverton, OR</w:t>
      </w:r>
    </w:p>
    <w:bookmarkEnd w:id="2"/>
    <w:p w14:paraId="488731A6" w14:textId="77777777" w:rsidR="001C74B0" w:rsidRPr="00131717" w:rsidRDefault="001C74B0" w:rsidP="001C74B0">
      <w:pPr>
        <w:pStyle w:val="NoSpacing"/>
        <w:rPr>
          <w:rFonts w:cstheme="minorHAnsi"/>
          <w:sz w:val="32"/>
          <w:szCs w:val="32"/>
        </w:rPr>
      </w:pPr>
      <w:r w:rsidRPr="00131717">
        <w:rPr>
          <w:rFonts w:cstheme="minorHAnsi"/>
          <w:sz w:val="32"/>
          <w:szCs w:val="32"/>
        </w:rPr>
        <w:t>George M. Williams</w:t>
      </w:r>
    </w:p>
    <w:p w14:paraId="5BC0075B" w14:textId="05888B58" w:rsidR="000A7622" w:rsidRPr="00131717" w:rsidRDefault="001C74B0" w:rsidP="001C74B0">
      <w:pPr>
        <w:pStyle w:val="NoSpacing"/>
        <w:rPr>
          <w:rFonts w:cstheme="minorHAnsi"/>
          <w:sz w:val="24"/>
          <w:szCs w:val="24"/>
        </w:rPr>
      </w:pPr>
      <w:proofErr w:type="spellStart"/>
      <w:r w:rsidRPr="00131717">
        <w:rPr>
          <w:rFonts w:cstheme="minorHAnsi"/>
          <w:sz w:val="24"/>
          <w:szCs w:val="24"/>
        </w:rPr>
        <w:t>Voxtel</w:t>
      </w:r>
      <w:proofErr w:type="spellEnd"/>
      <w:r w:rsidRPr="00131717">
        <w:rPr>
          <w:rFonts w:cstheme="minorHAnsi"/>
          <w:sz w:val="24"/>
          <w:szCs w:val="24"/>
        </w:rPr>
        <w:t>, Inc., Beaverton, OR</w:t>
      </w:r>
    </w:p>
    <w:p w14:paraId="41B1A442" w14:textId="77777777" w:rsidR="001C74B0" w:rsidRPr="00131717" w:rsidRDefault="001C74B0" w:rsidP="00986409">
      <w:pPr>
        <w:shd w:val="clear" w:color="auto" w:fill="FFFFFF"/>
        <w:rPr>
          <w:rStyle w:val="Strong"/>
          <w:rFonts w:cstheme="minorHAnsi"/>
          <w:color w:val="333333"/>
          <w:sz w:val="23"/>
          <w:szCs w:val="23"/>
        </w:rPr>
      </w:pPr>
    </w:p>
    <w:p w14:paraId="5E9ACB37" w14:textId="541855F8" w:rsidR="00986409" w:rsidRPr="00131717" w:rsidRDefault="00986409" w:rsidP="001C74B0">
      <w:pPr>
        <w:pStyle w:val="Heading1"/>
        <w:rPr>
          <w:rFonts w:asciiTheme="minorHAnsi" w:hAnsiTheme="minorHAnsi" w:cstheme="minorHAnsi"/>
        </w:rPr>
      </w:pPr>
      <w:r w:rsidRPr="00131717">
        <w:rPr>
          <w:rStyle w:val="Strong"/>
          <w:rFonts w:asciiTheme="minorHAnsi" w:hAnsiTheme="minorHAnsi" w:cstheme="minorHAnsi"/>
          <w:b w:val="0"/>
          <w:bCs w:val="0"/>
          <w:color w:val="262626" w:themeColor="text1" w:themeTint="D9"/>
        </w:rPr>
        <w:lastRenderedPageBreak/>
        <w:t>Abstract</w:t>
      </w:r>
    </w:p>
    <w:p w14:paraId="7372E31B" w14:textId="77777777" w:rsidR="00986409" w:rsidRPr="00131717" w:rsidRDefault="00986409" w:rsidP="00986409">
      <w:pPr>
        <w:shd w:val="clear" w:color="auto" w:fill="FFFFFF"/>
        <w:rPr>
          <w:rFonts w:cstheme="minorHAnsi"/>
          <w:color w:val="333333"/>
        </w:rPr>
      </w:pPr>
      <w:r w:rsidRPr="00131717">
        <w:rPr>
          <w:rFonts w:cstheme="minorHAnsi"/>
          <w:color w:val="333333"/>
        </w:rPr>
        <w:t xml:space="preserve">We report an extension of the analytical dead space multiplication theory that provides the means to theoretically determine the spatial distribution of electron and hole impact-ionization events in an arbitrarily specified heterojunction multiplication region. The model can be used to understand the role of the dead space in regularizing the locations of impact ionization. It can also be utilized to analyze, design, and optimize new generations of ultra-low noise, </w:t>
      </w:r>
      <w:proofErr w:type="spellStart"/>
      <w:r w:rsidRPr="00131717">
        <w:rPr>
          <w:rFonts w:cstheme="minorHAnsi"/>
          <w:color w:val="333333"/>
        </w:rPr>
        <w:t>multistaged</w:t>
      </w:r>
      <w:proofErr w:type="spellEnd"/>
      <w:r w:rsidRPr="00131717">
        <w:rPr>
          <w:rFonts w:cstheme="minorHAnsi"/>
          <w:color w:val="333333"/>
        </w:rPr>
        <w:t xml:space="preserve"> gain avalanche photodiodes based upon judiciously energizing and relaxing carriers to enhance electron impact ionization and suppress hole impact ionization.</w:t>
      </w:r>
    </w:p>
    <w:p w14:paraId="6632411A" w14:textId="39A2AE36" w:rsidR="00986409" w:rsidRPr="00131717" w:rsidRDefault="00986409" w:rsidP="00884180">
      <w:pPr>
        <w:pStyle w:val="Heading1"/>
        <w:rPr>
          <w:rFonts w:asciiTheme="minorHAnsi" w:hAnsiTheme="minorHAnsi" w:cstheme="minorHAnsi"/>
        </w:rPr>
      </w:pPr>
      <w:r w:rsidRPr="00131717">
        <w:rPr>
          <w:rFonts w:asciiTheme="minorHAnsi" w:hAnsiTheme="minorHAnsi" w:cstheme="minorHAnsi"/>
        </w:rPr>
        <w:t>SECTION I.</w:t>
      </w:r>
      <w:r w:rsidR="00884180" w:rsidRPr="00131717">
        <w:rPr>
          <w:rFonts w:asciiTheme="minorHAnsi" w:hAnsiTheme="minorHAnsi" w:cstheme="minorHAnsi"/>
        </w:rPr>
        <w:t xml:space="preserve"> </w:t>
      </w:r>
      <w:r w:rsidRPr="00131717">
        <w:rPr>
          <w:rFonts w:asciiTheme="minorHAnsi" w:hAnsiTheme="minorHAnsi" w:cstheme="minorHAnsi"/>
        </w:rPr>
        <w:t>Introduction</w:t>
      </w:r>
    </w:p>
    <w:p w14:paraId="30F86D72" w14:textId="77777777" w:rsidR="00986409" w:rsidRPr="00131717" w:rsidRDefault="00986409" w:rsidP="00986409">
      <w:pPr>
        <w:pStyle w:val="NormalWeb"/>
        <w:spacing w:before="0" w:beforeAutospacing="0" w:after="360" w:afterAutospacing="0"/>
        <w:rPr>
          <w:rFonts w:asciiTheme="minorHAnsi" w:hAnsiTheme="minorHAnsi" w:cstheme="minorHAnsi"/>
          <w:sz w:val="23"/>
          <w:szCs w:val="23"/>
        </w:rPr>
      </w:pPr>
      <w:r w:rsidRPr="00131717">
        <w:rPr>
          <w:rFonts w:asciiTheme="minorHAnsi" w:hAnsiTheme="minorHAnsi" w:cstheme="minorHAnsi"/>
          <w:sz w:val="23"/>
          <w:szCs w:val="23"/>
        </w:rPr>
        <w:t xml:space="preserve">Avalanche photodiodes (APDs) are widely deployed in high-data-rate optical communications and laser radar systems that operate in the range of wavelengths from 950 nm to 1700 nm. Among the APD structures, the separate absorption, charge and multiplication (SACM) </w:t>
      </w:r>
      <w:proofErr w:type="spellStart"/>
      <w:r w:rsidRPr="00131717">
        <w:rPr>
          <w:rFonts w:asciiTheme="minorHAnsi" w:hAnsiTheme="minorHAnsi" w:cstheme="minorHAnsi"/>
          <w:sz w:val="23"/>
          <w:szCs w:val="23"/>
        </w:rPr>
        <w:t>InP-InGaAs</w:t>
      </w:r>
      <w:proofErr w:type="spellEnd"/>
      <w:r w:rsidRPr="00131717">
        <w:rPr>
          <w:rFonts w:asciiTheme="minorHAnsi" w:hAnsiTheme="minorHAnsi" w:cstheme="minorHAnsi"/>
          <w:sz w:val="23"/>
          <w:szCs w:val="23"/>
        </w:rPr>
        <w:t xml:space="preserve"> APDs have been the preferred structure for two reasons. First, they have high sensitivity, which results from their internal carrier multiplication, namely the avalanche of impact ionizations that result from each photogenerated carrier. Second, they are highly cost effective compared to receivers that employ optical pre-amplification. However, due to the stochastic nature of the impact ionization process the multiplication gain comes at the expense of extra noise. This multiplication noise is characterized by a quantity termed the excess noise factor, which accounts for the gain uncertainty.</w:t>
      </w:r>
    </w:p>
    <w:p w14:paraId="458B7093" w14:textId="53543721" w:rsidR="00986409" w:rsidRPr="00131717" w:rsidRDefault="00986409" w:rsidP="005217BD">
      <w:pPr>
        <w:rPr>
          <w:rFonts w:cstheme="minorHAnsi"/>
        </w:rPr>
      </w:pPr>
      <w:r w:rsidRPr="00131717">
        <w:rPr>
          <w:rFonts w:cstheme="minorHAnsi"/>
        </w:rPr>
        <w:t>Various approaches have been explored to reduce the excess noise factor of APDs. They include the use of thin multiplication regions and impact-ionization engineered </w:t>
      </w:r>
      <w:r w:rsidRPr="00131717">
        <w:rPr>
          <w:rStyle w:val="mo"/>
          <w:rFonts w:cstheme="minorHAnsi"/>
          <w:bdr w:val="none" w:sz="0" w:space="0" w:color="auto" w:frame="1"/>
        </w:rPr>
        <w:t>(</w:t>
      </w:r>
      <w:r w:rsidRPr="00131717">
        <w:rPr>
          <w:rStyle w:val="mi"/>
          <w:rFonts w:cstheme="minorHAnsi"/>
          <w:bdr w:val="none" w:sz="0" w:space="0" w:color="auto" w:frame="1"/>
        </w:rPr>
        <w:t>I</w:t>
      </w:r>
      <w:r w:rsidRPr="00131717">
        <w:rPr>
          <w:rStyle w:val="mn"/>
          <w:rFonts w:cstheme="minorHAnsi"/>
          <w:bdr w:val="none" w:sz="0" w:space="0" w:color="auto" w:frame="1"/>
        </w:rPr>
        <w:t>2</w:t>
      </w:r>
      <w:proofErr w:type="gramStart"/>
      <w:r w:rsidRPr="00131717">
        <w:rPr>
          <w:rStyle w:val="mi"/>
          <w:rFonts w:cstheme="minorHAnsi"/>
          <w:bdr w:val="none" w:sz="0" w:space="0" w:color="auto" w:frame="1"/>
        </w:rPr>
        <w:t>E</w:t>
      </w:r>
      <w:r w:rsidRPr="00131717">
        <w:rPr>
          <w:rStyle w:val="mo"/>
          <w:rFonts w:cstheme="minorHAnsi"/>
          <w:bdr w:val="none" w:sz="0" w:space="0" w:color="auto" w:frame="1"/>
        </w:rPr>
        <w:t>)</w:t>
      </w:r>
      <w:r w:rsidRPr="00131717">
        <w:rPr>
          <w:rFonts w:cstheme="minorHAnsi"/>
        </w:rPr>
        <w:t>multiplication</w:t>
      </w:r>
      <w:proofErr w:type="gramEnd"/>
      <w:r w:rsidRPr="00131717">
        <w:rPr>
          <w:rFonts w:cstheme="minorHAnsi"/>
        </w:rPr>
        <w:t xml:space="preserve"> regions. </w:t>
      </w:r>
      <w:proofErr w:type="gramStart"/>
      <w:r w:rsidRPr="00131717">
        <w:rPr>
          <w:rFonts w:cstheme="minorHAnsi"/>
        </w:rPr>
        <w:t>Both of these</w:t>
      </w:r>
      <w:proofErr w:type="gramEnd"/>
      <w:r w:rsidRPr="00131717">
        <w:rPr>
          <w:rFonts w:cstheme="minorHAnsi"/>
        </w:rPr>
        <w:t xml:space="preserve"> approaches exploit the dead-space effect to reduce the excess noise by making the spatial distribution of impact ionizations more deterministic [1], [2]. The dead space is the minimum distance a carrier must travel before it gains </w:t>
      </w:r>
      <w:proofErr w:type="gramStart"/>
      <w:r w:rsidRPr="00131717">
        <w:rPr>
          <w:rFonts w:cstheme="minorHAnsi"/>
        </w:rPr>
        <w:t>sufficient</w:t>
      </w:r>
      <w:proofErr w:type="gramEnd"/>
      <w:r w:rsidRPr="00131717">
        <w:rPr>
          <w:rFonts w:cstheme="minorHAnsi"/>
        </w:rPr>
        <w:t xml:space="preserve"> energy from the electric field to cause an impact ionization. Another approach is to suppress the impact ionization of holes (or alternatively, electrons), </w:t>
      </w:r>
      <m:oMath>
        <m:r>
          <w:rPr>
            <w:rStyle w:val="mi"/>
            <w:rFonts w:ascii="Cambria Math" w:hAnsi="Cambria Math" w:cstheme="minorHAnsi"/>
            <w:bdr w:val="none" w:sz="0" w:space="0" w:color="auto" w:frame="1"/>
          </w:rPr>
          <m:t>β</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131717">
        <w:rPr>
          <w:rFonts w:cstheme="minorHAnsi"/>
        </w:rPr>
        <w:t> (or </w:t>
      </w:r>
      <m:oMath>
        <m:r>
          <w:rPr>
            <w:rStyle w:val="mi"/>
            <w:rFonts w:ascii="Cambria Math" w:hAnsi="Cambria Math" w:cstheme="minorHAnsi"/>
            <w:bdr w:val="none" w:sz="0" w:space="0" w:color="auto" w:frame="1"/>
          </w:rPr>
          <m:t>α</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131717">
        <w:rPr>
          <w:rFonts w:cstheme="minorHAnsi"/>
        </w:rPr>
        <w:t>), to make </w:t>
      </w:r>
      <m:oMath>
        <m:r>
          <w:rPr>
            <w:rStyle w:val="mi"/>
            <w:rFonts w:ascii="Cambria Math" w:hAnsi="Cambria Math" w:cstheme="minorHAnsi"/>
            <w:bdr w:val="none" w:sz="0" w:space="0" w:color="auto" w:frame="1"/>
          </w:rPr>
          <m:t>α</m:t>
        </m:r>
      </m:oMath>
      <w:r w:rsidRPr="00131717">
        <w:rPr>
          <w:rFonts w:cstheme="minorHAnsi"/>
        </w:rPr>
        <w:t> and </w:t>
      </w:r>
      <m:oMath>
        <m:r>
          <w:rPr>
            <w:rStyle w:val="mi"/>
            <w:rFonts w:ascii="Cambria Math" w:hAnsi="Cambria Math" w:cstheme="minorHAnsi"/>
            <w:bdr w:val="none" w:sz="0" w:space="0" w:color="auto" w:frame="1"/>
          </w:rPr>
          <m:t>β</m:t>
        </m:r>
      </m:oMath>
      <w:r w:rsidRPr="00131717">
        <w:rPr>
          <w:rFonts w:cstheme="minorHAnsi"/>
        </w:rPr>
        <w:t> as dissimilar as possible. According to McIntyre's local field theory [3], both the gain-bandwidth product and the excess noise of APDs improve when one of the ionization coefficients is much larger than the other [4], [5]. As such, there has been a growing interest in APD structures that suppress the impact ionization of holes (or electrons) by impact-ionization engineering of the multiplication region [6], [7]. In these structures the relaxation of one type of carrier (to prevent it from impact ionizing) is achieved by judiciously engineering the different layers of the heterojunction multiplication region and the electric field profile therein. A key factor in the successful design of this multi-layer multiplication regions is the ability to accurately determine the places at which electrons and holes trigger impact ionization events. While Monte-Carlo based simulation methods [6] exist to make such predictions, no theoretical method has yet been reported to the best of our knowledge.</w:t>
      </w:r>
    </w:p>
    <w:p w14:paraId="116AA028" w14:textId="77777777" w:rsidR="00986409" w:rsidRPr="00131717" w:rsidRDefault="00986409" w:rsidP="005217BD">
      <w:pPr>
        <w:rPr>
          <w:rFonts w:cstheme="minorHAnsi"/>
        </w:rPr>
      </w:pPr>
      <w:r w:rsidRPr="00131717">
        <w:rPr>
          <w:rFonts w:cstheme="minorHAnsi"/>
        </w:rPr>
        <w:t xml:space="preserve">In this letter we report an extension of the Dead Space Multiplication Theory (DSMT) [8] that enables the computation of the spatial distribution of the impact-ionization events within an arbitrarily specified heterojunction multiplication region without resorting to Monte-Carlo simulations. The newly developed recursive equations allow us to determine the number of electron and hole impact-ionization events individually within any sub-region of the multiplication region. Consequently, the developed model is a general model that is not limited to a </w:t>
      </w:r>
      <w:proofErr w:type="gramStart"/>
      <w:r w:rsidRPr="00131717">
        <w:rPr>
          <w:rFonts w:cstheme="minorHAnsi"/>
        </w:rPr>
        <w:t>particular structure</w:t>
      </w:r>
      <w:proofErr w:type="gramEnd"/>
      <w:r w:rsidRPr="00131717">
        <w:rPr>
          <w:rFonts w:cstheme="minorHAnsi"/>
        </w:rPr>
        <w:t xml:space="preserve"> of the multiplication region and, as such, it can be applied to a wide variety of multiplication-region designs. Preliminary results of the model were reported in [9]; however, no mathematical derivation was provided </w:t>
      </w:r>
      <w:proofErr w:type="gramStart"/>
      <w:r w:rsidRPr="00131717">
        <w:rPr>
          <w:rFonts w:cstheme="minorHAnsi"/>
        </w:rPr>
        <w:t>therein</w:t>
      </w:r>
      <w:proofErr w:type="gramEnd"/>
      <w:r w:rsidRPr="00131717">
        <w:rPr>
          <w:rFonts w:cstheme="minorHAnsi"/>
        </w:rPr>
        <w:t xml:space="preserve"> and the results were limited to showing the distribution of impact ionization events in two APD structures. In this letter we provide a rigorous mathematical derivation of the equations that describe the model.</w:t>
      </w:r>
    </w:p>
    <w:p w14:paraId="7BB9ACCB" w14:textId="751D050A" w:rsidR="00986409" w:rsidRPr="00131717" w:rsidRDefault="00986409" w:rsidP="008D10EA">
      <w:pPr>
        <w:pStyle w:val="Heading1"/>
        <w:rPr>
          <w:rFonts w:asciiTheme="minorHAnsi" w:hAnsiTheme="minorHAnsi" w:cstheme="minorHAnsi"/>
        </w:rPr>
      </w:pPr>
      <w:r w:rsidRPr="00131717">
        <w:rPr>
          <w:rFonts w:asciiTheme="minorHAnsi" w:hAnsiTheme="minorHAnsi" w:cstheme="minorHAnsi"/>
        </w:rPr>
        <w:t>SECTION II.</w:t>
      </w:r>
      <w:r w:rsidR="008D10EA" w:rsidRPr="00131717">
        <w:rPr>
          <w:rFonts w:asciiTheme="minorHAnsi" w:hAnsiTheme="minorHAnsi" w:cstheme="minorHAnsi"/>
        </w:rPr>
        <w:t xml:space="preserve"> </w:t>
      </w:r>
      <w:r w:rsidRPr="00131717">
        <w:rPr>
          <w:rFonts w:asciiTheme="minorHAnsi" w:hAnsiTheme="minorHAnsi" w:cstheme="minorHAnsi"/>
        </w:rPr>
        <w:t>Model</w:t>
      </w:r>
    </w:p>
    <w:p w14:paraId="1D26DA2A" w14:textId="7C04FF9C" w:rsidR="00986409" w:rsidRPr="00131717" w:rsidRDefault="00986409" w:rsidP="005217BD">
      <w:pPr>
        <w:rPr>
          <w:rFonts w:cstheme="minorHAnsi"/>
        </w:rPr>
      </w:pPr>
      <w:r w:rsidRPr="00131717">
        <w:rPr>
          <w:rFonts w:cstheme="minorHAnsi"/>
        </w:rPr>
        <w:t>Consider an arbitrary multiplication region extending from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131717">
        <w:rPr>
          <w:rFonts w:cstheme="minorHAnsi"/>
        </w:rPr>
        <w:t> to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w</m:t>
        </m:r>
      </m:oMath>
      <w:r w:rsidRPr="00131717">
        <w:rPr>
          <w:rFonts w:cstheme="minorHAnsi"/>
        </w:rPr>
        <w:t xml:space="preserve">. We term an impact ionization event that is </w:t>
      </w:r>
      <w:proofErr w:type="gramStart"/>
      <w:r w:rsidRPr="00131717">
        <w:rPr>
          <w:rFonts w:cstheme="minorHAnsi"/>
        </w:rPr>
        <w:t>effected</w:t>
      </w:r>
      <w:proofErr w:type="gramEnd"/>
      <w:r w:rsidRPr="00131717">
        <w:rPr>
          <w:rFonts w:cstheme="minorHAnsi"/>
        </w:rPr>
        <w:t xml:space="preserve"> by a conduction-band electron an electron-ionization event; on the other hand, an impact ionization event that is effected by a valence-band hole is termed a hole-ionization event. Let </w:t>
      </w:r>
      <m:oMath>
        <m:r>
          <w:rPr>
            <w:rStyle w:val="mi"/>
            <w:rFonts w:ascii="Cambria Math" w:hAnsi="Cambria Math" w:cstheme="minorHAnsi"/>
            <w:bdr w:val="none" w:sz="0" w:space="0" w:color="auto" w:frame="1"/>
          </w:rPr>
          <m:t>A</m:t>
        </m:r>
      </m:oMath>
      <w:r w:rsidRPr="00131717">
        <w:rPr>
          <w:rFonts w:cstheme="minorHAnsi"/>
        </w:rPr>
        <w:t> be any subregion of the interval </w:t>
      </w:r>
      <w:r w:rsidRPr="00131717">
        <w:rPr>
          <w:rStyle w:val="mo"/>
          <w:rFonts w:cstheme="minorHAnsi"/>
          <w:bdr w:val="none" w:sz="0" w:space="0" w:color="auto" w:frame="1"/>
        </w:rPr>
        <w:t>[</w:t>
      </w:r>
      <m:oMath>
        <m:r>
          <w:rPr>
            <w:rStyle w:val="mn"/>
            <w:rFonts w:ascii="Cambria Math" w:hAnsi="Cambria Math" w:cstheme="minorHAnsi"/>
            <w:bdr w:val="none" w:sz="0" w:space="0" w:color="auto" w:frame="1"/>
          </w:rPr>
          <m:t>0</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w</m:t>
        </m:r>
      </m:oMath>
      <w:r w:rsidRPr="00131717">
        <w:rPr>
          <w:rStyle w:val="mo"/>
          <w:rFonts w:cstheme="minorHAnsi"/>
          <w:bdr w:val="none" w:sz="0" w:space="0" w:color="auto" w:frame="1"/>
        </w:rPr>
        <w:t>]</w:t>
      </w:r>
      <w:r w:rsidRPr="00131717">
        <w:rPr>
          <w:rFonts w:cstheme="minorHAnsi"/>
        </w:rPr>
        <w:t>. We will describe the equations that will enable us to solve the problem of computing the mean of the total number of electron-ionization events as well as the hole-ionization events occurring in the subregion </w:t>
      </w:r>
      <m:oMath>
        <m:r>
          <w:rPr>
            <w:rStyle w:val="mi"/>
            <w:rFonts w:ascii="Cambria Math" w:hAnsi="Cambria Math" w:cstheme="minorHAnsi"/>
            <w:bdr w:val="none" w:sz="0" w:space="0" w:color="auto" w:frame="1"/>
          </w:rPr>
          <m:t>A</m:t>
        </m:r>
      </m:oMath>
      <w:r w:rsidRPr="00131717">
        <w:rPr>
          <w:rFonts w:cstheme="minorHAnsi"/>
        </w:rPr>
        <w:t> after a single parent carrier (at a prescribed location) initiates the avalanche process. Note that if we can solve this problem for any subset </w:t>
      </w:r>
      <m:oMath>
        <m:r>
          <w:rPr>
            <w:rStyle w:val="mi"/>
            <w:rFonts w:ascii="Cambria Math" w:hAnsi="Cambria Math" w:cstheme="minorHAnsi"/>
            <w:bdr w:val="none" w:sz="0" w:space="0" w:color="auto" w:frame="1"/>
          </w:rPr>
          <m:t>A</m:t>
        </m:r>
      </m:oMath>
      <w:r w:rsidRPr="00131717">
        <w:rPr>
          <w:rFonts w:cstheme="minorHAnsi"/>
        </w:rPr>
        <w:t>, then we can specialize it to the intervals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1</m:t>
            </m:r>
          </m:sub>
        </m:sSub>
        <m:r>
          <w:rPr>
            <w:rStyle w:val="mi"/>
            <w:rFonts w:ascii="Cambria Math" w:hAnsi="Cambria Math" w:cstheme="minorHAnsi"/>
            <w:bdr w:val="none" w:sz="0" w:space="0" w:color="auto" w:frame="1"/>
          </w:rPr>
          <m:t>=[0,w/n),</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=[w/n,2w/n),…,</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=[(n-1)w/n,w]</m:t>
        </m:r>
      </m:oMath>
      <w:r w:rsidRPr="00131717">
        <w:rPr>
          <w:rFonts w:cstheme="minorHAnsi"/>
        </w:rPr>
        <w:t>, and obtain the distribution of electron- and hole-ionization events throughout the multiplication region. (The partition parameter </w:t>
      </w:r>
      <m:oMath>
        <m:r>
          <w:rPr>
            <w:rStyle w:val="mi"/>
            <w:rFonts w:ascii="Cambria Math" w:hAnsi="Cambria Math" w:cstheme="minorHAnsi"/>
            <w:bdr w:val="none" w:sz="0" w:space="0" w:color="auto" w:frame="1"/>
          </w:rPr>
          <m:t>n</m:t>
        </m:r>
      </m:oMath>
      <w:r w:rsidRPr="00131717">
        <w:rPr>
          <w:rFonts w:cstheme="minorHAnsi"/>
        </w:rPr>
        <w:t> is selected to achieve a desired spatial distribution resolution.) To solve this problem, we define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Z</m:t>
            </m:r>
          </m:e>
          <m:sub>
            <m:r>
              <w:rPr>
                <w:rStyle w:val="mi"/>
                <w:rFonts w:ascii="Cambria Math" w:hAnsi="Cambria Math" w:cstheme="minorHAnsi"/>
                <w:bdr w:val="none" w:sz="0" w:space="0" w:color="auto" w:frame="1"/>
              </w:rPr>
              <m:t>e,A</m:t>
            </m:r>
          </m:sub>
        </m:sSub>
        <m:r>
          <w:rPr>
            <w:rStyle w:val="mi"/>
            <w:rFonts w:ascii="Cambria Math" w:hAnsi="Cambria Math" w:cstheme="minorHAnsi"/>
            <w:bdr w:val="none" w:sz="0" w:space="0" w:color="auto" w:frame="1"/>
          </w:rPr>
          <m:t>(x)</m:t>
        </m:r>
      </m:oMath>
      <w:r w:rsidRPr="00131717">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Z</m:t>
            </m:r>
          </m:e>
          <m:sub>
            <m:r>
              <w:rPr>
                <w:rStyle w:val="mi"/>
                <w:rFonts w:ascii="Cambria Math" w:hAnsi="Cambria Math" w:cstheme="minorHAnsi"/>
                <w:bdr w:val="none" w:sz="0" w:space="0" w:color="auto" w:frame="1"/>
              </w:rPr>
              <m:t>h,A</m:t>
            </m:r>
          </m:sub>
        </m:sSub>
        <m:r>
          <w:rPr>
            <w:rStyle w:val="mi"/>
            <w:rFonts w:ascii="Cambria Math" w:hAnsi="Cambria Math" w:cstheme="minorHAnsi"/>
            <w:bdr w:val="none" w:sz="0" w:space="0" w:color="auto" w:frame="1"/>
          </w:rPr>
          <m:t>(x)</m:t>
        </m:r>
      </m:oMath>
      <w:r w:rsidRPr="00131717">
        <w:rPr>
          <w:rFonts w:cstheme="minorHAnsi"/>
        </w:rPr>
        <w:t> as the total stochastic number of electron impact-ionization events and hole impact-ionization events, respectively, in the subregion </w:t>
      </w:r>
      <m:oMath>
        <m:r>
          <w:rPr>
            <w:rStyle w:val="mi"/>
            <w:rFonts w:ascii="Cambria Math" w:hAnsi="Cambria Math" w:cstheme="minorHAnsi"/>
            <w:bdr w:val="none" w:sz="0" w:space="0" w:color="auto" w:frame="1"/>
          </w:rPr>
          <m:t>A</m:t>
        </m:r>
      </m:oMath>
      <w:r w:rsidRPr="00131717">
        <w:rPr>
          <w:rFonts w:cstheme="minorHAnsi"/>
        </w:rPr>
        <w:t> when the avalanche process is triggered by a parent electron at location </w:t>
      </w:r>
      <m:oMath>
        <m:r>
          <w:rPr>
            <w:rStyle w:val="mi"/>
            <w:rFonts w:ascii="Cambria Math" w:hAnsi="Cambria Math" w:cstheme="minorHAnsi"/>
            <w:bdr w:val="none" w:sz="0" w:space="0" w:color="auto" w:frame="1"/>
          </w:rPr>
          <m:t>x</m:t>
        </m:r>
      </m:oMath>
      <w:r w:rsidRPr="00131717">
        <w:rPr>
          <w:rFonts w:cstheme="minorHAnsi"/>
        </w:rPr>
        <w:t>. Similarly, we define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e,A</m:t>
            </m:r>
          </m:sub>
        </m:sSub>
        <m:d>
          <m:dPr>
            <m:ctrlPr>
              <w:rPr>
                <w:rStyle w:val="mi"/>
                <w:rFonts w:ascii="Cambria Math" w:hAnsi="Cambria Math" w:cstheme="minorHAnsi"/>
                <w:i/>
                <w:bdr w:val="none" w:sz="0" w:space="0" w:color="auto" w:frame="1"/>
              </w:rPr>
            </m:ctrlPr>
          </m:dPr>
          <m:e>
            <m:r>
              <w:rPr>
                <w:rStyle w:val="mi"/>
                <w:rFonts w:ascii="Cambria Math" w:hAnsi="Cambria Math" w:cstheme="minorHAnsi"/>
                <w:bdr w:val="none" w:sz="0" w:space="0" w:color="auto" w:frame="1"/>
              </w:rPr>
              <m:t>x</m:t>
            </m:r>
          </m:e>
        </m:d>
        <m:r>
          <w:rPr>
            <w:rStyle w:val="mi"/>
            <w:rFonts w:ascii="Cambria Math" w:hAnsi="Cambria Math" w:cstheme="minorHAnsi"/>
            <w:bdr w:val="none" w:sz="0" w:space="0" w:color="auto" w:frame="1"/>
          </w:rPr>
          <m:t xml:space="preserve"> </m:t>
        </m:r>
      </m:oMath>
      <w:r w:rsidRPr="00131717">
        <w:rPr>
          <w:rFonts w:cstheme="minorHAnsi"/>
        </w:rPr>
        <w:t>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h,A</m:t>
            </m:r>
          </m:sub>
        </m:sSub>
        <m:r>
          <w:rPr>
            <w:rStyle w:val="mi"/>
            <w:rFonts w:ascii="Cambria Math" w:hAnsi="Cambria Math" w:cstheme="minorHAnsi"/>
            <w:bdr w:val="none" w:sz="0" w:space="0" w:color="auto" w:frame="1"/>
          </w:rPr>
          <m:t>(x)</m:t>
        </m:r>
      </m:oMath>
      <w:r w:rsidRPr="00131717">
        <w:rPr>
          <w:rFonts w:cstheme="minorHAnsi"/>
        </w:rPr>
        <w:t> as the total stochastic number of electron impact-ionization events and hole impact-ionization events, respectively, in the subregion </w:t>
      </w:r>
      <m:oMath>
        <m:r>
          <w:rPr>
            <w:rStyle w:val="mi"/>
            <w:rFonts w:ascii="Cambria Math" w:hAnsi="Cambria Math" w:cstheme="minorHAnsi"/>
            <w:bdr w:val="none" w:sz="0" w:space="0" w:color="auto" w:frame="1"/>
          </w:rPr>
          <m:t>A</m:t>
        </m:r>
      </m:oMath>
      <w:r w:rsidRPr="00131717">
        <w:rPr>
          <w:rFonts w:cstheme="minorHAnsi"/>
        </w:rPr>
        <w:t> when the avalanche process is triggered by a parent hole at location </w:t>
      </w:r>
      <m:oMath>
        <m:r>
          <w:rPr>
            <w:rStyle w:val="mi"/>
            <w:rFonts w:ascii="Cambria Math" w:hAnsi="Cambria Math" w:cstheme="minorHAnsi"/>
            <w:bdr w:val="none" w:sz="0" w:space="0" w:color="auto" w:frame="1"/>
          </w:rPr>
          <m:t>x</m:t>
        </m:r>
      </m:oMath>
      <w:r w:rsidRPr="00131717">
        <w:rPr>
          <w:rFonts w:cstheme="minorHAnsi"/>
        </w:rPr>
        <w:t>. Note that these quantities are different from the ones described in [8]. Specifically, here they represent the number of ionizations produced only by one species in a prescribed subregion while in [8] they represent the total number of offspring (in place of species-specific impact ionizations) in the entire multiplication region. Before proceeding with the formulation of recursive equations that enable us to solve for the ensemble averages of the quantities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Z</m:t>
            </m:r>
          </m:e>
          <m:sub>
            <m:r>
              <w:rPr>
                <w:rStyle w:val="mi"/>
                <w:rFonts w:ascii="Cambria Math" w:hAnsi="Cambria Math" w:cstheme="minorHAnsi"/>
                <w:bdr w:val="none" w:sz="0" w:space="0" w:color="auto" w:frame="1"/>
              </w:rPr>
              <m:t>e,A</m:t>
            </m:r>
          </m:sub>
        </m:sSub>
        <m:r>
          <w:rPr>
            <w:rStyle w:val="mi"/>
            <w:rFonts w:ascii="Cambria Math" w:hAnsi="Cambria Math" w:cstheme="minorHAnsi"/>
            <w:bdr w:val="none" w:sz="0" w:space="0" w:color="auto" w:frame="1"/>
          </w:rPr>
          <m:t>(x)</m:t>
        </m:r>
      </m:oMath>
      <w:r w:rsidRPr="00131717">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Z</m:t>
            </m:r>
          </m:e>
          <m:sub>
            <m:r>
              <w:rPr>
                <w:rStyle w:val="mi"/>
                <w:rFonts w:ascii="Cambria Math" w:hAnsi="Cambria Math" w:cstheme="minorHAnsi"/>
                <w:bdr w:val="none" w:sz="0" w:space="0" w:color="auto" w:frame="1"/>
              </w:rPr>
              <m:t>h,A</m:t>
            </m:r>
          </m:sub>
        </m:sSub>
        <m:r>
          <w:rPr>
            <w:rStyle w:val="mi"/>
            <w:rFonts w:ascii="Cambria Math" w:hAnsi="Cambria Math" w:cstheme="minorHAnsi"/>
            <w:bdr w:val="none" w:sz="0" w:space="0" w:color="auto" w:frame="1"/>
          </w:rPr>
          <m:t>(x)</m:t>
        </m:r>
      </m:oMath>
      <w:r w:rsidRPr="00131717">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e,A</m:t>
            </m:r>
          </m:sub>
        </m:sSub>
        <m:r>
          <w:rPr>
            <w:rStyle w:val="mi"/>
            <w:rFonts w:ascii="Cambria Math" w:hAnsi="Cambria Math" w:cstheme="minorHAnsi"/>
            <w:bdr w:val="none" w:sz="0" w:space="0" w:color="auto" w:frame="1"/>
          </w:rPr>
          <m:t>(x)</m:t>
        </m:r>
      </m:oMath>
      <w:r w:rsidRPr="00131717">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h,A</m:t>
            </m:r>
          </m:sub>
        </m:sSub>
        <m:r>
          <w:rPr>
            <w:rStyle w:val="mi"/>
            <w:rFonts w:ascii="Cambria Math" w:hAnsi="Cambria Math" w:cstheme="minorHAnsi"/>
            <w:bdr w:val="none" w:sz="0" w:space="0" w:color="auto" w:frame="1"/>
          </w:rPr>
          <m:t>(x)</m:t>
        </m:r>
      </m:oMath>
      <w:r w:rsidRPr="00131717">
        <w:rPr>
          <w:rFonts w:cstheme="minorHAnsi"/>
        </w:rPr>
        <w:t>, let us formally introduce the probability density function of the distance from the birth location of a carrier to the location of its first impact ionization thereafter. Following the notation in [2], let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(ξ|x)</m:t>
        </m:r>
      </m:oMath>
      <w:r w:rsidRPr="00131717">
        <w:rPr>
          <w:rFonts w:cstheme="minorHAnsi"/>
        </w:rPr>
        <w:t> denote the pdf of the distance, </w:t>
      </w:r>
      <m:oMath>
        <m:r>
          <w:rPr>
            <w:rStyle w:val="mi"/>
            <w:rFonts w:ascii="Cambria Math" w:hAnsi="Cambria Math" w:cstheme="minorHAnsi"/>
            <w:bdr w:val="none" w:sz="0" w:space="0" w:color="auto" w:frame="1"/>
          </w:rPr>
          <m:t>ξ</m:t>
        </m:r>
      </m:oMath>
      <w:r w:rsidRPr="00131717">
        <w:rPr>
          <w:rFonts w:cstheme="minorHAnsi"/>
        </w:rPr>
        <w:t>, to the first ionization measured from the electron's birth position at </w:t>
      </w:r>
      <m:oMath>
        <m:r>
          <w:rPr>
            <w:rStyle w:val="mi"/>
            <w:rFonts w:ascii="Cambria Math" w:hAnsi="Cambria Math" w:cstheme="minorHAnsi"/>
            <w:bdr w:val="none" w:sz="0" w:space="0" w:color="auto" w:frame="1"/>
          </w:rPr>
          <m:t>x</m:t>
        </m:r>
      </m:oMath>
      <w:r w:rsidRPr="00131717">
        <w:rPr>
          <w:rFonts w:cstheme="minorHAnsi"/>
        </w:rPr>
        <w:t>. Similarly,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(ξ|x)</m:t>
        </m:r>
      </m:oMath>
      <w:r w:rsidR="00EC1E45" w:rsidRPr="00131717">
        <w:rPr>
          <w:rStyle w:val="mo"/>
          <w:rFonts w:cstheme="minorHAnsi"/>
          <w:bdr w:val="none" w:sz="0" w:space="0" w:color="auto" w:frame="1"/>
        </w:rPr>
        <w:t xml:space="preserve"> </w:t>
      </w:r>
      <w:r w:rsidRPr="00131717">
        <w:rPr>
          <w:rFonts w:cstheme="minorHAnsi"/>
        </w:rPr>
        <w:t>denotes the pdf of the distance traveled by a hole born at </w:t>
      </w:r>
      <w:r w:rsidRPr="00131717">
        <w:rPr>
          <w:rStyle w:val="mi"/>
          <w:rFonts w:cstheme="minorHAnsi"/>
          <w:bdr w:val="none" w:sz="0" w:space="0" w:color="auto" w:frame="1"/>
        </w:rPr>
        <w:t>x</w:t>
      </w:r>
      <w:r w:rsidRPr="00131717">
        <w:rPr>
          <w:rFonts w:cstheme="minorHAnsi"/>
        </w:rPr>
        <w:t> before it first ionizes. In the DSMT,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(ξ|x)</m:t>
        </m:r>
      </m:oMath>
      <w:r w:rsidRPr="00131717">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(ξ|x)</m:t>
        </m:r>
      </m:oMath>
      <w:r w:rsidRPr="00131717">
        <w:rPr>
          <w:rFonts w:cstheme="minorHAnsi"/>
        </w:rPr>
        <w:t> are described by the shifted-exponential models</w:t>
      </w:r>
    </w:p>
    <w:p w14:paraId="768C3ED1" w14:textId="345C5893" w:rsidR="00986409" w:rsidRPr="00131717" w:rsidRDefault="00DD304E" w:rsidP="005217BD">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(ξ|x)=</m:t>
              </m:r>
              <m:d>
                <m:dPr>
                  <m:begChr m:val="{"/>
                  <m:endChr m:val=""/>
                  <m:ctrlPr>
                    <w:rPr>
                      <w:rStyle w:val="mi"/>
                      <w:rFonts w:ascii="Cambria Math" w:hAnsi="Cambria Math" w:cstheme="minorHAnsi"/>
                      <w:sz w:val="28"/>
                      <w:szCs w:val="28"/>
                      <w:bdr w:val="none" w:sz="0" w:space="0" w:color="auto" w:frame="1"/>
                    </w:rPr>
                  </m:ctrlPr>
                </m:dPr>
                <m:e>
                  <m:m>
                    <m:mPr>
                      <m:plcHide m:val="1"/>
                      <m:mcs>
                        <m:mc>
                          <m:mcPr>
                            <m:count m:val="1"/>
                            <m:mcJc m:val="left"/>
                          </m:mcPr>
                        </m:mc>
                        <m:mc>
                          <m:mcPr>
                            <m:count m:val="1"/>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α(x+ξ)</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m:t>
                            </m:r>
                            <m:nary>
                              <m:naryPr>
                                <m:limLoc m:val="subSup"/>
                                <m:grow m:val="1"/>
                                <m:ctrlPr>
                                  <w:rPr>
                                    <w:rStyle w:val="mi"/>
                                    <w:rFonts w:ascii="Cambria Math" w:hAnsi="Cambria Math" w:cstheme="minorHAnsi"/>
                                    <w:sz w:val="28"/>
                                    <w:szCs w:val="28"/>
                                    <w:bdr w:val="none" w:sz="0" w:space="0" w:color="auto" w:frame="1"/>
                                  </w:rPr>
                                </m:ctrlPr>
                              </m:naryPr>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(x)</m:t>
                                </m:r>
                              </m:sub>
                              <m:sup>
                                <m:r>
                                  <w:rPr>
                                    <w:rStyle w:val="mi"/>
                                    <w:rFonts w:ascii="Cambria Math" w:hAnsi="Cambria Math" w:cstheme="minorHAnsi"/>
                                    <w:sz w:val="28"/>
                                    <w:szCs w:val="28"/>
                                    <w:bdr w:val="none" w:sz="0" w:space="0" w:color="auto" w:frame="1"/>
                                  </w:rPr>
                                  <m:t>ξ</m:t>
                                </m:r>
                              </m:sup>
                              <m:e>
                                <m:r>
                                  <w:rPr>
                                    <w:rStyle w:val="mi"/>
                                    <w:rFonts w:ascii="Cambria Math" w:hAnsi="Cambria Math" w:cstheme="minorHAnsi"/>
                                    <w:sz w:val="28"/>
                                    <w:szCs w:val="28"/>
                                    <w:bdr w:val="none" w:sz="0" w:space="0" w:color="auto" w:frame="1"/>
                                  </w:rPr>
                                  <m:t xml:space="preserve"> </m:t>
                                </m:r>
                              </m:e>
                            </m:nary>
                            <m:r>
                              <w:rPr>
                                <w:rStyle w:val="mi"/>
                                <w:rFonts w:ascii="Cambria Math" w:hAnsi="Cambria Math" w:cstheme="minorHAnsi"/>
                                <w:sz w:val="28"/>
                                <w:szCs w:val="28"/>
                                <w:bdr w:val="none" w:sz="0" w:space="0" w:color="auto" w:frame="1"/>
                              </w:rPr>
                              <m:t>α(x+y)dy</m:t>
                            </m:r>
                          </m:sup>
                        </m:sSup>
                        <m:r>
                          <w:rPr>
                            <w:rStyle w:val="mi"/>
                            <w:rFonts w:ascii="Cambria Math" w:hAnsi="Cambria Math" w:cstheme="minorHAnsi"/>
                            <w:sz w:val="28"/>
                            <w:szCs w:val="28"/>
                            <w:bdr w:val="none" w:sz="0" w:space="0" w:color="auto" w:frame="1"/>
                          </w:rPr>
                          <m:t>,</m:t>
                        </m:r>
                      </m:e>
                      <m:e>
                        <m:r>
                          <m:rPr>
                            <m:nor/>
                          </m:rPr>
                          <w:rPr>
                            <w:rStyle w:val="mi"/>
                            <w:rFonts w:cstheme="minorHAnsi"/>
                            <w:sz w:val="28"/>
                            <w:szCs w:val="28"/>
                            <w:bdr w:val="none" w:sz="0" w:space="0" w:color="auto" w:frame="1"/>
                          </w:rPr>
                          <m:t xml:space="preserve">if </m:t>
                        </m:r>
                        <m:r>
                          <w:rPr>
                            <w:rStyle w:val="mi"/>
                            <w:rFonts w:ascii="Cambria Math" w:hAnsi="Cambria Math" w:cstheme="minorHAnsi"/>
                            <w:sz w:val="28"/>
                            <w:szCs w:val="28"/>
                            <w:bdr w:val="none" w:sz="0" w:space="0" w:color="auto" w:frame="1"/>
                          </w:rPr>
                          <m:t>ξ≥</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(x)</m:t>
                        </m:r>
                      </m:e>
                    </m:mr>
                    <m:mr>
                      <m:e/>
                      <m:e/>
                    </m:mr>
                    <m:mr>
                      <m:e>
                        <m:r>
                          <w:rPr>
                            <w:rStyle w:val="mi"/>
                            <w:rFonts w:ascii="Cambria Math" w:hAnsi="Cambria Math" w:cstheme="minorHAnsi"/>
                            <w:sz w:val="28"/>
                            <w:szCs w:val="28"/>
                            <w:bdr w:val="none" w:sz="0" w:space="0" w:color="auto" w:frame="1"/>
                          </w:rPr>
                          <m:t>0,</m:t>
                        </m:r>
                      </m:e>
                      <m:e>
                        <m:r>
                          <m:rPr>
                            <m:nor/>
                          </m:rPr>
                          <w:rPr>
                            <w:rStyle w:val="mi"/>
                            <w:rFonts w:cstheme="minorHAnsi"/>
                            <w:sz w:val="28"/>
                            <w:szCs w:val="28"/>
                            <w:bdr w:val="none" w:sz="0" w:space="0" w:color="auto" w:frame="1"/>
                          </w:rPr>
                          <m:t xml:space="preserve"> otherwise</m:t>
                        </m:r>
                      </m:e>
                    </m:mr>
                  </m:m>
                </m:e>
              </m:d>
            </m:e>
          </m:mr>
        </m:m>
      </m:oMath>
      <w:r w:rsidR="00F56B86" w:rsidRPr="00131717">
        <w:rPr>
          <w:rStyle w:val="mi"/>
          <w:rFonts w:cstheme="minorHAnsi"/>
          <w:sz w:val="28"/>
          <w:szCs w:val="28"/>
          <w:bdr w:val="none" w:sz="0" w:space="0" w:color="auto" w:frame="1"/>
        </w:rPr>
        <w:t xml:space="preserve"> </w:t>
      </w:r>
      <w:r w:rsidR="00986409" w:rsidRPr="00131717">
        <w:rPr>
          <w:rStyle w:val="mtext"/>
          <w:rFonts w:cstheme="minorHAnsi"/>
          <w:bdr w:val="none" w:sz="0" w:space="0" w:color="auto" w:frame="1"/>
        </w:rPr>
        <w:t>(1)</w:t>
      </w:r>
    </w:p>
    <w:p w14:paraId="7D52D5A7" w14:textId="15A3D112" w:rsidR="00986409" w:rsidRPr="00131717" w:rsidRDefault="00986409" w:rsidP="005217BD">
      <w:pPr>
        <w:rPr>
          <w:rFonts w:cstheme="minorHAnsi"/>
        </w:rPr>
      </w:pPr>
      <w:r w:rsidRPr="00131717">
        <w:rPr>
          <w:rFonts w:cstheme="minorHAnsi"/>
        </w:rPr>
        <w:t>and</w:t>
      </w:r>
    </w:p>
    <w:p w14:paraId="6DDB6013" w14:textId="34B33039" w:rsidR="00986409" w:rsidRPr="00131717" w:rsidRDefault="00DD304E" w:rsidP="005217BD">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(ξ|x)=</m:t>
              </m:r>
              <m:d>
                <m:dPr>
                  <m:begChr m:val="{"/>
                  <m:endChr m:val=""/>
                  <m:ctrlPr>
                    <w:rPr>
                      <w:rStyle w:val="mi"/>
                      <w:rFonts w:ascii="Cambria Math" w:hAnsi="Cambria Math" w:cstheme="minorHAnsi"/>
                      <w:i/>
                      <w:sz w:val="28"/>
                      <w:szCs w:val="28"/>
                      <w:bdr w:val="none" w:sz="0" w:space="0" w:color="auto" w:frame="1"/>
                    </w:rPr>
                  </m:ctrlPr>
                </m:dPr>
                <m:e>
                  <m:m>
                    <m:mPr>
                      <m:plcHide m:val="1"/>
                      <m:mcs>
                        <m:mc>
                          <m:mcPr>
                            <m:count m:val="1"/>
                            <m:mcJc m:val="left"/>
                          </m:mcPr>
                        </m:mc>
                        <m:mc>
                          <m:mcPr>
                            <m:count m:val="1"/>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β(x-ξ)</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m:t>
                            </m:r>
                            <m:nary>
                              <m:naryPr>
                                <m:limLoc m:val="subSup"/>
                                <m:grow m:val="1"/>
                                <m:ctrlPr>
                                  <w:rPr>
                                    <w:rStyle w:val="mi"/>
                                    <w:rFonts w:ascii="Cambria Math" w:hAnsi="Cambria Math" w:cstheme="minorHAnsi"/>
                                    <w:sz w:val="28"/>
                                    <w:szCs w:val="28"/>
                                    <w:bdr w:val="none" w:sz="0" w:space="0" w:color="auto" w:frame="1"/>
                                  </w:rPr>
                                </m:ctrlPr>
                              </m:naryPr>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(x)</m:t>
                                </m:r>
                              </m:sub>
                              <m:sup>
                                <m:r>
                                  <w:rPr>
                                    <w:rStyle w:val="mi"/>
                                    <w:rFonts w:ascii="Cambria Math" w:hAnsi="Cambria Math" w:cstheme="minorHAnsi"/>
                                    <w:sz w:val="28"/>
                                    <w:szCs w:val="28"/>
                                    <w:bdr w:val="none" w:sz="0" w:space="0" w:color="auto" w:frame="1"/>
                                  </w:rPr>
                                  <m:t>ξ</m:t>
                                </m:r>
                              </m:sup>
                              <m:e/>
                            </m:nary>
                            <m:r>
                              <w:rPr>
                                <w:rStyle w:val="mi"/>
                                <w:rFonts w:ascii="Cambria Math" w:hAnsi="Cambria Math" w:cstheme="minorHAnsi"/>
                                <w:sz w:val="28"/>
                                <w:szCs w:val="28"/>
                                <w:bdr w:val="none" w:sz="0" w:space="0" w:color="auto" w:frame="1"/>
                              </w:rPr>
                              <m:t>β(x-y)dy</m:t>
                            </m:r>
                          </m:sup>
                        </m:sSup>
                      </m:e>
                      <m:e>
                        <m:r>
                          <m:rPr>
                            <m:nor/>
                          </m:rPr>
                          <w:rPr>
                            <w:rStyle w:val="mi"/>
                            <w:rFonts w:cstheme="minorHAnsi"/>
                            <w:sz w:val="28"/>
                            <w:szCs w:val="28"/>
                            <w:bdr w:val="none" w:sz="0" w:space="0" w:color="auto" w:frame="1"/>
                          </w:rPr>
                          <m:t xml:space="preserve"> if </m:t>
                        </m:r>
                        <m:r>
                          <w:rPr>
                            <w:rStyle w:val="mi"/>
                            <w:rFonts w:ascii="Cambria Math" w:hAnsi="Cambria Math" w:cstheme="minorHAnsi"/>
                            <w:sz w:val="28"/>
                            <w:szCs w:val="28"/>
                            <w:bdr w:val="none" w:sz="0" w:space="0" w:color="auto" w:frame="1"/>
                          </w:rPr>
                          <m:t>ξ≥</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(x)</m:t>
                        </m:r>
                      </m:e>
                    </m:mr>
                    <m:mr>
                      <m:e>
                        <m:r>
                          <w:rPr>
                            <w:rStyle w:val="mi"/>
                            <w:rFonts w:ascii="Cambria Math" w:hAnsi="Cambria Math" w:cstheme="minorHAnsi"/>
                            <w:sz w:val="28"/>
                            <w:szCs w:val="28"/>
                            <w:bdr w:val="none" w:sz="0" w:space="0" w:color="auto" w:frame="1"/>
                          </w:rPr>
                          <m:t>0,</m:t>
                        </m:r>
                      </m:e>
                      <m:e>
                        <m:r>
                          <m:rPr>
                            <m:nor/>
                          </m:rPr>
                          <w:rPr>
                            <w:rStyle w:val="mi"/>
                            <w:rFonts w:cstheme="minorHAnsi"/>
                            <w:sz w:val="28"/>
                            <w:szCs w:val="28"/>
                            <w:bdr w:val="none" w:sz="0" w:space="0" w:color="auto" w:frame="1"/>
                          </w:rPr>
                          <m:t>otherwise,</m:t>
                        </m:r>
                      </m:e>
                    </m:mr>
                  </m:m>
                </m:e>
              </m:d>
            </m:e>
          </m:mr>
        </m:m>
      </m:oMath>
      <w:r w:rsidR="00421FB1" w:rsidRPr="00131717">
        <w:rPr>
          <w:rStyle w:val="mi"/>
          <w:rFonts w:cstheme="minorHAnsi"/>
          <w:sz w:val="28"/>
          <w:szCs w:val="28"/>
          <w:bdr w:val="none" w:sz="0" w:space="0" w:color="auto" w:frame="1"/>
        </w:rPr>
        <w:t xml:space="preserve"> </w:t>
      </w:r>
      <w:r w:rsidR="00986409" w:rsidRPr="00131717">
        <w:rPr>
          <w:rStyle w:val="mtext"/>
          <w:rFonts w:cstheme="minorHAnsi"/>
          <w:bdr w:val="none" w:sz="0" w:space="0" w:color="auto" w:frame="1"/>
        </w:rPr>
        <w:t>(2)</w:t>
      </w:r>
    </w:p>
    <w:p w14:paraId="1401B536" w14:textId="6C7AC8DE" w:rsidR="00986409" w:rsidRPr="00131717" w:rsidRDefault="00986409" w:rsidP="005217BD">
      <w:pPr>
        <w:rPr>
          <w:rFonts w:cstheme="minorHAnsi"/>
        </w:rPr>
      </w:pPr>
      <w:r w:rsidRPr="00131717">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(x)</m:t>
        </m:r>
      </m:oMath>
      <w:r w:rsidRPr="00131717">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(x)</m:t>
        </m:r>
      </m:oMath>
      <w:r w:rsidRPr="00131717">
        <w:rPr>
          <w:rFonts w:cstheme="minorHAnsi"/>
        </w:rPr>
        <w:t> are the electron and hole dead spaces, respectively. The exact formulas for calculating the dead space can be found elsewhere [2].</w:t>
      </w:r>
    </w:p>
    <w:p w14:paraId="20919948" w14:textId="49B8C90F" w:rsidR="00986409" w:rsidRPr="00131717" w:rsidRDefault="00986409" w:rsidP="005217BD">
      <w:pPr>
        <w:rPr>
          <w:rFonts w:cstheme="minorHAnsi"/>
        </w:rPr>
      </w:pPr>
      <w:r w:rsidRPr="00131717">
        <w:rPr>
          <w:rFonts w:cstheme="minorHAnsi"/>
        </w:rPr>
        <w:t>We now invoke a renewal argument, similar to that introduced in [8] to obtain recursive (integral) equations for the mean of the quantities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Z</m:t>
            </m:r>
          </m:e>
          <m:sub>
            <m:r>
              <w:rPr>
                <w:rStyle w:val="mi"/>
                <w:rFonts w:ascii="Cambria Math" w:hAnsi="Cambria Math" w:cstheme="minorHAnsi"/>
                <w:bdr w:val="none" w:sz="0" w:space="0" w:color="auto" w:frame="1"/>
              </w:rPr>
              <m:t>e,A</m:t>
            </m:r>
          </m:sub>
        </m:sSub>
        <m:r>
          <w:rPr>
            <w:rStyle w:val="mi"/>
            <w:rFonts w:ascii="Cambria Math" w:hAnsi="Cambria Math" w:cstheme="minorHAnsi"/>
            <w:bdr w:val="none" w:sz="0" w:space="0" w:color="auto" w:frame="1"/>
          </w:rPr>
          <m:t>(x)</m:t>
        </m:r>
      </m:oMath>
      <w:r w:rsidRPr="00131717">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Z</m:t>
            </m:r>
          </m:e>
          <m:sub>
            <m:r>
              <w:rPr>
                <w:rStyle w:val="mi"/>
                <w:rFonts w:ascii="Cambria Math" w:hAnsi="Cambria Math" w:cstheme="minorHAnsi"/>
                <w:bdr w:val="none" w:sz="0" w:space="0" w:color="auto" w:frame="1"/>
              </w:rPr>
              <m:t>h,A</m:t>
            </m:r>
          </m:sub>
        </m:sSub>
        <m:r>
          <w:rPr>
            <w:rStyle w:val="mi"/>
            <w:rFonts w:ascii="Cambria Math" w:hAnsi="Cambria Math" w:cstheme="minorHAnsi"/>
            <w:bdr w:val="none" w:sz="0" w:space="0" w:color="auto" w:frame="1"/>
          </w:rPr>
          <m:t>(x)</m:t>
        </m:r>
      </m:oMath>
      <w:r w:rsidRPr="00131717">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h,A</m:t>
            </m:r>
          </m:sub>
        </m:sSub>
        <m:r>
          <w:rPr>
            <w:rStyle w:val="mi"/>
            <w:rFonts w:ascii="Cambria Math" w:hAnsi="Cambria Math" w:cstheme="minorHAnsi"/>
            <w:bdr w:val="none" w:sz="0" w:space="0" w:color="auto" w:frame="1"/>
          </w:rPr>
          <m:t>(x)</m:t>
        </m:r>
      </m:oMath>
      <w:r w:rsidRPr="00131717">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h,A</m:t>
            </m:r>
          </m:sub>
        </m:sSub>
        <m:r>
          <w:rPr>
            <w:rStyle w:val="mi"/>
            <w:rFonts w:ascii="Cambria Math" w:hAnsi="Cambria Math" w:cstheme="minorHAnsi"/>
            <w:bdr w:val="none" w:sz="0" w:space="0" w:color="auto" w:frame="1"/>
          </w:rPr>
          <m:t>(x)</m:t>
        </m:r>
      </m:oMath>
      <w:r w:rsidRPr="00131717">
        <w:rPr>
          <w:rFonts w:cstheme="minorHAnsi"/>
        </w:rPr>
        <w:t>, which we shall denote as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z</m:t>
            </m:r>
          </m:e>
          <m:sub>
            <m:r>
              <w:rPr>
                <w:rStyle w:val="mi"/>
                <w:rFonts w:ascii="Cambria Math" w:hAnsi="Cambria Math" w:cstheme="minorHAnsi"/>
                <w:bdr w:val="none" w:sz="0" w:space="0" w:color="auto" w:frame="1"/>
              </w:rPr>
              <m:t>e,A</m:t>
            </m:r>
          </m:sub>
        </m:sSub>
        <m:r>
          <w:rPr>
            <w:rStyle w:val="mi"/>
            <w:rFonts w:ascii="Cambria Math" w:hAnsi="Cambria Math" w:cstheme="minorHAnsi"/>
            <w:bdr w:val="none" w:sz="0" w:space="0" w:color="auto" w:frame="1"/>
          </w:rPr>
          <m:t>(x)</m:t>
        </m:r>
      </m:oMath>
      <w:r w:rsidRPr="00131717">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z</m:t>
            </m:r>
          </m:e>
          <m:sub>
            <m:r>
              <w:rPr>
                <w:rStyle w:val="mi"/>
                <w:rFonts w:ascii="Cambria Math" w:hAnsi="Cambria Math" w:cstheme="minorHAnsi"/>
                <w:bdr w:val="none" w:sz="0" w:space="0" w:color="auto" w:frame="1"/>
              </w:rPr>
              <m:t>h,A</m:t>
            </m:r>
          </m:sub>
        </m:sSub>
        <m:r>
          <w:rPr>
            <w:rStyle w:val="mi"/>
            <w:rFonts w:ascii="Cambria Math" w:hAnsi="Cambria Math" w:cstheme="minorHAnsi"/>
            <w:bdr w:val="none" w:sz="0" w:space="0" w:color="auto" w:frame="1"/>
          </w:rPr>
          <m:t>(x)</m:t>
        </m:r>
      </m:oMath>
      <w:r w:rsidRPr="00131717">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e,A</m:t>
            </m:r>
          </m:sub>
        </m:sSub>
        <m:r>
          <w:rPr>
            <w:rStyle w:val="mi"/>
            <w:rFonts w:ascii="Cambria Math" w:hAnsi="Cambria Math" w:cstheme="minorHAnsi"/>
            <w:bdr w:val="none" w:sz="0" w:space="0" w:color="auto" w:frame="1"/>
          </w:rPr>
          <m:t>(x)</m:t>
        </m:r>
      </m:oMath>
      <w:r w:rsidRPr="00131717">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h,A</m:t>
            </m:r>
          </m:sub>
        </m:sSub>
        <m:r>
          <w:rPr>
            <w:rStyle w:val="mi"/>
            <w:rFonts w:ascii="Cambria Math" w:hAnsi="Cambria Math" w:cstheme="minorHAnsi"/>
            <w:bdr w:val="none" w:sz="0" w:space="0" w:color="auto" w:frame="1"/>
          </w:rPr>
          <m:t>(x)</m:t>
        </m:r>
      </m:oMath>
      <w:r w:rsidRPr="00131717">
        <w:rPr>
          <w:rFonts w:cstheme="minorHAnsi"/>
        </w:rPr>
        <w:t>, respectively. Consider a parent electron at </w:t>
      </w:r>
      <m:oMath>
        <m:r>
          <w:rPr>
            <w:rStyle w:val="mi"/>
            <w:rFonts w:ascii="Cambria Math" w:hAnsi="Cambria Math" w:cstheme="minorHAnsi"/>
            <w:bdr w:val="none" w:sz="0" w:space="0" w:color="auto" w:frame="1"/>
          </w:rPr>
          <m:t>x</m:t>
        </m:r>
      </m:oMath>
      <w:r w:rsidRPr="00131717">
        <w:rPr>
          <w:rFonts w:cstheme="minorHAnsi"/>
        </w:rPr>
        <w:t> initiating the avalanche process and suppose that its first ionization occurs at some location </w:t>
      </w:r>
      <m:oMath>
        <m:r>
          <w:rPr>
            <w:rStyle w:val="mi"/>
            <w:rFonts w:ascii="Cambria Math" w:hAnsi="Cambria Math" w:cstheme="minorHAnsi"/>
            <w:bdr w:val="none" w:sz="0" w:space="0" w:color="auto" w:frame="1"/>
          </w:rPr>
          <m:t>ξ&gt;x</m:t>
        </m:r>
      </m:oMath>
      <w:r w:rsidRPr="00131717">
        <w:rPr>
          <w:rFonts w:cstheme="minorHAnsi"/>
        </w:rPr>
        <w:t>. If we assume (for the moment) that </w:t>
      </w:r>
      <m:oMath>
        <m:r>
          <w:rPr>
            <w:rStyle w:val="mi"/>
            <w:rFonts w:ascii="Cambria Math" w:hAnsi="Cambria Math" w:cstheme="minorHAnsi"/>
            <w:bdr w:val="none" w:sz="0" w:space="0" w:color="auto" w:frame="1"/>
          </w:rPr>
          <m:t>ξ∉A</m:t>
        </m:r>
      </m:oMath>
      <w:r w:rsidRPr="00131717">
        <w:rPr>
          <w:rFonts w:cstheme="minorHAnsi"/>
        </w:rPr>
        <w:t>, then the conditional mean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Z</m:t>
            </m:r>
          </m:e>
          <m:sub>
            <m:r>
              <w:rPr>
                <w:rStyle w:val="mi"/>
                <w:rFonts w:ascii="Cambria Math" w:hAnsi="Cambria Math" w:cstheme="minorHAnsi"/>
                <w:bdr w:val="none" w:sz="0" w:space="0" w:color="auto" w:frame="1"/>
              </w:rPr>
              <m:t>e,A</m:t>
            </m:r>
          </m:sub>
        </m:sSub>
        <m:r>
          <w:rPr>
            <w:rStyle w:val="mi"/>
            <w:rFonts w:ascii="Cambria Math" w:hAnsi="Cambria Math" w:cstheme="minorHAnsi"/>
            <w:bdr w:val="none" w:sz="0" w:space="0" w:color="auto" w:frame="1"/>
          </w:rPr>
          <m:t>(x)</m:t>
        </m:r>
      </m:oMath>
      <w:r w:rsidRPr="00131717">
        <w:rPr>
          <w:rFonts w:cstheme="minorHAnsi"/>
        </w:rPr>
        <w:t> given that the first ionization has occurred at </w:t>
      </w:r>
      <m:oMath>
        <m:r>
          <w:rPr>
            <w:rStyle w:val="mi"/>
            <w:rFonts w:ascii="Cambria Math" w:hAnsi="Cambria Math" w:cstheme="minorHAnsi"/>
            <w:bdr w:val="none" w:sz="0" w:space="0" w:color="auto" w:frame="1"/>
          </w:rPr>
          <m:t>ξ</m:t>
        </m:r>
      </m:oMath>
      <w:r w:rsidRPr="00131717">
        <w:rPr>
          <w:rFonts w:cstheme="minorHAnsi"/>
        </w:rPr>
        <w:t> is simply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z</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w:rPr>
                    <w:rStyle w:val="mi"/>
                    <w:rFonts w:ascii="Cambria Math" w:hAnsi="Cambria Math" w:cstheme="minorHAnsi"/>
                    <w:bdr w:val="none" w:sz="0" w:space="0" w:color="auto" w:frame="1"/>
                  </w:rPr>
                  <m:t>1</m:t>
                </m:r>
              </m:sub>
            </m:sSub>
            <m:r>
              <w:rPr>
                <w:rStyle w:val="mi"/>
                <w:rFonts w:ascii="Cambria Math" w:hAnsi="Cambria Math" w:cstheme="minorHAnsi"/>
                <w:bdr w:val="none" w:sz="0" w:space="0" w:color="auto" w:frame="1"/>
              </w:rPr>
              <m:t>,A</m:t>
            </m:r>
          </m:sub>
        </m:sSub>
        <m:r>
          <w:rPr>
            <w:rStyle w:val="mi"/>
            <w:rFonts w:ascii="Cambria Math" w:hAnsi="Cambria Math" w:cstheme="minorHAnsi"/>
            <w:bdr w:val="none" w:sz="0" w:space="0" w:color="auto" w:frame="1"/>
          </w:rPr>
          <m:t>(ξ)+</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z</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,A</m:t>
            </m:r>
          </m:sub>
        </m:sSub>
        <m:r>
          <w:rPr>
            <w:rStyle w:val="mi"/>
            <w:rFonts w:ascii="Cambria Math" w:hAnsi="Cambria Math" w:cstheme="minorHAnsi"/>
            <w:bdr w:val="none" w:sz="0" w:space="0" w:color="auto" w:frame="1"/>
          </w:rPr>
          <m:t>(ξ)+</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e,A</m:t>
            </m:r>
          </m:sub>
        </m:sSub>
        <m:r>
          <w:rPr>
            <w:rStyle w:val="mi"/>
            <w:rFonts w:ascii="Cambria Math" w:hAnsi="Cambria Math" w:cstheme="minorHAnsi"/>
            <w:bdr w:val="none" w:sz="0" w:space="0" w:color="auto" w:frame="1"/>
          </w:rPr>
          <m:t>(ξ)</m:t>
        </m:r>
      </m:oMath>
      <w:r w:rsidRPr="00131717">
        <w:rPr>
          <w:rFonts w:cstheme="minorHAnsi"/>
        </w:rPr>
        <w:t>, 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z</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w:rPr>
                    <w:rStyle w:val="mi"/>
                    <w:rFonts w:ascii="Cambria Math" w:hAnsi="Cambria Math" w:cstheme="minorHAnsi"/>
                    <w:bdr w:val="none" w:sz="0" w:space="0" w:color="auto" w:frame="1"/>
                  </w:rPr>
                  <m:t>1</m:t>
                </m:r>
              </m:sub>
            </m:sSub>
            <m:r>
              <w:rPr>
                <w:rStyle w:val="mi"/>
                <w:rFonts w:ascii="Cambria Math" w:hAnsi="Cambria Math" w:cstheme="minorHAnsi"/>
                <w:bdr w:val="none" w:sz="0" w:space="0" w:color="auto" w:frame="1"/>
              </w:rPr>
              <m:t>,A</m:t>
            </m:r>
          </m:sub>
        </m:sSub>
        <m:r>
          <w:rPr>
            <w:rStyle w:val="mi"/>
            <w:rFonts w:ascii="Cambria Math" w:hAnsi="Cambria Math" w:cstheme="minorHAnsi"/>
            <w:bdr w:val="none" w:sz="0" w:space="0" w:color="auto" w:frame="1"/>
          </w:rPr>
          <m:t>(ξ)</m:t>
        </m:r>
      </m:oMath>
      <w:r w:rsidRPr="00131717">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z</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e</m:t>
                </m:r>
              </m:e>
              <m:sub>
                <m: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,A</m:t>
            </m:r>
          </m:sub>
        </m:sSub>
        <m:r>
          <w:rPr>
            <w:rStyle w:val="mi"/>
            <w:rFonts w:ascii="Cambria Math" w:hAnsi="Cambria Math" w:cstheme="minorHAnsi"/>
            <w:bdr w:val="none" w:sz="0" w:space="0" w:color="auto" w:frame="1"/>
          </w:rPr>
          <m:t>(ξ)</m:t>
        </m:r>
      </m:oMath>
      <w:r w:rsidRPr="00131717">
        <w:rPr>
          <w:rFonts w:cstheme="minorHAnsi"/>
        </w:rPr>
        <w:t> are the total average electron ionization events resulting from the two offspring electrons at </w:t>
      </w:r>
      <m:oMath>
        <m:r>
          <w:rPr>
            <w:rStyle w:val="mi"/>
            <w:rFonts w:ascii="Cambria Math" w:hAnsi="Cambria Math" w:cstheme="minorHAnsi"/>
            <w:bdr w:val="none" w:sz="0" w:space="0" w:color="auto" w:frame="1"/>
          </w:rPr>
          <m:t>ξ</m:t>
        </m:r>
      </m:oMath>
      <w:r w:rsidRPr="00131717">
        <w:rPr>
          <w:rFonts w:cstheme="minorHAnsi"/>
        </w:rPr>
        <w:t>, while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e,A</m:t>
            </m:r>
          </m:sub>
        </m:sSub>
        <m:r>
          <w:rPr>
            <w:rStyle w:val="mi"/>
            <w:rFonts w:ascii="Cambria Math" w:hAnsi="Cambria Math" w:cstheme="minorHAnsi"/>
            <w:bdr w:val="none" w:sz="0" w:space="0" w:color="auto" w:frame="1"/>
          </w:rPr>
          <m:t>(ξ)</m:t>
        </m:r>
      </m:oMath>
      <w:r w:rsidRPr="00131717">
        <w:rPr>
          <w:rFonts w:cstheme="minorHAnsi"/>
        </w:rPr>
        <w:t> is the total average electron ionization events resulting from the offspring hole at </w:t>
      </w:r>
      <m:oMath>
        <m:r>
          <w:rPr>
            <w:rStyle w:val="mi"/>
            <w:rFonts w:ascii="Cambria Math" w:hAnsi="Cambria Math" w:cstheme="minorHAnsi"/>
            <w:bdr w:val="none" w:sz="0" w:space="0" w:color="auto" w:frame="1"/>
          </w:rPr>
          <m:t>ξ</m:t>
        </m:r>
      </m:oMath>
      <w:r w:rsidRPr="00131717">
        <w:rPr>
          <w:rFonts w:cstheme="minorHAnsi"/>
        </w:rPr>
        <w:t>. On the other hand, if the location </w:t>
      </w:r>
      <m:oMath>
        <m:r>
          <w:rPr>
            <w:rStyle w:val="mi"/>
            <w:rFonts w:ascii="Cambria Math" w:hAnsi="Cambria Math" w:cstheme="minorHAnsi"/>
            <w:bdr w:val="none" w:sz="0" w:space="0" w:color="auto" w:frame="1"/>
          </w:rPr>
          <m:t>ξ</m:t>
        </m:r>
        <m:r>
          <w:rPr>
            <w:rFonts w:ascii="Cambria Math" w:hAnsi="Cambria Math" w:cstheme="minorHAnsi"/>
          </w:rPr>
          <m:t> </m:t>
        </m:r>
      </m:oMath>
      <w:r w:rsidRPr="00131717">
        <w:rPr>
          <w:rFonts w:cstheme="minorHAnsi"/>
        </w:rPr>
        <w:t>of the first ionization is in </w:t>
      </w:r>
      <m:oMath>
        <m:r>
          <w:rPr>
            <w:rStyle w:val="mi"/>
            <w:rFonts w:ascii="Cambria Math" w:hAnsi="Cambria Math" w:cstheme="minorHAnsi"/>
            <w:bdr w:val="none" w:sz="0" w:space="0" w:color="auto" w:frame="1"/>
          </w:rPr>
          <m:t>A</m:t>
        </m:r>
      </m:oMath>
      <w:r w:rsidRPr="00131717">
        <w:rPr>
          <w:rFonts w:cstheme="minorHAnsi"/>
        </w:rPr>
        <w:t xml:space="preserve">, then upon the first ionization we will already have had one electron ionization, and this addition </w:t>
      </w:r>
      <w:proofErr w:type="gramStart"/>
      <w:r w:rsidRPr="00131717">
        <w:rPr>
          <w:rFonts w:cstheme="minorHAnsi"/>
        </w:rPr>
        <w:t>has to</w:t>
      </w:r>
      <w:proofErr w:type="gramEnd"/>
      <w:r w:rsidRPr="00131717">
        <w:rPr>
          <w:rFonts w:cstheme="minorHAnsi"/>
        </w:rPr>
        <w:t xml:space="preserve"> be accounted for. In this case, the conditional mean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Z</m:t>
            </m:r>
          </m:e>
          <m:sub>
            <m:r>
              <w:rPr>
                <w:rStyle w:val="mi"/>
                <w:rFonts w:ascii="Cambria Math" w:hAnsi="Cambria Math" w:cstheme="minorHAnsi"/>
                <w:bdr w:val="none" w:sz="0" w:space="0" w:color="auto" w:frame="1"/>
              </w:rPr>
              <m:t>e,A</m:t>
            </m:r>
          </m:sub>
        </m:sSub>
        <m:r>
          <w:rPr>
            <w:rStyle w:val="mi"/>
            <w:rFonts w:ascii="Cambria Math" w:hAnsi="Cambria Math" w:cstheme="minorHAnsi"/>
            <w:bdr w:val="none" w:sz="0" w:space="0" w:color="auto" w:frame="1"/>
          </w:rPr>
          <m:t>(x)</m:t>
        </m:r>
      </m:oMath>
      <w:r w:rsidRPr="00131717">
        <w:rPr>
          <w:rFonts w:cstheme="minorHAnsi"/>
        </w:rPr>
        <w:t> is </w:t>
      </w:r>
      <m:oMath>
        <m:r>
          <w:rPr>
            <w:rStyle w:val="mn"/>
            <w:rFonts w:ascii="Cambria Math" w:hAnsi="Cambria Math" w:cstheme="minorHAnsi"/>
            <w:bdr w:val="none" w:sz="0" w:space="0" w:color="auto" w:frame="1"/>
          </w:rPr>
          <m:t>1+</m:t>
        </m:r>
        <m:sSub>
          <m:sSubPr>
            <m:ctrlPr>
              <w:rPr>
                <w:rStyle w:val="mn"/>
                <w:rFonts w:ascii="Cambria Math" w:hAnsi="Cambria Math" w:cstheme="minorHAnsi"/>
                <w:bdr w:val="none" w:sz="0" w:space="0" w:color="auto" w:frame="1"/>
              </w:rPr>
            </m:ctrlPr>
          </m:sSubPr>
          <m:e>
            <m:r>
              <w:rPr>
                <w:rStyle w:val="mn"/>
                <w:rFonts w:ascii="Cambria Math" w:hAnsi="Cambria Math" w:cstheme="minorHAnsi"/>
                <w:bdr w:val="none" w:sz="0" w:space="0" w:color="auto" w:frame="1"/>
              </w:rPr>
              <m:t>z</m:t>
            </m:r>
          </m:e>
          <m:sub>
            <m:sSub>
              <m:sSubPr>
                <m:ctrlPr>
                  <w:rPr>
                    <w:rStyle w:val="mn"/>
                    <w:rFonts w:ascii="Cambria Math" w:hAnsi="Cambria Math" w:cstheme="minorHAnsi"/>
                    <w:bdr w:val="none" w:sz="0" w:space="0" w:color="auto" w:frame="1"/>
                  </w:rPr>
                </m:ctrlPr>
              </m:sSubPr>
              <m:e>
                <m:r>
                  <w:rPr>
                    <w:rStyle w:val="mn"/>
                    <w:rFonts w:ascii="Cambria Math" w:hAnsi="Cambria Math" w:cstheme="minorHAnsi"/>
                    <w:bdr w:val="none" w:sz="0" w:space="0" w:color="auto" w:frame="1"/>
                  </w:rPr>
                  <m:t>e</m:t>
                </m:r>
              </m:e>
              <m:sub>
                <m:r>
                  <w:rPr>
                    <w:rStyle w:val="mn"/>
                    <w:rFonts w:ascii="Cambria Math" w:hAnsi="Cambria Math" w:cstheme="minorHAnsi"/>
                    <w:bdr w:val="none" w:sz="0" w:space="0" w:color="auto" w:frame="1"/>
                  </w:rPr>
                  <m:t>1</m:t>
                </m:r>
              </m:sub>
            </m:sSub>
            <m:r>
              <w:rPr>
                <w:rStyle w:val="mn"/>
                <w:rFonts w:ascii="Cambria Math" w:hAnsi="Cambria Math" w:cstheme="minorHAnsi"/>
                <w:bdr w:val="none" w:sz="0" w:space="0" w:color="auto" w:frame="1"/>
              </w:rPr>
              <m:t>,A</m:t>
            </m:r>
          </m:sub>
        </m:sSub>
        <m:r>
          <w:rPr>
            <w:rStyle w:val="mn"/>
            <w:rFonts w:ascii="Cambria Math" w:hAnsi="Cambria Math" w:cstheme="minorHAnsi"/>
            <w:bdr w:val="none" w:sz="0" w:space="0" w:color="auto" w:frame="1"/>
          </w:rPr>
          <m:t>(ξ)+</m:t>
        </m:r>
        <m:sSub>
          <m:sSubPr>
            <m:ctrlPr>
              <w:rPr>
                <w:rStyle w:val="mn"/>
                <w:rFonts w:ascii="Cambria Math" w:hAnsi="Cambria Math" w:cstheme="minorHAnsi"/>
                <w:bdr w:val="none" w:sz="0" w:space="0" w:color="auto" w:frame="1"/>
              </w:rPr>
            </m:ctrlPr>
          </m:sSubPr>
          <m:e>
            <m:r>
              <w:rPr>
                <w:rStyle w:val="mn"/>
                <w:rFonts w:ascii="Cambria Math" w:hAnsi="Cambria Math" w:cstheme="minorHAnsi"/>
                <w:bdr w:val="none" w:sz="0" w:space="0" w:color="auto" w:frame="1"/>
              </w:rPr>
              <m:t>z</m:t>
            </m:r>
          </m:e>
          <m:sub>
            <m:sSub>
              <m:sSubPr>
                <m:ctrlPr>
                  <w:rPr>
                    <w:rStyle w:val="mn"/>
                    <w:rFonts w:ascii="Cambria Math" w:hAnsi="Cambria Math" w:cstheme="minorHAnsi"/>
                    <w:bdr w:val="none" w:sz="0" w:space="0" w:color="auto" w:frame="1"/>
                  </w:rPr>
                </m:ctrlPr>
              </m:sSubPr>
              <m:e>
                <m:r>
                  <w:rPr>
                    <w:rStyle w:val="mn"/>
                    <w:rFonts w:ascii="Cambria Math" w:hAnsi="Cambria Math" w:cstheme="minorHAnsi"/>
                    <w:bdr w:val="none" w:sz="0" w:space="0" w:color="auto" w:frame="1"/>
                  </w:rPr>
                  <m:t>e</m:t>
                </m:r>
              </m:e>
              <m:sub>
                <m:r>
                  <w:rPr>
                    <w:rStyle w:val="mn"/>
                    <w:rFonts w:ascii="Cambria Math" w:hAnsi="Cambria Math" w:cstheme="minorHAnsi"/>
                    <w:bdr w:val="none" w:sz="0" w:space="0" w:color="auto" w:frame="1"/>
                  </w:rPr>
                  <m:t>2</m:t>
                </m:r>
              </m:sub>
            </m:sSub>
            <m:r>
              <w:rPr>
                <w:rStyle w:val="mn"/>
                <w:rFonts w:ascii="Cambria Math" w:hAnsi="Cambria Math" w:cstheme="minorHAnsi"/>
                <w:bdr w:val="none" w:sz="0" w:space="0" w:color="auto" w:frame="1"/>
              </w:rPr>
              <m:t>,A</m:t>
            </m:r>
          </m:sub>
        </m:sSub>
        <m:r>
          <w:rPr>
            <w:rStyle w:val="mn"/>
            <w:rFonts w:ascii="Cambria Math" w:hAnsi="Cambria Math" w:cstheme="minorHAnsi"/>
            <w:bdr w:val="none" w:sz="0" w:space="0" w:color="auto" w:frame="1"/>
          </w:rPr>
          <m:t>(ξ)+</m:t>
        </m:r>
        <m:sSub>
          <m:sSubPr>
            <m:ctrlPr>
              <w:rPr>
                <w:rStyle w:val="mn"/>
                <w:rFonts w:ascii="Cambria Math" w:hAnsi="Cambria Math" w:cstheme="minorHAnsi"/>
                <w:bdr w:val="none" w:sz="0" w:space="0" w:color="auto" w:frame="1"/>
              </w:rPr>
            </m:ctrlPr>
          </m:sSubPr>
          <m:e>
            <m:r>
              <w:rPr>
                <w:rStyle w:val="mn"/>
                <w:rFonts w:ascii="Cambria Math" w:hAnsi="Cambria Math" w:cstheme="minorHAnsi"/>
                <w:bdr w:val="none" w:sz="0" w:space="0" w:color="auto" w:frame="1"/>
              </w:rPr>
              <m:t>y</m:t>
            </m:r>
          </m:e>
          <m:sub>
            <m:r>
              <w:rPr>
                <w:rStyle w:val="mn"/>
                <w:rFonts w:ascii="Cambria Math" w:hAnsi="Cambria Math" w:cstheme="minorHAnsi"/>
                <w:bdr w:val="none" w:sz="0" w:space="0" w:color="auto" w:frame="1"/>
              </w:rPr>
              <m:t>e</m:t>
            </m:r>
          </m:sub>
        </m:sSub>
        <m:r>
          <w:rPr>
            <w:rStyle w:val="mn"/>
            <w:rFonts w:ascii="Cambria Math" w:hAnsi="Cambria Math" w:cstheme="minorHAnsi"/>
            <w:bdr w:val="none" w:sz="0" w:space="0" w:color="auto" w:frame="1"/>
          </w:rPr>
          <m:t>(ξ)</m:t>
        </m:r>
      </m:oMath>
      <w:r w:rsidRPr="00131717">
        <w:rPr>
          <w:rFonts w:cstheme="minorHAnsi"/>
        </w:rPr>
        <w:t>. Of course, there is a chance that the parent electron does not impact ionize at all (with probability </w:t>
      </w:r>
      <m:oMath>
        <m:nary>
          <m:naryPr>
            <m:limLoc m:val="subSup"/>
            <m:grow m:val="1"/>
            <m:ctrlPr>
              <w:rPr>
                <w:rStyle w:val="mo"/>
                <w:rFonts w:ascii="Cambria Math" w:hAnsi="Cambria Math" w:cstheme="minorHAnsi"/>
                <w:bdr w:val="none" w:sz="0" w:space="0" w:color="auto" w:frame="1"/>
              </w:rPr>
            </m:ctrlPr>
          </m:naryPr>
          <m:sub>
            <m:r>
              <w:rPr>
                <w:rStyle w:val="mo"/>
                <w:rFonts w:ascii="Cambria Math" w:hAnsi="Cambria Math" w:cstheme="minorHAnsi"/>
                <w:bdr w:val="none" w:sz="0" w:space="0" w:color="auto" w:frame="1"/>
              </w:rPr>
              <m:t>w</m:t>
            </m:r>
          </m:sub>
          <m:sup>
            <m:r>
              <m:rPr>
                <m:sty m:val="p"/>
              </m:rPr>
              <w:rPr>
                <w:rStyle w:val="mo"/>
                <w:rFonts w:ascii="Cambria Math" w:hAnsi="Cambria Math" w:cstheme="minorHAnsi"/>
                <w:bdr w:val="none" w:sz="0" w:space="0" w:color="auto" w:frame="1"/>
              </w:rPr>
              <m:t>∞</m:t>
            </m:r>
          </m:sup>
          <m:e/>
        </m:nary>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h</m:t>
            </m:r>
          </m:e>
          <m:sub>
            <m:r>
              <w:rPr>
                <w:rStyle w:val="mo"/>
                <w:rFonts w:ascii="Cambria Math" w:hAnsi="Cambria Math" w:cstheme="minorHAnsi"/>
                <w:bdr w:val="none" w:sz="0" w:space="0" w:color="auto" w:frame="1"/>
              </w:rPr>
              <m:t>e,A</m:t>
            </m:r>
          </m:sub>
        </m:sSub>
        <m:r>
          <w:rPr>
            <w:rStyle w:val="mo"/>
            <w:rFonts w:ascii="Cambria Math" w:hAnsi="Cambria Math" w:cstheme="minorHAnsi"/>
            <w:bdr w:val="none" w:sz="0" w:space="0" w:color="auto" w:frame="1"/>
          </w:rPr>
          <m:t>(ξ|x)dξ</m:t>
        </m:r>
      </m:oMath>
      <w:r w:rsidRPr="00131717">
        <w:rPr>
          <w:rFonts w:cstheme="minorHAnsi"/>
        </w:rPr>
        <w:t>, in which case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Z</m:t>
            </m:r>
          </m:e>
          <m:sub>
            <m:r>
              <w:rPr>
                <w:rStyle w:val="mi"/>
                <w:rFonts w:ascii="Cambria Math" w:hAnsi="Cambria Math" w:cstheme="minorHAnsi"/>
                <w:bdr w:val="none" w:sz="0" w:space="0" w:color="auto" w:frame="1"/>
              </w:rPr>
              <m:t>e,A</m:t>
            </m:r>
          </m:sub>
        </m:sSub>
        <m:r>
          <w:rPr>
            <w:rStyle w:val="mi"/>
            <w:rFonts w:ascii="Cambria Math" w:hAnsi="Cambria Math" w:cstheme="minorHAnsi"/>
            <w:bdr w:val="none" w:sz="0" w:space="0" w:color="auto" w:frame="1"/>
          </w:rPr>
          <m:t>(x)</m:t>
        </m:r>
      </m:oMath>
      <w:r w:rsidR="00F42E84" w:rsidRPr="00131717">
        <w:rPr>
          <w:rFonts w:cstheme="minorHAnsi"/>
        </w:rPr>
        <w:t xml:space="preserve"> </w:t>
      </w:r>
      <w:r w:rsidRPr="00131717">
        <w:rPr>
          <w:rFonts w:cstheme="minorHAnsi"/>
        </w:rPr>
        <w:t xml:space="preserve"> be zero. By considering </w:t>
      </w:r>
      <w:proofErr w:type="gramStart"/>
      <w:r w:rsidRPr="00131717">
        <w:rPr>
          <w:rFonts w:cstheme="minorHAnsi"/>
        </w:rPr>
        <w:t>all of</w:t>
      </w:r>
      <w:proofErr w:type="gramEnd"/>
      <w:r w:rsidRPr="00131717">
        <w:rPr>
          <w:rFonts w:cstheme="minorHAnsi"/>
        </w:rPr>
        <w:t xml:space="preserve"> these scenarios while averaging over all possible locations </w:t>
      </w:r>
      <m:oMath>
        <m:r>
          <w:rPr>
            <w:rStyle w:val="mi"/>
            <w:rFonts w:ascii="Cambria Math" w:hAnsi="Cambria Math" w:cstheme="minorHAnsi"/>
            <w:bdr w:val="none" w:sz="0" w:space="0" w:color="auto" w:frame="1"/>
          </w:rPr>
          <m:t>ξ</m:t>
        </m:r>
      </m:oMath>
      <w:r w:rsidRPr="00131717">
        <w:rPr>
          <w:rFonts w:cstheme="minorHAnsi"/>
        </w:rPr>
        <w:t> of the location of the first impact ionization (by the parent electron) and upon further simplification we obtain the integral equation</w:t>
      </w:r>
      <w:r w:rsidR="009E220B" w:rsidRPr="00131717">
        <w:rPr>
          <w:rFonts w:cstheme="minorHAnsi"/>
        </w:rPr>
        <w:t xml:space="preserve"> </w:t>
      </w:r>
    </w:p>
    <w:p w14:paraId="0CB22FA2" w14:textId="06A6F77A" w:rsidR="00986409" w:rsidRPr="00131717" w:rsidRDefault="00DD304E" w:rsidP="005217BD">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z</m:t>
                  </m:r>
                </m:e>
                <m:sub>
                  <m:r>
                    <w:rPr>
                      <w:rStyle w:val="mi"/>
                      <w:rFonts w:ascii="Cambria Math" w:hAnsi="Cambria Math" w:cstheme="minorHAnsi"/>
                      <w:sz w:val="28"/>
                      <w:szCs w:val="28"/>
                      <w:bdr w:val="none" w:sz="0" w:space="0" w:color="auto" w:frame="1"/>
                    </w:rPr>
                    <m:t>e,A</m:t>
                  </m:r>
                </m:sub>
              </m:sSub>
              <m:r>
                <w:rPr>
                  <w:rStyle w:val="mi"/>
                  <w:rFonts w:ascii="Cambria Math" w:hAnsi="Cambria Math" w:cstheme="minorHAnsi"/>
                  <w:sz w:val="28"/>
                  <w:szCs w:val="28"/>
                  <w:bdr w:val="none" w:sz="0" w:space="0" w:color="auto" w:frame="1"/>
                </w:rPr>
                <m:t>(x)=</m:t>
              </m:r>
              <m:nary>
                <m:naryPr>
                  <m:limLoc m:val="subSup"/>
                  <m:grow m:val="1"/>
                  <m:supHide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A</m:t>
                  </m:r>
                </m:sub>
                <m:sup/>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(ξ|x)dξ</m:t>
                  </m:r>
                </m:e>
              </m:nary>
              <m:r>
                <w:rPr>
                  <w:rStyle w:val="mi"/>
                  <w:rFonts w:ascii="Cambria Math" w:hAnsi="Cambria Math" w:cstheme="minorHAnsi"/>
                  <w:sz w:val="28"/>
                  <w:szCs w:val="28"/>
                  <w:bdr w:val="none" w:sz="0" w:space="0" w:color="auto" w:frame="1"/>
                </w:rPr>
                <m:t>+</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x</m:t>
                  </m:r>
                </m:sub>
                <m:sup>
                  <m:r>
                    <w:rPr>
                      <w:rStyle w:val="mi"/>
                      <w:rFonts w:ascii="Cambria Math" w:hAnsi="Cambria Math" w:cstheme="minorHAnsi"/>
                      <w:sz w:val="28"/>
                      <w:szCs w:val="28"/>
                      <w:bdr w:val="none" w:sz="0" w:space="0" w:color="auto" w:frame="1"/>
                    </w:rPr>
                    <m:t>w</m:t>
                  </m:r>
                </m:sup>
                <m:e>
                  <m:r>
                    <w:rPr>
                      <w:rStyle w:val="mi"/>
                      <w:rFonts w:ascii="Cambria Math" w:hAnsi="Cambria Math" w:cstheme="minorHAnsi"/>
                      <w:sz w:val="28"/>
                      <w:szCs w:val="28"/>
                      <w:bdr w:val="none" w:sz="0" w:space="0" w:color="auto" w:frame="1"/>
                    </w:rPr>
                    <m:t>[</m:t>
                  </m:r>
                </m:e>
              </m:nary>
              <m:r>
                <w:rPr>
                  <w:rStyle w:val="mi"/>
                  <w:rFonts w:ascii="Cambria Math" w:hAnsi="Cambria Math" w:cstheme="minorHAnsi"/>
                  <w:sz w:val="28"/>
                  <w:szCs w:val="28"/>
                  <w:bdr w:val="none" w:sz="0" w:space="0" w:color="auto" w:frame="1"/>
                </w:rPr>
                <m:t>2</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z</m:t>
                  </m:r>
                </m:e>
                <m:sub>
                  <m:r>
                    <w:rPr>
                      <w:rStyle w:val="mi"/>
                      <w:rFonts w:ascii="Cambria Math" w:hAnsi="Cambria Math" w:cstheme="minorHAnsi"/>
                      <w:sz w:val="28"/>
                      <w:szCs w:val="28"/>
                      <w:bdr w:val="none" w:sz="0" w:space="0" w:color="auto" w:frame="1"/>
                    </w:rPr>
                    <m:t>e,A</m:t>
                  </m:r>
                </m:sub>
              </m:sSub>
              <m:r>
                <w:rPr>
                  <w:rStyle w:val="mi"/>
                  <w:rFonts w:ascii="Cambria Math" w:hAnsi="Cambria Math" w:cstheme="minorHAnsi"/>
                  <w:sz w:val="28"/>
                  <w:szCs w:val="28"/>
                  <w:bdr w:val="none" w:sz="0" w:space="0" w:color="auto" w:frame="1"/>
                </w:rPr>
                <m:t>(ξ)+</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e,A</m:t>
                  </m:r>
                </m:sub>
              </m:sSub>
              <m:r>
                <w:rPr>
                  <w:rStyle w:val="mi"/>
                  <w:rFonts w:ascii="Cambria Math" w:hAnsi="Cambria Math" w:cstheme="minorHAnsi"/>
                  <w:sz w:val="28"/>
                  <w:szCs w:val="28"/>
                  <w:bdr w:val="none" w:sz="0" w:space="0" w:color="auto" w:frame="1"/>
                </w:rPr>
                <m:t>(ξ)]</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(ξ|x)dξ,</m:t>
              </m:r>
            </m:e>
          </m:mr>
        </m:m>
      </m:oMath>
      <w:r w:rsidR="00760F15" w:rsidRPr="00131717">
        <w:rPr>
          <w:rStyle w:val="mi"/>
          <w:rFonts w:cstheme="minorHAnsi"/>
          <w:sz w:val="28"/>
          <w:szCs w:val="28"/>
          <w:bdr w:val="none" w:sz="0" w:space="0" w:color="auto" w:frame="1"/>
        </w:rPr>
        <w:t xml:space="preserve"> </w:t>
      </w:r>
      <w:r w:rsidR="00986409" w:rsidRPr="00131717">
        <w:rPr>
          <w:rStyle w:val="mtext"/>
          <w:rFonts w:cstheme="minorHAnsi"/>
          <w:bdr w:val="none" w:sz="0" w:space="0" w:color="auto" w:frame="1"/>
        </w:rPr>
        <w:t>(3)</w:t>
      </w:r>
    </w:p>
    <w:p w14:paraId="2ADA107A" w14:textId="17298709" w:rsidR="00986409" w:rsidRPr="00131717" w:rsidRDefault="00986409" w:rsidP="005217BD">
      <w:pPr>
        <w:rPr>
          <w:rFonts w:cstheme="minorHAnsi"/>
        </w:rPr>
      </w:pPr>
      <w:r w:rsidRPr="00131717">
        <w:rPr>
          <w:rFonts w:cstheme="minorHAnsi"/>
        </w:rPr>
        <w:t>where the first term is simply the probability that the first ionization occurs in the region </w:t>
      </w:r>
      <m:oMath>
        <m:r>
          <w:rPr>
            <w:rStyle w:val="mi"/>
            <w:rFonts w:ascii="Cambria Math" w:hAnsi="Cambria Math" w:cstheme="minorHAnsi"/>
            <w:bdr w:val="none" w:sz="0" w:space="0" w:color="auto" w:frame="1"/>
          </w:rPr>
          <m:t>A</m:t>
        </m:r>
      </m:oMath>
      <w:r w:rsidRPr="00131717">
        <w:rPr>
          <w:rFonts w:cstheme="minorHAnsi"/>
        </w:rPr>
        <w:t>. We can repeat the same argument to analyze the ensemble averages of the quantities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Z</m:t>
            </m:r>
          </m:e>
          <m:sub>
            <m:r>
              <w:rPr>
                <w:rStyle w:val="mi"/>
                <w:rFonts w:ascii="Cambria Math" w:hAnsi="Cambria Math" w:cstheme="minorHAnsi"/>
                <w:bdr w:val="none" w:sz="0" w:space="0" w:color="auto" w:frame="1"/>
              </w:rPr>
              <m:t>h,A</m:t>
            </m:r>
          </m:sub>
        </m:sSub>
        <m:r>
          <w:rPr>
            <w:rStyle w:val="mi"/>
            <w:rFonts w:ascii="Cambria Math" w:hAnsi="Cambria Math" w:cstheme="minorHAnsi"/>
            <w:bdr w:val="none" w:sz="0" w:space="0" w:color="auto" w:frame="1"/>
          </w:rPr>
          <m:t>(x)</m:t>
        </m:r>
      </m:oMath>
      <w:r w:rsidRPr="00131717">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e,A</m:t>
            </m:r>
          </m:sub>
        </m:sSub>
        <m:r>
          <w:rPr>
            <w:rStyle w:val="mi"/>
            <w:rFonts w:ascii="Cambria Math" w:hAnsi="Cambria Math" w:cstheme="minorHAnsi"/>
            <w:bdr w:val="none" w:sz="0" w:space="0" w:color="auto" w:frame="1"/>
          </w:rPr>
          <m:t>(x)</m:t>
        </m:r>
      </m:oMath>
      <w:r w:rsidRPr="00131717">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Y</m:t>
            </m:r>
          </m:e>
          <m:sub>
            <m:r>
              <w:rPr>
                <w:rStyle w:val="mi"/>
                <w:rFonts w:ascii="Cambria Math" w:hAnsi="Cambria Math" w:cstheme="minorHAnsi"/>
                <w:bdr w:val="none" w:sz="0" w:space="0" w:color="auto" w:frame="1"/>
              </w:rPr>
              <m:t>h,A</m:t>
            </m:r>
          </m:sub>
        </m:sSub>
        <m:r>
          <w:rPr>
            <w:rStyle w:val="mi"/>
            <w:rFonts w:ascii="Cambria Math" w:hAnsi="Cambria Math" w:cstheme="minorHAnsi"/>
            <w:bdr w:val="none" w:sz="0" w:space="0" w:color="auto" w:frame="1"/>
          </w:rPr>
          <m:t>(x)</m:t>
        </m:r>
      </m:oMath>
      <w:r w:rsidRPr="00131717">
        <w:rPr>
          <w:rFonts w:cstheme="minorHAnsi"/>
        </w:rPr>
        <w:t>; such analysis leads to three additional integral equations:</w:t>
      </w:r>
    </w:p>
    <w:p w14:paraId="0AB6DBC2" w14:textId="5629D1E0" w:rsidR="00986409" w:rsidRPr="00131717" w:rsidRDefault="00DD304E" w:rsidP="005217BD">
      <w:pPr>
        <w:rPr>
          <w:rFonts w:cstheme="minorHAnsi"/>
        </w:rPr>
      </w:pPr>
      <m:oMath>
        <m:m>
          <m:mPr>
            <m:plcHide m:val="1"/>
            <m:mcs>
              <m:mc>
                <m:mcPr>
                  <m:count m:val="2"/>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e,A</m:t>
                  </m:r>
                </m:sub>
              </m:sSub>
              <m:r>
                <w:rPr>
                  <w:rStyle w:val="mi"/>
                  <w:rFonts w:ascii="Cambria Math" w:hAnsi="Cambria Math" w:cstheme="minorHAnsi"/>
                  <w:sz w:val="28"/>
                  <w:szCs w:val="28"/>
                  <w:bdr w:val="none" w:sz="0" w:space="0" w:color="auto" w:frame="1"/>
                </w:rPr>
                <m:t>(x)=</m:t>
              </m:r>
            </m:e>
            <m:e>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0</m:t>
                  </m:r>
                </m:sub>
                <m:sup>
                  <m:r>
                    <w:rPr>
                      <w:rStyle w:val="mi"/>
                      <w:rFonts w:ascii="Cambria Math" w:hAnsi="Cambria Math" w:cstheme="minorHAnsi"/>
                      <w:sz w:val="28"/>
                      <w:szCs w:val="28"/>
                      <w:bdr w:val="none" w:sz="0" w:space="0" w:color="auto" w:frame="1"/>
                    </w:rPr>
                    <m:t>x</m:t>
                  </m:r>
                </m:sup>
                <m:e>
                  <m:r>
                    <w:rPr>
                      <w:rStyle w:val="mi"/>
                      <w:rFonts w:ascii="Cambria Math" w:hAnsi="Cambria Math" w:cstheme="minorHAnsi"/>
                      <w:sz w:val="28"/>
                      <w:szCs w:val="28"/>
                      <w:bdr w:val="none" w:sz="0" w:space="0" w:color="auto" w:frame="1"/>
                    </w:rPr>
                    <m:t>[</m:t>
                  </m:r>
                </m:e>
              </m:nary>
              <m:r>
                <w:rPr>
                  <w:rStyle w:val="mi"/>
                  <w:rFonts w:ascii="Cambria Math" w:hAnsi="Cambria Math" w:cstheme="minorHAnsi"/>
                  <w:sz w:val="28"/>
                  <w:szCs w:val="28"/>
                  <w:bdr w:val="none" w:sz="0" w:space="0" w:color="auto" w:frame="1"/>
                </w:rPr>
                <m:t>2</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e,A</m:t>
                  </m:r>
                </m:sub>
              </m:sSub>
              <m:r>
                <w:rPr>
                  <w:rStyle w:val="mi"/>
                  <w:rFonts w:ascii="Cambria Math" w:hAnsi="Cambria Math" w:cstheme="minorHAnsi"/>
                  <w:sz w:val="28"/>
                  <w:szCs w:val="28"/>
                  <w:bdr w:val="none" w:sz="0" w:space="0" w:color="auto" w:frame="1"/>
                </w:rPr>
                <m:t>(ξ)+</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z</m:t>
                  </m:r>
                </m:e>
                <m:sub>
                  <m:r>
                    <w:rPr>
                      <w:rStyle w:val="mi"/>
                      <w:rFonts w:ascii="Cambria Math" w:hAnsi="Cambria Math" w:cstheme="minorHAnsi"/>
                      <w:sz w:val="28"/>
                      <w:szCs w:val="28"/>
                      <w:bdr w:val="none" w:sz="0" w:space="0" w:color="auto" w:frame="1"/>
                    </w:rPr>
                    <m:t>e,A</m:t>
                  </m:r>
                </m:sub>
              </m:sSub>
              <m:r>
                <w:rPr>
                  <w:rStyle w:val="mi"/>
                  <w:rFonts w:ascii="Cambria Math" w:hAnsi="Cambria Math" w:cstheme="minorHAnsi"/>
                  <w:sz w:val="28"/>
                  <w:szCs w:val="28"/>
                  <w:bdr w:val="none" w:sz="0" w:space="0" w:color="auto" w:frame="1"/>
                </w:rPr>
                <m:t>(ξ)]</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(ξ|x)dξ</m:t>
              </m:r>
            </m:e>
          </m:m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z</m:t>
                  </m:r>
                </m:e>
                <m:sub>
                  <m:r>
                    <w:rPr>
                      <w:rStyle w:val="mi"/>
                      <w:rFonts w:ascii="Cambria Math" w:hAnsi="Cambria Math" w:cstheme="minorHAnsi"/>
                      <w:sz w:val="28"/>
                      <w:szCs w:val="28"/>
                      <w:bdr w:val="none" w:sz="0" w:space="0" w:color="auto" w:frame="1"/>
                    </w:rPr>
                    <m:t>h,A</m:t>
                  </m:r>
                </m:sub>
              </m:sSub>
              <m:r>
                <w:rPr>
                  <w:rStyle w:val="mi"/>
                  <w:rFonts w:ascii="Cambria Math" w:hAnsi="Cambria Math" w:cstheme="minorHAnsi"/>
                  <w:sz w:val="28"/>
                  <w:szCs w:val="28"/>
                  <w:bdr w:val="none" w:sz="0" w:space="0" w:color="auto" w:frame="1"/>
                </w:rPr>
                <m:t>(x)=</m:t>
              </m:r>
            </m:e>
            <m:e>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x</m:t>
                  </m:r>
                </m:sub>
                <m:sup>
                  <m:r>
                    <w:rPr>
                      <w:rStyle w:val="mi"/>
                      <w:rFonts w:ascii="Cambria Math" w:hAnsi="Cambria Math" w:cstheme="minorHAnsi"/>
                      <w:sz w:val="28"/>
                      <w:szCs w:val="28"/>
                      <w:bdr w:val="none" w:sz="0" w:space="0" w:color="auto" w:frame="1"/>
                    </w:rPr>
                    <m:t>w</m:t>
                  </m:r>
                </m:sup>
                <m:e>
                  <m:r>
                    <w:rPr>
                      <w:rStyle w:val="mi"/>
                      <w:rFonts w:ascii="Cambria Math" w:hAnsi="Cambria Math" w:cstheme="minorHAnsi"/>
                      <w:sz w:val="28"/>
                      <w:szCs w:val="28"/>
                      <w:bdr w:val="none" w:sz="0" w:space="0" w:color="auto" w:frame="1"/>
                    </w:rPr>
                    <m:t>[</m:t>
                  </m:r>
                </m:e>
              </m:nary>
              <m:r>
                <w:rPr>
                  <w:rStyle w:val="mi"/>
                  <w:rFonts w:ascii="Cambria Math" w:hAnsi="Cambria Math" w:cstheme="minorHAnsi"/>
                  <w:sz w:val="28"/>
                  <w:szCs w:val="28"/>
                  <w:bdr w:val="none" w:sz="0" w:space="0" w:color="auto" w:frame="1"/>
                </w:rPr>
                <m:t>2</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z</m:t>
                  </m:r>
                </m:e>
                <m:sub>
                  <m:r>
                    <w:rPr>
                      <w:rStyle w:val="mi"/>
                      <w:rFonts w:ascii="Cambria Math" w:hAnsi="Cambria Math" w:cstheme="minorHAnsi"/>
                      <w:sz w:val="28"/>
                      <w:szCs w:val="28"/>
                      <w:bdr w:val="none" w:sz="0" w:space="0" w:color="auto" w:frame="1"/>
                    </w:rPr>
                    <m:t>e,A</m:t>
                  </m:r>
                </m:sub>
              </m:sSub>
              <m:r>
                <w:rPr>
                  <w:rStyle w:val="mi"/>
                  <w:rFonts w:ascii="Cambria Math" w:hAnsi="Cambria Math" w:cstheme="minorHAnsi"/>
                  <w:sz w:val="28"/>
                  <w:szCs w:val="28"/>
                  <w:bdr w:val="none" w:sz="0" w:space="0" w:color="auto" w:frame="1"/>
                </w:rPr>
                <m:t>(ξ)+</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e,A</m:t>
                  </m:r>
                </m:sub>
              </m:sSub>
              <m:r>
                <w:rPr>
                  <w:rStyle w:val="mi"/>
                  <w:rFonts w:ascii="Cambria Math" w:hAnsi="Cambria Math" w:cstheme="minorHAnsi"/>
                  <w:sz w:val="28"/>
                  <w:szCs w:val="28"/>
                  <w:bdr w:val="none" w:sz="0" w:space="0" w:color="auto" w:frame="1"/>
                </w:rPr>
                <m:t>(ξ)]</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(ξ</m:t>
              </m:r>
              <m:d>
                <m:dPr>
                  <m:begChr m:val="|"/>
                  <m:ctrlPr>
                    <w:rPr>
                      <w:rStyle w:val="mi"/>
                      <w:rFonts w:ascii="Cambria Math" w:hAnsi="Cambria Math" w:cstheme="minorHAnsi"/>
                      <w:i/>
                      <w:sz w:val="28"/>
                      <w:szCs w:val="28"/>
                      <w:bdr w:val="none" w:sz="0" w:space="0" w:color="auto" w:frame="1"/>
                    </w:rPr>
                  </m:ctrlPr>
                </m:dPr>
                <m:e>
                  <m:r>
                    <w:rPr>
                      <w:rStyle w:val="mi"/>
                      <w:rFonts w:ascii="Cambria Math" w:hAnsi="Cambria Math" w:cstheme="minorHAnsi"/>
                      <w:sz w:val="28"/>
                      <w:szCs w:val="28"/>
                      <w:bdr w:val="none" w:sz="0" w:space="0" w:color="auto" w:frame="1"/>
                    </w:rPr>
                    <m:t>x</m:t>
                  </m:r>
                </m:e>
              </m:d>
              <m:r>
                <w:rPr>
                  <w:rStyle w:val="mi"/>
                  <w:rFonts w:ascii="Cambria Math" w:hAnsi="Cambria Math" w:cstheme="minorHAnsi"/>
                  <w:sz w:val="28"/>
                  <w:szCs w:val="28"/>
                  <w:bdr w:val="none" w:sz="0" w:space="0" w:color="auto" w:frame="1"/>
                </w:rPr>
                <m:t>dξ</m:t>
              </m:r>
            </m:e>
          </m:mr>
        </m:m>
      </m:oMath>
      <w:r w:rsidR="0068491C" w:rsidRPr="00131717">
        <w:rPr>
          <w:rStyle w:val="mi"/>
          <w:rFonts w:cstheme="minorHAnsi"/>
          <w:sz w:val="28"/>
          <w:szCs w:val="28"/>
          <w:bdr w:val="none" w:sz="0" w:space="0" w:color="auto" w:frame="1"/>
        </w:rPr>
        <w:t xml:space="preserve">  </w:t>
      </w:r>
      <w:r w:rsidR="00986409" w:rsidRPr="00131717">
        <w:rPr>
          <w:rStyle w:val="mtext"/>
          <w:rFonts w:cstheme="minorHAnsi"/>
          <w:bdr w:val="none" w:sz="0" w:space="0" w:color="auto" w:frame="1"/>
        </w:rPr>
        <w:t>(4)(5)</w:t>
      </w:r>
    </w:p>
    <w:p w14:paraId="2419673D" w14:textId="69D1211A" w:rsidR="00986409" w:rsidRPr="00131717" w:rsidRDefault="00986409" w:rsidP="005217BD">
      <w:pPr>
        <w:rPr>
          <w:rFonts w:cstheme="minorHAnsi"/>
        </w:rPr>
      </w:pPr>
      <w:r w:rsidRPr="00131717">
        <w:rPr>
          <w:rFonts w:cstheme="minorHAnsi"/>
        </w:rPr>
        <w:t>and</w:t>
      </w:r>
    </w:p>
    <w:p w14:paraId="7D9A46C1" w14:textId="49444991" w:rsidR="00986409" w:rsidRPr="00131717" w:rsidRDefault="00DD304E" w:rsidP="005217BD">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h,A</m:t>
                  </m:r>
                </m:sub>
              </m:sSub>
              <m:r>
                <w:rPr>
                  <w:rStyle w:val="mi"/>
                  <w:rFonts w:ascii="Cambria Math" w:hAnsi="Cambria Math" w:cstheme="minorHAnsi"/>
                  <w:sz w:val="28"/>
                  <w:szCs w:val="28"/>
                  <w:bdr w:val="none" w:sz="0" w:space="0" w:color="auto" w:frame="1"/>
                </w:rPr>
                <m:t>(x)=</m:t>
              </m:r>
              <m:nary>
                <m:naryPr>
                  <m:limLoc m:val="subSup"/>
                  <m:grow m:val="1"/>
                  <m:supHide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A</m:t>
                  </m:r>
                </m:sub>
                <m:sup/>
                <m:e/>
              </m:nary>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(ξ|x)dξ+</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0</m:t>
                  </m:r>
                </m:sub>
                <m:sup>
                  <m:r>
                    <w:rPr>
                      <w:rStyle w:val="mi"/>
                      <w:rFonts w:ascii="Cambria Math" w:hAnsi="Cambria Math" w:cstheme="minorHAnsi"/>
                      <w:sz w:val="28"/>
                      <w:szCs w:val="28"/>
                      <w:bdr w:val="none" w:sz="0" w:space="0" w:color="auto" w:frame="1"/>
                    </w:rPr>
                    <m:t>x</m:t>
                  </m:r>
                </m:sup>
                <m:e>
                  <m:r>
                    <w:rPr>
                      <w:rStyle w:val="mi"/>
                      <w:rFonts w:ascii="Cambria Math" w:hAnsi="Cambria Math" w:cstheme="minorHAnsi"/>
                      <w:sz w:val="28"/>
                      <w:szCs w:val="28"/>
                      <w:bdr w:val="none" w:sz="0" w:space="0" w:color="auto" w:frame="1"/>
                    </w:rPr>
                    <m:t>[</m:t>
                  </m:r>
                </m:e>
              </m:nary>
              <m:r>
                <w:rPr>
                  <w:rStyle w:val="mi"/>
                  <w:rFonts w:ascii="Cambria Math" w:hAnsi="Cambria Math" w:cstheme="minorHAnsi"/>
                  <w:sz w:val="28"/>
                  <w:szCs w:val="28"/>
                  <w:bdr w:val="none" w:sz="0" w:space="0" w:color="auto" w:frame="1"/>
                </w:rPr>
                <m:t>2</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y</m:t>
                  </m:r>
                </m:e>
                <m:sub>
                  <m:r>
                    <w:rPr>
                      <w:rStyle w:val="mi"/>
                      <w:rFonts w:ascii="Cambria Math" w:hAnsi="Cambria Math" w:cstheme="minorHAnsi"/>
                      <w:sz w:val="28"/>
                      <w:szCs w:val="28"/>
                      <w:bdr w:val="none" w:sz="0" w:space="0" w:color="auto" w:frame="1"/>
                    </w:rPr>
                    <m:t>h,A</m:t>
                  </m:r>
                </m:sub>
              </m:sSub>
              <m:r>
                <w:rPr>
                  <w:rStyle w:val="mi"/>
                  <w:rFonts w:ascii="Cambria Math" w:hAnsi="Cambria Math" w:cstheme="minorHAnsi"/>
                  <w:sz w:val="28"/>
                  <w:szCs w:val="28"/>
                  <w:bdr w:val="none" w:sz="0" w:space="0" w:color="auto" w:frame="1"/>
                </w:rPr>
                <m:t>(ξ)+</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z</m:t>
                  </m:r>
                </m:e>
                <m:sub>
                  <m:r>
                    <w:rPr>
                      <w:rStyle w:val="mi"/>
                      <w:rFonts w:ascii="Cambria Math" w:hAnsi="Cambria Math" w:cstheme="minorHAnsi"/>
                      <w:sz w:val="28"/>
                      <w:szCs w:val="28"/>
                      <w:bdr w:val="none" w:sz="0" w:space="0" w:color="auto" w:frame="1"/>
                    </w:rPr>
                    <m:t>h,A</m:t>
                  </m:r>
                </m:sub>
              </m:sSub>
              <m:r>
                <w:rPr>
                  <w:rStyle w:val="mi"/>
                  <w:rFonts w:ascii="Cambria Math" w:hAnsi="Cambria Math" w:cstheme="minorHAnsi"/>
                  <w:sz w:val="28"/>
                  <w:szCs w:val="28"/>
                  <w:bdr w:val="none" w:sz="0" w:space="0" w:color="auto" w:frame="1"/>
                </w:rPr>
                <m:t>(ξ)]</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(ξ|x)dξ.</m:t>
              </m:r>
            </m:e>
          </m:mr>
        </m:m>
      </m:oMath>
      <w:r w:rsidR="008B7C30" w:rsidRPr="00131717">
        <w:rPr>
          <w:rStyle w:val="mi"/>
          <w:rFonts w:cstheme="minorHAnsi"/>
          <w:sz w:val="28"/>
          <w:szCs w:val="28"/>
          <w:bdr w:val="none" w:sz="0" w:space="0" w:color="auto" w:frame="1"/>
        </w:rPr>
        <w:t xml:space="preserve"> </w:t>
      </w:r>
      <w:r w:rsidR="00986409" w:rsidRPr="00131717">
        <w:rPr>
          <w:rStyle w:val="mtext"/>
          <w:rFonts w:cstheme="minorHAnsi"/>
          <w:bdr w:val="none" w:sz="0" w:space="0" w:color="auto" w:frame="1"/>
        </w:rPr>
        <w:t>(6)</w:t>
      </w:r>
    </w:p>
    <w:p w14:paraId="229951C7" w14:textId="0D1C5FEB" w:rsidR="00986409" w:rsidRPr="00131717" w:rsidRDefault="00986409" w:rsidP="005217BD">
      <w:pPr>
        <w:rPr>
          <w:rFonts w:cstheme="minorHAnsi"/>
        </w:rPr>
      </w:pPr>
      <w:r w:rsidRPr="00131717">
        <w:rPr>
          <w:rFonts w:cstheme="minorHAnsi"/>
        </w:rPr>
        <w:t>The coupled recursive </w:t>
      </w:r>
      <w:hyperlink r:id="rId10" w:anchor="deqn3" w:history="1">
        <w:r w:rsidRPr="00131717">
          <w:rPr>
            <w:rStyle w:val="Hyperlink"/>
            <w:rFonts w:cstheme="minorHAnsi"/>
            <w:color w:val="006699"/>
          </w:rPr>
          <w:t>(3)</w:t>
        </w:r>
      </w:hyperlink>
      <w:r w:rsidRPr="00131717">
        <w:rPr>
          <w:rFonts w:cstheme="minorHAnsi"/>
        </w:rPr>
        <w:t>, </w:t>
      </w:r>
      <w:hyperlink r:id="rId11" w:anchor="deqn4-5" w:history="1">
        <w:r w:rsidRPr="00131717">
          <w:rPr>
            <w:rStyle w:val="Hyperlink"/>
            <w:rFonts w:cstheme="minorHAnsi"/>
            <w:color w:val="006699"/>
          </w:rPr>
          <w:t>(4)</w:t>
        </w:r>
      </w:hyperlink>
      <w:r w:rsidRPr="00131717">
        <w:rPr>
          <w:rFonts w:cstheme="minorHAnsi"/>
        </w:rPr>
        <w:t>, </w:t>
      </w:r>
      <w:hyperlink r:id="rId12" w:anchor="deqn4-5" w:history="1">
        <w:r w:rsidRPr="00131717">
          <w:rPr>
            <w:rStyle w:val="Hyperlink"/>
            <w:rFonts w:cstheme="minorHAnsi"/>
            <w:color w:val="006699"/>
          </w:rPr>
          <w:t>(5)</w:t>
        </w:r>
      </w:hyperlink>
      <w:r w:rsidRPr="00131717">
        <w:rPr>
          <w:rFonts w:cstheme="minorHAnsi"/>
        </w:rPr>
        <w:t> and </w:t>
      </w:r>
      <w:hyperlink r:id="rId13" w:anchor="deqn6" w:history="1">
        <w:r w:rsidRPr="00131717">
          <w:rPr>
            <w:rStyle w:val="Hyperlink"/>
            <w:rFonts w:cstheme="minorHAnsi"/>
            <w:color w:val="006699"/>
          </w:rPr>
          <w:t>(6)</w:t>
        </w:r>
      </w:hyperlink>
      <w:r w:rsidRPr="00131717">
        <w:rPr>
          <w:rFonts w:cstheme="minorHAnsi"/>
        </w:rPr>
        <w:t> can be solved numerically using a simple iterative method.</w:t>
      </w:r>
    </w:p>
    <w:p w14:paraId="1400FBCF" w14:textId="6BC54EEB" w:rsidR="00986409" w:rsidRPr="00131717" w:rsidRDefault="00986409" w:rsidP="00237BF2">
      <w:pPr>
        <w:pStyle w:val="Heading1"/>
        <w:rPr>
          <w:rFonts w:asciiTheme="minorHAnsi" w:hAnsiTheme="minorHAnsi" w:cstheme="minorHAnsi"/>
        </w:rPr>
      </w:pPr>
      <w:r w:rsidRPr="00131717">
        <w:rPr>
          <w:rFonts w:asciiTheme="minorHAnsi" w:hAnsiTheme="minorHAnsi" w:cstheme="minorHAnsi"/>
        </w:rPr>
        <w:t>SECTION III.</w:t>
      </w:r>
      <w:r w:rsidR="008B7C30" w:rsidRPr="00131717">
        <w:rPr>
          <w:rFonts w:asciiTheme="minorHAnsi" w:hAnsiTheme="minorHAnsi" w:cstheme="minorHAnsi"/>
        </w:rPr>
        <w:t xml:space="preserve"> </w:t>
      </w:r>
      <w:r w:rsidRPr="00131717">
        <w:rPr>
          <w:rFonts w:asciiTheme="minorHAnsi" w:hAnsiTheme="minorHAnsi" w:cstheme="minorHAnsi"/>
        </w:rPr>
        <w:t>Results</w:t>
      </w:r>
    </w:p>
    <w:p w14:paraId="04C8F9F6" w14:textId="16C0B8A4" w:rsidR="00986409" w:rsidRPr="00131717" w:rsidRDefault="00986409" w:rsidP="005217BD">
      <w:pPr>
        <w:rPr>
          <w:rFonts w:cstheme="minorHAnsi"/>
        </w:rPr>
      </w:pPr>
      <w:r w:rsidRPr="00131717">
        <w:rPr>
          <w:rFonts w:cstheme="minorHAnsi"/>
        </w:rPr>
        <w:t>We have calculated the spatial distribution of electron- and hole-ionization events for two different cases of the multiplication region: (</w:t>
      </w:r>
      <w:proofErr w:type="spellStart"/>
      <w:r w:rsidRPr="00131717">
        <w:rPr>
          <w:rFonts w:cstheme="minorHAnsi"/>
        </w:rPr>
        <w:t>i</w:t>
      </w:r>
      <w:proofErr w:type="spellEnd"/>
      <w:r w:rsidRPr="00131717">
        <w:rPr>
          <w:rFonts w:cstheme="minorHAnsi"/>
        </w:rPr>
        <w:t xml:space="preserve">) a hole-injection </w:t>
      </w:r>
      <w:proofErr w:type="spellStart"/>
      <w:r w:rsidRPr="00131717">
        <w:rPr>
          <w:rFonts w:cstheme="minorHAnsi"/>
        </w:rPr>
        <w:t>InP</w:t>
      </w:r>
      <w:proofErr w:type="spellEnd"/>
      <w:r w:rsidRPr="00131717">
        <w:rPr>
          <w:rFonts w:cstheme="minorHAnsi"/>
        </w:rPr>
        <w:t xml:space="preserve"> homojunction multiplication region, and (ii) an </w:t>
      </w:r>
      <w:proofErr w:type="spellStart"/>
      <w:r w:rsidRPr="00131717">
        <w:rPr>
          <w:rFonts w:cstheme="minorHAnsi"/>
        </w:rPr>
        <w:t>InAlAs</w:t>
      </w:r>
      <w:proofErr w:type="spellEnd"/>
      <w:r w:rsidRPr="00131717">
        <w:rPr>
          <w:rFonts w:cstheme="minorHAnsi"/>
        </w:rPr>
        <w:t>/</w:t>
      </w:r>
      <w:proofErr w:type="spellStart"/>
      <w:r w:rsidRPr="00131717">
        <w:rPr>
          <w:rFonts w:cstheme="minorHAnsi"/>
        </w:rPr>
        <w:t>InAlGaAs</w:t>
      </w:r>
      <w:proofErr w:type="spellEnd"/>
      <w:r w:rsidRPr="00131717">
        <w:rPr>
          <w:rFonts w:cstheme="minorHAnsi"/>
        </w:rPr>
        <w:t xml:space="preserve"> electron-injection heterojunction multiplication region based on the multi-stage multiplication region reported in [10](See Fig. 1 in [10]). In our calculations we used the parameters of </w:t>
      </w:r>
      <w:proofErr w:type="spellStart"/>
      <w:r w:rsidRPr="00131717">
        <w:rPr>
          <w:rFonts w:cstheme="minorHAnsi"/>
        </w:rPr>
        <w:t>InP</w:t>
      </w:r>
      <w:proofErr w:type="spellEnd"/>
      <w:r w:rsidRPr="00131717">
        <w:rPr>
          <w:rFonts w:cstheme="minorHAnsi"/>
        </w:rPr>
        <w:t xml:space="preserve"> reported by Tan et al. [11], the parameters of </w:t>
      </w:r>
      <m:oMath>
        <m:sSub>
          <m:sSubPr>
            <m:ctrlPr>
              <w:rPr>
                <w:rStyle w:val="mi"/>
                <w:rFonts w:ascii="Cambria Math" w:hAnsi="Cambria Math" w:cstheme="minorHAnsi"/>
                <w:bdr w:val="none" w:sz="0" w:space="0" w:color="auto" w:frame="1"/>
              </w:rPr>
            </m:ctrlPr>
          </m:sSubPr>
          <m:e>
            <m:r>
              <m:rPr>
                <m:sty m:val="p"/>
              </m:rPr>
              <w:rPr>
                <w:rStyle w:val="mi"/>
                <w:rFonts w:ascii="Cambria Math" w:hAnsi="Cambria Math" w:cstheme="minorHAnsi"/>
                <w:bdr w:val="none" w:sz="0" w:space="0" w:color="auto" w:frame="1"/>
              </w:rPr>
              <m:t>In</m:t>
            </m:r>
          </m:e>
          <m:sub>
            <m:r>
              <w:rPr>
                <w:rStyle w:val="mi"/>
                <w:rFonts w:ascii="Cambria Math" w:hAnsi="Cambria Math" w:cstheme="minorHAnsi"/>
                <w:bdr w:val="none" w:sz="0" w:space="0" w:color="auto" w:frame="1"/>
              </w:rPr>
              <m:t>0.52</m:t>
            </m:r>
          </m:sub>
        </m:sSub>
        <m:sSub>
          <m:sSubPr>
            <m:ctrlPr>
              <w:rPr>
                <w:rStyle w:val="mi"/>
                <w:rFonts w:ascii="Cambria Math" w:hAnsi="Cambria Math" w:cstheme="minorHAnsi"/>
                <w:bdr w:val="none" w:sz="0" w:space="0" w:color="auto" w:frame="1"/>
              </w:rPr>
            </m:ctrlPr>
          </m:sSubPr>
          <m:e>
            <m:r>
              <m:rPr>
                <m:sty m:val="p"/>
              </m:rPr>
              <w:rPr>
                <w:rStyle w:val="mi"/>
                <w:rFonts w:ascii="Cambria Math" w:hAnsi="Cambria Math" w:cstheme="minorHAnsi"/>
                <w:bdr w:val="none" w:sz="0" w:space="0" w:color="auto" w:frame="1"/>
              </w:rPr>
              <m:t>Al</m:t>
            </m:r>
          </m:e>
          <m:sub>
            <m:r>
              <w:rPr>
                <w:rStyle w:val="mi"/>
                <w:rFonts w:ascii="Cambria Math" w:hAnsi="Cambria Math" w:cstheme="minorHAnsi"/>
                <w:bdr w:val="none" w:sz="0" w:space="0" w:color="auto" w:frame="1"/>
              </w:rPr>
              <m:t>0.48</m:t>
            </m:r>
          </m:sub>
        </m:sSub>
        <m:r>
          <m:rPr>
            <m:sty m:val="p"/>
          </m:rPr>
          <w:rPr>
            <w:rStyle w:val="mi"/>
            <w:rFonts w:ascii="Cambria Math" w:hAnsi="Cambria Math" w:cstheme="minorHAnsi"/>
            <w:bdr w:val="none" w:sz="0" w:space="0" w:color="auto" w:frame="1"/>
          </w:rPr>
          <m:t>As</m:t>
        </m:r>
      </m:oMath>
      <w:r w:rsidRPr="00131717">
        <w:rPr>
          <w:rFonts w:cstheme="minorHAnsi"/>
        </w:rPr>
        <w:t> reported by Saleh et al. [12], and the parameters of </w:t>
      </w:r>
      <m:oMath>
        <m:sSub>
          <m:sSubPr>
            <m:ctrlPr>
              <w:rPr>
                <w:rStyle w:val="mi"/>
                <w:rFonts w:ascii="Cambria Math" w:hAnsi="Cambria Math" w:cstheme="minorHAnsi"/>
                <w:bdr w:val="none" w:sz="0" w:space="0" w:color="auto" w:frame="1"/>
              </w:rPr>
            </m:ctrlPr>
          </m:sSubPr>
          <m:e>
            <m:r>
              <m:rPr>
                <m:sty m:val="p"/>
              </m:rPr>
              <w:rPr>
                <w:rStyle w:val="mi"/>
                <w:rFonts w:ascii="Cambria Math" w:hAnsi="Cambria Math" w:cstheme="minorHAnsi"/>
                <w:bdr w:val="none" w:sz="0" w:space="0" w:color="auto" w:frame="1"/>
              </w:rPr>
              <m:t>In</m:t>
            </m:r>
          </m:e>
          <m:sub>
            <m:r>
              <w:rPr>
                <w:rStyle w:val="mi"/>
                <w:rFonts w:ascii="Cambria Math" w:hAnsi="Cambria Math" w:cstheme="minorHAnsi"/>
                <w:bdr w:val="none" w:sz="0" w:space="0" w:color="auto" w:frame="1"/>
              </w:rPr>
              <m:t>0.53</m:t>
            </m:r>
          </m:sub>
        </m:sSub>
        <m:sSub>
          <m:sSubPr>
            <m:ctrlPr>
              <w:rPr>
                <w:rStyle w:val="mi"/>
                <w:rFonts w:ascii="Cambria Math" w:hAnsi="Cambria Math" w:cstheme="minorHAnsi"/>
                <w:bdr w:val="none" w:sz="0" w:space="0" w:color="auto" w:frame="1"/>
              </w:rPr>
            </m:ctrlPr>
          </m:sSubPr>
          <m:e>
            <m:r>
              <m:rPr>
                <m:sty m:val="p"/>
              </m:rPr>
              <w:rPr>
                <w:rStyle w:val="mi"/>
                <w:rFonts w:ascii="Cambria Math" w:hAnsi="Cambria Math" w:cstheme="minorHAnsi"/>
                <w:bdr w:val="none" w:sz="0" w:space="0" w:color="auto" w:frame="1"/>
              </w:rPr>
              <m:t>Ga</m:t>
            </m:r>
          </m:e>
          <m:sub>
            <m:r>
              <w:rPr>
                <w:rStyle w:val="mi"/>
                <w:rFonts w:ascii="Cambria Math" w:hAnsi="Cambria Math" w:cstheme="minorHAnsi"/>
                <w:bdr w:val="none" w:sz="0" w:space="0" w:color="auto" w:frame="1"/>
              </w:rPr>
              <m:t>0.47</m:t>
            </m:r>
          </m:sub>
        </m:sSub>
        <m:r>
          <m:rPr>
            <m:sty m:val="p"/>
          </m:rPr>
          <w:rPr>
            <w:rStyle w:val="mi"/>
            <w:rFonts w:ascii="Cambria Math" w:hAnsi="Cambria Math" w:cstheme="minorHAnsi"/>
            <w:bdr w:val="none" w:sz="0" w:space="0" w:color="auto" w:frame="1"/>
          </w:rPr>
          <m:t>As</m:t>
        </m:r>
      </m:oMath>
      <w:r w:rsidRPr="00131717">
        <w:rPr>
          <w:rFonts w:cstheme="minorHAnsi"/>
        </w:rPr>
        <w:t> reported by Pearsall [13] (Other impact ionization coefficients for </w:t>
      </w:r>
      <m:oMath>
        <m:sSub>
          <m:sSubPr>
            <m:ctrlPr>
              <w:rPr>
                <w:rStyle w:val="mi"/>
                <w:rFonts w:ascii="Cambria Math" w:hAnsi="Cambria Math" w:cstheme="minorHAnsi"/>
                <w:bdr w:val="none" w:sz="0" w:space="0" w:color="auto" w:frame="1"/>
              </w:rPr>
            </m:ctrlPr>
          </m:sSubPr>
          <m:e>
            <m:r>
              <m:rPr>
                <m:sty m:val="p"/>
              </m:rPr>
              <w:rPr>
                <w:rStyle w:val="mi"/>
                <w:rFonts w:ascii="Cambria Math" w:hAnsi="Cambria Math" w:cstheme="minorHAnsi"/>
                <w:bdr w:val="none" w:sz="0" w:space="0" w:color="auto" w:frame="1"/>
              </w:rPr>
              <m:t>In</m:t>
            </m:r>
          </m:e>
          <m:sub>
            <m:r>
              <w:rPr>
                <w:rStyle w:val="mi"/>
                <w:rFonts w:ascii="Cambria Math" w:hAnsi="Cambria Math" w:cstheme="minorHAnsi"/>
                <w:bdr w:val="none" w:sz="0" w:space="0" w:color="auto" w:frame="1"/>
              </w:rPr>
              <m:t>0.53</m:t>
            </m:r>
          </m:sub>
        </m:sSub>
        <m:sSub>
          <m:sSubPr>
            <m:ctrlPr>
              <w:rPr>
                <w:rStyle w:val="mi"/>
                <w:rFonts w:ascii="Cambria Math" w:hAnsi="Cambria Math" w:cstheme="minorHAnsi"/>
                <w:bdr w:val="none" w:sz="0" w:space="0" w:color="auto" w:frame="1"/>
              </w:rPr>
            </m:ctrlPr>
          </m:sSubPr>
          <m:e>
            <m:r>
              <m:rPr>
                <m:sty m:val="p"/>
              </m:rPr>
              <w:rPr>
                <w:rStyle w:val="mi"/>
                <w:rFonts w:ascii="Cambria Math" w:hAnsi="Cambria Math" w:cstheme="minorHAnsi"/>
                <w:bdr w:val="none" w:sz="0" w:space="0" w:color="auto" w:frame="1"/>
              </w:rPr>
              <m:t>Ga</m:t>
            </m:r>
          </m:e>
          <m:sub>
            <m:r>
              <w:rPr>
                <w:rStyle w:val="mi"/>
                <w:rFonts w:ascii="Cambria Math" w:hAnsi="Cambria Math" w:cstheme="minorHAnsi"/>
                <w:bdr w:val="none" w:sz="0" w:space="0" w:color="auto" w:frame="1"/>
              </w:rPr>
              <m:t>0.47</m:t>
            </m:r>
          </m:sub>
        </m:sSub>
        <m:r>
          <m:rPr>
            <m:sty m:val="p"/>
          </m:rPr>
          <w:rPr>
            <w:rStyle w:val="mi"/>
            <w:rFonts w:ascii="Cambria Math" w:hAnsi="Cambria Math" w:cstheme="minorHAnsi"/>
            <w:bdr w:val="none" w:sz="0" w:space="0" w:color="auto" w:frame="1"/>
          </w:rPr>
          <m:t>As</m:t>
        </m:r>
      </m:oMath>
      <w:r w:rsidRPr="00131717">
        <w:rPr>
          <w:rFonts w:cstheme="minorHAnsi"/>
        </w:rPr>
        <w:t> that may be used are reported elsewhere [14]).</w:t>
      </w:r>
    </w:p>
    <w:p w14:paraId="2D2A09F7" w14:textId="6D05A15D" w:rsidR="00986409" w:rsidRPr="00131717" w:rsidRDefault="00986409" w:rsidP="00B67DC6">
      <w:pPr>
        <w:pStyle w:val="NoSpacing"/>
        <w:rPr>
          <w:rStyle w:val="Hyperlink"/>
          <w:rFonts w:cstheme="minorHAnsi"/>
          <w:color w:val="006699"/>
          <w:u w:val="none"/>
        </w:rPr>
      </w:pPr>
      <w:r w:rsidRPr="00131717">
        <w:rPr>
          <w:rFonts w:cstheme="minorHAnsi"/>
        </w:rPr>
        <w:fldChar w:fldCharType="begin"/>
      </w:r>
      <w:r w:rsidRPr="00131717">
        <w:rPr>
          <w:rFonts w:cstheme="minorHAnsi"/>
        </w:rPr>
        <w:instrText xml:space="preserve"> HYPERLINK "https://ieeexplore.ieee.org/mediastore_new/IEEE/content/media/68/6679252/6658854/6658854-fig-1-source-large.gif" </w:instrText>
      </w:r>
      <w:r w:rsidRPr="00131717">
        <w:rPr>
          <w:rFonts w:cstheme="minorHAnsi"/>
        </w:rPr>
        <w:fldChar w:fldCharType="separate"/>
      </w:r>
      <w:r w:rsidRPr="00131717">
        <w:rPr>
          <w:rFonts w:cstheme="minorHAnsi"/>
          <w:noProof/>
        </w:rPr>
        <w:drawing>
          <wp:inline distT="0" distB="0" distL="0" distR="0" wp14:anchorId="2BFA6C06" wp14:editId="055D01F9">
            <wp:extent cx="2743200" cy="2039112"/>
            <wp:effectExtent l="0" t="0" r="0" b="0"/>
            <wp:docPr id="3" name="Picture 3" descr="Fig. 1. Spatial distribution of electron-impact ionization (red) and hole-impact ionization (blue) events for a InP homojunction multiplication region of 150 nm. The partition parameter, n, used in the calculations is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039112"/>
                    </a:xfrm>
                    <a:prstGeom prst="rect">
                      <a:avLst/>
                    </a:prstGeom>
                    <a:noFill/>
                    <a:ln>
                      <a:noFill/>
                    </a:ln>
                  </pic:spPr>
                </pic:pic>
              </a:graphicData>
            </a:graphic>
          </wp:inline>
        </w:drawing>
      </w:r>
    </w:p>
    <w:p w14:paraId="32FD53F9" w14:textId="0E1E7196" w:rsidR="00986409" w:rsidRPr="00131717" w:rsidRDefault="00986409" w:rsidP="002A0E1A">
      <w:pPr>
        <w:pStyle w:val="NoSpacing"/>
        <w:rPr>
          <w:rFonts w:cstheme="minorHAnsi"/>
        </w:rPr>
      </w:pPr>
      <w:r w:rsidRPr="00131717">
        <w:rPr>
          <w:rFonts w:cstheme="minorHAnsi"/>
        </w:rPr>
        <w:fldChar w:fldCharType="end"/>
      </w:r>
      <w:r w:rsidRPr="00131717">
        <w:rPr>
          <w:rFonts w:cstheme="minorHAnsi"/>
          <w:b/>
          <w:bCs/>
        </w:rPr>
        <w:t>Fig. 1.</w:t>
      </w:r>
      <w:r w:rsidR="00B67DC6" w:rsidRPr="00131717">
        <w:rPr>
          <w:rFonts w:cstheme="minorHAnsi"/>
          <w:b/>
          <w:bCs/>
        </w:rPr>
        <w:t xml:space="preserve"> </w:t>
      </w:r>
      <w:r w:rsidRPr="00131717">
        <w:rPr>
          <w:rFonts w:cstheme="minorHAnsi"/>
        </w:rPr>
        <w:t xml:space="preserve">Spatial distribution of electron-impact ionization (red) and hole-impact ionization (blue) events for </w:t>
      </w:r>
      <w:proofErr w:type="gramStart"/>
      <w:r w:rsidRPr="00131717">
        <w:rPr>
          <w:rFonts w:cstheme="minorHAnsi"/>
        </w:rPr>
        <w:t>a</w:t>
      </w:r>
      <w:proofErr w:type="gramEnd"/>
      <w:r w:rsidRPr="00131717">
        <w:rPr>
          <w:rFonts w:cstheme="minorHAnsi"/>
        </w:rPr>
        <w:t xml:space="preserve"> </w:t>
      </w:r>
      <w:proofErr w:type="spellStart"/>
      <w:r w:rsidRPr="00131717">
        <w:rPr>
          <w:rFonts w:cstheme="minorHAnsi"/>
        </w:rPr>
        <w:t>InP</w:t>
      </w:r>
      <w:proofErr w:type="spellEnd"/>
      <w:r w:rsidRPr="00131717">
        <w:rPr>
          <w:rFonts w:cstheme="minorHAnsi"/>
        </w:rPr>
        <w:t xml:space="preserve"> homojunction multiplication region of 150 nm. The partition parameter, </w:t>
      </w:r>
      <m:oMath>
        <m:r>
          <w:rPr>
            <w:rStyle w:val="mi"/>
            <w:rFonts w:ascii="Cambria Math" w:hAnsi="Cambria Math" w:cstheme="minorHAnsi"/>
            <w:color w:val="666666"/>
            <w:bdr w:val="none" w:sz="0" w:space="0" w:color="auto" w:frame="1"/>
          </w:rPr>
          <m:t>n</m:t>
        </m:r>
      </m:oMath>
      <w:r w:rsidRPr="00131717">
        <w:rPr>
          <w:rFonts w:cstheme="minorHAnsi"/>
        </w:rPr>
        <w:t>, used in the calculations is 50.</w:t>
      </w:r>
    </w:p>
    <w:p w14:paraId="01A4C339" w14:textId="77777777" w:rsidR="002A0E1A" w:rsidRPr="00131717" w:rsidRDefault="002A0E1A" w:rsidP="005217BD">
      <w:pPr>
        <w:rPr>
          <w:rFonts w:cstheme="minorHAnsi"/>
        </w:rPr>
      </w:pPr>
    </w:p>
    <w:p w14:paraId="68565DD3" w14:textId="046DB0BF" w:rsidR="00986409" w:rsidRPr="00131717" w:rsidRDefault="00986409" w:rsidP="005217BD">
      <w:pPr>
        <w:rPr>
          <w:rFonts w:cstheme="minorHAnsi"/>
        </w:rPr>
      </w:pPr>
      <w:r w:rsidRPr="00131717">
        <w:rPr>
          <w:rFonts w:cstheme="minorHAnsi"/>
        </w:rPr>
        <w:t xml:space="preserve">Fig. 1 shows the calculated spatial distribution of electron-impact ionizations and hole-impact ionizations in an </w:t>
      </w:r>
      <w:proofErr w:type="spellStart"/>
      <w:r w:rsidRPr="00131717">
        <w:rPr>
          <w:rFonts w:cstheme="minorHAnsi"/>
        </w:rPr>
        <w:t>InP</w:t>
      </w:r>
      <w:proofErr w:type="spellEnd"/>
      <w:r w:rsidRPr="00131717">
        <w:rPr>
          <w:rFonts w:cstheme="minorHAnsi"/>
        </w:rPr>
        <w:t xml:space="preserve"> homojunction multiplication region of 150 nm under a constant electric field while using </w:t>
      </w:r>
      <m:oMath>
        <m:r>
          <w:rPr>
            <w:rStyle w:val="mi"/>
            <w:rFonts w:ascii="Cambria Math" w:hAnsi="Cambria Math" w:cstheme="minorHAnsi"/>
            <w:bdr w:val="none" w:sz="0" w:space="0" w:color="auto" w:frame="1"/>
          </w:rPr>
          <m:t>n</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50</m:t>
        </m:r>
      </m:oMath>
      <w:r w:rsidRPr="00131717">
        <w:rPr>
          <w:rFonts w:cstheme="minorHAnsi"/>
        </w:rPr>
        <w:t>. The mean multiplication gain is 15. It is assumed that parent holes are injected at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131717">
        <w:rPr>
          <w:rFonts w:cstheme="minorHAnsi"/>
        </w:rPr>
        <w:t>. As expected, it can be seen from the figure that the number of hole-impact ionization events increases as the holes approach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150</m:t>
        </m:r>
      </m:oMath>
      <w:r w:rsidRPr="00131717">
        <w:rPr>
          <w:rStyle w:val="mtext"/>
          <w:rFonts w:cstheme="minorHAnsi"/>
          <w:bdr w:val="none" w:sz="0" w:space="0" w:color="auto" w:frame="1"/>
        </w:rPr>
        <w:t> </w:t>
      </w:r>
      <w:r w:rsidRPr="00131717">
        <w:rPr>
          <w:rStyle w:val="mi"/>
          <w:rFonts w:cstheme="minorHAnsi"/>
          <w:bdr w:val="none" w:sz="0" w:space="0" w:color="auto" w:frame="1"/>
        </w:rPr>
        <w:t>nm</w:t>
      </w:r>
      <w:r w:rsidRPr="00131717">
        <w:rPr>
          <w:rFonts w:cstheme="minorHAnsi"/>
        </w:rPr>
        <w:t> while the number of electron impact ionizations events increases as the electrons approach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131717">
        <w:rPr>
          <w:rFonts w:cstheme="minorHAnsi"/>
        </w:rPr>
        <w:t xml:space="preserve">. This is consistent with the fact that holes and electrons multiply as they acquire </w:t>
      </w:r>
      <w:proofErr w:type="gramStart"/>
      <w:r w:rsidRPr="00131717">
        <w:rPr>
          <w:rFonts w:cstheme="minorHAnsi"/>
        </w:rPr>
        <w:t>sufficient</w:t>
      </w:r>
      <w:proofErr w:type="gramEnd"/>
      <w:r w:rsidRPr="00131717">
        <w:rPr>
          <w:rFonts w:cstheme="minorHAnsi"/>
        </w:rPr>
        <w:t xml:space="preserve"> kinetic energy from the electric field traveling in opposite directions. The figure also captures the effect of the dead space on the spatial distribution of the impact ionization events: the region in the beginning of the multiplication region, from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131717">
        <w:rPr>
          <w:rFonts w:cstheme="minorHAnsi"/>
        </w:rPr>
        <w:t> to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37</m:t>
        </m:r>
      </m:oMath>
      <w:r w:rsidRPr="00131717">
        <w:rPr>
          <w:rStyle w:val="mtext"/>
          <w:rFonts w:cstheme="minorHAnsi"/>
          <w:bdr w:val="none" w:sz="0" w:space="0" w:color="auto" w:frame="1"/>
        </w:rPr>
        <w:t> </w:t>
      </w:r>
      <w:r w:rsidRPr="00131717">
        <w:rPr>
          <w:rStyle w:val="mi"/>
          <w:rFonts w:cstheme="minorHAnsi"/>
          <w:bdr w:val="none" w:sz="0" w:space="0" w:color="auto" w:frame="1"/>
        </w:rPr>
        <w:t>nm</w:t>
      </w:r>
      <w:r w:rsidRPr="00131717">
        <w:rPr>
          <w:rFonts w:cstheme="minorHAnsi"/>
        </w:rPr>
        <w:t>, exhibits no hole impact ionizations due to the dead space of the holes in this region. Similarly, in the region at the end of the multiplication region, from </w:t>
      </w:r>
      <w:r w:rsidRPr="00131717">
        <w:rPr>
          <w:rStyle w:val="mi"/>
          <w:rFonts w:cstheme="minorHAnsi"/>
          <w:bdr w:val="none" w:sz="0" w:space="0" w:color="auto" w:frame="1"/>
        </w:rPr>
        <w:t>x</w:t>
      </w:r>
      <w:r w:rsidRPr="00131717">
        <w:rPr>
          <w:rStyle w:val="mo"/>
          <w:rFonts w:cstheme="minorHAnsi"/>
          <w:bdr w:val="none" w:sz="0" w:space="0" w:color="auto" w:frame="1"/>
        </w:rPr>
        <w:t>≈</w:t>
      </w:r>
      <w:r w:rsidRPr="00131717">
        <w:rPr>
          <w:rStyle w:val="mn"/>
          <w:rFonts w:cstheme="minorHAnsi"/>
          <w:bdr w:val="none" w:sz="0" w:space="0" w:color="auto" w:frame="1"/>
        </w:rPr>
        <w:t>112</w:t>
      </w:r>
      <w:r w:rsidRPr="00131717">
        <w:rPr>
          <w:rStyle w:val="mtext"/>
          <w:rFonts w:cstheme="minorHAnsi"/>
          <w:bdr w:val="none" w:sz="0" w:space="0" w:color="auto" w:frame="1"/>
        </w:rPr>
        <w:t> </w:t>
      </w:r>
      <w:r w:rsidRPr="00131717">
        <w:rPr>
          <w:rStyle w:val="mi"/>
          <w:rFonts w:cstheme="minorHAnsi"/>
          <w:bdr w:val="none" w:sz="0" w:space="0" w:color="auto" w:frame="1"/>
        </w:rPr>
        <w:t>nm</w:t>
      </w:r>
      <w:r w:rsidRPr="00131717">
        <w:rPr>
          <w:rFonts w:cstheme="minorHAnsi"/>
        </w:rPr>
        <w:t> to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150</m:t>
        </m:r>
      </m:oMath>
      <w:r w:rsidRPr="00131717">
        <w:rPr>
          <w:rStyle w:val="mtext"/>
          <w:rFonts w:cstheme="minorHAnsi"/>
          <w:bdr w:val="none" w:sz="0" w:space="0" w:color="auto" w:frame="1"/>
        </w:rPr>
        <w:t> </w:t>
      </w:r>
      <w:r w:rsidRPr="00131717">
        <w:rPr>
          <w:rStyle w:val="mi"/>
          <w:rFonts w:cstheme="minorHAnsi"/>
          <w:bdr w:val="none" w:sz="0" w:space="0" w:color="auto" w:frame="1"/>
        </w:rPr>
        <w:t>nm</w:t>
      </w:r>
      <w:r w:rsidRPr="00131717">
        <w:rPr>
          <w:rFonts w:cstheme="minorHAnsi"/>
        </w:rPr>
        <w:t>, no electron impact ionizations are observed, as expected due to the electrons' dead space in this region.</w:t>
      </w:r>
    </w:p>
    <w:p w14:paraId="545A62D5" w14:textId="7167CA53" w:rsidR="00986409" w:rsidRPr="00131717" w:rsidRDefault="00986409" w:rsidP="005217BD">
      <w:pPr>
        <w:rPr>
          <w:rFonts w:cstheme="minorHAnsi"/>
        </w:rPr>
      </w:pPr>
      <w:r w:rsidRPr="00131717">
        <w:rPr>
          <w:rFonts w:cstheme="minorHAnsi"/>
        </w:rPr>
        <w:t xml:space="preserve">We have also calculated the spatial distribution of the electron- and hole-impact ionization events considering a single-carrier multiplication (SCM) APD with an </w:t>
      </w:r>
      <w:proofErr w:type="spellStart"/>
      <w:r w:rsidRPr="00131717">
        <w:rPr>
          <w:rFonts w:cstheme="minorHAnsi"/>
        </w:rPr>
        <w:t>InAlAs</w:t>
      </w:r>
      <w:proofErr w:type="spellEnd"/>
      <w:r w:rsidRPr="00131717">
        <w:rPr>
          <w:rFonts w:cstheme="minorHAnsi"/>
        </w:rPr>
        <w:t>/</w:t>
      </w:r>
      <w:proofErr w:type="spellStart"/>
      <w:r w:rsidRPr="00131717">
        <w:rPr>
          <w:rFonts w:cstheme="minorHAnsi"/>
        </w:rPr>
        <w:t>InAlGaAs</w:t>
      </w:r>
      <w:proofErr w:type="spellEnd"/>
      <w:r w:rsidRPr="00131717">
        <w:rPr>
          <w:rFonts w:cstheme="minorHAnsi"/>
        </w:rPr>
        <w:t xml:space="preserve"> multiplication region. SCM-APDs were developed by </w:t>
      </w:r>
      <w:proofErr w:type="spellStart"/>
      <w:r w:rsidRPr="00131717">
        <w:rPr>
          <w:rFonts w:cstheme="minorHAnsi"/>
        </w:rPr>
        <w:t>Voxtel</w:t>
      </w:r>
      <w:proofErr w:type="spellEnd"/>
      <w:r w:rsidRPr="00131717">
        <w:rPr>
          <w:rFonts w:cstheme="minorHAnsi"/>
        </w:rPr>
        <w:t xml:space="preserve"> Inc. to obtain quasi-deterministic multiplication gains by suppressing hole impact ionization events [7], [10]. The multiplication region of an SCM-APD consists of a cascaded multiplier architecture, which combines various design techniques to suppress hole ionizations and enhance electron ionizations [7], [10]. Fig. 2 shows the electric field profile across the multiplication region. The multiplication region has 5 multiplication cells, each of which consists of an avalanche layer, a hole relaxation layer, and an electron heating layer. The inset of Fig. 2 shows electric-field profile of the first two multiplications cells and the corresponding layers inside the cells. We assume that parent electrons are injected at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131717">
        <w:rPr>
          <w:rFonts w:cstheme="minorHAnsi"/>
        </w:rPr>
        <w:t>. To incorporate carrier relaxation due to phonon scattering we replace the nonlocalized ionization coefficients </w:t>
      </w:r>
      <m:oMath>
        <m:r>
          <w:rPr>
            <w:rStyle w:val="mi"/>
            <w:rFonts w:ascii="Cambria Math" w:hAnsi="Cambria Math" w:cstheme="minorHAnsi"/>
            <w:bdr w:val="none" w:sz="0" w:space="0" w:color="auto" w:frame="1"/>
          </w:rPr>
          <m:t>α</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oMath>
      <w:r w:rsidRPr="00131717">
        <w:rPr>
          <w:rFonts w:cstheme="minorHAnsi"/>
        </w:rPr>
        <w:t> and </w:t>
      </w:r>
      <m:oMath>
        <m:r>
          <w:rPr>
            <w:rStyle w:val="mi"/>
            <w:rFonts w:ascii="Cambria Math" w:hAnsi="Cambria Math" w:cstheme="minorHAnsi"/>
            <w:bdr w:val="none" w:sz="0" w:space="0" w:color="auto" w:frame="1"/>
          </w:rPr>
          <m:t>β</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oMath>
      <w:r w:rsidRPr="00131717">
        <w:rPr>
          <w:rFonts w:cstheme="minorHAnsi"/>
        </w:rPr>
        <w:t> (in </w:t>
      </w:r>
      <w:hyperlink r:id="rId15" w:anchor="deqn1" w:history="1">
        <w:r w:rsidRPr="00131717">
          <w:rPr>
            <w:rStyle w:val="Hyperlink"/>
            <w:rFonts w:eastAsiaTheme="majorEastAsia" w:cstheme="minorHAnsi"/>
            <w:color w:val="006699"/>
          </w:rPr>
          <w:t>(1)</w:t>
        </w:r>
      </w:hyperlink>
      <w:r w:rsidRPr="00131717">
        <w:rPr>
          <w:rFonts w:cstheme="minorHAnsi"/>
        </w:rPr>
        <w:t> and </w:t>
      </w:r>
      <w:hyperlink r:id="rId16" w:anchor="deqn2" w:history="1">
        <w:r w:rsidRPr="00131717">
          <w:rPr>
            <w:rStyle w:val="Hyperlink"/>
            <w:rFonts w:eastAsiaTheme="majorEastAsia" w:cstheme="minorHAnsi"/>
            <w:color w:val="006699"/>
          </w:rPr>
          <w:t>(2)</w:t>
        </w:r>
      </w:hyperlink>
      <w:r w:rsidRPr="00131717">
        <w:rPr>
          <w:rFonts w:cstheme="minorHAnsi"/>
        </w:rPr>
        <w:t>) by the so-called “scattering-aware” ionization coefficients </w:t>
      </w:r>
      <m:oMath>
        <m:bar>
          <m:barPr>
            <m:pos m:val="top"/>
            <m:ctrlPr>
              <w:rPr>
                <w:rStyle w:val="mi"/>
                <w:rFonts w:ascii="Cambria Math" w:hAnsi="Cambria Math" w:cstheme="minorHAnsi"/>
                <w:bdr w:val="none" w:sz="0" w:space="0" w:color="auto" w:frame="1"/>
              </w:rPr>
            </m:ctrlPr>
          </m:barPr>
          <m:e>
            <m:r>
              <w:rPr>
                <w:rStyle w:val="mi"/>
                <w:rFonts w:ascii="Cambria Math" w:hAnsi="Cambria Math" w:cstheme="minorHAnsi"/>
                <w:bdr w:val="none" w:sz="0" w:space="0" w:color="auto" w:frame="1"/>
              </w:rPr>
              <m:t>α</m:t>
            </m:r>
          </m:e>
        </m:bar>
        <m:r>
          <w:rPr>
            <w:rStyle w:val="mi"/>
            <w:rFonts w:ascii="Cambria Math" w:hAnsi="Cambria Math" w:cstheme="minorHAnsi"/>
            <w:bdr w:val="none" w:sz="0" w:space="0" w:color="auto" w:frame="1"/>
          </w:rPr>
          <m:t>(ξ|x)</m:t>
        </m:r>
      </m:oMath>
      <w:r w:rsidRPr="00131717">
        <w:rPr>
          <w:rFonts w:cstheme="minorHAnsi"/>
        </w:rPr>
        <w:t> and </w:t>
      </w:r>
      <m:oMath>
        <m:bar>
          <m:barPr>
            <m:pos m:val="top"/>
            <m:ctrlPr>
              <w:rPr>
                <w:rStyle w:val="mi"/>
                <w:rFonts w:ascii="Cambria Math" w:hAnsi="Cambria Math" w:cstheme="minorHAnsi"/>
                <w:bdr w:val="none" w:sz="0" w:space="0" w:color="auto" w:frame="1"/>
              </w:rPr>
            </m:ctrlPr>
          </m:barPr>
          <m:e>
            <m:r>
              <w:rPr>
                <w:rStyle w:val="mi"/>
                <w:rFonts w:ascii="Cambria Math" w:hAnsi="Cambria Math" w:cstheme="minorHAnsi"/>
                <w:bdr w:val="none" w:sz="0" w:space="0" w:color="auto" w:frame="1"/>
              </w:rPr>
              <m:t>β</m:t>
            </m:r>
          </m:e>
        </m:bar>
        <m:r>
          <w:rPr>
            <w:rStyle w:val="mi"/>
            <w:rFonts w:ascii="Cambria Math" w:hAnsi="Cambria Math" w:cstheme="minorHAnsi"/>
            <w:bdr w:val="none" w:sz="0" w:space="0" w:color="auto" w:frame="1"/>
          </w:rPr>
          <m:t>(ξ|x)</m:t>
        </m:r>
      </m:oMath>
      <w:r w:rsidRPr="00131717">
        <w:rPr>
          <w:rFonts w:cstheme="minorHAnsi"/>
        </w:rPr>
        <w:t>, respectively [7]. In addition, we also need to replace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(x)</m:t>
        </m:r>
      </m:oMath>
      <w:r w:rsidRPr="00131717">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(x)</m:t>
        </m:r>
      </m:oMath>
      <w:r w:rsidRPr="00131717">
        <w:rPr>
          <w:rFonts w:cstheme="minorHAnsi"/>
        </w:rPr>
        <w:t> by their scattering-aware counterparts </w:t>
      </w:r>
      <m:oMath>
        <m:bar>
          <m:barPr>
            <m:pos m:val="top"/>
            <m:ctrlPr>
              <w:rPr>
                <w:rStyle w:val="mi"/>
                <w:rFonts w:ascii="Cambria Math" w:hAnsi="Cambria Math" w:cstheme="minorHAnsi"/>
                <w:bdr w:val="none" w:sz="0" w:space="0" w:color="auto" w:frame="1"/>
              </w:rPr>
            </m:ctrlPr>
          </m:barPr>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e</m:t>
                </m:r>
              </m:sub>
            </m:sSub>
          </m:e>
        </m:bar>
        <m:r>
          <w:rPr>
            <w:rStyle w:val="mi"/>
            <w:rFonts w:ascii="Cambria Math" w:hAnsi="Cambria Math" w:cstheme="minorHAnsi"/>
            <w:bdr w:val="none" w:sz="0" w:space="0" w:color="auto" w:frame="1"/>
          </w:rPr>
          <m:t>(x)</m:t>
        </m:r>
      </m:oMath>
      <w:r w:rsidRPr="00131717">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(x)</m:t>
        </m:r>
      </m:oMath>
      <w:r w:rsidRPr="00131717">
        <w:rPr>
          <w:rFonts w:cstheme="minorHAnsi"/>
        </w:rPr>
        <w:t>, respectively. To calculate </w:t>
      </w:r>
      <m:oMath>
        <m:bar>
          <m:barPr>
            <m:pos m:val="top"/>
            <m:ctrlPr>
              <w:rPr>
                <w:rStyle w:val="mi"/>
                <w:rFonts w:ascii="Cambria Math" w:hAnsi="Cambria Math" w:cstheme="minorHAnsi"/>
                <w:bdr w:val="none" w:sz="0" w:space="0" w:color="auto" w:frame="1"/>
              </w:rPr>
            </m:ctrlPr>
          </m:barPr>
          <m:e>
            <m:r>
              <w:rPr>
                <w:rStyle w:val="mi"/>
                <w:rFonts w:ascii="Cambria Math" w:hAnsi="Cambria Math" w:cstheme="minorHAnsi"/>
                <w:bdr w:val="none" w:sz="0" w:space="0" w:color="auto" w:frame="1"/>
              </w:rPr>
              <m:t>α</m:t>
            </m:r>
          </m:e>
        </m:bar>
        <m:r>
          <w:rPr>
            <w:rStyle w:val="mi"/>
            <w:rFonts w:ascii="Cambria Math" w:hAnsi="Cambria Math" w:cstheme="minorHAnsi"/>
            <w:bdr w:val="none" w:sz="0" w:space="0" w:color="auto" w:frame="1"/>
          </w:rPr>
          <m:t>(ξ|x)</m:t>
        </m:r>
      </m:oMath>
      <w:r w:rsidRPr="00131717">
        <w:rPr>
          <w:rFonts w:cstheme="minorHAnsi"/>
        </w:rPr>
        <w:t>, </w:t>
      </w:r>
      <m:oMath>
        <m:bar>
          <m:barPr>
            <m:pos m:val="top"/>
            <m:ctrlPr>
              <w:rPr>
                <w:rStyle w:val="mi"/>
                <w:rFonts w:ascii="Cambria Math" w:hAnsi="Cambria Math" w:cstheme="minorHAnsi"/>
                <w:bdr w:val="none" w:sz="0" w:space="0" w:color="auto" w:frame="1"/>
              </w:rPr>
            </m:ctrlPr>
          </m:barPr>
          <m:e>
            <m:r>
              <w:rPr>
                <w:rStyle w:val="mi"/>
                <w:rFonts w:ascii="Cambria Math" w:hAnsi="Cambria Math" w:cstheme="minorHAnsi"/>
                <w:bdr w:val="none" w:sz="0" w:space="0" w:color="auto" w:frame="1"/>
              </w:rPr>
              <m:t>β</m:t>
            </m:r>
          </m:e>
        </m:bar>
        <m:r>
          <w:rPr>
            <w:rStyle w:val="mi"/>
            <w:rFonts w:ascii="Cambria Math" w:hAnsi="Cambria Math" w:cstheme="minorHAnsi"/>
            <w:bdr w:val="none" w:sz="0" w:space="0" w:color="auto" w:frame="1"/>
          </w:rPr>
          <m:t>(ξ|x)</m:t>
        </m:r>
      </m:oMath>
      <w:r w:rsidRPr="00131717">
        <w:rPr>
          <w:rFonts w:cstheme="minorHAnsi"/>
        </w:rPr>
        <w:t>, </w:t>
      </w:r>
      <m:oMath>
        <m:bar>
          <m:barPr>
            <m:pos m:val="top"/>
            <m:ctrlPr>
              <w:rPr>
                <w:rStyle w:val="mi"/>
                <w:rFonts w:ascii="Cambria Math" w:hAnsi="Cambria Math" w:cstheme="minorHAnsi"/>
                <w:bdr w:val="none" w:sz="0" w:space="0" w:color="auto" w:frame="1"/>
              </w:rPr>
            </m:ctrlPr>
          </m:barPr>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e</m:t>
                </m:r>
              </m:sub>
            </m:sSub>
          </m:e>
        </m:bar>
        <m:r>
          <w:rPr>
            <w:rStyle w:val="mi"/>
            <w:rFonts w:ascii="Cambria Math" w:hAnsi="Cambria Math" w:cstheme="minorHAnsi"/>
            <w:bdr w:val="none" w:sz="0" w:space="0" w:color="auto" w:frame="1"/>
          </w:rPr>
          <m:t>(x)</m:t>
        </m:r>
      </m:oMath>
      <w:r w:rsidRPr="00131717">
        <w:rPr>
          <w:rFonts w:cstheme="minorHAnsi"/>
        </w:rPr>
        <w:t>, and </w:t>
      </w:r>
      <m:oMath>
        <m:bar>
          <m:barPr>
            <m:pos m:val="top"/>
            <m:ctrlPr>
              <w:rPr>
                <w:rStyle w:val="mi"/>
                <w:rFonts w:ascii="Cambria Math" w:hAnsi="Cambria Math" w:cstheme="minorHAnsi"/>
                <w:bdr w:val="none" w:sz="0" w:space="0" w:color="auto" w:frame="1"/>
              </w:rPr>
            </m:ctrlPr>
          </m:barPr>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h</m:t>
                </m:r>
              </m:sub>
            </m:sSub>
          </m:e>
        </m:bar>
        <m:r>
          <w:rPr>
            <w:rStyle w:val="mi"/>
            <w:rFonts w:ascii="Cambria Math" w:hAnsi="Cambria Math" w:cstheme="minorHAnsi"/>
            <w:bdr w:val="none" w:sz="0" w:space="0" w:color="auto" w:frame="1"/>
          </w:rPr>
          <m:t>(x)</m:t>
        </m:r>
      </m:oMath>
      <w:r w:rsidRPr="00131717">
        <w:rPr>
          <w:rFonts w:cstheme="minorHAnsi"/>
        </w:rPr>
        <w:t> we assume that a carrier loses its energy and ceases to be able to impact-ionize if it travels a certain nominal distance during which its impact ionization coefficient (</w:t>
      </w:r>
      <m:oMath>
        <m:r>
          <w:rPr>
            <w:rStyle w:val="mi"/>
            <w:rFonts w:ascii="Cambria Math" w:hAnsi="Cambria Math" w:cstheme="minorHAnsi"/>
            <w:bdr w:val="none" w:sz="0" w:space="0" w:color="auto" w:frame="1"/>
          </w:rPr>
          <m:t>α</m:t>
        </m:r>
      </m:oMath>
      <w:r w:rsidRPr="00131717">
        <w:rPr>
          <w:rFonts w:cstheme="minorHAnsi"/>
        </w:rPr>
        <w:t> for electrons and </w:t>
      </w:r>
      <m:oMath>
        <m:r>
          <w:rPr>
            <w:rStyle w:val="mi"/>
            <w:rFonts w:ascii="Cambria Math" w:hAnsi="Cambria Math" w:cstheme="minorHAnsi"/>
            <w:bdr w:val="none" w:sz="0" w:space="0" w:color="auto" w:frame="1"/>
          </w:rPr>
          <m:t>β</m:t>
        </m:r>
      </m:oMath>
      <w:r w:rsidRPr="00131717">
        <w:rPr>
          <w:rFonts w:cstheme="minorHAnsi"/>
        </w:rPr>
        <w:t> for holes) is below a certain threshold (30 nm below </w:t>
      </w:r>
      <m:oMath>
        <m:sSup>
          <m:sSupPr>
            <m:ctrlPr>
              <w:rPr>
                <w:rStyle w:val="mn"/>
                <w:rFonts w:ascii="Cambria Math" w:hAnsi="Cambria Math" w:cstheme="minorHAnsi"/>
                <w:bdr w:val="none" w:sz="0" w:space="0" w:color="auto" w:frame="1"/>
              </w:rPr>
            </m:ctrlPr>
          </m:sSupPr>
          <m:e>
            <m:r>
              <w:rPr>
                <w:rStyle w:val="mn"/>
                <w:rFonts w:ascii="Cambria Math" w:hAnsi="Cambria Math" w:cstheme="minorHAnsi"/>
                <w:bdr w:val="none" w:sz="0" w:space="0" w:color="auto" w:frame="1"/>
              </w:rPr>
              <m:t>10</m:t>
            </m:r>
          </m:e>
          <m:sup>
            <m:r>
              <w:rPr>
                <w:rStyle w:val="mn"/>
                <w:rFonts w:ascii="Cambria Math" w:hAnsi="Cambria Math" w:cstheme="minorHAnsi"/>
                <w:bdr w:val="none" w:sz="0" w:space="0" w:color="auto" w:frame="1"/>
              </w:rPr>
              <m:t>3</m:t>
            </m:r>
          </m:sup>
        </m:sSup>
        <m:sSup>
          <m:sSupPr>
            <m:ctrlPr>
              <w:rPr>
                <w:rStyle w:val="mn"/>
                <w:rFonts w:ascii="Cambria Math" w:hAnsi="Cambria Math" w:cstheme="minorHAnsi"/>
                <w:bdr w:val="none" w:sz="0" w:space="0" w:color="auto" w:frame="1"/>
              </w:rPr>
            </m:ctrlPr>
          </m:sSupPr>
          <m:e>
            <m:r>
              <m:rPr>
                <m:sty m:val="p"/>
              </m:rPr>
              <w:rPr>
                <w:rStyle w:val="mn"/>
                <w:rFonts w:ascii="Cambria Math" w:hAnsi="Cambria Math" w:cstheme="minorHAnsi"/>
                <w:bdr w:val="none" w:sz="0" w:space="0" w:color="auto" w:frame="1"/>
              </w:rPr>
              <m:t>cm</m:t>
            </m:r>
          </m:e>
          <m:sup>
            <m:r>
              <w:rPr>
                <w:rStyle w:val="mn"/>
                <w:rFonts w:ascii="Cambria Math" w:hAnsi="Cambria Math" w:cstheme="minorHAnsi"/>
                <w:bdr w:val="none" w:sz="0" w:space="0" w:color="auto" w:frame="1"/>
              </w:rPr>
              <m:t>-1</m:t>
            </m:r>
          </m:sup>
        </m:sSup>
      </m:oMath>
      <w:r w:rsidRPr="00131717">
        <w:rPr>
          <w:rFonts w:cstheme="minorHAnsi"/>
        </w:rPr>
        <w:t>). Here, we assume that the energy accumulated by a carrier is reset to zero once the carrier travels the nominal distance under a field that falls below a certain threshold. For completeness, we briefly describe the scattering-aware ionization coefficients, </w:t>
      </w:r>
      <m:oMath>
        <m:bar>
          <m:barPr>
            <m:pos m:val="top"/>
            <m:ctrlPr>
              <w:rPr>
                <w:rStyle w:val="mi"/>
                <w:rFonts w:ascii="Cambria Math" w:hAnsi="Cambria Math" w:cstheme="minorHAnsi"/>
                <w:bdr w:val="none" w:sz="0" w:space="0" w:color="auto" w:frame="1"/>
              </w:rPr>
            </m:ctrlPr>
          </m:barPr>
          <m:e>
            <m:r>
              <w:rPr>
                <w:rStyle w:val="mi"/>
                <w:rFonts w:ascii="Cambria Math" w:hAnsi="Cambria Math" w:cstheme="minorHAnsi"/>
                <w:bdr w:val="none" w:sz="0" w:space="0" w:color="auto" w:frame="1"/>
              </w:rPr>
              <m:t>α</m:t>
            </m:r>
          </m:e>
        </m:bar>
        <m:r>
          <w:rPr>
            <w:rStyle w:val="mi"/>
            <w:rFonts w:ascii="Cambria Math" w:hAnsi="Cambria Math" w:cstheme="minorHAnsi"/>
            <w:bdr w:val="none" w:sz="0" w:space="0" w:color="auto" w:frame="1"/>
          </w:rPr>
          <m:t>(ξ|x)</m:t>
        </m:r>
      </m:oMath>
      <w:r w:rsidRPr="00131717">
        <w:rPr>
          <w:rFonts w:cstheme="minorHAnsi"/>
        </w:rPr>
        <w:t> and </w:t>
      </w:r>
      <m:oMath>
        <m:bar>
          <m:barPr>
            <m:pos m:val="top"/>
            <m:ctrlPr>
              <w:rPr>
                <w:rStyle w:val="mi"/>
                <w:rFonts w:ascii="Cambria Math" w:hAnsi="Cambria Math" w:cstheme="minorHAnsi"/>
                <w:bdr w:val="none" w:sz="0" w:space="0" w:color="auto" w:frame="1"/>
              </w:rPr>
            </m:ctrlPr>
          </m:barPr>
          <m:e>
            <m:r>
              <w:rPr>
                <w:rStyle w:val="mi"/>
                <w:rFonts w:ascii="Cambria Math" w:hAnsi="Cambria Math" w:cstheme="minorHAnsi"/>
                <w:bdr w:val="none" w:sz="0" w:space="0" w:color="auto" w:frame="1"/>
              </w:rPr>
              <m:t>β</m:t>
            </m:r>
          </m:e>
        </m:bar>
        <m:r>
          <w:rPr>
            <w:rStyle w:val="mi"/>
            <w:rFonts w:ascii="Cambria Math" w:hAnsi="Cambria Math" w:cstheme="minorHAnsi"/>
            <w:bdr w:val="none" w:sz="0" w:space="0" w:color="auto" w:frame="1"/>
          </w:rPr>
          <m:t>(ξ|x)</m:t>
        </m:r>
      </m:oMath>
      <w:r w:rsidRPr="00131717">
        <w:rPr>
          <w:rFonts w:cstheme="minorHAnsi"/>
        </w:rPr>
        <w:t> drawing freely from [7]. The quantity </w:t>
      </w:r>
      <m:oMath>
        <m:bar>
          <m:barPr>
            <m:pos m:val="top"/>
            <m:ctrlPr>
              <w:rPr>
                <w:rStyle w:val="mi"/>
                <w:rFonts w:ascii="Cambria Math" w:hAnsi="Cambria Math" w:cstheme="minorHAnsi"/>
                <w:bdr w:val="none" w:sz="0" w:space="0" w:color="auto" w:frame="1"/>
              </w:rPr>
            </m:ctrlPr>
          </m:barPr>
          <m:e>
            <m:r>
              <w:rPr>
                <w:rStyle w:val="mi"/>
                <w:rFonts w:ascii="Cambria Math" w:hAnsi="Cambria Math" w:cstheme="minorHAnsi"/>
                <w:bdr w:val="none" w:sz="0" w:space="0" w:color="auto" w:frame="1"/>
              </w:rPr>
              <m:t>α</m:t>
            </m:r>
          </m:e>
        </m:bar>
        <m:r>
          <w:rPr>
            <w:rStyle w:val="mi"/>
            <w:rFonts w:ascii="Cambria Math" w:hAnsi="Cambria Math" w:cstheme="minorHAnsi"/>
            <w:bdr w:val="none" w:sz="0" w:space="0" w:color="auto" w:frame="1"/>
          </w:rPr>
          <m:t>(ξ|x)</m:t>
        </m:r>
      </m:oMath>
      <w:r w:rsidRPr="00131717">
        <w:rPr>
          <w:rFonts w:cstheme="minorHAnsi"/>
        </w:rPr>
        <w:t> is the ionization coefficient at </w:t>
      </w:r>
      <m:oMath>
        <m:r>
          <w:rPr>
            <w:rStyle w:val="mi"/>
            <w:rFonts w:ascii="Cambria Math" w:hAnsi="Cambria Math" w:cstheme="minorHAnsi"/>
            <w:bdr w:val="none" w:sz="0" w:space="0" w:color="auto" w:frame="1"/>
          </w:rPr>
          <m:t>ξ</m:t>
        </m:r>
      </m:oMath>
      <w:r w:rsidRPr="00131717">
        <w:rPr>
          <w:rFonts w:cstheme="minorHAnsi"/>
        </w:rPr>
        <w:t> for an electron that has zero energy at location </w:t>
      </w:r>
      <m:oMath>
        <m:r>
          <w:rPr>
            <w:rStyle w:val="mi"/>
            <w:rFonts w:ascii="Cambria Math" w:hAnsi="Cambria Math" w:cstheme="minorHAnsi"/>
            <w:bdr w:val="none" w:sz="0" w:space="0" w:color="auto" w:frame="1"/>
          </w:rPr>
          <m:t>x</m:t>
        </m:r>
      </m:oMath>
      <w:r w:rsidRPr="00131717">
        <w:rPr>
          <w:rFonts w:cstheme="minorHAnsi"/>
        </w:rPr>
        <w:t>, with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&lt;</m:t>
        </m:r>
        <m:r>
          <w:rPr>
            <w:rStyle w:val="mi"/>
            <w:rFonts w:ascii="Cambria Math" w:hAnsi="Cambria Math" w:cstheme="minorHAnsi"/>
            <w:bdr w:val="none" w:sz="0" w:space="0" w:color="auto" w:frame="1"/>
          </w:rPr>
          <m:t>ξ</m:t>
        </m:r>
      </m:oMath>
      <w:r w:rsidRPr="00131717">
        <w:rPr>
          <w:rFonts w:cstheme="minorHAnsi"/>
        </w:rPr>
        <w:t>, and </w:t>
      </w:r>
      <m:oMath>
        <m:bar>
          <m:barPr>
            <m:pos m:val="top"/>
            <m:ctrlPr>
              <w:rPr>
                <w:rStyle w:val="mi"/>
                <w:rFonts w:ascii="Cambria Math" w:hAnsi="Cambria Math" w:cstheme="minorHAnsi"/>
                <w:bdr w:val="none" w:sz="0" w:space="0" w:color="auto" w:frame="1"/>
              </w:rPr>
            </m:ctrlPr>
          </m:barPr>
          <m:e>
            <m:r>
              <w:rPr>
                <w:rStyle w:val="mi"/>
                <w:rFonts w:ascii="Cambria Math" w:hAnsi="Cambria Math" w:cstheme="minorHAnsi"/>
                <w:bdr w:val="none" w:sz="0" w:space="0" w:color="auto" w:frame="1"/>
              </w:rPr>
              <m:t>β</m:t>
            </m:r>
          </m:e>
        </m:bar>
        <m:r>
          <w:rPr>
            <w:rStyle w:val="mi"/>
            <w:rFonts w:ascii="Cambria Math" w:hAnsi="Cambria Math" w:cstheme="minorHAnsi"/>
            <w:bdr w:val="none" w:sz="0" w:space="0" w:color="auto" w:frame="1"/>
          </w:rPr>
          <m:t>(ξ|x)</m:t>
        </m:r>
      </m:oMath>
      <w:r w:rsidRPr="00131717">
        <w:rPr>
          <w:rFonts w:cstheme="minorHAnsi"/>
        </w:rPr>
        <w:t> is the ionization coefficient at </w:t>
      </w:r>
      <m:oMath>
        <m:r>
          <w:rPr>
            <w:rStyle w:val="mi"/>
            <w:rFonts w:ascii="Cambria Math" w:hAnsi="Cambria Math" w:cstheme="minorHAnsi"/>
            <w:bdr w:val="none" w:sz="0" w:space="0" w:color="auto" w:frame="1"/>
          </w:rPr>
          <m:t>ξ</m:t>
        </m:r>
      </m:oMath>
      <w:r w:rsidRPr="00131717">
        <w:rPr>
          <w:rFonts w:cstheme="minorHAnsi"/>
        </w:rPr>
        <w:t> for a hole that has zero energy at location </w:t>
      </w:r>
      <m:oMath>
        <m:r>
          <w:rPr>
            <w:rStyle w:val="mi"/>
            <w:rFonts w:ascii="Cambria Math" w:hAnsi="Cambria Math" w:cstheme="minorHAnsi"/>
            <w:bdr w:val="none" w:sz="0" w:space="0" w:color="auto" w:frame="1"/>
          </w:rPr>
          <m:t>x</m:t>
        </m:r>
      </m:oMath>
      <w:r w:rsidRPr="00131717">
        <w:rPr>
          <w:rFonts w:cstheme="minorHAnsi"/>
        </w:rPr>
        <w:t>, with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&gt;</m:t>
        </m:r>
        <m:r>
          <w:rPr>
            <w:rStyle w:val="mi"/>
            <w:rFonts w:ascii="Cambria Math" w:hAnsi="Cambria Math" w:cstheme="minorHAnsi"/>
            <w:bdr w:val="none" w:sz="0" w:space="0" w:color="auto" w:frame="1"/>
          </w:rPr>
          <m:t>ξ</m:t>
        </m:r>
      </m:oMath>
      <w:r w:rsidRPr="00131717">
        <w:rPr>
          <w:rFonts w:cstheme="minorHAnsi"/>
        </w:rPr>
        <w:t>. Note that these coefficients are dependent on the entire field profile from </w:t>
      </w:r>
      <m:oMath>
        <m:r>
          <w:rPr>
            <w:rStyle w:val="mi"/>
            <w:rFonts w:ascii="Cambria Math" w:hAnsi="Cambria Math" w:cstheme="minorHAnsi"/>
            <w:bdr w:val="none" w:sz="0" w:space="0" w:color="auto" w:frame="1"/>
          </w:rPr>
          <m:t>x</m:t>
        </m:r>
      </m:oMath>
      <w:r w:rsidR="00DA7192" w:rsidRPr="00131717">
        <w:rPr>
          <w:rStyle w:val="mi"/>
          <w:rFonts w:cstheme="minorHAnsi"/>
          <w:bdr w:val="none" w:sz="0" w:space="0" w:color="auto" w:frame="1"/>
        </w:rPr>
        <w:t xml:space="preserve"> </w:t>
      </w:r>
      <w:r w:rsidRPr="00131717">
        <w:rPr>
          <w:rFonts w:cstheme="minorHAnsi"/>
        </w:rPr>
        <w:t>to </w:t>
      </w:r>
      <m:oMath>
        <m:r>
          <w:rPr>
            <w:rStyle w:val="mi"/>
            <w:rFonts w:ascii="Cambria Math" w:hAnsi="Cambria Math" w:cstheme="minorHAnsi"/>
            <w:bdr w:val="none" w:sz="0" w:space="0" w:color="auto" w:frame="1"/>
          </w:rPr>
          <m:t>ξ</m:t>
        </m:r>
      </m:oMath>
      <w:r w:rsidRPr="00131717">
        <w:rPr>
          <w:rFonts w:cstheme="minorHAnsi"/>
        </w:rPr>
        <w:t>, not simply on the field at </w:t>
      </w:r>
      <m:oMath>
        <m:r>
          <w:rPr>
            <w:rStyle w:val="mi"/>
            <w:rFonts w:ascii="Cambria Math" w:hAnsi="Cambria Math" w:cstheme="minorHAnsi"/>
            <w:bdr w:val="none" w:sz="0" w:space="0" w:color="auto" w:frame="1"/>
          </w:rPr>
          <m:t>ξ</m:t>
        </m:r>
      </m:oMath>
      <w:r w:rsidRPr="00131717">
        <w:rPr>
          <w:rFonts w:cstheme="minorHAnsi"/>
        </w:rPr>
        <w:t>. The quantities </w:t>
      </w:r>
      <m:oMath>
        <m:bar>
          <m:barPr>
            <m:pos m:val="top"/>
            <m:ctrlPr>
              <w:rPr>
                <w:rStyle w:val="mi"/>
                <w:rFonts w:ascii="Cambria Math" w:hAnsi="Cambria Math" w:cstheme="minorHAnsi"/>
                <w:bdr w:val="none" w:sz="0" w:space="0" w:color="auto" w:frame="1"/>
              </w:rPr>
            </m:ctrlPr>
          </m:barPr>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e</m:t>
                </m:r>
              </m:sub>
            </m:sSub>
          </m:e>
        </m:bar>
        <m:r>
          <w:rPr>
            <w:rStyle w:val="mi"/>
            <w:rFonts w:ascii="Cambria Math" w:hAnsi="Cambria Math" w:cstheme="minorHAnsi"/>
            <w:bdr w:val="none" w:sz="0" w:space="0" w:color="auto" w:frame="1"/>
          </w:rPr>
          <m:t>(x)</m:t>
        </m:r>
      </m:oMath>
      <w:r w:rsidRPr="00131717">
        <w:rPr>
          <w:rFonts w:cstheme="minorHAnsi"/>
        </w:rPr>
        <w:t> and </w:t>
      </w:r>
      <m:oMath>
        <m:bar>
          <m:barPr>
            <m:pos m:val="top"/>
            <m:ctrlPr>
              <w:rPr>
                <w:rStyle w:val="mi"/>
                <w:rFonts w:ascii="Cambria Math" w:hAnsi="Cambria Math" w:cstheme="minorHAnsi"/>
                <w:bdr w:val="none" w:sz="0" w:space="0" w:color="auto" w:frame="1"/>
              </w:rPr>
            </m:ctrlPr>
          </m:barPr>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h</m:t>
                </m:r>
              </m:sub>
            </m:sSub>
          </m:e>
        </m:bar>
        <m:r>
          <w:rPr>
            <w:rStyle w:val="mi"/>
            <w:rFonts w:ascii="Cambria Math" w:hAnsi="Cambria Math" w:cstheme="minorHAnsi"/>
            <w:bdr w:val="none" w:sz="0" w:space="0" w:color="auto" w:frame="1"/>
          </w:rPr>
          <m:t>(x)</m:t>
        </m:r>
      </m:oMath>
      <w:r w:rsidRPr="00131717">
        <w:rPr>
          <w:rFonts w:cstheme="minorHAnsi"/>
        </w:rPr>
        <w:t> denote the dead spaces that an electron and hole, respectively, created at location </w:t>
      </w:r>
      <m:oMath>
        <m:r>
          <w:rPr>
            <w:rStyle w:val="mi"/>
            <w:rFonts w:ascii="Cambria Math" w:hAnsi="Cambria Math" w:cstheme="minorHAnsi"/>
            <w:bdr w:val="none" w:sz="0" w:space="0" w:color="auto" w:frame="1"/>
          </w:rPr>
          <m:t>x</m:t>
        </m:r>
      </m:oMath>
      <w:r w:rsidRPr="00131717">
        <w:rPr>
          <w:rFonts w:cstheme="minorHAnsi"/>
        </w:rPr>
        <w:t> in the multiplication region must travel before they can accumulate their ionization threshold energy in the material. For an electron starting at location </w:t>
      </w:r>
      <w:r w:rsidRPr="00131717">
        <w:rPr>
          <w:rStyle w:val="mi"/>
          <w:rFonts w:cstheme="minorHAnsi"/>
          <w:bdr w:val="none" w:sz="0" w:space="0" w:color="auto" w:frame="1"/>
        </w:rPr>
        <w:t>x</w:t>
      </w:r>
      <w:r w:rsidRPr="00131717">
        <w:rPr>
          <w:rFonts w:cstheme="minorHAnsi"/>
        </w:rPr>
        <w:t> with zero energy reserve, we set </w:t>
      </w:r>
      <m:oMath>
        <m:bar>
          <m:barPr>
            <m:pos m:val="top"/>
            <m:ctrlPr>
              <w:rPr>
                <w:rStyle w:val="mi"/>
                <w:rFonts w:ascii="Cambria Math" w:hAnsi="Cambria Math" w:cstheme="minorHAnsi"/>
                <w:bdr w:val="none" w:sz="0" w:space="0" w:color="auto" w:frame="1"/>
              </w:rPr>
            </m:ctrlPr>
          </m:barPr>
          <m:e>
            <m:r>
              <w:rPr>
                <w:rStyle w:val="mi"/>
                <w:rFonts w:ascii="Cambria Math" w:hAnsi="Cambria Math" w:cstheme="minorHAnsi"/>
                <w:bdr w:val="none" w:sz="0" w:space="0" w:color="auto" w:frame="1"/>
              </w:rPr>
              <m:t>α</m:t>
            </m:r>
          </m:e>
        </m:bar>
        <m:r>
          <w:rPr>
            <w:rStyle w:val="mi"/>
            <w:rFonts w:ascii="Cambria Math" w:hAnsi="Cambria Math" w:cstheme="minorHAnsi"/>
            <w:bdr w:val="none" w:sz="0" w:space="0" w:color="auto" w:frame="1"/>
          </w:rPr>
          <m:t>(ξ|x)=0</m:t>
        </m:r>
      </m:oMath>
      <w:r w:rsidRPr="00131717">
        <w:rPr>
          <w:rFonts w:cstheme="minorHAnsi"/>
        </w:rPr>
        <w:t> if </w:t>
      </w:r>
      <m:oMath>
        <m:r>
          <w:rPr>
            <w:rStyle w:val="mi"/>
            <w:rFonts w:ascii="Cambria Math" w:hAnsi="Cambria Math" w:cstheme="minorHAnsi"/>
            <w:bdr w:val="none" w:sz="0" w:space="0" w:color="auto" w:frame="1"/>
          </w:rPr>
          <m:t>ξ&lt;x+</m:t>
        </m:r>
        <m:bar>
          <m:barPr>
            <m:pos m:val="top"/>
            <m:ctrlPr>
              <w:rPr>
                <w:rStyle w:val="mi"/>
                <w:rFonts w:ascii="Cambria Math" w:hAnsi="Cambria Math" w:cstheme="minorHAnsi"/>
                <w:bdr w:val="none" w:sz="0" w:space="0" w:color="auto" w:frame="1"/>
              </w:rPr>
            </m:ctrlPr>
          </m:barPr>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e</m:t>
                </m:r>
              </m:sub>
            </m:sSub>
          </m:e>
        </m:bar>
        <m:r>
          <w:rPr>
            <w:rStyle w:val="mi"/>
            <w:rFonts w:ascii="Cambria Math" w:hAnsi="Cambria Math" w:cstheme="minorHAnsi"/>
            <w:bdr w:val="none" w:sz="0" w:space="0" w:color="auto" w:frame="1"/>
          </w:rPr>
          <m:t>(x)</m:t>
        </m:r>
      </m:oMath>
      <w:r w:rsidRPr="00131717">
        <w:rPr>
          <w:rFonts w:cstheme="minorHAnsi"/>
        </w:rPr>
        <w:t>. However, if </w:t>
      </w:r>
      <m:oMath>
        <m:r>
          <w:rPr>
            <w:rStyle w:val="mi"/>
            <w:rFonts w:ascii="Cambria Math" w:hAnsi="Cambria Math" w:cstheme="minorHAnsi"/>
            <w:bdr w:val="none" w:sz="0" w:space="0" w:color="auto" w:frame="1"/>
          </w:rPr>
          <m:t>ξ≥x+</m:t>
        </m:r>
        <m:bar>
          <m:barPr>
            <m:pos m:val="top"/>
            <m:ctrlPr>
              <w:rPr>
                <w:rStyle w:val="mi"/>
                <w:rFonts w:ascii="Cambria Math" w:hAnsi="Cambria Math" w:cstheme="minorHAnsi"/>
                <w:bdr w:val="none" w:sz="0" w:space="0" w:color="auto" w:frame="1"/>
              </w:rPr>
            </m:ctrlPr>
          </m:barPr>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e</m:t>
                </m:r>
              </m:sub>
            </m:sSub>
          </m:e>
        </m:bar>
        <m:r>
          <w:rPr>
            <w:rStyle w:val="mi"/>
            <w:rFonts w:ascii="Cambria Math" w:hAnsi="Cambria Math" w:cstheme="minorHAnsi"/>
            <w:bdr w:val="none" w:sz="0" w:space="0" w:color="auto" w:frame="1"/>
          </w:rPr>
          <m:t>(x)</m:t>
        </m:r>
      </m:oMath>
      <w:r w:rsidRPr="00131717">
        <w:rPr>
          <w:rFonts w:cstheme="minorHAnsi"/>
        </w:rPr>
        <w:t>, then we find the last point, </w:t>
      </w:r>
      <m:oMath>
        <m:r>
          <w:rPr>
            <w:rStyle w:val="mi"/>
            <w:rFonts w:ascii="Cambria Math" w:hAnsi="Cambria Math" w:cstheme="minorHAnsi"/>
            <w:bdr w:val="none" w:sz="0" w:space="0" w:color="auto" w:frame="1"/>
          </w:rPr>
          <m:t>s</m:t>
        </m:r>
      </m:oMath>
      <w:r w:rsidRPr="00131717">
        <w:rPr>
          <w:rFonts w:cstheme="minorHAnsi"/>
        </w:rPr>
        <w:t>, at which the energy of the electron was reset to zero, and then check whether the electron has traveled the dead space </w:t>
      </w:r>
      <m:oMath>
        <m:bar>
          <m:barPr>
            <m:pos m:val="top"/>
            <m:ctrlPr>
              <w:rPr>
                <w:rStyle w:val="mi"/>
                <w:rFonts w:ascii="Cambria Math" w:hAnsi="Cambria Math" w:cstheme="minorHAnsi"/>
                <w:bdr w:val="none" w:sz="0" w:space="0" w:color="auto" w:frame="1"/>
              </w:rPr>
            </m:ctrlPr>
          </m:barPr>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e</m:t>
                </m:r>
              </m:sub>
            </m:sSub>
          </m:e>
        </m:bar>
        <m:r>
          <w:rPr>
            <w:rStyle w:val="mi"/>
            <w:rFonts w:ascii="Cambria Math" w:hAnsi="Cambria Math" w:cstheme="minorHAnsi"/>
            <w:bdr w:val="none" w:sz="0" w:space="0" w:color="auto" w:frame="1"/>
          </w:rPr>
          <m:t>(s)</m:t>
        </m:r>
      </m:oMath>
      <w:r w:rsidRPr="00131717">
        <w:rPr>
          <w:rFonts w:cstheme="minorHAnsi"/>
        </w:rPr>
        <w:t> beyond the point </w:t>
      </w:r>
      <w:r w:rsidRPr="00131717">
        <w:rPr>
          <w:rStyle w:val="mi"/>
          <w:rFonts w:cstheme="minorHAnsi"/>
          <w:bdr w:val="none" w:sz="0" w:space="0" w:color="auto" w:frame="1"/>
        </w:rPr>
        <w:t>s</w:t>
      </w:r>
      <w:r w:rsidRPr="00131717">
        <w:rPr>
          <w:rFonts w:cstheme="minorHAnsi"/>
        </w:rPr>
        <w:t>. If indeed it has traveled </w:t>
      </w:r>
      <m:oMath>
        <m:bar>
          <m:barPr>
            <m:pos m:val="top"/>
            <m:ctrlPr>
              <w:rPr>
                <w:rStyle w:val="mi"/>
                <w:rFonts w:ascii="Cambria Math" w:hAnsi="Cambria Math" w:cstheme="minorHAnsi"/>
                <w:bdr w:val="none" w:sz="0" w:space="0" w:color="auto" w:frame="1"/>
              </w:rPr>
            </m:ctrlPr>
          </m:barPr>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e</m:t>
                </m:r>
              </m:sub>
            </m:sSub>
          </m:e>
        </m:bar>
        <m:r>
          <w:rPr>
            <w:rStyle w:val="mi"/>
            <w:rFonts w:ascii="Cambria Math" w:hAnsi="Cambria Math" w:cstheme="minorHAnsi"/>
            <w:bdr w:val="none" w:sz="0" w:space="0" w:color="auto" w:frame="1"/>
          </w:rPr>
          <m:t>(s)</m:t>
        </m:r>
      </m:oMath>
      <w:r w:rsidRPr="00131717">
        <w:rPr>
          <w:rFonts w:cstheme="minorHAnsi"/>
        </w:rPr>
        <w:t> beyond </w:t>
      </w:r>
      <w:r w:rsidRPr="00131717">
        <w:rPr>
          <w:rStyle w:val="mi"/>
          <w:rFonts w:cstheme="minorHAnsi"/>
          <w:bdr w:val="none" w:sz="0" w:space="0" w:color="auto" w:frame="1"/>
        </w:rPr>
        <w:t>s</w:t>
      </w:r>
      <w:r w:rsidRPr="00131717">
        <w:rPr>
          <w:rFonts w:cstheme="minorHAnsi"/>
        </w:rPr>
        <w:t>, we set </w:t>
      </w:r>
      <m:oMath>
        <m:bar>
          <m:barPr>
            <m:pos m:val="top"/>
            <m:ctrlPr>
              <w:rPr>
                <w:rStyle w:val="mi"/>
                <w:rFonts w:ascii="Cambria Math" w:hAnsi="Cambria Math" w:cstheme="minorHAnsi"/>
                <w:bdr w:val="none" w:sz="0" w:space="0" w:color="auto" w:frame="1"/>
              </w:rPr>
            </m:ctrlPr>
          </m:barPr>
          <m:e>
            <m:r>
              <w:rPr>
                <w:rStyle w:val="mi"/>
                <w:rFonts w:ascii="Cambria Math" w:hAnsi="Cambria Math" w:cstheme="minorHAnsi"/>
                <w:bdr w:val="none" w:sz="0" w:space="0" w:color="auto" w:frame="1"/>
              </w:rPr>
              <m:t>α</m:t>
            </m:r>
          </m:e>
        </m:bar>
        <m:r>
          <w:rPr>
            <w:rStyle w:val="mi"/>
            <w:rFonts w:ascii="Cambria Math" w:hAnsi="Cambria Math" w:cstheme="minorHAnsi"/>
            <w:bdr w:val="none" w:sz="0" w:space="0" w:color="auto" w:frame="1"/>
          </w:rPr>
          <m:t>(ξ|x)=α(ξ)</m:t>
        </m:r>
      </m:oMath>
      <w:r w:rsidRPr="00131717">
        <w:rPr>
          <w:rFonts w:cstheme="minorHAnsi"/>
        </w:rPr>
        <w:t>, where </w:t>
      </w:r>
      <m:oMath>
        <m:r>
          <w:rPr>
            <w:rStyle w:val="mi"/>
            <w:rFonts w:ascii="Cambria Math" w:hAnsi="Cambria Math" w:cstheme="minorHAnsi"/>
            <w:bdr w:val="none" w:sz="0" w:space="0" w:color="auto" w:frame="1"/>
          </w:rPr>
          <m:t>α(ξ)</m:t>
        </m:r>
      </m:oMath>
      <w:r w:rsidRPr="00131717">
        <w:rPr>
          <w:rFonts w:cstheme="minorHAnsi"/>
        </w:rPr>
        <w:t> is the usual nonlocalized ionization coefficient (also termed enabled ionization coefficient). On the other hand, if the electron has not traveled a distance </w:t>
      </w:r>
      <m:oMath>
        <m:bar>
          <m:barPr>
            <m:pos m:val="top"/>
            <m:ctrlPr>
              <w:rPr>
                <w:rStyle w:val="mi"/>
                <w:rFonts w:ascii="Cambria Math" w:hAnsi="Cambria Math" w:cstheme="minorHAnsi"/>
                <w:bdr w:val="none" w:sz="0" w:space="0" w:color="auto" w:frame="1"/>
              </w:rPr>
            </m:ctrlPr>
          </m:barPr>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e</m:t>
                </m:r>
              </m:sub>
            </m:sSub>
          </m:e>
        </m:bar>
        <m:r>
          <w:rPr>
            <w:rStyle w:val="mi"/>
            <w:rFonts w:ascii="Cambria Math" w:hAnsi="Cambria Math" w:cstheme="minorHAnsi"/>
            <w:bdr w:val="none" w:sz="0" w:space="0" w:color="auto" w:frame="1"/>
          </w:rPr>
          <m:t>(s)</m:t>
        </m:r>
      </m:oMath>
      <w:r w:rsidRPr="00131717">
        <w:rPr>
          <w:rFonts w:cstheme="minorHAnsi"/>
        </w:rPr>
        <w:t> beyond </w:t>
      </w:r>
      <m:oMath>
        <m:r>
          <w:rPr>
            <w:rStyle w:val="mi"/>
            <w:rFonts w:ascii="Cambria Math" w:hAnsi="Cambria Math" w:cstheme="minorHAnsi"/>
            <w:bdr w:val="none" w:sz="0" w:space="0" w:color="auto" w:frame="1"/>
          </w:rPr>
          <m:t>s</m:t>
        </m:r>
      </m:oMath>
      <w:r w:rsidRPr="00131717">
        <w:rPr>
          <w:rFonts w:cstheme="minorHAnsi"/>
        </w:rPr>
        <w:t>, we set </w:t>
      </w:r>
      <m:oMath>
        <m:bar>
          <m:barPr>
            <m:pos m:val="top"/>
            <m:ctrlPr>
              <w:rPr>
                <w:rStyle w:val="mi"/>
                <w:rFonts w:ascii="Cambria Math" w:hAnsi="Cambria Math" w:cstheme="minorHAnsi"/>
                <w:bdr w:val="none" w:sz="0" w:space="0" w:color="auto" w:frame="1"/>
              </w:rPr>
            </m:ctrlPr>
          </m:barPr>
          <m:e>
            <m:r>
              <w:rPr>
                <w:rStyle w:val="mi"/>
                <w:rFonts w:ascii="Cambria Math" w:hAnsi="Cambria Math" w:cstheme="minorHAnsi"/>
                <w:bdr w:val="none" w:sz="0" w:space="0" w:color="auto" w:frame="1"/>
              </w:rPr>
              <m:t>α</m:t>
            </m:r>
          </m:e>
        </m:bar>
        <m:r>
          <w:rPr>
            <w:rStyle w:val="mi"/>
            <w:rFonts w:ascii="Cambria Math" w:hAnsi="Cambria Math" w:cstheme="minorHAnsi"/>
            <w:bdr w:val="none" w:sz="0" w:space="0" w:color="auto" w:frame="1"/>
          </w:rPr>
          <m:t>(ξ|x)=α(ξ)</m:t>
        </m:r>
      </m:oMath>
      <w:r w:rsidRPr="00131717">
        <w:rPr>
          <w:rFonts w:cstheme="minorHAnsi"/>
        </w:rPr>
        <w:t>. The scattering-aware ionization coefficient for the holes is calculated similarly. Once the scattering-aware ionization coefficients are calculated, they are substituted for the nonlocalized ionization coefficients in </w:t>
      </w:r>
      <w:hyperlink r:id="rId17" w:anchor="deqn1" w:history="1">
        <w:r w:rsidRPr="00131717">
          <w:rPr>
            <w:rStyle w:val="Hyperlink"/>
            <w:rFonts w:eastAsiaTheme="majorEastAsia" w:cstheme="minorHAnsi"/>
            <w:color w:val="006699"/>
          </w:rPr>
          <w:t>(1)</w:t>
        </w:r>
      </w:hyperlink>
      <w:r w:rsidRPr="00131717">
        <w:rPr>
          <w:rFonts w:cstheme="minorHAnsi"/>
        </w:rPr>
        <w:t> and </w:t>
      </w:r>
      <w:hyperlink r:id="rId18" w:anchor="deqn2" w:history="1">
        <w:r w:rsidRPr="00131717">
          <w:rPr>
            <w:rStyle w:val="Hyperlink"/>
            <w:rFonts w:eastAsiaTheme="majorEastAsia" w:cstheme="minorHAnsi"/>
            <w:color w:val="006699"/>
          </w:rPr>
          <w:t>(2)</w:t>
        </w:r>
      </w:hyperlink>
      <w:r w:rsidRPr="00131717">
        <w:rPr>
          <w:rFonts w:cstheme="minorHAnsi"/>
        </w:rPr>
        <w:t xml:space="preserve">. More details about the </w:t>
      </w:r>
      <w:proofErr w:type="gramStart"/>
      <w:r w:rsidRPr="00131717">
        <w:rPr>
          <w:rFonts w:cstheme="minorHAnsi"/>
        </w:rPr>
        <w:t>scattering-aware</w:t>
      </w:r>
      <w:proofErr w:type="gramEnd"/>
      <w:r w:rsidRPr="00131717">
        <w:rPr>
          <w:rFonts w:cstheme="minorHAnsi"/>
        </w:rPr>
        <w:t xml:space="preserve"> DSMT are provided by Williams et al. [7]. In [10], the scattering-aware DSMT was used to calculate the gain and excess noise factor of a 10-stage </w:t>
      </w:r>
      <w:proofErr w:type="spellStart"/>
      <w:r w:rsidRPr="00131717">
        <w:rPr>
          <w:rFonts w:cstheme="minorHAnsi"/>
        </w:rPr>
        <w:t>InAlAs</w:t>
      </w:r>
      <w:proofErr w:type="spellEnd"/>
      <w:r w:rsidRPr="00131717">
        <w:rPr>
          <w:rFonts w:cstheme="minorHAnsi"/>
        </w:rPr>
        <w:t>/</w:t>
      </w:r>
      <w:proofErr w:type="spellStart"/>
      <w:r w:rsidRPr="00131717">
        <w:rPr>
          <w:rFonts w:cstheme="minorHAnsi"/>
        </w:rPr>
        <w:t>InGaAs</w:t>
      </w:r>
      <w:proofErr w:type="spellEnd"/>
      <w:r w:rsidRPr="00131717">
        <w:rPr>
          <w:rFonts w:cstheme="minorHAnsi"/>
        </w:rPr>
        <w:t xml:space="preserve"> single carrier multiplication APD reported therein. The results of the model are consistent with </w:t>
      </w:r>
      <w:proofErr w:type="spellStart"/>
      <w:r w:rsidRPr="00131717">
        <w:rPr>
          <w:rFonts w:cstheme="minorHAnsi"/>
        </w:rPr>
        <w:t>Voxtel's</w:t>
      </w:r>
      <w:proofErr w:type="spellEnd"/>
      <w:r w:rsidRPr="00131717">
        <w:rPr>
          <w:rFonts w:cstheme="minorHAnsi"/>
        </w:rPr>
        <w:t xml:space="preserve"> Monte-Carlo simulations and experimental results [10].</w:t>
      </w:r>
    </w:p>
    <w:p w14:paraId="2A8E76E6" w14:textId="18FB2927" w:rsidR="00986409" w:rsidRPr="00131717" w:rsidRDefault="00986409" w:rsidP="0013679E">
      <w:pPr>
        <w:pStyle w:val="NoSpacing"/>
        <w:rPr>
          <w:rStyle w:val="Hyperlink"/>
          <w:rFonts w:cstheme="minorHAnsi"/>
          <w:color w:val="006699"/>
          <w:u w:val="none"/>
        </w:rPr>
      </w:pPr>
      <w:r w:rsidRPr="00131717">
        <w:rPr>
          <w:rFonts w:cstheme="minorHAnsi"/>
        </w:rPr>
        <w:fldChar w:fldCharType="begin"/>
      </w:r>
      <w:r w:rsidRPr="00131717">
        <w:rPr>
          <w:rFonts w:cstheme="minorHAnsi"/>
        </w:rPr>
        <w:instrText xml:space="preserve"> HYPERLINK "https://ieeexplore.ieee.org/mediastore_new/IEEE/content/media/68/6679252/6658854/6658854-fig-2-source-large.gif" </w:instrText>
      </w:r>
      <w:r w:rsidRPr="00131717">
        <w:rPr>
          <w:rFonts w:cstheme="minorHAnsi"/>
        </w:rPr>
        <w:fldChar w:fldCharType="separate"/>
      </w:r>
      <w:r w:rsidRPr="00131717">
        <w:rPr>
          <w:rFonts w:cstheme="minorHAnsi"/>
          <w:noProof/>
        </w:rPr>
        <w:drawing>
          <wp:inline distT="0" distB="0" distL="0" distR="0" wp14:anchorId="410EF174" wp14:editId="4EE3726E">
            <wp:extent cx="2743200" cy="2505456"/>
            <wp:effectExtent l="0" t="0" r="0" b="9525"/>
            <wp:docPr id="2" name="Picture 2" descr="Fig. 2. Electric-field profile across the InAlAs/InAlGaAs SCM APD multiplication region. The inset shows electric-field profile of the first two multiplications cells and the corresponding layers inside the cells. Details about the design of the multiplication cells can be found elsewhere [7],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2505456"/>
                    </a:xfrm>
                    <a:prstGeom prst="rect">
                      <a:avLst/>
                    </a:prstGeom>
                    <a:noFill/>
                    <a:ln>
                      <a:noFill/>
                    </a:ln>
                  </pic:spPr>
                </pic:pic>
              </a:graphicData>
            </a:graphic>
          </wp:inline>
        </w:drawing>
      </w:r>
    </w:p>
    <w:p w14:paraId="12B3D7C5" w14:textId="07C2C720" w:rsidR="00986409" w:rsidRPr="00131717" w:rsidRDefault="00986409" w:rsidP="00946123">
      <w:pPr>
        <w:pStyle w:val="NoSpacing"/>
        <w:rPr>
          <w:rFonts w:cstheme="minorHAnsi"/>
        </w:rPr>
      </w:pPr>
      <w:r w:rsidRPr="00131717">
        <w:rPr>
          <w:rFonts w:cstheme="minorHAnsi"/>
        </w:rPr>
        <w:fldChar w:fldCharType="end"/>
      </w:r>
      <w:r w:rsidRPr="00131717">
        <w:rPr>
          <w:rFonts w:cstheme="minorHAnsi"/>
          <w:b/>
          <w:bCs/>
        </w:rPr>
        <w:t>Fig. 2.</w:t>
      </w:r>
      <w:r w:rsidR="0013679E" w:rsidRPr="00131717">
        <w:rPr>
          <w:rFonts w:cstheme="minorHAnsi"/>
          <w:b/>
          <w:bCs/>
        </w:rPr>
        <w:t xml:space="preserve"> </w:t>
      </w:r>
      <w:r w:rsidRPr="00131717">
        <w:rPr>
          <w:rFonts w:cstheme="minorHAnsi"/>
        </w:rPr>
        <w:t xml:space="preserve">Electric-field profile across the </w:t>
      </w:r>
      <w:proofErr w:type="spellStart"/>
      <w:r w:rsidRPr="00131717">
        <w:rPr>
          <w:rFonts w:cstheme="minorHAnsi"/>
        </w:rPr>
        <w:t>InAlAs</w:t>
      </w:r>
      <w:proofErr w:type="spellEnd"/>
      <w:r w:rsidRPr="00131717">
        <w:rPr>
          <w:rFonts w:cstheme="minorHAnsi"/>
        </w:rPr>
        <w:t>/</w:t>
      </w:r>
      <w:proofErr w:type="spellStart"/>
      <w:r w:rsidRPr="00131717">
        <w:rPr>
          <w:rFonts w:cstheme="minorHAnsi"/>
        </w:rPr>
        <w:t>InAlGaAs</w:t>
      </w:r>
      <w:proofErr w:type="spellEnd"/>
      <w:r w:rsidRPr="00131717">
        <w:rPr>
          <w:rFonts w:cstheme="minorHAnsi"/>
        </w:rPr>
        <w:t xml:space="preserve"> SCM APD multiplication region. The inset shows electric-field profile of the first two multiplications cells and the corresponding layers inside the cells. Details about the design of the multiplication cells can be found elsewhere [7], [10].</w:t>
      </w:r>
    </w:p>
    <w:p w14:paraId="43609A7E" w14:textId="77777777" w:rsidR="00946123" w:rsidRPr="00131717" w:rsidRDefault="00946123" w:rsidP="005217BD">
      <w:pPr>
        <w:rPr>
          <w:rFonts w:cstheme="minorHAnsi"/>
        </w:rPr>
      </w:pPr>
    </w:p>
    <w:p w14:paraId="1F61D249" w14:textId="43A8F234" w:rsidR="00986409" w:rsidRPr="00131717" w:rsidRDefault="00986409" w:rsidP="005217BD">
      <w:pPr>
        <w:rPr>
          <w:rFonts w:cstheme="minorHAnsi"/>
        </w:rPr>
      </w:pPr>
      <w:r w:rsidRPr="00131717">
        <w:rPr>
          <w:rFonts w:cstheme="minorHAnsi"/>
        </w:rPr>
        <w:t>Fig. 3 shows the distribution of the electron- and hole-ionization events in an SCM-APD with a multiplication region of 1 </w:t>
      </w:r>
      <w:proofErr w:type="spellStart"/>
      <w:r w:rsidRPr="00131717">
        <w:rPr>
          <w:rStyle w:val="mi"/>
          <w:rFonts w:cstheme="minorHAnsi"/>
          <w:bdr w:val="none" w:sz="0" w:space="0" w:color="auto" w:frame="1"/>
        </w:rPr>
        <w:t>μm</w:t>
      </w:r>
      <w:proofErr w:type="spellEnd"/>
      <w:r w:rsidRPr="00131717">
        <w:rPr>
          <w:rFonts w:cstheme="minorHAnsi"/>
        </w:rPr>
        <w:t xml:space="preserve">. The electric field across this multiplication region is shown in Fig. 2. It can be seen that most of the impact ionization events occur in the lower </w:t>
      </w:r>
      <w:proofErr w:type="gramStart"/>
      <w:r w:rsidRPr="00131717">
        <w:rPr>
          <w:rFonts w:cstheme="minorHAnsi"/>
        </w:rPr>
        <w:t>band-gap</w:t>
      </w:r>
      <w:proofErr w:type="gramEnd"/>
      <w:r w:rsidRPr="00131717">
        <w:rPr>
          <w:rFonts w:cstheme="minorHAnsi"/>
        </w:rPr>
        <w:t xml:space="preserve"> and high ionization rate layers (</w:t>
      </w:r>
      <w:proofErr w:type="spellStart"/>
      <w:r w:rsidRPr="00131717">
        <w:rPr>
          <w:rFonts w:cstheme="minorHAnsi"/>
        </w:rPr>
        <w:t>InAlGaAs</w:t>
      </w:r>
      <w:proofErr w:type="spellEnd"/>
      <w:r w:rsidRPr="00131717">
        <w:rPr>
          <w:rFonts w:cstheme="minorHAnsi"/>
        </w:rPr>
        <w:t xml:space="preserve">), which are the layers where the electric field is at a maximum. The figure also shows the large difference between the number of electron-impact ionizations compared to that of hole-impact ionizations. This disparity is a result of two factors: (1) the hole-relaxation layers, which prevent the holes form acquiring </w:t>
      </w:r>
      <w:proofErr w:type="gramStart"/>
      <w:r w:rsidRPr="00131717">
        <w:rPr>
          <w:rFonts w:cstheme="minorHAnsi"/>
        </w:rPr>
        <w:t>sufficient</w:t>
      </w:r>
      <w:proofErr w:type="gramEnd"/>
      <w:r w:rsidRPr="00131717">
        <w:rPr>
          <w:rFonts w:cstheme="minorHAnsi"/>
        </w:rPr>
        <w:t xml:space="preserve"> kinetic energy to impact ionize and subsequently reducing excess noise, and (2) the electrons are pre-heated prior injection into the </w:t>
      </w:r>
      <w:proofErr w:type="spellStart"/>
      <w:r w:rsidRPr="00131717">
        <w:rPr>
          <w:rFonts w:cstheme="minorHAnsi"/>
        </w:rPr>
        <w:t>InAlGaAs</w:t>
      </w:r>
      <w:proofErr w:type="spellEnd"/>
      <w:r w:rsidRPr="00131717">
        <w:rPr>
          <w:rFonts w:cstheme="minorHAnsi"/>
        </w:rPr>
        <w:t xml:space="preserve"> layer.</w:t>
      </w:r>
    </w:p>
    <w:p w14:paraId="06CD0587" w14:textId="67948F27" w:rsidR="00986409" w:rsidRPr="00131717" w:rsidRDefault="00986409" w:rsidP="00946123">
      <w:pPr>
        <w:pStyle w:val="NoSpacing"/>
        <w:rPr>
          <w:rStyle w:val="Hyperlink"/>
          <w:rFonts w:cstheme="minorHAnsi"/>
          <w:color w:val="006699"/>
          <w:u w:val="none"/>
        </w:rPr>
      </w:pPr>
      <w:r w:rsidRPr="00131717">
        <w:rPr>
          <w:rFonts w:cstheme="minorHAnsi"/>
        </w:rPr>
        <w:fldChar w:fldCharType="begin"/>
      </w:r>
      <w:r w:rsidRPr="00131717">
        <w:rPr>
          <w:rFonts w:cstheme="minorHAnsi"/>
        </w:rPr>
        <w:instrText xml:space="preserve"> HYPERLINK "https://ieeexplore.ieee.org/mediastore_new/IEEE/content/media/68/6679252/6658854/6658854-fig-3-source-large.gif" </w:instrText>
      </w:r>
      <w:r w:rsidRPr="00131717">
        <w:rPr>
          <w:rFonts w:cstheme="minorHAnsi"/>
        </w:rPr>
        <w:fldChar w:fldCharType="separate"/>
      </w:r>
      <w:r w:rsidRPr="00131717">
        <w:rPr>
          <w:rFonts w:cstheme="minorHAnsi"/>
          <w:noProof/>
        </w:rPr>
        <w:drawing>
          <wp:inline distT="0" distB="0" distL="0" distR="0" wp14:anchorId="7551CFB8" wp14:editId="31736D17">
            <wp:extent cx="2743200" cy="2203704"/>
            <wp:effectExtent l="0" t="0" r="0" b="6350"/>
            <wp:docPr id="1" name="Picture 1" descr="Fig. 3. Spatial distribution of electron-impact ionization (red) and hole-impact ionization (blue) events for an SCM-APD with a multiplication region of 1 μm. The partition parameter, n, used in the calculations is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2203704"/>
                    </a:xfrm>
                    <a:prstGeom prst="rect">
                      <a:avLst/>
                    </a:prstGeom>
                    <a:noFill/>
                    <a:ln>
                      <a:noFill/>
                    </a:ln>
                  </pic:spPr>
                </pic:pic>
              </a:graphicData>
            </a:graphic>
          </wp:inline>
        </w:drawing>
      </w:r>
    </w:p>
    <w:p w14:paraId="3AE47941" w14:textId="3C7B8B9B" w:rsidR="00986409" w:rsidRPr="00131717" w:rsidRDefault="00986409" w:rsidP="00946123">
      <w:pPr>
        <w:pStyle w:val="NoSpacing"/>
        <w:rPr>
          <w:rFonts w:cstheme="minorHAnsi"/>
        </w:rPr>
      </w:pPr>
      <w:r w:rsidRPr="00131717">
        <w:rPr>
          <w:rFonts w:cstheme="minorHAnsi"/>
        </w:rPr>
        <w:fldChar w:fldCharType="end"/>
      </w:r>
      <w:r w:rsidRPr="00131717">
        <w:rPr>
          <w:rFonts w:cstheme="minorHAnsi"/>
          <w:b/>
          <w:bCs/>
        </w:rPr>
        <w:t>Fig. 3.</w:t>
      </w:r>
      <w:r w:rsidR="00946123" w:rsidRPr="00131717">
        <w:rPr>
          <w:rFonts w:cstheme="minorHAnsi"/>
          <w:b/>
          <w:bCs/>
        </w:rPr>
        <w:t xml:space="preserve"> </w:t>
      </w:r>
      <w:r w:rsidRPr="00131717">
        <w:rPr>
          <w:rFonts w:cstheme="minorHAnsi"/>
        </w:rPr>
        <w:t>Spatial distribution of electron-impact ionization (red) and hole-impact ionization (blue) events for an SCM-APD with a multiplication region of 1 </w:t>
      </w:r>
      <w:proofErr w:type="spellStart"/>
      <w:r w:rsidRPr="00131717">
        <w:rPr>
          <w:rStyle w:val="mi"/>
          <w:rFonts w:cstheme="minorHAnsi"/>
          <w:color w:val="666666"/>
          <w:bdr w:val="none" w:sz="0" w:space="0" w:color="auto" w:frame="1"/>
        </w:rPr>
        <w:t>μm</w:t>
      </w:r>
      <w:proofErr w:type="spellEnd"/>
      <w:r w:rsidRPr="00131717">
        <w:rPr>
          <w:rFonts w:cstheme="minorHAnsi"/>
        </w:rPr>
        <w:t>. The partition parameter, </w:t>
      </w:r>
      <m:oMath>
        <m:r>
          <w:rPr>
            <w:rStyle w:val="mi"/>
            <w:rFonts w:ascii="Cambria Math" w:hAnsi="Cambria Math" w:cstheme="minorHAnsi"/>
            <w:color w:val="666666"/>
            <w:bdr w:val="none" w:sz="0" w:space="0" w:color="auto" w:frame="1"/>
          </w:rPr>
          <m:t>n</m:t>
        </m:r>
      </m:oMath>
      <w:r w:rsidRPr="00131717">
        <w:rPr>
          <w:rFonts w:cstheme="minorHAnsi"/>
        </w:rPr>
        <w:t>, used in the calculations is 100.</w:t>
      </w:r>
    </w:p>
    <w:p w14:paraId="7C39DAA0" w14:textId="77777777" w:rsidR="00946123" w:rsidRPr="00131717" w:rsidRDefault="00946123" w:rsidP="005217BD">
      <w:pPr>
        <w:rPr>
          <w:rFonts w:cstheme="minorHAnsi"/>
        </w:rPr>
      </w:pPr>
    </w:p>
    <w:p w14:paraId="66952314" w14:textId="3051588D" w:rsidR="00986409" w:rsidRPr="00131717" w:rsidRDefault="00986409" w:rsidP="00946123">
      <w:pPr>
        <w:pStyle w:val="Heading1"/>
        <w:rPr>
          <w:rFonts w:asciiTheme="minorHAnsi" w:hAnsiTheme="minorHAnsi" w:cstheme="minorHAnsi"/>
        </w:rPr>
      </w:pPr>
      <w:r w:rsidRPr="00131717">
        <w:rPr>
          <w:rFonts w:asciiTheme="minorHAnsi" w:hAnsiTheme="minorHAnsi" w:cstheme="minorHAnsi"/>
        </w:rPr>
        <w:t>SECTION IV.</w:t>
      </w:r>
      <w:r w:rsidR="00946123" w:rsidRPr="00131717">
        <w:rPr>
          <w:rFonts w:asciiTheme="minorHAnsi" w:hAnsiTheme="minorHAnsi" w:cstheme="minorHAnsi"/>
        </w:rPr>
        <w:t xml:space="preserve"> </w:t>
      </w:r>
      <w:r w:rsidRPr="00131717">
        <w:rPr>
          <w:rFonts w:asciiTheme="minorHAnsi" w:hAnsiTheme="minorHAnsi" w:cstheme="minorHAnsi"/>
        </w:rPr>
        <w:t>Discussion</w:t>
      </w:r>
    </w:p>
    <w:p w14:paraId="026FAC95" w14:textId="77777777" w:rsidR="00986409" w:rsidRPr="00131717" w:rsidRDefault="00986409" w:rsidP="005217BD">
      <w:pPr>
        <w:rPr>
          <w:rFonts w:cstheme="minorHAnsi"/>
        </w:rPr>
      </w:pPr>
      <w:r w:rsidRPr="00131717">
        <w:rPr>
          <w:rFonts w:cstheme="minorHAnsi"/>
        </w:rPr>
        <w:t xml:space="preserve">The reported model can be very useful for understanding and designing APDs in which the locations where impact ionization events take place are controlled to improve device performance. Examples of this type of devices are heterostructure APDs designed to achieve ultra-low excess noise performance by suppressing the impact ionizations due to holes [1], [7], [10]. In addition, the model is capable of handling nonuniform electric fields and position-dependent ionization coefficients. However, as an analytical approximation of the impact ionization process, this model is based on assumptions that are accurate under certain conditions. Specifically, the model assumes that after a carrier has traveled a minimum distance given by the dead-space, it will impact ionize according to a probability density function that depends only on the electric field and material-specific ionization-model parameters along the path to ionization. These assumptions are accurate for electric-field profiles that change slowly across the multiplication region. In particular, our model allows the ionization coefficients to change instantaneously as </w:t>
      </w:r>
      <w:proofErr w:type="gramStart"/>
      <w:r w:rsidRPr="00131717">
        <w:rPr>
          <w:rFonts w:cstheme="minorHAnsi"/>
        </w:rPr>
        <w:t>carriers</w:t>
      </w:r>
      <w:proofErr w:type="gramEnd"/>
      <w:r w:rsidRPr="00131717">
        <w:rPr>
          <w:rFonts w:cstheme="minorHAnsi"/>
        </w:rPr>
        <w:t xml:space="preserve"> cross heterojunctions where the electric field and material change abruptly. However, when the electric field changes abruptly the hot carriers will not be in equilibrium with the electric field instantaneously. Therefore, while our analytical model provides a good and computationally efficient approximation to the problem of avalanche multiplication in complex heterojunctions, a more accurate approach would require the use, for example, of full-band Monte-Carlo simulations [15]. It is important to note that the DSMT has been experimentally validated in bandgap-engineered heterojunction multiplication regions (e.g., see [2]) and the scattering-aware DSMT has also been experimentally validated [7].</w:t>
      </w:r>
    </w:p>
    <w:p w14:paraId="587ACF87" w14:textId="63DD2EDB" w:rsidR="00986409" w:rsidRPr="00131717" w:rsidRDefault="00986409" w:rsidP="00F24018">
      <w:pPr>
        <w:pStyle w:val="Heading1"/>
        <w:rPr>
          <w:rFonts w:asciiTheme="minorHAnsi" w:hAnsiTheme="minorHAnsi" w:cstheme="minorHAnsi"/>
        </w:rPr>
      </w:pPr>
      <w:r w:rsidRPr="00131717">
        <w:rPr>
          <w:rFonts w:asciiTheme="minorHAnsi" w:hAnsiTheme="minorHAnsi" w:cstheme="minorHAnsi"/>
        </w:rPr>
        <w:t>SECTION V.</w:t>
      </w:r>
      <w:r w:rsidR="00F24018" w:rsidRPr="00131717">
        <w:rPr>
          <w:rFonts w:asciiTheme="minorHAnsi" w:hAnsiTheme="minorHAnsi" w:cstheme="minorHAnsi"/>
        </w:rPr>
        <w:t xml:space="preserve"> </w:t>
      </w:r>
      <w:r w:rsidRPr="00131717">
        <w:rPr>
          <w:rFonts w:asciiTheme="minorHAnsi" w:hAnsiTheme="minorHAnsi" w:cstheme="minorHAnsi"/>
        </w:rPr>
        <w:t>Conclusion</w:t>
      </w:r>
    </w:p>
    <w:p w14:paraId="7A78482E" w14:textId="77777777" w:rsidR="00986409" w:rsidRPr="00131717" w:rsidRDefault="00986409" w:rsidP="005217BD">
      <w:pPr>
        <w:rPr>
          <w:rFonts w:cstheme="minorHAnsi"/>
        </w:rPr>
      </w:pPr>
      <w:r w:rsidRPr="00131717">
        <w:rPr>
          <w:rFonts w:cstheme="minorHAnsi"/>
        </w:rPr>
        <w:t>We have developed a theoretical recursive model to separately determine the spatial distribution of electron-ionization events and hole-ionization events as the avalanche process is triggered by either a parent hole or electron at an arbitrary location inside multiplication region. The new model is a useful theoretical tool for understanding, designing and optimizing new generations of APDs designed to achieve ultra-low noise characteristics by enhancing impact ionizations of electrons (holes) while suppressing impact the ionizations of holes (electrons).</w:t>
      </w:r>
    </w:p>
    <w:p w14:paraId="1E67DD3D" w14:textId="7E437241" w:rsidR="00A35E7F" w:rsidRPr="00131717" w:rsidRDefault="00F24018" w:rsidP="00F126E6">
      <w:pPr>
        <w:pStyle w:val="Heading1"/>
        <w:rPr>
          <w:rFonts w:asciiTheme="minorHAnsi" w:hAnsiTheme="minorHAnsi" w:cstheme="minorHAnsi"/>
        </w:rPr>
      </w:pPr>
      <w:proofErr w:type="spellStart"/>
      <w:r w:rsidRPr="00131717">
        <w:rPr>
          <w:rFonts w:asciiTheme="minorHAnsi" w:hAnsiTheme="minorHAnsi" w:cstheme="minorHAnsi"/>
        </w:rPr>
        <w:t>Refernce</w:t>
      </w:r>
      <w:r w:rsidR="00F126E6" w:rsidRPr="00131717">
        <w:rPr>
          <w:rFonts w:asciiTheme="minorHAnsi" w:hAnsiTheme="minorHAnsi" w:cstheme="minorHAnsi"/>
        </w:rPr>
        <w:t>s</w:t>
      </w:r>
      <w:proofErr w:type="spellEnd"/>
    </w:p>
    <w:p w14:paraId="119F225D" w14:textId="77777777" w:rsidR="00A35E7F" w:rsidRPr="00131717" w:rsidRDefault="00A35E7F" w:rsidP="00F126E6">
      <w:pPr>
        <w:pStyle w:val="NoSpacing"/>
        <w:ind w:left="720" w:hanging="720"/>
        <w:rPr>
          <w:rFonts w:cstheme="minorHAnsi"/>
        </w:rPr>
      </w:pPr>
      <w:r w:rsidRPr="00131717">
        <w:rPr>
          <w:rStyle w:val="number"/>
          <w:rFonts w:cstheme="minorHAnsi"/>
          <w:b/>
          <w:bCs/>
          <w:color w:val="333333"/>
        </w:rPr>
        <w:t>1.</w:t>
      </w:r>
      <w:r w:rsidRPr="00131717">
        <w:rPr>
          <w:rFonts w:cstheme="minorHAnsi"/>
        </w:rPr>
        <w:t> S. Wang, "Ultra-low noise avalanche photodiodes with a ‘centered-well’ multiplication region", </w:t>
      </w:r>
      <w:r w:rsidRPr="00131717">
        <w:rPr>
          <w:rStyle w:val="Emphasis"/>
          <w:rFonts w:cstheme="minorHAnsi"/>
          <w:color w:val="333333"/>
        </w:rPr>
        <w:t>IEEE J. Quantum Electron.</w:t>
      </w:r>
      <w:r w:rsidRPr="00131717">
        <w:rPr>
          <w:rFonts w:cstheme="minorHAnsi"/>
        </w:rPr>
        <w:t>, vol. 39, pp. 375-378, Feb. 2003.</w:t>
      </w:r>
    </w:p>
    <w:p w14:paraId="17CE0758" w14:textId="77777777" w:rsidR="00A35E7F" w:rsidRPr="00131717" w:rsidRDefault="00A35E7F" w:rsidP="00F126E6">
      <w:pPr>
        <w:pStyle w:val="NoSpacing"/>
        <w:ind w:left="720" w:hanging="720"/>
        <w:rPr>
          <w:rFonts w:cstheme="minorHAnsi"/>
        </w:rPr>
      </w:pPr>
      <w:r w:rsidRPr="00131717">
        <w:rPr>
          <w:rStyle w:val="number"/>
          <w:rFonts w:cstheme="minorHAnsi"/>
          <w:b/>
          <w:bCs/>
          <w:color w:val="333333"/>
        </w:rPr>
        <w:t>2.</w:t>
      </w:r>
      <w:r w:rsidRPr="00131717">
        <w:rPr>
          <w:rFonts w:cstheme="minorHAnsi"/>
        </w:rPr>
        <w:t xml:space="preserve"> M. M. Hayat, O.-H. Kwon, S. Wang, J. C. Campbell, B. E. A. Saleh, M. C. </w:t>
      </w:r>
      <w:proofErr w:type="spellStart"/>
      <w:r w:rsidRPr="00131717">
        <w:rPr>
          <w:rFonts w:cstheme="minorHAnsi"/>
        </w:rPr>
        <w:t>Teich</w:t>
      </w:r>
      <w:proofErr w:type="spellEnd"/>
      <w:r w:rsidRPr="00131717">
        <w:rPr>
          <w:rFonts w:cstheme="minorHAnsi"/>
        </w:rPr>
        <w:t>, " Boundary effects on multiplication noise in thin heterostructure avalanche photodiodes: Theory and experiment \$[{rm Al}_{0.6}{rm Ga}_{0.4}{rm As}/{rm GaAs}]\$ ", </w:t>
      </w:r>
      <w:r w:rsidRPr="00131717">
        <w:rPr>
          <w:rStyle w:val="Emphasis"/>
          <w:rFonts w:cstheme="minorHAnsi"/>
          <w:color w:val="333333"/>
        </w:rPr>
        <w:t>IEEE Trans. Electron Devices</w:t>
      </w:r>
      <w:r w:rsidRPr="00131717">
        <w:rPr>
          <w:rFonts w:cstheme="minorHAnsi"/>
        </w:rPr>
        <w:t>, vol. 49, pp. 2114-2123, Dec. 2002.</w:t>
      </w:r>
    </w:p>
    <w:p w14:paraId="4FB2E242" w14:textId="77777777" w:rsidR="00A35E7F" w:rsidRPr="00131717" w:rsidRDefault="00A35E7F" w:rsidP="00F126E6">
      <w:pPr>
        <w:pStyle w:val="NoSpacing"/>
        <w:ind w:left="720" w:hanging="720"/>
        <w:rPr>
          <w:rFonts w:cstheme="minorHAnsi"/>
        </w:rPr>
      </w:pPr>
      <w:r w:rsidRPr="00131717">
        <w:rPr>
          <w:rStyle w:val="number"/>
          <w:rFonts w:cstheme="minorHAnsi"/>
          <w:b/>
          <w:bCs/>
          <w:color w:val="333333"/>
        </w:rPr>
        <w:t>3.</w:t>
      </w:r>
      <w:r w:rsidRPr="00131717">
        <w:rPr>
          <w:rFonts w:cstheme="minorHAnsi"/>
        </w:rPr>
        <w:t> R. J. McIntyre, "Multiplication noise in uniform avalanche photodiodes", </w:t>
      </w:r>
      <w:r w:rsidRPr="00131717">
        <w:rPr>
          <w:rStyle w:val="Emphasis"/>
          <w:rFonts w:cstheme="minorHAnsi"/>
          <w:color w:val="333333"/>
        </w:rPr>
        <w:t>IEEE Trans. Electron Devices</w:t>
      </w:r>
      <w:r w:rsidRPr="00131717">
        <w:rPr>
          <w:rFonts w:cstheme="minorHAnsi"/>
        </w:rPr>
        <w:t>, vol. 13, pp. 164-168, Jan. 1966.</w:t>
      </w:r>
    </w:p>
    <w:p w14:paraId="166DEBB8" w14:textId="77777777" w:rsidR="00A35E7F" w:rsidRPr="00131717" w:rsidRDefault="00A35E7F" w:rsidP="00F126E6">
      <w:pPr>
        <w:pStyle w:val="NoSpacing"/>
        <w:ind w:left="720" w:hanging="720"/>
        <w:rPr>
          <w:rFonts w:cstheme="minorHAnsi"/>
        </w:rPr>
      </w:pPr>
      <w:r w:rsidRPr="00131717">
        <w:rPr>
          <w:rStyle w:val="number"/>
          <w:rFonts w:cstheme="minorHAnsi"/>
          <w:b/>
          <w:bCs/>
          <w:color w:val="333333"/>
        </w:rPr>
        <w:t>4.</w:t>
      </w:r>
      <w:r w:rsidRPr="00131717">
        <w:rPr>
          <w:rFonts w:cstheme="minorHAnsi"/>
        </w:rPr>
        <w:t> J. P. R. David, C. H. Tan, "Material considerations for avalanche photodiodes", </w:t>
      </w:r>
      <w:r w:rsidRPr="00131717">
        <w:rPr>
          <w:rStyle w:val="Emphasis"/>
          <w:rFonts w:cstheme="minorHAnsi"/>
          <w:color w:val="333333"/>
        </w:rPr>
        <w:t>IEEE J. Sel. Topics Quantum Electron.</w:t>
      </w:r>
      <w:r w:rsidRPr="00131717">
        <w:rPr>
          <w:rFonts w:cstheme="minorHAnsi"/>
        </w:rPr>
        <w:t>, vol. 14, no. 4, pp. 998-1009, Jul./Aug. 2008.</w:t>
      </w:r>
    </w:p>
    <w:p w14:paraId="0CAB784A" w14:textId="77777777" w:rsidR="00A35E7F" w:rsidRPr="00131717" w:rsidRDefault="00A35E7F" w:rsidP="00F126E6">
      <w:pPr>
        <w:pStyle w:val="NoSpacing"/>
        <w:ind w:left="720" w:hanging="720"/>
        <w:rPr>
          <w:rFonts w:cstheme="minorHAnsi"/>
        </w:rPr>
      </w:pPr>
      <w:r w:rsidRPr="00131717">
        <w:rPr>
          <w:rStyle w:val="number"/>
          <w:rFonts w:cstheme="minorHAnsi"/>
          <w:b/>
          <w:bCs/>
          <w:color w:val="333333"/>
        </w:rPr>
        <w:t>5.</w:t>
      </w:r>
      <w:r w:rsidRPr="00131717">
        <w:rPr>
          <w:rFonts w:cstheme="minorHAnsi"/>
        </w:rPr>
        <w:t> J. C. Campbell, "Recent advances in telecommunications avalanche photodiodes", </w:t>
      </w:r>
      <w:r w:rsidRPr="00131717">
        <w:rPr>
          <w:rStyle w:val="Emphasis"/>
          <w:rFonts w:cstheme="minorHAnsi"/>
          <w:color w:val="333333"/>
        </w:rPr>
        <w:t xml:space="preserve">J. </w:t>
      </w:r>
      <w:proofErr w:type="spellStart"/>
      <w:r w:rsidRPr="00131717">
        <w:rPr>
          <w:rStyle w:val="Emphasis"/>
          <w:rFonts w:cstheme="minorHAnsi"/>
          <w:color w:val="333333"/>
        </w:rPr>
        <w:t>Lightw</w:t>
      </w:r>
      <w:proofErr w:type="spellEnd"/>
      <w:r w:rsidRPr="00131717">
        <w:rPr>
          <w:rStyle w:val="Emphasis"/>
          <w:rFonts w:cstheme="minorHAnsi"/>
          <w:color w:val="333333"/>
        </w:rPr>
        <w:t>. Technol.</w:t>
      </w:r>
      <w:r w:rsidRPr="00131717">
        <w:rPr>
          <w:rFonts w:cstheme="minorHAnsi"/>
        </w:rPr>
        <w:t>, vol. 25, no. 1, pp. 109-121, Jan. 2007.</w:t>
      </w:r>
    </w:p>
    <w:p w14:paraId="0E4765D6" w14:textId="77777777" w:rsidR="00A35E7F" w:rsidRPr="00131717" w:rsidRDefault="00A35E7F" w:rsidP="00F126E6">
      <w:pPr>
        <w:pStyle w:val="NoSpacing"/>
        <w:ind w:left="720" w:hanging="720"/>
        <w:rPr>
          <w:rFonts w:cstheme="minorHAnsi"/>
        </w:rPr>
      </w:pPr>
      <w:r w:rsidRPr="00131717">
        <w:rPr>
          <w:rStyle w:val="number"/>
          <w:rFonts w:cstheme="minorHAnsi"/>
          <w:b/>
          <w:bCs/>
          <w:color w:val="333333"/>
        </w:rPr>
        <w:t>6.</w:t>
      </w:r>
      <w:r w:rsidRPr="00131717">
        <w:rPr>
          <w:rFonts w:cstheme="minorHAnsi"/>
        </w:rPr>
        <w:t xml:space="preserve"> W. Sun, X. Zheng, Z. Lu, J. C. Campbell, "Monte Carlo simulation of </w:t>
      </w:r>
      <w:proofErr w:type="spellStart"/>
      <w:r w:rsidRPr="00131717">
        <w:rPr>
          <w:rFonts w:cstheme="minorHAnsi"/>
        </w:rPr>
        <w:t>InAlAs</w:t>
      </w:r>
      <w:proofErr w:type="spellEnd"/>
      <w:r w:rsidRPr="00131717">
        <w:rPr>
          <w:rFonts w:cstheme="minorHAnsi"/>
        </w:rPr>
        <w:t>/</w:t>
      </w:r>
      <w:proofErr w:type="spellStart"/>
      <w:r w:rsidRPr="00131717">
        <w:rPr>
          <w:rFonts w:cstheme="minorHAnsi"/>
        </w:rPr>
        <w:t>InAlGaAs</w:t>
      </w:r>
      <w:proofErr w:type="spellEnd"/>
      <w:r w:rsidRPr="00131717">
        <w:rPr>
          <w:rFonts w:cstheme="minorHAnsi"/>
        </w:rPr>
        <w:t xml:space="preserve"> tandem avalanche photodiodes", </w:t>
      </w:r>
      <w:r w:rsidRPr="00131717">
        <w:rPr>
          <w:rStyle w:val="Emphasis"/>
          <w:rFonts w:cstheme="minorHAnsi"/>
          <w:color w:val="333333"/>
        </w:rPr>
        <w:t>IEEE J. Quantum Electron.</w:t>
      </w:r>
      <w:r w:rsidRPr="00131717">
        <w:rPr>
          <w:rFonts w:cstheme="minorHAnsi"/>
        </w:rPr>
        <w:t>, vol. 48, pp. 528-532, Apr. 2012.</w:t>
      </w:r>
    </w:p>
    <w:p w14:paraId="6801FF52" w14:textId="77777777" w:rsidR="00A35E7F" w:rsidRPr="00131717" w:rsidRDefault="00A35E7F" w:rsidP="00F126E6">
      <w:pPr>
        <w:pStyle w:val="NoSpacing"/>
        <w:ind w:left="720" w:hanging="720"/>
        <w:rPr>
          <w:rFonts w:cstheme="minorHAnsi"/>
        </w:rPr>
      </w:pPr>
      <w:r w:rsidRPr="00131717">
        <w:rPr>
          <w:rStyle w:val="number"/>
          <w:rFonts w:cstheme="minorHAnsi"/>
          <w:b/>
          <w:bCs/>
          <w:color w:val="333333"/>
        </w:rPr>
        <w:t>7.</w:t>
      </w:r>
      <w:r w:rsidRPr="00131717">
        <w:rPr>
          <w:rFonts w:cstheme="minorHAnsi"/>
        </w:rPr>
        <w:t xml:space="preserve"> G. M. Williams, M. Compton, D. A. Ramirez, M. M. Hayat, A. S. Huntington, "Multi-gain-stage </w:t>
      </w:r>
      <w:proofErr w:type="spellStart"/>
      <w:r w:rsidRPr="00131717">
        <w:rPr>
          <w:rFonts w:cstheme="minorHAnsi"/>
        </w:rPr>
        <w:t>InGaAs</w:t>
      </w:r>
      <w:proofErr w:type="spellEnd"/>
      <w:r w:rsidRPr="00131717">
        <w:rPr>
          <w:rFonts w:cstheme="minorHAnsi"/>
        </w:rPr>
        <w:t xml:space="preserve"> avalanche photodiode with enhanced gain and reduced excess noise", </w:t>
      </w:r>
      <w:r w:rsidRPr="00131717">
        <w:rPr>
          <w:rStyle w:val="Emphasis"/>
          <w:rFonts w:cstheme="minorHAnsi"/>
          <w:color w:val="333333"/>
        </w:rPr>
        <w:t>IEEE J. Electron Devices Soc.</w:t>
      </w:r>
      <w:r w:rsidRPr="00131717">
        <w:rPr>
          <w:rFonts w:cstheme="minorHAnsi"/>
        </w:rPr>
        <w:t>, vol. 1, no. 2, pp. 54-65, Feb. 2013.</w:t>
      </w:r>
    </w:p>
    <w:p w14:paraId="16E76B24" w14:textId="77777777" w:rsidR="00A35E7F" w:rsidRPr="00131717" w:rsidRDefault="00A35E7F" w:rsidP="00F126E6">
      <w:pPr>
        <w:pStyle w:val="NoSpacing"/>
        <w:ind w:left="720" w:hanging="720"/>
        <w:rPr>
          <w:rFonts w:cstheme="minorHAnsi"/>
        </w:rPr>
      </w:pPr>
      <w:r w:rsidRPr="00131717">
        <w:rPr>
          <w:rStyle w:val="number"/>
          <w:rFonts w:cstheme="minorHAnsi"/>
          <w:b/>
          <w:bCs/>
          <w:color w:val="333333"/>
        </w:rPr>
        <w:t>8.</w:t>
      </w:r>
      <w:r w:rsidRPr="00131717">
        <w:rPr>
          <w:rFonts w:cstheme="minorHAnsi"/>
        </w:rPr>
        <w:t xml:space="preserve"> M. M. Hayat, B. E. A. Saleh, M. C. </w:t>
      </w:r>
      <w:proofErr w:type="spellStart"/>
      <w:r w:rsidRPr="00131717">
        <w:rPr>
          <w:rFonts w:cstheme="minorHAnsi"/>
        </w:rPr>
        <w:t>Teich</w:t>
      </w:r>
      <w:proofErr w:type="spellEnd"/>
      <w:r w:rsidRPr="00131717">
        <w:rPr>
          <w:rFonts w:cstheme="minorHAnsi"/>
        </w:rPr>
        <w:t>, "Effect of dead space on gain and noise of double-carrier multiplication avalanche photodiodes", </w:t>
      </w:r>
      <w:r w:rsidRPr="00131717">
        <w:rPr>
          <w:rStyle w:val="Emphasis"/>
          <w:rFonts w:cstheme="minorHAnsi"/>
          <w:color w:val="333333"/>
        </w:rPr>
        <w:t>IEEE Trans. Electron Devices</w:t>
      </w:r>
      <w:r w:rsidRPr="00131717">
        <w:rPr>
          <w:rFonts w:cstheme="minorHAnsi"/>
        </w:rPr>
        <w:t>, vol. 39, pp. 546-552, Mar. 1992.</w:t>
      </w:r>
    </w:p>
    <w:p w14:paraId="4AA657E1" w14:textId="77777777" w:rsidR="00A35E7F" w:rsidRPr="00131717" w:rsidRDefault="00A35E7F" w:rsidP="00F126E6">
      <w:pPr>
        <w:pStyle w:val="NoSpacing"/>
        <w:ind w:left="720" w:hanging="720"/>
        <w:rPr>
          <w:rFonts w:cstheme="minorHAnsi"/>
        </w:rPr>
      </w:pPr>
      <w:r w:rsidRPr="00131717">
        <w:rPr>
          <w:rStyle w:val="number"/>
          <w:rFonts w:cstheme="minorHAnsi"/>
          <w:b/>
          <w:bCs/>
          <w:color w:val="333333"/>
        </w:rPr>
        <w:t>9.</w:t>
      </w:r>
      <w:r w:rsidRPr="00131717">
        <w:rPr>
          <w:rFonts w:cstheme="minorHAnsi"/>
        </w:rPr>
        <w:t> D. A. Ramirez, M. M. Hayat, A. S. Huntington, G. M. Williams, "Theory for spatial distribution of impact-ionization events in avalanche photodiodes", </w:t>
      </w:r>
      <w:r w:rsidRPr="00131717">
        <w:rPr>
          <w:rStyle w:val="Emphasis"/>
          <w:rFonts w:cstheme="minorHAnsi"/>
          <w:color w:val="333333"/>
        </w:rPr>
        <w:t>Proc. IEEE IPC</w:t>
      </w:r>
      <w:r w:rsidRPr="00131717">
        <w:rPr>
          <w:rFonts w:cstheme="minorHAnsi"/>
        </w:rPr>
        <w:t>, pp. 100-101, 2012-Oct.</w:t>
      </w:r>
    </w:p>
    <w:p w14:paraId="38633BB2" w14:textId="77777777" w:rsidR="00A35E7F" w:rsidRPr="00131717" w:rsidRDefault="00A35E7F" w:rsidP="00F126E6">
      <w:pPr>
        <w:pStyle w:val="NoSpacing"/>
        <w:ind w:left="720" w:hanging="720"/>
        <w:rPr>
          <w:rFonts w:cstheme="minorHAnsi"/>
        </w:rPr>
      </w:pPr>
      <w:r w:rsidRPr="00131717">
        <w:rPr>
          <w:rStyle w:val="number"/>
          <w:rFonts w:cstheme="minorHAnsi"/>
          <w:b/>
          <w:bCs/>
          <w:color w:val="333333"/>
        </w:rPr>
        <w:t>10.</w:t>
      </w:r>
      <w:r w:rsidRPr="00131717">
        <w:rPr>
          <w:rFonts w:cstheme="minorHAnsi"/>
        </w:rPr>
        <w:t xml:space="preserve"> G. M. Williams, D. A. Ramirez, M. M. Hayat, A. S. Huntington, "Time resolved gain and excess noise properties of </w:t>
      </w:r>
      <w:proofErr w:type="spellStart"/>
      <w:r w:rsidRPr="00131717">
        <w:rPr>
          <w:rFonts w:cstheme="minorHAnsi"/>
        </w:rPr>
        <w:t>InGaAs</w:t>
      </w:r>
      <w:proofErr w:type="spellEnd"/>
      <w:r w:rsidRPr="00131717">
        <w:rPr>
          <w:rFonts w:cstheme="minorHAnsi"/>
        </w:rPr>
        <w:t>/</w:t>
      </w:r>
      <w:proofErr w:type="spellStart"/>
      <w:r w:rsidRPr="00131717">
        <w:rPr>
          <w:rFonts w:cstheme="minorHAnsi"/>
        </w:rPr>
        <w:t>InAlAs</w:t>
      </w:r>
      <w:proofErr w:type="spellEnd"/>
      <w:r w:rsidRPr="00131717">
        <w:rPr>
          <w:rFonts w:cstheme="minorHAnsi"/>
        </w:rPr>
        <w:t xml:space="preserve"> avalanche photodiodes with cascaded discrete gain layer multiplication regions", </w:t>
      </w:r>
      <w:r w:rsidRPr="00131717">
        <w:rPr>
          <w:rStyle w:val="Emphasis"/>
          <w:rFonts w:cstheme="minorHAnsi"/>
          <w:color w:val="333333"/>
        </w:rPr>
        <w:t>J. Appl. Phys.</w:t>
      </w:r>
      <w:r w:rsidRPr="00131717">
        <w:rPr>
          <w:rFonts w:cstheme="minorHAnsi"/>
        </w:rPr>
        <w:t>, vol. 9, pp. 093705-1-093705-11, Mar. 2013.</w:t>
      </w:r>
    </w:p>
    <w:p w14:paraId="65031A15" w14:textId="77777777" w:rsidR="00A35E7F" w:rsidRPr="00131717" w:rsidRDefault="00A35E7F" w:rsidP="00F126E6">
      <w:pPr>
        <w:pStyle w:val="NoSpacing"/>
        <w:ind w:left="720" w:hanging="720"/>
        <w:rPr>
          <w:rFonts w:cstheme="minorHAnsi"/>
        </w:rPr>
      </w:pPr>
      <w:r w:rsidRPr="00131717">
        <w:rPr>
          <w:rStyle w:val="number"/>
          <w:rFonts w:cstheme="minorHAnsi"/>
          <w:b/>
          <w:bCs/>
          <w:color w:val="333333"/>
        </w:rPr>
        <w:t>11.</w:t>
      </w:r>
      <w:r w:rsidRPr="00131717">
        <w:rPr>
          <w:rFonts w:cstheme="minorHAnsi"/>
        </w:rPr>
        <w:t xml:space="preserve"> L. J. J. Tan, J. S. Ng, C. H. Tan, J. P. R. David, "Avalanche noise characteristics in submicron </w:t>
      </w:r>
      <w:proofErr w:type="spellStart"/>
      <w:r w:rsidRPr="00131717">
        <w:rPr>
          <w:rFonts w:cstheme="minorHAnsi"/>
        </w:rPr>
        <w:t>InP</w:t>
      </w:r>
      <w:proofErr w:type="spellEnd"/>
      <w:r w:rsidRPr="00131717">
        <w:rPr>
          <w:rFonts w:cstheme="minorHAnsi"/>
        </w:rPr>
        <w:t xml:space="preserve"> diodes", </w:t>
      </w:r>
      <w:r w:rsidRPr="00131717">
        <w:rPr>
          <w:rStyle w:val="Emphasis"/>
          <w:rFonts w:cstheme="minorHAnsi"/>
          <w:color w:val="333333"/>
        </w:rPr>
        <w:t>IEEE J. Quantum Electron.</w:t>
      </w:r>
      <w:r w:rsidRPr="00131717">
        <w:rPr>
          <w:rFonts w:cstheme="minorHAnsi"/>
        </w:rPr>
        <w:t>, vol. 44, pp. 378-382, Apr. 2008.</w:t>
      </w:r>
    </w:p>
    <w:p w14:paraId="541B6435" w14:textId="77777777" w:rsidR="00A35E7F" w:rsidRPr="00131717" w:rsidRDefault="00A35E7F" w:rsidP="00F126E6">
      <w:pPr>
        <w:pStyle w:val="NoSpacing"/>
        <w:ind w:left="720" w:hanging="720"/>
        <w:rPr>
          <w:rFonts w:cstheme="minorHAnsi"/>
        </w:rPr>
      </w:pPr>
      <w:r w:rsidRPr="00131717">
        <w:rPr>
          <w:rStyle w:val="number"/>
          <w:rFonts w:cstheme="minorHAnsi"/>
          <w:b/>
          <w:bCs/>
          <w:color w:val="333333"/>
        </w:rPr>
        <w:t>12.</w:t>
      </w:r>
      <w:r w:rsidRPr="00131717">
        <w:rPr>
          <w:rFonts w:cstheme="minorHAnsi"/>
        </w:rPr>
        <w:t> M. A. Saleh, "Impact-ionization and noise characteristics of thin III–V avalanche photodiodes", </w:t>
      </w:r>
      <w:r w:rsidRPr="00131717">
        <w:rPr>
          <w:rStyle w:val="Emphasis"/>
          <w:rFonts w:cstheme="minorHAnsi"/>
          <w:color w:val="333333"/>
        </w:rPr>
        <w:t>IEEE Trans. Electron Devices</w:t>
      </w:r>
      <w:r w:rsidRPr="00131717">
        <w:rPr>
          <w:rFonts w:cstheme="minorHAnsi"/>
        </w:rPr>
        <w:t>, vol. 48, pp. 2722-2731, Dec. 2001.</w:t>
      </w:r>
    </w:p>
    <w:p w14:paraId="669427B3" w14:textId="77777777" w:rsidR="00A35E7F" w:rsidRPr="00131717" w:rsidRDefault="00A35E7F" w:rsidP="00F126E6">
      <w:pPr>
        <w:pStyle w:val="NoSpacing"/>
        <w:ind w:left="720" w:hanging="720"/>
        <w:rPr>
          <w:rFonts w:cstheme="minorHAnsi"/>
        </w:rPr>
      </w:pPr>
      <w:r w:rsidRPr="00131717">
        <w:rPr>
          <w:rStyle w:val="number"/>
          <w:rFonts w:cstheme="minorHAnsi"/>
          <w:b/>
          <w:bCs/>
          <w:color w:val="333333"/>
        </w:rPr>
        <w:t>13.</w:t>
      </w:r>
      <w:r w:rsidRPr="00131717">
        <w:rPr>
          <w:rFonts w:cstheme="minorHAnsi"/>
        </w:rPr>
        <w:t xml:space="preserve"> T. P. Pearsall, " Impact ionization rates for electrons and holes in \${rm </w:t>
      </w:r>
      <w:proofErr w:type="gramStart"/>
      <w:r w:rsidRPr="00131717">
        <w:rPr>
          <w:rFonts w:cstheme="minorHAnsi"/>
        </w:rPr>
        <w:t>Ga}_</w:t>
      </w:r>
      <w:proofErr w:type="gramEnd"/>
      <w:r w:rsidRPr="00131717">
        <w:rPr>
          <w:rFonts w:cstheme="minorHAnsi"/>
        </w:rPr>
        <w:t>{0.47}{rm In}_{0.53}{rm As}\$ ", </w:t>
      </w:r>
      <w:r w:rsidRPr="00131717">
        <w:rPr>
          <w:rStyle w:val="Emphasis"/>
          <w:rFonts w:cstheme="minorHAnsi"/>
          <w:color w:val="333333"/>
        </w:rPr>
        <w:t>Appl. Phys. Lett.</w:t>
      </w:r>
      <w:r w:rsidRPr="00131717">
        <w:rPr>
          <w:rFonts w:cstheme="minorHAnsi"/>
        </w:rPr>
        <w:t>, vol. 36, no. 3, pp. 218-220, Feb. 1980.</w:t>
      </w:r>
    </w:p>
    <w:p w14:paraId="61BE5FFD" w14:textId="77777777" w:rsidR="00A35E7F" w:rsidRPr="00131717" w:rsidRDefault="00A35E7F" w:rsidP="00F126E6">
      <w:pPr>
        <w:pStyle w:val="NoSpacing"/>
        <w:ind w:left="720" w:hanging="720"/>
        <w:rPr>
          <w:rFonts w:cstheme="minorHAnsi"/>
        </w:rPr>
      </w:pPr>
      <w:r w:rsidRPr="00131717">
        <w:rPr>
          <w:rStyle w:val="number"/>
          <w:rFonts w:cstheme="minorHAnsi"/>
          <w:b/>
          <w:bCs/>
          <w:color w:val="333333"/>
        </w:rPr>
        <w:t>14.</w:t>
      </w:r>
      <w:r w:rsidRPr="00131717">
        <w:rPr>
          <w:rFonts w:cstheme="minorHAnsi"/>
        </w:rPr>
        <w:t xml:space="preserve"> F. Osaka, T. </w:t>
      </w:r>
      <w:proofErr w:type="spellStart"/>
      <w:r w:rsidRPr="00131717">
        <w:rPr>
          <w:rFonts w:cstheme="minorHAnsi"/>
        </w:rPr>
        <w:t>Mikawa</w:t>
      </w:r>
      <w:proofErr w:type="spellEnd"/>
      <w:r w:rsidRPr="00131717">
        <w:rPr>
          <w:rFonts w:cstheme="minorHAnsi"/>
        </w:rPr>
        <w:t>, T. Kaneda, " Impact ionization coefficients of electrons and holes in (100)-oriented \${rm Ga}_{1-x}{rm In}_{x}{rm As}_{y}{rm P}_{1-y}\$ ", </w:t>
      </w:r>
      <w:r w:rsidRPr="00131717">
        <w:rPr>
          <w:rStyle w:val="Emphasis"/>
          <w:rFonts w:cstheme="minorHAnsi"/>
          <w:color w:val="333333"/>
        </w:rPr>
        <w:t>IEEE J. Quantum Electron.</w:t>
      </w:r>
      <w:r w:rsidRPr="00131717">
        <w:rPr>
          <w:rFonts w:cstheme="minorHAnsi"/>
        </w:rPr>
        <w:t>, vol. 21, pp. 1326-1338, Aug. 1985.</w:t>
      </w:r>
    </w:p>
    <w:p w14:paraId="3491DE1C" w14:textId="77777777" w:rsidR="00A35E7F" w:rsidRPr="00131717" w:rsidRDefault="00A35E7F" w:rsidP="00F126E6">
      <w:pPr>
        <w:pStyle w:val="NoSpacing"/>
        <w:ind w:left="720" w:hanging="720"/>
        <w:rPr>
          <w:rFonts w:cstheme="minorHAnsi"/>
        </w:rPr>
      </w:pPr>
      <w:r w:rsidRPr="00131717">
        <w:rPr>
          <w:rStyle w:val="number"/>
          <w:rFonts w:cstheme="minorHAnsi"/>
          <w:b/>
          <w:bCs/>
          <w:color w:val="333333"/>
        </w:rPr>
        <w:t>15.</w:t>
      </w:r>
      <w:r w:rsidRPr="00131717">
        <w:rPr>
          <w:rFonts w:cstheme="minorHAnsi"/>
        </w:rPr>
        <w:t xml:space="preserve"> D. S. Ong, K. F. Li, S. A. </w:t>
      </w:r>
      <w:proofErr w:type="spellStart"/>
      <w:r w:rsidRPr="00131717">
        <w:rPr>
          <w:rFonts w:cstheme="minorHAnsi"/>
        </w:rPr>
        <w:t>Plimmer</w:t>
      </w:r>
      <w:proofErr w:type="spellEnd"/>
      <w:r w:rsidRPr="00131717">
        <w:rPr>
          <w:rFonts w:cstheme="minorHAnsi"/>
        </w:rPr>
        <w:t>, G. J. Rees, J. P. R. David, P. N. Robson, " Full band Monte Carlo modeling of impact ionization avalanche multiplication and noise in submicron GaAs \${rm p}^{+}</w:t>
      </w:r>
      <w:proofErr w:type="spellStart"/>
      <w:r w:rsidRPr="00131717">
        <w:rPr>
          <w:rFonts w:cstheme="minorHAnsi"/>
        </w:rPr>
        <w:t>hbox</w:t>
      </w:r>
      <w:proofErr w:type="spellEnd"/>
      <w:r w:rsidRPr="00131717">
        <w:rPr>
          <w:rFonts w:cstheme="minorHAnsi"/>
        </w:rPr>
        <w:t xml:space="preserve">{-}{rm </w:t>
      </w:r>
      <w:proofErr w:type="spellStart"/>
      <w:r w:rsidRPr="00131717">
        <w:rPr>
          <w:rFonts w:cstheme="minorHAnsi"/>
        </w:rPr>
        <w:t>i</w:t>
      </w:r>
      <w:proofErr w:type="spellEnd"/>
      <w:r w:rsidRPr="00131717">
        <w:rPr>
          <w:rFonts w:cstheme="minorHAnsi"/>
        </w:rPr>
        <w:t>}</w:t>
      </w:r>
      <w:proofErr w:type="spellStart"/>
      <w:r w:rsidRPr="00131717">
        <w:rPr>
          <w:rFonts w:cstheme="minorHAnsi"/>
        </w:rPr>
        <w:t>hbox</w:t>
      </w:r>
      <w:proofErr w:type="spellEnd"/>
      <w:r w:rsidRPr="00131717">
        <w:rPr>
          <w:rFonts w:cstheme="minorHAnsi"/>
        </w:rPr>
        <w:t>{-}{rm n}^{+}\$ diodes ", </w:t>
      </w:r>
      <w:r w:rsidRPr="00131717">
        <w:rPr>
          <w:rStyle w:val="Emphasis"/>
          <w:rFonts w:cstheme="minorHAnsi"/>
          <w:color w:val="333333"/>
        </w:rPr>
        <w:t>J. Appl. Phys.</w:t>
      </w:r>
      <w:r w:rsidRPr="00131717">
        <w:rPr>
          <w:rFonts w:cstheme="minorHAnsi"/>
        </w:rPr>
        <w:t>, vol. 87, no. 11, pp. 7885-7891, 2000.</w:t>
      </w:r>
    </w:p>
    <w:sectPr w:rsidR="00A35E7F" w:rsidRPr="00131717"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8C4ED3"/>
    <w:multiLevelType w:val="multilevel"/>
    <w:tmpl w:val="83A4CD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TbiPeWlPIZP2uq3tViEMs7FyHXS7RKHvI6vJz7LjYMDoFS8yQYdsNpuSgoK6Ll9p1qLwxeQF9nrzGQL0tQCGWw==" w:salt="23d94Sp1TFqJaFiD5l5KE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233F"/>
    <w:rsid w:val="0003359A"/>
    <w:rsid w:val="00034205"/>
    <w:rsid w:val="00035704"/>
    <w:rsid w:val="00037FA5"/>
    <w:rsid w:val="00041C27"/>
    <w:rsid w:val="000437DE"/>
    <w:rsid w:val="00043C8E"/>
    <w:rsid w:val="00044EBA"/>
    <w:rsid w:val="0004637E"/>
    <w:rsid w:val="0004717F"/>
    <w:rsid w:val="000525F1"/>
    <w:rsid w:val="00053183"/>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87FB1"/>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1399"/>
    <w:rsid w:val="001233A5"/>
    <w:rsid w:val="00123BC0"/>
    <w:rsid w:val="00123E80"/>
    <w:rsid w:val="00131717"/>
    <w:rsid w:val="00131A15"/>
    <w:rsid w:val="00131C28"/>
    <w:rsid w:val="00134CF7"/>
    <w:rsid w:val="0013679E"/>
    <w:rsid w:val="0014182B"/>
    <w:rsid w:val="0014490B"/>
    <w:rsid w:val="00146A5C"/>
    <w:rsid w:val="00146E50"/>
    <w:rsid w:val="00150DB6"/>
    <w:rsid w:val="00154D34"/>
    <w:rsid w:val="00156AB2"/>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C74B0"/>
    <w:rsid w:val="001D1087"/>
    <w:rsid w:val="001D2448"/>
    <w:rsid w:val="001D3ADE"/>
    <w:rsid w:val="001D58D3"/>
    <w:rsid w:val="001D5C97"/>
    <w:rsid w:val="001D776C"/>
    <w:rsid w:val="001D7BCC"/>
    <w:rsid w:val="001E18FE"/>
    <w:rsid w:val="001F1E24"/>
    <w:rsid w:val="001F53FD"/>
    <w:rsid w:val="001F70BC"/>
    <w:rsid w:val="001F7FBE"/>
    <w:rsid w:val="002016B1"/>
    <w:rsid w:val="00201875"/>
    <w:rsid w:val="00201AFD"/>
    <w:rsid w:val="00201FDC"/>
    <w:rsid w:val="002022D8"/>
    <w:rsid w:val="00206486"/>
    <w:rsid w:val="00206CC8"/>
    <w:rsid w:val="00211422"/>
    <w:rsid w:val="00212109"/>
    <w:rsid w:val="00224240"/>
    <w:rsid w:val="00226FA2"/>
    <w:rsid w:val="00237BF2"/>
    <w:rsid w:val="0024134B"/>
    <w:rsid w:val="00244BD0"/>
    <w:rsid w:val="00251132"/>
    <w:rsid w:val="002535DF"/>
    <w:rsid w:val="002558EB"/>
    <w:rsid w:val="00255B43"/>
    <w:rsid w:val="00255BDC"/>
    <w:rsid w:val="00255BEA"/>
    <w:rsid w:val="002607C7"/>
    <w:rsid w:val="00261403"/>
    <w:rsid w:val="00261F59"/>
    <w:rsid w:val="00272AF4"/>
    <w:rsid w:val="00276C06"/>
    <w:rsid w:val="00280198"/>
    <w:rsid w:val="00282094"/>
    <w:rsid w:val="002843BC"/>
    <w:rsid w:val="00284A84"/>
    <w:rsid w:val="0029129F"/>
    <w:rsid w:val="00296B90"/>
    <w:rsid w:val="00297296"/>
    <w:rsid w:val="002A0668"/>
    <w:rsid w:val="002A0E1A"/>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1090"/>
    <w:rsid w:val="003624EE"/>
    <w:rsid w:val="003632E1"/>
    <w:rsid w:val="00363CD3"/>
    <w:rsid w:val="003656A9"/>
    <w:rsid w:val="0036578A"/>
    <w:rsid w:val="00366852"/>
    <w:rsid w:val="003706EF"/>
    <w:rsid w:val="00370BE4"/>
    <w:rsid w:val="0037133B"/>
    <w:rsid w:val="00371D56"/>
    <w:rsid w:val="00372BD2"/>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0C5A"/>
    <w:rsid w:val="003D3301"/>
    <w:rsid w:val="003D4641"/>
    <w:rsid w:val="003E05B7"/>
    <w:rsid w:val="003E0C0A"/>
    <w:rsid w:val="003E6CFF"/>
    <w:rsid w:val="004010E3"/>
    <w:rsid w:val="004055B8"/>
    <w:rsid w:val="0040709D"/>
    <w:rsid w:val="004122F9"/>
    <w:rsid w:val="004124D3"/>
    <w:rsid w:val="004139BA"/>
    <w:rsid w:val="00421CBC"/>
    <w:rsid w:val="00421FB1"/>
    <w:rsid w:val="0043008C"/>
    <w:rsid w:val="00430B91"/>
    <w:rsid w:val="004374EF"/>
    <w:rsid w:val="00440F61"/>
    <w:rsid w:val="004441CB"/>
    <w:rsid w:val="00445609"/>
    <w:rsid w:val="0045055F"/>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0DCF"/>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1482"/>
    <w:rsid w:val="0050408D"/>
    <w:rsid w:val="00504C6A"/>
    <w:rsid w:val="00510364"/>
    <w:rsid w:val="005116C9"/>
    <w:rsid w:val="00511BEE"/>
    <w:rsid w:val="005175E9"/>
    <w:rsid w:val="00520368"/>
    <w:rsid w:val="005217BD"/>
    <w:rsid w:val="00523A84"/>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1A8"/>
    <w:rsid w:val="005B47BC"/>
    <w:rsid w:val="005B5827"/>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1ACA"/>
    <w:rsid w:val="00623E47"/>
    <w:rsid w:val="00624CD2"/>
    <w:rsid w:val="0062795C"/>
    <w:rsid w:val="00630BAA"/>
    <w:rsid w:val="00631A06"/>
    <w:rsid w:val="00633D28"/>
    <w:rsid w:val="00633F1B"/>
    <w:rsid w:val="00634D07"/>
    <w:rsid w:val="00635799"/>
    <w:rsid w:val="00635C4F"/>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491C"/>
    <w:rsid w:val="006871E0"/>
    <w:rsid w:val="00693B53"/>
    <w:rsid w:val="00695C24"/>
    <w:rsid w:val="00697377"/>
    <w:rsid w:val="006A1F61"/>
    <w:rsid w:val="006A533C"/>
    <w:rsid w:val="006A5E52"/>
    <w:rsid w:val="006A712D"/>
    <w:rsid w:val="006A7B71"/>
    <w:rsid w:val="006B20FD"/>
    <w:rsid w:val="006B3B2B"/>
    <w:rsid w:val="006C024E"/>
    <w:rsid w:val="006C6EA6"/>
    <w:rsid w:val="006C7ED1"/>
    <w:rsid w:val="006D75E1"/>
    <w:rsid w:val="006D7670"/>
    <w:rsid w:val="006E10F4"/>
    <w:rsid w:val="006E10FD"/>
    <w:rsid w:val="006E2996"/>
    <w:rsid w:val="006E2EEC"/>
    <w:rsid w:val="006E471E"/>
    <w:rsid w:val="006E4859"/>
    <w:rsid w:val="006F24E3"/>
    <w:rsid w:val="006F61C4"/>
    <w:rsid w:val="007065D3"/>
    <w:rsid w:val="007071B1"/>
    <w:rsid w:val="00707EC1"/>
    <w:rsid w:val="00710582"/>
    <w:rsid w:val="00714EE9"/>
    <w:rsid w:val="007246B0"/>
    <w:rsid w:val="007258CB"/>
    <w:rsid w:val="00730E29"/>
    <w:rsid w:val="00732FF6"/>
    <w:rsid w:val="00735393"/>
    <w:rsid w:val="007364E4"/>
    <w:rsid w:val="00745E32"/>
    <w:rsid w:val="007466F7"/>
    <w:rsid w:val="00757D89"/>
    <w:rsid w:val="00760F15"/>
    <w:rsid w:val="0076194B"/>
    <w:rsid w:val="00763676"/>
    <w:rsid w:val="00771727"/>
    <w:rsid w:val="00772776"/>
    <w:rsid w:val="00776E56"/>
    <w:rsid w:val="00781619"/>
    <w:rsid w:val="00790155"/>
    <w:rsid w:val="0079146B"/>
    <w:rsid w:val="00791DD5"/>
    <w:rsid w:val="0079460A"/>
    <w:rsid w:val="00796875"/>
    <w:rsid w:val="0079756E"/>
    <w:rsid w:val="007A110D"/>
    <w:rsid w:val="007A1233"/>
    <w:rsid w:val="007A258F"/>
    <w:rsid w:val="007A3B3A"/>
    <w:rsid w:val="007B0BBA"/>
    <w:rsid w:val="007B5D15"/>
    <w:rsid w:val="007C16F7"/>
    <w:rsid w:val="007C451B"/>
    <w:rsid w:val="007D25DB"/>
    <w:rsid w:val="007D51E8"/>
    <w:rsid w:val="007D55CC"/>
    <w:rsid w:val="007D655B"/>
    <w:rsid w:val="007D762B"/>
    <w:rsid w:val="007D7C64"/>
    <w:rsid w:val="007E2E07"/>
    <w:rsid w:val="007E491C"/>
    <w:rsid w:val="007E53E2"/>
    <w:rsid w:val="007E604C"/>
    <w:rsid w:val="007E714E"/>
    <w:rsid w:val="007F0413"/>
    <w:rsid w:val="007F12C0"/>
    <w:rsid w:val="007F2967"/>
    <w:rsid w:val="007F336A"/>
    <w:rsid w:val="007F4E20"/>
    <w:rsid w:val="007F7A0B"/>
    <w:rsid w:val="0080037D"/>
    <w:rsid w:val="0080363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78A2"/>
    <w:rsid w:val="00850E3E"/>
    <w:rsid w:val="00861619"/>
    <w:rsid w:val="00864432"/>
    <w:rsid w:val="008649A3"/>
    <w:rsid w:val="0086670A"/>
    <w:rsid w:val="00870BA1"/>
    <w:rsid w:val="0087220C"/>
    <w:rsid w:val="00873CDE"/>
    <w:rsid w:val="00874421"/>
    <w:rsid w:val="00875997"/>
    <w:rsid w:val="00876D78"/>
    <w:rsid w:val="0087796C"/>
    <w:rsid w:val="00880932"/>
    <w:rsid w:val="008825B5"/>
    <w:rsid w:val="00884180"/>
    <w:rsid w:val="00885E74"/>
    <w:rsid w:val="00886B14"/>
    <w:rsid w:val="008927F4"/>
    <w:rsid w:val="00893B58"/>
    <w:rsid w:val="00894E4C"/>
    <w:rsid w:val="0089642A"/>
    <w:rsid w:val="008A00E0"/>
    <w:rsid w:val="008A1743"/>
    <w:rsid w:val="008A23DD"/>
    <w:rsid w:val="008A6C51"/>
    <w:rsid w:val="008B15CF"/>
    <w:rsid w:val="008B2242"/>
    <w:rsid w:val="008B4AD1"/>
    <w:rsid w:val="008B6D93"/>
    <w:rsid w:val="008B7AF1"/>
    <w:rsid w:val="008B7C30"/>
    <w:rsid w:val="008C3543"/>
    <w:rsid w:val="008C561B"/>
    <w:rsid w:val="008D00EF"/>
    <w:rsid w:val="008D0F0D"/>
    <w:rsid w:val="008D0FF2"/>
    <w:rsid w:val="008D10EA"/>
    <w:rsid w:val="008D14D6"/>
    <w:rsid w:val="008D1D7F"/>
    <w:rsid w:val="008D2854"/>
    <w:rsid w:val="008D3526"/>
    <w:rsid w:val="008E0BF9"/>
    <w:rsid w:val="008F0401"/>
    <w:rsid w:val="008F04C1"/>
    <w:rsid w:val="008F2457"/>
    <w:rsid w:val="008F252A"/>
    <w:rsid w:val="008F6AFD"/>
    <w:rsid w:val="008F7645"/>
    <w:rsid w:val="00901BBB"/>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123"/>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409"/>
    <w:rsid w:val="00986A83"/>
    <w:rsid w:val="00987FCE"/>
    <w:rsid w:val="00990645"/>
    <w:rsid w:val="009A130B"/>
    <w:rsid w:val="009A2639"/>
    <w:rsid w:val="009A397F"/>
    <w:rsid w:val="009B4F83"/>
    <w:rsid w:val="009B5AEE"/>
    <w:rsid w:val="009B6414"/>
    <w:rsid w:val="009B6983"/>
    <w:rsid w:val="009C5450"/>
    <w:rsid w:val="009C5716"/>
    <w:rsid w:val="009D316A"/>
    <w:rsid w:val="009D3527"/>
    <w:rsid w:val="009D5368"/>
    <w:rsid w:val="009D54DF"/>
    <w:rsid w:val="009E220B"/>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35E7F"/>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07B1"/>
    <w:rsid w:val="00A648A4"/>
    <w:rsid w:val="00A650B2"/>
    <w:rsid w:val="00A7290A"/>
    <w:rsid w:val="00A75006"/>
    <w:rsid w:val="00A81E28"/>
    <w:rsid w:val="00A82932"/>
    <w:rsid w:val="00A82D07"/>
    <w:rsid w:val="00A868FB"/>
    <w:rsid w:val="00A915C9"/>
    <w:rsid w:val="00A915ED"/>
    <w:rsid w:val="00A91CF2"/>
    <w:rsid w:val="00A93BA4"/>
    <w:rsid w:val="00A9416E"/>
    <w:rsid w:val="00AA493D"/>
    <w:rsid w:val="00AB4807"/>
    <w:rsid w:val="00AB4813"/>
    <w:rsid w:val="00AC0052"/>
    <w:rsid w:val="00AC04D6"/>
    <w:rsid w:val="00AD0685"/>
    <w:rsid w:val="00AD20F0"/>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16A7"/>
    <w:rsid w:val="00B03D08"/>
    <w:rsid w:val="00B05BF7"/>
    <w:rsid w:val="00B06A8D"/>
    <w:rsid w:val="00B079F6"/>
    <w:rsid w:val="00B1094A"/>
    <w:rsid w:val="00B12703"/>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7D1"/>
    <w:rsid w:val="00B66AF1"/>
    <w:rsid w:val="00B67DC6"/>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4C81"/>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5DB3"/>
    <w:rsid w:val="00BF6ECD"/>
    <w:rsid w:val="00BF7563"/>
    <w:rsid w:val="00BF790B"/>
    <w:rsid w:val="00C01E67"/>
    <w:rsid w:val="00C05302"/>
    <w:rsid w:val="00C06B6B"/>
    <w:rsid w:val="00C06F37"/>
    <w:rsid w:val="00C0799A"/>
    <w:rsid w:val="00C13438"/>
    <w:rsid w:val="00C170FF"/>
    <w:rsid w:val="00C173E1"/>
    <w:rsid w:val="00C2019E"/>
    <w:rsid w:val="00C27AEF"/>
    <w:rsid w:val="00C3110E"/>
    <w:rsid w:val="00C3175A"/>
    <w:rsid w:val="00C3466C"/>
    <w:rsid w:val="00C355FF"/>
    <w:rsid w:val="00C37624"/>
    <w:rsid w:val="00C41A64"/>
    <w:rsid w:val="00C47122"/>
    <w:rsid w:val="00C47959"/>
    <w:rsid w:val="00C47CEA"/>
    <w:rsid w:val="00C515E0"/>
    <w:rsid w:val="00C531A3"/>
    <w:rsid w:val="00C57F24"/>
    <w:rsid w:val="00C63EA6"/>
    <w:rsid w:val="00C6619F"/>
    <w:rsid w:val="00C6624A"/>
    <w:rsid w:val="00C742C3"/>
    <w:rsid w:val="00C75559"/>
    <w:rsid w:val="00C76D70"/>
    <w:rsid w:val="00C76D88"/>
    <w:rsid w:val="00C7785D"/>
    <w:rsid w:val="00C77A26"/>
    <w:rsid w:val="00C85BDD"/>
    <w:rsid w:val="00C868FE"/>
    <w:rsid w:val="00C86B81"/>
    <w:rsid w:val="00C91557"/>
    <w:rsid w:val="00C92F74"/>
    <w:rsid w:val="00C933BC"/>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0D6B"/>
    <w:rsid w:val="00D14423"/>
    <w:rsid w:val="00D15F27"/>
    <w:rsid w:val="00D17394"/>
    <w:rsid w:val="00D17B7F"/>
    <w:rsid w:val="00D21541"/>
    <w:rsid w:val="00D22A6B"/>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7192"/>
    <w:rsid w:val="00DB357A"/>
    <w:rsid w:val="00DB4233"/>
    <w:rsid w:val="00DB5097"/>
    <w:rsid w:val="00DB632A"/>
    <w:rsid w:val="00DC4F7C"/>
    <w:rsid w:val="00DC7134"/>
    <w:rsid w:val="00DC7C2C"/>
    <w:rsid w:val="00DD2256"/>
    <w:rsid w:val="00DD304E"/>
    <w:rsid w:val="00DD4B55"/>
    <w:rsid w:val="00DD5871"/>
    <w:rsid w:val="00DE2F66"/>
    <w:rsid w:val="00DE4173"/>
    <w:rsid w:val="00DE4592"/>
    <w:rsid w:val="00DF2A0F"/>
    <w:rsid w:val="00DF2AA8"/>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47D"/>
    <w:rsid w:val="00E50522"/>
    <w:rsid w:val="00E52F87"/>
    <w:rsid w:val="00E6120D"/>
    <w:rsid w:val="00E61D06"/>
    <w:rsid w:val="00E66B6D"/>
    <w:rsid w:val="00E7043E"/>
    <w:rsid w:val="00E742F6"/>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0B9B"/>
    <w:rsid w:val="00EC1E45"/>
    <w:rsid w:val="00EC4C2A"/>
    <w:rsid w:val="00EC6764"/>
    <w:rsid w:val="00EC726F"/>
    <w:rsid w:val="00EC7743"/>
    <w:rsid w:val="00EC7B8C"/>
    <w:rsid w:val="00ED2540"/>
    <w:rsid w:val="00ED3352"/>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2E1"/>
    <w:rsid w:val="00F12233"/>
    <w:rsid w:val="00F126E6"/>
    <w:rsid w:val="00F12CE1"/>
    <w:rsid w:val="00F14096"/>
    <w:rsid w:val="00F14820"/>
    <w:rsid w:val="00F24018"/>
    <w:rsid w:val="00F30DED"/>
    <w:rsid w:val="00F31DB2"/>
    <w:rsid w:val="00F37720"/>
    <w:rsid w:val="00F4046D"/>
    <w:rsid w:val="00F40A6C"/>
    <w:rsid w:val="00F42E84"/>
    <w:rsid w:val="00F44EA5"/>
    <w:rsid w:val="00F4518D"/>
    <w:rsid w:val="00F46AEA"/>
    <w:rsid w:val="00F46C28"/>
    <w:rsid w:val="00F46CF6"/>
    <w:rsid w:val="00F47281"/>
    <w:rsid w:val="00F51019"/>
    <w:rsid w:val="00F52179"/>
    <w:rsid w:val="00F52B79"/>
    <w:rsid w:val="00F559A5"/>
    <w:rsid w:val="00F55F9D"/>
    <w:rsid w:val="00F56B86"/>
    <w:rsid w:val="00F56E1A"/>
    <w:rsid w:val="00F60EEE"/>
    <w:rsid w:val="00F6204B"/>
    <w:rsid w:val="00F62CDA"/>
    <w:rsid w:val="00F6448C"/>
    <w:rsid w:val="00F65D8A"/>
    <w:rsid w:val="00F74422"/>
    <w:rsid w:val="00F76222"/>
    <w:rsid w:val="00F83712"/>
    <w:rsid w:val="00F83E26"/>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5BF3"/>
    <w:rsid w:val="00FC772B"/>
    <w:rsid w:val="00FD0FFF"/>
    <w:rsid w:val="00FE2208"/>
    <w:rsid w:val="00FE2769"/>
    <w:rsid w:val="00FE2ED0"/>
    <w:rsid w:val="00FE3C8C"/>
    <w:rsid w:val="00FE430B"/>
    <w:rsid w:val="00FE46AF"/>
    <w:rsid w:val="00FE73C3"/>
    <w:rsid w:val="00FE76E4"/>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98640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86409"/>
    <w:rPr>
      <w:color w:val="0000FF"/>
      <w:u w:val="single"/>
    </w:rPr>
  </w:style>
  <w:style w:type="character" w:styleId="FollowedHyperlink">
    <w:name w:val="FollowedHyperlink"/>
    <w:basedOn w:val="DefaultParagraphFont"/>
    <w:uiPriority w:val="99"/>
    <w:semiHidden/>
    <w:unhideWhenUsed/>
    <w:rsid w:val="00986409"/>
    <w:rPr>
      <w:color w:val="800080"/>
      <w:u w:val="single"/>
    </w:rPr>
  </w:style>
  <w:style w:type="character" w:customStyle="1" w:styleId="publisher-info-label">
    <w:name w:val="publisher-info-label"/>
    <w:basedOn w:val="DefaultParagraphFont"/>
    <w:rsid w:val="00986409"/>
  </w:style>
  <w:style w:type="paragraph" w:styleId="NormalWeb">
    <w:name w:val="Normal (Web)"/>
    <w:basedOn w:val="Normal"/>
    <w:uiPriority w:val="99"/>
    <w:semiHidden/>
    <w:unhideWhenUsed/>
    <w:rsid w:val="009864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986409"/>
  </w:style>
  <w:style w:type="character" w:customStyle="1" w:styleId="math">
    <w:name w:val="math"/>
    <w:basedOn w:val="DefaultParagraphFont"/>
    <w:rsid w:val="00986409"/>
  </w:style>
  <w:style w:type="character" w:customStyle="1" w:styleId="mrow">
    <w:name w:val="mrow"/>
    <w:basedOn w:val="DefaultParagraphFont"/>
    <w:rsid w:val="00986409"/>
  </w:style>
  <w:style w:type="character" w:customStyle="1" w:styleId="mo">
    <w:name w:val="mo"/>
    <w:basedOn w:val="DefaultParagraphFont"/>
    <w:rsid w:val="00986409"/>
  </w:style>
  <w:style w:type="character" w:customStyle="1" w:styleId="msubsup">
    <w:name w:val="msubsup"/>
    <w:basedOn w:val="DefaultParagraphFont"/>
    <w:rsid w:val="00986409"/>
  </w:style>
  <w:style w:type="character" w:customStyle="1" w:styleId="texatom">
    <w:name w:val="texatom"/>
    <w:basedOn w:val="DefaultParagraphFont"/>
    <w:rsid w:val="00986409"/>
  </w:style>
  <w:style w:type="character" w:customStyle="1" w:styleId="mi">
    <w:name w:val="mi"/>
    <w:basedOn w:val="DefaultParagraphFont"/>
    <w:rsid w:val="00986409"/>
  </w:style>
  <w:style w:type="character" w:customStyle="1" w:styleId="mn">
    <w:name w:val="mn"/>
    <w:basedOn w:val="DefaultParagraphFont"/>
    <w:rsid w:val="00986409"/>
  </w:style>
  <w:style w:type="character" w:customStyle="1" w:styleId="mtable">
    <w:name w:val="mtable"/>
    <w:basedOn w:val="DefaultParagraphFont"/>
    <w:rsid w:val="00986409"/>
  </w:style>
  <w:style w:type="character" w:customStyle="1" w:styleId="mtd">
    <w:name w:val="mtd"/>
    <w:basedOn w:val="DefaultParagraphFont"/>
    <w:rsid w:val="00986409"/>
  </w:style>
  <w:style w:type="character" w:customStyle="1" w:styleId="mspace">
    <w:name w:val="mspace"/>
    <w:basedOn w:val="DefaultParagraphFont"/>
    <w:rsid w:val="00986409"/>
  </w:style>
  <w:style w:type="character" w:customStyle="1" w:styleId="mstyle">
    <w:name w:val="mstyle"/>
    <w:basedOn w:val="DefaultParagraphFont"/>
    <w:rsid w:val="00986409"/>
  </w:style>
  <w:style w:type="character" w:customStyle="1" w:styleId="mtext">
    <w:name w:val="mtext"/>
    <w:basedOn w:val="DefaultParagraphFont"/>
    <w:rsid w:val="00986409"/>
  </w:style>
  <w:style w:type="character" w:customStyle="1" w:styleId="formula">
    <w:name w:val="formula"/>
    <w:basedOn w:val="DefaultParagraphFont"/>
    <w:rsid w:val="00986409"/>
  </w:style>
  <w:style w:type="character" w:customStyle="1" w:styleId="link">
    <w:name w:val="link"/>
    <w:basedOn w:val="DefaultParagraphFont"/>
    <w:rsid w:val="00986409"/>
  </w:style>
  <w:style w:type="paragraph" w:customStyle="1" w:styleId="links">
    <w:name w:val="links"/>
    <w:basedOn w:val="Normal"/>
    <w:rsid w:val="009864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underover">
    <w:name w:val="munderover"/>
    <w:basedOn w:val="DefaultParagraphFont"/>
    <w:rsid w:val="00986409"/>
  </w:style>
  <w:style w:type="character" w:customStyle="1" w:styleId="number">
    <w:name w:val="number"/>
    <w:basedOn w:val="DefaultParagraphFont"/>
    <w:rsid w:val="00A35E7F"/>
  </w:style>
  <w:style w:type="character" w:customStyle="1" w:styleId="ref-link">
    <w:name w:val="ref-link"/>
    <w:basedOn w:val="DefaultParagraphFont"/>
    <w:rsid w:val="00A35E7F"/>
  </w:style>
  <w:style w:type="paragraph" w:customStyle="1" w:styleId="doc-keywords-list-item">
    <w:name w:val="doc-keywords-list-item"/>
    <w:basedOn w:val="Normal"/>
    <w:rsid w:val="00156AB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360254">
      <w:bodyDiv w:val="1"/>
      <w:marLeft w:val="0"/>
      <w:marRight w:val="0"/>
      <w:marTop w:val="0"/>
      <w:marBottom w:val="0"/>
      <w:divBdr>
        <w:top w:val="none" w:sz="0" w:space="0" w:color="auto"/>
        <w:left w:val="none" w:sz="0" w:space="0" w:color="auto"/>
        <w:bottom w:val="none" w:sz="0" w:space="0" w:color="auto"/>
        <w:right w:val="none" w:sz="0" w:space="0" w:color="auto"/>
      </w:divBdr>
      <w:divsChild>
        <w:div w:id="74861637">
          <w:marLeft w:val="0"/>
          <w:marRight w:val="0"/>
          <w:marTop w:val="0"/>
          <w:marBottom w:val="0"/>
          <w:divBdr>
            <w:top w:val="none" w:sz="0" w:space="0" w:color="auto"/>
            <w:left w:val="none" w:sz="0" w:space="0" w:color="auto"/>
            <w:bottom w:val="none" w:sz="0" w:space="0" w:color="auto"/>
            <w:right w:val="none" w:sz="0" w:space="0" w:color="auto"/>
          </w:divBdr>
          <w:divsChild>
            <w:div w:id="1953318767">
              <w:marLeft w:val="0"/>
              <w:marRight w:val="0"/>
              <w:marTop w:val="0"/>
              <w:marBottom w:val="0"/>
              <w:divBdr>
                <w:top w:val="none" w:sz="0" w:space="0" w:color="auto"/>
                <w:left w:val="none" w:sz="0" w:space="0" w:color="auto"/>
                <w:bottom w:val="single" w:sz="12" w:space="0" w:color="006699"/>
                <w:right w:val="none" w:sz="0" w:space="0" w:color="auto"/>
              </w:divBdr>
              <w:divsChild>
                <w:div w:id="1831168414">
                  <w:marLeft w:val="0"/>
                  <w:marRight w:val="0"/>
                  <w:marTop w:val="0"/>
                  <w:marBottom w:val="0"/>
                  <w:divBdr>
                    <w:top w:val="none" w:sz="0" w:space="0" w:color="auto"/>
                    <w:left w:val="none" w:sz="0" w:space="0" w:color="auto"/>
                    <w:bottom w:val="none" w:sz="0" w:space="0" w:color="auto"/>
                    <w:right w:val="none" w:sz="0" w:space="0" w:color="auto"/>
                  </w:divBdr>
                  <w:divsChild>
                    <w:div w:id="1654408209">
                      <w:marLeft w:val="0"/>
                      <w:marRight w:val="0"/>
                      <w:marTop w:val="0"/>
                      <w:marBottom w:val="0"/>
                      <w:divBdr>
                        <w:top w:val="none" w:sz="0" w:space="0" w:color="auto"/>
                        <w:left w:val="none" w:sz="0" w:space="0" w:color="auto"/>
                        <w:bottom w:val="none" w:sz="0" w:space="0" w:color="auto"/>
                        <w:right w:val="none" w:sz="0" w:space="0" w:color="auto"/>
                      </w:divBdr>
                      <w:divsChild>
                        <w:div w:id="623577875">
                          <w:marLeft w:val="0"/>
                          <w:marRight w:val="0"/>
                          <w:marTop w:val="0"/>
                          <w:marBottom w:val="0"/>
                          <w:divBdr>
                            <w:top w:val="none" w:sz="0" w:space="0" w:color="auto"/>
                            <w:left w:val="none" w:sz="0" w:space="0" w:color="auto"/>
                            <w:bottom w:val="none" w:sz="0" w:space="0" w:color="auto"/>
                            <w:right w:val="none" w:sz="0" w:space="0" w:color="auto"/>
                          </w:divBdr>
                          <w:divsChild>
                            <w:div w:id="63140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82954">
                  <w:marLeft w:val="0"/>
                  <w:marRight w:val="0"/>
                  <w:marTop w:val="0"/>
                  <w:marBottom w:val="0"/>
                  <w:divBdr>
                    <w:top w:val="none" w:sz="0" w:space="0" w:color="auto"/>
                    <w:left w:val="none" w:sz="0" w:space="0" w:color="auto"/>
                    <w:bottom w:val="none" w:sz="0" w:space="0" w:color="auto"/>
                    <w:right w:val="none" w:sz="0" w:space="0" w:color="auto"/>
                  </w:divBdr>
                </w:div>
                <w:div w:id="1047877851">
                  <w:marLeft w:val="0"/>
                  <w:marRight w:val="0"/>
                  <w:marTop w:val="0"/>
                  <w:marBottom w:val="0"/>
                  <w:divBdr>
                    <w:top w:val="none" w:sz="0" w:space="0" w:color="auto"/>
                    <w:left w:val="none" w:sz="0" w:space="0" w:color="auto"/>
                    <w:bottom w:val="none" w:sz="0" w:space="0" w:color="auto"/>
                    <w:right w:val="none" w:sz="0" w:space="0" w:color="auto"/>
                  </w:divBdr>
                  <w:divsChild>
                    <w:div w:id="667948372">
                      <w:marLeft w:val="0"/>
                      <w:marRight w:val="0"/>
                      <w:marTop w:val="0"/>
                      <w:marBottom w:val="0"/>
                      <w:divBdr>
                        <w:top w:val="none" w:sz="0" w:space="0" w:color="auto"/>
                        <w:left w:val="none" w:sz="0" w:space="0" w:color="auto"/>
                        <w:bottom w:val="none" w:sz="0" w:space="0" w:color="auto"/>
                        <w:right w:val="none" w:sz="0" w:space="0" w:color="auto"/>
                      </w:divBdr>
                      <w:divsChild>
                        <w:div w:id="1903827217">
                          <w:marLeft w:val="0"/>
                          <w:marRight w:val="0"/>
                          <w:marTop w:val="0"/>
                          <w:marBottom w:val="0"/>
                          <w:divBdr>
                            <w:top w:val="none" w:sz="0" w:space="0" w:color="auto"/>
                            <w:left w:val="none" w:sz="0" w:space="0" w:color="auto"/>
                            <w:bottom w:val="none" w:sz="0" w:space="0" w:color="auto"/>
                            <w:right w:val="none" w:sz="0" w:space="0" w:color="auto"/>
                          </w:divBdr>
                        </w:div>
                        <w:div w:id="1020013256">
                          <w:marLeft w:val="0"/>
                          <w:marRight w:val="0"/>
                          <w:marTop w:val="0"/>
                          <w:marBottom w:val="0"/>
                          <w:divBdr>
                            <w:top w:val="none" w:sz="0" w:space="0" w:color="auto"/>
                            <w:left w:val="none" w:sz="0" w:space="0" w:color="auto"/>
                            <w:bottom w:val="none" w:sz="0" w:space="0" w:color="auto"/>
                            <w:right w:val="none" w:sz="0" w:space="0" w:color="auto"/>
                          </w:divBdr>
                        </w:div>
                        <w:div w:id="1695157760">
                          <w:marLeft w:val="0"/>
                          <w:marRight w:val="0"/>
                          <w:marTop w:val="0"/>
                          <w:marBottom w:val="0"/>
                          <w:divBdr>
                            <w:top w:val="none" w:sz="0" w:space="0" w:color="auto"/>
                            <w:left w:val="none" w:sz="0" w:space="0" w:color="auto"/>
                            <w:bottom w:val="none" w:sz="0" w:space="0" w:color="auto"/>
                            <w:right w:val="none" w:sz="0" w:space="0" w:color="auto"/>
                          </w:divBdr>
                          <w:divsChild>
                            <w:div w:id="104217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024891">
                      <w:marLeft w:val="0"/>
                      <w:marRight w:val="0"/>
                      <w:marTop w:val="0"/>
                      <w:marBottom w:val="0"/>
                      <w:divBdr>
                        <w:top w:val="none" w:sz="0" w:space="0" w:color="auto"/>
                        <w:left w:val="none" w:sz="0" w:space="0" w:color="auto"/>
                        <w:bottom w:val="none" w:sz="0" w:space="0" w:color="auto"/>
                        <w:right w:val="none" w:sz="0" w:space="0" w:color="auto"/>
                      </w:divBdr>
                      <w:divsChild>
                        <w:div w:id="892889093">
                          <w:marLeft w:val="0"/>
                          <w:marRight w:val="0"/>
                          <w:marTop w:val="0"/>
                          <w:marBottom w:val="0"/>
                          <w:divBdr>
                            <w:top w:val="none" w:sz="0" w:space="0" w:color="auto"/>
                            <w:left w:val="none" w:sz="0" w:space="0" w:color="auto"/>
                            <w:bottom w:val="none" w:sz="0" w:space="0" w:color="auto"/>
                            <w:right w:val="none" w:sz="0" w:space="0" w:color="auto"/>
                          </w:divBdr>
                        </w:div>
                        <w:div w:id="734822283">
                          <w:marLeft w:val="0"/>
                          <w:marRight w:val="0"/>
                          <w:marTop w:val="0"/>
                          <w:marBottom w:val="0"/>
                          <w:divBdr>
                            <w:top w:val="none" w:sz="0" w:space="0" w:color="auto"/>
                            <w:left w:val="none" w:sz="0" w:space="0" w:color="auto"/>
                            <w:bottom w:val="none" w:sz="0" w:space="0" w:color="auto"/>
                            <w:right w:val="none" w:sz="0" w:space="0" w:color="auto"/>
                          </w:divBdr>
                        </w:div>
                        <w:div w:id="58518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4096806">
          <w:marLeft w:val="0"/>
          <w:marRight w:val="0"/>
          <w:marTop w:val="0"/>
          <w:marBottom w:val="0"/>
          <w:divBdr>
            <w:top w:val="none" w:sz="0" w:space="0" w:color="auto"/>
            <w:left w:val="none" w:sz="0" w:space="0" w:color="auto"/>
            <w:bottom w:val="none" w:sz="0" w:space="0" w:color="auto"/>
            <w:right w:val="none" w:sz="0" w:space="0" w:color="auto"/>
          </w:divBdr>
          <w:divsChild>
            <w:div w:id="874124922">
              <w:marLeft w:val="0"/>
              <w:marRight w:val="0"/>
              <w:marTop w:val="0"/>
              <w:marBottom w:val="0"/>
              <w:divBdr>
                <w:top w:val="none" w:sz="0" w:space="0" w:color="auto"/>
                <w:left w:val="none" w:sz="0" w:space="0" w:color="auto"/>
                <w:bottom w:val="single" w:sz="6" w:space="12" w:color="333333"/>
                <w:right w:val="none" w:sz="0" w:space="0" w:color="auto"/>
              </w:divBdr>
              <w:divsChild>
                <w:div w:id="259223378">
                  <w:marLeft w:val="0"/>
                  <w:marRight w:val="0"/>
                  <w:marTop w:val="0"/>
                  <w:marBottom w:val="0"/>
                  <w:divBdr>
                    <w:top w:val="none" w:sz="0" w:space="0" w:color="auto"/>
                    <w:left w:val="none" w:sz="0" w:space="0" w:color="auto"/>
                    <w:bottom w:val="none" w:sz="0" w:space="0" w:color="auto"/>
                    <w:right w:val="none" w:sz="0" w:space="0" w:color="auto"/>
                  </w:divBdr>
                  <w:divsChild>
                    <w:div w:id="1047997994">
                      <w:marLeft w:val="0"/>
                      <w:marRight w:val="0"/>
                      <w:marTop w:val="0"/>
                      <w:marBottom w:val="0"/>
                      <w:divBdr>
                        <w:top w:val="none" w:sz="0" w:space="0" w:color="auto"/>
                        <w:left w:val="none" w:sz="0" w:space="0" w:color="auto"/>
                        <w:bottom w:val="none" w:sz="0" w:space="0" w:color="auto"/>
                        <w:right w:val="none" w:sz="0" w:space="0" w:color="auto"/>
                      </w:divBdr>
                      <w:divsChild>
                        <w:div w:id="946356066">
                          <w:marLeft w:val="0"/>
                          <w:marRight w:val="0"/>
                          <w:marTop w:val="0"/>
                          <w:marBottom w:val="0"/>
                          <w:divBdr>
                            <w:top w:val="none" w:sz="0" w:space="0" w:color="auto"/>
                            <w:left w:val="none" w:sz="0" w:space="0" w:color="auto"/>
                            <w:bottom w:val="dotted" w:sz="6" w:space="0" w:color="FEA957"/>
                            <w:right w:val="none" w:sz="0" w:space="0" w:color="auto"/>
                          </w:divBdr>
                          <w:divsChild>
                            <w:div w:id="1848786960">
                              <w:marLeft w:val="0"/>
                              <w:marRight w:val="0"/>
                              <w:marTop w:val="0"/>
                              <w:marBottom w:val="0"/>
                              <w:divBdr>
                                <w:top w:val="none" w:sz="0" w:space="0" w:color="auto"/>
                                <w:left w:val="none" w:sz="0" w:space="0" w:color="auto"/>
                                <w:bottom w:val="none" w:sz="0" w:space="0" w:color="auto"/>
                                <w:right w:val="none" w:sz="0" w:space="0" w:color="auto"/>
                              </w:divBdr>
                              <w:divsChild>
                                <w:div w:id="6173468">
                                  <w:marLeft w:val="0"/>
                                  <w:marRight w:val="0"/>
                                  <w:marTop w:val="0"/>
                                  <w:marBottom w:val="450"/>
                                  <w:divBdr>
                                    <w:top w:val="none" w:sz="0" w:space="0" w:color="auto"/>
                                    <w:left w:val="none" w:sz="0" w:space="0" w:color="auto"/>
                                    <w:bottom w:val="none" w:sz="0" w:space="0" w:color="auto"/>
                                    <w:right w:val="none" w:sz="0" w:space="0" w:color="auto"/>
                                  </w:divBdr>
                                  <w:divsChild>
                                    <w:div w:id="1952785390">
                                      <w:marLeft w:val="0"/>
                                      <w:marRight w:val="0"/>
                                      <w:marTop w:val="0"/>
                                      <w:marBottom w:val="375"/>
                                      <w:divBdr>
                                        <w:top w:val="none" w:sz="0" w:space="0" w:color="auto"/>
                                        <w:left w:val="none" w:sz="0" w:space="0" w:color="auto"/>
                                        <w:bottom w:val="none" w:sz="0" w:space="0" w:color="auto"/>
                                        <w:right w:val="none" w:sz="0" w:space="0" w:color="auto"/>
                                      </w:divBdr>
                                      <w:divsChild>
                                        <w:div w:id="3427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725276">
                                  <w:marLeft w:val="0"/>
                                  <w:marRight w:val="0"/>
                                  <w:marTop w:val="0"/>
                                  <w:marBottom w:val="450"/>
                                  <w:divBdr>
                                    <w:top w:val="none" w:sz="0" w:space="0" w:color="auto"/>
                                    <w:left w:val="none" w:sz="0" w:space="0" w:color="auto"/>
                                    <w:bottom w:val="none" w:sz="0" w:space="0" w:color="auto"/>
                                    <w:right w:val="none" w:sz="0" w:space="0" w:color="auto"/>
                                  </w:divBdr>
                                  <w:divsChild>
                                    <w:div w:id="293145936">
                                      <w:marLeft w:val="0"/>
                                      <w:marRight w:val="0"/>
                                      <w:marTop w:val="0"/>
                                      <w:marBottom w:val="375"/>
                                      <w:divBdr>
                                        <w:top w:val="none" w:sz="0" w:space="0" w:color="auto"/>
                                        <w:left w:val="none" w:sz="0" w:space="0" w:color="auto"/>
                                        <w:bottom w:val="none" w:sz="0" w:space="0" w:color="auto"/>
                                        <w:right w:val="none" w:sz="0" w:space="0" w:color="auto"/>
                                      </w:divBdr>
                                      <w:divsChild>
                                        <w:div w:id="1393386964">
                                          <w:marLeft w:val="0"/>
                                          <w:marRight w:val="0"/>
                                          <w:marTop w:val="0"/>
                                          <w:marBottom w:val="0"/>
                                          <w:divBdr>
                                            <w:top w:val="none" w:sz="0" w:space="0" w:color="auto"/>
                                            <w:left w:val="none" w:sz="0" w:space="0" w:color="auto"/>
                                            <w:bottom w:val="none" w:sz="0" w:space="0" w:color="auto"/>
                                            <w:right w:val="none" w:sz="0" w:space="0" w:color="auto"/>
                                          </w:divBdr>
                                        </w:div>
                                      </w:divsChild>
                                    </w:div>
                                    <w:div w:id="1374307688">
                                      <w:marLeft w:val="0"/>
                                      <w:marRight w:val="0"/>
                                      <w:marTop w:val="240"/>
                                      <w:marBottom w:val="240"/>
                                      <w:divBdr>
                                        <w:top w:val="none" w:sz="0" w:space="0" w:color="auto"/>
                                        <w:left w:val="none" w:sz="0" w:space="0" w:color="auto"/>
                                        <w:bottom w:val="none" w:sz="0" w:space="0" w:color="auto"/>
                                        <w:right w:val="none" w:sz="0" w:space="0" w:color="auto"/>
                                      </w:divBdr>
                                    </w:div>
                                    <w:div w:id="1129281190">
                                      <w:marLeft w:val="0"/>
                                      <w:marRight w:val="0"/>
                                      <w:marTop w:val="240"/>
                                      <w:marBottom w:val="240"/>
                                      <w:divBdr>
                                        <w:top w:val="none" w:sz="0" w:space="0" w:color="auto"/>
                                        <w:left w:val="none" w:sz="0" w:space="0" w:color="auto"/>
                                        <w:bottom w:val="none" w:sz="0" w:space="0" w:color="auto"/>
                                        <w:right w:val="none" w:sz="0" w:space="0" w:color="auto"/>
                                      </w:divBdr>
                                    </w:div>
                                    <w:div w:id="1577326396">
                                      <w:marLeft w:val="0"/>
                                      <w:marRight w:val="0"/>
                                      <w:marTop w:val="240"/>
                                      <w:marBottom w:val="240"/>
                                      <w:divBdr>
                                        <w:top w:val="none" w:sz="0" w:space="0" w:color="auto"/>
                                        <w:left w:val="none" w:sz="0" w:space="0" w:color="auto"/>
                                        <w:bottom w:val="none" w:sz="0" w:space="0" w:color="auto"/>
                                        <w:right w:val="none" w:sz="0" w:space="0" w:color="auto"/>
                                      </w:divBdr>
                                    </w:div>
                                    <w:div w:id="1633637288">
                                      <w:marLeft w:val="0"/>
                                      <w:marRight w:val="0"/>
                                      <w:marTop w:val="240"/>
                                      <w:marBottom w:val="240"/>
                                      <w:divBdr>
                                        <w:top w:val="none" w:sz="0" w:space="0" w:color="auto"/>
                                        <w:left w:val="none" w:sz="0" w:space="0" w:color="auto"/>
                                        <w:bottom w:val="none" w:sz="0" w:space="0" w:color="auto"/>
                                        <w:right w:val="none" w:sz="0" w:space="0" w:color="auto"/>
                                      </w:divBdr>
                                    </w:div>
                                    <w:div w:id="106850888">
                                      <w:marLeft w:val="0"/>
                                      <w:marRight w:val="0"/>
                                      <w:marTop w:val="240"/>
                                      <w:marBottom w:val="240"/>
                                      <w:divBdr>
                                        <w:top w:val="none" w:sz="0" w:space="0" w:color="auto"/>
                                        <w:left w:val="none" w:sz="0" w:space="0" w:color="auto"/>
                                        <w:bottom w:val="none" w:sz="0" w:space="0" w:color="auto"/>
                                        <w:right w:val="none" w:sz="0" w:space="0" w:color="auto"/>
                                      </w:divBdr>
                                    </w:div>
                                  </w:divsChild>
                                </w:div>
                                <w:div w:id="85077373">
                                  <w:marLeft w:val="0"/>
                                  <w:marRight w:val="0"/>
                                  <w:marTop w:val="0"/>
                                  <w:marBottom w:val="450"/>
                                  <w:divBdr>
                                    <w:top w:val="none" w:sz="0" w:space="0" w:color="auto"/>
                                    <w:left w:val="none" w:sz="0" w:space="0" w:color="auto"/>
                                    <w:bottom w:val="none" w:sz="0" w:space="0" w:color="auto"/>
                                    <w:right w:val="none" w:sz="0" w:space="0" w:color="auto"/>
                                  </w:divBdr>
                                  <w:divsChild>
                                    <w:div w:id="1835022655">
                                      <w:marLeft w:val="0"/>
                                      <w:marRight w:val="0"/>
                                      <w:marTop w:val="0"/>
                                      <w:marBottom w:val="375"/>
                                      <w:divBdr>
                                        <w:top w:val="none" w:sz="0" w:space="0" w:color="auto"/>
                                        <w:left w:val="none" w:sz="0" w:space="0" w:color="auto"/>
                                        <w:bottom w:val="none" w:sz="0" w:space="0" w:color="auto"/>
                                        <w:right w:val="none" w:sz="0" w:space="0" w:color="auto"/>
                                      </w:divBdr>
                                      <w:divsChild>
                                        <w:div w:id="763457580">
                                          <w:marLeft w:val="0"/>
                                          <w:marRight w:val="0"/>
                                          <w:marTop w:val="0"/>
                                          <w:marBottom w:val="0"/>
                                          <w:divBdr>
                                            <w:top w:val="none" w:sz="0" w:space="0" w:color="auto"/>
                                            <w:left w:val="none" w:sz="0" w:space="0" w:color="auto"/>
                                            <w:bottom w:val="none" w:sz="0" w:space="0" w:color="auto"/>
                                            <w:right w:val="none" w:sz="0" w:space="0" w:color="auto"/>
                                          </w:divBdr>
                                        </w:div>
                                      </w:divsChild>
                                    </w:div>
                                    <w:div w:id="2031102828">
                                      <w:marLeft w:val="0"/>
                                      <w:marRight w:val="0"/>
                                      <w:marTop w:val="240"/>
                                      <w:marBottom w:val="480"/>
                                      <w:divBdr>
                                        <w:top w:val="none" w:sz="0" w:space="0" w:color="auto"/>
                                        <w:left w:val="none" w:sz="0" w:space="0" w:color="auto"/>
                                        <w:bottom w:val="none" w:sz="0" w:space="0" w:color="auto"/>
                                        <w:right w:val="none" w:sz="0" w:space="0" w:color="auto"/>
                                      </w:divBdr>
                                      <w:divsChild>
                                        <w:div w:id="1822579255">
                                          <w:marLeft w:val="0"/>
                                          <w:marRight w:val="0"/>
                                          <w:marTop w:val="0"/>
                                          <w:marBottom w:val="0"/>
                                          <w:divBdr>
                                            <w:top w:val="single" w:sz="6" w:space="0" w:color="C6C6C6"/>
                                            <w:left w:val="single" w:sz="6" w:space="0" w:color="C6C6C6"/>
                                            <w:bottom w:val="single" w:sz="6" w:space="0" w:color="C6C6C6"/>
                                            <w:right w:val="single" w:sz="6" w:space="0" w:color="C6C6C6"/>
                                          </w:divBdr>
                                        </w:div>
                                        <w:div w:id="588778954">
                                          <w:marLeft w:val="0"/>
                                          <w:marRight w:val="0"/>
                                          <w:marTop w:val="0"/>
                                          <w:marBottom w:val="0"/>
                                          <w:divBdr>
                                            <w:top w:val="none" w:sz="0" w:space="0" w:color="auto"/>
                                            <w:left w:val="none" w:sz="0" w:space="0" w:color="auto"/>
                                            <w:bottom w:val="dotted" w:sz="6" w:space="6" w:color="999999"/>
                                            <w:right w:val="none" w:sz="0" w:space="0" w:color="auto"/>
                                          </w:divBdr>
                                        </w:div>
                                      </w:divsChild>
                                    </w:div>
                                    <w:div w:id="1843466196">
                                      <w:marLeft w:val="0"/>
                                      <w:marRight w:val="0"/>
                                      <w:marTop w:val="240"/>
                                      <w:marBottom w:val="480"/>
                                      <w:divBdr>
                                        <w:top w:val="none" w:sz="0" w:space="0" w:color="auto"/>
                                        <w:left w:val="none" w:sz="0" w:space="0" w:color="auto"/>
                                        <w:bottom w:val="none" w:sz="0" w:space="0" w:color="auto"/>
                                        <w:right w:val="none" w:sz="0" w:space="0" w:color="auto"/>
                                      </w:divBdr>
                                      <w:divsChild>
                                        <w:div w:id="1489398112">
                                          <w:marLeft w:val="0"/>
                                          <w:marRight w:val="0"/>
                                          <w:marTop w:val="0"/>
                                          <w:marBottom w:val="0"/>
                                          <w:divBdr>
                                            <w:top w:val="single" w:sz="6" w:space="0" w:color="C6C6C6"/>
                                            <w:left w:val="single" w:sz="6" w:space="0" w:color="C6C6C6"/>
                                            <w:bottom w:val="single" w:sz="6" w:space="0" w:color="C6C6C6"/>
                                            <w:right w:val="single" w:sz="6" w:space="0" w:color="C6C6C6"/>
                                          </w:divBdr>
                                        </w:div>
                                        <w:div w:id="1054045352">
                                          <w:marLeft w:val="0"/>
                                          <w:marRight w:val="0"/>
                                          <w:marTop w:val="0"/>
                                          <w:marBottom w:val="0"/>
                                          <w:divBdr>
                                            <w:top w:val="none" w:sz="0" w:space="0" w:color="auto"/>
                                            <w:left w:val="none" w:sz="0" w:space="0" w:color="auto"/>
                                            <w:bottom w:val="dotted" w:sz="6" w:space="6" w:color="999999"/>
                                            <w:right w:val="none" w:sz="0" w:space="0" w:color="auto"/>
                                          </w:divBdr>
                                        </w:div>
                                      </w:divsChild>
                                    </w:div>
                                    <w:div w:id="1469935614">
                                      <w:marLeft w:val="0"/>
                                      <w:marRight w:val="0"/>
                                      <w:marTop w:val="240"/>
                                      <w:marBottom w:val="480"/>
                                      <w:divBdr>
                                        <w:top w:val="none" w:sz="0" w:space="0" w:color="auto"/>
                                        <w:left w:val="none" w:sz="0" w:space="0" w:color="auto"/>
                                        <w:bottom w:val="none" w:sz="0" w:space="0" w:color="auto"/>
                                        <w:right w:val="none" w:sz="0" w:space="0" w:color="auto"/>
                                      </w:divBdr>
                                      <w:divsChild>
                                        <w:div w:id="1442264106">
                                          <w:marLeft w:val="0"/>
                                          <w:marRight w:val="0"/>
                                          <w:marTop w:val="0"/>
                                          <w:marBottom w:val="0"/>
                                          <w:divBdr>
                                            <w:top w:val="single" w:sz="6" w:space="0" w:color="C6C6C6"/>
                                            <w:left w:val="single" w:sz="6" w:space="0" w:color="C6C6C6"/>
                                            <w:bottom w:val="single" w:sz="6" w:space="0" w:color="C6C6C6"/>
                                            <w:right w:val="single" w:sz="6" w:space="0" w:color="C6C6C6"/>
                                          </w:divBdr>
                                        </w:div>
                                        <w:div w:id="89138217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174491506">
                                  <w:marLeft w:val="0"/>
                                  <w:marRight w:val="0"/>
                                  <w:marTop w:val="0"/>
                                  <w:marBottom w:val="450"/>
                                  <w:divBdr>
                                    <w:top w:val="none" w:sz="0" w:space="0" w:color="auto"/>
                                    <w:left w:val="none" w:sz="0" w:space="0" w:color="auto"/>
                                    <w:bottom w:val="none" w:sz="0" w:space="0" w:color="auto"/>
                                    <w:right w:val="none" w:sz="0" w:space="0" w:color="auto"/>
                                  </w:divBdr>
                                  <w:divsChild>
                                    <w:div w:id="1563325580">
                                      <w:marLeft w:val="0"/>
                                      <w:marRight w:val="0"/>
                                      <w:marTop w:val="0"/>
                                      <w:marBottom w:val="375"/>
                                      <w:divBdr>
                                        <w:top w:val="none" w:sz="0" w:space="0" w:color="auto"/>
                                        <w:left w:val="none" w:sz="0" w:space="0" w:color="auto"/>
                                        <w:bottom w:val="none" w:sz="0" w:space="0" w:color="auto"/>
                                        <w:right w:val="none" w:sz="0" w:space="0" w:color="auto"/>
                                      </w:divBdr>
                                      <w:divsChild>
                                        <w:div w:id="81148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231">
                                  <w:marLeft w:val="0"/>
                                  <w:marRight w:val="0"/>
                                  <w:marTop w:val="0"/>
                                  <w:marBottom w:val="450"/>
                                  <w:divBdr>
                                    <w:top w:val="none" w:sz="0" w:space="0" w:color="auto"/>
                                    <w:left w:val="none" w:sz="0" w:space="0" w:color="auto"/>
                                    <w:bottom w:val="none" w:sz="0" w:space="0" w:color="auto"/>
                                    <w:right w:val="none" w:sz="0" w:space="0" w:color="auto"/>
                                  </w:divBdr>
                                  <w:divsChild>
                                    <w:div w:id="562764176">
                                      <w:marLeft w:val="0"/>
                                      <w:marRight w:val="0"/>
                                      <w:marTop w:val="0"/>
                                      <w:marBottom w:val="375"/>
                                      <w:divBdr>
                                        <w:top w:val="none" w:sz="0" w:space="0" w:color="auto"/>
                                        <w:left w:val="none" w:sz="0" w:space="0" w:color="auto"/>
                                        <w:bottom w:val="none" w:sz="0" w:space="0" w:color="auto"/>
                                        <w:right w:val="none" w:sz="0" w:space="0" w:color="auto"/>
                                      </w:divBdr>
                                      <w:divsChild>
                                        <w:div w:id="83272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6501344">
      <w:bodyDiv w:val="1"/>
      <w:marLeft w:val="0"/>
      <w:marRight w:val="0"/>
      <w:marTop w:val="0"/>
      <w:marBottom w:val="0"/>
      <w:divBdr>
        <w:top w:val="none" w:sz="0" w:space="0" w:color="auto"/>
        <w:left w:val="none" w:sz="0" w:space="0" w:color="auto"/>
        <w:bottom w:val="none" w:sz="0" w:space="0" w:color="auto"/>
        <w:right w:val="none" w:sz="0" w:space="0" w:color="auto"/>
      </w:divBdr>
      <w:divsChild>
        <w:div w:id="559293886">
          <w:marLeft w:val="0"/>
          <w:marRight w:val="0"/>
          <w:marTop w:val="0"/>
          <w:marBottom w:val="0"/>
          <w:divBdr>
            <w:top w:val="none" w:sz="0" w:space="0" w:color="auto"/>
            <w:left w:val="none" w:sz="0" w:space="0" w:color="auto"/>
            <w:bottom w:val="none" w:sz="0" w:space="0" w:color="auto"/>
            <w:right w:val="none" w:sz="0" w:space="0" w:color="auto"/>
          </w:divBdr>
          <w:divsChild>
            <w:div w:id="143539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02438">
      <w:bodyDiv w:val="1"/>
      <w:marLeft w:val="0"/>
      <w:marRight w:val="0"/>
      <w:marTop w:val="0"/>
      <w:marBottom w:val="0"/>
      <w:divBdr>
        <w:top w:val="none" w:sz="0" w:space="0" w:color="auto"/>
        <w:left w:val="none" w:sz="0" w:space="0" w:color="auto"/>
        <w:bottom w:val="none" w:sz="0" w:space="0" w:color="auto"/>
        <w:right w:val="none" w:sz="0" w:space="0" w:color="auto"/>
      </w:divBdr>
    </w:div>
    <w:div w:id="1302492465">
      <w:bodyDiv w:val="1"/>
      <w:marLeft w:val="0"/>
      <w:marRight w:val="0"/>
      <w:marTop w:val="0"/>
      <w:marBottom w:val="0"/>
      <w:divBdr>
        <w:top w:val="none" w:sz="0" w:space="0" w:color="auto"/>
        <w:left w:val="none" w:sz="0" w:space="0" w:color="auto"/>
        <w:bottom w:val="none" w:sz="0" w:space="0" w:color="auto"/>
        <w:right w:val="none" w:sz="0" w:space="0" w:color="auto"/>
      </w:divBdr>
      <w:divsChild>
        <w:div w:id="870143713">
          <w:marLeft w:val="0"/>
          <w:marRight w:val="0"/>
          <w:marTop w:val="0"/>
          <w:marBottom w:val="0"/>
          <w:divBdr>
            <w:top w:val="none" w:sz="0" w:space="0" w:color="auto"/>
            <w:left w:val="none" w:sz="0" w:space="0" w:color="auto"/>
            <w:bottom w:val="none" w:sz="0" w:space="0" w:color="auto"/>
            <w:right w:val="none" w:sz="0" w:space="0" w:color="auto"/>
          </w:divBdr>
        </w:div>
        <w:div w:id="1082996175">
          <w:marLeft w:val="0"/>
          <w:marRight w:val="0"/>
          <w:marTop w:val="0"/>
          <w:marBottom w:val="0"/>
          <w:divBdr>
            <w:top w:val="none" w:sz="0" w:space="0" w:color="auto"/>
            <w:left w:val="none" w:sz="0" w:space="0" w:color="auto"/>
            <w:bottom w:val="none" w:sz="0" w:space="0" w:color="auto"/>
            <w:right w:val="none" w:sz="0" w:space="0" w:color="auto"/>
          </w:divBdr>
          <w:divsChild>
            <w:div w:id="1837917259">
              <w:marLeft w:val="0"/>
              <w:marRight w:val="0"/>
              <w:marTop w:val="0"/>
              <w:marBottom w:val="0"/>
              <w:divBdr>
                <w:top w:val="none" w:sz="0" w:space="0" w:color="auto"/>
                <w:left w:val="none" w:sz="0" w:space="0" w:color="auto"/>
                <w:bottom w:val="none" w:sz="0" w:space="0" w:color="auto"/>
                <w:right w:val="none" w:sz="0" w:space="0" w:color="auto"/>
              </w:divBdr>
              <w:divsChild>
                <w:div w:id="1376730932">
                  <w:marLeft w:val="0"/>
                  <w:marRight w:val="0"/>
                  <w:marTop w:val="0"/>
                  <w:marBottom w:val="0"/>
                  <w:divBdr>
                    <w:top w:val="none" w:sz="0" w:space="0" w:color="auto"/>
                    <w:left w:val="none" w:sz="0" w:space="0" w:color="auto"/>
                    <w:bottom w:val="single" w:sz="6" w:space="12" w:color="DDDDDD"/>
                    <w:right w:val="none" w:sz="0" w:space="0" w:color="auto"/>
                  </w:divBdr>
                  <w:divsChild>
                    <w:div w:id="1779062809">
                      <w:marLeft w:val="0"/>
                      <w:marRight w:val="0"/>
                      <w:marTop w:val="0"/>
                      <w:marBottom w:val="0"/>
                      <w:divBdr>
                        <w:top w:val="none" w:sz="0" w:space="0" w:color="auto"/>
                        <w:left w:val="none" w:sz="0" w:space="0" w:color="auto"/>
                        <w:bottom w:val="none" w:sz="0" w:space="0" w:color="auto"/>
                        <w:right w:val="none" w:sz="0" w:space="0" w:color="auto"/>
                      </w:divBdr>
                      <w:divsChild>
                        <w:div w:id="101191380">
                          <w:marLeft w:val="0"/>
                          <w:marRight w:val="0"/>
                          <w:marTop w:val="0"/>
                          <w:marBottom w:val="0"/>
                          <w:divBdr>
                            <w:top w:val="none" w:sz="0" w:space="0" w:color="auto"/>
                            <w:left w:val="none" w:sz="0" w:space="0" w:color="auto"/>
                            <w:bottom w:val="none" w:sz="0" w:space="0" w:color="auto"/>
                            <w:right w:val="none" w:sz="0" w:space="0" w:color="auto"/>
                          </w:divBdr>
                          <w:divsChild>
                            <w:div w:id="35566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399791">
                  <w:marLeft w:val="0"/>
                  <w:marRight w:val="0"/>
                  <w:marTop w:val="0"/>
                  <w:marBottom w:val="0"/>
                  <w:divBdr>
                    <w:top w:val="none" w:sz="0" w:space="0" w:color="auto"/>
                    <w:left w:val="none" w:sz="0" w:space="0" w:color="auto"/>
                    <w:bottom w:val="single" w:sz="6" w:space="12" w:color="DDDDDD"/>
                    <w:right w:val="none" w:sz="0" w:space="0" w:color="auto"/>
                  </w:divBdr>
                  <w:divsChild>
                    <w:div w:id="184830290">
                      <w:marLeft w:val="0"/>
                      <w:marRight w:val="0"/>
                      <w:marTop w:val="0"/>
                      <w:marBottom w:val="0"/>
                      <w:divBdr>
                        <w:top w:val="none" w:sz="0" w:space="0" w:color="auto"/>
                        <w:left w:val="none" w:sz="0" w:space="0" w:color="auto"/>
                        <w:bottom w:val="none" w:sz="0" w:space="0" w:color="auto"/>
                        <w:right w:val="none" w:sz="0" w:space="0" w:color="auto"/>
                      </w:divBdr>
                      <w:divsChild>
                        <w:div w:id="396705843">
                          <w:marLeft w:val="0"/>
                          <w:marRight w:val="0"/>
                          <w:marTop w:val="0"/>
                          <w:marBottom w:val="0"/>
                          <w:divBdr>
                            <w:top w:val="none" w:sz="0" w:space="0" w:color="auto"/>
                            <w:left w:val="none" w:sz="0" w:space="0" w:color="auto"/>
                            <w:bottom w:val="none" w:sz="0" w:space="0" w:color="auto"/>
                            <w:right w:val="none" w:sz="0" w:space="0" w:color="auto"/>
                          </w:divBdr>
                          <w:divsChild>
                            <w:div w:id="103411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492119">
                  <w:marLeft w:val="0"/>
                  <w:marRight w:val="0"/>
                  <w:marTop w:val="0"/>
                  <w:marBottom w:val="0"/>
                  <w:divBdr>
                    <w:top w:val="none" w:sz="0" w:space="0" w:color="auto"/>
                    <w:left w:val="none" w:sz="0" w:space="0" w:color="auto"/>
                    <w:bottom w:val="single" w:sz="6" w:space="12" w:color="DDDDDD"/>
                    <w:right w:val="none" w:sz="0" w:space="0" w:color="auto"/>
                  </w:divBdr>
                  <w:divsChild>
                    <w:div w:id="1272517162">
                      <w:marLeft w:val="0"/>
                      <w:marRight w:val="0"/>
                      <w:marTop w:val="0"/>
                      <w:marBottom w:val="0"/>
                      <w:divBdr>
                        <w:top w:val="none" w:sz="0" w:space="0" w:color="auto"/>
                        <w:left w:val="none" w:sz="0" w:space="0" w:color="auto"/>
                        <w:bottom w:val="none" w:sz="0" w:space="0" w:color="auto"/>
                        <w:right w:val="none" w:sz="0" w:space="0" w:color="auto"/>
                      </w:divBdr>
                      <w:divsChild>
                        <w:div w:id="1319572597">
                          <w:marLeft w:val="0"/>
                          <w:marRight w:val="0"/>
                          <w:marTop w:val="0"/>
                          <w:marBottom w:val="0"/>
                          <w:divBdr>
                            <w:top w:val="none" w:sz="0" w:space="0" w:color="auto"/>
                            <w:left w:val="none" w:sz="0" w:space="0" w:color="auto"/>
                            <w:bottom w:val="none" w:sz="0" w:space="0" w:color="auto"/>
                            <w:right w:val="none" w:sz="0" w:space="0" w:color="auto"/>
                          </w:divBdr>
                          <w:divsChild>
                            <w:div w:id="16058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579435">
                  <w:marLeft w:val="0"/>
                  <w:marRight w:val="0"/>
                  <w:marTop w:val="0"/>
                  <w:marBottom w:val="0"/>
                  <w:divBdr>
                    <w:top w:val="none" w:sz="0" w:space="0" w:color="auto"/>
                    <w:left w:val="none" w:sz="0" w:space="0" w:color="auto"/>
                    <w:bottom w:val="single" w:sz="6" w:space="12" w:color="DDDDDD"/>
                    <w:right w:val="none" w:sz="0" w:space="0" w:color="auto"/>
                  </w:divBdr>
                  <w:divsChild>
                    <w:div w:id="1727102077">
                      <w:marLeft w:val="0"/>
                      <w:marRight w:val="0"/>
                      <w:marTop w:val="0"/>
                      <w:marBottom w:val="0"/>
                      <w:divBdr>
                        <w:top w:val="none" w:sz="0" w:space="0" w:color="auto"/>
                        <w:left w:val="none" w:sz="0" w:space="0" w:color="auto"/>
                        <w:bottom w:val="none" w:sz="0" w:space="0" w:color="auto"/>
                        <w:right w:val="none" w:sz="0" w:space="0" w:color="auto"/>
                      </w:divBdr>
                      <w:divsChild>
                        <w:div w:id="399138558">
                          <w:marLeft w:val="0"/>
                          <w:marRight w:val="0"/>
                          <w:marTop w:val="0"/>
                          <w:marBottom w:val="0"/>
                          <w:divBdr>
                            <w:top w:val="none" w:sz="0" w:space="0" w:color="auto"/>
                            <w:left w:val="none" w:sz="0" w:space="0" w:color="auto"/>
                            <w:bottom w:val="none" w:sz="0" w:space="0" w:color="auto"/>
                            <w:right w:val="none" w:sz="0" w:space="0" w:color="auto"/>
                          </w:divBdr>
                          <w:divsChild>
                            <w:div w:id="157358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343075">
                  <w:marLeft w:val="0"/>
                  <w:marRight w:val="0"/>
                  <w:marTop w:val="0"/>
                  <w:marBottom w:val="0"/>
                  <w:divBdr>
                    <w:top w:val="none" w:sz="0" w:space="0" w:color="auto"/>
                    <w:left w:val="none" w:sz="0" w:space="0" w:color="auto"/>
                    <w:bottom w:val="single" w:sz="6" w:space="12" w:color="DDDDDD"/>
                    <w:right w:val="none" w:sz="0" w:space="0" w:color="auto"/>
                  </w:divBdr>
                  <w:divsChild>
                    <w:div w:id="1699235723">
                      <w:marLeft w:val="0"/>
                      <w:marRight w:val="0"/>
                      <w:marTop w:val="0"/>
                      <w:marBottom w:val="0"/>
                      <w:divBdr>
                        <w:top w:val="none" w:sz="0" w:space="0" w:color="auto"/>
                        <w:left w:val="none" w:sz="0" w:space="0" w:color="auto"/>
                        <w:bottom w:val="none" w:sz="0" w:space="0" w:color="auto"/>
                        <w:right w:val="none" w:sz="0" w:space="0" w:color="auto"/>
                      </w:divBdr>
                      <w:divsChild>
                        <w:div w:id="260455261">
                          <w:marLeft w:val="0"/>
                          <w:marRight w:val="0"/>
                          <w:marTop w:val="0"/>
                          <w:marBottom w:val="0"/>
                          <w:divBdr>
                            <w:top w:val="none" w:sz="0" w:space="0" w:color="auto"/>
                            <w:left w:val="none" w:sz="0" w:space="0" w:color="auto"/>
                            <w:bottom w:val="none" w:sz="0" w:space="0" w:color="auto"/>
                            <w:right w:val="none" w:sz="0" w:space="0" w:color="auto"/>
                          </w:divBdr>
                          <w:divsChild>
                            <w:div w:id="160807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002573">
                  <w:marLeft w:val="0"/>
                  <w:marRight w:val="0"/>
                  <w:marTop w:val="0"/>
                  <w:marBottom w:val="0"/>
                  <w:divBdr>
                    <w:top w:val="none" w:sz="0" w:space="0" w:color="auto"/>
                    <w:left w:val="none" w:sz="0" w:space="0" w:color="auto"/>
                    <w:bottom w:val="single" w:sz="6" w:space="12" w:color="DDDDDD"/>
                    <w:right w:val="none" w:sz="0" w:space="0" w:color="auto"/>
                  </w:divBdr>
                  <w:divsChild>
                    <w:div w:id="391346848">
                      <w:marLeft w:val="0"/>
                      <w:marRight w:val="0"/>
                      <w:marTop w:val="0"/>
                      <w:marBottom w:val="0"/>
                      <w:divBdr>
                        <w:top w:val="none" w:sz="0" w:space="0" w:color="auto"/>
                        <w:left w:val="none" w:sz="0" w:space="0" w:color="auto"/>
                        <w:bottom w:val="none" w:sz="0" w:space="0" w:color="auto"/>
                        <w:right w:val="none" w:sz="0" w:space="0" w:color="auto"/>
                      </w:divBdr>
                      <w:divsChild>
                        <w:div w:id="2030837586">
                          <w:marLeft w:val="0"/>
                          <w:marRight w:val="0"/>
                          <w:marTop w:val="0"/>
                          <w:marBottom w:val="0"/>
                          <w:divBdr>
                            <w:top w:val="none" w:sz="0" w:space="0" w:color="auto"/>
                            <w:left w:val="none" w:sz="0" w:space="0" w:color="auto"/>
                            <w:bottom w:val="none" w:sz="0" w:space="0" w:color="auto"/>
                            <w:right w:val="none" w:sz="0" w:space="0" w:color="auto"/>
                          </w:divBdr>
                          <w:divsChild>
                            <w:div w:id="93933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195570">
                  <w:marLeft w:val="0"/>
                  <w:marRight w:val="0"/>
                  <w:marTop w:val="0"/>
                  <w:marBottom w:val="0"/>
                  <w:divBdr>
                    <w:top w:val="none" w:sz="0" w:space="0" w:color="auto"/>
                    <w:left w:val="none" w:sz="0" w:space="0" w:color="auto"/>
                    <w:bottom w:val="single" w:sz="6" w:space="12" w:color="DDDDDD"/>
                    <w:right w:val="none" w:sz="0" w:space="0" w:color="auto"/>
                  </w:divBdr>
                  <w:divsChild>
                    <w:div w:id="1722170409">
                      <w:marLeft w:val="0"/>
                      <w:marRight w:val="0"/>
                      <w:marTop w:val="0"/>
                      <w:marBottom w:val="0"/>
                      <w:divBdr>
                        <w:top w:val="none" w:sz="0" w:space="0" w:color="auto"/>
                        <w:left w:val="none" w:sz="0" w:space="0" w:color="auto"/>
                        <w:bottom w:val="none" w:sz="0" w:space="0" w:color="auto"/>
                        <w:right w:val="none" w:sz="0" w:space="0" w:color="auto"/>
                      </w:divBdr>
                      <w:divsChild>
                        <w:div w:id="1970932709">
                          <w:marLeft w:val="0"/>
                          <w:marRight w:val="0"/>
                          <w:marTop w:val="0"/>
                          <w:marBottom w:val="0"/>
                          <w:divBdr>
                            <w:top w:val="none" w:sz="0" w:space="0" w:color="auto"/>
                            <w:left w:val="none" w:sz="0" w:space="0" w:color="auto"/>
                            <w:bottom w:val="none" w:sz="0" w:space="0" w:color="auto"/>
                            <w:right w:val="none" w:sz="0" w:space="0" w:color="auto"/>
                          </w:divBdr>
                          <w:divsChild>
                            <w:div w:id="194152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270971">
                  <w:marLeft w:val="0"/>
                  <w:marRight w:val="0"/>
                  <w:marTop w:val="0"/>
                  <w:marBottom w:val="0"/>
                  <w:divBdr>
                    <w:top w:val="none" w:sz="0" w:space="0" w:color="auto"/>
                    <w:left w:val="none" w:sz="0" w:space="0" w:color="auto"/>
                    <w:bottom w:val="single" w:sz="6" w:space="12" w:color="DDDDDD"/>
                    <w:right w:val="none" w:sz="0" w:space="0" w:color="auto"/>
                  </w:divBdr>
                  <w:divsChild>
                    <w:div w:id="1240214648">
                      <w:marLeft w:val="0"/>
                      <w:marRight w:val="0"/>
                      <w:marTop w:val="0"/>
                      <w:marBottom w:val="0"/>
                      <w:divBdr>
                        <w:top w:val="none" w:sz="0" w:space="0" w:color="auto"/>
                        <w:left w:val="none" w:sz="0" w:space="0" w:color="auto"/>
                        <w:bottom w:val="none" w:sz="0" w:space="0" w:color="auto"/>
                        <w:right w:val="none" w:sz="0" w:space="0" w:color="auto"/>
                      </w:divBdr>
                      <w:divsChild>
                        <w:div w:id="95909935">
                          <w:marLeft w:val="0"/>
                          <w:marRight w:val="0"/>
                          <w:marTop w:val="0"/>
                          <w:marBottom w:val="0"/>
                          <w:divBdr>
                            <w:top w:val="none" w:sz="0" w:space="0" w:color="auto"/>
                            <w:left w:val="none" w:sz="0" w:space="0" w:color="auto"/>
                            <w:bottom w:val="none" w:sz="0" w:space="0" w:color="auto"/>
                            <w:right w:val="none" w:sz="0" w:space="0" w:color="auto"/>
                          </w:divBdr>
                          <w:divsChild>
                            <w:div w:id="87931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94610">
                  <w:marLeft w:val="0"/>
                  <w:marRight w:val="0"/>
                  <w:marTop w:val="0"/>
                  <w:marBottom w:val="0"/>
                  <w:divBdr>
                    <w:top w:val="none" w:sz="0" w:space="0" w:color="auto"/>
                    <w:left w:val="none" w:sz="0" w:space="0" w:color="auto"/>
                    <w:bottom w:val="single" w:sz="6" w:space="12" w:color="DDDDDD"/>
                    <w:right w:val="none" w:sz="0" w:space="0" w:color="auto"/>
                  </w:divBdr>
                  <w:divsChild>
                    <w:div w:id="271716058">
                      <w:marLeft w:val="0"/>
                      <w:marRight w:val="0"/>
                      <w:marTop w:val="0"/>
                      <w:marBottom w:val="0"/>
                      <w:divBdr>
                        <w:top w:val="none" w:sz="0" w:space="0" w:color="auto"/>
                        <w:left w:val="none" w:sz="0" w:space="0" w:color="auto"/>
                        <w:bottom w:val="none" w:sz="0" w:space="0" w:color="auto"/>
                        <w:right w:val="none" w:sz="0" w:space="0" w:color="auto"/>
                      </w:divBdr>
                      <w:divsChild>
                        <w:div w:id="917439906">
                          <w:marLeft w:val="0"/>
                          <w:marRight w:val="0"/>
                          <w:marTop w:val="0"/>
                          <w:marBottom w:val="0"/>
                          <w:divBdr>
                            <w:top w:val="none" w:sz="0" w:space="0" w:color="auto"/>
                            <w:left w:val="none" w:sz="0" w:space="0" w:color="auto"/>
                            <w:bottom w:val="none" w:sz="0" w:space="0" w:color="auto"/>
                            <w:right w:val="none" w:sz="0" w:space="0" w:color="auto"/>
                          </w:divBdr>
                          <w:divsChild>
                            <w:div w:id="114350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29101">
                  <w:marLeft w:val="0"/>
                  <w:marRight w:val="0"/>
                  <w:marTop w:val="0"/>
                  <w:marBottom w:val="0"/>
                  <w:divBdr>
                    <w:top w:val="none" w:sz="0" w:space="0" w:color="auto"/>
                    <w:left w:val="none" w:sz="0" w:space="0" w:color="auto"/>
                    <w:bottom w:val="single" w:sz="6" w:space="12" w:color="DDDDDD"/>
                    <w:right w:val="none" w:sz="0" w:space="0" w:color="auto"/>
                  </w:divBdr>
                  <w:divsChild>
                    <w:div w:id="515120387">
                      <w:marLeft w:val="0"/>
                      <w:marRight w:val="0"/>
                      <w:marTop w:val="0"/>
                      <w:marBottom w:val="0"/>
                      <w:divBdr>
                        <w:top w:val="none" w:sz="0" w:space="0" w:color="auto"/>
                        <w:left w:val="none" w:sz="0" w:space="0" w:color="auto"/>
                        <w:bottom w:val="none" w:sz="0" w:space="0" w:color="auto"/>
                        <w:right w:val="none" w:sz="0" w:space="0" w:color="auto"/>
                      </w:divBdr>
                      <w:divsChild>
                        <w:div w:id="207038628">
                          <w:marLeft w:val="0"/>
                          <w:marRight w:val="0"/>
                          <w:marTop w:val="0"/>
                          <w:marBottom w:val="0"/>
                          <w:divBdr>
                            <w:top w:val="none" w:sz="0" w:space="0" w:color="auto"/>
                            <w:left w:val="none" w:sz="0" w:space="0" w:color="auto"/>
                            <w:bottom w:val="none" w:sz="0" w:space="0" w:color="auto"/>
                            <w:right w:val="none" w:sz="0" w:space="0" w:color="auto"/>
                          </w:divBdr>
                          <w:divsChild>
                            <w:div w:id="124553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847267">
                  <w:marLeft w:val="0"/>
                  <w:marRight w:val="0"/>
                  <w:marTop w:val="0"/>
                  <w:marBottom w:val="0"/>
                  <w:divBdr>
                    <w:top w:val="none" w:sz="0" w:space="0" w:color="auto"/>
                    <w:left w:val="none" w:sz="0" w:space="0" w:color="auto"/>
                    <w:bottom w:val="single" w:sz="6" w:space="12" w:color="DDDDDD"/>
                    <w:right w:val="none" w:sz="0" w:space="0" w:color="auto"/>
                  </w:divBdr>
                  <w:divsChild>
                    <w:div w:id="391082110">
                      <w:marLeft w:val="0"/>
                      <w:marRight w:val="0"/>
                      <w:marTop w:val="0"/>
                      <w:marBottom w:val="0"/>
                      <w:divBdr>
                        <w:top w:val="none" w:sz="0" w:space="0" w:color="auto"/>
                        <w:left w:val="none" w:sz="0" w:space="0" w:color="auto"/>
                        <w:bottom w:val="none" w:sz="0" w:space="0" w:color="auto"/>
                        <w:right w:val="none" w:sz="0" w:space="0" w:color="auto"/>
                      </w:divBdr>
                      <w:divsChild>
                        <w:div w:id="1819805186">
                          <w:marLeft w:val="0"/>
                          <w:marRight w:val="0"/>
                          <w:marTop w:val="0"/>
                          <w:marBottom w:val="0"/>
                          <w:divBdr>
                            <w:top w:val="none" w:sz="0" w:space="0" w:color="auto"/>
                            <w:left w:val="none" w:sz="0" w:space="0" w:color="auto"/>
                            <w:bottom w:val="none" w:sz="0" w:space="0" w:color="auto"/>
                            <w:right w:val="none" w:sz="0" w:space="0" w:color="auto"/>
                          </w:divBdr>
                          <w:divsChild>
                            <w:div w:id="205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328329">
                  <w:marLeft w:val="0"/>
                  <w:marRight w:val="0"/>
                  <w:marTop w:val="0"/>
                  <w:marBottom w:val="0"/>
                  <w:divBdr>
                    <w:top w:val="none" w:sz="0" w:space="0" w:color="auto"/>
                    <w:left w:val="none" w:sz="0" w:space="0" w:color="auto"/>
                    <w:bottom w:val="single" w:sz="6" w:space="12" w:color="DDDDDD"/>
                    <w:right w:val="none" w:sz="0" w:space="0" w:color="auto"/>
                  </w:divBdr>
                  <w:divsChild>
                    <w:div w:id="1792432750">
                      <w:marLeft w:val="0"/>
                      <w:marRight w:val="0"/>
                      <w:marTop w:val="0"/>
                      <w:marBottom w:val="0"/>
                      <w:divBdr>
                        <w:top w:val="none" w:sz="0" w:space="0" w:color="auto"/>
                        <w:left w:val="none" w:sz="0" w:space="0" w:color="auto"/>
                        <w:bottom w:val="none" w:sz="0" w:space="0" w:color="auto"/>
                        <w:right w:val="none" w:sz="0" w:space="0" w:color="auto"/>
                      </w:divBdr>
                      <w:divsChild>
                        <w:div w:id="618144933">
                          <w:marLeft w:val="0"/>
                          <w:marRight w:val="0"/>
                          <w:marTop w:val="0"/>
                          <w:marBottom w:val="0"/>
                          <w:divBdr>
                            <w:top w:val="none" w:sz="0" w:space="0" w:color="auto"/>
                            <w:left w:val="none" w:sz="0" w:space="0" w:color="auto"/>
                            <w:bottom w:val="none" w:sz="0" w:space="0" w:color="auto"/>
                            <w:right w:val="none" w:sz="0" w:space="0" w:color="auto"/>
                          </w:divBdr>
                          <w:divsChild>
                            <w:div w:id="141200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532662">
                  <w:marLeft w:val="0"/>
                  <w:marRight w:val="0"/>
                  <w:marTop w:val="0"/>
                  <w:marBottom w:val="0"/>
                  <w:divBdr>
                    <w:top w:val="none" w:sz="0" w:space="0" w:color="auto"/>
                    <w:left w:val="none" w:sz="0" w:space="0" w:color="auto"/>
                    <w:bottom w:val="single" w:sz="6" w:space="12" w:color="DDDDDD"/>
                    <w:right w:val="none" w:sz="0" w:space="0" w:color="auto"/>
                  </w:divBdr>
                  <w:divsChild>
                    <w:div w:id="275143490">
                      <w:marLeft w:val="0"/>
                      <w:marRight w:val="0"/>
                      <w:marTop w:val="0"/>
                      <w:marBottom w:val="0"/>
                      <w:divBdr>
                        <w:top w:val="none" w:sz="0" w:space="0" w:color="auto"/>
                        <w:left w:val="none" w:sz="0" w:space="0" w:color="auto"/>
                        <w:bottom w:val="none" w:sz="0" w:space="0" w:color="auto"/>
                        <w:right w:val="none" w:sz="0" w:space="0" w:color="auto"/>
                      </w:divBdr>
                      <w:divsChild>
                        <w:div w:id="296764291">
                          <w:marLeft w:val="0"/>
                          <w:marRight w:val="0"/>
                          <w:marTop w:val="0"/>
                          <w:marBottom w:val="0"/>
                          <w:divBdr>
                            <w:top w:val="none" w:sz="0" w:space="0" w:color="auto"/>
                            <w:left w:val="none" w:sz="0" w:space="0" w:color="auto"/>
                            <w:bottom w:val="none" w:sz="0" w:space="0" w:color="auto"/>
                            <w:right w:val="none" w:sz="0" w:space="0" w:color="auto"/>
                          </w:divBdr>
                          <w:divsChild>
                            <w:div w:id="200057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566563">
                  <w:marLeft w:val="0"/>
                  <w:marRight w:val="0"/>
                  <w:marTop w:val="0"/>
                  <w:marBottom w:val="0"/>
                  <w:divBdr>
                    <w:top w:val="none" w:sz="0" w:space="0" w:color="auto"/>
                    <w:left w:val="none" w:sz="0" w:space="0" w:color="auto"/>
                    <w:bottom w:val="single" w:sz="6" w:space="12" w:color="DDDDDD"/>
                    <w:right w:val="none" w:sz="0" w:space="0" w:color="auto"/>
                  </w:divBdr>
                  <w:divsChild>
                    <w:div w:id="785389384">
                      <w:marLeft w:val="0"/>
                      <w:marRight w:val="0"/>
                      <w:marTop w:val="0"/>
                      <w:marBottom w:val="0"/>
                      <w:divBdr>
                        <w:top w:val="none" w:sz="0" w:space="0" w:color="auto"/>
                        <w:left w:val="none" w:sz="0" w:space="0" w:color="auto"/>
                        <w:bottom w:val="none" w:sz="0" w:space="0" w:color="auto"/>
                        <w:right w:val="none" w:sz="0" w:space="0" w:color="auto"/>
                      </w:divBdr>
                      <w:divsChild>
                        <w:div w:id="1453742264">
                          <w:marLeft w:val="0"/>
                          <w:marRight w:val="0"/>
                          <w:marTop w:val="0"/>
                          <w:marBottom w:val="0"/>
                          <w:divBdr>
                            <w:top w:val="none" w:sz="0" w:space="0" w:color="auto"/>
                            <w:left w:val="none" w:sz="0" w:space="0" w:color="auto"/>
                            <w:bottom w:val="none" w:sz="0" w:space="0" w:color="auto"/>
                            <w:right w:val="none" w:sz="0" w:space="0" w:color="auto"/>
                          </w:divBdr>
                          <w:divsChild>
                            <w:div w:id="50948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072936">
                  <w:marLeft w:val="0"/>
                  <w:marRight w:val="0"/>
                  <w:marTop w:val="0"/>
                  <w:marBottom w:val="0"/>
                  <w:divBdr>
                    <w:top w:val="none" w:sz="0" w:space="0" w:color="auto"/>
                    <w:left w:val="none" w:sz="0" w:space="0" w:color="auto"/>
                    <w:bottom w:val="none" w:sz="0" w:space="0" w:color="auto"/>
                    <w:right w:val="none" w:sz="0" w:space="0" w:color="auto"/>
                  </w:divBdr>
                  <w:divsChild>
                    <w:div w:id="221406078">
                      <w:marLeft w:val="0"/>
                      <w:marRight w:val="0"/>
                      <w:marTop w:val="0"/>
                      <w:marBottom w:val="0"/>
                      <w:divBdr>
                        <w:top w:val="none" w:sz="0" w:space="0" w:color="auto"/>
                        <w:left w:val="none" w:sz="0" w:space="0" w:color="auto"/>
                        <w:bottom w:val="none" w:sz="0" w:space="0" w:color="auto"/>
                        <w:right w:val="none" w:sz="0" w:space="0" w:color="auto"/>
                      </w:divBdr>
                      <w:divsChild>
                        <w:div w:id="1956282214">
                          <w:marLeft w:val="0"/>
                          <w:marRight w:val="0"/>
                          <w:marTop w:val="0"/>
                          <w:marBottom w:val="0"/>
                          <w:divBdr>
                            <w:top w:val="none" w:sz="0" w:space="0" w:color="auto"/>
                            <w:left w:val="none" w:sz="0" w:space="0" w:color="auto"/>
                            <w:bottom w:val="none" w:sz="0" w:space="0" w:color="auto"/>
                            <w:right w:val="none" w:sz="0" w:space="0" w:color="auto"/>
                          </w:divBdr>
                          <w:divsChild>
                            <w:div w:id="119565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LPT.2013.2289974" TargetMode="External"/><Relationship Id="rId13" Type="http://schemas.openxmlformats.org/officeDocument/2006/relationships/hyperlink" Target="https://ieeexplore.ieee.org/document/" TargetMode="External"/><Relationship Id="rId18" Type="http://schemas.openxmlformats.org/officeDocument/2006/relationships/hyperlink" Target="https://ieeexplore.ieee.org/documen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ieeexplore.ieee.org/document/" TargetMode="External"/><Relationship Id="rId17" Type="http://schemas.openxmlformats.org/officeDocument/2006/relationships/hyperlink" Target="https://ieeexplore.ieee.org/document/" TargetMode="External"/><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0" Type="http://schemas.openxmlformats.org/officeDocument/2006/relationships/image" Target="media/image3.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eeexplore.ieee.org/document/" TargetMode="External"/><Relationship Id="rId5" Type="http://schemas.openxmlformats.org/officeDocument/2006/relationships/styles" Target="styles.xml"/><Relationship Id="rId15" Type="http://schemas.openxmlformats.org/officeDocument/2006/relationships/hyperlink" Target="https://ieeexplore.ieee.org/document/" TargetMode="External"/><Relationship Id="rId10" Type="http://schemas.openxmlformats.org/officeDocument/2006/relationships/hyperlink" Target="https://ieeexplore.ieee.org/document/" TargetMode="External"/><Relationship Id="rId19" Type="http://schemas.openxmlformats.org/officeDocument/2006/relationships/image" Target="media/image2.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1.gi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94D049-3183-47E9-8853-3FA51FBE2F15}">
  <ds:schemaRefs>
    <ds:schemaRef ds:uri="http://schemas.microsoft.com/sharepoint/v3/contenttype/forms"/>
  </ds:schemaRefs>
</ds:datastoreItem>
</file>

<file path=customXml/itemProps2.xml><?xml version="1.0" encoding="utf-8"?>
<ds:datastoreItem xmlns:ds="http://schemas.openxmlformats.org/officeDocument/2006/customXml" ds:itemID="{D94F6F33-25ED-4EFD-922E-EB8C597E0F9C}">
  <ds:schemaRefs>
    <ds:schemaRef ds:uri="http://schemas.openxmlformats.org/package/2006/metadata/core-properties"/>
    <ds:schemaRef ds:uri="http://schemas.microsoft.com/office/2006/documentManagement/types"/>
    <ds:schemaRef ds:uri="http://purl.org/dc/elements/1.1/"/>
    <ds:schemaRef ds:uri="http://purl.org/dc/terms/"/>
    <ds:schemaRef ds:uri="1dc5a16d-a9e1-4107-81af-b56e13c8526c"/>
    <ds:schemaRef ds:uri="http://purl.org/dc/dcmitype/"/>
    <ds:schemaRef ds:uri="http://schemas.microsoft.com/office/infopath/2007/PartnerControls"/>
    <ds:schemaRef ds:uri="455b151d-75b8-4438-a72d-e06b314124a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3F7CAF0-5D66-40B6-9EB6-89D9AC7BA4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8</Pages>
  <Words>3696</Words>
  <Characters>21033</Characters>
  <Application>Microsoft Office Word</Application>
  <DocSecurity>8</DocSecurity>
  <Lines>284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109</cp:revision>
  <dcterms:created xsi:type="dcterms:W3CDTF">2019-06-26T16:49:00Z</dcterms:created>
  <dcterms:modified xsi:type="dcterms:W3CDTF">2019-12-18T19:51:00Z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