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D970F3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D970F3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D970F3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D970F3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D970F3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D970F3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6A715C8E" w:rsidR="000A7622" w:rsidRPr="00D970F3" w:rsidRDefault="0015726E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 w:rsidRPr="00D970F3">
        <w:rPr>
          <w:rFonts w:cstheme="minorHAnsi"/>
          <w:b/>
          <w:bCs/>
          <w:i/>
          <w:iCs/>
          <w:sz w:val="32"/>
          <w:szCs w:val="32"/>
        </w:rPr>
        <w:t xml:space="preserve">English </w:t>
      </w:r>
      <w:r w:rsidR="000A7622" w:rsidRPr="00D970F3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 w:rsidRPr="00D970F3">
        <w:rPr>
          <w:rFonts w:cstheme="minorHAnsi"/>
          <w:b/>
          <w:bCs/>
          <w:i/>
          <w:iCs/>
          <w:sz w:val="32"/>
          <w:szCs w:val="32"/>
        </w:rPr>
        <w:t xml:space="preserve">College </w:t>
      </w:r>
      <w:r w:rsidRPr="00D970F3">
        <w:rPr>
          <w:rFonts w:cstheme="minorHAnsi"/>
          <w:b/>
          <w:bCs/>
          <w:i/>
          <w:iCs/>
          <w:sz w:val="32"/>
          <w:szCs w:val="32"/>
        </w:rPr>
        <w:t>of Arts and Sciences</w:t>
      </w:r>
    </w:p>
    <w:bookmarkEnd w:id="0"/>
    <w:p w14:paraId="3E538636" w14:textId="77777777" w:rsidR="000A7622" w:rsidRPr="00D970F3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Pr="00D970F3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970F3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D970F3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Pr="00D970F3" w:rsidRDefault="008D0690" w:rsidP="008D0690">
      <w:pPr>
        <w:jc w:val="center"/>
        <w:rPr>
          <w:rFonts w:cstheme="minorHAnsi"/>
          <w:sz w:val="24"/>
          <w:szCs w:val="24"/>
        </w:rPr>
      </w:pPr>
      <w:r w:rsidRPr="00D970F3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D970F3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77777777" w:rsidR="000A7622" w:rsidRPr="00D970F3" w:rsidRDefault="000A7622" w:rsidP="00D14423">
      <w:pPr>
        <w:rPr>
          <w:rFonts w:cstheme="minorHAnsi"/>
          <w:sz w:val="24"/>
          <w:szCs w:val="24"/>
        </w:rPr>
      </w:pPr>
      <w:r w:rsidRPr="00D970F3">
        <w:rPr>
          <w:rFonts w:cstheme="minorHAnsi"/>
          <w:i/>
          <w:sz w:val="24"/>
          <w:szCs w:val="24"/>
          <w:lang w:val="fr-FR"/>
        </w:rPr>
        <w:t>Journal/Monograph</w:t>
      </w:r>
      <w:r w:rsidRPr="00D970F3">
        <w:rPr>
          <w:rFonts w:cstheme="minorHAnsi"/>
          <w:sz w:val="24"/>
          <w:szCs w:val="24"/>
          <w:lang w:val="fr-FR"/>
        </w:rPr>
        <w:t xml:space="preserve">, Vol. xx, No. x (xxxx): XX-XX. </w:t>
      </w:r>
      <w:hyperlink r:id="rId8" w:history="1">
        <w:r w:rsidRPr="00D970F3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Pr="00D970F3">
        <w:rPr>
          <w:rFonts w:cstheme="minorHAnsi"/>
          <w:sz w:val="24"/>
          <w:szCs w:val="24"/>
          <w:lang w:val="fr-FR"/>
        </w:rPr>
        <w:t xml:space="preserve">. </w:t>
      </w:r>
      <w:r w:rsidRPr="00D970F3">
        <w:rPr>
          <w:rFonts w:cstheme="minorHAnsi"/>
          <w:sz w:val="24"/>
          <w:szCs w:val="24"/>
        </w:rPr>
        <w:t xml:space="preserve">This article is © [publisher] and permission has been granted for this version to appear in </w:t>
      </w:r>
      <w:hyperlink r:id="rId9" w:history="1">
        <w:r w:rsidRPr="00D970F3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Pr="00D970F3">
        <w:rPr>
          <w:rFonts w:cstheme="minorHAnsi"/>
          <w:sz w:val="24"/>
          <w:szCs w:val="24"/>
        </w:rPr>
        <w:t xml:space="preserve">. [publisher] does not grant permission for this article to be further copied/distributed or hosted elsewhere without the express permission from [publisher]. </w:t>
      </w:r>
    </w:p>
    <w:bookmarkEnd w:id="1"/>
    <w:p w14:paraId="5BC0075B" w14:textId="3CC4C4FD" w:rsidR="000A7622" w:rsidRPr="00D970F3" w:rsidRDefault="000A7622" w:rsidP="000A7622">
      <w:pPr>
        <w:rPr>
          <w:rFonts w:cstheme="minorHAnsi"/>
        </w:rPr>
      </w:pPr>
    </w:p>
    <w:p w14:paraId="0234E4C4" w14:textId="77777777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131313"/>
          <w:sz w:val="42"/>
          <w:szCs w:val="42"/>
        </w:rPr>
      </w:pPr>
      <w:r w:rsidRPr="00D970F3">
        <w:rPr>
          <w:rFonts w:cstheme="minorHAnsi"/>
          <w:b/>
          <w:bCs/>
          <w:color w:val="131313"/>
          <w:sz w:val="42"/>
          <w:szCs w:val="42"/>
        </w:rPr>
        <w:t>Approaches to Teaching</w:t>
      </w:r>
    </w:p>
    <w:p w14:paraId="4238DAFE" w14:textId="77777777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color w:val="131313"/>
          <w:sz w:val="41"/>
          <w:szCs w:val="41"/>
        </w:rPr>
      </w:pPr>
      <w:r w:rsidRPr="00D970F3">
        <w:rPr>
          <w:rFonts w:cstheme="minorHAnsi"/>
          <w:b/>
          <w:bCs/>
          <w:color w:val="131313"/>
          <w:sz w:val="42"/>
          <w:szCs w:val="42"/>
        </w:rPr>
        <w:t xml:space="preserve">Austen's </w:t>
      </w:r>
      <w:r w:rsidRPr="00D970F3">
        <w:rPr>
          <w:rFonts w:cstheme="minorHAnsi"/>
          <w:b/>
          <w:bCs/>
          <w:i/>
          <w:iCs/>
          <w:color w:val="131313"/>
          <w:sz w:val="41"/>
          <w:szCs w:val="41"/>
        </w:rPr>
        <w:t>Persuasion</w:t>
      </w:r>
    </w:p>
    <w:p w14:paraId="1A360710" w14:textId="77777777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353535"/>
          <w:sz w:val="21"/>
          <w:szCs w:val="21"/>
        </w:rPr>
      </w:pPr>
      <w:r w:rsidRPr="00D970F3">
        <w:rPr>
          <w:rFonts w:cstheme="minorHAnsi"/>
          <w:color w:val="131313"/>
        </w:rPr>
        <w:t xml:space="preserve">Edited </w:t>
      </w:r>
      <w:r w:rsidRPr="00D970F3">
        <w:rPr>
          <w:rFonts w:cstheme="minorHAnsi"/>
          <w:color w:val="131313"/>
          <w:sz w:val="21"/>
          <w:szCs w:val="21"/>
        </w:rPr>
        <w:t>b</w:t>
      </w:r>
      <w:r w:rsidRPr="00D970F3">
        <w:rPr>
          <w:rFonts w:cstheme="minorHAnsi"/>
          <w:color w:val="353535"/>
          <w:sz w:val="21"/>
          <w:szCs w:val="21"/>
        </w:rPr>
        <w:t>y</w:t>
      </w:r>
    </w:p>
    <w:p w14:paraId="25B9B18D" w14:textId="77777777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color w:val="131313"/>
          <w:sz w:val="28"/>
          <w:szCs w:val="28"/>
        </w:rPr>
      </w:pPr>
      <w:r w:rsidRPr="00D970F3">
        <w:rPr>
          <w:rFonts w:cstheme="minorHAnsi"/>
          <w:i/>
          <w:iCs/>
          <w:color w:val="131313"/>
          <w:sz w:val="28"/>
          <w:szCs w:val="28"/>
        </w:rPr>
        <w:t>Marcia McClintock Folsom</w:t>
      </w:r>
    </w:p>
    <w:p w14:paraId="5FDD45AA" w14:textId="77777777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131313"/>
          <w:sz w:val="28"/>
          <w:szCs w:val="28"/>
        </w:rPr>
      </w:pPr>
      <w:r w:rsidRPr="00D970F3">
        <w:rPr>
          <w:rFonts w:cstheme="minorHAnsi"/>
          <w:color w:val="131313"/>
          <w:sz w:val="28"/>
          <w:szCs w:val="28"/>
        </w:rPr>
        <w:t>and</w:t>
      </w:r>
    </w:p>
    <w:p w14:paraId="46C6639F" w14:textId="77777777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color w:val="131313"/>
          <w:sz w:val="28"/>
          <w:szCs w:val="28"/>
        </w:rPr>
      </w:pPr>
      <w:r w:rsidRPr="00D970F3">
        <w:rPr>
          <w:rFonts w:cstheme="minorHAnsi"/>
          <w:i/>
          <w:iCs/>
          <w:color w:val="131313"/>
          <w:sz w:val="28"/>
          <w:szCs w:val="28"/>
        </w:rPr>
        <w:t>John Wiltshire</w:t>
      </w:r>
    </w:p>
    <w:p w14:paraId="43E8B4EF" w14:textId="3718B7BD" w:rsidR="00397378" w:rsidRPr="00D970F3" w:rsidRDefault="00397378" w:rsidP="003C5D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4B4B4B"/>
          <w:sz w:val="25"/>
          <w:szCs w:val="25"/>
        </w:rPr>
      </w:pPr>
      <w:r w:rsidRPr="00D970F3">
        <w:rPr>
          <w:rFonts w:cstheme="minorHAnsi"/>
          <w:b/>
          <w:bCs/>
          <w:color w:val="4B4B4B"/>
          <w:sz w:val="25"/>
          <w:szCs w:val="25"/>
        </w:rPr>
        <w:t xml:space="preserve">Modem Language Association of </w:t>
      </w:r>
      <w:r w:rsidR="003C5DB5">
        <w:rPr>
          <w:rFonts w:cstheme="minorHAnsi"/>
          <w:b/>
          <w:bCs/>
          <w:color w:val="4B4B4B"/>
          <w:sz w:val="25"/>
          <w:szCs w:val="25"/>
        </w:rPr>
        <w:t>A</w:t>
      </w:r>
      <w:r w:rsidRPr="00D970F3">
        <w:rPr>
          <w:rFonts w:cstheme="minorHAnsi"/>
          <w:b/>
          <w:bCs/>
          <w:color w:val="4B4B4B"/>
          <w:sz w:val="25"/>
          <w:szCs w:val="25"/>
        </w:rPr>
        <w:t>merica</w:t>
      </w:r>
    </w:p>
    <w:p w14:paraId="63C5E457" w14:textId="4A4D8E3F" w:rsidR="003817D0" w:rsidRPr="00D970F3" w:rsidRDefault="00397378" w:rsidP="003C5DB5">
      <w:pPr>
        <w:jc w:val="center"/>
        <w:rPr>
          <w:rFonts w:cstheme="minorHAnsi"/>
          <w:b/>
          <w:bCs/>
          <w:color w:val="4B4B4B"/>
          <w:sz w:val="25"/>
          <w:szCs w:val="25"/>
        </w:rPr>
      </w:pPr>
      <w:r w:rsidRPr="00D970F3">
        <w:rPr>
          <w:rFonts w:cstheme="minorHAnsi"/>
          <w:b/>
          <w:bCs/>
          <w:color w:val="4B4B4B"/>
          <w:sz w:val="25"/>
          <w:szCs w:val="25"/>
        </w:rPr>
        <w:t>New</w:t>
      </w:r>
      <w:r w:rsidR="003C5DB5">
        <w:rPr>
          <w:rFonts w:cstheme="minorHAnsi"/>
          <w:b/>
          <w:bCs/>
          <w:color w:val="4B4B4B"/>
          <w:sz w:val="25"/>
          <w:szCs w:val="25"/>
        </w:rPr>
        <w:t xml:space="preserve"> </w:t>
      </w:r>
      <w:r w:rsidRPr="00D970F3">
        <w:rPr>
          <w:rFonts w:cstheme="minorHAnsi"/>
          <w:b/>
          <w:bCs/>
          <w:color w:val="4B4B4B"/>
          <w:sz w:val="25"/>
          <w:szCs w:val="25"/>
        </w:rPr>
        <w:t>York 2021</w:t>
      </w:r>
    </w:p>
    <w:p w14:paraId="4734415B" w14:textId="77777777" w:rsidR="00D970F3" w:rsidRDefault="00D970F3" w:rsidP="00397378">
      <w:pPr>
        <w:rPr>
          <w:rFonts w:cstheme="minorHAnsi"/>
        </w:rPr>
      </w:pPr>
    </w:p>
    <w:p w14:paraId="3DCA66A1" w14:textId="77777777" w:rsidR="00A6351D" w:rsidRDefault="00A6351D">
      <w:r>
        <w:br w:type="page"/>
      </w:r>
    </w:p>
    <w:p w14:paraId="40785728" w14:textId="13D06BF6" w:rsidR="00397378" w:rsidRPr="00D970F3" w:rsidRDefault="00397378" w:rsidP="003C5DB5">
      <w:pPr>
        <w:pStyle w:val="NoSpacing"/>
        <w:jc w:val="center"/>
      </w:pPr>
      <w:r w:rsidRPr="00D970F3">
        <w:t>© 2021 by The Modern Language A</w:t>
      </w:r>
      <w:r w:rsidR="009A653B">
        <w:t>s</w:t>
      </w:r>
      <w:r w:rsidRPr="00D970F3">
        <w:t xml:space="preserve">sociation </w:t>
      </w:r>
      <w:r w:rsidR="009A653B">
        <w:t>of America</w:t>
      </w:r>
    </w:p>
    <w:p w14:paraId="63B46F66" w14:textId="59C01307" w:rsidR="00397378" w:rsidRPr="00D970F3" w:rsidRDefault="009A653B" w:rsidP="003C5DB5">
      <w:pPr>
        <w:pStyle w:val="NoSpacing"/>
        <w:jc w:val="center"/>
      </w:pPr>
      <w:r>
        <w:t>All rights reserved</w:t>
      </w:r>
    </w:p>
    <w:p w14:paraId="1C227C0A" w14:textId="77777777" w:rsidR="00397378" w:rsidRPr="00D970F3" w:rsidRDefault="00397378" w:rsidP="003C5DB5">
      <w:pPr>
        <w:pStyle w:val="NoSpacing"/>
        <w:jc w:val="center"/>
      </w:pPr>
      <w:r w:rsidRPr="00D970F3">
        <w:t>Printed in the United States of America</w:t>
      </w:r>
    </w:p>
    <w:p w14:paraId="5FA8DD99" w14:textId="77777777" w:rsidR="003C5DB5" w:rsidRDefault="003C5DB5" w:rsidP="00397378">
      <w:pPr>
        <w:rPr>
          <w:rFonts w:cstheme="minorHAnsi"/>
        </w:rPr>
      </w:pPr>
    </w:p>
    <w:p w14:paraId="71FD5941" w14:textId="6CC86A74" w:rsidR="00397378" w:rsidRPr="00D970F3" w:rsidRDefault="00397378" w:rsidP="003C5DB5">
      <w:pPr>
        <w:pStyle w:val="NoSpacing"/>
        <w:jc w:val="center"/>
      </w:pPr>
      <w:r w:rsidRPr="00D970F3">
        <w:t>MLA and the MODERN LANGUAGE ASSOCIATIO</w:t>
      </w:r>
      <w:r w:rsidR="005838A6">
        <w:t>N are trademarks</w:t>
      </w:r>
    </w:p>
    <w:p w14:paraId="452521C6" w14:textId="7BA4681E" w:rsidR="00397378" w:rsidRPr="00D970F3" w:rsidRDefault="00397378" w:rsidP="003C5DB5">
      <w:pPr>
        <w:pStyle w:val="NoSpacing"/>
        <w:jc w:val="center"/>
      </w:pPr>
      <w:r w:rsidRPr="00D970F3">
        <w:t>own</w:t>
      </w:r>
      <w:r w:rsidR="005838A6">
        <w:t>e</w:t>
      </w:r>
      <w:r w:rsidRPr="00D970F3">
        <w:t xml:space="preserve">d by the Modem Language Association of </w:t>
      </w:r>
      <w:r w:rsidR="00FD52B5">
        <w:t>America.</w:t>
      </w:r>
    </w:p>
    <w:p w14:paraId="3C8D8DC9" w14:textId="54110275" w:rsidR="00397378" w:rsidRPr="00D970F3" w:rsidRDefault="00397378" w:rsidP="003C5DB5">
      <w:pPr>
        <w:pStyle w:val="NoSpacing"/>
        <w:jc w:val="center"/>
      </w:pPr>
      <w:r w:rsidRPr="00D970F3">
        <w:t xml:space="preserve">For </w:t>
      </w:r>
      <w:r w:rsidR="00FD52B5">
        <w:t>information about</w:t>
      </w:r>
      <w:r w:rsidRPr="00D970F3">
        <w:t xml:space="preserve"> obtaining permission to reprint material from</w:t>
      </w:r>
    </w:p>
    <w:p w14:paraId="1D851E3B" w14:textId="000E6928" w:rsidR="00397378" w:rsidRPr="00D970F3" w:rsidRDefault="00397378" w:rsidP="003C5DB5">
      <w:pPr>
        <w:pStyle w:val="NoSpacing"/>
        <w:jc w:val="center"/>
      </w:pPr>
      <w:r w:rsidRPr="00D970F3">
        <w:t xml:space="preserve">MLA book </w:t>
      </w:r>
      <w:r w:rsidR="00FD52B5">
        <w:t>publication</w:t>
      </w:r>
      <w:r w:rsidR="00BB5BAF">
        <w:t>,</w:t>
      </w:r>
      <w:r w:rsidRPr="00D970F3">
        <w:t xml:space="preserve"> send your request by mail (see address below)</w:t>
      </w:r>
    </w:p>
    <w:p w14:paraId="16E5787B" w14:textId="7BC8B4CE" w:rsidR="00397378" w:rsidRPr="00D970F3" w:rsidRDefault="00397378" w:rsidP="003C5DB5">
      <w:pPr>
        <w:pStyle w:val="NoSpacing"/>
        <w:jc w:val="center"/>
      </w:pPr>
      <w:r w:rsidRPr="00D970F3">
        <w:t xml:space="preserve">or </w:t>
      </w:r>
      <w:r w:rsidR="00BB5BAF">
        <w:t>e</w:t>
      </w:r>
      <w:r w:rsidRPr="00D970F3">
        <w:t>-mail (</w:t>
      </w:r>
      <w:r w:rsidR="00BB5BAF">
        <w:t>permissions</w:t>
      </w:r>
      <w:r w:rsidRPr="00D970F3">
        <w:t>@mla.org).</w:t>
      </w:r>
    </w:p>
    <w:p w14:paraId="72EE73AD" w14:textId="77777777" w:rsidR="003C5DB5" w:rsidRDefault="003C5DB5" w:rsidP="00397378">
      <w:pPr>
        <w:rPr>
          <w:rFonts w:cstheme="minorHAnsi"/>
        </w:rPr>
      </w:pPr>
    </w:p>
    <w:p w14:paraId="7C4BBF40" w14:textId="6C4A215A" w:rsidR="00397378" w:rsidRPr="00D970F3" w:rsidRDefault="00397378" w:rsidP="003C5DB5">
      <w:pPr>
        <w:pStyle w:val="NoSpacing"/>
        <w:jc w:val="center"/>
      </w:pPr>
      <w:r w:rsidRPr="00D970F3">
        <w:t>Library of Congre</w:t>
      </w:r>
      <w:r w:rsidR="003C5DB5">
        <w:t>s</w:t>
      </w:r>
      <w:r w:rsidRPr="00D970F3">
        <w:t>s Cataloging-in-Publication Data</w:t>
      </w:r>
    </w:p>
    <w:p w14:paraId="04BFAA7B" w14:textId="77777777" w:rsidR="003C5DB5" w:rsidRDefault="003C5DB5" w:rsidP="00397378">
      <w:pPr>
        <w:rPr>
          <w:rFonts w:cstheme="minorHAnsi"/>
        </w:rPr>
      </w:pPr>
    </w:p>
    <w:p w14:paraId="00F4FFC7" w14:textId="4895178C" w:rsidR="00397378" w:rsidRPr="00D970F3" w:rsidRDefault="003C5DB5" w:rsidP="00D5209D">
      <w:pPr>
        <w:pStyle w:val="NoSpacing"/>
        <w:jc w:val="center"/>
      </w:pPr>
      <w:r>
        <w:t>N</w:t>
      </w:r>
      <w:r w:rsidR="00397378" w:rsidRPr="00D970F3">
        <w:t xml:space="preserve">ames: Folsom, Marcia McClintock, editor. </w:t>
      </w:r>
      <w:r w:rsidR="003C0CFA">
        <w:rPr>
          <w:rFonts w:ascii="Cambria Math" w:hAnsi="Cambria Math"/>
        </w:rPr>
        <w:t>│</w:t>
      </w:r>
      <w:r w:rsidR="00397378" w:rsidRPr="00D970F3">
        <w:t xml:space="preserve"> Wiltshire, John, editor.</w:t>
      </w:r>
    </w:p>
    <w:p w14:paraId="52051CC8" w14:textId="5CCD1693" w:rsidR="00397378" w:rsidRPr="00D970F3" w:rsidRDefault="00397378" w:rsidP="00D5209D">
      <w:pPr>
        <w:pStyle w:val="NoSpacing"/>
        <w:jc w:val="center"/>
      </w:pPr>
      <w:r w:rsidRPr="00D970F3">
        <w:t>Title: Approaches to teaching Au</w:t>
      </w:r>
      <w:r w:rsidR="006316B2">
        <w:t>s</w:t>
      </w:r>
      <w:r w:rsidRPr="00D970F3">
        <w:t>ten' Per</w:t>
      </w:r>
      <w:r w:rsidR="006316B2">
        <w:t>s</w:t>
      </w:r>
      <w:r w:rsidRPr="00D970F3">
        <w:t>uasion / edited by Marcia McClintock</w:t>
      </w:r>
    </w:p>
    <w:p w14:paraId="292DF3EF" w14:textId="77777777" w:rsidR="00397378" w:rsidRPr="00D970F3" w:rsidRDefault="00397378" w:rsidP="00D5209D">
      <w:pPr>
        <w:pStyle w:val="NoSpacing"/>
        <w:jc w:val="center"/>
      </w:pPr>
      <w:r w:rsidRPr="00D970F3">
        <w:t>Folsom and John Wiltshire.</w:t>
      </w:r>
    </w:p>
    <w:p w14:paraId="62F3DD81" w14:textId="36FBD4C8" w:rsidR="00397378" w:rsidRPr="00D970F3" w:rsidRDefault="00397378" w:rsidP="00D5209D">
      <w:pPr>
        <w:pStyle w:val="NoSpacing"/>
        <w:jc w:val="center"/>
      </w:pPr>
      <w:r w:rsidRPr="00D970F3">
        <w:t>De</w:t>
      </w:r>
      <w:r w:rsidR="006316B2">
        <w:t>s</w:t>
      </w:r>
      <w:r w:rsidRPr="00D970F3">
        <w:t xml:space="preserve">cription: New </w:t>
      </w:r>
      <w:r w:rsidR="003C0CFA" w:rsidRPr="00D970F3">
        <w:t>York:</w:t>
      </w:r>
      <w:r w:rsidRPr="00D970F3">
        <w:t xml:space="preserve"> Modern Language Association of America, 2021. </w:t>
      </w:r>
      <w:r w:rsidR="003C0CFA">
        <w:rPr>
          <w:rFonts w:ascii="Cambria Math" w:hAnsi="Cambria Math"/>
        </w:rPr>
        <w:t>│</w:t>
      </w:r>
    </w:p>
    <w:p w14:paraId="40859B38" w14:textId="761ED5E5" w:rsidR="00397378" w:rsidRPr="00D970F3" w:rsidRDefault="00397378" w:rsidP="00D5209D">
      <w:pPr>
        <w:pStyle w:val="NoSpacing"/>
        <w:jc w:val="center"/>
      </w:pPr>
      <w:r w:rsidRPr="00D970F3">
        <w:t>Series: Approache</w:t>
      </w:r>
      <w:r w:rsidR="003C0CFA">
        <w:t>s</w:t>
      </w:r>
      <w:r w:rsidRPr="00D970F3">
        <w:t xml:space="preserve"> to teaching world literature, 10591133 ; vol 166</w:t>
      </w:r>
      <w:r w:rsidR="003C0CFA">
        <w:t xml:space="preserve"> </w:t>
      </w:r>
      <w:r w:rsidR="003C0CFA">
        <w:rPr>
          <w:rFonts w:ascii="Cambria Math" w:hAnsi="Cambria Math"/>
        </w:rPr>
        <w:t>│</w:t>
      </w:r>
    </w:p>
    <w:p w14:paraId="60A088C3" w14:textId="73BA3EB9" w:rsidR="00397378" w:rsidRPr="00D970F3" w:rsidRDefault="00397378" w:rsidP="00D5209D">
      <w:pPr>
        <w:pStyle w:val="NoSpacing"/>
        <w:jc w:val="center"/>
      </w:pPr>
      <w:r w:rsidRPr="00D970F3">
        <w:t xml:space="preserve">Includes bibliographical references. </w:t>
      </w:r>
      <w:r w:rsidR="00225BDC">
        <w:rPr>
          <w:rFonts w:ascii="Cambria Math" w:hAnsi="Cambria Math"/>
        </w:rPr>
        <w:t>│</w:t>
      </w:r>
      <w:r w:rsidRPr="00D970F3">
        <w:t xml:space="preserve"> Summa</w:t>
      </w:r>
      <w:r w:rsidR="0029132E">
        <w:t>r</w:t>
      </w:r>
      <w:r w:rsidRPr="00D970F3">
        <w:t>y: "Offers pedagogical techniques for</w:t>
      </w:r>
    </w:p>
    <w:p w14:paraId="09AB7D61" w14:textId="22F135CF" w:rsidR="00397378" w:rsidRPr="00D970F3" w:rsidRDefault="00397378" w:rsidP="00D5209D">
      <w:pPr>
        <w:pStyle w:val="NoSpacing"/>
        <w:jc w:val="center"/>
      </w:pPr>
      <w:r w:rsidRPr="00D970F3">
        <w:t>teaching Jane Austen's Per</w:t>
      </w:r>
      <w:r w:rsidR="0029132E">
        <w:t>s</w:t>
      </w:r>
      <w:r w:rsidRPr="00D970F3">
        <w:t>uasion, including consideration of social class, gender,</w:t>
      </w:r>
    </w:p>
    <w:p w14:paraId="12F5B23B" w14:textId="63BA469C" w:rsidR="00397378" w:rsidRPr="00D970F3" w:rsidRDefault="00397378" w:rsidP="00D5209D">
      <w:pPr>
        <w:pStyle w:val="NoSpacing"/>
        <w:jc w:val="center"/>
      </w:pPr>
      <w:r w:rsidRPr="00D970F3">
        <w:t>philo</w:t>
      </w:r>
      <w:r w:rsidR="0029132E">
        <w:t>s</w:t>
      </w:r>
      <w:r w:rsidRPr="00D970F3">
        <w:t xml:space="preserve">ophy, disability </w:t>
      </w:r>
      <w:r w:rsidR="0029132E">
        <w:t>s</w:t>
      </w:r>
      <w:r w:rsidRPr="00D970F3">
        <w:t>tudies, the author'</w:t>
      </w:r>
      <w:r w:rsidR="0029132E">
        <w:t>s</w:t>
      </w:r>
      <w:r w:rsidRPr="00D970F3">
        <w:t xml:space="preserve"> life, and the history of the </w:t>
      </w:r>
      <w:r w:rsidR="0029132E">
        <w:t>N</w:t>
      </w:r>
      <w:r w:rsidRPr="00D970F3">
        <w:t>apoleonic Wars.</w:t>
      </w:r>
    </w:p>
    <w:p w14:paraId="76C3398D" w14:textId="2B334563" w:rsidR="00397378" w:rsidRPr="00D970F3" w:rsidRDefault="00397378" w:rsidP="00D5209D">
      <w:pPr>
        <w:pStyle w:val="NoSpacing"/>
        <w:jc w:val="center"/>
      </w:pPr>
      <w:r w:rsidRPr="00D970F3">
        <w:t>Gives syllabus suggestions for undergraduate and graduate courses in nineteen</w:t>
      </w:r>
      <w:r w:rsidR="0029132E">
        <w:t>th-</w:t>
      </w:r>
      <w:r w:rsidRPr="00D970F3">
        <w:t>century</w:t>
      </w:r>
    </w:p>
    <w:p w14:paraId="3A83D84C" w14:textId="580A4A39" w:rsidR="00397378" w:rsidRPr="00D970F3" w:rsidRDefault="00397378" w:rsidP="00D5209D">
      <w:pPr>
        <w:pStyle w:val="NoSpacing"/>
        <w:jc w:val="center"/>
      </w:pPr>
      <w:r w:rsidRPr="00D970F3">
        <w:t>English literature, the hi</w:t>
      </w:r>
      <w:r w:rsidR="009E4BC5">
        <w:t>s</w:t>
      </w:r>
      <w:r w:rsidRPr="00D970F3">
        <w:t>tory of the novel, and women's writing." -</w:t>
      </w:r>
      <w:r w:rsidR="009E4BC5" w:rsidRPr="00D970F3">
        <w:t>Provided</w:t>
      </w:r>
    </w:p>
    <w:p w14:paraId="6F0DC209" w14:textId="77777777" w:rsidR="00397378" w:rsidRPr="00D970F3" w:rsidRDefault="00397378" w:rsidP="00D5209D">
      <w:pPr>
        <w:pStyle w:val="NoSpacing"/>
        <w:jc w:val="center"/>
      </w:pPr>
      <w:r w:rsidRPr="00D970F3">
        <w:t>by publisher.</w:t>
      </w:r>
    </w:p>
    <w:p w14:paraId="7DD9B8B8" w14:textId="103B3A97" w:rsidR="00397378" w:rsidRPr="00D970F3" w:rsidRDefault="00397378" w:rsidP="00D5209D">
      <w:pPr>
        <w:pStyle w:val="NoSpacing"/>
        <w:jc w:val="center"/>
      </w:pPr>
      <w:r w:rsidRPr="00D970F3">
        <w:t xml:space="preserve">Identifiers: LCCN 2020050488 (print) I LCC 2020050489 (ebook) </w:t>
      </w:r>
      <w:r w:rsidR="009E4BC5">
        <w:rPr>
          <w:rFonts w:ascii="Cambria Math" w:hAnsi="Cambria Math"/>
        </w:rPr>
        <w:t>│</w:t>
      </w:r>
    </w:p>
    <w:p w14:paraId="249068F3" w14:textId="7EC40EB7" w:rsidR="00397378" w:rsidRPr="00D970F3" w:rsidRDefault="00397378" w:rsidP="00D5209D">
      <w:pPr>
        <w:pStyle w:val="NoSpacing"/>
        <w:jc w:val="center"/>
      </w:pPr>
      <w:r w:rsidRPr="00D970F3">
        <w:t xml:space="preserve">ISBN 9781603294775 (hardcover) </w:t>
      </w:r>
      <w:r w:rsidR="009E4BC5">
        <w:rPr>
          <w:rFonts w:ascii="Cambria Math" w:hAnsi="Cambria Math"/>
        </w:rPr>
        <w:t>│</w:t>
      </w:r>
      <w:r w:rsidRPr="00D970F3">
        <w:t xml:space="preserve"> ISB</w:t>
      </w:r>
      <w:r w:rsidR="009E4BC5">
        <w:t>N</w:t>
      </w:r>
      <w:r w:rsidRPr="00D970F3">
        <w:t xml:space="preserve"> 9781603294782 (</w:t>
      </w:r>
      <w:r w:rsidR="009E4BC5" w:rsidRPr="00D970F3">
        <w:t>paperback</w:t>
      </w:r>
      <w:r w:rsidRPr="00D970F3">
        <w:t xml:space="preserve">) </w:t>
      </w:r>
      <w:r w:rsidR="009E4BC5">
        <w:rPr>
          <w:rFonts w:ascii="Cambria Math" w:hAnsi="Cambria Math"/>
        </w:rPr>
        <w:t>│</w:t>
      </w:r>
    </w:p>
    <w:p w14:paraId="531700BA" w14:textId="3DAC8497" w:rsidR="00397378" w:rsidRPr="00D970F3" w:rsidRDefault="00397378" w:rsidP="00D5209D">
      <w:pPr>
        <w:pStyle w:val="NoSpacing"/>
        <w:jc w:val="center"/>
      </w:pPr>
      <w:r w:rsidRPr="00D970F3">
        <w:t>ISB</w:t>
      </w:r>
      <w:r w:rsidR="009E4BC5">
        <w:t>N</w:t>
      </w:r>
      <w:r w:rsidRPr="00D970F3">
        <w:t xml:space="preserve"> 9781603294799 (EPUB) </w:t>
      </w:r>
      <w:r w:rsidR="009E4BC5">
        <w:rPr>
          <w:rFonts w:ascii="Cambria Math" w:hAnsi="Cambria Math"/>
        </w:rPr>
        <w:t>│</w:t>
      </w:r>
      <w:r w:rsidRPr="00D970F3">
        <w:t xml:space="preserve"> ISB</w:t>
      </w:r>
      <w:r w:rsidR="009E4BC5">
        <w:t>N</w:t>
      </w:r>
      <w:r w:rsidRPr="00D970F3">
        <w:t xml:space="preserve"> 9781603294805 (Kindle edition)</w:t>
      </w:r>
    </w:p>
    <w:p w14:paraId="6682495D" w14:textId="50887EA9" w:rsidR="00397378" w:rsidRPr="00D970F3" w:rsidRDefault="00397378" w:rsidP="00D5209D">
      <w:pPr>
        <w:pStyle w:val="NoSpacing"/>
        <w:jc w:val="center"/>
      </w:pPr>
      <w:r w:rsidRPr="00D970F3">
        <w:t>Subjects: LCSH: Au</w:t>
      </w:r>
      <w:r w:rsidR="00C533FA">
        <w:t>s</w:t>
      </w:r>
      <w:r w:rsidRPr="00D970F3">
        <w:t xml:space="preserve">ten, Jane, 1775- 1817. Persuasion. </w:t>
      </w:r>
      <w:r w:rsidR="00C533FA">
        <w:rPr>
          <w:rFonts w:ascii="Cambria Math" w:hAnsi="Cambria Math"/>
        </w:rPr>
        <w:t>│</w:t>
      </w:r>
      <w:r w:rsidRPr="00D970F3">
        <w:t xml:space="preserve"> Austen, Jane, 1775-</w:t>
      </w:r>
      <w:r w:rsidR="00C533FA">
        <w:t>1817</w:t>
      </w:r>
      <w:r w:rsidR="00FA7576">
        <w:t xml:space="preserve"> -</w:t>
      </w:r>
    </w:p>
    <w:p w14:paraId="2F45651B" w14:textId="66A32259" w:rsidR="00397378" w:rsidRPr="00D970F3" w:rsidRDefault="00397378" w:rsidP="00D5209D">
      <w:pPr>
        <w:pStyle w:val="NoSpacing"/>
        <w:jc w:val="center"/>
      </w:pPr>
      <w:r w:rsidRPr="00D970F3">
        <w:t>Study and teaching.</w:t>
      </w:r>
      <w:r w:rsidR="00FA7576">
        <w:rPr>
          <w:rFonts w:ascii="Cambria Math" w:hAnsi="Cambria Math"/>
        </w:rPr>
        <w:t>│</w:t>
      </w:r>
    </w:p>
    <w:p w14:paraId="14447B01" w14:textId="25D1C234" w:rsidR="00397378" w:rsidRPr="00D970F3" w:rsidRDefault="00397378" w:rsidP="00D5209D">
      <w:pPr>
        <w:pStyle w:val="NoSpacing"/>
        <w:jc w:val="center"/>
      </w:pPr>
      <w:r w:rsidRPr="00D970F3">
        <w:t xml:space="preserve">Classification: LCC PR4034.P43 A67 2021 (print) </w:t>
      </w:r>
      <w:r w:rsidR="003B4161">
        <w:rPr>
          <w:rFonts w:ascii="Cambria Math" w:hAnsi="Cambria Math"/>
        </w:rPr>
        <w:t>│</w:t>
      </w:r>
      <w:r w:rsidRPr="00D970F3">
        <w:t xml:space="preserve"> LCC PR4034.P43 (e</w:t>
      </w:r>
      <w:r w:rsidR="003B4161">
        <w:t xml:space="preserve">book) </w:t>
      </w:r>
      <w:r w:rsidR="003B4161">
        <w:rPr>
          <w:rFonts w:ascii="Cambria Math" w:hAnsi="Cambria Math"/>
        </w:rPr>
        <w:t>│</w:t>
      </w:r>
    </w:p>
    <w:p w14:paraId="222F7FB3" w14:textId="77777777" w:rsidR="00397378" w:rsidRPr="00D970F3" w:rsidRDefault="00397378" w:rsidP="00D5209D">
      <w:pPr>
        <w:pStyle w:val="NoSpacing"/>
        <w:jc w:val="center"/>
      </w:pPr>
      <w:r w:rsidRPr="00D970F3">
        <w:t>DDC 823/.7-dc23</w:t>
      </w:r>
    </w:p>
    <w:p w14:paraId="1342C18F" w14:textId="61BEC72E" w:rsidR="00397378" w:rsidRPr="00D970F3" w:rsidRDefault="00397378" w:rsidP="00D5209D">
      <w:pPr>
        <w:pStyle w:val="NoSpacing"/>
        <w:jc w:val="center"/>
      </w:pPr>
      <w:r w:rsidRPr="00D970F3">
        <w:t>LC record available at https://lccn.loc.gov/20200504</w:t>
      </w:r>
      <w:r w:rsidR="00B85C98">
        <w:t>88</w:t>
      </w:r>
    </w:p>
    <w:p w14:paraId="03084207" w14:textId="71AFC6F3" w:rsidR="00397378" w:rsidRPr="00D970F3" w:rsidRDefault="00397378" w:rsidP="00D5209D">
      <w:pPr>
        <w:pStyle w:val="NoSpacing"/>
        <w:jc w:val="center"/>
      </w:pPr>
      <w:r w:rsidRPr="00D970F3">
        <w:t>LC ebook record available at https://lccn.loc.gov/20200</w:t>
      </w:r>
      <w:r w:rsidR="00B85C98">
        <w:t>5</w:t>
      </w:r>
      <w:r w:rsidRPr="00D970F3">
        <w:t>489</w:t>
      </w:r>
    </w:p>
    <w:p w14:paraId="6F466520" w14:textId="77777777" w:rsidR="00D5209D" w:rsidRDefault="00D5209D" w:rsidP="00D5209D">
      <w:pPr>
        <w:pStyle w:val="NoSpacing"/>
        <w:jc w:val="center"/>
      </w:pPr>
    </w:p>
    <w:p w14:paraId="6ED9A70F" w14:textId="3C93057D" w:rsidR="00397378" w:rsidRPr="00D970F3" w:rsidRDefault="00397378" w:rsidP="00D5209D">
      <w:pPr>
        <w:pStyle w:val="NoSpacing"/>
        <w:jc w:val="center"/>
      </w:pPr>
      <w:r w:rsidRPr="00D970F3">
        <w:t>Approaches to Teaching World Literature 166</w:t>
      </w:r>
    </w:p>
    <w:p w14:paraId="2EEAE436" w14:textId="7F705554" w:rsidR="00397378" w:rsidRPr="00D970F3" w:rsidRDefault="00397378" w:rsidP="00D5209D">
      <w:pPr>
        <w:pStyle w:val="NoSpacing"/>
        <w:jc w:val="center"/>
      </w:pPr>
      <w:r w:rsidRPr="00D970F3">
        <w:t>ISS</w:t>
      </w:r>
      <w:r w:rsidR="00B85C98">
        <w:t>N</w:t>
      </w:r>
      <w:r w:rsidRPr="00D970F3">
        <w:t xml:space="preserve"> 1059-1133</w:t>
      </w:r>
    </w:p>
    <w:p w14:paraId="01628B9F" w14:textId="77777777" w:rsidR="00D5209D" w:rsidRDefault="00D5209D" w:rsidP="00D5209D">
      <w:pPr>
        <w:pStyle w:val="NoSpacing"/>
        <w:jc w:val="center"/>
      </w:pPr>
    </w:p>
    <w:p w14:paraId="3BB7A098" w14:textId="12172CB4" w:rsidR="0061195C" w:rsidRDefault="00397378" w:rsidP="00D5209D">
      <w:pPr>
        <w:pStyle w:val="NoSpacing"/>
        <w:jc w:val="center"/>
      </w:pPr>
      <w:r w:rsidRPr="00D970F3">
        <w:t>Cover illustration:</w:t>
      </w:r>
    </w:p>
    <w:p w14:paraId="268953DC" w14:textId="2105C400" w:rsidR="00397378" w:rsidRPr="00D970F3" w:rsidRDefault="0061195C" w:rsidP="00D5209D">
      <w:pPr>
        <w:pStyle w:val="NoSpacing"/>
        <w:jc w:val="center"/>
      </w:pPr>
      <w:r>
        <w:t>Detail of Miss Mary Tunaley (1790-93), by Joseph Wright of Derby, England (1734-97).</w:t>
      </w:r>
    </w:p>
    <w:p w14:paraId="15D851A0" w14:textId="4EE73E10" w:rsidR="00397378" w:rsidRPr="00D970F3" w:rsidRDefault="00397378" w:rsidP="00D5209D">
      <w:pPr>
        <w:pStyle w:val="NoSpacing"/>
        <w:jc w:val="center"/>
      </w:pPr>
      <w:r w:rsidRPr="00D970F3">
        <w:t>Oil on canvas, 77.2 x 64.1 cm (30 3/8 x 25 1/4 in.). Museum</w:t>
      </w:r>
      <w:r w:rsidR="005554DC">
        <w:t xml:space="preserve"> of Fine Arts,</w:t>
      </w:r>
    </w:p>
    <w:p w14:paraId="26C02E02" w14:textId="2AA7D86C" w:rsidR="00397378" w:rsidRPr="00D970F3" w:rsidRDefault="00397378" w:rsidP="00D5209D">
      <w:pPr>
        <w:pStyle w:val="NoSpacing"/>
        <w:jc w:val="center"/>
      </w:pPr>
      <w:r w:rsidRPr="00D970F3">
        <w:t>Boston. Gift of Mrs. Guy Lowell, 51.1528. Photograph</w:t>
      </w:r>
      <w:r w:rsidR="00E40205">
        <w:t xml:space="preserve"> </w:t>
      </w:r>
      <w:r w:rsidR="00E40205">
        <w:rPr>
          <w:rFonts w:ascii="Cambria Math" w:hAnsi="Cambria Math"/>
        </w:rPr>
        <w:t>©</w:t>
      </w:r>
      <w:r w:rsidR="00E40205">
        <w:t xml:space="preserve"> 2021.</w:t>
      </w:r>
    </w:p>
    <w:p w14:paraId="35B1D61F" w14:textId="77777777" w:rsidR="00397378" w:rsidRPr="00D970F3" w:rsidRDefault="00397378" w:rsidP="00D5209D">
      <w:pPr>
        <w:pStyle w:val="NoSpacing"/>
        <w:jc w:val="center"/>
      </w:pPr>
      <w:r w:rsidRPr="00D970F3">
        <w:t>Museum of Fine Arts, Boston.</w:t>
      </w:r>
    </w:p>
    <w:p w14:paraId="080D78EB" w14:textId="77777777" w:rsidR="00D5209D" w:rsidRDefault="00D5209D" w:rsidP="00D5209D">
      <w:pPr>
        <w:pStyle w:val="NoSpacing"/>
        <w:jc w:val="center"/>
      </w:pPr>
    </w:p>
    <w:p w14:paraId="02704379" w14:textId="38F41D1B" w:rsidR="00397378" w:rsidRPr="00D970F3" w:rsidRDefault="00397378" w:rsidP="00D5209D">
      <w:pPr>
        <w:pStyle w:val="NoSpacing"/>
        <w:jc w:val="center"/>
      </w:pPr>
      <w:r w:rsidRPr="00D970F3">
        <w:t>Published by The Modern Language Association of America</w:t>
      </w:r>
    </w:p>
    <w:p w14:paraId="3EDF7559" w14:textId="387699B9" w:rsidR="00397378" w:rsidRPr="00D970F3" w:rsidRDefault="00397378" w:rsidP="00D5209D">
      <w:pPr>
        <w:pStyle w:val="NoSpacing"/>
        <w:jc w:val="center"/>
      </w:pPr>
      <w:r w:rsidRPr="00D970F3">
        <w:t>85 Broad Street, Suite 500, New York, New York 10</w:t>
      </w:r>
      <w:r w:rsidR="00D5209D">
        <w:t>004-2434</w:t>
      </w:r>
    </w:p>
    <w:p w14:paraId="283A17B5" w14:textId="2918D622" w:rsidR="00397378" w:rsidRDefault="006774D8" w:rsidP="00D5209D">
      <w:pPr>
        <w:pStyle w:val="NoSpacing"/>
        <w:jc w:val="center"/>
      </w:pPr>
      <w:hyperlink r:id="rId10" w:history="1">
        <w:r w:rsidRPr="00571E95">
          <w:rPr>
            <w:rStyle w:val="Hyperlink"/>
          </w:rPr>
          <w:t>www.mla.org</w:t>
        </w:r>
      </w:hyperlink>
    </w:p>
    <w:p w14:paraId="25A6E977" w14:textId="77777777" w:rsidR="006774D8" w:rsidRDefault="006774D8" w:rsidP="00D5209D">
      <w:pPr>
        <w:pStyle w:val="NoSpacing"/>
        <w:jc w:val="center"/>
      </w:pPr>
    </w:p>
    <w:p w14:paraId="65DA5187" w14:textId="77777777" w:rsidR="006774D8" w:rsidRPr="00D970F3" w:rsidRDefault="006774D8" w:rsidP="00D5209D">
      <w:pPr>
        <w:pStyle w:val="NoSpacing"/>
        <w:jc w:val="center"/>
      </w:pPr>
    </w:p>
    <w:p w14:paraId="226176A2" w14:textId="77777777" w:rsidR="003621A2" w:rsidRDefault="003621A2">
      <w:r>
        <w:br w:type="page"/>
      </w:r>
    </w:p>
    <w:p w14:paraId="53947510" w14:textId="7AC63EBB" w:rsidR="003B264F" w:rsidRPr="006774D8" w:rsidRDefault="003B264F" w:rsidP="006774D8">
      <w:pPr>
        <w:pStyle w:val="NoSpacing"/>
        <w:jc w:val="center"/>
      </w:pPr>
      <w:r w:rsidRPr="006774D8">
        <w:t>For our grandchildren</w:t>
      </w:r>
    </w:p>
    <w:p w14:paraId="015BCBE5" w14:textId="77777777" w:rsidR="003B264F" w:rsidRPr="006774D8" w:rsidRDefault="003B264F" w:rsidP="006774D8">
      <w:pPr>
        <w:pStyle w:val="NoSpacing"/>
        <w:jc w:val="center"/>
      </w:pPr>
      <w:r w:rsidRPr="006774D8">
        <w:t>August, Lorenzo, and Alejandro Folsom</w:t>
      </w:r>
    </w:p>
    <w:p w14:paraId="5EE7EDE0" w14:textId="39A9C4F1" w:rsidR="003817D0" w:rsidRPr="006774D8" w:rsidRDefault="003B264F" w:rsidP="006774D8">
      <w:pPr>
        <w:pStyle w:val="NoSpacing"/>
        <w:jc w:val="center"/>
      </w:pPr>
      <w:r w:rsidRPr="006774D8">
        <w:t>Oscar, Angus, and April Wiltshire</w:t>
      </w:r>
    </w:p>
    <w:p w14:paraId="38C07857" w14:textId="77777777" w:rsidR="006774D8" w:rsidRDefault="006774D8" w:rsidP="003B264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z w:val="28"/>
          <w:szCs w:val="28"/>
        </w:rPr>
      </w:pPr>
    </w:p>
    <w:p w14:paraId="6D4C1023" w14:textId="77777777" w:rsidR="006774D8" w:rsidRDefault="006774D8" w:rsidP="003B264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z w:val="28"/>
          <w:szCs w:val="28"/>
        </w:rPr>
      </w:pPr>
    </w:p>
    <w:p w14:paraId="5A473184" w14:textId="2656DC3E" w:rsidR="003B264F" w:rsidRPr="00D970F3" w:rsidRDefault="003B264F" w:rsidP="00091F0C">
      <w:pPr>
        <w:pStyle w:val="Heading1"/>
      </w:pPr>
      <w:r w:rsidRPr="003B264F">
        <w:t>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2"/>
        <w:gridCol w:w="551"/>
      </w:tblGrid>
      <w:tr w:rsidR="00D535A5" w:rsidRPr="0095255F" w14:paraId="23BD194A" w14:textId="77777777" w:rsidTr="00DD7B4C">
        <w:tc>
          <w:tcPr>
            <w:tcW w:w="0" w:type="auto"/>
          </w:tcPr>
          <w:p w14:paraId="3F58B6BF" w14:textId="6D5A9003" w:rsidR="00D535A5" w:rsidRPr="00B2099D" w:rsidRDefault="00D535A5" w:rsidP="0095255F">
            <w:pPr>
              <w:rPr>
                <w:rFonts w:cstheme="minorHAnsi"/>
                <w:b/>
                <w:bCs/>
              </w:rPr>
            </w:pPr>
            <w:r w:rsidRPr="00B2099D">
              <w:rPr>
                <w:rFonts w:cstheme="minorHAnsi"/>
                <w:b/>
                <w:bCs/>
              </w:rPr>
              <w:t>PART ONE: MATERIALS</w:t>
            </w:r>
          </w:p>
        </w:tc>
        <w:tc>
          <w:tcPr>
            <w:tcW w:w="0" w:type="auto"/>
          </w:tcPr>
          <w:p w14:paraId="49678744" w14:textId="77777777" w:rsidR="00D535A5" w:rsidRPr="0095255F" w:rsidRDefault="00D535A5" w:rsidP="0095255F">
            <w:pPr>
              <w:rPr>
                <w:rFonts w:cstheme="minorHAnsi"/>
              </w:rPr>
            </w:pPr>
          </w:p>
        </w:tc>
      </w:tr>
      <w:tr w:rsidR="00D535A5" w:rsidRPr="0095255F" w14:paraId="62AE0C02" w14:textId="77777777" w:rsidTr="00DD7B4C">
        <w:tc>
          <w:tcPr>
            <w:tcW w:w="0" w:type="auto"/>
          </w:tcPr>
          <w:p w14:paraId="2C2BE974" w14:textId="4858F722" w:rsidR="00D535A5" w:rsidRPr="0095255F" w:rsidRDefault="009F7DF4" w:rsidP="00B2099D">
            <w:pPr>
              <w:ind w:left="154"/>
              <w:rPr>
                <w:rFonts w:cstheme="minorHAnsi"/>
              </w:rPr>
            </w:pPr>
            <w:r w:rsidRPr="0095255F">
              <w:rPr>
                <w:rFonts w:cstheme="minorHAnsi"/>
              </w:rPr>
              <w:t>Editions</w:t>
            </w:r>
          </w:p>
        </w:tc>
        <w:tc>
          <w:tcPr>
            <w:tcW w:w="0" w:type="auto"/>
          </w:tcPr>
          <w:p w14:paraId="2BA7E2A1" w14:textId="180DC073" w:rsidR="00D535A5" w:rsidRPr="0095255F" w:rsidRDefault="009F7DF4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3</w:t>
            </w:r>
          </w:p>
        </w:tc>
      </w:tr>
      <w:tr w:rsidR="00D535A5" w:rsidRPr="0095255F" w14:paraId="50337428" w14:textId="77777777" w:rsidTr="00DD7B4C">
        <w:tc>
          <w:tcPr>
            <w:tcW w:w="0" w:type="auto"/>
          </w:tcPr>
          <w:p w14:paraId="069A7ABD" w14:textId="3E934A31" w:rsidR="00D535A5" w:rsidRPr="0095255F" w:rsidRDefault="009F7DF4" w:rsidP="00B2099D">
            <w:pPr>
              <w:ind w:left="154"/>
              <w:rPr>
                <w:rFonts w:cstheme="minorHAnsi"/>
              </w:rPr>
            </w:pPr>
            <w:r w:rsidRPr="0095255F">
              <w:rPr>
                <w:rFonts w:cstheme="minorHAnsi"/>
              </w:rPr>
              <w:t>Critical Reception</w:t>
            </w:r>
          </w:p>
        </w:tc>
        <w:tc>
          <w:tcPr>
            <w:tcW w:w="0" w:type="auto"/>
          </w:tcPr>
          <w:p w14:paraId="6F635151" w14:textId="3391FFC9" w:rsidR="00D535A5" w:rsidRPr="0095255F" w:rsidRDefault="009F7DF4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5</w:t>
            </w:r>
          </w:p>
        </w:tc>
      </w:tr>
      <w:tr w:rsidR="00D535A5" w:rsidRPr="0095255F" w14:paraId="38929CFA" w14:textId="77777777" w:rsidTr="00DD7B4C">
        <w:tc>
          <w:tcPr>
            <w:tcW w:w="0" w:type="auto"/>
          </w:tcPr>
          <w:p w14:paraId="79DF3395" w14:textId="7113C9FF" w:rsidR="00D535A5" w:rsidRPr="0095255F" w:rsidRDefault="009F7DF4" w:rsidP="00B2099D">
            <w:pPr>
              <w:ind w:left="154"/>
              <w:rPr>
                <w:rFonts w:cstheme="minorHAnsi"/>
              </w:rPr>
            </w:pPr>
            <w:r w:rsidRPr="0095255F">
              <w:rPr>
                <w:rFonts w:cstheme="minorHAnsi"/>
              </w:rPr>
              <w:t>Films</w:t>
            </w:r>
          </w:p>
        </w:tc>
        <w:tc>
          <w:tcPr>
            <w:tcW w:w="0" w:type="auto"/>
          </w:tcPr>
          <w:p w14:paraId="02CAC921" w14:textId="6E8BFD60" w:rsidR="00D535A5" w:rsidRPr="0095255F" w:rsidRDefault="009F7DF4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10</w:t>
            </w:r>
          </w:p>
        </w:tc>
      </w:tr>
      <w:tr w:rsidR="00D535A5" w:rsidRPr="0095255F" w14:paraId="12D257BB" w14:textId="77777777" w:rsidTr="00DD7B4C">
        <w:tc>
          <w:tcPr>
            <w:tcW w:w="0" w:type="auto"/>
          </w:tcPr>
          <w:p w14:paraId="4C169BB9" w14:textId="7A6E5A89" w:rsidR="00D535A5" w:rsidRPr="0095255F" w:rsidRDefault="009F7DF4" w:rsidP="00B2099D">
            <w:pPr>
              <w:ind w:left="154"/>
              <w:rPr>
                <w:rFonts w:cstheme="minorHAnsi"/>
              </w:rPr>
            </w:pPr>
            <w:r w:rsidRPr="0095255F">
              <w:rPr>
                <w:rFonts w:cstheme="minorHAnsi"/>
              </w:rPr>
              <w:t>Digital Resources</w:t>
            </w:r>
          </w:p>
        </w:tc>
        <w:tc>
          <w:tcPr>
            <w:tcW w:w="0" w:type="auto"/>
          </w:tcPr>
          <w:p w14:paraId="1A60E8DE" w14:textId="2D58F009" w:rsidR="00D535A5" w:rsidRPr="0095255F" w:rsidRDefault="009F7DF4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11</w:t>
            </w:r>
          </w:p>
        </w:tc>
      </w:tr>
      <w:tr w:rsidR="00D535A5" w:rsidRPr="0095255F" w14:paraId="7CB00607" w14:textId="77777777" w:rsidTr="00DD7B4C">
        <w:tc>
          <w:tcPr>
            <w:tcW w:w="0" w:type="auto"/>
          </w:tcPr>
          <w:p w14:paraId="5FA82C18" w14:textId="4E01B798" w:rsidR="00D535A5" w:rsidRPr="00B2099D" w:rsidRDefault="009F7DF4" w:rsidP="0095255F">
            <w:pPr>
              <w:rPr>
                <w:rFonts w:cstheme="minorHAnsi"/>
                <w:b/>
                <w:bCs/>
              </w:rPr>
            </w:pPr>
            <w:r w:rsidRPr="00B2099D">
              <w:rPr>
                <w:rFonts w:cstheme="minorHAnsi"/>
                <w:b/>
                <w:bCs/>
              </w:rPr>
              <w:t>PART TWO: APPROACHES</w:t>
            </w:r>
          </w:p>
        </w:tc>
        <w:tc>
          <w:tcPr>
            <w:tcW w:w="0" w:type="auto"/>
          </w:tcPr>
          <w:p w14:paraId="51B08A21" w14:textId="77777777" w:rsidR="00D535A5" w:rsidRPr="0095255F" w:rsidRDefault="00D535A5" w:rsidP="0095255F">
            <w:pPr>
              <w:rPr>
                <w:rFonts w:cstheme="minorHAnsi"/>
              </w:rPr>
            </w:pPr>
          </w:p>
        </w:tc>
      </w:tr>
      <w:tr w:rsidR="00D535A5" w:rsidRPr="0095255F" w14:paraId="554D8D41" w14:textId="77777777" w:rsidTr="00DD7B4C">
        <w:tc>
          <w:tcPr>
            <w:tcW w:w="0" w:type="auto"/>
          </w:tcPr>
          <w:p w14:paraId="7EC403B3" w14:textId="77777777" w:rsidR="0068645C" w:rsidRPr="0095255F" w:rsidRDefault="0068645C" w:rsidP="00B2099D">
            <w:pPr>
              <w:ind w:left="154"/>
              <w:rPr>
                <w:rFonts w:cstheme="minorHAnsi"/>
              </w:rPr>
            </w:pPr>
            <w:r w:rsidRPr="0095255F">
              <w:rPr>
                <w:rFonts w:cstheme="minorHAnsi"/>
              </w:rPr>
              <w:t>Introduction</w:t>
            </w:r>
          </w:p>
          <w:p w14:paraId="5672921B" w14:textId="1616ABA8" w:rsidR="00D535A5" w:rsidRPr="0095255F" w:rsidRDefault="0068645C" w:rsidP="00B2099D">
            <w:pPr>
              <w:ind w:left="334"/>
              <w:rPr>
                <w:rFonts w:cstheme="minorHAnsi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Marcia McClintock Folsom and John Wiltshire</w:t>
            </w:r>
          </w:p>
        </w:tc>
        <w:tc>
          <w:tcPr>
            <w:tcW w:w="0" w:type="auto"/>
          </w:tcPr>
          <w:p w14:paraId="045BEADB" w14:textId="5B52EC93" w:rsidR="00D535A5" w:rsidRPr="0095255F" w:rsidRDefault="0068645C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17</w:t>
            </w:r>
          </w:p>
        </w:tc>
      </w:tr>
      <w:tr w:rsidR="00D535A5" w:rsidRPr="0095255F" w14:paraId="4F924592" w14:textId="77777777" w:rsidTr="00DD7B4C">
        <w:tc>
          <w:tcPr>
            <w:tcW w:w="0" w:type="auto"/>
          </w:tcPr>
          <w:p w14:paraId="5C58E79B" w14:textId="56095C1B" w:rsidR="00D535A5" w:rsidRPr="00B2099D" w:rsidRDefault="0052189C" w:rsidP="0095255F">
            <w:pPr>
              <w:rPr>
                <w:rFonts w:cstheme="minorHAnsi"/>
                <w:b/>
                <w:bCs/>
              </w:rPr>
            </w:pPr>
            <w:r w:rsidRPr="00B2099D">
              <w:rPr>
                <w:rFonts w:cstheme="minorHAnsi"/>
                <w:b/>
                <w:bCs/>
                <w:color w:val="373737"/>
              </w:rPr>
              <w:t>Historical Context</w:t>
            </w:r>
          </w:p>
        </w:tc>
        <w:tc>
          <w:tcPr>
            <w:tcW w:w="0" w:type="auto"/>
          </w:tcPr>
          <w:p w14:paraId="59B9FFAC" w14:textId="77777777" w:rsidR="00D535A5" w:rsidRPr="0095255F" w:rsidRDefault="00D535A5" w:rsidP="0095255F">
            <w:pPr>
              <w:rPr>
                <w:rFonts w:cstheme="minorHAnsi"/>
              </w:rPr>
            </w:pPr>
          </w:p>
        </w:tc>
      </w:tr>
      <w:tr w:rsidR="0052189C" w:rsidRPr="0095255F" w14:paraId="7B982C8A" w14:textId="77777777" w:rsidTr="00DD7B4C">
        <w:tc>
          <w:tcPr>
            <w:tcW w:w="0" w:type="auto"/>
          </w:tcPr>
          <w:p w14:paraId="2B62E8CF" w14:textId="77777777" w:rsidR="0052189C" w:rsidRPr="0095255F" w:rsidRDefault="0052189C" w:rsidP="00B2099D">
            <w:pPr>
              <w:ind w:left="15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 xml:space="preserve">Teaching </w:t>
            </w:r>
            <w:r w:rsidRPr="0095255F">
              <w:rPr>
                <w:rFonts w:cstheme="minorHAnsi"/>
                <w:i/>
                <w:iCs/>
                <w:color w:val="373737"/>
              </w:rPr>
              <w:t xml:space="preserve">Persuasion </w:t>
            </w:r>
            <w:r w:rsidRPr="0095255F">
              <w:rPr>
                <w:rFonts w:cstheme="minorHAnsi"/>
                <w:color w:val="373737"/>
              </w:rPr>
              <w:t>in Multiple Contexts</w:t>
            </w:r>
          </w:p>
          <w:p w14:paraId="4B68B2EE" w14:textId="76B8657D" w:rsidR="0052189C" w:rsidRPr="0095255F" w:rsidRDefault="0052189C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Peter</w:t>
            </w:r>
            <w:r w:rsidR="003B5D24">
              <w:rPr>
                <w:rFonts w:cstheme="minorHAnsi"/>
                <w:i/>
                <w:iCs/>
                <w:color w:val="373737"/>
              </w:rPr>
              <w:t xml:space="preserve"> J</w:t>
            </w:r>
            <w:r w:rsidRPr="0095255F">
              <w:rPr>
                <w:rFonts w:cstheme="minorHAnsi"/>
                <w:i/>
                <w:iCs/>
                <w:color w:val="373737"/>
              </w:rPr>
              <w:t>. Capuano</w:t>
            </w:r>
          </w:p>
        </w:tc>
        <w:tc>
          <w:tcPr>
            <w:tcW w:w="0" w:type="auto"/>
          </w:tcPr>
          <w:p w14:paraId="0AA51EB8" w14:textId="3C51ACF9" w:rsidR="0052189C" w:rsidRPr="0095255F" w:rsidRDefault="0052189C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39</w:t>
            </w:r>
          </w:p>
        </w:tc>
      </w:tr>
      <w:tr w:rsidR="0052189C" w:rsidRPr="0095255F" w14:paraId="58044DD7" w14:textId="77777777" w:rsidTr="00DD7B4C">
        <w:tc>
          <w:tcPr>
            <w:tcW w:w="0" w:type="auto"/>
          </w:tcPr>
          <w:p w14:paraId="61417F3C" w14:textId="77777777" w:rsidR="0052189C" w:rsidRPr="0095255F" w:rsidRDefault="0052189C" w:rsidP="00B2099D">
            <w:pPr>
              <w:ind w:left="154"/>
              <w:rPr>
                <w:rFonts w:cstheme="minorHAnsi"/>
                <w:i/>
                <w:iCs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 xml:space="preserve">Mapping the Chronology of </w:t>
            </w:r>
            <w:r w:rsidRPr="0095255F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0C43F9AF" w14:textId="28BB0294" w:rsidR="0052189C" w:rsidRPr="0095255F" w:rsidRDefault="0052189C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William Nelles</w:t>
            </w:r>
          </w:p>
        </w:tc>
        <w:tc>
          <w:tcPr>
            <w:tcW w:w="0" w:type="auto"/>
          </w:tcPr>
          <w:p w14:paraId="26CE6BA5" w14:textId="00D96D31" w:rsidR="0052189C" w:rsidRPr="0095255F" w:rsidRDefault="0052189C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53</w:t>
            </w:r>
          </w:p>
        </w:tc>
      </w:tr>
      <w:tr w:rsidR="0052189C" w:rsidRPr="0095255F" w14:paraId="7CC63F48" w14:textId="77777777" w:rsidTr="00DD7B4C">
        <w:tc>
          <w:tcPr>
            <w:tcW w:w="0" w:type="auto"/>
          </w:tcPr>
          <w:p w14:paraId="0BA413A2" w14:textId="19DEF53A" w:rsidR="00B95468" w:rsidRPr="0095255F" w:rsidRDefault="00B95468" w:rsidP="00B2099D">
            <w:pPr>
              <w:ind w:left="154"/>
              <w:rPr>
                <w:rFonts w:cstheme="minorHAnsi"/>
                <w:i/>
                <w:iCs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>"The Navy Who Have Done So Much for Us": Professional and</w:t>
            </w:r>
            <w:r w:rsidR="00DD7B4C">
              <w:rPr>
                <w:rFonts w:cstheme="minorHAnsi"/>
                <w:color w:val="373737"/>
              </w:rPr>
              <w:t xml:space="preserve"> </w:t>
            </w:r>
            <w:r w:rsidRPr="0095255F">
              <w:rPr>
                <w:rFonts w:cstheme="minorHAnsi"/>
                <w:color w:val="373737"/>
              </w:rPr>
              <w:t xml:space="preserve">Domestic Ideology in </w:t>
            </w:r>
            <w:r w:rsidRPr="0095255F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28D1458B" w14:textId="3091F2B6" w:rsidR="0052189C" w:rsidRPr="0095255F" w:rsidRDefault="00B95468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Monica F. Cohen</w:t>
            </w:r>
          </w:p>
        </w:tc>
        <w:tc>
          <w:tcPr>
            <w:tcW w:w="0" w:type="auto"/>
          </w:tcPr>
          <w:p w14:paraId="7F65BB10" w14:textId="2C717501" w:rsidR="0052189C" w:rsidRPr="0095255F" w:rsidRDefault="00B95468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64</w:t>
            </w:r>
          </w:p>
        </w:tc>
      </w:tr>
      <w:tr w:rsidR="0052189C" w:rsidRPr="0095255F" w14:paraId="5A34F669" w14:textId="77777777" w:rsidTr="00DD7B4C">
        <w:tc>
          <w:tcPr>
            <w:tcW w:w="0" w:type="auto"/>
          </w:tcPr>
          <w:p w14:paraId="04193DD3" w14:textId="0C0A339E" w:rsidR="00B95468" w:rsidRPr="0095255F" w:rsidRDefault="00B95468" w:rsidP="00B2099D">
            <w:pPr>
              <w:ind w:left="154"/>
              <w:rPr>
                <w:rFonts w:cstheme="minorHAnsi"/>
                <w:i/>
                <w:iCs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>The Influence of Austen's Naval Family Members on the Creation</w:t>
            </w:r>
            <w:r w:rsidR="00DD7B4C">
              <w:rPr>
                <w:rFonts w:cstheme="minorHAnsi"/>
                <w:color w:val="373737"/>
              </w:rPr>
              <w:t xml:space="preserve"> </w:t>
            </w:r>
            <w:r w:rsidRPr="0095255F">
              <w:rPr>
                <w:rFonts w:cstheme="minorHAnsi"/>
                <w:color w:val="373737"/>
              </w:rPr>
              <w:t xml:space="preserve">of </w:t>
            </w:r>
            <w:r w:rsidRPr="0095255F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2C9A73A4" w14:textId="57658757" w:rsidR="0052189C" w:rsidRPr="0095255F" w:rsidRDefault="00B95468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Sheila Johnson Kindred</w:t>
            </w:r>
          </w:p>
        </w:tc>
        <w:tc>
          <w:tcPr>
            <w:tcW w:w="0" w:type="auto"/>
          </w:tcPr>
          <w:p w14:paraId="3C53140C" w14:textId="6FA7E1BA" w:rsidR="0052189C" w:rsidRPr="0095255F" w:rsidRDefault="00B95468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71</w:t>
            </w:r>
          </w:p>
        </w:tc>
      </w:tr>
      <w:tr w:rsidR="0052189C" w:rsidRPr="0095255F" w14:paraId="771CD41E" w14:textId="77777777" w:rsidTr="00DD7B4C">
        <w:tc>
          <w:tcPr>
            <w:tcW w:w="0" w:type="auto"/>
          </w:tcPr>
          <w:p w14:paraId="62461B6E" w14:textId="61B8CEDF" w:rsidR="00B95468" w:rsidRPr="0095255F" w:rsidRDefault="00B95468" w:rsidP="00B2099D">
            <w:pPr>
              <w:ind w:left="15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>"Her Own More Elegant and Cultivated Mind": Anne Elliot</w:t>
            </w:r>
            <w:r w:rsidR="00DD7B4C">
              <w:rPr>
                <w:rFonts w:cstheme="minorHAnsi"/>
                <w:color w:val="373737"/>
              </w:rPr>
              <w:t xml:space="preserve"> </w:t>
            </w:r>
            <w:r w:rsidRPr="0095255F">
              <w:rPr>
                <w:rFonts w:cstheme="minorHAnsi"/>
                <w:color w:val="373737"/>
              </w:rPr>
              <w:t>and Music</w:t>
            </w:r>
          </w:p>
          <w:p w14:paraId="75CDB7A5" w14:textId="36973B48" w:rsidR="0052189C" w:rsidRPr="0095255F" w:rsidRDefault="00B95468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Gillian Dooley</w:t>
            </w:r>
          </w:p>
        </w:tc>
        <w:tc>
          <w:tcPr>
            <w:tcW w:w="0" w:type="auto"/>
          </w:tcPr>
          <w:p w14:paraId="700B287A" w14:textId="668BD8B7" w:rsidR="0052189C" w:rsidRPr="0095255F" w:rsidRDefault="00B95468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80</w:t>
            </w:r>
          </w:p>
        </w:tc>
      </w:tr>
      <w:tr w:rsidR="0052189C" w:rsidRPr="0095255F" w14:paraId="2A59279B" w14:textId="77777777" w:rsidTr="00DD7B4C">
        <w:tc>
          <w:tcPr>
            <w:tcW w:w="0" w:type="auto"/>
          </w:tcPr>
          <w:p w14:paraId="3F971FE0" w14:textId="77777777" w:rsidR="00334199" w:rsidRPr="0095255F" w:rsidRDefault="00334199" w:rsidP="00B2099D">
            <w:pPr>
              <w:ind w:left="15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 xml:space="preserve">Persuasion </w:t>
            </w:r>
            <w:r w:rsidRPr="0095255F">
              <w:rPr>
                <w:rFonts w:cstheme="minorHAnsi"/>
                <w:color w:val="373737"/>
              </w:rPr>
              <w:t>in a Women's Studies Course</w:t>
            </w:r>
          </w:p>
          <w:p w14:paraId="5FB051B6" w14:textId="23AEA8BF" w:rsidR="0052189C" w:rsidRPr="0095255F" w:rsidRDefault="00334199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Sheryl Craig</w:t>
            </w:r>
          </w:p>
        </w:tc>
        <w:tc>
          <w:tcPr>
            <w:tcW w:w="0" w:type="auto"/>
          </w:tcPr>
          <w:p w14:paraId="0A3B91E8" w14:textId="353C76BA" w:rsidR="0052189C" w:rsidRPr="0095255F" w:rsidRDefault="00334199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86</w:t>
            </w:r>
          </w:p>
        </w:tc>
      </w:tr>
      <w:tr w:rsidR="0052189C" w:rsidRPr="0095255F" w14:paraId="05F122CC" w14:textId="77777777" w:rsidTr="00DD7B4C">
        <w:tc>
          <w:tcPr>
            <w:tcW w:w="0" w:type="auto"/>
          </w:tcPr>
          <w:p w14:paraId="76E338C5" w14:textId="77777777" w:rsidR="00334199" w:rsidRPr="0095255F" w:rsidRDefault="00334199" w:rsidP="00B2099D">
            <w:pPr>
              <w:ind w:left="15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 xml:space="preserve">Persuasion </w:t>
            </w:r>
            <w:r w:rsidRPr="0095255F">
              <w:rPr>
                <w:rFonts w:cstheme="minorHAnsi"/>
                <w:color w:val="373737"/>
              </w:rPr>
              <w:t>as a Wartime Novel</w:t>
            </w:r>
          </w:p>
          <w:p w14:paraId="2FDC6B18" w14:textId="0605E50A" w:rsidR="0052189C" w:rsidRPr="0095255F" w:rsidRDefault="00334199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Paul Westover</w:t>
            </w:r>
          </w:p>
        </w:tc>
        <w:tc>
          <w:tcPr>
            <w:tcW w:w="0" w:type="auto"/>
          </w:tcPr>
          <w:p w14:paraId="36055741" w14:textId="64CB2915" w:rsidR="0052189C" w:rsidRPr="0095255F" w:rsidRDefault="00334199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94</w:t>
            </w:r>
          </w:p>
        </w:tc>
      </w:tr>
      <w:tr w:rsidR="0052189C" w:rsidRPr="0095255F" w14:paraId="22131AD2" w14:textId="77777777" w:rsidTr="00DD7B4C">
        <w:tc>
          <w:tcPr>
            <w:tcW w:w="0" w:type="auto"/>
          </w:tcPr>
          <w:p w14:paraId="379C5D7D" w14:textId="03448FD2" w:rsidR="0052189C" w:rsidRPr="00B2099D" w:rsidRDefault="00334199" w:rsidP="0095255F">
            <w:pPr>
              <w:rPr>
                <w:rFonts w:cstheme="minorHAnsi"/>
                <w:b/>
                <w:bCs/>
                <w:color w:val="373737"/>
              </w:rPr>
            </w:pPr>
            <w:r w:rsidRPr="00B2099D">
              <w:rPr>
                <w:rFonts w:cstheme="minorHAnsi"/>
                <w:b/>
                <w:bCs/>
                <w:color w:val="373737"/>
              </w:rPr>
              <w:t>Close Reading and the Inner Life</w:t>
            </w:r>
          </w:p>
        </w:tc>
        <w:tc>
          <w:tcPr>
            <w:tcW w:w="0" w:type="auto"/>
          </w:tcPr>
          <w:p w14:paraId="04BB575C" w14:textId="77777777" w:rsidR="0052189C" w:rsidRPr="0095255F" w:rsidRDefault="0052189C" w:rsidP="0095255F">
            <w:pPr>
              <w:rPr>
                <w:rFonts w:cstheme="minorHAnsi"/>
              </w:rPr>
            </w:pPr>
          </w:p>
        </w:tc>
      </w:tr>
      <w:tr w:rsidR="0052189C" w:rsidRPr="0095255F" w14:paraId="1A7E2E4A" w14:textId="77777777" w:rsidTr="00DD7B4C">
        <w:tc>
          <w:tcPr>
            <w:tcW w:w="0" w:type="auto"/>
          </w:tcPr>
          <w:p w14:paraId="7278FB52" w14:textId="767165B0" w:rsidR="009B2E9B" w:rsidRPr="0095255F" w:rsidRDefault="009B2E9B" w:rsidP="00B2099D">
            <w:pPr>
              <w:ind w:left="154"/>
              <w:rPr>
                <w:rFonts w:cstheme="minorHAnsi"/>
                <w:i/>
                <w:iCs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>Baronets and the Baronetage: Close Reading the Opening</w:t>
            </w:r>
            <w:r w:rsidR="00DD7B4C">
              <w:rPr>
                <w:rFonts w:cstheme="minorHAnsi"/>
                <w:color w:val="373737"/>
              </w:rPr>
              <w:t xml:space="preserve"> </w:t>
            </w:r>
            <w:r w:rsidRPr="0095255F">
              <w:rPr>
                <w:rFonts w:cstheme="minorHAnsi"/>
                <w:color w:val="373737"/>
              </w:rPr>
              <w:t xml:space="preserve">Chapters of </w:t>
            </w:r>
            <w:r w:rsidRPr="0095255F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666A9B00" w14:textId="264E5FF8" w:rsidR="0052189C" w:rsidRPr="0095255F" w:rsidRDefault="009B2E9B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Margaret Case</w:t>
            </w:r>
          </w:p>
        </w:tc>
        <w:tc>
          <w:tcPr>
            <w:tcW w:w="0" w:type="auto"/>
          </w:tcPr>
          <w:p w14:paraId="22C92ADD" w14:textId="46D5401A" w:rsidR="0052189C" w:rsidRPr="0095255F" w:rsidRDefault="009B2E9B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105</w:t>
            </w:r>
          </w:p>
        </w:tc>
      </w:tr>
      <w:tr w:rsidR="0052189C" w:rsidRPr="0095255F" w14:paraId="77D0634D" w14:textId="77777777" w:rsidTr="00DD7B4C">
        <w:tc>
          <w:tcPr>
            <w:tcW w:w="0" w:type="auto"/>
          </w:tcPr>
          <w:p w14:paraId="7A4A5905" w14:textId="77777777" w:rsidR="009B2E9B" w:rsidRPr="0095255F" w:rsidRDefault="009B2E9B" w:rsidP="00B2099D">
            <w:pPr>
              <w:ind w:left="154"/>
              <w:rPr>
                <w:rFonts w:cstheme="minorHAnsi"/>
                <w:i/>
                <w:iCs/>
                <w:color w:val="373737"/>
              </w:rPr>
            </w:pPr>
            <w:r w:rsidRPr="0095255F">
              <w:rPr>
                <w:rFonts w:cstheme="minorHAnsi"/>
                <w:color w:val="373737"/>
              </w:rPr>
              <w:t xml:space="preserve">Writing the Life of Feeling in </w:t>
            </w:r>
            <w:r w:rsidRPr="0095255F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5753DE43" w14:textId="11460DD4" w:rsidR="0052189C" w:rsidRPr="0095255F" w:rsidRDefault="009B2E9B" w:rsidP="00B2099D">
            <w:pPr>
              <w:ind w:left="334"/>
              <w:rPr>
                <w:rFonts w:cstheme="minorHAnsi"/>
                <w:color w:val="373737"/>
              </w:rPr>
            </w:pPr>
            <w:r w:rsidRPr="0095255F">
              <w:rPr>
                <w:rFonts w:cstheme="minorHAnsi"/>
                <w:i/>
                <w:iCs/>
                <w:color w:val="373737"/>
              </w:rPr>
              <w:t>Timothy Peltason</w:t>
            </w:r>
          </w:p>
        </w:tc>
        <w:tc>
          <w:tcPr>
            <w:tcW w:w="0" w:type="auto"/>
          </w:tcPr>
          <w:p w14:paraId="47829664" w14:textId="3480D77B" w:rsidR="0052189C" w:rsidRPr="0095255F" w:rsidRDefault="009B2E9B" w:rsidP="0095255F">
            <w:pPr>
              <w:rPr>
                <w:rFonts w:cstheme="minorHAnsi"/>
              </w:rPr>
            </w:pPr>
            <w:r w:rsidRPr="0095255F">
              <w:rPr>
                <w:rFonts w:cstheme="minorHAnsi"/>
              </w:rPr>
              <w:t>115</w:t>
            </w:r>
          </w:p>
        </w:tc>
      </w:tr>
      <w:tr w:rsidR="0095255F" w:rsidRPr="0095255F" w14:paraId="14001BCC" w14:textId="77777777" w:rsidTr="00DD7B4C">
        <w:tc>
          <w:tcPr>
            <w:tcW w:w="0" w:type="auto"/>
          </w:tcPr>
          <w:p w14:paraId="79A299C6" w14:textId="41F58E0C" w:rsidR="0095255F" w:rsidRDefault="006E69D5" w:rsidP="00B2099D">
            <w:pPr>
              <w:ind w:left="154"/>
              <w:rPr>
                <w:rFonts w:cstheme="minorHAnsi"/>
                <w:color w:val="373737"/>
              </w:rPr>
            </w:pPr>
            <w:r>
              <w:rPr>
                <w:rFonts w:cstheme="minorHAnsi"/>
                <w:color w:val="373737"/>
              </w:rPr>
              <w:t>Thin</w:t>
            </w:r>
            <w:r w:rsidR="00F10D0E">
              <w:rPr>
                <w:rFonts w:cstheme="minorHAnsi"/>
                <w:color w:val="373737"/>
              </w:rPr>
              <w:t>k</w:t>
            </w:r>
            <w:r>
              <w:rPr>
                <w:rFonts w:cstheme="minorHAnsi"/>
                <w:color w:val="373737"/>
              </w:rPr>
              <w:t>in</w:t>
            </w:r>
            <w:r w:rsidR="00F10D0E">
              <w:rPr>
                <w:rFonts w:cstheme="minorHAnsi"/>
                <w:color w:val="373737"/>
              </w:rPr>
              <w:t>g</w:t>
            </w:r>
            <w:r>
              <w:rPr>
                <w:rFonts w:cstheme="minorHAnsi"/>
                <w:color w:val="373737"/>
              </w:rPr>
              <w:t xml:space="preserve"> with Austen: Literature, </w:t>
            </w:r>
            <w:r w:rsidR="00F10D0E">
              <w:rPr>
                <w:rFonts w:cstheme="minorHAnsi"/>
                <w:color w:val="373737"/>
              </w:rPr>
              <w:t>Philosophy</w:t>
            </w:r>
            <w:r>
              <w:rPr>
                <w:rFonts w:cstheme="minorHAnsi"/>
                <w:color w:val="373737"/>
              </w:rPr>
              <w:t xml:space="preserve"> and Anne Elliot’s Inner World</w:t>
            </w:r>
          </w:p>
          <w:p w14:paraId="24ABC4AE" w14:textId="78A86071" w:rsidR="006E69D5" w:rsidRPr="008141DA" w:rsidRDefault="006E69D5" w:rsidP="00B2099D">
            <w:pPr>
              <w:ind w:left="334"/>
              <w:rPr>
                <w:rFonts w:cstheme="minorHAnsi"/>
                <w:i/>
                <w:iCs/>
                <w:color w:val="373737"/>
              </w:rPr>
            </w:pPr>
            <w:r w:rsidRPr="008141DA">
              <w:rPr>
                <w:rFonts w:cstheme="minorHAnsi"/>
                <w:i/>
                <w:iCs/>
                <w:color w:val="373737"/>
              </w:rPr>
              <w:t>Magdalena</w:t>
            </w:r>
            <w:r w:rsidR="00F10D0E" w:rsidRPr="008141DA">
              <w:rPr>
                <w:rFonts w:cstheme="minorHAnsi"/>
                <w:i/>
                <w:iCs/>
                <w:color w:val="373737"/>
              </w:rPr>
              <w:t xml:space="preserve"> Ostas</w:t>
            </w:r>
          </w:p>
        </w:tc>
        <w:tc>
          <w:tcPr>
            <w:tcW w:w="0" w:type="auto"/>
          </w:tcPr>
          <w:p w14:paraId="6CA51413" w14:textId="6ED68D41" w:rsidR="0095255F" w:rsidRPr="0095255F" w:rsidRDefault="00F10D0E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129</w:t>
            </w:r>
          </w:p>
        </w:tc>
      </w:tr>
      <w:tr w:rsidR="0095255F" w:rsidRPr="0095255F" w14:paraId="16BD92C8" w14:textId="77777777" w:rsidTr="00DD7B4C">
        <w:tc>
          <w:tcPr>
            <w:tcW w:w="0" w:type="auto"/>
          </w:tcPr>
          <w:p w14:paraId="4DBC4A6B" w14:textId="77777777" w:rsidR="0095255F" w:rsidRDefault="008141DA" w:rsidP="00B2099D">
            <w:pPr>
              <w:ind w:left="154"/>
              <w:rPr>
                <w:rFonts w:cstheme="minorHAnsi"/>
                <w:color w:val="373737"/>
              </w:rPr>
            </w:pPr>
            <w:r>
              <w:rPr>
                <w:rFonts w:cstheme="minorHAnsi"/>
                <w:color w:val="373737"/>
              </w:rPr>
              <w:t xml:space="preserve">Teaching about Persuasion in </w:t>
            </w:r>
            <w:r w:rsidRPr="008141DA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76B697E1" w14:textId="2C500BBE" w:rsidR="008141DA" w:rsidRPr="008141DA" w:rsidRDefault="008141DA" w:rsidP="00B2099D">
            <w:pPr>
              <w:ind w:left="334"/>
              <w:rPr>
                <w:rFonts w:cstheme="minorHAnsi"/>
                <w:i/>
                <w:iCs/>
                <w:color w:val="373737"/>
              </w:rPr>
            </w:pPr>
            <w:r w:rsidRPr="008141DA">
              <w:rPr>
                <w:rFonts w:cstheme="minorHAnsi"/>
                <w:i/>
                <w:iCs/>
                <w:color w:val="373737"/>
              </w:rPr>
              <w:t>Julie Ann Melnyk</w:t>
            </w:r>
          </w:p>
        </w:tc>
        <w:tc>
          <w:tcPr>
            <w:tcW w:w="0" w:type="auto"/>
          </w:tcPr>
          <w:p w14:paraId="55ED96C3" w14:textId="469E1980" w:rsidR="0095255F" w:rsidRPr="0095255F" w:rsidRDefault="008141DA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135</w:t>
            </w:r>
          </w:p>
        </w:tc>
      </w:tr>
      <w:tr w:rsidR="0095255F" w:rsidRPr="0095255F" w14:paraId="67779E18" w14:textId="77777777" w:rsidTr="00DD7B4C">
        <w:tc>
          <w:tcPr>
            <w:tcW w:w="0" w:type="auto"/>
          </w:tcPr>
          <w:p w14:paraId="5E928C60" w14:textId="0B594041" w:rsidR="0095255F" w:rsidRPr="00B2099D" w:rsidRDefault="008141DA" w:rsidP="00B2099D">
            <w:pPr>
              <w:rPr>
                <w:rFonts w:cstheme="minorHAnsi"/>
                <w:b/>
                <w:bCs/>
                <w:color w:val="373737"/>
              </w:rPr>
            </w:pPr>
            <w:r w:rsidRPr="00B2099D">
              <w:rPr>
                <w:rFonts w:cstheme="minorHAnsi"/>
                <w:b/>
                <w:bCs/>
                <w:color w:val="373737"/>
              </w:rPr>
              <w:t>Literary Context</w:t>
            </w:r>
          </w:p>
        </w:tc>
        <w:tc>
          <w:tcPr>
            <w:tcW w:w="0" w:type="auto"/>
          </w:tcPr>
          <w:p w14:paraId="372026A7" w14:textId="77777777" w:rsidR="0095255F" w:rsidRPr="0095255F" w:rsidRDefault="0095255F" w:rsidP="0095255F">
            <w:pPr>
              <w:rPr>
                <w:rFonts w:cstheme="minorHAnsi"/>
              </w:rPr>
            </w:pPr>
          </w:p>
        </w:tc>
      </w:tr>
      <w:tr w:rsidR="0095255F" w:rsidRPr="0095255F" w14:paraId="6F23514F" w14:textId="77777777" w:rsidTr="00DD7B4C">
        <w:tc>
          <w:tcPr>
            <w:tcW w:w="0" w:type="auto"/>
          </w:tcPr>
          <w:p w14:paraId="463652EA" w14:textId="77777777" w:rsidR="0095255F" w:rsidRDefault="008141DA" w:rsidP="00B2099D">
            <w:pPr>
              <w:ind w:left="154"/>
              <w:rPr>
                <w:rFonts w:cstheme="minorHAnsi"/>
                <w:color w:val="373737"/>
              </w:rPr>
            </w:pPr>
            <w:r>
              <w:rPr>
                <w:rFonts w:cstheme="minorHAnsi"/>
                <w:color w:val="373737"/>
              </w:rPr>
              <w:t xml:space="preserve">Teaching </w:t>
            </w:r>
            <w:r w:rsidRPr="00DD7B4C">
              <w:rPr>
                <w:rFonts w:cstheme="minorHAnsi"/>
                <w:i/>
                <w:iCs/>
                <w:color w:val="373737"/>
              </w:rPr>
              <w:t>Persuasion</w:t>
            </w:r>
            <w:r>
              <w:rPr>
                <w:rFonts w:cstheme="minorHAnsi"/>
                <w:color w:val="373737"/>
              </w:rPr>
              <w:t xml:space="preserve"> in a Transient World</w:t>
            </w:r>
          </w:p>
          <w:p w14:paraId="1607AE25" w14:textId="6ED4F080" w:rsidR="008141DA" w:rsidRPr="00DD7B4C" w:rsidRDefault="008141DA" w:rsidP="00B2099D">
            <w:pPr>
              <w:ind w:left="334"/>
              <w:rPr>
                <w:rFonts w:cstheme="minorHAnsi"/>
                <w:i/>
                <w:iCs/>
                <w:color w:val="373737"/>
              </w:rPr>
            </w:pPr>
            <w:r w:rsidRPr="00DD7B4C">
              <w:rPr>
                <w:rFonts w:cstheme="minorHAnsi"/>
                <w:i/>
                <w:iCs/>
                <w:color w:val="373737"/>
              </w:rPr>
              <w:t>Julia Prewitt Brown</w:t>
            </w:r>
          </w:p>
        </w:tc>
        <w:tc>
          <w:tcPr>
            <w:tcW w:w="0" w:type="auto"/>
          </w:tcPr>
          <w:p w14:paraId="3FB07272" w14:textId="36363861" w:rsidR="0095255F" w:rsidRPr="0095255F" w:rsidRDefault="00DD7B4C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140</w:t>
            </w:r>
          </w:p>
        </w:tc>
      </w:tr>
      <w:tr w:rsidR="0095255F" w:rsidRPr="0095255F" w14:paraId="4DD74996" w14:textId="77777777" w:rsidTr="00DD7B4C">
        <w:tc>
          <w:tcPr>
            <w:tcW w:w="0" w:type="auto"/>
          </w:tcPr>
          <w:p w14:paraId="7DADC60B" w14:textId="5A7B165C" w:rsidR="00B776EB" w:rsidRPr="00B776EB" w:rsidRDefault="00B776EB" w:rsidP="00B2099D">
            <w:pPr>
              <w:ind w:left="154"/>
              <w:rPr>
                <w:rFonts w:cstheme="minorHAnsi"/>
                <w:color w:val="373737"/>
              </w:rPr>
            </w:pPr>
            <w:r w:rsidRPr="00B776EB">
              <w:rPr>
                <w:rFonts w:cstheme="minorHAnsi"/>
                <w:color w:val="373737"/>
              </w:rPr>
              <w:t xml:space="preserve">The "Unfeudal Tone" in Context: Teaching </w:t>
            </w:r>
            <w:r w:rsidRPr="00B776EB">
              <w:rPr>
                <w:rFonts w:cstheme="minorHAnsi"/>
                <w:i/>
                <w:iCs/>
                <w:color w:val="373737"/>
              </w:rPr>
              <w:t>Persuasion</w:t>
            </w:r>
            <w:r w:rsidRPr="00B776EB">
              <w:rPr>
                <w:rFonts w:cstheme="minorHAnsi"/>
                <w:color w:val="373737"/>
              </w:rPr>
              <w:t xml:space="preserve"> through</w:t>
            </w:r>
            <w:r>
              <w:rPr>
                <w:rFonts w:cstheme="minorHAnsi"/>
                <w:color w:val="373737"/>
              </w:rPr>
              <w:t xml:space="preserve"> </w:t>
            </w:r>
            <w:r w:rsidRPr="00B776EB">
              <w:rPr>
                <w:rFonts w:cstheme="minorHAnsi"/>
                <w:color w:val="373737"/>
              </w:rPr>
              <w:t>Mary</w:t>
            </w:r>
            <w:r w:rsidRPr="00B776EB">
              <w:rPr>
                <w:rFonts w:cstheme="minorHAnsi"/>
                <w:color w:val="373737"/>
              </w:rPr>
              <w:t xml:space="preserve"> Wollstonecraft</w:t>
            </w:r>
          </w:p>
          <w:p w14:paraId="39B08696" w14:textId="57DEE73D" w:rsidR="0095255F" w:rsidRPr="00903B9D" w:rsidRDefault="00B776EB" w:rsidP="00B2099D">
            <w:pPr>
              <w:ind w:left="334"/>
              <w:rPr>
                <w:rFonts w:cstheme="minorHAnsi"/>
                <w:i/>
                <w:iCs/>
                <w:color w:val="373737"/>
              </w:rPr>
            </w:pPr>
            <w:r w:rsidRPr="00903B9D">
              <w:rPr>
                <w:rFonts w:cstheme="minorHAnsi"/>
                <w:i/>
                <w:iCs/>
                <w:color w:val="373737"/>
              </w:rPr>
              <w:t>Mag</w:t>
            </w:r>
            <w:r w:rsidRPr="00903B9D">
              <w:rPr>
                <w:rFonts w:cstheme="minorHAnsi"/>
                <w:i/>
                <w:iCs/>
                <w:color w:val="373737"/>
              </w:rPr>
              <w:t>da</w:t>
            </w:r>
            <w:r w:rsidRPr="00903B9D">
              <w:rPr>
                <w:rFonts w:cstheme="minorHAnsi"/>
                <w:i/>
                <w:iCs/>
                <w:color w:val="373737"/>
              </w:rPr>
              <w:t>lena Nerio</w:t>
            </w:r>
          </w:p>
        </w:tc>
        <w:tc>
          <w:tcPr>
            <w:tcW w:w="0" w:type="auto"/>
          </w:tcPr>
          <w:p w14:paraId="442801BB" w14:textId="146C3EB2" w:rsidR="0095255F" w:rsidRPr="0095255F" w:rsidRDefault="00903B9D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148</w:t>
            </w:r>
          </w:p>
        </w:tc>
      </w:tr>
      <w:tr w:rsidR="0095255F" w:rsidRPr="0095255F" w14:paraId="5F1AD937" w14:textId="77777777" w:rsidTr="00DD7B4C">
        <w:tc>
          <w:tcPr>
            <w:tcW w:w="0" w:type="auto"/>
          </w:tcPr>
          <w:p w14:paraId="174F3E10" w14:textId="08C88E38" w:rsidR="00903B9D" w:rsidRPr="00903B9D" w:rsidRDefault="00903B9D" w:rsidP="00B2099D">
            <w:pPr>
              <w:pStyle w:val="NoSpacing"/>
              <w:ind w:left="154"/>
            </w:pPr>
            <w:r w:rsidRPr="00903B9D">
              <w:rPr>
                <w:i/>
                <w:iCs/>
              </w:rPr>
              <w:t>Persuasion</w:t>
            </w:r>
            <w:r w:rsidRPr="00903B9D">
              <w:t xml:space="preserve"> as Transition: From "Tawny Leaves" to the</w:t>
            </w:r>
            <w:r>
              <w:t xml:space="preserve"> </w:t>
            </w:r>
            <w:r w:rsidRPr="00903B9D">
              <w:t>"Spring of</w:t>
            </w:r>
            <w:r>
              <w:t xml:space="preserve"> </w:t>
            </w:r>
            <w:r w:rsidRPr="00903B9D">
              <w:t>Felicity"</w:t>
            </w:r>
          </w:p>
          <w:p w14:paraId="19FDF61B" w14:textId="560CA2F5" w:rsidR="0095255F" w:rsidRPr="00903B9D" w:rsidRDefault="00903B9D" w:rsidP="00B2099D">
            <w:pPr>
              <w:pStyle w:val="NoSpacing"/>
              <w:ind w:left="334"/>
              <w:rPr>
                <w:rFonts w:cstheme="minorHAnsi"/>
                <w:i/>
                <w:iCs/>
                <w:color w:val="373737"/>
              </w:rPr>
            </w:pPr>
            <w:r w:rsidRPr="00903B9D">
              <w:rPr>
                <w:i/>
                <w:iCs/>
              </w:rPr>
              <w:t>Lynda A. Hall</w:t>
            </w:r>
          </w:p>
        </w:tc>
        <w:tc>
          <w:tcPr>
            <w:tcW w:w="0" w:type="auto"/>
          </w:tcPr>
          <w:p w14:paraId="3ED727B3" w14:textId="2D6364FD" w:rsidR="0095255F" w:rsidRPr="0095255F" w:rsidRDefault="006C4BF3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157</w:t>
            </w:r>
          </w:p>
        </w:tc>
      </w:tr>
      <w:tr w:rsidR="0095255F" w:rsidRPr="0095255F" w14:paraId="529B59B1" w14:textId="77777777" w:rsidTr="00DD7B4C">
        <w:tc>
          <w:tcPr>
            <w:tcW w:w="0" w:type="auto"/>
          </w:tcPr>
          <w:p w14:paraId="79E408F8" w14:textId="77777777" w:rsidR="006C4BF3" w:rsidRPr="006C4BF3" w:rsidRDefault="006C4BF3" w:rsidP="00B2099D">
            <w:pPr>
              <w:ind w:left="154"/>
              <w:rPr>
                <w:rFonts w:cstheme="minorHAnsi"/>
                <w:i/>
                <w:iCs/>
                <w:color w:val="373737"/>
              </w:rPr>
            </w:pPr>
            <w:r w:rsidRPr="006C4BF3">
              <w:rPr>
                <w:rFonts w:cstheme="minorHAnsi"/>
                <w:color w:val="373737"/>
              </w:rPr>
              <w:t xml:space="preserve">"The Richness of the Present Age": Romantic Allusions in </w:t>
            </w:r>
            <w:r w:rsidRPr="006C4BF3">
              <w:rPr>
                <w:rFonts w:cstheme="minorHAnsi"/>
                <w:i/>
                <w:iCs/>
                <w:color w:val="373737"/>
              </w:rPr>
              <w:t>Persuasion</w:t>
            </w:r>
          </w:p>
          <w:p w14:paraId="5E8173F1" w14:textId="3C391465" w:rsidR="0095255F" w:rsidRPr="0095255F" w:rsidRDefault="006C4BF3" w:rsidP="00B2099D">
            <w:pPr>
              <w:ind w:left="334"/>
              <w:rPr>
                <w:rFonts w:cstheme="minorHAnsi"/>
                <w:color w:val="373737"/>
              </w:rPr>
            </w:pPr>
            <w:r w:rsidRPr="006C4BF3">
              <w:rPr>
                <w:rFonts w:cstheme="minorHAnsi"/>
                <w:i/>
                <w:iCs/>
                <w:color w:val="373737"/>
              </w:rPr>
              <w:t>Anna Dodson Saikin</w:t>
            </w:r>
          </w:p>
        </w:tc>
        <w:tc>
          <w:tcPr>
            <w:tcW w:w="0" w:type="auto"/>
          </w:tcPr>
          <w:p w14:paraId="2749BB18" w14:textId="2FDCBD26" w:rsidR="0095255F" w:rsidRPr="0095255F" w:rsidRDefault="006C4BF3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164</w:t>
            </w:r>
          </w:p>
        </w:tc>
      </w:tr>
      <w:tr w:rsidR="0095255F" w:rsidRPr="0095255F" w14:paraId="0E9D3905" w14:textId="77777777" w:rsidTr="00DD7B4C">
        <w:tc>
          <w:tcPr>
            <w:tcW w:w="0" w:type="auto"/>
          </w:tcPr>
          <w:p w14:paraId="6B6BC194" w14:textId="3E8EA46F" w:rsidR="0095255F" w:rsidRPr="0095255F" w:rsidRDefault="006C4BF3" w:rsidP="0095255F">
            <w:pPr>
              <w:rPr>
                <w:rFonts w:cstheme="minorHAnsi"/>
                <w:color w:val="373737"/>
              </w:rPr>
            </w:pPr>
            <w:r w:rsidRPr="006C4BF3">
              <w:rPr>
                <w:rFonts w:cstheme="minorHAnsi"/>
                <w:b/>
                <w:bCs/>
                <w:color w:val="373737"/>
              </w:rPr>
              <w:t>Other Teaching Strategies</w:t>
            </w:r>
          </w:p>
        </w:tc>
        <w:tc>
          <w:tcPr>
            <w:tcW w:w="0" w:type="auto"/>
          </w:tcPr>
          <w:p w14:paraId="1FEE28BA" w14:textId="77777777" w:rsidR="0095255F" w:rsidRPr="0095255F" w:rsidRDefault="0095255F" w:rsidP="0095255F">
            <w:pPr>
              <w:rPr>
                <w:rFonts w:cstheme="minorHAnsi"/>
              </w:rPr>
            </w:pPr>
          </w:p>
        </w:tc>
      </w:tr>
      <w:tr w:rsidR="0095255F" w:rsidRPr="0095255F" w14:paraId="4727E819" w14:textId="77777777" w:rsidTr="00DD7B4C">
        <w:tc>
          <w:tcPr>
            <w:tcW w:w="0" w:type="auto"/>
          </w:tcPr>
          <w:p w14:paraId="43D0EF3F" w14:textId="3B299255" w:rsidR="009252BC" w:rsidRPr="009252BC" w:rsidRDefault="009252BC" w:rsidP="00B2099D">
            <w:pPr>
              <w:ind w:left="154"/>
              <w:rPr>
                <w:rFonts w:cstheme="minorHAnsi"/>
                <w:color w:val="373737"/>
              </w:rPr>
            </w:pPr>
            <w:r w:rsidRPr="009252BC">
              <w:rPr>
                <w:rFonts w:cstheme="minorHAnsi"/>
                <w:color w:val="373737"/>
              </w:rPr>
              <w:t xml:space="preserve">Social Class in </w:t>
            </w:r>
            <w:r w:rsidRPr="009252BC">
              <w:rPr>
                <w:rFonts w:cstheme="minorHAnsi"/>
                <w:i/>
                <w:iCs/>
                <w:color w:val="373737"/>
              </w:rPr>
              <w:t xml:space="preserve">Persuasion </w:t>
            </w:r>
          </w:p>
          <w:p w14:paraId="3FE485ED" w14:textId="41772D76" w:rsidR="0095255F" w:rsidRPr="0095255F" w:rsidRDefault="009252BC" w:rsidP="00B2099D">
            <w:pPr>
              <w:ind w:left="334"/>
              <w:rPr>
                <w:rFonts w:cstheme="minorHAnsi"/>
                <w:color w:val="373737"/>
              </w:rPr>
            </w:pPr>
            <w:r w:rsidRPr="009252BC">
              <w:rPr>
                <w:rFonts w:cstheme="minorHAnsi"/>
                <w:i/>
                <w:iCs/>
                <w:color w:val="373737"/>
              </w:rPr>
              <w:t>Catherine Engh</w:t>
            </w:r>
          </w:p>
        </w:tc>
        <w:tc>
          <w:tcPr>
            <w:tcW w:w="0" w:type="auto"/>
          </w:tcPr>
          <w:p w14:paraId="3CF2BC20" w14:textId="44DF9C5F" w:rsidR="0095255F" w:rsidRPr="0095255F" w:rsidRDefault="009252BC" w:rsidP="0095255F">
            <w:pPr>
              <w:rPr>
                <w:rFonts w:cstheme="minorHAnsi"/>
              </w:rPr>
            </w:pPr>
            <w:r w:rsidRPr="009252BC">
              <w:rPr>
                <w:rFonts w:cstheme="minorHAnsi"/>
                <w:color w:val="373737"/>
              </w:rPr>
              <w:t>170</w:t>
            </w:r>
          </w:p>
        </w:tc>
      </w:tr>
      <w:tr w:rsidR="0095255F" w:rsidRPr="009252BC" w14:paraId="3E57D261" w14:textId="77777777" w:rsidTr="00DD7B4C">
        <w:tc>
          <w:tcPr>
            <w:tcW w:w="0" w:type="auto"/>
          </w:tcPr>
          <w:p w14:paraId="1CAE6901" w14:textId="6611C0A2" w:rsidR="009252BC" w:rsidRPr="009252BC" w:rsidRDefault="009252BC" w:rsidP="00B2099D">
            <w:pPr>
              <w:pStyle w:val="NoSpacing"/>
              <w:ind w:left="154"/>
            </w:pPr>
            <w:r w:rsidRPr="009252BC">
              <w:t xml:space="preserve">Debating </w:t>
            </w:r>
            <w:r w:rsidRPr="009252BC">
              <w:rPr>
                <w:i/>
                <w:iCs/>
              </w:rPr>
              <w:t>Persuasion</w:t>
            </w:r>
            <w:r w:rsidRPr="009252BC">
              <w:t xml:space="preserve"> </w:t>
            </w:r>
          </w:p>
          <w:p w14:paraId="0EC74041" w14:textId="628D53B4" w:rsidR="0095255F" w:rsidRPr="003B7521" w:rsidRDefault="009252BC" w:rsidP="00B2099D">
            <w:pPr>
              <w:pStyle w:val="NoSpacing"/>
              <w:ind w:left="334"/>
              <w:rPr>
                <w:i/>
                <w:iCs/>
              </w:rPr>
            </w:pPr>
            <w:r w:rsidRPr="003B7521">
              <w:rPr>
                <w:i/>
                <w:iCs/>
              </w:rPr>
              <w:t>Melissa</w:t>
            </w:r>
            <w:r w:rsidRPr="003B7521">
              <w:rPr>
                <w:i/>
                <w:iCs/>
              </w:rPr>
              <w:t xml:space="preserve"> J</w:t>
            </w:r>
            <w:r w:rsidRPr="003B7521">
              <w:rPr>
                <w:i/>
                <w:iCs/>
              </w:rPr>
              <w:t>. Ganz</w:t>
            </w:r>
          </w:p>
        </w:tc>
        <w:tc>
          <w:tcPr>
            <w:tcW w:w="0" w:type="auto"/>
          </w:tcPr>
          <w:p w14:paraId="0CF8C2DA" w14:textId="5217E556" w:rsidR="0095255F" w:rsidRPr="009252BC" w:rsidRDefault="009252BC" w:rsidP="009252BC">
            <w:pPr>
              <w:pStyle w:val="NoSpacing"/>
            </w:pPr>
            <w:r w:rsidRPr="009252BC">
              <w:t>175</w:t>
            </w:r>
          </w:p>
        </w:tc>
      </w:tr>
      <w:tr w:rsidR="009252BC" w:rsidRPr="0095255F" w14:paraId="4A09B97B" w14:textId="77777777" w:rsidTr="00DD7B4C">
        <w:tc>
          <w:tcPr>
            <w:tcW w:w="0" w:type="auto"/>
          </w:tcPr>
          <w:p w14:paraId="62F8CD23" w14:textId="07FF8342" w:rsidR="003B7521" w:rsidRPr="003B7521" w:rsidRDefault="003B7521" w:rsidP="00B2099D">
            <w:pPr>
              <w:ind w:left="154"/>
              <w:rPr>
                <w:rFonts w:cstheme="minorHAnsi"/>
                <w:color w:val="373737"/>
              </w:rPr>
            </w:pPr>
            <w:r w:rsidRPr="003B7521">
              <w:rPr>
                <w:rFonts w:cstheme="minorHAnsi"/>
                <w:color w:val="373737"/>
              </w:rPr>
              <w:t xml:space="preserve">Teaching </w:t>
            </w:r>
            <w:r w:rsidRPr="003B7521">
              <w:rPr>
                <w:rFonts w:cstheme="minorHAnsi"/>
                <w:i/>
                <w:iCs/>
                <w:color w:val="373737"/>
              </w:rPr>
              <w:t xml:space="preserve">Persuasion </w:t>
            </w:r>
            <w:r w:rsidRPr="003B7521">
              <w:rPr>
                <w:rFonts w:cstheme="minorHAnsi"/>
                <w:color w:val="373737"/>
              </w:rPr>
              <w:t xml:space="preserve">with the Michell Film Adaptation </w:t>
            </w:r>
          </w:p>
          <w:p w14:paraId="53FE62B5" w14:textId="7DE2A6FB" w:rsidR="009252BC" w:rsidRPr="0095255F" w:rsidRDefault="003B7521" w:rsidP="00B2099D">
            <w:pPr>
              <w:ind w:left="334"/>
              <w:rPr>
                <w:rFonts w:cstheme="minorHAnsi"/>
                <w:color w:val="373737"/>
              </w:rPr>
            </w:pPr>
            <w:r w:rsidRPr="003B7521">
              <w:rPr>
                <w:rFonts w:cstheme="minorHAnsi"/>
                <w:i/>
                <w:iCs/>
                <w:color w:val="373737"/>
              </w:rPr>
              <w:t>Abigail Burnham Bloom</w:t>
            </w:r>
          </w:p>
        </w:tc>
        <w:tc>
          <w:tcPr>
            <w:tcW w:w="0" w:type="auto"/>
          </w:tcPr>
          <w:p w14:paraId="611DA9D8" w14:textId="705B2323" w:rsidR="009252BC" w:rsidRPr="0095255F" w:rsidRDefault="003B7521" w:rsidP="0095255F">
            <w:pPr>
              <w:rPr>
                <w:rFonts w:cstheme="minorHAnsi"/>
              </w:rPr>
            </w:pPr>
            <w:r w:rsidRPr="003B7521">
              <w:rPr>
                <w:rFonts w:cstheme="minorHAnsi"/>
                <w:color w:val="373737"/>
              </w:rPr>
              <w:t>183</w:t>
            </w:r>
          </w:p>
        </w:tc>
      </w:tr>
      <w:tr w:rsidR="009252BC" w:rsidRPr="0095255F" w14:paraId="186C498C" w14:textId="77777777" w:rsidTr="00DD7B4C">
        <w:tc>
          <w:tcPr>
            <w:tcW w:w="0" w:type="auto"/>
          </w:tcPr>
          <w:p w14:paraId="6BED4047" w14:textId="74E1A246" w:rsidR="00677279" w:rsidRPr="00677279" w:rsidRDefault="00677279" w:rsidP="00B2099D">
            <w:pPr>
              <w:ind w:left="154"/>
              <w:rPr>
                <w:rFonts w:cstheme="minorHAnsi"/>
                <w:color w:val="373737"/>
              </w:rPr>
            </w:pPr>
            <w:r w:rsidRPr="00677279">
              <w:rPr>
                <w:rFonts w:cstheme="minorHAnsi"/>
                <w:color w:val="373737"/>
              </w:rPr>
              <w:t xml:space="preserve">Nursing in </w:t>
            </w:r>
            <w:r w:rsidRPr="00677279">
              <w:rPr>
                <w:rFonts w:cstheme="minorHAnsi"/>
                <w:i/>
                <w:iCs/>
                <w:color w:val="373737"/>
              </w:rPr>
              <w:t xml:space="preserve">Persuasion: </w:t>
            </w:r>
            <w:r w:rsidRPr="00677279">
              <w:rPr>
                <w:rFonts w:cstheme="minorHAnsi"/>
                <w:color w:val="373737"/>
              </w:rPr>
              <w:t xml:space="preserve">The Value of Women's Work </w:t>
            </w:r>
          </w:p>
          <w:p w14:paraId="60D8BAF2" w14:textId="07C7DB28" w:rsidR="009252BC" w:rsidRPr="0095255F" w:rsidRDefault="00677279" w:rsidP="00B2099D">
            <w:pPr>
              <w:ind w:left="334"/>
              <w:rPr>
                <w:rFonts w:cstheme="minorHAnsi"/>
                <w:color w:val="373737"/>
              </w:rPr>
            </w:pPr>
            <w:r w:rsidRPr="00677279">
              <w:rPr>
                <w:rFonts w:cstheme="minorHAnsi"/>
                <w:i/>
                <w:iCs/>
                <w:color w:val="373737"/>
              </w:rPr>
              <w:t>Sylvia A. Pamboukian</w:t>
            </w:r>
          </w:p>
        </w:tc>
        <w:tc>
          <w:tcPr>
            <w:tcW w:w="0" w:type="auto"/>
          </w:tcPr>
          <w:p w14:paraId="7588B3F2" w14:textId="0F1B55FD" w:rsidR="009252BC" w:rsidRPr="0095255F" w:rsidRDefault="00677279" w:rsidP="0095255F">
            <w:pPr>
              <w:rPr>
                <w:rFonts w:cstheme="minorHAnsi"/>
              </w:rPr>
            </w:pPr>
            <w:r w:rsidRPr="00677279">
              <w:rPr>
                <w:rFonts w:cstheme="minorHAnsi"/>
                <w:color w:val="373737"/>
              </w:rPr>
              <w:t>192</w:t>
            </w:r>
          </w:p>
        </w:tc>
      </w:tr>
      <w:tr w:rsidR="009252BC" w:rsidRPr="0095255F" w14:paraId="5523B141" w14:textId="77777777" w:rsidTr="00DD7B4C">
        <w:tc>
          <w:tcPr>
            <w:tcW w:w="0" w:type="auto"/>
          </w:tcPr>
          <w:p w14:paraId="1EC34057" w14:textId="53781A5A" w:rsidR="00677279" w:rsidRPr="00677279" w:rsidRDefault="00677279" w:rsidP="00B2099D">
            <w:pPr>
              <w:ind w:left="154"/>
              <w:rPr>
                <w:rFonts w:cstheme="minorHAnsi"/>
                <w:color w:val="373737"/>
              </w:rPr>
            </w:pPr>
            <w:r w:rsidRPr="00677279">
              <w:rPr>
                <w:rFonts w:cstheme="minorHAnsi"/>
                <w:color w:val="373737"/>
              </w:rPr>
              <w:t>The Medical Context: Disability, Injury, Illness, and Nursing</w:t>
            </w:r>
            <w:r>
              <w:rPr>
                <w:rFonts w:cstheme="minorHAnsi"/>
                <w:color w:val="373737"/>
              </w:rPr>
              <w:t xml:space="preserve"> </w:t>
            </w:r>
            <w:r w:rsidRPr="00677279">
              <w:rPr>
                <w:rFonts w:cstheme="minorHAnsi"/>
                <w:color w:val="373737"/>
              </w:rPr>
              <w:t xml:space="preserve">in </w:t>
            </w:r>
            <w:r w:rsidRPr="00677279">
              <w:rPr>
                <w:rFonts w:cstheme="minorHAnsi"/>
                <w:i/>
                <w:iCs/>
                <w:color w:val="373737"/>
              </w:rPr>
              <w:t xml:space="preserve">Persuasion </w:t>
            </w:r>
          </w:p>
          <w:p w14:paraId="071FC185" w14:textId="4387F9C9" w:rsidR="009252BC" w:rsidRPr="0095255F" w:rsidRDefault="00677279" w:rsidP="00B2099D">
            <w:pPr>
              <w:ind w:left="334"/>
              <w:rPr>
                <w:rFonts w:cstheme="minorHAnsi"/>
                <w:color w:val="373737"/>
              </w:rPr>
            </w:pPr>
            <w:r w:rsidRPr="00677279">
              <w:rPr>
                <w:rFonts w:cstheme="minorHAnsi"/>
                <w:i/>
                <w:iCs/>
                <w:color w:val="373737"/>
              </w:rPr>
              <w:t>Talia Schaffer</w:t>
            </w:r>
          </w:p>
        </w:tc>
        <w:tc>
          <w:tcPr>
            <w:tcW w:w="0" w:type="auto"/>
          </w:tcPr>
          <w:p w14:paraId="684FB6C6" w14:textId="4197BE7F" w:rsidR="009252BC" w:rsidRPr="0095255F" w:rsidRDefault="00677279" w:rsidP="0095255F">
            <w:pPr>
              <w:rPr>
                <w:rFonts w:cstheme="minorHAnsi"/>
              </w:rPr>
            </w:pPr>
            <w:r w:rsidRPr="00677279">
              <w:rPr>
                <w:rFonts w:cstheme="minorHAnsi"/>
                <w:color w:val="373737"/>
              </w:rPr>
              <w:t>201</w:t>
            </w:r>
          </w:p>
        </w:tc>
      </w:tr>
      <w:tr w:rsidR="003B7521" w:rsidRPr="0095255F" w14:paraId="3D6CA1E6" w14:textId="77777777" w:rsidTr="00DD7B4C">
        <w:tc>
          <w:tcPr>
            <w:tcW w:w="0" w:type="auto"/>
          </w:tcPr>
          <w:p w14:paraId="2810F928" w14:textId="27D7CAB6" w:rsidR="005939D2" w:rsidRPr="005939D2" w:rsidRDefault="005939D2" w:rsidP="00B2099D">
            <w:pPr>
              <w:ind w:left="154"/>
              <w:rPr>
                <w:rFonts w:cstheme="minorHAnsi"/>
                <w:color w:val="373737"/>
              </w:rPr>
            </w:pPr>
            <w:r w:rsidRPr="005939D2">
              <w:rPr>
                <w:rFonts w:cstheme="minorHAnsi"/>
                <w:color w:val="373737"/>
              </w:rPr>
              <w:t xml:space="preserve">Organizing Bodies: Teaching Metaphors of Space in </w:t>
            </w:r>
            <w:r w:rsidRPr="005939D2">
              <w:rPr>
                <w:rFonts w:cstheme="minorHAnsi"/>
                <w:i/>
                <w:iCs/>
                <w:color w:val="373737"/>
              </w:rPr>
              <w:t xml:space="preserve">Persuasion </w:t>
            </w:r>
          </w:p>
          <w:p w14:paraId="78602871" w14:textId="2E3337B8" w:rsidR="003B7521" w:rsidRPr="0095255F" w:rsidRDefault="005939D2" w:rsidP="00B2099D">
            <w:pPr>
              <w:ind w:left="334"/>
              <w:rPr>
                <w:rFonts w:cstheme="minorHAnsi"/>
                <w:color w:val="373737"/>
              </w:rPr>
            </w:pPr>
            <w:r w:rsidRPr="005939D2">
              <w:rPr>
                <w:rFonts w:cstheme="minorHAnsi"/>
                <w:i/>
                <w:iCs/>
                <w:color w:val="373737"/>
              </w:rPr>
              <w:t>Rebecca Posusta</w:t>
            </w:r>
          </w:p>
        </w:tc>
        <w:tc>
          <w:tcPr>
            <w:tcW w:w="0" w:type="auto"/>
          </w:tcPr>
          <w:p w14:paraId="1BFC699E" w14:textId="7EFE3D13" w:rsidR="003B7521" w:rsidRPr="0095255F" w:rsidRDefault="005939D2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207</w:t>
            </w:r>
          </w:p>
        </w:tc>
      </w:tr>
      <w:tr w:rsidR="00677279" w:rsidRPr="0095255F" w14:paraId="7E6469CD" w14:textId="77777777" w:rsidTr="00DD7B4C">
        <w:tc>
          <w:tcPr>
            <w:tcW w:w="0" w:type="auto"/>
          </w:tcPr>
          <w:p w14:paraId="01D81864" w14:textId="18BFF74A" w:rsidR="005939D2" w:rsidRPr="005939D2" w:rsidRDefault="005939D2" w:rsidP="00B2099D">
            <w:pPr>
              <w:ind w:left="154"/>
              <w:rPr>
                <w:rFonts w:cstheme="minorHAnsi"/>
                <w:color w:val="373737"/>
              </w:rPr>
            </w:pPr>
            <w:r w:rsidRPr="005939D2">
              <w:rPr>
                <w:rFonts w:cstheme="minorHAnsi"/>
                <w:color w:val="373737"/>
              </w:rPr>
              <w:t xml:space="preserve">Placing </w:t>
            </w:r>
            <w:r w:rsidRPr="005939D2">
              <w:rPr>
                <w:rFonts w:cstheme="minorHAnsi"/>
                <w:i/>
                <w:iCs/>
                <w:color w:val="373737"/>
              </w:rPr>
              <w:t xml:space="preserve">Persuasion </w:t>
            </w:r>
          </w:p>
          <w:p w14:paraId="719F50A1" w14:textId="5A2C7118" w:rsidR="00677279" w:rsidRPr="0095255F" w:rsidRDefault="005939D2" w:rsidP="00B2099D">
            <w:pPr>
              <w:ind w:left="334"/>
              <w:rPr>
                <w:rFonts w:cstheme="minorHAnsi"/>
                <w:color w:val="373737"/>
              </w:rPr>
            </w:pPr>
            <w:r w:rsidRPr="005939D2">
              <w:rPr>
                <w:rFonts w:cstheme="minorHAnsi"/>
                <w:i/>
                <w:iCs/>
                <w:color w:val="373737"/>
              </w:rPr>
              <w:t>Catherine J. Golden</w:t>
            </w:r>
          </w:p>
        </w:tc>
        <w:tc>
          <w:tcPr>
            <w:tcW w:w="0" w:type="auto"/>
          </w:tcPr>
          <w:p w14:paraId="07E52FB8" w14:textId="177EA0A3" w:rsidR="00677279" w:rsidRPr="0095255F" w:rsidRDefault="005939D2" w:rsidP="0095255F">
            <w:pPr>
              <w:rPr>
                <w:rFonts w:cstheme="minorHAnsi"/>
              </w:rPr>
            </w:pPr>
            <w:r w:rsidRPr="005939D2">
              <w:rPr>
                <w:rFonts w:cstheme="minorHAnsi"/>
                <w:color w:val="373737"/>
              </w:rPr>
              <w:t>213</w:t>
            </w:r>
          </w:p>
        </w:tc>
      </w:tr>
      <w:tr w:rsidR="00677279" w:rsidRPr="0095255F" w14:paraId="1F45722C" w14:textId="77777777" w:rsidTr="00DD7B4C">
        <w:tc>
          <w:tcPr>
            <w:tcW w:w="0" w:type="auto"/>
          </w:tcPr>
          <w:p w14:paraId="5EF63355" w14:textId="7D328ABF" w:rsidR="00677279" w:rsidRPr="00435217" w:rsidRDefault="00435217" w:rsidP="0095255F">
            <w:pPr>
              <w:rPr>
                <w:rFonts w:cstheme="minorHAnsi"/>
                <w:b/>
                <w:bCs/>
                <w:color w:val="373737"/>
              </w:rPr>
            </w:pPr>
            <w:r w:rsidRPr="00435217">
              <w:rPr>
                <w:rFonts w:cstheme="minorHAnsi"/>
                <w:b/>
                <w:bCs/>
                <w:color w:val="373737"/>
              </w:rPr>
              <w:t>Notes on Contributors</w:t>
            </w:r>
          </w:p>
        </w:tc>
        <w:tc>
          <w:tcPr>
            <w:tcW w:w="0" w:type="auto"/>
          </w:tcPr>
          <w:p w14:paraId="261C1B06" w14:textId="5418AF7C" w:rsidR="00677279" w:rsidRPr="0095255F" w:rsidRDefault="00435217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223</w:t>
            </w:r>
          </w:p>
        </w:tc>
      </w:tr>
      <w:tr w:rsidR="00677279" w:rsidRPr="0095255F" w14:paraId="4678132C" w14:textId="77777777" w:rsidTr="00DD7B4C">
        <w:tc>
          <w:tcPr>
            <w:tcW w:w="0" w:type="auto"/>
          </w:tcPr>
          <w:p w14:paraId="74604A0B" w14:textId="1096DA01" w:rsidR="00677279" w:rsidRPr="00B2099D" w:rsidRDefault="00435217" w:rsidP="0095255F">
            <w:pPr>
              <w:rPr>
                <w:rFonts w:cstheme="minorHAnsi"/>
                <w:b/>
                <w:bCs/>
                <w:color w:val="373737"/>
              </w:rPr>
            </w:pPr>
            <w:r w:rsidRPr="00B2099D">
              <w:rPr>
                <w:rFonts w:cstheme="minorHAnsi"/>
                <w:b/>
                <w:bCs/>
                <w:color w:val="373737"/>
              </w:rPr>
              <w:t>Survey Participants</w:t>
            </w:r>
          </w:p>
        </w:tc>
        <w:tc>
          <w:tcPr>
            <w:tcW w:w="0" w:type="auto"/>
          </w:tcPr>
          <w:p w14:paraId="2D057C23" w14:textId="06427365" w:rsidR="00677279" w:rsidRPr="0095255F" w:rsidRDefault="00B2099D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227</w:t>
            </w:r>
          </w:p>
        </w:tc>
      </w:tr>
      <w:tr w:rsidR="0052189C" w:rsidRPr="0095255F" w14:paraId="07F43FFE" w14:textId="77777777" w:rsidTr="00DD7B4C">
        <w:tc>
          <w:tcPr>
            <w:tcW w:w="0" w:type="auto"/>
          </w:tcPr>
          <w:p w14:paraId="6CA8C165" w14:textId="39AC7A3C" w:rsidR="0052189C" w:rsidRPr="00B2099D" w:rsidRDefault="00B2099D" w:rsidP="0095255F">
            <w:pPr>
              <w:rPr>
                <w:rFonts w:cstheme="minorHAnsi"/>
                <w:b/>
                <w:bCs/>
                <w:color w:val="373737"/>
              </w:rPr>
            </w:pPr>
            <w:r w:rsidRPr="00B2099D">
              <w:rPr>
                <w:rFonts w:cstheme="minorHAnsi"/>
                <w:b/>
                <w:bCs/>
                <w:color w:val="373737"/>
              </w:rPr>
              <w:t>Works Cited</w:t>
            </w:r>
          </w:p>
        </w:tc>
        <w:tc>
          <w:tcPr>
            <w:tcW w:w="0" w:type="auto"/>
          </w:tcPr>
          <w:p w14:paraId="21104358" w14:textId="0C64D736" w:rsidR="0052189C" w:rsidRPr="0095255F" w:rsidRDefault="00B2099D" w:rsidP="0095255F">
            <w:pPr>
              <w:rPr>
                <w:rFonts w:cstheme="minorHAnsi"/>
              </w:rPr>
            </w:pPr>
            <w:r>
              <w:rPr>
                <w:rFonts w:cstheme="minorHAnsi"/>
              </w:rPr>
              <w:t>229</w:t>
            </w:r>
          </w:p>
        </w:tc>
      </w:tr>
    </w:tbl>
    <w:p w14:paraId="5A6E0C9A" w14:textId="77777777" w:rsidR="00ED2E1A" w:rsidRDefault="00ED2E1A" w:rsidP="003B264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z w:val="28"/>
          <w:szCs w:val="28"/>
        </w:rPr>
      </w:pPr>
    </w:p>
    <w:p w14:paraId="750DB4BB" w14:textId="77777777" w:rsidR="003621A2" w:rsidRDefault="003621A2">
      <w:pPr>
        <w:rPr>
          <w:rFonts w:cstheme="minorHAnsi"/>
          <w:color w:val="222222"/>
          <w:sz w:val="28"/>
          <w:szCs w:val="28"/>
        </w:rPr>
      </w:pPr>
      <w:r>
        <w:rPr>
          <w:rFonts w:cstheme="minorHAnsi"/>
          <w:color w:val="222222"/>
          <w:sz w:val="28"/>
          <w:szCs w:val="28"/>
        </w:rPr>
        <w:br w:type="page"/>
      </w:r>
    </w:p>
    <w:p w14:paraId="0E891FEA" w14:textId="1010F182" w:rsidR="0054185D" w:rsidRPr="0054185D" w:rsidRDefault="0054185D" w:rsidP="003621A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color w:val="222222"/>
          <w:sz w:val="28"/>
          <w:szCs w:val="28"/>
        </w:rPr>
      </w:pPr>
      <w:r w:rsidRPr="0054185D">
        <w:rPr>
          <w:rFonts w:cstheme="minorHAnsi"/>
          <w:color w:val="222222"/>
          <w:sz w:val="28"/>
          <w:szCs w:val="28"/>
        </w:rPr>
        <w:t xml:space="preserve">Debating </w:t>
      </w:r>
      <w:r w:rsidRPr="0054185D">
        <w:rPr>
          <w:rFonts w:cstheme="minorHAnsi"/>
          <w:i/>
          <w:iCs/>
          <w:color w:val="222222"/>
          <w:sz w:val="28"/>
          <w:szCs w:val="28"/>
        </w:rPr>
        <w:t>Persuasion</w:t>
      </w:r>
    </w:p>
    <w:p w14:paraId="3D9A083C" w14:textId="6DE52300" w:rsidR="0054185D" w:rsidRDefault="0054185D" w:rsidP="003621A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color w:val="222222"/>
          <w:sz w:val="28"/>
          <w:szCs w:val="28"/>
        </w:rPr>
      </w:pPr>
      <w:r w:rsidRPr="0054185D">
        <w:rPr>
          <w:rFonts w:cstheme="minorHAnsi"/>
          <w:i/>
          <w:iCs/>
          <w:color w:val="222222"/>
          <w:sz w:val="28"/>
          <w:szCs w:val="28"/>
        </w:rPr>
        <w:t>Melissa</w:t>
      </w:r>
      <w:r w:rsidR="00091F0C">
        <w:rPr>
          <w:rFonts w:cstheme="minorHAnsi"/>
          <w:i/>
          <w:iCs/>
          <w:color w:val="222222"/>
          <w:sz w:val="28"/>
          <w:szCs w:val="28"/>
        </w:rPr>
        <w:t xml:space="preserve"> J</w:t>
      </w:r>
      <w:r w:rsidRPr="0054185D">
        <w:rPr>
          <w:rFonts w:cstheme="minorHAnsi"/>
          <w:i/>
          <w:iCs/>
          <w:color w:val="222222"/>
          <w:sz w:val="28"/>
          <w:szCs w:val="28"/>
        </w:rPr>
        <w:t>. Ganz</w:t>
      </w:r>
    </w:p>
    <w:p w14:paraId="60E85972" w14:textId="77777777" w:rsidR="003621A2" w:rsidRPr="0054185D" w:rsidRDefault="003621A2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222222"/>
          <w:sz w:val="28"/>
          <w:szCs w:val="28"/>
        </w:rPr>
      </w:pPr>
    </w:p>
    <w:p w14:paraId="593AB06D" w14:textId="4F68EC8C" w:rsidR="0054185D" w:rsidRPr="0054185D" w:rsidRDefault="0054185D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54185D">
        <w:rPr>
          <w:rFonts w:cstheme="minorHAnsi"/>
          <w:color w:val="222222"/>
          <w:sz w:val="28"/>
          <w:szCs w:val="28"/>
        </w:rPr>
        <w:t>"'</w:t>
      </w:r>
      <w:r w:rsidR="003621A2">
        <w:rPr>
          <w:rFonts w:cstheme="minorHAnsi"/>
          <w:color w:val="222222"/>
          <w:sz w:val="28"/>
          <w:szCs w:val="28"/>
        </w:rPr>
        <w:t>W</w:t>
      </w:r>
      <w:r w:rsidRPr="0054185D">
        <w:rPr>
          <w:rFonts w:cstheme="minorHAnsi"/>
          <w:color w:val="222222"/>
          <w:sz w:val="28"/>
          <w:szCs w:val="28"/>
        </w:rPr>
        <w:t>as Anne Elliot right to listen to Lady Russell's advice and to break off her engagement</w:t>
      </w:r>
    </w:p>
    <w:p w14:paraId="68FFA094" w14:textId="7FAE3037" w:rsidR="0054185D" w:rsidRPr="0054185D" w:rsidRDefault="0054185D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54185D">
        <w:rPr>
          <w:rFonts w:cstheme="minorHAnsi"/>
          <w:color w:val="222222"/>
          <w:sz w:val="28"/>
          <w:szCs w:val="28"/>
        </w:rPr>
        <w:t xml:space="preserve">with Captain Frederick Wentworth?" I ask when I teach </w:t>
      </w:r>
      <w:r w:rsidRPr="0054185D">
        <w:rPr>
          <w:rFonts w:cstheme="minorHAnsi"/>
          <w:i/>
          <w:iCs/>
          <w:color w:val="222222"/>
          <w:sz w:val="28"/>
          <w:szCs w:val="28"/>
        </w:rPr>
        <w:t>Persuasion.</w:t>
      </w:r>
      <w:r w:rsidR="00A52DB1">
        <w:rPr>
          <w:rFonts w:cstheme="minorHAnsi"/>
          <w:i/>
          <w:iCs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The question results in lively debates about the tensions between duty and desire,</w:t>
      </w:r>
      <w:r w:rsidR="00A52DB1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compliance and resolution, and prudence and risk. Students tend to respond to</w:t>
      </w:r>
      <w:r w:rsidR="00A52DB1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my question, at first, by offering their own views of Anne's decision and explaining</w:t>
      </w:r>
      <w:r w:rsidR="00A52DB1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what they would have done had they been in her place. Such comments help</w:t>
      </w:r>
      <w:r w:rsidR="00A52DB1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students relate to Anne's plight while highlighting important differences between</w:t>
      </w:r>
      <w:r w:rsidR="00A52DB1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Austen's world and our own. But I lead us back to the text: "What does Austen</w:t>
      </w:r>
      <w:r w:rsidR="00A52DB1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show us about Anne's decision in the novel?" I ask. Through the discussions that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follow, students learn to articulate and defend nuanced arguments while grappling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with the formal and ethical implications of Austen's text. In this essay, I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outline my strategies for teaching the novel through this lens.</w:t>
      </w:r>
    </w:p>
    <w:p w14:paraId="43C86083" w14:textId="77777777" w:rsidR="00271419" w:rsidRDefault="00271419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19E06768" w14:textId="42AF4EA9" w:rsidR="0054185D" w:rsidRPr="0054185D" w:rsidRDefault="0054185D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54185D">
        <w:rPr>
          <w:rFonts w:cstheme="minorHAnsi"/>
          <w:color w:val="222222"/>
          <w:sz w:val="28"/>
          <w:szCs w:val="28"/>
        </w:rPr>
        <w:t>I developed this approach in an introductory literature class for English majors.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The course, Critical Practices and Processes in Literary Studies, seeks to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hone students' close reading and critical writing skills while offering an overview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of British literature from the late eighteenth century to the present day.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Subtitled Protest and Rebellion in the British Tradition, the class is loosely organized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around the motif of dissent. We consider formal and thematic rebellions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in literature, and the emphasis throughout the course is on respectful dialogue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and debate. The class is small (capped at twenty students) and discussion-based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 xml:space="preserve">and meets for seventy-five minutes twice each week. We read </w:t>
      </w:r>
      <w:r w:rsidRPr="0054185D">
        <w:rPr>
          <w:rFonts w:cstheme="minorHAnsi"/>
          <w:i/>
          <w:iCs/>
          <w:color w:val="222222"/>
          <w:sz w:val="28"/>
          <w:szCs w:val="28"/>
        </w:rPr>
        <w:t xml:space="preserve">Persuasion </w:t>
      </w:r>
      <w:r w:rsidRPr="0054185D">
        <w:rPr>
          <w:rFonts w:cstheme="minorHAnsi"/>
          <w:color w:val="222222"/>
          <w:sz w:val="28"/>
          <w:szCs w:val="28"/>
        </w:rPr>
        <w:t>early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in the semester, right after the Romantic poets. Students thus come to the text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with some basic understandings of literary and cultural developments of the late</w:t>
      </w:r>
      <w:r w:rsidR="00271419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eighteenth and early nineteenth centuries. The class is familiar, for example,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with William Wordsworth's and Percy Bysshe Shelley's celebrations of feeling,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impulse, and imagination as well as with the Romantics' critiques of the materialistic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values of the day. I ask students to keep these issues in mind as we tu</w:t>
      </w:r>
      <w:r w:rsidR="004041B5">
        <w:rPr>
          <w:rFonts w:cstheme="minorHAnsi"/>
          <w:color w:val="222222"/>
          <w:sz w:val="28"/>
          <w:szCs w:val="28"/>
        </w:rPr>
        <w:t xml:space="preserve">rn </w:t>
      </w:r>
      <w:r w:rsidRPr="0054185D">
        <w:rPr>
          <w:rFonts w:cstheme="minorHAnsi"/>
          <w:color w:val="222222"/>
          <w:sz w:val="28"/>
          <w:szCs w:val="28"/>
        </w:rPr>
        <w:t>to Austen's novel.</w:t>
      </w:r>
    </w:p>
    <w:p w14:paraId="7E9260E0" w14:textId="77777777" w:rsidR="004041B5" w:rsidRDefault="004041B5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31A3A818" w14:textId="3A131DE8" w:rsidR="00B2099D" w:rsidRDefault="0054185D" w:rsidP="0054185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54185D">
        <w:rPr>
          <w:rFonts w:cstheme="minorHAnsi"/>
          <w:color w:val="222222"/>
          <w:sz w:val="28"/>
          <w:szCs w:val="28"/>
        </w:rPr>
        <w:t xml:space="preserve">In our first class on </w:t>
      </w:r>
      <w:r w:rsidRPr="0054185D">
        <w:rPr>
          <w:rFonts w:cstheme="minorHAnsi"/>
          <w:i/>
          <w:iCs/>
          <w:color w:val="222222"/>
          <w:sz w:val="28"/>
          <w:szCs w:val="28"/>
        </w:rPr>
        <w:t xml:space="preserve">Persuasion, </w:t>
      </w:r>
      <w:r w:rsidRPr="0054185D">
        <w:rPr>
          <w:rFonts w:cstheme="minorHAnsi"/>
          <w:color w:val="222222"/>
          <w:sz w:val="28"/>
          <w:szCs w:val="28"/>
        </w:rPr>
        <w:t>we look closely at the opening paragraphs. (I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ask for volunteers to read these paragraphs aloud so that we can examine them in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detail.) We consider Austen's portrait of Sir Walter Elliot and his obsession with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heritage, evident in his reading and rereading of his family's history in the Baronetage.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Right away, Austen exposes and undermines Sir Walter's egotism. Next,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we look at Austen's account of Anne's self-absorbed sister Elizabeth and discuss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the neglected position that Anne occupies in the family after her mother's death.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Anne is "nobody with either father or sister," the narrator explains (6; vol. 1,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ch. 1). We consider the heroine's surprisingly late appearance in the novel</w:t>
      </w:r>
      <w:r w:rsidR="004041B5">
        <w:rPr>
          <w:rFonts w:cstheme="minorHAnsi"/>
          <w:color w:val="222222"/>
          <w:sz w:val="28"/>
          <w:szCs w:val="28"/>
        </w:rPr>
        <w:t xml:space="preserve"> -- </w:t>
      </w:r>
      <w:r w:rsidRPr="0054185D">
        <w:rPr>
          <w:rFonts w:cstheme="minorHAnsi"/>
          <w:color w:val="222222"/>
          <w:sz w:val="28"/>
          <w:szCs w:val="28"/>
        </w:rPr>
        <w:t>although</w:t>
      </w:r>
      <w:r w:rsidR="004041B5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the narrator mentions Anne in passing in the first few pages, we do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not hear her speak until the third chapter-and discuss how this formal choice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54185D">
        <w:rPr>
          <w:rFonts w:cstheme="minorHAnsi"/>
          <w:color w:val="222222"/>
          <w:sz w:val="28"/>
          <w:szCs w:val="28"/>
        </w:rPr>
        <w:t>registers Anne's lack of agency. We examine, too, Austen's satire of the Elliots'</w:t>
      </w:r>
      <w:r w:rsidR="00AA7C0E">
        <w:rPr>
          <w:rFonts w:cstheme="minorHAnsi"/>
          <w:color w:val="222222"/>
          <w:sz w:val="28"/>
          <w:szCs w:val="28"/>
        </w:rPr>
        <w:t xml:space="preserve"> </w:t>
      </w:r>
    </w:p>
    <w:p w14:paraId="71160A83" w14:textId="3DB9264D" w:rsidR="00AA7C0E" w:rsidRPr="00AA7C0E" w:rsidRDefault="00AA7C0E" w:rsidP="00AA7C0E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AA7C0E">
        <w:rPr>
          <w:rFonts w:cstheme="minorHAnsi"/>
          <w:color w:val="222222"/>
          <w:sz w:val="28"/>
          <w:szCs w:val="28"/>
        </w:rPr>
        <w:t>overspending as well as the comically short-sighted sacrifices that Sir Walter and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Elizabeth propose to make when faced with the need to "retrench" (10). And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we look at Austen's account of Anne's trusted friend and adviser, Lady Russell.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Though "a benevolent, charitable, good woman, and capable of strong attachments,"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Lady Russell shares the Elliots' "prejudices on the side of ancestry"; her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"value for rank and consequence ... blinded her a little to the faults of those who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possessed them" (12; vol. 1, ch. 2). We find, then, at the outset, a mixed assessment</w:t>
      </w:r>
      <w:r w:rsidR="00421667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of Lady Russell's judgment and a sharp critique of the Elliots' vanity.</w:t>
      </w:r>
    </w:p>
    <w:p w14:paraId="1A21E5E6" w14:textId="77777777" w:rsidR="004041B5" w:rsidRDefault="004041B5" w:rsidP="00AA7C0E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0A25FBBC" w14:textId="58484712" w:rsidR="00AA7C0E" w:rsidRPr="00AA7C0E" w:rsidRDefault="00AA7C0E" w:rsidP="00AA7C0E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AA7C0E">
        <w:rPr>
          <w:rFonts w:cstheme="minorHAnsi"/>
          <w:color w:val="222222"/>
          <w:sz w:val="28"/>
          <w:szCs w:val="28"/>
        </w:rPr>
        <w:t>With Austen's satire of the Elliot family in mind, we turn to the romantic plot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at the heart of the text. We read the narrator's account of the brief engagement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between Anne and Wentworth as well as Anne's reflections on their relationship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after learning that Wentworth's sister, Sophia Croft, and her husband, the admiral,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are interested in renting Kellynch Hall. Eight years earlier, in the summer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of 1806, when Wentworth first visited Somersetshire, he and Anne fell in love.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"A short period of exquisite felicity followed," the narrator explains, "and but a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short one.</w:t>
      </w:r>
      <w:r w:rsidR="00D03058">
        <w:rPr>
          <w:rFonts w:cstheme="minorHAnsi"/>
          <w:color w:val="222222"/>
          <w:sz w:val="28"/>
          <w:szCs w:val="28"/>
        </w:rPr>
        <w:t>-</w:t>
      </w:r>
      <w:r w:rsidRPr="00AA7C0E">
        <w:rPr>
          <w:rFonts w:cstheme="minorHAnsi"/>
          <w:color w:val="222222"/>
          <w:sz w:val="28"/>
          <w:szCs w:val="28"/>
        </w:rPr>
        <w:t>-Troubles soon arose":</w:t>
      </w:r>
    </w:p>
    <w:p w14:paraId="665773F7" w14:textId="77777777" w:rsidR="00641AAE" w:rsidRDefault="00641AAE" w:rsidP="00AA7C0E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1E759B49" w14:textId="67DB6AEF" w:rsidR="00AA7C0E" w:rsidRDefault="00AA7C0E" w:rsidP="00D03058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222222"/>
          <w:sz w:val="28"/>
          <w:szCs w:val="28"/>
        </w:rPr>
      </w:pPr>
      <w:r w:rsidRPr="00AA7C0E">
        <w:rPr>
          <w:rFonts w:cstheme="minorHAnsi"/>
          <w:color w:val="222222"/>
          <w:sz w:val="28"/>
          <w:szCs w:val="28"/>
        </w:rPr>
        <w:t>Sir Walter, on being applied to, without actually withholding his consent,</w:t>
      </w:r>
      <w:r w:rsidR="00641AA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or saying it should never be, gave it all the negative of great astonishment,</w:t>
      </w:r>
      <w:r w:rsidR="00641AA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great coldness, great silence, and a professed resolution of doing nothing</w:t>
      </w:r>
      <w:r w:rsidR="00641AA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for his daughter. He thought it a very degrading alliance; and Lady Russell,</w:t>
      </w:r>
      <w:r w:rsidR="00641AA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though with more tempered and pardonable pride, received it as a</w:t>
      </w:r>
      <w:r w:rsidR="00813D69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most unfortunate one.</w:t>
      </w:r>
    </w:p>
    <w:p w14:paraId="3D2BDF05" w14:textId="77777777" w:rsidR="00813D69" w:rsidRPr="00AA7C0E" w:rsidRDefault="00813D69" w:rsidP="00AA7C0E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605ED7AC" w14:textId="6EEFA76F" w:rsidR="00AA7C0E" w:rsidRPr="00AA7C0E" w:rsidRDefault="00AA7C0E" w:rsidP="0047180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222222"/>
          <w:sz w:val="28"/>
          <w:szCs w:val="28"/>
        </w:rPr>
      </w:pPr>
      <w:r w:rsidRPr="00AA7C0E">
        <w:rPr>
          <w:rFonts w:cstheme="minorHAnsi"/>
          <w:color w:val="222222"/>
          <w:sz w:val="28"/>
          <w:szCs w:val="28"/>
        </w:rPr>
        <w:t>Anne Elliot, with all her claims of birth, beauty, and mind, to throw herself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away at nineteen; involve herself at nineteen in an engagement with a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young man, who had nothing but himself to recommend him, and no hopes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of attaining affiuence, but in the chances of a most uncertain profession,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and no connexions to secure even his farther rise in that profession; would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be, indeed, a throwing away, which she grieved to think of! Anne Elliot, so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young; known to so few, to be snatched off by a stranger without alliance or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fortune; or rather sunk by him into a state of most wearing, anxious, youth</w:t>
      </w:r>
      <w:r w:rsidR="0047180E">
        <w:rPr>
          <w:rFonts w:cstheme="minorHAnsi"/>
          <w:color w:val="222222"/>
          <w:sz w:val="28"/>
          <w:szCs w:val="28"/>
        </w:rPr>
        <w:t>-</w:t>
      </w:r>
      <w:r w:rsidRPr="00AA7C0E">
        <w:rPr>
          <w:rFonts w:cstheme="minorHAnsi"/>
          <w:color w:val="222222"/>
          <w:sz w:val="28"/>
          <w:szCs w:val="28"/>
        </w:rPr>
        <w:t>killing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dependance! It must not be, if by any fair interference of friendship,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any representations from one who had almost a mother's love, and mother's</w:t>
      </w:r>
      <w:r w:rsidR="0047180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rights, it would be prevented. (28-29; vol. 1, ch. 4)</w:t>
      </w:r>
    </w:p>
    <w:p w14:paraId="25D42B4C" w14:textId="77777777" w:rsidR="0047180E" w:rsidRDefault="0047180E" w:rsidP="00AA7C0E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39FA4EDA" w14:textId="4F5B6E90" w:rsidR="003A6A67" w:rsidRPr="003A6A67" w:rsidRDefault="00AA7C0E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AA7C0E">
        <w:rPr>
          <w:rFonts w:cstheme="minorHAnsi"/>
          <w:color w:val="222222"/>
          <w:sz w:val="28"/>
          <w:szCs w:val="28"/>
        </w:rPr>
        <w:t>This passage sets up the central conflicts of the novel, and we look closely at it: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Austen here pits prudence, security, and wealth against risk, uncertainty, and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love. At the same time, we consider Austen's experiments with narration and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point of view. We discuss her use of free indirect discourse and examine the effects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of blending third-person, omniscient narration with a limited, first-person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perspective. In particular, we consider how the novel invites readers to identify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with Lady Russell's perspective even as it undermines her point of view. Some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students find Lady Russell's arguments compelling; they highlight the negative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AA7C0E">
        <w:rPr>
          <w:rFonts w:cstheme="minorHAnsi"/>
          <w:color w:val="222222"/>
          <w:sz w:val="28"/>
          <w:szCs w:val="28"/>
        </w:rPr>
        <w:t>language that the narrator uses-a "throw[ing] ... away," a "youth-killing</w:t>
      </w:r>
      <w:r w:rsidR="003A6A67">
        <w:rPr>
          <w:rFonts w:cstheme="minorHAnsi"/>
          <w:color w:val="222222"/>
          <w:sz w:val="28"/>
          <w:szCs w:val="28"/>
        </w:rPr>
        <w:t xml:space="preserve"> </w:t>
      </w:r>
      <w:r w:rsidR="003A6A67" w:rsidRPr="003A6A67">
        <w:rPr>
          <w:rFonts w:cstheme="minorHAnsi"/>
          <w:color w:val="222222"/>
          <w:sz w:val="28"/>
          <w:szCs w:val="28"/>
        </w:rPr>
        <w:t>dependance" (29)-to describe Anne's engagement. These students note the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="003A6A67" w:rsidRPr="003A6A67">
        <w:rPr>
          <w:rFonts w:cstheme="minorHAnsi"/>
          <w:color w:val="222222"/>
          <w:sz w:val="28"/>
          <w:szCs w:val="28"/>
        </w:rPr>
        <w:t>close connection Lady Russell has to Anne and her concern for Anne's welfare.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="003A6A67" w:rsidRPr="003A6A67">
        <w:rPr>
          <w:rFonts w:cstheme="minorHAnsi"/>
          <w:color w:val="222222"/>
          <w:sz w:val="28"/>
          <w:szCs w:val="28"/>
        </w:rPr>
        <w:t>Others, however, call attention to Lady Russell's alignment with the superficial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="003A6A67" w:rsidRPr="003A6A67">
        <w:rPr>
          <w:rFonts w:cstheme="minorHAnsi"/>
          <w:color w:val="222222"/>
          <w:sz w:val="28"/>
          <w:szCs w:val="28"/>
        </w:rPr>
        <w:t>Sir Walter, emphasizing the novel's relentless mockery of his judgment. In their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="003A6A67" w:rsidRPr="003A6A67">
        <w:rPr>
          <w:rFonts w:cstheme="minorHAnsi"/>
          <w:color w:val="222222"/>
          <w:sz w:val="28"/>
          <w:szCs w:val="28"/>
        </w:rPr>
        <w:t>reading, the passage undermines Lady Russell's interference and advice.</w:t>
      </w:r>
    </w:p>
    <w:p w14:paraId="25927FD1" w14:textId="77777777" w:rsidR="00B0168E" w:rsidRDefault="00B0168E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72D9030E" w14:textId="0209D06D" w:rsidR="003A6A67" w:rsidRPr="003A6A67" w:rsidRDefault="003A6A67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3A6A67">
        <w:rPr>
          <w:rFonts w:cstheme="minorHAnsi"/>
          <w:color w:val="222222"/>
          <w:sz w:val="28"/>
          <w:szCs w:val="28"/>
        </w:rPr>
        <w:t>At this point, we consider the view that Anne takes of her decision to end her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relationship with Wentworth. We carefully consider the language that Austen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uses to describe Anne's changing perspective. "She was persuaded to believe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the engagement a wrong thing-indiscreet, improper, hardly capable of success,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and not deserving it," the narrator explains of Anne's decision to take back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her pledge. It was, the narrator emphasizes, "not a merely selfish caution, under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which [Anne] acted, in putting an end to [the tie]," for she imagined herself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"consulting [Wentworth's] good, even more than her own" (30; vol. 1, ch. 4).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Over the next eight years, though, Anne's opinion undergoes a marked shift: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"Anne, at seven and twenty, thought very differently from what she had been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made to think at nineteen," the narrator reveals. "She was persuaded that under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every disadvantage of disapprobation at home, and every anxiety attending his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profession, all their probable fears, delays and disappointments, she should yet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have been a happier woman in maintaining the engagement, than she had been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in the sacrifice of it" (31). When we look at these passages, we consider how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Austen's use of the passive voice ("was persuaded" in the first instance and "had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been made to think" in the last) evokes Anne's reluctant compliance with Lady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Russell's advice. We look, too, at that crucial word "persuasion." Students note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the shift in Austen's use of the word, from "persuaded" as in "swayed" to "persuaded"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as in "certain." Austen's language tracks Anne's growing independence.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Students comment, as well, on the deep regret Anne feels, her physical and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emotional decline, and Wentworth's surprising good fortune, all of which suggest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that breaking off the engagement was a mistake. We discuss, too, Austen's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decision to set the novel in the summer of 1814 rather than in 1806, when Anne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first meets Wentworth. Students note that this formal strategy serves to give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Anne and Wentworth a second chance while inviting readers to question Anne's</w:t>
      </w:r>
      <w:r w:rsidR="00B0168E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reliance upon Lady Russell's advice.</w:t>
      </w:r>
    </w:p>
    <w:p w14:paraId="72C2CB07" w14:textId="77777777" w:rsidR="00B0168E" w:rsidRDefault="00B0168E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1377D8CB" w14:textId="61E3EE28" w:rsidR="003A6A67" w:rsidRPr="003A6A67" w:rsidRDefault="003A6A67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3A6A67">
        <w:rPr>
          <w:rFonts w:cstheme="minorHAnsi"/>
          <w:color w:val="222222"/>
          <w:sz w:val="28"/>
          <w:szCs w:val="28"/>
        </w:rPr>
        <w:t>In the next class, we consider how Austen complicates the questions surrounding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Anne and Wentworth's engagement. To prepare for this stage of the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debate, I divide the class into groups and ask each group to look closely at two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passages from the second half of the first volume. In particular, I ask students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to examine the exchange that Anne overhears between Wentworth and Louisa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Musgrove during their walk to Winthrop (chapter 10) as well as the climactic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conclusion to the volume, in which the headstrong Louisa suffers a concussion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after jumping from the steps on the Cobb at Lyme Regis (chapter 12). I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ask all the groups to consider what these passages suggest about the value and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limits of prudent decision-making and receptiveness to others' advice. After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separate discussions, each group shares its ideas with the class. I keep track of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the evidence by putting two columns on the board-one column for evidence</w:t>
      </w:r>
      <w:r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indicating the problems with cautious behavior and one column for evidence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suggesting its benefits.</w:t>
      </w:r>
    </w:p>
    <w:p w14:paraId="3122A7D2" w14:textId="77777777" w:rsidR="000A530D" w:rsidRDefault="000A530D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4D51A0BA" w14:textId="2B1F1D1B" w:rsidR="003A6A67" w:rsidRPr="003A6A67" w:rsidRDefault="003A6A67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3A6A67">
        <w:rPr>
          <w:rFonts w:cstheme="minorHAnsi"/>
          <w:color w:val="222222"/>
          <w:sz w:val="28"/>
          <w:szCs w:val="28"/>
        </w:rPr>
        <w:t>As evidence of the problems with prudence, students point to Anne's distress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as well as Wentworth's own anger and despair during the walk to Winthrop. "I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see that more than a mere dutiful morning-visit to your aunt was in question,"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Wentworth observes to Louisa during a pause in their walk, "and woe betide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him, and her too, when it comes to things of consequence, when they are placed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in circumstances, requiring fortitude and strength of mind, if she have not resolution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enough to resist idle interference in such a trifle as this." "It is the worst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evil of too yielding and indecisive a character," he continues, "that no influence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over it can be depended on. - You are never sure of a good impression being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durable. Every body may sway it ... " (94; vol. 1, ch. 10). Although Wentworth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ostensibly refers here to the uncertainty that Louisa's sister, Henrietta, feels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about whether to proceed with her intended visit to her suitor, Anne perceives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that his comments also refer to herself, and that Wentworth, too, remains troubled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by their broken engagement. His subsequent questions about Anne, after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learning that she rejected Charles Musgrove's proposal of marriage, confirm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his continuing interest in her, leaving her struggling to control her emotions.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Through Wentworth's bitter remarks and Anne's anguished response, Austen</w:t>
      </w:r>
      <w:r w:rsidR="000A530D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highlights the costs of prudent behavior.</w:t>
      </w:r>
    </w:p>
    <w:p w14:paraId="73D74B5A" w14:textId="77777777" w:rsidR="000A530D" w:rsidRDefault="000A530D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381B724B" w14:textId="04693B30" w:rsidR="003A6A67" w:rsidRPr="003A6A67" w:rsidRDefault="003A6A67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3A6A67">
        <w:rPr>
          <w:rFonts w:cstheme="minorHAnsi"/>
          <w:color w:val="222222"/>
          <w:sz w:val="28"/>
          <w:szCs w:val="28"/>
        </w:rPr>
        <w:t>Other students argue, however, that Louisa's accident on the Cobb shows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the dangers of possessing too impetuous and unyielding a disposition. Louisa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insists on jumping down a steep flight of steps even though Wentworth advises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her against it. Tlie consequences are devastating: she is "too precipitate by half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 second," the narrator explains, and she ends up falling on the pavement and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knocking herself unconscious (118; vol. 1, ch. 12). Louisa's head injury provides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 fitting reminder of the problems that result when individuals act without stopping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to think. Anne alone remains calm during the crisis; Wentworth himself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looks to her for advice. His opinion of her character, Anne realizes, begins to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undergo an important change. In contrast to the risky and obstinate Louisa,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Anne appears to possess both flexibility and fortitude. What initially appears to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be weakness now begins to look like strength.</w:t>
      </w:r>
    </w:p>
    <w:p w14:paraId="14E74771" w14:textId="77777777" w:rsidR="00432483" w:rsidRDefault="00432483" w:rsidP="003A6A6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2736A7CF" w14:textId="62902520" w:rsidR="00B832B7" w:rsidRPr="00B832B7" w:rsidRDefault="003A6A67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3A6A67">
        <w:rPr>
          <w:rFonts w:cstheme="minorHAnsi"/>
          <w:color w:val="222222"/>
          <w:sz w:val="28"/>
          <w:szCs w:val="28"/>
        </w:rPr>
        <w:t>In subsequent classes we continue to debate the value and limits of prudent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behavior. We focus particular attention on Austen's treatment of Lady Russell.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I ask why we hear so little of Anne's influential friend in the first volume of the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novel, given the central role that she plays in Anne's life. The question prompts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 xml:space="preserve">us to consider how and why Austen undermines Lady Russell's authority. </w:t>
      </w:r>
      <w:r w:rsidR="00432483">
        <w:rPr>
          <w:rFonts w:cstheme="minorHAnsi"/>
          <w:color w:val="222222"/>
          <w:sz w:val="28"/>
          <w:szCs w:val="28"/>
        </w:rPr>
        <w:t>W</w:t>
      </w:r>
      <w:r w:rsidRPr="003A6A67">
        <w:rPr>
          <w:rFonts w:cstheme="minorHAnsi"/>
          <w:color w:val="222222"/>
          <w:sz w:val="28"/>
          <w:szCs w:val="28"/>
        </w:rPr>
        <w:t>e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then discuss Lady Russell's attempt to persuade Anne to marry her seemingly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upstanding cousin, William Walter Elliot. In the second volume, Austen develops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the central conflict of the first: Anne again faces a choice between marrying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for love and marrying for wealth and status. A match with Anne's cousin, Lady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Russell advises, would not only be a "most suitable connection" but would also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be "a very happy one." Anne, however, thinks othe</w:t>
      </w:r>
      <w:r w:rsidR="0018679A">
        <w:rPr>
          <w:rFonts w:cstheme="minorHAnsi"/>
          <w:color w:val="222222"/>
          <w:sz w:val="28"/>
          <w:szCs w:val="28"/>
        </w:rPr>
        <w:t>rw</w:t>
      </w:r>
      <w:r w:rsidRPr="003A6A67">
        <w:rPr>
          <w:rFonts w:cstheme="minorHAnsi"/>
          <w:color w:val="222222"/>
          <w:sz w:val="28"/>
          <w:szCs w:val="28"/>
        </w:rPr>
        <w:t>ise: "Mr. Elliot is an exceedingly</w:t>
      </w:r>
      <w:r w:rsidR="00432483">
        <w:rPr>
          <w:rFonts w:cstheme="minorHAnsi"/>
          <w:color w:val="222222"/>
          <w:sz w:val="28"/>
          <w:szCs w:val="28"/>
        </w:rPr>
        <w:t xml:space="preserve"> </w:t>
      </w:r>
      <w:r w:rsidRPr="003A6A67">
        <w:rPr>
          <w:rFonts w:cstheme="minorHAnsi"/>
          <w:color w:val="222222"/>
          <w:sz w:val="28"/>
          <w:szCs w:val="28"/>
        </w:rPr>
        <w:t>agreeable man," she replies, "and in many respects I think highly of</w:t>
      </w:r>
      <w:r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him ... but we should not suit" (173; vol. 2, ch. 5). We consider Anne's growing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willingness to disagree with her friend and to defend the importance of compatibility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in marriage. We look, too, at Austen's account of Anne's walk with Lady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Russell down Pulteney Street in Bath, when Anne sees Wentworth and eagerly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observes her friend's reaction. Austen's irony is brilliant: Anne is "perfectly conscious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 xml:space="preserve">of Lady Russell's eyes being turned exactly </w:t>
      </w:r>
      <w:r w:rsidR="00B832B7" w:rsidRPr="00B832B7">
        <w:rPr>
          <w:rFonts w:cstheme="minorHAnsi"/>
          <w:b/>
          <w:bCs/>
          <w:color w:val="222222"/>
          <w:sz w:val="28"/>
          <w:szCs w:val="28"/>
        </w:rPr>
        <w:t xml:space="preserve">in </w:t>
      </w:r>
      <w:r w:rsidR="00B832B7" w:rsidRPr="00B832B7">
        <w:rPr>
          <w:rFonts w:cstheme="minorHAnsi"/>
          <w:color w:val="222222"/>
          <w:sz w:val="28"/>
          <w:szCs w:val="28"/>
        </w:rPr>
        <w:t>the direction for him, of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her being in short intently observing him" (194; vol. 2,</w:t>
      </w:r>
      <w:r w:rsidR="00B832B7" w:rsidRPr="00B832B7">
        <w:rPr>
          <w:rFonts w:cstheme="minorHAnsi"/>
          <w:b/>
          <w:bCs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ch. 7). Yet, as it turns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out, Lady Russell utterly fails to notice Wentworth, so preoccupied is she with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looking at the window curtains across the street. We discuss Austen's humorous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commentary on Anne's absorption with Wentworth as well as the novel's keen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satire of Lady Russell's limited perception. Like so many other narrow-minded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people in the world of the novel, Lady Russell sees only surfaces and appearances.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Previously, she judged Wentworth based on superficial markers; now she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does not see him at all. Austen's satire of Lady Russell supports the argument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="00B832B7" w:rsidRPr="00B832B7">
        <w:rPr>
          <w:rFonts w:cstheme="minorHAnsi"/>
          <w:color w:val="222222"/>
          <w:sz w:val="28"/>
          <w:szCs w:val="28"/>
        </w:rPr>
        <w:t>that Anne made a mistake in listening to her friend's advice.</w:t>
      </w:r>
    </w:p>
    <w:p w14:paraId="1053767C" w14:textId="77777777" w:rsidR="00432483" w:rsidRDefault="00432483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3F29963B" w14:textId="32F2F621" w:rsidR="00B832B7" w:rsidRPr="00B832B7" w:rsidRDefault="00B832B7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B832B7">
        <w:rPr>
          <w:rFonts w:cstheme="minorHAnsi"/>
          <w:color w:val="222222"/>
          <w:sz w:val="28"/>
          <w:szCs w:val="28"/>
        </w:rPr>
        <w:t>We contrast Lady Russell's view of Anne's rival suitors with that of Anne's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old friend the invalid Mrs. Smith, who tactfully (or strategically) waits to disclose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the truth about Mr. Elliot's character until she is certain that Anne has no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intention of marrying him. Where Lady Russell imposes her own (misguided)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views upon Anne, Mrs. Smith goes out of her way to avoid unduly influencing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her friend. ("You must allow for an injured, angry woman," she explains. "But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I will try to command myself. I will not abuse him. I will only tell you what I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have found him. Facts shall speak" [215-16; vol. 2, ch. 9)). Unlike Lady Russell,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Mrs. Smith does not rely upon superficial judgments. She presents Anne with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objective evidence-a letter written by Mr. Elliot to her late husband that reveals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Mr. Elliot's heartless character-and allows Anne to assess this evidence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for herself. We spend time considering the differences between Anne's relationships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with Lady Russell and Mrs. Smith. Austen, it seems, cautions against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possessing too malleable a disposition: Anne errs when she substitutes Lady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Russell's judgment for her own. But Auste</w:t>
      </w:r>
      <w:r w:rsidR="0018679A">
        <w:rPr>
          <w:rFonts w:cstheme="minorHAnsi"/>
          <w:color w:val="222222"/>
          <w:sz w:val="28"/>
          <w:szCs w:val="28"/>
        </w:rPr>
        <w:t>n</w:t>
      </w:r>
      <w:r w:rsidRPr="00B832B7">
        <w:rPr>
          <w:rFonts w:cstheme="minorHAnsi"/>
          <w:color w:val="222222"/>
          <w:sz w:val="28"/>
          <w:szCs w:val="28"/>
        </w:rPr>
        <w:t xml:space="preserve"> does not suggest that one should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completely ignore others' advice. Through Anne's exchange with Mrs. Smith,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Austen shows the need to consult other people in order to test-or, at least, to</w:t>
      </w:r>
      <w:r w:rsidR="0018679A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verify-one's own judgment.</w:t>
      </w:r>
    </w:p>
    <w:p w14:paraId="7B18C727" w14:textId="77777777" w:rsidR="0018679A" w:rsidRDefault="0018679A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686D75DB" w14:textId="268733B4" w:rsidR="00B832B7" w:rsidRPr="00B832B7" w:rsidRDefault="00B832B7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B832B7">
        <w:rPr>
          <w:rFonts w:cstheme="minorHAnsi"/>
          <w:color w:val="222222"/>
          <w:sz w:val="28"/>
          <w:szCs w:val="28"/>
        </w:rPr>
        <w:t>In our last class, we consider the renewal of the engagement between Anne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and Wentworth and Anne's reassessment of her earlier decision. First, we look at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Anne's debate with Captain Harville concerning men's and women's fidelity; then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we read Wentworth's letter and consider its significance. "I can listen no longer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in silence," Wentworth writes to Anne. "I must speak to you by such means as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are within my reach. You pierce my soul. I am half agony, half hope. Tell me not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that I am too late, that such precious feelings are gone for ever. I offer myself to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you again with a heart even more your own, than when you almost broke it eight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years and a half ago. Dare not say that man forgets sooner than woman, that his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love has an earlier death. I have loved none but you" (257-58; vol. 2, ch. 11).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Students suggest that the form of the letter helps to convey Wentworth's urgency</w:t>
      </w:r>
      <w:r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and passion; indeed, it is one of the few times in the novel that Austen gives us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 xml:space="preserve">direct access to Wentworth's consciousness. We compare </w:t>
      </w:r>
      <w:r w:rsidR="009C1827">
        <w:rPr>
          <w:rFonts w:cstheme="minorHAnsi"/>
          <w:color w:val="222222"/>
          <w:sz w:val="28"/>
          <w:szCs w:val="28"/>
        </w:rPr>
        <w:t>W</w:t>
      </w:r>
      <w:r w:rsidRPr="00B832B7">
        <w:rPr>
          <w:rFonts w:cstheme="minorHAnsi"/>
          <w:color w:val="222222"/>
          <w:sz w:val="28"/>
          <w:szCs w:val="28"/>
        </w:rPr>
        <w:t>entworth's passionate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epistle with Mr. Elliot's brief quasi-proposal. ("The name of Anne Elliot,"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Mr. Elliot tells Anne during their exchange at a concert a few days earlier, "has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long had an interesting sound to me. Very long has it possessed a charm over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my fancy; and, if I dared, I would breathe my wishes that the name might never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change" [204; vol. 2, ch. 8].) Whereas these remarks confirm Mr. Elliot's shallowness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and egotism, the letter from Wentworth reveals his utter sincerity and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 xml:space="preserve">devotion. </w:t>
      </w:r>
      <w:r w:rsidR="009C1827">
        <w:rPr>
          <w:rFonts w:cstheme="minorHAnsi"/>
          <w:color w:val="222222"/>
          <w:sz w:val="28"/>
          <w:szCs w:val="28"/>
        </w:rPr>
        <w:t>W</w:t>
      </w:r>
      <w:r w:rsidRPr="00B832B7">
        <w:rPr>
          <w:rFonts w:cstheme="minorHAnsi"/>
          <w:color w:val="222222"/>
          <w:sz w:val="28"/>
          <w:szCs w:val="28"/>
        </w:rPr>
        <w:t xml:space="preserve">e consider Anne's reaction to </w:t>
      </w:r>
      <w:r w:rsidR="009C1827">
        <w:rPr>
          <w:rFonts w:cstheme="minorHAnsi"/>
          <w:color w:val="222222"/>
          <w:sz w:val="28"/>
          <w:szCs w:val="28"/>
        </w:rPr>
        <w:t>W</w:t>
      </w:r>
      <w:r w:rsidRPr="00B832B7">
        <w:rPr>
          <w:rFonts w:cstheme="minorHAnsi"/>
          <w:color w:val="222222"/>
          <w:sz w:val="28"/>
          <w:szCs w:val="28"/>
        </w:rPr>
        <w:t>entworth's epistle as well as Anne's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subsequent encounter with Wentworth in the aptly named Union Street, where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the two exchange "again those feelings and those promises which had once before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seemed to secure every thing, but which had been followed by so many,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many years of division and estrangement" (261; vol. 2, ch. 11). The third-person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narration here evokes the sense of surprise and relief that Anne and Wentworth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both feel at this unexpected and much longed-for reconciliation. Anne seems, at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last, to have made the right choice.</w:t>
      </w:r>
    </w:p>
    <w:p w14:paraId="7B3B48D2" w14:textId="77777777" w:rsidR="0018679A" w:rsidRDefault="0018679A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5171763F" w14:textId="0D29F97B" w:rsidR="00B832B7" w:rsidRPr="00B832B7" w:rsidRDefault="00B832B7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B832B7">
        <w:rPr>
          <w:rFonts w:cstheme="minorHAnsi"/>
          <w:color w:val="222222"/>
          <w:sz w:val="28"/>
          <w:szCs w:val="28"/>
        </w:rPr>
        <w:t>Yet while Anne now feels certain that Lady Russell's earlier advice was wrong,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she suggests that she was right to listen to it. "If I was wrong in yielding to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persuasion once," Anne tells Wentworth, distinguishing her previous reliance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upon Lady Russell's counsel from her present rejection of her friend's advice,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"remember that it was to persuasion exerted on the side of safety, not of risk.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When I yielded, I thought it was to duty; but no duty could be called in aid here.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In marrying a man indifferent to me, all risk would have been incurred, and all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duty violated" (265-66; vol. 2, ch. 11). Anne continues:</w:t>
      </w:r>
    </w:p>
    <w:p w14:paraId="7B4C4D8A" w14:textId="77777777" w:rsidR="009C1827" w:rsidRDefault="009C1827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7DA5212B" w14:textId="3BD4AD03" w:rsidR="00B832B7" w:rsidRPr="00B832B7" w:rsidRDefault="00B832B7" w:rsidP="009C1827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222222"/>
          <w:sz w:val="28"/>
          <w:szCs w:val="28"/>
        </w:rPr>
      </w:pPr>
      <w:r w:rsidRPr="00B832B7">
        <w:rPr>
          <w:rFonts w:cstheme="minorHAnsi"/>
          <w:color w:val="222222"/>
          <w:sz w:val="28"/>
          <w:szCs w:val="28"/>
        </w:rPr>
        <w:t>I have been thinking over the past, and trying impartially to judge of the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right and wrong, I mean with regard to myself; and I must believe that I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was right, much as I suffered from it, that I was perfectly right in being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guided by the friend whom you will love better than you do now. To me,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she was in the place of a parent. Do not mistake me, however. I am not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saying that she did not err in her advice. It was, perhaps, one of those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cases in which advice is good or bad only as the event decides; and for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myself, I certainly never should, in any circumstance of tolerable similarity,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give such advice. But I mean, that I was right in submitting to her, and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that if I had done otherwise, I should have suffered more in continuing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the engagement than I did even in giving it up, because I should have suffered</w:t>
      </w:r>
      <w:r w:rsidR="009C1827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in my conscience. (267-68)</w:t>
      </w:r>
    </w:p>
    <w:p w14:paraId="2FBEBFFB" w14:textId="77777777" w:rsidR="009C1827" w:rsidRDefault="009C1827" w:rsidP="00B832B7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1517F795" w14:textId="45112A93" w:rsidR="006B7CCB" w:rsidRPr="006B7CCB" w:rsidRDefault="00B832B7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B832B7">
        <w:rPr>
          <w:rFonts w:cstheme="minorHAnsi"/>
          <w:color w:val="222222"/>
          <w:sz w:val="28"/>
          <w:szCs w:val="28"/>
        </w:rPr>
        <w:t>I ask the class to reconsider Anne's decision with this passage in mind. Based</w:t>
      </w:r>
      <w:r w:rsidR="00D06C36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on this evidence, some students argue that Austen shows that filial deference</w:t>
      </w:r>
      <w:r w:rsidR="00D06C36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is, in fact, more important than individual desire-at least, in the all-important</w:t>
      </w:r>
      <w:r w:rsidR="00D06C36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matter of marriage. Anne, in other words, was right to listen to Lady Russell</w:t>
      </w:r>
      <w:r w:rsidR="00D06C36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and to break off her engagement. Others, however, argue that in spite of Anne's</w:t>
      </w:r>
      <w:r w:rsidR="00D06C36">
        <w:rPr>
          <w:rFonts w:cstheme="minorHAnsi"/>
          <w:color w:val="222222"/>
          <w:sz w:val="28"/>
          <w:szCs w:val="28"/>
        </w:rPr>
        <w:t xml:space="preserve"> </w:t>
      </w:r>
      <w:r w:rsidRPr="00B832B7">
        <w:rPr>
          <w:rFonts w:cstheme="minorHAnsi"/>
          <w:color w:val="222222"/>
          <w:sz w:val="28"/>
          <w:szCs w:val="28"/>
        </w:rPr>
        <w:t>reflections, the novel shows that she was wrong to yield to her well-meaning but</w:t>
      </w:r>
      <w:r w:rsidR="006B7CCB">
        <w:rPr>
          <w:rFonts w:cstheme="minorHAnsi"/>
          <w:color w:val="222222"/>
          <w:sz w:val="28"/>
          <w:szCs w:val="28"/>
        </w:rPr>
        <w:t xml:space="preserve"> </w:t>
      </w:r>
      <w:r w:rsidR="006B7CCB" w:rsidRPr="006B7CCB">
        <w:rPr>
          <w:rFonts w:cstheme="minorHAnsi"/>
          <w:color w:val="222222"/>
          <w:sz w:val="28"/>
          <w:szCs w:val="28"/>
        </w:rPr>
        <w:t>misguided friend. In a world filled with uncertainty, illness, and accidents, they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="006B7CCB" w:rsidRPr="006B7CCB">
        <w:rPr>
          <w:rFonts w:cstheme="minorHAnsi"/>
          <w:color w:val="222222"/>
          <w:sz w:val="28"/>
          <w:szCs w:val="28"/>
        </w:rPr>
        <w:t>suggest, Austen shows the necessity of love and fidelity. Anne's eventual marriage,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="006B7CCB" w:rsidRPr="006B7CCB">
        <w:rPr>
          <w:rFonts w:cstheme="minorHAnsi"/>
          <w:color w:val="222222"/>
          <w:sz w:val="28"/>
          <w:szCs w:val="28"/>
        </w:rPr>
        <w:t>in this reading, rectifies her earlier mistake and shows Austen to be a true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="006B7CCB" w:rsidRPr="006B7CCB">
        <w:rPr>
          <w:rFonts w:cstheme="minorHAnsi"/>
          <w:color w:val="222222"/>
          <w:sz w:val="28"/>
          <w:szCs w:val="28"/>
        </w:rPr>
        <w:t>Romantic. Still others argue that the novel is ambivalent and that Austen has it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="006B7CCB" w:rsidRPr="006B7CCB">
        <w:rPr>
          <w:rFonts w:cstheme="minorHAnsi"/>
          <w:color w:val="222222"/>
          <w:sz w:val="28"/>
          <w:szCs w:val="28"/>
        </w:rPr>
        <w:t>both ways, endorsing at once duty and desire, prudence and risk.</w:t>
      </w:r>
      <w:r w:rsidR="006B7CCB" w:rsidRPr="006B7CCB">
        <w:rPr>
          <w:rFonts w:cstheme="minorHAnsi"/>
          <w:color w:val="222222"/>
          <w:sz w:val="28"/>
          <w:szCs w:val="28"/>
          <w:vertAlign w:val="superscript"/>
        </w:rPr>
        <w:t>1</w:t>
      </w:r>
    </w:p>
    <w:p w14:paraId="62951CD2" w14:textId="77777777" w:rsidR="006A7D7D" w:rsidRDefault="006A7D7D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3C709455" w14:textId="1C8E1C1C" w:rsidR="006B7CCB" w:rsidRDefault="006B7CCB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B7CCB">
        <w:rPr>
          <w:rFonts w:cstheme="minorHAnsi"/>
          <w:color w:val="222222"/>
          <w:sz w:val="28"/>
          <w:szCs w:val="28"/>
        </w:rPr>
        <w:t>We conclude our debates about the novel by looking at the very end of the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text. Anne's "spring of felicity," the narrator explains, "was in the warmth of her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heart":</w:t>
      </w:r>
    </w:p>
    <w:p w14:paraId="71698EE3" w14:textId="77777777" w:rsidR="006A7D7D" w:rsidRPr="006B7CCB" w:rsidRDefault="006A7D7D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7B0BF61A" w14:textId="3BC50E73" w:rsidR="006B7CCB" w:rsidRPr="006B7CCB" w:rsidRDefault="006B7CCB" w:rsidP="006A7D7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222222"/>
          <w:sz w:val="28"/>
          <w:szCs w:val="28"/>
        </w:rPr>
      </w:pPr>
      <w:r w:rsidRPr="006B7CCB">
        <w:rPr>
          <w:rFonts w:cstheme="minorHAnsi"/>
          <w:color w:val="222222"/>
          <w:sz w:val="28"/>
          <w:szCs w:val="28"/>
        </w:rPr>
        <w:t>Anne was tenderness itself, and she had the full worth of it in Captain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Wentworth's affection. His profession was all that could ever make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her friends wish that tenderness less; the dread of a future war all that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could dim her sunshine. She gloried in being a sailor's wife, but she must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pay the tax of quick alarm for belonging to that profession which is, if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possible, more distinguished in its domestic virtues than in its national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importance. (274-75; vol. 2, ch. 12)</w:t>
      </w:r>
    </w:p>
    <w:p w14:paraId="2C8C9EB8" w14:textId="77777777" w:rsidR="006A7D7D" w:rsidRDefault="006A7D7D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4EF9315C" w14:textId="11482BC0" w:rsidR="006B7CCB" w:rsidRDefault="006B7CCB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B7CCB">
        <w:rPr>
          <w:rFonts w:cstheme="minorHAnsi"/>
          <w:color w:val="222222"/>
          <w:sz w:val="28"/>
          <w:szCs w:val="28"/>
        </w:rPr>
        <w:t>We consider Austen's shift to the present tense at the end of this passage and her</w:t>
      </w:r>
      <w:r w:rsidR="006A7D7D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reminder of the risks involved in Anne's match. Students note that even now, in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spite of Wentworth's good fortune, the union brings with it uncertainty and danger.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Marrying a man in the navy-even a successful and wealthy captain</w:t>
      </w:r>
      <w:r w:rsidR="00E80F30">
        <w:rPr>
          <w:rFonts w:cstheme="minorHAnsi"/>
          <w:color w:val="222222"/>
          <w:sz w:val="28"/>
          <w:szCs w:val="28"/>
        </w:rPr>
        <w:t xml:space="preserve"> -</w:t>
      </w:r>
      <w:r w:rsidRPr="006B7CCB">
        <w:rPr>
          <w:rFonts w:cstheme="minorHAnsi"/>
          <w:color w:val="222222"/>
          <w:sz w:val="28"/>
          <w:szCs w:val="28"/>
        </w:rPr>
        <w:t>-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is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a perilous choice. I ask students to consider whether this ending changes their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view of Anne's decision to wed Wentworth. For some, the final paragraph provides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further support that Austen shows the need to accept some risk as an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inevitable part of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life; others, though, emphasize the novel's continuing ambivalence</w:t>
      </w:r>
      <w:r w:rsidR="00E80F30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on this point. After we review the different interpretations, I take a vote to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see which argument students find most compelling. The vote prompts everyone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in the class to take a position in the debate. Our discussions about Anne and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Wentworth's vexed relationship ultimately help students practice articulating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and defending nuanced arguments, while prompting them to think through difficult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questions at the heart of the text.</w:t>
      </w:r>
    </w:p>
    <w:p w14:paraId="44F3B874" w14:textId="77777777" w:rsidR="006A7D7D" w:rsidRPr="006B7CCB" w:rsidRDefault="006A7D7D" w:rsidP="006B7CCB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577931AF" w14:textId="01D4BD2C" w:rsidR="00A6351D" w:rsidRDefault="006B7CCB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6B7CCB">
        <w:rPr>
          <w:rFonts w:cstheme="minorHAnsi"/>
          <w:color w:val="222222"/>
          <w:sz w:val="28"/>
          <w:szCs w:val="28"/>
        </w:rPr>
        <w:t>This approach works well in the introductory class that I teach, but it could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also be adapted for surveys of eighteenth- or nineteenth-century fiction as well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as for courses on Jane Austen, Romanticism, and the marriage plot. In such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 xml:space="preserve">courses, students could read contextual materials alongside </w:t>
      </w:r>
      <w:r w:rsidRPr="006B7CCB">
        <w:rPr>
          <w:rFonts w:cstheme="minorHAnsi"/>
          <w:i/>
          <w:iCs/>
          <w:color w:val="222222"/>
          <w:sz w:val="28"/>
          <w:szCs w:val="28"/>
        </w:rPr>
        <w:t xml:space="preserve">Persuasion </w:t>
      </w:r>
      <w:r w:rsidRPr="006B7CCB">
        <w:rPr>
          <w:rFonts w:cstheme="minorHAnsi"/>
          <w:color w:val="222222"/>
          <w:sz w:val="28"/>
          <w:szCs w:val="28"/>
        </w:rPr>
        <w:t>to further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examine the implications of Anne and Wentworth's engagement. For example,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students might consider the novel in relation to the controversies surrounding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the French Revolution, discussions about the nature and value of consensual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obligations, or contemporary ideas about love, courtship, and marriage. The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novel takes on new meaning when read alongside Edmund Burke's assertions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 xml:space="preserve">concerning "the evils of inconstancy and versatility" in society </w:t>
      </w:r>
      <w:r w:rsidRPr="006B7CCB">
        <w:rPr>
          <w:rFonts w:cstheme="minorHAnsi"/>
          <w:i/>
          <w:iCs/>
          <w:color w:val="222222"/>
          <w:sz w:val="28"/>
          <w:szCs w:val="28"/>
        </w:rPr>
        <w:t xml:space="preserve">(Reflections </w:t>
      </w:r>
      <w:r w:rsidRPr="006B7CCB">
        <w:rPr>
          <w:rFonts w:cstheme="minorHAnsi"/>
          <w:color w:val="222222"/>
          <w:sz w:val="28"/>
          <w:szCs w:val="28"/>
        </w:rPr>
        <w:t>194),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>William Godwin's radical critique of the practice of promising (87-90), and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6B7CCB">
        <w:rPr>
          <w:rFonts w:cstheme="minorHAnsi"/>
          <w:color w:val="222222"/>
          <w:sz w:val="28"/>
          <w:szCs w:val="28"/>
        </w:rPr>
        <w:t xml:space="preserve">Mary </w:t>
      </w:r>
      <w:r w:rsidR="002577B4">
        <w:rPr>
          <w:rFonts w:cstheme="minorHAnsi"/>
          <w:color w:val="222222"/>
          <w:sz w:val="28"/>
          <w:szCs w:val="28"/>
        </w:rPr>
        <w:t>W</w:t>
      </w:r>
      <w:r w:rsidRPr="006B7CCB">
        <w:rPr>
          <w:rFonts w:cstheme="minorHAnsi"/>
          <w:color w:val="222222"/>
          <w:sz w:val="28"/>
          <w:szCs w:val="28"/>
        </w:rPr>
        <w:t>ollstonecraft's defense of women's free choice and agency in courtship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2577B4">
        <w:rPr>
          <w:rFonts w:cstheme="minorHAnsi"/>
          <w:color w:val="222222"/>
          <w:sz w:val="28"/>
          <w:szCs w:val="28"/>
        </w:rPr>
        <w:t>(</w:t>
      </w:r>
      <w:r w:rsidRPr="006B7CCB">
        <w:rPr>
          <w:rFonts w:cstheme="minorHAnsi"/>
          <w:i/>
          <w:iCs/>
          <w:color w:val="222222"/>
          <w:sz w:val="28"/>
          <w:szCs w:val="28"/>
        </w:rPr>
        <w:t xml:space="preserve">Vindication of the Rights of Woman </w:t>
      </w:r>
      <w:r w:rsidRPr="006B7CCB">
        <w:rPr>
          <w:rFonts w:cstheme="minorHAnsi"/>
          <w:color w:val="222222"/>
          <w:sz w:val="28"/>
          <w:szCs w:val="28"/>
        </w:rPr>
        <w:t>[Lynch]). These materials would enable</w:t>
      </w:r>
      <w:r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students to weigh in on longstanding debates about Austen's political and ethical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commitments. To what extent does the novel support a Burkean investment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in stability, tradition, and inherited wealth, and to what extent does it embrace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a radical, Jacobin commitment to individual freedom? In what ways does the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text endorse a traditional, patriarchal view of the family, and in what ways does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it challenge that view? Such questions have sparked lively controversies among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critics that would make for provocative discussions in the classroom.</w:t>
      </w:r>
      <w:r w:rsidR="00A6351D" w:rsidRPr="00A6351D">
        <w:rPr>
          <w:rFonts w:cstheme="minorHAnsi"/>
          <w:color w:val="222222"/>
          <w:sz w:val="28"/>
          <w:szCs w:val="28"/>
          <w:vertAlign w:val="superscript"/>
        </w:rPr>
        <w:t>2</w:t>
      </w:r>
      <w:r w:rsidR="00A6351D" w:rsidRPr="00A6351D">
        <w:rPr>
          <w:rFonts w:cstheme="minorHAnsi"/>
          <w:color w:val="222222"/>
          <w:sz w:val="28"/>
          <w:szCs w:val="28"/>
        </w:rPr>
        <w:t xml:space="preserve"> By reading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such materials, students could consider how Austen's account of Anne and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Wentworth's vexed engagement contributes to the era's own social, political,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="00A6351D" w:rsidRPr="00A6351D">
        <w:rPr>
          <w:rFonts w:cstheme="minorHAnsi"/>
          <w:color w:val="222222"/>
          <w:sz w:val="28"/>
          <w:szCs w:val="28"/>
        </w:rPr>
        <w:t>and ethical debates.</w:t>
      </w:r>
    </w:p>
    <w:p w14:paraId="55DE00EB" w14:textId="77777777" w:rsidR="007600CC" w:rsidRPr="00A6351D" w:rsidRDefault="007600CC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5F73E50F" w14:textId="77777777" w:rsidR="00A6351D" w:rsidRPr="00A6351D" w:rsidRDefault="00A6351D" w:rsidP="007600CC">
      <w:pPr>
        <w:pStyle w:val="Heading1"/>
      </w:pPr>
      <w:r w:rsidRPr="00A6351D">
        <w:t>NOTES</w:t>
      </w:r>
    </w:p>
    <w:p w14:paraId="769CDA50" w14:textId="290B8284" w:rsidR="00A6351D" w:rsidRDefault="00A6351D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A6351D">
        <w:rPr>
          <w:rFonts w:cstheme="minorHAnsi"/>
          <w:color w:val="222222"/>
          <w:sz w:val="28"/>
          <w:szCs w:val="28"/>
        </w:rPr>
        <w:t>I'm grateful to the students in my Critical Practices and Processes in Literary Studies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color w:val="222222"/>
          <w:sz w:val="28"/>
          <w:szCs w:val="28"/>
        </w:rPr>
        <w:t xml:space="preserve">classes at Marquette University for their lively debates about </w:t>
      </w:r>
      <w:r w:rsidRPr="00A6351D">
        <w:rPr>
          <w:rFonts w:cstheme="minorHAnsi"/>
          <w:i/>
          <w:iCs/>
          <w:color w:val="222222"/>
          <w:sz w:val="28"/>
          <w:szCs w:val="28"/>
        </w:rPr>
        <w:t xml:space="preserve">Persuasion. </w:t>
      </w:r>
      <w:r w:rsidRPr="00A6351D">
        <w:rPr>
          <w:rFonts w:cstheme="minorHAnsi"/>
          <w:color w:val="222222"/>
          <w:sz w:val="28"/>
          <w:szCs w:val="28"/>
        </w:rPr>
        <w:t>Our discussions</w:t>
      </w:r>
      <w:r w:rsidR="007600CC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color w:val="222222"/>
          <w:sz w:val="28"/>
          <w:szCs w:val="28"/>
        </w:rPr>
        <w:t>helped me think through the ideas and develop the strategies outlined in this essay.</w:t>
      </w:r>
    </w:p>
    <w:p w14:paraId="1DB2ED75" w14:textId="77777777" w:rsidR="00D87947" w:rsidRPr="00A6351D" w:rsidRDefault="00D87947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05E4AC32" w14:textId="5FCEAF96" w:rsidR="00A6351D" w:rsidRDefault="00A6351D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A6351D">
        <w:rPr>
          <w:rFonts w:cstheme="minorHAnsi"/>
          <w:color w:val="222222"/>
          <w:sz w:val="28"/>
          <w:szCs w:val="28"/>
          <w:vertAlign w:val="superscript"/>
        </w:rPr>
        <w:t>1</w:t>
      </w:r>
      <w:r w:rsidRPr="00A6351D">
        <w:rPr>
          <w:rFonts w:cstheme="minorHAnsi"/>
          <w:color w:val="222222"/>
          <w:sz w:val="28"/>
          <w:szCs w:val="28"/>
        </w:rPr>
        <w:t xml:space="preserve"> Some students point to Louisa's surprising union with Captain James Benwick as further</w:t>
      </w:r>
      <w:r w:rsidR="00D87947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color w:val="222222"/>
          <w:sz w:val="28"/>
          <w:szCs w:val="28"/>
        </w:rPr>
        <w:t>evidence that Austen shows the need to temper impulse and feeling with prudence</w:t>
      </w:r>
      <w:r w:rsidR="00D87947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color w:val="222222"/>
          <w:sz w:val="28"/>
          <w:szCs w:val="28"/>
        </w:rPr>
        <w:t>and restraint. This union makes for an interesting comparison with the main love plot.</w:t>
      </w:r>
    </w:p>
    <w:p w14:paraId="2D373650" w14:textId="77777777" w:rsidR="002577B4" w:rsidRPr="00A6351D" w:rsidRDefault="002577B4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</w:p>
    <w:p w14:paraId="67F3A4CE" w14:textId="454E5056" w:rsidR="00AA7C0E" w:rsidRPr="003B264F" w:rsidRDefault="00A6351D" w:rsidP="00A6351D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z w:val="28"/>
          <w:szCs w:val="28"/>
        </w:rPr>
      </w:pPr>
      <w:r w:rsidRPr="00A6351D">
        <w:rPr>
          <w:rFonts w:cstheme="minorHAnsi"/>
          <w:color w:val="222222"/>
          <w:sz w:val="28"/>
          <w:szCs w:val="28"/>
          <w:vertAlign w:val="superscript"/>
        </w:rPr>
        <w:t>2</w:t>
      </w:r>
      <w:r w:rsidRPr="00A6351D">
        <w:rPr>
          <w:rFonts w:cstheme="minorHAnsi"/>
          <w:color w:val="222222"/>
          <w:sz w:val="28"/>
          <w:szCs w:val="28"/>
        </w:rPr>
        <w:t xml:space="preserve"> See, for example, Butler; Duckworth; C. Johnson,</w:t>
      </w:r>
      <w:r w:rsidR="00D87947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i/>
          <w:iCs/>
          <w:color w:val="222222"/>
          <w:sz w:val="28"/>
          <w:szCs w:val="28"/>
        </w:rPr>
        <w:t>Jane</w:t>
      </w:r>
      <w:r w:rsidRPr="00A6351D">
        <w:rPr>
          <w:rFonts w:cstheme="minorHAnsi"/>
          <w:color w:val="222222"/>
          <w:sz w:val="28"/>
          <w:szCs w:val="28"/>
        </w:rPr>
        <w:t>; Kirkham; Knox-Shaw,</w:t>
      </w:r>
      <w:r w:rsidR="00D87947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i/>
          <w:iCs/>
          <w:color w:val="222222"/>
          <w:sz w:val="28"/>
          <w:szCs w:val="28"/>
        </w:rPr>
        <w:t>Jane</w:t>
      </w:r>
      <w:r w:rsidRPr="00A6351D">
        <w:rPr>
          <w:rFonts w:cstheme="minorHAnsi"/>
          <w:color w:val="222222"/>
          <w:sz w:val="28"/>
          <w:szCs w:val="28"/>
        </w:rPr>
        <w:t>;</w:t>
      </w:r>
      <w:r w:rsidR="00D87947">
        <w:rPr>
          <w:rFonts w:cstheme="minorHAnsi"/>
          <w:color w:val="222222"/>
          <w:sz w:val="28"/>
          <w:szCs w:val="28"/>
        </w:rPr>
        <w:t xml:space="preserve"> </w:t>
      </w:r>
      <w:r w:rsidRPr="00A6351D">
        <w:rPr>
          <w:rFonts w:cstheme="minorHAnsi"/>
          <w:color w:val="222222"/>
          <w:sz w:val="28"/>
          <w:szCs w:val="28"/>
        </w:rPr>
        <w:t>and Poovey.</w:t>
      </w:r>
    </w:p>
    <w:sectPr w:rsidR="00AA7C0E" w:rsidRPr="003B264F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lowerLetter"/>
      <w:lvlText w:val="%1)"/>
      <w:lvlJc w:val="left"/>
      <w:pPr>
        <w:ind w:left="4327" w:hanging="360"/>
      </w:pPr>
      <w:rPr>
        <w:rFonts w:ascii="Times New Roman" w:hAnsi="Times New Roman" w:cs="Times New Roman"/>
        <w:b w:val="0"/>
        <w:bCs w:val="0"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4818" w:hanging="360"/>
      </w:pPr>
    </w:lvl>
    <w:lvl w:ilvl="2">
      <w:numFmt w:val="bullet"/>
      <w:lvlText w:val="•"/>
      <w:lvlJc w:val="left"/>
      <w:pPr>
        <w:ind w:left="5316" w:hanging="360"/>
      </w:pPr>
    </w:lvl>
    <w:lvl w:ilvl="3">
      <w:numFmt w:val="bullet"/>
      <w:lvlText w:val="•"/>
      <w:lvlJc w:val="left"/>
      <w:pPr>
        <w:ind w:left="5814" w:hanging="360"/>
      </w:pPr>
    </w:lvl>
    <w:lvl w:ilvl="4">
      <w:numFmt w:val="bullet"/>
      <w:lvlText w:val="•"/>
      <w:lvlJc w:val="left"/>
      <w:pPr>
        <w:ind w:left="6312" w:hanging="360"/>
      </w:pPr>
    </w:lvl>
    <w:lvl w:ilvl="5">
      <w:numFmt w:val="bullet"/>
      <w:lvlText w:val="•"/>
      <w:lvlJc w:val="left"/>
      <w:pPr>
        <w:ind w:left="6810" w:hanging="360"/>
      </w:pPr>
    </w:lvl>
    <w:lvl w:ilvl="6">
      <w:numFmt w:val="bullet"/>
      <w:lvlText w:val="•"/>
      <w:lvlJc w:val="left"/>
      <w:pPr>
        <w:ind w:left="7308" w:hanging="360"/>
      </w:pPr>
    </w:lvl>
    <w:lvl w:ilvl="7">
      <w:numFmt w:val="bullet"/>
      <w:lvlText w:val="•"/>
      <w:lvlJc w:val="left"/>
      <w:pPr>
        <w:ind w:left="7806" w:hanging="360"/>
      </w:pPr>
    </w:lvl>
    <w:lvl w:ilvl="8">
      <w:numFmt w:val="bullet"/>
      <w:lvlText w:val="•"/>
      <w:lvlJc w:val="left"/>
      <w:pPr>
        <w:ind w:left="8304" w:hanging="36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914126443">
    <w:abstractNumId w:val="0"/>
  </w:num>
  <w:num w:numId="2" w16cid:durableId="520046215">
    <w:abstractNumId w:val="1"/>
  </w:num>
  <w:num w:numId="3" w16cid:durableId="1742171166">
    <w:abstractNumId w:val="1"/>
  </w:num>
  <w:num w:numId="4" w16cid:durableId="476605307">
    <w:abstractNumId w:val="1"/>
  </w:num>
  <w:num w:numId="5" w16cid:durableId="769199325">
    <w:abstractNumId w:val="1"/>
  </w:num>
  <w:num w:numId="6" w16cid:durableId="875580823">
    <w:abstractNumId w:val="1"/>
  </w:num>
  <w:num w:numId="7" w16cid:durableId="1542397696">
    <w:abstractNumId w:val="1"/>
  </w:num>
  <w:num w:numId="8" w16cid:durableId="37512516">
    <w:abstractNumId w:val="1"/>
  </w:num>
  <w:num w:numId="9" w16cid:durableId="598415929">
    <w:abstractNumId w:val="1"/>
  </w:num>
  <w:num w:numId="10" w16cid:durableId="662705934">
    <w:abstractNumId w:val="1"/>
  </w:num>
  <w:num w:numId="11" w16cid:durableId="929267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formatting="1" w:enforcement="1" w:cryptProviderType="rsaAES" w:cryptAlgorithmClass="hash" w:cryptAlgorithmType="typeAny" w:cryptAlgorithmSid="14" w:cryptSpinCount="100000" w:hash="c7+7oxcLAgFuOzpCihkLU6jvO2igIaltKTFNsTR4oYRikDGSjV3+VHS9ZVVdaX5TGovUxhHBxcdQGgdWkr8vjg==" w:salt="zI5f52rdNjqOU4ztUX/Cq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3FA3"/>
    <w:rsid w:val="000846CC"/>
    <w:rsid w:val="00085797"/>
    <w:rsid w:val="00087367"/>
    <w:rsid w:val="0009064A"/>
    <w:rsid w:val="00091815"/>
    <w:rsid w:val="00091F0C"/>
    <w:rsid w:val="00092DFF"/>
    <w:rsid w:val="00093C1A"/>
    <w:rsid w:val="00097FBC"/>
    <w:rsid w:val="000A0975"/>
    <w:rsid w:val="000A266C"/>
    <w:rsid w:val="000A530D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B7CD5"/>
    <w:rsid w:val="000C0E5B"/>
    <w:rsid w:val="000C6BA7"/>
    <w:rsid w:val="000D18C1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5726E"/>
    <w:rsid w:val="00160E1F"/>
    <w:rsid w:val="00161372"/>
    <w:rsid w:val="001622DB"/>
    <w:rsid w:val="00163F71"/>
    <w:rsid w:val="00170B6E"/>
    <w:rsid w:val="00173556"/>
    <w:rsid w:val="0018114F"/>
    <w:rsid w:val="00181ADF"/>
    <w:rsid w:val="00183A38"/>
    <w:rsid w:val="001854EA"/>
    <w:rsid w:val="00185C26"/>
    <w:rsid w:val="0018679A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49AA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5BDC"/>
    <w:rsid w:val="00226FA2"/>
    <w:rsid w:val="0023653F"/>
    <w:rsid w:val="0024134B"/>
    <w:rsid w:val="00251132"/>
    <w:rsid w:val="0025319C"/>
    <w:rsid w:val="002535DF"/>
    <w:rsid w:val="002558EB"/>
    <w:rsid w:val="00255B43"/>
    <w:rsid w:val="00255BDC"/>
    <w:rsid w:val="00255BEA"/>
    <w:rsid w:val="002577B4"/>
    <w:rsid w:val="00261403"/>
    <w:rsid w:val="00261F59"/>
    <w:rsid w:val="00271419"/>
    <w:rsid w:val="00272AF4"/>
    <w:rsid w:val="00276C06"/>
    <w:rsid w:val="00280198"/>
    <w:rsid w:val="00282094"/>
    <w:rsid w:val="002843BC"/>
    <w:rsid w:val="00284A84"/>
    <w:rsid w:val="0029129F"/>
    <w:rsid w:val="0029132E"/>
    <w:rsid w:val="00292571"/>
    <w:rsid w:val="00296B90"/>
    <w:rsid w:val="00297296"/>
    <w:rsid w:val="002A0668"/>
    <w:rsid w:val="002A6B8B"/>
    <w:rsid w:val="002A7FBB"/>
    <w:rsid w:val="002B1ED8"/>
    <w:rsid w:val="002B2BB5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4199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1A2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7D0"/>
    <w:rsid w:val="00381F0E"/>
    <w:rsid w:val="0038549B"/>
    <w:rsid w:val="0038628A"/>
    <w:rsid w:val="0038634F"/>
    <w:rsid w:val="00391C48"/>
    <w:rsid w:val="00394337"/>
    <w:rsid w:val="00397378"/>
    <w:rsid w:val="003A437A"/>
    <w:rsid w:val="003A503E"/>
    <w:rsid w:val="003A6039"/>
    <w:rsid w:val="003A6A67"/>
    <w:rsid w:val="003B264F"/>
    <w:rsid w:val="003B4161"/>
    <w:rsid w:val="003B47FA"/>
    <w:rsid w:val="003B5D24"/>
    <w:rsid w:val="003B6208"/>
    <w:rsid w:val="003B7521"/>
    <w:rsid w:val="003B7F8F"/>
    <w:rsid w:val="003C0CFA"/>
    <w:rsid w:val="003C4172"/>
    <w:rsid w:val="003C437D"/>
    <w:rsid w:val="003C4456"/>
    <w:rsid w:val="003C5DB5"/>
    <w:rsid w:val="003D3301"/>
    <w:rsid w:val="003D4641"/>
    <w:rsid w:val="003E05B7"/>
    <w:rsid w:val="003E0C0A"/>
    <w:rsid w:val="003E6CFF"/>
    <w:rsid w:val="004010E3"/>
    <w:rsid w:val="004041B5"/>
    <w:rsid w:val="004055B8"/>
    <w:rsid w:val="0040709D"/>
    <w:rsid w:val="004122F9"/>
    <w:rsid w:val="004124D3"/>
    <w:rsid w:val="004139BA"/>
    <w:rsid w:val="00414591"/>
    <w:rsid w:val="00421667"/>
    <w:rsid w:val="00421CBC"/>
    <w:rsid w:val="0043008C"/>
    <w:rsid w:val="00430B91"/>
    <w:rsid w:val="00432483"/>
    <w:rsid w:val="00435217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80E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3CD0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0D4A"/>
    <w:rsid w:val="004F146C"/>
    <w:rsid w:val="004F1F3C"/>
    <w:rsid w:val="004F657B"/>
    <w:rsid w:val="0050408D"/>
    <w:rsid w:val="00504C6A"/>
    <w:rsid w:val="00510364"/>
    <w:rsid w:val="005116C9"/>
    <w:rsid w:val="00511BEE"/>
    <w:rsid w:val="005175E9"/>
    <w:rsid w:val="0052001A"/>
    <w:rsid w:val="00520368"/>
    <w:rsid w:val="0052189C"/>
    <w:rsid w:val="0052658A"/>
    <w:rsid w:val="00533270"/>
    <w:rsid w:val="00540146"/>
    <w:rsid w:val="0054185D"/>
    <w:rsid w:val="00543C22"/>
    <w:rsid w:val="0054405B"/>
    <w:rsid w:val="0054567F"/>
    <w:rsid w:val="00546B44"/>
    <w:rsid w:val="00553291"/>
    <w:rsid w:val="005546FF"/>
    <w:rsid w:val="005554DC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38A6"/>
    <w:rsid w:val="0058724D"/>
    <w:rsid w:val="005939D2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195C"/>
    <w:rsid w:val="00612DE8"/>
    <w:rsid w:val="00615A83"/>
    <w:rsid w:val="00620EA0"/>
    <w:rsid w:val="00623E47"/>
    <w:rsid w:val="006241CB"/>
    <w:rsid w:val="00624CD2"/>
    <w:rsid w:val="0062795C"/>
    <w:rsid w:val="006316B2"/>
    <w:rsid w:val="00631A06"/>
    <w:rsid w:val="00633D28"/>
    <w:rsid w:val="00633F1B"/>
    <w:rsid w:val="00634D07"/>
    <w:rsid w:val="00635799"/>
    <w:rsid w:val="00636A77"/>
    <w:rsid w:val="0064051B"/>
    <w:rsid w:val="00641AAE"/>
    <w:rsid w:val="00645D2C"/>
    <w:rsid w:val="00650724"/>
    <w:rsid w:val="006517B5"/>
    <w:rsid w:val="00652076"/>
    <w:rsid w:val="00653DA3"/>
    <w:rsid w:val="00654D37"/>
    <w:rsid w:val="00655DFD"/>
    <w:rsid w:val="006621F0"/>
    <w:rsid w:val="006647E7"/>
    <w:rsid w:val="00666FD4"/>
    <w:rsid w:val="00667217"/>
    <w:rsid w:val="006702C6"/>
    <w:rsid w:val="006769E6"/>
    <w:rsid w:val="00676C63"/>
    <w:rsid w:val="00677279"/>
    <w:rsid w:val="006774D8"/>
    <w:rsid w:val="00682333"/>
    <w:rsid w:val="006844CA"/>
    <w:rsid w:val="0068645C"/>
    <w:rsid w:val="006871E0"/>
    <w:rsid w:val="006933A9"/>
    <w:rsid w:val="00693B53"/>
    <w:rsid w:val="00697377"/>
    <w:rsid w:val="006A1F61"/>
    <w:rsid w:val="006A533C"/>
    <w:rsid w:val="006A5E52"/>
    <w:rsid w:val="006A712D"/>
    <w:rsid w:val="006A7B71"/>
    <w:rsid w:val="006A7D7D"/>
    <w:rsid w:val="006B20FD"/>
    <w:rsid w:val="006B3B2B"/>
    <w:rsid w:val="006B7CCB"/>
    <w:rsid w:val="006C024E"/>
    <w:rsid w:val="006C1BD1"/>
    <w:rsid w:val="006C4BF3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E69D5"/>
    <w:rsid w:val="006F24E3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00CC"/>
    <w:rsid w:val="0076194B"/>
    <w:rsid w:val="00762995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D69"/>
    <w:rsid w:val="00813E40"/>
    <w:rsid w:val="008141DA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0B46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3D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3B9D"/>
    <w:rsid w:val="0090407E"/>
    <w:rsid w:val="00905334"/>
    <w:rsid w:val="00907ABB"/>
    <w:rsid w:val="00911307"/>
    <w:rsid w:val="00913C87"/>
    <w:rsid w:val="00915110"/>
    <w:rsid w:val="009151B5"/>
    <w:rsid w:val="00916ADA"/>
    <w:rsid w:val="00916C64"/>
    <w:rsid w:val="0092078E"/>
    <w:rsid w:val="00925107"/>
    <w:rsid w:val="009252BC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55F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2D8"/>
    <w:rsid w:val="009729A3"/>
    <w:rsid w:val="009732A9"/>
    <w:rsid w:val="00977C0E"/>
    <w:rsid w:val="00977F1D"/>
    <w:rsid w:val="00982217"/>
    <w:rsid w:val="00984B39"/>
    <w:rsid w:val="00986A83"/>
    <w:rsid w:val="00990645"/>
    <w:rsid w:val="00995019"/>
    <w:rsid w:val="009A130B"/>
    <w:rsid w:val="009A2639"/>
    <w:rsid w:val="009A397F"/>
    <w:rsid w:val="009A653B"/>
    <w:rsid w:val="009B2E9B"/>
    <w:rsid w:val="009B4F83"/>
    <w:rsid w:val="009B6983"/>
    <w:rsid w:val="009C1827"/>
    <w:rsid w:val="009C5450"/>
    <w:rsid w:val="009C5716"/>
    <w:rsid w:val="009D316A"/>
    <w:rsid w:val="009D3527"/>
    <w:rsid w:val="009D5368"/>
    <w:rsid w:val="009D54DF"/>
    <w:rsid w:val="009E4BC5"/>
    <w:rsid w:val="009E56AC"/>
    <w:rsid w:val="009E56AF"/>
    <w:rsid w:val="009E678D"/>
    <w:rsid w:val="009F28E2"/>
    <w:rsid w:val="009F4BDF"/>
    <w:rsid w:val="009F60BA"/>
    <w:rsid w:val="009F7DF4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4559"/>
    <w:rsid w:val="00A45EE8"/>
    <w:rsid w:val="00A465FC"/>
    <w:rsid w:val="00A47B50"/>
    <w:rsid w:val="00A50459"/>
    <w:rsid w:val="00A506CB"/>
    <w:rsid w:val="00A52369"/>
    <w:rsid w:val="00A52A88"/>
    <w:rsid w:val="00A52DB1"/>
    <w:rsid w:val="00A55701"/>
    <w:rsid w:val="00A56ED1"/>
    <w:rsid w:val="00A6351D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368C"/>
    <w:rsid w:val="00AA493D"/>
    <w:rsid w:val="00AA554C"/>
    <w:rsid w:val="00AA7C0E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3400"/>
    <w:rsid w:val="00AF5947"/>
    <w:rsid w:val="00AF692A"/>
    <w:rsid w:val="00AF6D69"/>
    <w:rsid w:val="00AF7626"/>
    <w:rsid w:val="00B0168E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099D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58DC"/>
    <w:rsid w:val="00B7740D"/>
    <w:rsid w:val="00B776EB"/>
    <w:rsid w:val="00B82F58"/>
    <w:rsid w:val="00B832B7"/>
    <w:rsid w:val="00B839A9"/>
    <w:rsid w:val="00B84C63"/>
    <w:rsid w:val="00B85C98"/>
    <w:rsid w:val="00B86814"/>
    <w:rsid w:val="00B910CB"/>
    <w:rsid w:val="00B91743"/>
    <w:rsid w:val="00B91D38"/>
    <w:rsid w:val="00B927D2"/>
    <w:rsid w:val="00B935A4"/>
    <w:rsid w:val="00B945E5"/>
    <w:rsid w:val="00B95468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5BAF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33FA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A6F26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1697"/>
    <w:rsid w:val="00CD5E59"/>
    <w:rsid w:val="00CD7831"/>
    <w:rsid w:val="00CE05D4"/>
    <w:rsid w:val="00CE4712"/>
    <w:rsid w:val="00CF2061"/>
    <w:rsid w:val="00CF53EE"/>
    <w:rsid w:val="00D01E5B"/>
    <w:rsid w:val="00D02378"/>
    <w:rsid w:val="00D02BE9"/>
    <w:rsid w:val="00D03058"/>
    <w:rsid w:val="00D06C36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09D"/>
    <w:rsid w:val="00D52D25"/>
    <w:rsid w:val="00D535A5"/>
    <w:rsid w:val="00D60830"/>
    <w:rsid w:val="00D65A57"/>
    <w:rsid w:val="00D66306"/>
    <w:rsid w:val="00D66B18"/>
    <w:rsid w:val="00D726DB"/>
    <w:rsid w:val="00D73164"/>
    <w:rsid w:val="00D77E53"/>
    <w:rsid w:val="00D8135F"/>
    <w:rsid w:val="00D81DD5"/>
    <w:rsid w:val="00D87947"/>
    <w:rsid w:val="00D87BB8"/>
    <w:rsid w:val="00D90BD9"/>
    <w:rsid w:val="00D932C5"/>
    <w:rsid w:val="00D939A7"/>
    <w:rsid w:val="00D9581C"/>
    <w:rsid w:val="00D95DCB"/>
    <w:rsid w:val="00D96228"/>
    <w:rsid w:val="00D970F3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D7B4C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205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0F30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0994"/>
    <w:rsid w:val="00EC4C2A"/>
    <w:rsid w:val="00EC6764"/>
    <w:rsid w:val="00EC726F"/>
    <w:rsid w:val="00EC7743"/>
    <w:rsid w:val="00EC7B8C"/>
    <w:rsid w:val="00ED2540"/>
    <w:rsid w:val="00ED2E1A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0D0E"/>
    <w:rsid w:val="00F12233"/>
    <w:rsid w:val="00F12CE1"/>
    <w:rsid w:val="00F14096"/>
    <w:rsid w:val="00F14820"/>
    <w:rsid w:val="00F230CA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1D5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974AE"/>
    <w:rsid w:val="00FA132A"/>
    <w:rsid w:val="00FA1FC3"/>
    <w:rsid w:val="00FA431A"/>
    <w:rsid w:val="00FA54C6"/>
    <w:rsid w:val="00FA5E0B"/>
    <w:rsid w:val="00FA7576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D52B5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0F3"/>
  </w:style>
  <w:style w:type="paragraph" w:styleId="Heading1">
    <w:name w:val="heading 1"/>
    <w:basedOn w:val="Normal"/>
    <w:next w:val="Normal"/>
    <w:link w:val="Heading1Char"/>
    <w:uiPriority w:val="9"/>
    <w:qFormat/>
    <w:rsid w:val="00D970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0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70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70F3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70F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0F3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70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70F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0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0F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970F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970F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970F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70F3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0F3"/>
  </w:style>
  <w:style w:type="character" w:customStyle="1" w:styleId="Heading7Char">
    <w:name w:val="Heading 7 Char"/>
    <w:basedOn w:val="DefaultParagraphFont"/>
    <w:link w:val="Heading7"/>
    <w:uiPriority w:val="9"/>
    <w:semiHidden/>
    <w:rsid w:val="00D970F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70F3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0F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70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970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70F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70F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70F3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970F3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970F3"/>
    <w:rPr>
      <w:i/>
      <w:iCs/>
      <w:color w:val="auto"/>
    </w:rPr>
  </w:style>
  <w:style w:type="paragraph" w:styleId="NoSpacing">
    <w:name w:val="No Spacing"/>
    <w:uiPriority w:val="1"/>
    <w:qFormat/>
    <w:rsid w:val="00D970F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70F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70F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70F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70F3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D970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970F3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970F3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D970F3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D970F3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70F3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7C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CD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2365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vs-fs2/ACAD/LIB/The%20Commons/Projects/IR/IR%20training%20documents/dx.doi.org/10.1016/j.acalib.2009.06.01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mla.or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4358</Words>
  <Characters>24844</Characters>
  <Application>Microsoft Office Word</Application>
  <DocSecurity>8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77</cp:revision>
  <dcterms:created xsi:type="dcterms:W3CDTF">2022-06-07T16:22:00Z</dcterms:created>
  <dcterms:modified xsi:type="dcterms:W3CDTF">2022-06-07T17:24:00Z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