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1A53C170" w:rsidR="000A7622" w:rsidRPr="00C04F25" w:rsidRDefault="00563D0A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>Communications</w:t>
      </w:r>
      <w:r w:rsidR="00FC2C92">
        <w:rPr>
          <w:rFonts w:cstheme="minorHAnsi"/>
          <w:b/>
          <w:bCs/>
          <w:i/>
          <w:iCs/>
          <w:sz w:val="32"/>
          <w:szCs w:val="32"/>
        </w:rPr>
        <w:t xml:space="preserve">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>
        <w:rPr>
          <w:rFonts w:cstheme="minorHAnsi"/>
          <w:b/>
          <w:bCs/>
          <w:i/>
          <w:iCs/>
          <w:sz w:val="32"/>
          <w:szCs w:val="32"/>
        </w:rPr>
        <w:t>College of 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1FF37B6E" w:rsidR="000A7622" w:rsidRPr="00C04F25" w:rsidRDefault="00E522BF" w:rsidP="00D14423">
      <w:pPr>
        <w:rPr>
          <w:rFonts w:cstheme="minorHAnsi"/>
          <w:sz w:val="24"/>
          <w:szCs w:val="24"/>
        </w:rPr>
      </w:pPr>
      <w:proofErr w:type="spellStart"/>
      <w:r w:rsidRPr="00E522BF">
        <w:rPr>
          <w:rFonts w:cstheme="minorHAnsi"/>
          <w:i/>
          <w:sz w:val="24"/>
          <w:szCs w:val="24"/>
          <w:lang w:val="fr-FR"/>
        </w:rPr>
        <w:t>University</w:t>
      </w:r>
      <w:proofErr w:type="spellEnd"/>
      <w:r w:rsidRPr="00E522BF">
        <w:rPr>
          <w:rFonts w:cstheme="minorHAnsi"/>
          <w:i/>
          <w:sz w:val="24"/>
          <w:szCs w:val="24"/>
          <w:lang w:val="fr-FR"/>
        </w:rPr>
        <w:t xml:space="preserve"> of Florida </w:t>
      </w:r>
      <w:r w:rsidR="00E8250D" w:rsidRPr="00E522BF">
        <w:rPr>
          <w:rFonts w:cstheme="minorHAnsi"/>
          <w:i/>
          <w:sz w:val="24"/>
          <w:szCs w:val="24"/>
          <w:lang w:val="fr-FR"/>
        </w:rPr>
        <w:t xml:space="preserve">Journal </w:t>
      </w:r>
      <w:r w:rsidRPr="00E522BF">
        <w:rPr>
          <w:rFonts w:cstheme="minorHAnsi"/>
          <w:i/>
          <w:sz w:val="24"/>
          <w:szCs w:val="24"/>
          <w:lang w:val="fr-FR"/>
        </w:rPr>
        <w:t xml:space="preserve">of </w:t>
      </w:r>
      <w:r w:rsidR="00E8250D" w:rsidRPr="00E522BF">
        <w:rPr>
          <w:rFonts w:cstheme="minorHAnsi"/>
          <w:i/>
          <w:sz w:val="24"/>
          <w:szCs w:val="24"/>
          <w:lang w:val="fr-FR"/>
        </w:rPr>
        <w:t xml:space="preserve">Law </w:t>
      </w:r>
      <w:r w:rsidRPr="00E522BF">
        <w:rPr>
          <w:rFonts w:cstheme="minorHAnsi"/>
          <w:i/>
          <w:sz w:val="24"/>
          <w:szCs w:val="24"/>
          <w:lang w:val="fr-FR"/>
        </w:rPr>
        <w:t xml:space="preserve">and </w:t>
      </w:r>
      <w:r w:rsidR="00E8250D" w:rsidRPr="00E522BF">
        <w:rPr>
          <w:rFonts w:cstheme="minorHAnsi"/>
          <w:i/>
          <w:sz w:val="24"/>
          <w:szCs w:val="24"/>
          <w:lang w:val="fr-FR"/>
        </w:rPr>
        <w:t>Public Policy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 w:rsidR="00E8250D">
        <w:rPr>
          <w:rFonts w:cstheme="minorHAnsi"/>
          <w:sz w:val="24"/>
          <w:szCs w:val="24"/>
          <w:lang w:val="fr-FR"/>
        </w:rPr>
        <w:t>29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 w:rsidR="00E8250D">
        <w:rPr>
          <w:rFonts w:cstheme="minorHAnsi"/>
          <w:sz w:val="24"/>
          <w:szCs w:val="24"/>
          <w:lang w:val="fr-FR"/>
        </w:rPr>
        <w:t>3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 w:rsidR="00E8250D">
        <w:rPr>
          <w:rFonts w:cstheme="minorHAnsi"/>
          <w:sz w:val="24"/>
          <w:szCs w:val="24"/>
          <w:lang w:val="fr-FR"/>
        </w:rPr>
        <w:t>Summer 2019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 w:rsidR="00FE3C31">
        <w:rPr>
          <w:rFonts w:cstheme="minorHAnsi"/>
          <w:sz w:val="24"/>
          <w:szCs w:val="24"/>
          <w:lang w:val="fr-FR"/>
        </w:rPr>
        <w:t>359-412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FE3C31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 xml:space="preserve">Publisher </w:t>
        </w:r>
        <w:proofErr w:type="spellStart"/>
        <w:r w:rsidR="00FE3C31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link</w:t>
        </w:r>
        <w:proofErr w:type="spellEnd"/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396471">
        <w:rPr>
          <w:rFonts w:cstheme="minorHAnsi"/>
          <w:sz w:val="24"/>
          <w:szCs w:val="24"/>
        </w:rPr>
        <w:t>University of Florida Levin College of Law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396471">
        <w:rPr>
          <w:rFonts w:cstheme="minorHAnsi"/>
          <w:sz w:val="24"/>
          <w:szCs w:val="24"/>
        </w:rPr>
        <w:t>University of Florida Levin College of Law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396471">
        <w:rPr>
          <w:rFonts w:cstheme="minorHAnsi"/>
          <w:sz w:val="24"/>
          <w:szCs w:val="24"/>
        </w:rPr>
        <w:t>University of Florida Levin College of Law</w:t>
      </w:r>
      <w:r w:rsidR="000A7622"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17A7CC83" w:rsidR="000A7622" w:rsidRDefault="000A7622" w:rsidP="000A7622">
      <w:pPr>
        <w:rPr>
          <w:rFonts w:cstheme="minorHAnsi"/>
        </w:rPr>
      </w:pPr>
    </w:p>
    <w:p w14:paraId="009A1AA5" w14:textId="17FD8FE7" w:rsidR="006F46FC" w:rsidRPr="006F46FC" w:rsidRDefault="004E7AC5" w:rsidP="004E7AC5">
      <w:pPr>
        <w:pStyle w:val="Title"/>
      </w:pPr>
      <w:r w:rsidRPr="006F46FC">
        <w:t>“Longstanding, Systemic Weaknesses”: Hillary</w:t>
      </w:r>
      <w:r>
        <w:t xml:space="preserve"> </w:t>
      </w:r>
      <w:r w:rsidRPr="006F46FC">
        <w:t xml:space="preserve">Clinton’s Emails, FOIA’s Defects </w:t>
      </w:r>
      <w:r w:rsidR="004C4270" w:rsidRPr="006F46FC">
        <w:t>and</w:t>
      </w:r>
      <w:r w:rsidRPr="006F46FC">
        <w:t xml:space="preserve"> Affirmative</w:t>
      </w:r>
      <w:r>
        <w:t xml:space="preserve"> </w:t>
      </w:r>
      <w:r w:rsidRPr="006F46FC">
        <w:t>Disclosure</w:t>
      </w:r>
    </w:p>
    <w:p w14:paraId="67662481" w14:textId="77777777" w:rsidR="004E7AC5" w:rsidRDefault="004E7AC5" w:rsidP="006F46FC">
      <w:pPr>
        <w:rPr>
          <w:rFonts w:cstheme="minorHAnsi"/>
        </w:rPr>
      </w:pPr>
    </w:p>
    <w:p w14:paraId="32FCE0FE" w14:textId="0C9A79EF" w:rsidR="006F46FC" w:rsidRPr="004C4270" w:rsidRDefault="006F46FC" w:rsidP="00F8532A">
      <w:pPr>
        <w:pStyle w:val="NoSpacing"/>
        <w:rPr>
          <w:sz w:val="32"/>
          <w:szCs w:val="32"/>
        </w:rPr>
      </w:pPr>
      <w:r w:rsidRPr="004C4270">
        <w:rPr>
          <w:sz w:val="32"/>
          <w:szCs w:val="32"/>
        </w:rPr>
        <w:t>A. Jay Wagner</w:t>
      </w:r>
    </w:p>
    <w:p w14:paraId="7242F05A" w14:textId="5E7FEB65" w:rsidR="00F8532A" w:rsidRPr="00F8532A" w:rsidRDefault="004C4270" w:rsidP="00F8532A">
      <w:pPr>
        <w:pStyle w:val="NoSpacing"/>
        <w:rPr>
          <w:sz w:val="24"/>
          <w:szCs w:val="24"/>
        </w:rPr>
      </w:pPr>
      <w:proofErr w:type="spellStart"/>
      <w:r w:rsidRPr="004C4270">
        <w:rPr>
          <w:sz w:val="24"/>
          <w:szCs w:val="24"/>
        </w:rPr>
        <w:t>Di</w:t>
      </w:r>
      <w:r>
        <w:rPr>
          <w:sz w:val="24"/>
          <w:szCs w:val="24"/>
        </w:rPr>
        <w:t>e</w:t>
      </w:r>
      <w:r w:rsidRPr="004C4270">
        <w:rPr>
          <w:sz w:val="24"/>
          <w:szCs w:val="24"/>
        </w:rPr>
        <w:t>deri</w:t>
      </w:r>
      <w:r>
        <w:rPr>
          <w:sz w:val="24"/>
          <w:szCs w:val="24"/>
        </w:rPr>
        <w:t>c</w:t>
      </w:r>
      <w:r w:rsidRPr="004C4270">
        <w:rPr>
          <w:sz w:val="24"/>
          <w:szCs w:val="24"/>
        </w:rPr>
        <w:t>h</w:t>
      </w:r>
      <w:proofErr w:type="spellEnd"/>
      <w:r w:rsidRPr="004C4270">
        <w:rPr>
          <w:sz w:val="24"/>
          <w:szCs w:val="24"/>
        </w:rPr>
        <w:t xml:space="preserve"> College of Communication, Marquette University</w:t>
      </w:r>
      <w:r>
        <w:rPr>
          <w:sz w:val="24"/>
          <w:szCs w:val="24"/>
        </w:rPr>
        <w:t>, Milwaukee, WI</w:t>
      </w:r>
    </w:p>
    <w:p w14:paraId="570CC796" w14:textId="2A503AD4" w:rsidR="006F46FC" w:rsidRDefault="006F46FC" w:rsidP="004E7AC5">
      <w:pPr>
        <w:pStyle w:val="Heading1"/>
      </w:pPr>
      <w:r w:rsidRPr="006F46FC">
        <w:t>Abstract</w:t>
      </w:r>
    </w:p>
    <w:p w14:paraId="4253760A" w14:textId="6EA88B72" w:rsidR="000856BD" w:rsidRPr="000856BD" w:rsidRDefault="000856BD" w:rsidP="000856BD">
      <w:pPr>
        <w:rPr>
          <w:rFonts w:cstheme="minorHAnsi"/>
          <w:sz w:val="24"/>
          <w:szCs w:val="24"/>
        </w:rPr>
      </w:pPr>
      <w:r w:rsidRPr="000856BD">
        <w:rPr>
          <w:rFonts w:cstheme="minorHAnsi"/>
          <w:sz w:val="24"/>
          <w:szCs w:val="24"/>
        </w:rPr>
        <w:t>The Hillary Clinton email fiasco demonstrated alarming failures in the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procedures of the Freedom of Information Act (FOIA); derelictions in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archive integrity and adequacy of search that an internal report identified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as “longstanding, systemic weaknesses” in the FOIA. These procedural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gaps pose dire consequences for the future of the FOIA, where requesters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query incomplete archives and agencies intentionally desert their search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obligations. The abandonment of these duties necessitates that the federal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government look toward new mechanisms for access to government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records and adopt strong affirmative disclosure principles. There has been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little scholarship on the twin failures of archive integrity and adequacy of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search, but support for increased instances of affirmative disclosure is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building. This Article progresses the argument by presenting the</w:t>
      </w:r>
      <w:r w:rsidR="0032712A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 xml:space="preserve">country’s enduring, unheralded </w:t>
      </w:r>
      <w:r w:rsidRPr="000856BD">
        <w:rPr>
          <w:rFonts w:cstheme="minorHAnsi"/>
          <w:sz w:val="24"/>
          <w:szCs w:val="24"/>
        </w:rPr>
        <w:lastRenderedPageBreak/>
        <w:t>commitment to these principles and</w:t>
      </w:r>
      <w:r w:rsidR="00A1196B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makes recommendations on how to further adopt affirmative disclosure</w:t>
      </w:r>
      <w:r w:rsidR="00A1196B" w:rsidRPr="00A1196B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measures.</w:t>
      </w:r>
    </w:p>
    <w:p w14:paraId="27752595" w14:textId="08C2471D" w:rsidR="007B07AD" w:rsidRPr="00A1196B" w:rsidRDefault="000856BD" w:rsidP="000856BD">
      <w:pPr>
        <w:rPr>
          <w:rFonts w:cstheme="minorHAnsi"/>
          <w:sz w:val="24"/>
          <w:szCs w:val="24"/>
        </w:rPr>
      </w:pPr>
      <w:r w:rsidRPr="000856BD">
        <w:rPr>
          <w:rFonts w:cstheme="minorHAnsi"/>
          <w:sz w:val="24"/>
          <w:szCs w:val="24"/>
        </w:rPr>
        <w:t>By exploring the repeated violations of records management laws and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the judicial opinions on the application of these laws, this Article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documents how the FOIA has been undermined for decades, including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deliberate attempts by public officials, including Henry Kissinger and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Oliver North, to destroy or remove from custody records subject to the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FOIA. Adequacy of search has been a persistent problem in the present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requester-release system, as data on judicial appeals attest. These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elements form the backbone of the FOIA, and agencies abrogation of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these duties requires new ideas in providing access to government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information. This Article proposes growing the government commitment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to an informed public—a commitment that dates back the creation of the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Federal Register and the 1813 establishment of the Federal Depository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Library System—by increasing categories of proactively disclosed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records and information, enforcing statutory provisions on publication of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records and data hierarchies, live registries of existing records and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implementation of a stronger ombuds’ role. These measures would help</w:t>
      </w:r>
      <w:r w:rsidR="00FE1529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remedy agency reluctance to the present requester-release system and</w:t>
      </w:r>
      <w:r w:rsidR="000B20C3">
        <w:rPr>
          <w:rFonts w:cstheme="minorHAnsi"/>
          <w:sz w:val="24"/>
          <w:szCs w:val="24"/>
        </w:rPr>
        <w:t xml:space="preserve"> </w:t>
      </w:r>
      <w:r w:rsidRPr="000856BD">
        <w:rPr>
          <w:rFonts w:cstheme="minorHAnsi"/>
          <w:sz w:val="24"/>
          <w:szCs w:val="24"/>
        </w:rPr>
        <w:t>move closer to the presumption of openness enshrined in the 1966</w:t>
      </w:r>
      <w:r w:rsidR="000B20C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passage of the FOIA.</w:t>
      </w:r>
    </w:p>
    <w:p w14:paraId="00B6292B" w14:textId="483C1B2E" w:rsidR="00B667EF" w:rsidRPr="00B667EF" w:rsidRDefault="00B667EF" w:rsidP="000B20C3">
      <w:pPr>
        <w:pStyle w:val="Heading1"/>
      </w:pPr>
      <w:r w:rsidRPr="00B667EF">
        <w:t>Introduction</w:t>
      </w:r>
    </w:p>
    <w:p w14:paraId="74396960" w14:textId="59AE20E8" w:rsidR="00B667EF" w:rsidRPr="00B667EF" w:rsidRDefault="00B667EF" w:rsidP="00B667EF">
      <w:pPr>
        <w:rPr>
          <w:rFonts w:cstheme="minorHAnsi"/>
          <w:sz w:val="24"/>
          <w:szCs w:val="24"/>
        </w:rPr>
      </w:pPr>
      <w:r w:rsidRPr="00B667EF">
        <w:rPr>
          <w:rFonts w:cstheme="minorHAnsi"/>
          <w:sz w:val="24"/>
          <w:szCs w:val="24"/>
        </w:rPr>
        <w:t>The email fiasco that plagued Hillary Clinton’s 2016 presidential</w:t>
      </w:r>
      <w:r w:rsidR="000B20C3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campaign originally came to light due to mishandled Freedom of</w:t>
      </w:r>
      <w:r w:rsidR="000B20C3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Information Act (FOIA) requests and would ultimately uncover</w:t>
      </w:r>
      <w:r w:rsidR="000B20C3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malfeasance in State Department FOIA procedures. The scandal would</w:t>
      </w:r>
      <w:r w:rsidR="000B20C3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prove to have serious political implications, but it also exposed unsettling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lapses in an agency’s FOIA administration. An internal investigation into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the practices was largely lost in the media circus of the 2016 presidential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campaign, but resulting reports documented a deliberate circumvention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of records management requirements and an intentional dereliction of</w:t>
      </w:r>
      <w:r w:rsidR="003276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search duties.</w:t>
      </w:r>
      <w:r w:rsidRPr="00CE145B">
        <w:rPr>
          <w:rFonts w:cstheme="minorHAnsi"/>
          <w:sz w:val="24"/>
          <w:szCs w:val="24"/>
          <w:vertAlign w:val="superscript"/>
        </w:rPr>
        <w:t>1</w:t>
      </w:r>
      <w:r w:rsidRPr="00A1196B">
        <w:rPr>
          <w:rFonts w:cstheme="minorHAnsi"/>
          <w:sz w:val="24"/>
          <w:szCs w:val="24"/>
        </w:rPr>
        <w:t xml:space="preserve"> One of the report’s concise conclusions determined that the department’s records management and search practices demonstrated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“longstanding, systemic weaknesses.”</w:t>
      </w:r>
      <w:r w:rsidRPr="00CE145B">
        <w:rPr>
          <w:rFonts w:cstheme="minorHAnsi"/>
          <w:sz w:val="24"/>
          <w:szCs w:val="24"/>
          <w:vertAlign w:val="superscript"/>
        </w:rPr>
        <w:t>2 3 4</w:t>
      </w:r>
    </w:p>
    <w:p w14:paraId="70D8BAF7" w14:textId="77777777" w:rsidR="00DE7F1E" w:rsidRDefault="00B667EF" w:rsidP="00B667EF">
      <w:pPr>
        <w:rPr>
          <w:rFonts w:cstheme="minorHAnsi"/>
          <w:sz w:val="24"/>
          <w:szCs w:val="24"/>
        </w:rPr>
      </w:pPr>
      <w:r w:rsidRPr="00B667EF">
        <w:rPr>
          <w:rFonts w:cstheme="minorHAnsi"/>
          <w:sz w:val="24"/>
          <w:szCs w:val="24"/>
        </w:rPr>
        <w:t>These findings are deeply disturbing, as archive integrity and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adequacy of search serve as the foundation of the FOIA system. Without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secure, trustworthy records management and forthright search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procedures, FOIA requests can become an exercise in futility. Requesters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rely on faithful adherence to the law, yet invariably remain at a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disadvantage due to the statute’s requester-release arrangement and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adversarial nature. Ari Schwartz, former senior director of the National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Security Council, suggested the FOIA system is tilted in favor of the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agency, declaring a “requester’s paradox”</w:t>
      </w:r>
      <w:r w:rsidRPr="00CE145B">
        <w:rPr>
          <w:rFonts w:cstheme="minorHAnsi"/>
          <w:sz w:val="24"/>
          <w:szCs w:val="24"/>
          <w:vertAlign w:val="superscript"/>
        </w:rPr>
        <w:t>2</w:t>
      </w:r>
      <w:r w:rsidRPr="00B667EF">
        <w:rPr>
          <w:rFonts w:cstheme="minorHAnsi"/>
          <w:sz w:val="24"/>
          <w:szCs w:val="24"/>
        </w:rPr>
        <w:t xml:space="preserve"> exists. Those querying agency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archives rarely know definitively whether the sought record exists and as</w:t>
      </w:r>
      <w:r w:rsidR="003276B0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 xml:space="preserve">a result are forced to trust agencies to </w:t>
      </w:r>
      <w:proofErr w:type="gramStart"/>
      <w:r w:rsidRPr="00B667EF">
        <w:rPr>
          <w:rFonts w:cstheme="minorHAnsi"/>
          <w:sz w:val="24"/>
          <w:szCs w:val="24"/>
        </w:rPr>
        <w:t>honestly and legally execute their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statutory duties</w:t>
      </w:r>
      <w:proofErr w:type="gramEnd"/>
      <w:r w:rsidRPr="00B667EF">
        <w:rPr>
          <w:rFonts w:cstheme="minorHAnsi"/>
          <w:sz w:val="24"/>
          <w:szCs w:val="24"/>
        </w:rPr>
        <w:t>, despite ample evidence that they will act to the contrary.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Judicial recourse, particularly with regards to records of national security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or law enforcement interests, has shown to be little respite, demonstrating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 structural preference for agency secrecy.</w:t>
      </w:r>
      <w:r w:rsidRPr="00CE145B">
        <w:rPr>
          <w:rFonts w:cstheme="minorHAnsi"/>
          <w:sz w:val="24"/>
          <w:szCs w:val="24"/>
          <w:vertAlign w:val="superscript"/>
        </w:rPr>
        <w:t>5</w:t>
      </w:r>
    </w:p>
    <w:p w14:paraId="34FAAD08" w14:textId="275E4B64" w:rsidR="00252D6C" w:rsidRPr="00252D6C" w:rsidRDefault="00B667EF" w:rsidP="00252D6C">
      <w:pPr>
        <w:rPr>
          <w:rFonts w:cstheme="minorHAnsi"/>
          <w:sz w:val="24"/>
          <w:szCs w:val="24"/>
        </w:rPr>
      </w:pPr>
      <w:r w:rsidRPr="00B667EF">
        <w:rPr>
          <w:rFonts w:cstheme="minorHAnsi"/>
          <w:sz w:val="24"/>
          <w:szCs w:val="24"/>
        </w:rPr>
        <w:t>In January 2016, the State Department produced an internal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investigation into the Clinton email incident.</w:t>
      </w:r>
      <w:r w:rsidRPr="00CE145B">
        <w:rPr>
          <w:rFonts w:cstheme="minorHAnsi"/>
          <w:sz w:val="24"/>
          <w:szCs w:val="24"/>
          <w:vertAlign w:val="superscript"/>
        </w:rPr>
        <w:t>6</w:t>
      </w:r>
      <w:r w:rsidRPr="00B667EF">
        <w:rPr>
          <w:rFonts w:cstheme="minorHAnsi"/>
          <w:sz w:val="24"/>
          <w:szCs w:val="24"/>
        </w:rPr>
        <w:t xml:space="preserve"> The candid autopsy found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that two separate FOIA requests—one from the Associated Press (AP)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and one from Citizens for Responsibility and Ethics in Washington</w:t>
      </w:r>
      <w:r w:rsidR="00DE7F1E">
        <w:rPr>
          <w:rFonts w:cstheme="minorHAnsi"/>
          <w:sz w:val="24"/>
          <w:szCs w:val="24"/>
        </w:rPr>
        <w:t xml:space="preserve"> </w:t>
      </w:r>
      <w:r w:rsidRPr="00B667EF">
        <w:rPr>
          <w:rFonts w:cstheme="minorHAnsi"/>
          <w:sz w:val="24"/>
          <w:szCs w:val="24"/>
        </w:rPr>
        <w:t>(CREW)—had set in motion a chain of events that would outlast the 2016</w:t>
      </w:r>
      <w:r w:rsidR="00DE7F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presidential election. In March 2010 and again in the summer of 2013, </w:t>
      </w:r>
      <w:r w:rsidR="00252D6C" w:rsidRPr="00A1196B">
        <w:rPr>
          <w:rFonts w:cstheme="minorHAnsi"/>
          <w:sz w:val="24"/>
          <w:szCs w:val="24"/>
        </w:rPr>
        <w:t>the AP submitted FOIA requests seeking records related to Clinton’s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correspondence with aides, her calendars and emails about the Osama bin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Laden raid and NSA surveillance practices.</w:t>
      </w:r>
      <w:r w:rsidR="00252D6C" w:rsidRPr="00CE145B">
        <w:rPr>
          <w:rFonts w:cstheme="minorHAnsi"/>
          <w:sz w:val="24"/>
          <w:szCs w:val="24"/>
          <w:vertAlign w:val="superscript"/>
        </w:rPr>
        <w:t>7</w:t>
      </w:r>
      <w:r w:rsidR="00252D6C" w:rsidRPr="00252D6C">
        <w:rPr>
          <w:rFonts w:cstheme="minorHAnsi"/>
          <w:sz w:val="24"/>
          <w:szCs w:val="24"/>
        </w:rPr>
        <w:t xml:space="preserve"> Neither of the requests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yielded a response from the State Department.</w:t>
      </w:r>
      <w:r w:rsidR="00252D6C" w:rsidRPr="00CE145B">
        <w:rPr>
          <w:rFonts w:cstheme="minorHAnsi"/>
          <w:sz w:val="24"/>
          <w:szCs w:val="24"/>
          <w:vertAlign w:val="superscript"/>
        </w:rPr>
        <w:t>8</w:t>
      </w:r>
      <w:r w:rsidR="00252D6C" w:rsidRPr="00252D6C">
        <w:rPr>
          <w:rFonts w:cstheme="minorHAnsi"/>
          <w:sz w:val="24"/>
          <w:szCs w:val="24"/>
        </w:rPr>
        <w:t xml:space="preserve"> A suspicious CREW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submitted a December 2012 FOIA request for records “sufficient to show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the number of email accounts of, or associated with, Secretary Hillary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Rodham Clinton, and the extent to which those email accounts are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identifiable as those of or associated with Secretary Clinton.”</w:t>
      </w:r>
      <w:r w:rsidR="00252D6C" w:rsidRPr="00CE145B">
        <w:rPr>
          <w:rFonts w:cstheme="minorHAnsi"/>
          <w:sz w:val="24"/>
          <w:szCs w:val="24"/>
          <w:vertAlign w:val="superscript"/>
        </w:rPr>
        <w:t>9</w:t>
      </w:r>
      <w:r w:rsidR="00252D6C" w:rsidRPr="00252D6C">
        <w:rPr>
          <w:rFonts w:cstheme="minorHAnsi"/>
          <w:sz w:val="24"/>
          <w:szCs w:val="24"/>
        </w:rPr>
        <w:t xml:space="preserve"> The report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found that five months later, the Office of Information Programs and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Services—the State Department bureau responsible for FOIA</w:t>
      </w:r>
      <w:r w:rsidR="00DE7F1E">
        <w:rPr>
          <w:rFonts w:cstheme="minorHAnsi"/>
          <w:sz w:val="24"/>
          <w:szCs w:val="24"/>
        </w:rPr>
        <w:t xml:space="preserve"> </w:t>
      </w:r>
      <w:r w:rsidR="00252D6C" w:rsidRPr="00252D6C">
        <w:rPr>
          <w:rFonts w:cstheme="minorHAnsi"/>
          <w:sz w:val="24"/>
          <w:szCs w:val="24"/>
        </w:rPr>
        <w:t>compliance—replied that there were no responsive records found.</w:t>
      </w:r>
    </w:p>
    <w:p w14:paraId="54F9EB9E" w14:textId="3C6D4D7A" w:rsidR="00252D6C" w:rsidRPr="00252D6C" w:rsidRDefault="00252D6C" w:rsidP="00252D6C">
      <w:pPr>
        <w:rPr>
          <w:rFonts w:cstheme="minorHAnsi"/>
          <w:sz w:val="24"/>
          <w:szCs w:val="24"/>
        </w:rPr>
      </w:pPr>
      <w:r w:rsidRPr="00252D6C">
        <w:rPr>
          <w:rFonts w:cstheme="minorHAnsi"/>
          <w:sz w:val="24"/>
          <w:szCs w:val="24"/>
        </w:rPr>
        <w:t>It was a third request that would prompt the flood of media coverage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and public interest. Judicial Watch filed a FOIA request very similar to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that of CREW seeking information on any State Department staff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member not using a state.gov email address in conducting official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department business.</w:t>
      </w:r>
      <w:r w:rsidRPr="00CE145B">
        <w:rPr>
          <w:rFonts w:cstheme="minorHAnsi"/>
          <w:sz w:val="24"/>
          <w:szCs w:val="24"/>
          <w:vertAlign w:val="superscript"/>
        </w:rPr>
        <w:t>10</w:t>
      </w:r>
      <w:r w:rsidRPr="00252D6C">
        <w:rPr>
          <w:rFonts w:cstheme="minorHAnsi"/>
          <w:sz w:val="24"/>
          <w:szCs w:val="24"/>
        </w:rPr>
        <w:t xml:space="preserve"> The State Department would again deny the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existence of such accounts, and with no concrete evidence to compel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disclosure, a District Court judge would find in favor of the government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 xml:space="preserve">agency.* </w:t>
      </w:r>
      <w:r w:rsidRPr="00CE145B">
        <w:rPr>
          <w:rFonts w:cstheme="minorHAnsi"/>
          <w:sz w:val="24"/>
          <w:szCs w:val="24"/>
          <w:vertAlign w:val="superscript"/>
        </w:rPr>
        <w:t>11</w:t>
      </w:r>
      <w:r w:rsidRPr="00252D6C">
        <w:rPr>
          <w:rFonts w:cstheme="minorHAnsi"/>
          <w:sz w:val="24"/>
          <w:szCs w:val="24"/>
        </w:rPr>
        <w:t xml:space="preserve"> Judicial Watch then filed another request for the processing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notes from the original CREW FOIA request and were again denied and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again appealed in court to no avail.</w:t>
      </w:r>
      <w:r w:rsidRPr="00CE145B">
        <w:rPr>
          <w:rFonts w:cstheme="minorHAnsi"/>
          <w:sz w:val="24"/>
          <w:szCs w:val="24"/>
          <w:vertAlign w:val="superscript"/>
        </w:rPr>
        <w:t>12</w:t>
      </w:r>
      <w:r w:rsidRPr="00252D6C">
        <w:rPr>
          <w:rFonts w:cstheme="minorHAnsi"/>
          <w:sz w:val="24"/>
          <w:szCs w:val="24"/>
        </w:rPr>
        <w:t xml:space="preserve"> The State Department continued to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deny a private email address was being used, and the District Court of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D.C. repeatedly affirmed these claims despite Clinton acknowledging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two years prior in a July 2014 House Select Committee on Benghazi that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she had been emailing with a private account.</w:t>
      </w:r>
      <w:r w:rsidRPr="00CE145B">
        <w:rPr>
          <w:rFonts w:cstheme="minorHAnsi"/>
          <w:sz w:val="24"/>
          <w:szCs w:val="24"/>
          <w:vertAlign w:val="superscript"/>
        </w:rPr>
        <w:t>13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The internal investigation would document dozens of department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staffers regularly exchanged emails with Secretary Clinton’s personal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email account, which she used for official business.</w:t>
      </w:r>
      <w:r w:rsidRPr="00CE145B">
        <w:rPr>
          <w:rFonts w:cstheme="minorHAnsi"/>
          <w:sz w:val="24"/>
          <w:szCs w:val="24"/>
          <w:vertAlign w:val="superscript"/>
        </w:rPr>
        <w:t>14</w:t>
      </w:r>
      <w:r w:rsidRPr="00252D6C">
        <w:rPr>
          <w:rFonts w:cstheme="minorHAnsi"/>
          <w:sz w:val="24"/>
          <w:szCs w:val="24"/>
        </w:rPr>
        <w:t xml:space="preserve"> Secretary Clinton’s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then-chief of staff was informed of the CREW request, but the report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concluded that it was unlikely anybody outside the FOIA office ever</w:t>
      </w:r>
      <w:r w:rsidR="004B6F7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considered, participated in, or reviewed the FOIA request or response thereafter. Alarmingly, the inspector general found blatant disregard for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search procedures: “Furthermore, it does not appear that [the Office of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the Secretary and Executive Secretariat] searched any email records, even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though the request clearly encompassed emails.”</w:t>
      </w:r>
      <w:r w:rsidR="00CE145B" w:rsidRPr="00CE145B">
        <w:rPr>
          <w:rFonts w:cstheme="minorHAnsi"/>
          <w:sz w:val="24"/>
          <w:szCs w:val="24"/>
          <w:vertAlign w:val="superscript"/>
        </w:rPr>
        <w:t>15</w:t>
      </w:r>
      <w:r w:rsidRPr="00252D6C">
        <w:rPr>
          <w:rFonts w:cstheme="minorHAnsi"/>
          <w:sz w:val="24"/>
          <w:szCs w:val="24"/>
        </w:rPr>
        <w:t xml:space="preserve"> According to the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inspector general’s report, this was not an uncommon chain of events. In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one of the primary findings, the report observed that State Department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offices had chronically failed to search email records,</w:t>
      </w:r>
      <w:r w:rsidRPr="00CE145B">
        <w:rPr>
          <w:rFonts w:cstheme="minorHAnsi"/>
          <w:sz w:val="24"/>
          <w:szCs w:val="24"/>
          <w:vertAlign w:val="superscript"/>
        </w:rPr>
        <w:t>16</w:t>
      </w:r>
      <w:r w:rsidRPr="00252D6C">
        <w:rPr>
          <w:rFonts w:cstheme="minorHAnsi"/>
          <w:sz w:val="24"/>
          <w:szCs w:val="24"/>
        </w:rPr>
        <w:t xml:space="preserve"> despite State</w:t>
      </w:r>
      <w:r w:rsidR="001647DF">
        <w:rPr>
          <w:rFonts w:cstheme="minorHAnsi"/>
          <w:sz w:val="24"/>
          <w:szCs w:val="24"/>
        </w:rPr>
        <w:t>-</w:t>
      </w:r>
      <w:r w:rsidRPr="00252D6C">
        <w:rPr>
          <w:rFonts w:cstheme="minorHAnsi"/>
          <w:sz w:val="24"/>
          <w:szCs w:val="24"/>
        </w:rPr>
        <w:t>specific</w:t>
      </w:r>
      <w:r w:rsidR="004B6F78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FOIA guidelines from 2010 explicitly instructing FOIA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personnel to do so.</w:t>
      </w:r>
      <w:r w:rsidRPr="00CE145B">
        <w:rPr>
          <w:rFonts w:cstheme="minorHAnsi"/>
          <w:sz w:val="24"/>
          <w:szCs w:val="24"/>
          <w:vertAlign w:val="superscript"/>
        </w:rPr>
        <w:t>17</w:t>
      </w:r>
    </w:p>
    <w:p w14:paraId="2A2A20CF" w14:textId="6484D2DE" w:rsidR="00252D6C" w:rsidRPr="00252D6C" w:rsidRDefault="00252D6C" w:rsidP="00252D6C">
      <w:pPr>
        <w:rPr>
          <w:rFonts w:cstheme="minorHAnsi"/>
          <w:sz w:val="24"/>
          <w:szCs w:val="24"/>
        </w:rPr>
      </w:pPr>
      <w:r w:rsidRPr="00252D6C">
        <w:rPr>
          <w:rFonts w:cstheme="minorHAnsi"/>
          <w:sz w:val="24"/>
          <w:szCs w:val="24"/>
        </w:rPr>
        <w:t>Not only did the internal investigation demonstrate clear negligence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by Clinton knowingly evading her duty to abide by records management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rules—</w:t>
      </w:r>
      <w:proofErr w:type="gramStart"/>
      <w:r w:rsidRPr="00252D6C">
        <w:rPr>
          <w:rFonts w:cstheme="minorHAnsi"/>
          <w:sz w:val="24"/>
          <w:szCs w:val="24"/>
        </w:rPr>
        <w:t>all of</w:t>
      </w:r>
      <w:proofErr w:type="gramEnd"/>
      <w:r w:rsidRPr="00252D6C">
        <w:rPr>
          <w:rFonts w:cstheme="minorHAnsi"/>
          <w:sz w:val="24"/>
          <w:szCs w:val="24"/>
        </w:rPr>
        <w:t xml:space="preserve"> her emails were transmitted via a private email account, she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never set up a State Department account</w:t>
      </w:r>
      <w:r w:rsidRPr="005476B0">
        <w:rPr>
          <w:rFonts w:cstheme="minorHAnsi"/>
          <w:sz w:val="24"/>
          <w:szCs w:val="24"/>
          <w:vertAlign w:val="superscript"/>
        </w:rPr>
        <w:t>18</w:t>
      </w:r>
      <w:r w:rsidRPr="00252D6C">
        <w:rPr>
          <w:rFonts w:cstheme="minorHAnsi"/>
          <w:sz w:val="24"/>
          <w:szCs w:val="24"/>
        </w:rPr>
        <w:t>—but the department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repeatedly provided intentionally misleading FOIA responses. In the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review of State Department practices, the inspector general also found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that Clinton was not the first Secretary of State to use a private email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address. Secretary Colin Powell also conducted government work with a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personal email account, while Secretaries Madeleine Albright and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Condoleezza Rice claimed to not have used email while serving in the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role.</w:t>
      </w:r>
      <w:r w:rsidRPr="005476B0">
        <w:rPr>
          <w:rFonts w:cstheme="minorHAnsi"/>
          <w:sz w:val="24"/>
          <w:szCs w:val="24"/>
          <w:vertAlign w:val="superscript"/>
        </w:rPr>
        <w:t>1</w:t>
      </w:r>
      <w:r w:rsidR="005476B0" w:rsidRPr="005476B0">
        <w:rPr>
          <w:rFonts w:cstheme="minorHAnsi"/>
          <w:sz w:val="24"/>
          <w:szCs w:val="24"/>
          <w:vertAlign w:val="superscript"/>
        </w:rPr>
        <w:t>9</w:t>
      </w:r>
      <w:r w:rsidRPr="00252D6C">
        <w:rPr>
          <w:rFonts w:cstheme="minorHAnsi"/>
          <w:sz w:val="24"/>
          <w:szCs w:val="24"/>
        </w:rPr>
        <w:t xml:space="preserve"> John Kerry is thought to be the first Secretary of State to rely on a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government email account.</w:t>
      </w:r>
      <w:r w:rsidRPr="005476B0">
        <w:rPr>
          <w:rFonts w:cstheme="minorHAnsi"/>
          <w:sz w:val="24"/>
          <w:szCs w:val="24"/>
          <w:vertAlign w:val="superscript"/>
        </w:rPr>
        <w:t>20</w:t>
      </w:r>
    </w:p>
    <w:p w14:paraId="7B10F465" w14:textId="5205A3BB" w:rsidR="00BA0D5E" w:rsidRPr="00BA0D5E" w:rsidRDefault="00252D6C" w:rsidP="00BA0D5E">
      <w:pPr>
        <w:rPr>
          <w:rFonts w:cstheme="minorHAnsi"/>
          <w:sz w:val="24"/>
          <w:szCs w:val="24"/>
        </w:rPr>
      </w:pPr>
      <w:r w:rsidRPr="00252D6C">
        <w:rPr>
          <w:rFonts w:cstheme="minorHAnsi"/>
          <w:sz w:val="24"/>
          <w:szCs w:val="24"/>
        </w:rPr>
        <w:t>As use of personal email accounts for government business became a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subject of national interest, it became clear how common the practice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was. A review of the FBI’s investigation into Clinton’s use of a private</w:t>
      </w:r>
      <w:r w:rsidR="001647DF">
        <w:rPr>
          <w:rFonts w:cstheme="minorHAnsi"/>
          <w:sz w:val="24"/>
          <w:szCs w:val="24"/>
        </w:rPr>
        <w:t xml:space="preserve"> </w:t>
      </w:r>
      <w:r w:rsidRPr="00252D6C">
        <w:rPr>
          <w:rFonts w:cstheme="minorHAnsi"/>
          <w:sz w:val="24"/>
          <w:szCs w:val="24"/>
        </w:rPr>
        <w:t>server showed the agency was guilty of breaking the same policy.</w:t>
      </w:r>
      <w:r w:rsidRPr="00A421CD">
        <w:rPr>
          <w:rFonts w:cstheme="minorHAnsi"/>
          <w:sz w:val="24"/>
          <w:szCs w:val="24"/>
          <w:vertAlign w:val="superscript"/>
        </w:rPr>
        <w:t>21</w:t>
      </w:r>
      <w:r w:rsidRPr="00252D6C">
        <w:rPr>
          <w:rFonts w:cstheme="minorHAnsi"/>
          <w:sz w:val="24"/>
          <w:szCs w:val="24"/>
        </w:rPr>
        <w:t xml:space="preserve"> An</w:t>
      </w:r>
      <w:r w:rsidR="001647D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inspector general’s report on FBI operations documented that use of </w:t>
      </w:r>
      <w:r w:rsidR="00BA0D5E" w:rsidRPr="00A1196B">
        <w:rPr>
          <w:rFonts w:cstheme="minorHAnsi"/>
          <w:sz w:val="24"/>
          <w:szCs w:val="24"/>
        </w:rPr>
        <w:t>personal email accounts for government matters was a common practice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among heads of the FBI, including former Director James Comey.</w:t>
      </w:r>
      <w:r w:rsidR="00BA0D5E" w:rsidRPr="00A421CD">
        <w:rPr>
          <w:rFonts w:cstheme="minorHAnsi"/>
          <w:sz w:val="24"/>
          <w:szCs w:val="24"/>
          <w:vertAlign w:val="superscript"/>
        </w:rPr>
        <w:t>22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Despite campaigning on the impropriety of Clinton’s use of a private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server, news reports showed President Trump’s closest aides also used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private email accounts for government work, including Chief of Staff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Reince Priebus, chief strategist Steve Bannon, Stephen Miller, Jared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Kushner and Gary Cohn.</w:t>
      </w:r>
      <w:r w:rsidR="00BA0D5E" w:rsidRPr="00A421CD">
        <w:rPr>
          <w:rFonts w:cstheme="minorHAnsi"/>
          <w:sz w:val="24"/>
          <w:szCs w:val="24"/>
          <w:vertAlign w:val="superscript"/>
        </w:rPr>
        <w:t>23</w:t>
      </w:r>
      <w:r w:rsidR="00BA0D5E" w:rsidRPr="00BA0D5E">
        <w:rPr>
          <w:rFonts w:cstheme="minorHAnsi"/>
          <w:sz w:val="24"/>
          <w:szCs w:val="24"/>
        </w:rPr>
        <w:t xml:space="preserve"> Similarly, the executive branch was rife with</w:t>
      </w:r>
      <w:r w:rsidR="001647DF">
        <w:rPr>
          <w:rFonts w:cstheme="minorHAnsi"/>
          <w:sz w:val="24"/>
          <w:szCs w:val="24"/>
        </w:rPr>
        <w:t xml:space="preserve"> </w:t>
      </w:r>
      <w:r w:rsidR="00BA0D5E" w:rsidRPr="00BA0D5E">
        <w:rPr>
          <w:rFonts w:cstheme="minorHAnsi"/>
          <w:sz w:val="24"/>
          <w:szCs w:val="24"/>
        </w:rPr>
        <w:t>officials using secret email addresses during President Barack Obama’s tenure.</w:t>
      </w:r>
      <w:r w:rsidR="00BA0D5E" w:rsidRPr="00A421CD">
        <w:rPr>
          <w:rFonts w:cstheme="minorHAnsi"/>
          <w:sz w:val="24"/>
          <w:szCs w:val="24"/>
          <w:vertAlign w:val="superscript"/>
        </w:rPr>
        <w:t>24</w:t>
      </w:r>
    </w:p>
    <w:p w14:paraId="4807122E" w14:textId="3D927D10" w:rsidR="00BA0D5E" w:rsidRPr="00BA0D5E" w:rsidRDefault="00BA0D5E" w:rsidP="00BA0D5E">
      <w:pPr>
        <w:rPr>
          <w:rFonts w:cstheme="minorHAnsi"/>
          <w:sz w:val="24"/>
          <w:szCs w:val="24"/>
        </w:rPr>
      </w:pPr>
      <w:r w:rsidRPr="00BA0D5E">
        <w:rPr>
          <w:rFonts w:cstheme="minorHAnsi"/>
          <w:sz w:val="24"/>
          <w:szCs w:val="24"/>
        </w:rPr>
        <w:t>The prevalence of private email usage in government operations is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nothing short of disastrous for the FOIA. Private email records are not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i/>
          <w:iCs/>
          <w:sz w:val="24"/>
          <w:szCs w:val="24"/>
        </w:rPr>
        <w:t xml:space="preserve">per se </w:t>
      </w:r>
      <w:r w:rsidRPr="00BA0D5E">
        <w:rPr>
          <w:rFonts w:cstheme="minorHAnsi"/>
          <w:sz w:val="24"/>
          <w:szCs w:val="24"/>
        </w:rPr>
        <w:t>public records and require an effort on the part of a public official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to be deposited into government records repositories subject to the FOIA.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Incomplete archives result in a failed access mechanism, returning “no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responsive records” closures even when the public has knowledge of the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records, as demonstrated with Hillary Clinton’s emails. Efficacy of the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requester-release system is predicated on stable, trustworthy archives of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government records and good faith efforts in searching these archives.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 FOIA is an adversarial system,</w:t>
      </w:r>
      <w:r w:rsidRPr="00A421CD">
        <w:rPr>
          <w:rFonts w:cstheme="minorHAnsi"/>
          <w:sz w:val="24"/>
          <w:szCs w:val="24"/>
          <w:vertAlign w:val="superscript"/>
        </w:rPr>
        <w:t>25</w:t>
      </w:r>
      <w:r w:rsidRPr="00BA0D5E">
        <w:rPr>
          <w:rFonts w:cstheme="minorHAnsi"/>
          <w:sz w:val="24"/>
          <w:szCs w:val="24"/>
        </w:rPr>
        <w:t xml:space="preserve"> whereby requesters are at an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inherent information disadvantage. The requester’s paradox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acknowledges the problematic nature of blindly requesting documents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from recalcitrant agencies. Without archive integrity and adequacy of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search, requesters are placed at an unassailable disadvantage, effectively</w:t>
      </w:r>
      <w:r w:rsidR="004E6E48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allowing agencies to pick and choose which records to release.</w:t>
      </w:r>
    </w:p>
    <w:p w14:paraId="74FBBD6A" w14:textId="3E5AC44D" w:rsidR="00BA0D5E" w:rsidRPr="00BA0D5E" w:rsidRDefault="00BA0D5E" w:rsidP="00BA0D5E">
      <w:pPr>
        <w:rPr>
          <w:rFonts w:cstheme="minorHAnsi"/>
          <w:sz w:val="24"/>
          <w:szCs w:val="24"/>
        </w:rPr>
      </w:pPr>
      <w:r w:rsidRPr="00BA0D5E">
        <w:rPr>
          <w:rFonts w:cstheme="minorHAnsi"/>
          <w:sz w:val="24"/>
          <w:szCs w:val="24"/>
        </w:rPr>
        <w:t>This Article documents the perilous implications of what was learned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in the Clinton email scandal and how assumptions of archive integrity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and adequacy of search—the very backbone of the FOIA—are likely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significantly less sound than previously believed. Part I explores the</w:t>
      </w:r>
      <w:r w:rsidR="00A803C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legislative history and theoretical underpinnings that highlight uncertainty in federal agencies’ ability and interest in executing these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requisite duties in good faith. Part II examines the statutory provisions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and judicial interpretations of archive integrity and adequacy of search,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demonstrating the unsteady foundation of federal records management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law and court opinion ambivalent to breaches in archive integrity. Part III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recommends a move toward an access regime rooted in affirmative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disclosure, which would implement expectations that would make the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processes of archiving and searching more transparent to the public. The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federal government has long been invested in the principles of affirmative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disclosure.</w:t>
      </w:r>
      <w:r w:rsidRPr="00A421CD">
        <w:rPr>
          <w:rFonts w:cstheme="minorHAnsi"/>
          <w:sz w:val="24"/>
          <w:szCs w:val="24"/>
          <w:vertAlign w:val="superscript"/>
        </w:rPr>
        <w:t>26</w:t>
      </w:r>
      <w:r w:rsidRPr="00BA0D5E">
        <w:rPr>
          <w:rFonts w:cstheme="minorHAnsi"/>
          <w:sz w:val="24"/>
          <w:szCs w:val="24"/>
        </w:rPr>
        <w:t xml:space="preserve"> The manuscript calls on catalyzing the insights and outrage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spurred by the Clinton emails fiasco to move public access closer to the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grand ambitions of those that originally agitated for, and won, passage of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 FOIA.</w:t>
      </w:r>
    </w:p>
    <w:p w14:paraId="789E70A8" w14:textId="4B3DFF6B" w:rsidR="00BA0D5E" w:rsidRPr="00BA0D5E" w:rsidRDefault="00BA0D5E" w:rsidP="00A803CA">
      <w:pPr>
        <w:pStyle w:val="Heading1"/>
      </w:pPr>
      <w:r w:rsidRPr="00BA0D5E">
        <w:t>I. Background</w:t>
      </w:r>
    </w:p>
    <w:p w14:paraId="70EB6CD4" w14:textId="183EE2E8" w:rsidR="004B0132" w:rsidRPr="004B0132" w:rsidRDefault="00BA0D5E" w:rsidP="004B0132">
      <w:pPr>
        <w:rPr>
          <w:rFonts w:cstheme="minorHAnsi"/>
          <w:sz w:val="24"/>
          <w:szCs w:val="24"/>
        </w:rPr>
      </w:pPr>
      <w:r w:rsidRPr="00BA0D5E">
        <w:rPr>
          <w:rFonts w:cstheme="minorHAnsi"/>
          <w:sz w:val="24"/>
          <w:szCs w:val="24"/>
        </w:rPr>
        <w:t>The FOIA exists as an amendment to the 1946 Administrative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Procedure Act (APA),</w:t>
      </w:r>
      <w:r w:rsidRPr="00A421CD">
        <w:rPr>
          <w:rFonts w:cstheme="minorHAnsi"/>
          <w:sz w:val="24"/>
          <w:szCs w:val="24"/>
          <w:vertAlign w:val="superscript"/>
        </w:rPr>
        <w:t>27</w:t>
      </w:r>
      <w:r w:rsidRPr="00BA0D5E">
        <w:rPr>
          <w:rFonts w:cstheme="minorHAnsi"/>
          <w:sz w:val="24"/>
          <w:szCs w:val="24"/>
        </w:rPr>
        <w:t xml:space="preserve"> a law intended to “bring uniformity and order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out of the chaos” of President Franklin Roosevelt’s New Deal expansion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of the federal government.</w:t>
      </w:r>
      <w:r w:rsidRPr="00A421CD">
        <w:rPr>
          <w:rFonts w:cstheme="minorHAnsi"/>
          <w:sz w:val="24"/>
          <w:szCs w:val="24"/>
          <w:vertAlign w:val="superscript"/>
        </w:rPr>
        <w:t>28</w:t>
      </w:r>
      <w:r w:rsidRPr="00BA0D5E">
        <w:rPr>
          <w:rFonts w:cstheme="minorHAnsi"/>
          <w:sz w:val="24"/>
          <w:szCs w:val="24"/>
        </w:rPr>
        <w:t xml:space="preserve"> There was a great deal of enthusiasm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surrounding passage of the APA. The president of the American Bar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Association described it as possibly the most consequential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administrative statute since the Judiciary Act of 1789.</w:t>
      </w:r>
      <w:r w:rsidRPr="00947F53">
        <w:rPr>
          <w:rFonts w:cstheme="minorHAnsi"/>
          <w:sz w:val="24"/>
          <w:szCs w:val="24"/>
          <w:vertAlign w:val="superscript"/>
        </w:rPr>
        <w:t>29</w:t>
      </w:r>
      <w:r w:rsidRPr="00BA0D5E">
        <w:rPr>
          <w:rFonts w:cstheme="minorHAnsi"/>
          <w:sz w:val="24"/>
          <w:szCs w:val="24"/>
        </w:rPr>
        <w:t xml:space="preserve"> The law was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wide-ranging in its subject matter but explicitly sought to address a lack</w:t>
      </w:r>
      <w:r w:rsidR="00A803C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access to government information.</w:t>
      </w:r>
      <w:r w:rsidRPr="00947F53">
        <w:rPr>
          <w:rFonts w:cstheme="minorHAnsi"/>
          <w:sz w:val="24"/>
          <w:szCs w:val="24"/>
          <w:vertAlign w:val="superscript"/>
        </w:rPr>
        <w:t>30</w:t>
      </w:r>
      <w:r w:rsidRPr="00A1196B">
        <w:rPr>
          <w:rFonts w:cstheme="minorHAnsi"/>
          <w:sz w:val="24"/>
          <w:szCs w:val="24"/>
        </w:rPr>
        <w:t xml:space="preserve"> Despite its efforts, the APA had “not yet succeeded in coping with the problems created by the growth of</w:t>
      </w:r>
      <w:r w:rsidR="00A803CA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 agencies.”</w:t>
      </w:r>
      <w:r w:rsidRPr="00947F53">
        <w:rPr>
          <w:rFonts w:cstheme="minorHAnsi"/>
          <w:sz w:val="24"/>
          <w:szCs w:val="24"/>
          <w:vertAlign w:val="superscript"/>
        </w:rPr>
        <w:t>31</w:t>
      </w:r>
      <w:r w:rsidRPr="00BA0D5E">
        <w:rPr>
          <w:rFonts w:cstheme="minorHAnsi"/>
          <w:sz w:val="24"/>
          <w:szCs w:val="24"/>
        </w:rPr>
        <w:t xml:space="preserve"> In relatively short order, the APA garnered criticism.</w:t>
      </w:r>
      <w:r w:rsidRPr="00947F53">
        <w:rPr>
          <w:rFonts w:cstheme="minorHAnsi"/>
          <w:sz w:val="24"/>
          <w:szCs w:val="24"/>
          <w:vertAlign w:val="superscript"/>
        </w:rPr>
        <w:t>32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By 1953, Harold Cross, a media lawyer and principle architect of the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FOIA, identified the APA as deeply flawed, claiming “[</w:t>
      </w:r>
      <w:r w:rsidR="004B3113" w:rsidRPr="00BA0D5E">
        <w:rPr>
          <w:rFonts w:cstheme="minorHAnsi"/>
          <w:sz w:val="24"/>
          <w:szCs w:val="24"/>
        </w:rPr>
        <w:t>complaints</w:t>
      </w:r>
      <w:r w:rsidRPr="00BA0D5E">
        <w:rPr>
          <w:rFonts w:cstheme="minorHAnsi"/>
          <w:sz w:val="24"/>
          <w:szCs w:val="24"/>
        </w:rPr>
        <w:t xml:space="preserve"> of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arbitrary, capricious, and oppressive action and usurpation of power by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 host of administrative agencies were numerous.”</w:t>
      </w:r>
      <w:r w:rsidRPr="00947F53">
        <w:rPr>
          <w:rFonts w:cstheme="minorHAnsi"/>
          <w:sz w:val="24"/>
          <w:szCs w:val="24"/>
          <w:vertAlign w:val="superscript"/>
        </w:rPr>
        <w:t>33</w:t>
      </w:r>
      <w:r w:rsidRPr="00BA0D5E">
        <w:rPr>
          <w:rFonts w:cstheme="minorHAnsi"/>
          <w:sz w:val="24"/>
          <w:szCs w:val="24"/>
        </w:rPr>
        <w:t xml:space="preserve"> The language of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 APA was deferential to agency secrecy, only requiring disclosure of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government records “to persons properly and directly concerned.”</w:t>
      </w:r>
      <w:r w:rsidRPr="00947F53">
        <w:rPr>
          <w:rFonts w:cstheme="minorHAnsi"/>
          <w:sz w:val="24"/>
          <w:szCs w:val="24"/>
          <w:vertAlign w:val="superscript"/>
        </w:rPr>
        <w:t>34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Agencies could withhold disclosure if “secrecy [was] in the public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interest,”</w:t>
      </w:r>
      <w:r w:rsidRPr="00947F53">
        <w:rPr>
          <w:rFonts w:cstheme="minorHAnsi"/>
          <w:sz w:val="24"/>
          <w:szCs w:val="24"/>
          <w:vertAlign w:val="superscript"/>
        </w:rPr>
        <w:t>35</w:t>
      </w:r>
      <w:r w:rsidRPr="00BA0D5E">
        <w:rPr>
          <w:rFonts w:cstheme="minorHAnsi"/>
          <w:sz w:val="24"/>
          <w:szCs w:val="24"/>
        </w:rPr>
        <w:t xml:space="preserve"> if the sought records pertained “solely to the internal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management of an agency,”</w:t>
      </w:r>
      <w:r w:rsidRPr="00947F53">
        <w:rPr>
          <w:rFonts w:cstheme="minorHAnsi"/>
          <w:sz w:val="24"/>
          <w:szCs w:val="24"/>
          <w:vertAlign w:val="superscript"/>
        </w:rPr>
        <w:t>36</w:t>
      </w:r>
      <w:r w:rsidRPr="00BA0D5E">
        <w:rPr>
          <w:rFonts w:cstheme="minorHAnsi"/>
          <w:sz w:val="24"/>
          <w:szCs w:val="24"/>
        </w:rPr>
        <w:t xml:space="preserve"> or nondisclosure was “otherwise required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by statute.”</w:t>
      </w:r>
      <w:r w:rsidRPr="00947F53">
        <w:rPr>
          <w:rFonts w:cstheme="minorHAnsi"/>
          <w:sz w:val="24"/>
          <w:szCs w:val="24"/>
          <w:vertAlign w:val="superscript"/>
        </w:rPr>
        <w:t>37</w:t>
      </w:r>
      <w:r w:rsidRPr="00BA0D5E">
        <w:rPr>
          <w:rFonts w:cstheme="minorHAnsi"/>
          <w:sz w:val="24"/>
          <w:szCs w:val="24"/>
        </w:rPr>
        <w:t xml:space="preserve"> Agencies were also granted broad nondisclosure authority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under a provision allowing information to “ [be] held confidential for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good cause found.”</w:t>
      </w:r>
      <w:r w:rsidRPr="00947F53">
        <w:rPr>
          <w:rFonts w:cstheme="minorHAnsi"/>
          <w:sz w:val="24"/>
          <w:szCs w:val="24"/>
          <w:vertAlign w:val="superscript"/>
        </w:rPr>
        <w:t>38</w:t>
      </w:r>
      <w:r w:rsidRPr="00BA0D5E">
        <w:rPr>
          <w:rFonts w:cstheme="minorHAnsi"/>
          <w:sz w:val="24"/>
          <w:szCs w:val="24"/>
        </w:rPr>
        <w:t xml:space="preserve"> Cross cited was a letter from the Library of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Congress observing the law to have effectively granted agencies the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ability “to assert the power to withhold practically all the information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they do not see fit to disclose.”</w:t>
      </w:r>
      <w:r w:rsidRPr="00947F53">
        <w:rPr>
          <w:rFonts w:cstheme="minorHAnsi"/>
          <w:sz w:val="24"/>
          <w:szCs w:val="24"/>
          <w:vertAlign w:val="superscript"/>
        </w:rPr>
        <w:t>39</w:t>
      </w:r>
      <w:r w:rsidRPr="00BA0D5E">
        <w:rPr>
          <w:rFonts w:cstheme="minorHAnsi"/>
          <w:sz w:val="24"/>
          <w:szCs w:val="24"/>
        </w:rPr>
        <w:t xml:space="preserve"> The Records Act, referred to throughout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this article as The Housekeeping Act,</w:t>
      </w:r>
      <w:r w:rsidRPr="00947F53">
        <w:rPr>
          <w:rFonts w:cstheme="minorHAnsi"/>
          <w:sz w:val="24"/>
          <w:szCs w:val="24"/>
          <w:vertAlign w:val="superscript"/>
        </w:rPr>
        <w:t>40</w:t>
      </w:r>
      <w:r w:rsidRPr="00BA0D5E">
        <w:rPr>
          <w:rFonts w:cstheme="minorHAnsi"/>
          <w:sz w:val="24"/>
          <w:szCs w:val="24"/>
        </w:rPr>
        <w:t xml:space="preserve"> passed in 1789, included a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provision granting department heads sweeping power in determining “the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custody, use and preservation of the records, papers and property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appertaining to it.”</w:t>
      </w:r>
      <w:r w:rsidRPr="00947F53">
        <w:rPr>
          <w:rFonts w:cstheme="minorHAnsi"/>
          <w:sz w:val="24"/>
          <w:szCs w:val="24"/>
          <w:vertAlign w:val="superscript"/>
        </w:rPr>
        <w:t>41</w:t>
      </w:r>
      <w:r w:rsidRPr="00BA0D5E">
        <w:rPr>
          <w:rFonts w:cstheme="minorHAnsi"/>
          <w:sz w:val="24"/>
          <w:szCs w:val="24"/>
        </w:rPr>
        <w:t xml:space="preserve"> Prior to the 1935 Federal Register Act</w:t>
      </w:r>
      <w:r w:rsidRPr="00947F53">
        <w:rPr>
          <w:rFonts w:cstheme="minorHAnsi"/>
          <w:sz w:val="24"/>
          <w:szCs w:val="24"/>
          <w:vertAlign w:val="superscript"/>
        </w:rPr>
        <w:t>42</w:t>
      </w:r>
      <w:r w:rsidRPr="00BA0D5E">
        <w:rPr>
          <w:rFonts w:cstheme="minorHAnsi"/>
          <w:sz w:val="24"/>
          <w:szCs w:val="24"/>
        </w:rPr>
        <w:t xml:space="preserve"> and the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APA, the Housekeeping Act was the prevailing standard in both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archiving and access to agency records. Notably, the Housekeeping Act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provided agencies with absolute control of any records of the agency’s</w:t>
      </w:r>
      <w:r w:rsidR="004B3113">
        <w:rPr>
          <w:rFonts w:cstheme="minorHAnsi"/>
          <w:sz w:val="24"/>
          <w:szCs w:val="24"/>
        </w:rPr>
        <w:t xml:space="preserve"> </w:t>
      </w:r>
      <w:r w:rsidRPr="00BA0D5E">
        <w:rPr>
          <w:rFonts w:cstheme="minorHAnsi"/>
          <w:sz w:val="24"/>
          <w:szCs w:val="24"/>
        </w:rPr>
        <w:t>creation or in the agency’s possession, from origination to disposal, and</w:t>
      </w:r>
      <w:r w:rsidR="004B31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ceded no rights of access or inspection to any individual outside of the </w:t>
      </w:r>
      <w:r w:rsidR="004B0132" w:rsidRPr="00A1196B">
        <w:rPr>
          <w:rFonts w:cstheme="minorHAnsi"/>
          <w:sz w:val="24"/>
          <w:szCs w:val="24"/>
        </w:rPr>
        <w:t>only hopes for transparency were “official grace” and “non-legal</w:t>
      </w:r>
      <w:r w:rsidR="004B3113">
        <w:rPr>
          <w:rFonts w:cstheme="minorHAnsi"/>
          <w:sz w:val="24"/>
          <w:szCs w:val="24"/>
        </w:rPr>
        <w:t xml:space="preserve"> </w:t>
      </w:r>
      <w:r w:rsidR="004B0132" w:rsidRPr="004B0132">
        <w:rPr>
          <w:rFonts w:cstheme="minorHAnsi"/>
          <w:sz w:val="24"/>
          <w:szCs w:val="24"/>
        </w:rPr>
        <w:t>considerations.”</w:t>
      </w:r>
      <w:r w:rsidR="004B0132" w:rsidRPr="000F305F">
        <w:rPr>
          <w:rFonts w:cstheme="minorHAnsi"/>
          <w:sz w:val="24"/>
          <w:szCs w:val="24"/>
          <w:vertAlign w:val="superscript"/>
        </w:rPr>
        <w:t>4</w:t>
      </w:r>
      <w:r w:rsidR="00947F53" w:rsidRPr="000F305F">
        <w:rPr>
          <w:rFonts w:cstheme="minorHAnsi"/>
          <w:sz w:val="24"/>
          <w:szCs w:val="24"/>
          <w:vertAlign w:val="superscript"/>
        </w:rPr>
        <w:t>3</w:t>
      </w:r>
      <w:r w:rsidR="004B0132" w:rsidRPr="004B0132">
        <w:rPr>
          <w:rFonts w:cstheme="minorHAnsi"/>
          <w:sz w:val="24"/>
          <w:szCs w:val="24"/>
        </w:rPr>
        <w:t xml:space="preserve"> The forces behind the FOIA, namely Rep. John Moss</w:t>
      </w:r>
      <w:r w:rsidR="004B3113">
        <w:rPr>
          <w:rFonts w:cstheme="minorHAnsi"/>
          <w:sz w:val="24"/>
          <w:szCs w:val="24"/>
        </w:rPr>
        <w:t xml:space="preserve"> </w:t>
      </w:r>
      <w:r w:rsidR="004B0132" w:rsidRPr="004B0132">
        <w:rPr>
          <w:rFonts w:cstheme="minorHAnsi"/>
          <w:sz w:val="24"/>
          <w:szCs w:val="24"/>
        </w:rPr>
        <w:t xml:space="preserve">and, in this case, Sen. Thomas </w:t>
      </w:r>
      <w:proofErr w:type="spellStart"/>
      <w:r w:rsidR="004B0132" w:rsidRPr="004B0132">
        <w:rPr>
          <w:rFonts w:cstheme="minorHAnsi"/>
          <w:sz w:val="24"/>
          <w:szCs w:val="24"/>
        </w:rPr>
        <w:t>Hennings</w:t>
      </w:r>
      <w:proofErr w:type="spellEnd"/>
      <w:r w:rsidR="004B0132" w:rsidRPr="004B0132">
        <w:rPr>
          <w:rFonts w:cstheme="minorHAnsi"/>
          <w:sz w:val="24"/>
          <w:szCs w:val="24"/>
        </w:rPr>
        <w:t xml:space="preserve"> Jr., made the Housekeeping Act</w:t>
      </w:r>
      <w:r w:rsidR="004B3113">
        <w:rPr>
          <w:rFonts w:cstheme="minorHAnsi"/>
          <w:sz w:val="24"/>
          <w:szCs w:val="24"/>
        </w:rPr>
        <w:t xml:space="preserve"> </w:t>
      </w:r>
      <w:r w:rsidR="004B0132" w:rsidRPr="004B0132">
        <w:rPr>
          <w:rFonts w:cstheme="minorHAnsi"/>
          <w:sz w:val="24"/>
          <w:szCs w:val="24"/>
        </w:rPr>
        <w:t>the first target of legislative activity. Congress sought to suture the</w:t>
      </w:r>
      <w:r w:rsidR="004B3113">
        <w:rPr>
          <w:rFonts w:cstheme="minorHAnsi"/>
          <w:sz w:val="24"/>
          <w:szCs w:val="24"/>
        </w:rPr>
        <w:t xml:space="preserve"> </w:t>
      </w:r>
      <w:r w:rsidR="004B0132" w:rsidRPr="004B0132">
        <w:rPr>
          <w:rFonts w:cstheme="minorHAnsi"/>
          <w:sz w:val="24"/>
          <w:szCs w:val="24"/>
        </w:rPr>
        <w:t>Housekeeping Act loophole with the amendment of one sentence in</w:t>
      </w:r>
      <w:r w:rsidR="004B3113">
        <w:rPr>
          <w:rFonts w:cstheme="minorHAnsi"/>
          <w:sz w:val="24"/>
          <w:szCs w:val="24"/>
        </w:rPr>
        <w:t xml:space="preserve"> </w:t>
      </w:r>
      <w:r w:rsidR="004B0132" w:rsidRPr="004B0132">
        <w:rPr>
          <w:rFonts w:cstheme="minorHAnsi"/>
          <w:sz w:val="24"/>
          <w:szCs w:val="24"/>
        </w:rPr>
        <w:t>1958.</w:t>
      </w:r>
      <w:r w:rsidR="004B0132" w:rsidRPr="000F305F">
        <w:rPr>
          <w:rFonts w:cstheme="minorHAnsi"/>
          <w:sz w:val="24"/>
          <w:szCs w:val="24"/>
          <w:vertAlign w:val="superscript"/>
        </w:rPr>
        <w:t>44</w:t>
      </w:r>
    </w:p>
    <w:p w14:paraId="12BAF2FC" w14:textId="77777777" w:rsidR="004B0132" w:rsidRPr="004B0132" w:rsidRDefault="004B0132" w:rsidP="004B3113">
      <w:pPr>
        <w:pStyle w:val="Heading2"/>
      </w:pPr>
      <w:r w:rsidRPr="004B0132">
        <w:t>A. Registering Agency Recalcitrance</w:t>
      </w:r>
    </w:p>
    <w:p w14:paraId="5A846FDB" w14:textId="4BBF1727" w:rsidR="004B0132" w:rsidRPr="004B0132" w:rsidRDefault="004B0132" w:rsidP="004B0132">
      <w:pPr>
        <w:rPr>
          <w:rFonts w:cstheme="minorHAnsi"/>
          <w:sz w:val="24"/>
          <w:szCs w:val="24"/>
        </w:rPr>
      </w:pPr>
      <w:r w:rsidRPr="004B0132">
        <w:rPr>
          <w:rFonts w:cstheme="minorHAnsi"/>
          <w:sz w:val="24"/>
          <w:szCs w:val="24"/>
        </w:rPr>
        <w:t>The FOIA was thought to be a vast improvement over the APA and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Housekeeping Act. Much of the FOIA’s allure was in its comparatively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well-defined requester-release system. The law explicitly affords nongovernmental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parties a right to government records and provides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remedies for aggrieved requesters. All individuals, citizen or not, are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given the right to request inspection or copy of any existing executive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department or agency record.</w:t>
      </w:r>
      <w:r w:rsidRPr="005D3C9C">
        <w:rPr>
          <w:rFonts w:cstheme="minorHAnsi"/>
          <w:sz w:val="24"/>
          <w:szCs w:val="24"/>
          <w:vertAlign w:val="superscript"/>
        </w:rPr>
        <w:t>4</w:t>
      </w:r>
      <w:r w:rsidR="000F305F" w:rsidRPr="005D3C9C">
        <w:rPr>
          <w:rFonts w:cstheme="minorHAnsi"/>
          <w:sz w:val="24"/>
          <w:szCs w:val="24"/>
          <w:vertAlign w:val="superscript"/>
        </w:rPr>
        <w:t>5</w:t>
      </w:r>
      <w:r w:rsidRPr="004B0132">
        <w:rPr>
          <w:rFonts w:cstheme="minorHAnsi"/>
          <w:sz w:val="24"/>
          <w:szCs w:val="24"/>
        </w:rPr>
        <w:t xml:space="preserve"> Significantly, FOIA empowered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individuals by providing two avenues of recourse for dissatisfied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requesters; one via internal administrative appeal</w:t>
      </w:r>
      <w:r w:rsidRPr="005D3C9C">
        <w:rPr>
          <w:rFonts w:cstheme="minorHAnsi"/>
          <w:sz w:val="24"/>
          <w:szCs w:val="24"/>
          <w:vertAlign w:val="superscript"/>
        </w:rPr>
        <w:t>46</w:t>
      </w:r>
      <w:r w:rsidRPr="004B0132">
        <w:rPr>
          <w:rFonts w:cstheme="minorHAnsi"/>
          <w:sz w:val="24"/>
          <w:szCs w:val="24"/>
        </w:rPr>
        <w:t xml:space="preserve"> and another through</w:t>
      </w:r>
      <w:r w:rsidR="004B3113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federal court appeal.</w:t>
      </w:r>
      <w:r w:rsidRPr="005D3C9C">
        <w:rPr>
          <w:rFonts w:cstheme="minorHAnsi"/>
          <w:sz w:val="24"/>
          <w:szCs w:val="24"/>
          <w:vertAlign w:val="superscript"/>
        </w:rPr>
        <w:t>47</w:t>
      </w:r>
    </w:p>
    <w:p w14:paraId="04920E76" w14:textId="0C1EAAC6" w:rsidR="004B0132" w:rsidRPr="004B0132" w:rsidRDefault="004B0132" w:rsidP="004B0132">
      <w:pPr>
        <w:rPr>
          <w:rFonts w:cstheme="minorHAnsi"/>
          <w:sz w:val="24"/>
          <w:szCs w:val="24"/>
        </w:rPr>
      </w:pPr>
      <w:r w:rsidRPr="004B0132">
        <w:rPr>
          <w:rFonts w:cstheme="minorHAnsi"/>
          <w:sz w:val="24"/>
          <w:szCs w:val="24"/>
        </w:rPr>
        <w:t>An important element of the FOIA is the “presumption of openness,”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 xml:space="preserve">a principle assuming records are </w:t>
      </w:r>
      <w:r w:rsidRPr="004B0132">
        <w:rPr>
          <w:rFonts w:cstheme="minorHAnsi"/>
          <w:i/>
          <w:iCs/>
          <w:sz w:val="24"/>
          <w:szCs w:val="24"/>
        </w:rPr>
        <w:t xml:space="preserve">prima facie </w:t>
      </w:r>
      <w:r w:rsidRPr="004B0132">
        <w:rPr>
          <w:rFonts w:cstheme="minorHAnsi"/>
          <w:sz w:val="24"/>
          <w:szCs w:val="24"/>
        </w:rPr>
        <w:t>publicly available. This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flipped the burden of proof, requiring agencies to demonstrate the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necessity of nondisclosure. According to the statute, agency records can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only be withheld when qualifying for one of nine exemptions.</w:t>
      </w:r>
      <w:r w:rsidRPr="005D3C9C">
        <w:rPr>
          <w:rFonts w:cstheme="minorHAnsi"/>
          <w:sz w:val="24"/>
          <w:szCs w:val="24"/>
          <w:vertAlign w:val="superscript"/>
        </w:rPr>
        <w:t>48</w:t>
      </w:r>
      <w:r w:rsidRPr="004B0132">
        <w:rPr>
          <w:rFonts w:cstheme="minorHAnsi"/>
          <w:sz w:val="24"/>
          <w:szCs w:val="24"/>
        </w:rPr>
        <w:t xml:space="preserve"> Congress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has been adamant that the FOIA is guided by the “presumption of</w:t>
      </w:r>
      <w:r w:rsidR="005023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openness” principle.</w:t>
      </w:r>
      <w:r w:rsidRPr="005D3C9C">
        <w:rPr>
          <w:rFonts w:cstheme="minorHAnsi"/>
          <w:sz w:val="24"/>
          <w:szCs w:val="24"/>
          <w:vertAlign w:val="superscript"/>
        </w:rPr>
        <w:t>49</w:t>
      </w:r>
      <w:r w:rsidRPr="00A1196B">
        <w:rPr>
          <w:rFonts w:cstheme="minorHAnsi"/>
          <w:sz w:val="24"/>
          <w:szCs w:val="24"/>
        </w:rPr>
        <w:t xml:space="preserve"> Federal courts have frequently recognized the ideal.</w:t>
      </w:r>
      <w:r w:rsidRPr="005D3C9C">
        <w:rPr>
          <w:rFonts w:cstheme="minorHAnsi"/>
          <w:sz w:val="24"/>
          <w:szCs w:val="24"/>
          <w:vertAlign w:val="superscript"/>
        </w:rPr>
        <w:t>50</w:t>
      </w:r>
      <w:r w:rsidRPr="00A1196B">
        <w:rPr>
          <w:rFonts w:cstheme="minorHAnsi"/>
          <w:sz w:val="24"/>
          <w:szCs w:val="24"/>
        </w:rPr>
        <w:t xml:space="preserve"> President Barack Obama very publicly expressed his support for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the notion,</w:t>
      </w:r>
      <w:r w:rsidRPr="005D3C9C">
        <w:rPr>
          <w:rFonts w:cstheme="minorHAnsi"/>
          <w:sz w:val="24"/>
          <w:szCs w:val="24"/>
          <w:vertAlign w:val="superscript"/>
        </w:rPr>
        <w:t>51</w:t>
      </w:r>
      <w:r w:rsidRPr="004B0132">
        <w:rPr>
          <w:rFonts w:cstheme="minorHAnsi"/>
          <w:sz w:val="24"/>
          <w:szCs w:val="24"/>
        </w:rPr>
        <w:t xml:space="preserve"> and Congress codified the tenet in the 2016 FOIA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amendments.</w:t>
      </w:r>
      <w:r w:rsidRPr="005D3C9C">
        <w:rPr>
          <w:rFonts w:cstheme="minorHAnsi"/>
          <w:sz w:val="24"/>
          <w:szCs w:val="24"/>
          <w:vertAlign w:val="superscript"/>
        </w:rPr>
        <w:t>52</w:t>
      </w:r>
    </w:p>
    <w:p w14:paraId="1E5CC6CC" w14:textId="4044AC8B" w:rsidR="00FA446F" w:rsidRPr="00A1196B" w:rsidRDefault="004B0132" w:rsidP="00FA446F">
      <w:pPr>
        <w:rPr>
          <w:rFonts w:cstheme="minorHAnsi"/>
          <w:sz w:val="24"/>
          <w:szCs w:val="24"/>
        </w:rPr>
      </w:pPr>
      <w:r w:rsidRPr="004B0132">
        <w:rPr>
          <w:rFonts w:cstheme="minorHAnsi"/>
          <w:sz w:val="24"/>
          <w:szCs w:val="24"/>
        </w:rPr>
        <w:t>After enactment of the FOIA, faith in the federal government was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shaken by the events of the Pentagon Papers and Watergate. The FOIA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 xml:space="preserve">was shown to be largely ineffective in </w:t>
      </w:r>
      <w:r w:rsidRPr="004B0132">
        <w:rPr>
          <w:rFonts w:cstheme="minorHAnsi"/>
          <w:i/>
          <w:iCs/>
          <w:sz w:val="24"/>
          <w:szCs w:val="24"/>
        </w:rPr>
        <w:t xml:space="preserve">EPA </w:t>
      </w:r>
      <w:r w:rsidRPr="004B0132">
        <w:rPr>
          <w:rFonts w:cstheme="minorHAnsi"/>
          <w:sz w:val="24"/>
          <w:szCs w:val="24"/>
        </w:rPr>
        <w:t xml:space="preserve">v. </w:t>
      </w:r>
      <w:r w:rsidRPr="004B0132">
        <w:rPr>
          <w:rFonts w:cstheme="minorHAnsi"/>
          <w:i/>
          <w:iCs/>
          <w:sz w:val="24"/>
          <w:szCs w:val="24"/>
        </w:rPr>
        <w:t>Mink,</w:t>
      </w:r>
      <w:r w:rsidRPr="005D3C9C">
        <w:rPr>
          <w:rFonts w:cstheme="minorHAnsi"/>
          <w:sz w:val="24"/>
          <w:szCs w:val="24"/>
          <w:vertAlign w:val="superscript"/>
        </w:rPr>
        <w:t>53</w:t>
      </w:r>
      <w:r w:rsidRPr="004B0132">
        <w:rPr>
          <w:rFonts w:cstheme="minorHAnsi"/>
          <w:i/>
          <w:iCs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and future Supreme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Court Justice Antonin Scalia penned an article calling the FOIA “a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relatively toothless beast.”</w:t>
      </w:r>
      <w:r w:rsidR="005D3C9C" w:rsidRPr="00147EE0">
        <w:rPr>
          <w:rFonts w:cstheme="minorHAnsi"/>
          <w:sz w:val="24"/>
          <w:szCs w:val="24"/>
          <w:vertAlign w:val="superscript"/>
        </w:rPr>
        <w:t>5</w:t>
      </w:r>
      <w:r w:rsidRPr="00147EE0">
        <w:rPr>
          <w:rFonts w:cstheme="minorHAnsi"/>
          <w:sz w:val="24"/>
          <w:szCs w:val="24"/>
          <w:vertAlign w:val="superscript"/>
        </w:rPr>
        <w:t>4</w:t>
      </w:r>
      <w:r w:rsidRPr="004B0132">
        <w:rPr>
          <w:rFonts w:cstheme="minorHAnsi"/>
          <w:sz w:val="24"/>
          <w:szCs w:val="24"/>
        </w:rPr>
        <w:t xml:space="preserve"> Congress looked to strengthen the FOIA,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amending the statute in 1974 and in the process created the structure of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the contemporary FOIA. To counteract agency reticence, the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amendments included the possibility of punishment for individuals and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 xml:space="preserve">agencies found to not </w:t>
      </w:r>
      <w:proofErr w:type="gramStart"/>
      <w:r w:rsidRPr="004B0132">
        <w:rPr>
          <w:rFonts w:cstheme="minorHAnsi"/>
          <w:sz w:val="24"/>
          <w:szCs w:val="24"/>
        </w:rPr>
        <w:t>be in compliance with</w:t>
      </w:r>
      <w:proofErr w:type="gramEnd"/>
      <w:r w:rsidRPr="004B0132">
        <w:rPr>
          <w:rFonts w:cstheme="minorHAnsi"/>
          <w:sz w:val="24"/>
          <w:szCs w:val="24"/>
        </w:rPr>
        <w:t xml:space="preserve"> the statute. Federal courts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were given the authority to issue contempt citations to responsible FOIA</w:t>
      </w:r>
      <w:r w:rsidR="0050237E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personnel.</w:t>
      </w:r>
      <w:r w:rsidRPr="00147EE0">
        <w:rPr>
          <w:rFonts w:cstheme="minorHAnsi"/>
          <w:sz w:val="24"/>
          <w:szCs w:val="24"/>
          <w:vertAlign w:val="superscript"/>
        </w:rPr>
        <w:t>55</w:t>
      </w:r>
      <w:r w:rsidRPr="004B0132">
        <w:rPr>
          <w:rFonts w:cstheme="minorHAnsi"/>
          <w:sz w:val="24"/>
          <w:szCs w:val="24"/>
        </w:rPr>
        <w:t xml:space="preserve"> If the court determines agency personnel “acted arbitrarily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or capriciously with respect to withholding,” they can order an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investigation into the agency’s processing of the request and decide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whether further disciplinary action is called for.</w:t>
      </w:r>
      <w:r w:rsidRPr="00147EE0">
        <w:rPr>
          <w:rFonts w:cstheme="minorHAnsi"/>
          <w:sz w:val="24"/>
          <w:szCs w:val="24"/>
          <w:vertAlign w:val="superscript"/>
        </w:rPr>
        <w:t>56</w:t>
      </w:r>
      <w:r w:rsidRPr="004B0132">
        <w:rPr>
          <w:rFonts w:cstheme="minorHAnsi"/>
          <w:sz w:val="24"/>
          <w:szCs w:val="24"/>
        </w:rPr>
        <w:t xml:space="preserve"> To </w:t>
      </w:r>
      <w:r w:rsidR="00B31685" w:rsidRPr="004B0132">
        <w:rPr>
          <w:rFonts w:cstheme="minorHAnsi"/>
          <w:sz w:val="24"/>
          <w:szCs w:val="24"/>
        </w:rPr>
        <w:t>further</w:t>
      </w:r>
      <w:r w:rsidRPr="004B0132">
        <w:rPr>
          <w:rFonts w:cstheme="minorHAnsi"/>
          <w:sz w:val="24"/>
          <w:szCs w:val="24"/>
        </w:rPr>
        <w:t xml:space="preserve"> encourage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use of the law, the court has the ability to assess the requester’s attorney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fees and litigation costs to the government.</w:t>
      </w:r>
      <w:r w:rsidRPr="00147EE0">
        <w:rPr>
          <w:rFonts w:cstheme="minorHAnsi"/>
          <w:sz w:val="24"/>
          <w:szCs w:val="24"/>
          <w:vertAlign w:val="superscript"/>
        </w:rPr>
        <w:t>57</w:t>
      </w:r>
      <w:r w:rsidRPr="004B0132">
        <w:rPr>
          <w:rFonts w:cstheme="minorHAnsi"/>
          <w:sz w:val="24"/>
          <w:szCs w:val="24"/>
        </w:rPr>
        <w:t xml:space="preserve"> During the debates prior to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the 1974 amendments, Sen. Bill Alexander recounted two failed FOIA</w:t>
      </w:r>
      <w:r w:rsidR="00B31685">
        <w:rPr>
          <w:rFonts w:cstheme="minorHAnsi"/>
          <w:sz w:val="24"/>
          <w:szCs w:val="24"/>
        </w:rPr>
        <w:t xml:space="preserve"> </w:t>
      </w:r>
      <w:r w:rsidRPr="004B0132">
        <w:rPr>
          <w:rFonts w:cstheme="minorHAnsi"/>
          <w:sz w:val="24"/>
          <w:szCs w:val="24"/>
        </w:rPr>
        <w:t>requests of his own before declaring the new punitive measures would</w:t>
      </w:r>
      <w:r w:rsidR="00B31685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“put an end to the ridiculous delays, excuses, and bureaucratic runarounds </w:t>
      </w:r>
      <w:r w:rsidR="00FA446F" w:rsidRPr="00A1196B">
        <w:rPr>
          <w:rFonts w:cstheme="minorHAnsi"/>
          <w:sz w:val="24"/>
          <w:szCs w:val="24"/>
        </w:rPr>
        <w:t>which have denied U.S. citizens their ‘right to know’ and made co Americans a captive of their own Government.”</w:t>
      </w:r>
      <w:r w:rsidR="00147EE0" w:rsidRPr="00147EE0">
        <w:rPr>
          <w:rFonts w:cstheme="minorHAnsi"/>
          <w:sz w:val="24"/>
          <w:szCs w:val="24"/>
          <w:vertAlign w:val="superscript"/>
        </w:rPr>
        <w:t>58</w:t>
      </w:r>
    </w:p>
    <w:p w14:paraId="6F835E8E" w14:textId="7538DE15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Despite more than a decade of legislative consideration and the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construction of a rhetorically robust statute, Congress remained highly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cognizant of potential difficulties in forcing reluctant agencies into the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transparency program. The law was in large part an act of partisanship.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Early FOIA advocacy was seen as a Democratic project advanced by a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Democratic Congress and contrary to the interests of Republican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President Dwight Eisenhower.</w:t>
      </w:r>
      <w:r w:rsidR="00147EE0" w:rsidRPr="00147EE0">
        <w:rPr>
          <w:rFonts w:cstheme="minorHAnsi"/>
          <w:sz w:val="24"/>
          <w:szCs w:val="24"/>
          <w:vertAlign w:val="superscript"/>
        </w:rPr>
        <w:t>5</w:t>
      </w:r>
      <w:r w:rsidRPr="00147EE0">
        <w:rPr>
          <w:rFonts w:cstheme="minorHAnsi"/>
          <w:sz w:val="24"/>
          <w:szCs w:val="24"/>
          <w:vertAlign w:val="superscript"/>
        </w:rPr>
        <w:t>9</w:t>
      </w:r>
      <w:r w:rsidRPr="00FA446F">
        <w:rPr>
          <w:rFonts w:cstheme="minorHAnsi"/>
          <w:sz w:val="24"/>
          <w:szCs w:val="24"/>
        </w:rPr>
        <w:t xml:space="preserve"> Upon arrival of Democratic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administrations, John Kennedy followed by Lyndon Johnson,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Republicans, led by Illinois Rep. Donald Rumsfeld, began lining up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support for the new law and ultimately voted in favor of passage while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President Johnson was in the White House.</w:t>
      </w:r>
      <w:r w:rsidRPr="00147EE0">
        <w:rPr>
          <w:rFonts w:cstheme="minorHAnsi"/>
          <w:sz w:val="24"/>
          <w:szCs w:val="24"/>
          <w:vertAlign w:val="superscript"/>
        </w:rPr>
        <w:t>60</w:t>
      </w:r>
      <w:r w:rsidRPr="00FA446F">
        <w:rPr>
          <w:rFonts w:cstheme="minorHAnsi"/>
          <w:sz w:val="24"/>
          <w:szCs w:val="24"/>
        </w:rPr>
        <w:t xml:space="preserve"> The considerable gestation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period and political nature of the FOIA produced the original modern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access to government information law, but it was also a law of factional</w:t>
      </w:r>
      <w:r w:rsidR="00B31685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opportunism and expediency.</w:t>
      </w:r>
    </w:p>
    <w:p w14:paraId="50765C5A" w14:textId="6BCA3410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Both in the build-up and early implementation of the law, resistance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was found to be wide-spread and intransigent. Rumsfeld observed strong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opposition during the hearings on the FOIA bill: “Every witness who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testified for the executive branch was against it.” </w:t>
      </w:r>
      <w:r w:rsidRPr="00147EE0">
        <w:rPr>
          <w:rFonts w:cstheme="minorHAnsi"/>
          <w:sz w:val="24"/>
          <w:szCs w:val="24"/>
          <w:vertAlign w:val="superscript"/>
        </w:rPr>
        <w:t>61</w:t>
      </w:r>
      <w:r w:rsidRPr="00FA446F">
        <w:rPr>
          <w:rFonts w:cstheme="minorHAnsi"/>
          <w:sz w:val="24"/>
          <w:szCs w:val="24"/>
        </w:rPr>
        <w:t xml:space="preserve"> Sam Archibald, staff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director of the Special Subcommittee on Government information, a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group singularly responsible for the FOIA, recalled the earliest efforts of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the subcommittee found agency officials had “a less-than-friendly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attitude toward open disclosure.” </w:t>
      </w:r>
      <w:r w:rsidRPr="00147EE0">
        <w:rPr>
          <w:rFonts w:cstheme="minorHAnsi"/>
          <w:sz w:val="24"/>
          <w:szCs w:val="24"/>
          <w:vertAlign w:val="superscript"/>
        </w:rPr>
        <w:t>62</w:t>
      </w:r>
      <w:r w:rsidRPr="00FA446F">
        <w:rPr>
          <w:rFonts w:cstheme="minorHAnsi"/>
          <w:sz w:val="24"/>
          <w:szCs w:val="24"/>
        </w:rPr>
        <w:t xml:space="preserve"> Rep. Moss’s subcommittee conducted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 enormous survey of agency information practices that guided their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drafting efforts, and it surfaced “government’s negative attitude toward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the people’s right to know about their government.” </w:t>
      </w:r>
      <w:r w:rsidRPr="00147EE0">
        <w:rPr>
          <w:rFonts w:cstheme="minorHAnsi"/>
          <w:sz w:val="24"/>
          <w:szCs w:val="24"/>
          <w:vertAlign w:val="superscript"/>
        </w:rPr>
        <w:t>63</w:t>
      </w:r>
      <w:r w:rsidRPr="00FA446F">
        <w:rPr>
          <w:rFonts w:cstheme="minorHAnsi"/>
          <w:sz w:val="24"/>
          <w:szCs w:val="24"/>
        </w:rPr>
        <w:t xml:space="preserve"> Moss himself was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well aware of the impending difficulty in enforcing execution of the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transparency statute, and in an unusually frank conversation with</w:t>
      </w:r>
      <w:r w:rsidR="00301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Assistant Attorney General Norbert </w:t>
      </w:r>
      <w:proofErr w:type="spellStart"/>
      <w:r w:rsidRPr="00A1196B">
        <w:rPr>
          <w:rFonts w:cstheme="minorHAnsi"/>
          <w:sz w:val="24"/>
          <w:szCs w:val="24"/>
        </w:rPr>
        <w:t>Schlei</w:t>
      </w:r>
      <w:proofErr w:type="spellEnd"/>
      <w:r w:rsidRPr="00A1196B">
        <w:rPr>
          <w:rFonts w:cstheme="minorHAnsi"/>
          <w:sz w:val="24"/>
          <w:szCs w:val="24"/>
        </w:rPr>
        <w:t>, Moss explained the law needed to be strong and explicit due to the natural reluctance of the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executive branch in relinquishing control of information.</w:t>
      </w:r>
      <w:r w:rsidRPr="00147EE0">
        <w:rPr>
          <w:rFonts w:cstheme="minorHAnsi"/>
          <w:sz w:val="24"/>
          <w:szCs w:val="24"/>
          <w:vertAlign w:val="superscript"/>
        </w:rPr>
        <w:t>64</w:t>
      </w:r>
    </w:p>
    <w:p w14:paraId="6E0C3A4A" w14:textId="7DBB4E63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In the customary guidance for the new law, Attorney General Ramsey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Clark emphasized the law’s complexity, room for interpretation and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possible reticence from agencies. He observed that FOIA’s success would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be subject to agencies’ will: “Its efficacy is heavily dependent on the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sound judgment and faithful execution of those who direct and administer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our agencies of Government.”</w:t>
      </w:r>
      <w:r w:rsidRPr="00147EE0">
        <w:rPr>
          <w:rFonts w:cstheme="minorHAnsi"/>
          <w:sz w:val="24"/>
          <w:szCs w:val="24"/>
          <w:vertAlign w:val="superscript"/>
        </w:rPr>
        <w:t>65</w:t>
      </w:r>
      <w:r w:rsidRPr="00FA446F">
        <w:rPr>
          <w:rFonts w:cstheme="minorHAnsi"/>
          <w:sz w:val="24"/>
          <w:szCs w:val="24"/>
        </w:rPr>
        <w:t xml:space="preserve"> He stressed “records management; in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seeking the adoption of better methods of search, retrieval, and copying;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and in . . . documentary classification” would be vital to the successful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realization of the law.</w:t>
      </w:r>
      <w:r w:rsidRPr="00147EE0">
        <w:rPr>
          <w:rFonts w:cstheme="minorHAnsi"/>
          <w:sz w:val="24"/>
          <w:szCs w:val="24"/>
          <w:vertAlign w:val="superscript"/>
        </w:rPr>
        <w:t>66</w:t>
      </w:r>
      <w:r w:rsidRPr="00FA446F">
        <w:rPr>
          <w:rFonts w:cstheme="minorHAnsi"/>
          <w:sz w:val="24"/>
          <w:szCs w:val="24"/>
        </w:rPr>
        <w:t xml:space="preserve"> According to Clark, President Johnson identified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“a change in Government policy and attitude” toward access to records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as a key concern in signing the FOIA into law.</w:t>
      </w:r>
      <w:r w:rsidRPr="00147EE0">
        <w:rPr>
          <w:rFonts w:cstheme="minorHAnsi"/>
          <w:sz w:val="24"/>
          <w:szCs w:val="24"/>
          <w:vertAlign w:val="superscript"/>
        </w:rPr>
        <w:t>67</w:t>
      </w:r>
    </w:p>
    <w:p w14:paraId="5A14AD43" w14:textId="1AC1C199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After enactment, the agency reticence became apparent. In 1972, the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Congressional Research Service published a study of the first four years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of FOIA administration. Rep. William Moorhead announced the findings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before the legislature, concluding, “ [I]</w:t>
      </w:r>
      <w:proofErr w:type="spellStart"/>
      <w:r w:rsidRPr="00FA446F">
        <w:rPr>
          <w:rFonts w:cstheme="minorHAnsi"/>
          <w:sz w:val="24"/>
          <w:szCs w:val="24"/>
        </w:rPr>
        <w:t>ts</w:t>
      </w:r>
      <w:proofErr w:type="spellEnd"/>
      <w:r w:rsidRPr="00FA446F">
        <w:rPr>
          <w:rFonts w:cstheme="minorHAnsi"/>
          <w:sz w:val="24"/>
          <w:szCs w:val="24"/>
        </w:rPr>
        <w:t xml:space="preserve"> shortcomings are due more to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resistance on the part of the huge bureaucracy than to compromises which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are inherent in the legislative process which created the law.”</w:t>
      </w:r>
      <w:r w:rsidRPr="00147EE0">
        <w:rPr>
          <w:rFonts w:cstheme="minorHAnsi"/>
          <w:sz w:val="24"/>
          <w:szCs w:val="24"/>
          <w:vertAlign w:val="superscript"/>
        </w:rPr>
        <w:t>68</w:t>
      </w:r>
      <w:r w:rsidRPr="00FA446F">
        <w:rPr>
          <w:rFonts w:cstheme="minorHAnsi"/>
          <w:sz w:val="24"/>
          <w:szCs w:val="24"/>
        </w:rPr>
        <w:t xml:space="preserve"> One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agency was said to “keep no records and apparently have no interest in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implementing the law.”</w:t>
      </w:r>
      <w:r w:rsidRPr="00147EE0">
        <w:rPr>
          <w:rFonts w:cstheme="minorHAnsi"/>
          <w:sz w:val="24"/>
          <w:szCs w:val="24"/>
          <w:vertAlign w:val="superscript"/>
        </w:rPr>
        <w:t>69</w:t>
      </w:r>
      <w:r w:rsidRPr="00FA446F">
        <w:rPr>
          <w:rFonts w:cstheme="minorHAnsi"/>
          <w:sz w:val="24"/>
          <w:szCs w:val="24"/>
        </w:rPr>
        <w:t xml:space="preserve"> Another observer suggested agencies were not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merely indifferent to the FOIA but hostile.</w:t>
      </w:r>
      <w:r w:rsidRPr="00147EE0">
        <w:rPr>
          <w:rFonts w:cstheme="minorHAnsi"/>
          <w:sz w:val="24"/>
          <w:szCs w:val="24"/>
          <w:vertAlign w:val="superscript"/>
        </w:rPr>
        <w:t>70</w:t>
      </w:r>
      <w:r w:rsidRPr="00FA446F">
        <w:rPr>
          <w:rFonts w:cstheme="minorHAnsi"/>
          <w:sz w:val="24"/>
          <w:szCs w:val="24"/>
        </w:rPr>
        <w:t xml:space="preserve"> In the lead-up to the 1974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FOIA amendments, the Senate Judiciary Committee called “execution of</w:t>
      </w:r>
      <w:r w:rsidR="00301F03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this law by ‘those who direct and administer our agencies of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government’ . . . substantially less than ‘faithful.’”</w:t>
      </w:r>
      <w:r w:rsidRPr="00147EE0">
        <w:rPr>
          <w:rFonts w:cstheme="minorHAnsi"/>
          <w:sz w:val="24"/>
          <w:szCs w:val="24"/>
          <w:vertAlign w:val="superscript"/>
        </w:rPr>
        <w:t>71</w:t>
      </w:r>
    </w:p>
    <w:p w14:paraId="2CDE821C" w14:textId="357A9037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The FOIA lacked popularity from parties other than agencies subject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to the new law. Harold Relyea, a FOIA scholar at the Congressional</w:t>
      </w:r>
      <w:r w:rsidR="00AF2AB9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Research Service, claimed those in command never placed any internal emphasis on FOIA implementation. He said agencies “failed to perceive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any sense of priority or leadership on the part of the administration in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meeting their responsibilities for executing the Act.” </w:t>
      </w:r>
      <w:r w:rsidRPr="00147EE0">
        <w:rPr>
          <w:rFonts w:cstheme="minorHAnsi"/>
          <w:sz w:val="24"/>
          <w:szCs w:val="24"/>
          <w:vertAlign w:val="superscript"/>
        </w:rPr>
        <w:t>72</w:t>
      </w:r>
      <w:r w:rsidRPr="00FA446F">
        <w:rPr>
          <w:rFonts w:cstheme="minorHAnsi"/>
          <w:sz w:val="24"/>
          <w:szCs w:val="24"/>
        </w:rPr>
        <w:t xml:space="preserve"> Archibald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suggested the news media’s desire for a new access to information law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was overblown as well. There was a small coterie of especially vocal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press organizations, namely the American Society of Newspaper Editors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and Sigma Delta Chi, but most news outlets and veteran journalists had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established the </w:t>
      </w:r>
      <w:proofErr w:type="spellStart"/>
      <w:r w:rsidRPr="00FA446F">
        <w:rPr>
          <w:rFonts w:cstheme="minorHAnsi"/>
          <w:sz w:val="24"/>
          <w:szCs w:val="24"/>
        </w:rPr>
        <w:t>necessarv</w:t>
      </w:r>
      <w:proofErr w:type="spellEnd"/>
      <w:r w:rsidRPr="00FA446F">
        <w:rPr>
          <w:rFonts w:cstheme="minorHAnsi"/>
          <w:sz w:val="24"/>
          <w:szCs w:val="24"/>
        </w:rPr>
        <w:t xml:space="preserve"> connections, and a law threatened their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exclusive access.</w:t>
      </w:r>
      <w:r w:rsidRPr="00147EE0">
        <w:rPr>
          <w:rFonts w:cstheme="minorHAnsi"/>
          <w:sz w:val="24"/>
          <w:szCs w:val="24"/>
          <w:vertAlign w:val="superscript"/>
        </w:rPr>
        <w:t>73</w:t>
      </w:r>
    </w:p>
    <w:p w14:paraId="769A0172" w14:textId="04B3DC64" w:rsidR="00FA446F" w:rsidRPr="00FA446F" w:rsidRDefault="00FA446F" w:rsidP="00FA446F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In cataloging access statutes from across the country and assessing the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national landscape regarding access to government information, Harold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Cross suggested the general reluctance of government to disburse records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and information to largely be vestiges of more autocratic, more secretive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governments, suggesting the executive branch’s reticence was as much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 act of inertia as anything.</w:t>
      </w:r>
      <w:r w:rsidRPr="00147EE0">
        <w:rPr>
          <w:rFonts w:cstheme="minorHAnsi"/>
          <w:sz w:val="24"/>
          <w:szCs w:val="24"/>
          <w:vertAlign w:val="superscript"/>
        </w:rPr>
        <w:t>74</w:t>
      </w:r>
      <w:r w:rsidRPr="00FA446F">
        <w:rPr>
          <w:rFonts w:cstheme="minorHAnsi"/>
          <w:sz w:val="24"/>
          <w:szCs w:val="24"/>
        </w:rPr>
        <w:t xml:space="preserve"> Governments, dating back to monarchies,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had never been forced to share information at the behest of constituencies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and were uncomfortable ceding such power.</w:t>
      </w:r>
    </w:p>
    <w:p w14:paraId="336F0A8B" w14:textId="5CA22C1A" w:rsidR="007367C3" w:rsidRPr="007367C3" w:rsidRDefault="00FA446F" w:rsidP="007367C3">
      <w:pPr>
        <w:rPr>
          <w:rFonts w:cstheme="minorHAnsi"/>
          <w:sz w:val="24"/>
          <w:szCs w:val="24"/>
        </w:rPr>
      </w:pPr>
      <w:r w:rsidRPr="00FA446F">
        <w:rPr>
          <w:rFonts w:cstheme="minorHAnsi"/>
          <w:sz w:val="24"/>
          <w:szCs w:val="24"/>
        </w:rPr>
        <w:t>Cross emphasized the necessity of mandamus in compelling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noncompliant public bodies to release appropriate records. He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underscored examples of states where the right of inspection was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theoretically absolute but fell well short in practice.</w:t>
      </w:r>
      <w:r w:rsidRPr="00036431">
        <w:rPr>
          <w:rFonts w:cstheme="minorHAnsi"/>
          <w:sz w:val="24"/>
          <w:szCs w:val="24"/>
          <w:vertAlign w:val="superscript"/>
        </w:rPr>
        <w:t>7</w:t>
      </w:r>
      <w:r w:rsidR="00147EE0" w:rsidRPr="00036431">
        <w:rPr>
          <w:rFonts w:cstheme="minorHAnsi"/>
          <w:sz w:val="24"/>
          <w:szCs w:val="24"/>
          <w:vertAlign w:val="superscript"/>
        </w:rPr>
        <w:t>5</w:t>
      </w:r>
      <w:r w:rsidRPr="00FA446F">
        <w:rPr>
          <w:rFonts w:cstheme="minorHAnsi"/>
          <w:sz w:val="24"/>
          <w:szCs w:val="24"/>
        </w:rPr>
        <w:t xml:space="preserve"> He also highlighted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examples of state courts refusing to enforce access to records</w:t>
      </w:r>
      <w:r w:rsidR="00FE2674">
        <w:rPr>
          <w:rFonts w:cstheme="minorHAnsi"/>
          <w:sz w:val="24"/>
          <w:szCs w:val="24"/>
        </w:rPr>
        <w:t>.</w:t>
      </w:r>
      <w:r w:rsidR="00FE2674" w:rsidRPr="00036431">
        <w:rPr>
          <w:rFonts w:cstheme="minorHAnsi"/>
          <w:sz w:val="24"/>
          <w:szCs w:val="24"/>
          <w:vertAlign w:val="superscript"/>
        </w:rPr>
        <w:t>7</w:t>
      </w:r>
      <w:r w:rsidRPr="00036431">
        <w:rPr>
          <w:rFonts w:cstheme="minorHAnsi"/>
          <w:sz w:val="24"/>
          <w:szCs w:val="24"/>
          <w:vertAlign w:val="superscript"/>
        </w:rPr>
        <w:t>6</w:t>
      </w:r>
      <w:r w:rsidRPr="00FA446F">
        <w:rPr>
          <w:rFonts w:cstheme="minorHAnsi"/>
          <w:sz w:val="24"/>
          <w:szCs w:val="24"/>
        </w:rPr>
        <w:t xml:space="preserve"> In</w:t>
      </w:r>
      <w:r w:rsidR="00AF2AB9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delineating what is a public record. Cross surveyed existing state statutes,</w:t>
      </w:r>
      <w:r w:rsidR="00FE2674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>concluding there was rarely a mention, and certainly no consensus, what</w:t>
      </w:r>
      <w:r w:rsidR="00FE2674">
        <w:rPr>
          <w:rFonts w:cstheme="minorHAnsi"/>
          <w:sz w:val="24"/>
          <w:szCs w:val="24"/>
        </w:rPr>
        <w:t xml:space="preserve"> </w:t>
      </w:r>
      <w:r w:rsidRPr="00FA446F">
        <w:rPr>
          <w:rFonts w:cstheme="minorHAnsi"/>
          <w:sz w:val="24"/>
          <w:szCs w:val="24"/>
        </w:rPr>
        <w:t xml:space="preserve">was to be kept, </w:t>
      </w:r>
      <w:proofErr w:type="gramStart"/>
      <w:r w:rsidRPr="00FA446F">
        <w:rPr>
          <w:rFonts w:cstheme="minorHAnsi"/>
          <w:sz w:val="24"/>
          <w:szCs w:val="24"/>
        </w:rPr>
        <w:t>f</w:t>
      </w:r>
      <w:r w:rsidR="00CF5AB6">
        <w:rPr>
          <w:rFonts w:cstheme="minorHAnsi"/>
          <w:sz w:val="24"/>
          <w:szCs w:val="24"/>
        </w:rPr>
        <w:t>il</w:t>
      </w:r>
      <w:r w:rsidRPr="00FA446F">
        <w:rPr>
          <w:rFonts w:cstheme="minorHAnsi"/>
          <w:sz w:val="24"/>
          <w:szCs w:val="24"/>
        </w:rPr>
        <w:t>ed</w:t>
      </w:r>
      <w:proofErr w:type="gramEnd"/>
      <w:r w:rsidRPr="00FA446F">
        <w:rPr>
          <w:rFonts w:cstheme="minorHAnsi"/>
          <w:sz w:val="24"/>
          <w:szCs w:val="24"/>
        </w:rPr>
        <w:t xml:space="preserve"> and retained. He suggested it would be the</w:t>
      </w:r>
      <w:r w:rsidR="00FE2674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responsibility of courts to make such determinations and that these</w:t>
      </w:r>
      <w:r w:rsidR="007367C3" w:rsidRPr="00A1196B">
        <w:rPr>
          <w:rFonts w:cstheme="minorHAnsi"/>
          <w:sz w:val="24"/>
          <w:szCs w:val="24"/>
        </w:rPr>
        <w:t xml:space="preserve"> determinations consistently deferred to government secrecy.</w:t>
      </w:r>
      <w:r w:rsidR="007367C3" w:rsidRPr="00036431">
        <w:rPr>
          <w:rFonts w:cstheme="minorHAnsi"/>
          <w:sz w:val="24"/>
          <w:szCs w:val="24"/>
          <w:vertAlign w:val="superscript"/>
        </w:rPr>
        <w:t>77</w:t>
      </w:r>
      <w:r w:rsidR="007367C3" w:rsidRPr="00A1196B">
        <w:rPr>
          <w:rFonts w:cstheme="minorHAnsi"/>
          <w:sz w:val="24"/>
          <w:szCs w:val="24"/>
        </w:rPr>
        <w:t xml:space="preserve"> Cross’s</w:t>
      </w:r>
      <w:r w:rsidR="00FE2674">
        <w:rPr>
          <w:rFonts w:cstheme="minorHAnsi"/>
          <w:sz w:val="24"/>
          <w:szCs w:val="24"/>
        </w:rPr>
        <w:t xml:space="preserve"> </w:t>
      </w:r>
      <w:r w:rsidR="007367C3" w:rsidRPr="007367C3">
        <w:rPr>
          <w:rFonts w:cstheme="minorHAnsi"/>
          <w:sz w:val="24"/>
          <w:szCs w:val="24"/>
        </w:rPr>
        <w:t>1953 study of the U.S. access to records landscape left him highly attuned</w:t>
      </w:r>
      <w:r w:rsidR="00FE2674">
        <w:rPr>
          <w:rFonts w:cstheme="minorHAnsi"/>
          <w:sz w:val="24"/>
          <w:szCs w:val="24"/>
        </w:rPr>
        <w:t xml:space="preserve"> </w:t>
      </w:r>
      <w:r w:rsidR="007367C3" w:rsidRPr="007367C3">
        <w:rPr>
          <w:rFonts w:cstheme="minorHAnsi"/>
          <w:sz w:val="24"/>
          <w:szCs w:val="24"/>
        </w:rPr>
        <w:t>to how power abuses and undermines strong statutes. He insisted on</w:t>
      </w:r>
      <w:r w:rsidR="00CF5AB6">
        <w:rPr>
          <w:rFonts w:cstheme="minorHAnsi"/>
          <w:sz w:val="24"/>
          <w:szCs w:val="24"/>
        </w:rPr>
        <w:t xml:space="preserve"> </w:t>
      </w:r>
      <w:r w:rsidR="007367C3" w:rsidRPr="007367C3">
        <w:rPr>
          <w:rFonts w:cstheme="minorHAnsi"/>
          <w:sz w:val="24"/>
          <w:szCs w:val="24"/>
        </w:rPr>
        <w:t>stable records custodianship, assuming all modem record-keeping</w:t>
      </w:r>
      <w:r w:rsidR="00CF5AB6">
        <w:rPr>
          <w:rFonts w:cstheme="minorHAnsi"/>
          <w:sz w:val="24"/>
          <w:szCs w:val="24"/>
        </w:rPr>
        <w:t xml:space="preserve"> </w:t>
      </w:r>
      <w:r w:rsidR="007367C3" w:rsidRPr="007367C3">
        <w:rPr>
          <w:rFonts w:cstheme="minorHAnsi"/>
          <w:sz w:val="24"/>
          <w:szCs w:val="24"/>
        </w:rPr>
        <w:t>included salaried custodial officers.</w:t>
      </w:r>
      <w:r w:rsidR="007367C3" w:rsidRPr="00036431">
        <w:rPr>
          <w:rFonts w:cstheme="minorHAnsi"/>
          <w:sz w:val="24"/>
          <w:szCs w:val="24"/>
          <w:vertAlign w:val="superscript"/>
        </w:rPr>
        <w:t>78</w:t>
      </w:r>
      <w:r w:rsidR="007367C3" w:rsidRPr="007367C3">
        <w:rPr>
          <w:rFonts w:cstheme="minorHAnsi"/>
          <w:sz w:val="24"/>
          <w:szCs w:val="24"/>
        </w:rPr>
        <w:t xml:space="preserve"> Cross called for the people’s right</w:t>
      </w:r>
      <w:r w:rsidR="00CF5AB6">
        <w:rPr>
          <w:rFonts w:cstheme="minorHAnsi"/>
          <w:sz w:val="24"/>
          <w:szCs w:val="24"/>
        </w:rPr>
        <w:t xml:space="preserve"> </w:t>
      </w:r>
      <w:r w:rsidR="007367C3" w:rsidRPr="007367C3">
        <w:rPr>
          <w:rFonts w:cstheme="minorHAnsi"/>
          <w:sz w:val="24"/>
          <w:szCs w:val="24"/>
        </w:rPr>
        <w:t>to know to be recorded in detail and not to assume good faith.</w:t>
      </w:r>
      <w:r w:rsidR="00036431" w:rsidRPr="00036431">
        <w:rPr>
          <w:rFonts w:cstheme="minorHAnsi"/>
          <w:sz w:val="24"/>
          <w:szCs w:val="24"/>
          <w:vertAlign w:val="superscript"/>
        </w:rPr>
        <w:t>79</w:t>
      </w:r>
    </w:p>
    <w:p w14:paraId="487B818E" w14:textId="223E04B4" w:rsidR="007367C3" w:rsidRPr="007367C3" w:rsidRDefault="007367C3" w:rsidP="007367C3">
      <w:pPr>
        <w:rPr>
          <w:rFonts w:cstheme="minorHAnsi"/>
          <w:sz w:val="24"/>
          <w:szCs w:val="24"/>
        </w:rPr>
      </w:pPr>
      <w:r w:rsidRPr="007367C3">
        <w:rPr>
          <w:rFonts w:cstheme="minorHAnsi"/>
          <w:sz w:val="24"/>
          <w:szCs w:val="24"/>
        </w:rPr>
        <w:t>Scholars, including Cross, and Congress documented an acute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awareness of the difficulties in implementing new government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transparency measures, and</w:t>
      </w:r>
      <w:proofErr w:type="gramStart"/>
      <w:r w:rsidRPr="007367C3">
        <w:rPr>
          <w:rFonts w:cstheme="minorHAnsi"/>
          <w:sz w:val="24"/>
          <w:szCs w:val="24"/>
        </w:rPr>
        <w:t>, in particular, the</w:t>
      </w:r>
      <w:proofErr w:type="gramEnd"/>
      <w:r w:rsidRPr="007367C3">
        <w:rPr>
          <w:rFonts w:cstheme="minorHAnsi"/>
          <w:sz w:val="24"/>
          <w:szCs w:val="24"/>
        </w:rPr>
        <w:t xml:space="preserve"> improbability of imposing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what were radical new access requirements on unwilling federal agencies.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The movement that spawned the FOIA was founded in response to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government reticence to releasing records and information. Yet, the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government failed to address crucial elements of the requester release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system they put in place. Much time was spent determining the number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 xml:space="preserve">and nature of the exemptions, the appeals </w:t>
      </w:r>
      <w:proofErr w:type="gramStart"/>
      <w:r w:rsidRPr="007367C3">
        <w:rPr>
          <w:rFonts w:cstheme="minorHAnsi"/>
          <w:sz w:val="24"/>
          <w:szCs w:val="24"/>
        </w:rPr>
        <w:t>process</w:t>
      </w:r>
      <w:proofErr w:type="gramEnd"/>
      <w:r w:rsidRPr="007367C3">
        <w:rPr>
          <w:rFonts w:cstheme="minorHAnsi"/>
          <w:sz w:val="24"/>
          <w:szCs w:val="24"/>
        </w:rPr>
        <w:t xml:space="preserve"> and the administration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of fees, but to date Congress has failed to adequately define “search,” nor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address archive expectations. As a result, the archive integrity and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adequacy of search remain unsteady elements of the law.</w:t>
      </w:r>
    </w:p>
    <w:p w14:paraId="45260578" w14:textId="0403F37B" w:rsidR="007367C3" w:rsidRPr="007367C3" w:rsidRDefault="007367C3" w:rsidP="00CF5AB6">
      <w:pPr>
        <w:pStyle w:val="Heading2"/>
      </w:pPr>
      <w:r w:rsidRPr="007367C3">
        <w:t>B. Failures of the FOIA &amp; a Future of Affirmative Disclosure</w:t>
      </w:r>
    </w:p>
    <w:p w14:paraId="2D9EDB11" w14:textId="53067BB9" w:rsidR="007367C3" w:rsidRPr="007367C3" w:rsidRDefault="007367C3" w:rsidP="007367C3">
      <w:pPr>
        <w:rPr>
          <w:rFonts w:cstheme="minorHAnsi"/>
          <w:sz w:val="24"/>
          <w:szCs w:val="24"/>
        </w:rPr>
      </w:pPr>
      <w:r w:rsidRPr="007367C3">
        <w:rPr>
          <w:rFonts w:cstheme="minorHAnsi"/>
          <w:sz w:val="24"/>
          <w:szCs w:val="24"/>
        </w:rPr>
        <w:t>There has been a significant amount of research exploring the history,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use and implementation of the FOIA; a great deal of it exemplary and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illustrative. By and large, this scholarship has been critical in nature,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finding fault in the execution of the law, disappointment in the judicial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interpretations and prescriptive in conclusion. Much of the preceding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scholarship has highlighted glaring issues and presaged legislative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change. Generally, FOIA scholarship has also been relatively constrained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to a narrow band of denial and delay issues and limited to remedying how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agencies fail specific statutory provisions but rarely consider broader</w:t>
      </w:r>
      <w:r w:rsidR="00CF5AB6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structural failures that have left the mechanism sclerotic and unreliable.</w:t>
      </w:r>
    </w:p>
    <w:p w14:paraId="4DE0E9F8" w14:textId="640E55C0" w:rsidR="005C4DFE" w:rsidRDefault="007367C3" w:rsidP="004F25D5">
      <w:pPr>
        <w:rPr>
          <w:rFonts w:cstheme="minorHAnsi"/>
          <w:sz w:val="24"/>
          <w:szCs w:val="24"/>
        </w:rPr>
      </w:pPr>
      <w:r w:rsidRPr="007367C3">
        <w:rPr>
          <w:rFonts w:cstheme="minorHAnsi"/>
          <w:sz w:val="24"/>
          <w:szCs w:val="24"/>
        </w:rPr>
        <w:t>A disproportionate amount of the research has explored the use of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statutory exemptions and common rationales for denials. Despite it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accounting for less than one percent of all exemption claims in recent</w:t>
      </w:r>
      <w:r w:rsidR="005C4DF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years, significant scholarly attention has been given to Exemption 1</w:t>
      </w:r>
      <w:r w:rsidRPr="005C4DFE">
        <w:rPr>
          <w:rFonts w:cstheme="minorHAnsi"/>
          <w:sz w:val="24"/>
          <w:szCs w:val="24"/>
          <w:vertAlign w:val="superscript"/>
        </w:rPr>
        <w:t>80</w:t>
      </w:r>
      <w:r w:rsidRPr="00A1196B">
        <w:rPr>
          <w:rFonts w:cstheme="minorHAnsi"/>
          <w:sz w:val="24"/>
          <w:szCs w:val="24"/>
        </w:rPr>
        <w:t xml:space="preserve"> and the themes of national security and terror in nondisclosure.</w:t>
      </w:r>
      <w:r w:rsidR="00EE60FD" w:rsidRPr="002C0A67">
        <w:rPr>
          <w:rFonts w:cstheme="minorHAnsi"/>
          <w:sz w:val="24"/>
          <w:szCs w:val="24"/>
          <w:vertAlign w:val="superscript"/>
        </w:rPr>
        <w:t>81</w:t>
      </w:r>
      <w:r w:rsidRPr="00A1196B">
        <w:rPr>
          <w:rFonts w:cstheme="minorHAnsi"/>
          <w:sz w:val="24"/>
          <w:szCs w:val="24"/>
        </w:rPr>
        <w:t xml:space="preserve"> Law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enforcement and its corollary nondisclosure provision, Exemption 7,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have garnered a tremendous amount of interest.</w:t>
      </w:r>
      <w:r w:rsidR="00EE60FD" w:rsidRPr="002C0A67">
        <w:rPr>
          <w:rFonts w:cstheme="minorHAnsi"/>
          <w:sz w:val="24"/>
          <w:szCs w:val="24"/>
          <w:vertAlign w:val="superscript"/>
        </w:rPr>
        <w:t>82</w:t>
      </w:r>
      <w:r w:rsidRPr="007367C3">
        <w:rPr>
          <w:rFonts w:cstheme="minorHAnsi"/>
          <w:sz w:val="24"/>
          <w:szCs w:val="24"/>
        </w:rPr>
        <w:t xml:space="preserve"> A considerable amount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of scholarship has considered the exemptions for commercial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information</w:t>
      </w:r>
      <w:r w:rsidRPr="002C0A67">
        <w:rPr>
          <w:rFonts w:cstheme="minorHAnsi"/>
          <w:sz w:val="24"/>
          <w:szCs w:val="24"/>
          <w:vertAlign w:val="superscript"/>
        </w:rPr>
        <w:t>83</w:t>
      </w:r>
      <w:r w:rsidRPr="007367C3">
        <w:rPr>
          <w:rFonts w:cstheme="minorHAnsi"/>
          <w:sz w:val="24"/>
          <w:szCs w:val="24"/>
        </w:rPr>
        <w:t xml:space="preserve"> and intra-agency communications.</w:t>
      </w:r>
      <w:r w:rsidRPr="002C0A67">
        <w:rPr>
          <w:rFonts w:cstheme="minorHAnsi"/>
          <w:sz w:val="24"/>
          <w:szCs w:val="24"/>
          <w:vertAlign w:val="superscript"/>
        </w:rPr>
        <w:t>84</w:t>
      </w:r>
      <w:r w:rsidRPr="007367C3">
        <w:rPr>
          <w:rFonts w:cstheme="minorHAnsi"/>
          <w:sz w:val="24"/>
          <w:szCs w:val="24"/>
        </w:rPr>
        <w:t xml:space="preserve"> Exemption 3, the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malleable provision excluding a wide and varying range of records, has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also garnered significant scholarly attention.</w:t>
      </w:r>
      <w:r w:rsidRPr="002C0A67">
        <w:rPr>
          <w:rFonts w:cstheme="minorHAnsi"/>
          <w:sz w:val="24"/>
          <w:szCs w:val="24"/>
          <w:vertAlign w:val="superscript"/>
        </w:rPr>
        <w:t>8</w:t>
      </w:r>
      <w:r w:rsidR="002C0A67" w:rsidRPr="002C0A67">
        <w:rPr>
          <w:rFonts w:cstheme="minorHAnsi"/>
          <w:sz w:val="24"/>
          <w:szCs w:val="24"/>
          <w:vertAlign w:val="superscript"/>
        </w:rPr>
        <w:t>5</w:t>
      </w:r>
      <w:r w:rsidRPr="007367C3">
        <w:rPr>
          <w:rFonts w:cstheme="minorHAnsi"/>
          <w:sz w:val="24"/>
          <w:szCs w:val="24"/>
        </w:rPr>
        <w:t xml:space="preserve"> The conflict between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privacy and government transparency and the myriad ways privacy has</w:t>
      </w:r>
      <w:r w:rsidR="005C4DFE">
        <w:rPr>
          <w:rFonts w:cstheme="minorHAnsi"/>
          <w:sz w:val="24"/>
          <w:szCs w:val="24"/>
        </w:rPr>
        <w:t xml:space="preserve"> </w:t>
      </w:r>
      <w:r w:rsidRPr="007367C3">
        <w:rPr>
          <w:rFonts w:cstheme="minorHAnsi"/>
          <w:sz w:val="24"/>
          <w:szCs w:val="24"/>
        </w:rPr>
        <w:t>evolved as a nondisclosure justification has been an enduring point of</w:t>
      </w:r>
      <w:r w:rsidR="005C4DF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interest among FOIA scholars.</w:t>
      </w:r>
      <w:r w:rsidRPr="002C0A67">
        <w:rPr>
          <w:rFonts w:cstheme="minorHAnsi"/>
          <w:sz w:val="24"/>
          <w:szCs w:val="24"/>
          <w:vertAlign w:val="superscript"/>
        </w:rPr>
        <w:t>86</w:t>
      </w:r>
      <w:r w:rsidRPr="00A1196B">
        <w:rPr>
          <w:rFonts w:cstheme="minorHAnsi"/>
          <w:sz w:val="24"/>
          <w:szCs w:val="24"/>
        </w:rPr>
        <w:t xml:space="preserve"> Other persistent subjects have included </w:t>
      </w:r>
      <w:r w:rsidR="004F25D5" w:rsidRPr="00A1196B">
        <w:rPr>
          <w:rFonts w:cstheme="minorHAnsi"/>
          <w:sz w:val="24"/>
          <w:szCs w:val="24"/>
        </w:rPr>
        <w:t>costs and resources of the FOIA,</w:t>
      </w:r>
      <w:r w:rsidR="004F25D5" w:rsidRPr="002C0A67">
        <w:rPr>
          <w:rFonts w:cstheme="minorHAnsi"/>
          <w:sz w:val="24"/>
          <w:szCs w:val="24"/>
          <w:vertAlign w:val="superscript"/>
        </w:rPr>
        <w:t>87</w:t>
      </w:r>
      <w:r w:rsidR="004F25D5" w:rsidRPr="00A1196B">
        <w:rPr>
          <w:rFonts w:cstheme="minorHAnsi"/>
          <w:sz w:val="24"/>
          <w:szCs w:val="24"/>
        </w:rPr>
        <w:t xml:space="preserve"> judicial deference to secrecy,</w:t>
      </w:r>
      <w:r w:rsidR="004F25D5" w:rsidRPr="002C0A67">
        <w:rPr>
          <w:rFonts w:cstheme="minorHAnsi"/>
          <w:sz w:val="24"/>
          <w:szCs w:val="24"/>
          <w:vertAlign w:val="superscript"/>
        </w:rPr>
        <w:t>88</w:t>
      </w:r>
      <w:r w:rsidR="005C4DFE">
        <w:rPr>
          <w:rFonts w:cstheme="minorHAnsi"/>
          <w:sz w:val="24"/>
          <w:szCs w:val="24"/>
        </w:rPr>
        <w:t xml:space="preserve"> </w:t>
      </w:r>
      <w:r w:rsidR="004F25D5" w:rsidRPr="004F25D5">
        <w:rPr>
          <w:rFonts w:cstheme="minorHAnsi"/>
          <w:sz w:val="24"/>
          <w:szCs w:val="24"/>
        </w:rPr>
        <w:t>problematic agencies like the CIA,</w:t>
      </w:r>
      <w:r w:rsidR="004F25D5" w:rsidRPr="002C0A67">
        <w:rPr>
          <w:rFonts w:cstheme="minorHAnsi"/>
          <w:sz w:val="24"/>
          <w:szCs w:val="24"/>
          <w:vertAlign w:val="superscript"/>
        </w:rPr>
        <w:t>89</w:t>
      </w:r>
      <w:r w:rsidR="004F25D5" w:rsidRPr="004F25D5">
        <w:rPr>
          <w:rFonts w:cstheme="minorHAnsi"/>
          <w:sz w:val="24"/>
          <w:szCs w:val="24"/>
        </w:rPr>
        <w:t xml:space="preserve"> the advent of off-statute</w:t>
      </w:r>
      <w:r w:rsidR="005C4DFE">
        <w:rPr>
          <w:rFonts w:cstheme="minorHAnsi"/>
          <w:sz w:val="24"/>
          <w:szCs w:val="24"/>
        </w:rPr>
        <w:t xml:space="preserve"> </w:t>
      </w:r>
      <w:r w:rsidR="004F25D5" w:rsidRPr="004F25D5">
        <w:rPr>
          <w:rFonts w:cstheme="minorHAnsi"/>
          <w:sz w:val="24"/>
          <w:szCs w:val="24"/>
        </w:rPr>
        <w:t>nondisclosure rationales,</w:t>
      </w:r>
      <w:r w:rsidR="004F25D5" w:rsidRPr="002C0A67">
        <w:rPr>
          <w:rFonts w:cstheme="minorHAnsi"/>
          <w:sz w:val="24"/>
          <w:szCs w:val="24"/>
          <w:vertAlign w:val="superscript"/>
        </w:rPr>
        <w:t>90</w:t>
      </w:r>
      <w:r w:rsidR="004F25D5" w:rsidRPr="004F25D5">
        <w:rPr>
          <w:rFonts w:cstheme="minorHAnsi"/>
          <w:sz w:val="24"/>
          <w:szCs w:val="24"/>
        </w:rPr>
        <w:t xml:space="preserve"> the general impact of amendments</w:t>
      </w:r>
      <w:r w:rsidR="004F25D5" w:rsidRPr="002C0A67">
        <w:rPr>
          <w:rFonts w:cstheme="minorHAnsi"/>
          <w:sz w:val="24"/>
          <w:szCs w:val="24"/>
          <w:vertAlign w:val="superscript"/>
        </w:rPr>
        <w:t>91</w:t>
      </w:r>
      <w:r w:rsidR="004F25D5" w:rsidRPr="004F25D5">
        <w:rPr>
          <w:rFonts w:cstheme="minorHAnsi"/>
          <w:sz w:val="24"/>
          <w:szCs w:val="24"/>
        </w:rPr>
        <w:t xml:space="preserve"> and a</w:t>
      </w:r>
      <w:r w:rsidR="005C4DFE">
        <w:rPr>
          <w:rFonts w:cstheme="minorHAnsi"/>
          <w:sz w:val="24"/>
          <w:szCs w:val="24"/>
        </w:rPr>
        <w:t xml:space="preserve"> </w:t>
      </w:r>
      <w:r w:rsidR="004F25D5" w:rsidRPr="00A1196B">
        <w:rPr>
          <w:rFonts w:cstheme="minorHAnsi"/>
          <w:sz w:val="24"/>
          <w:szCs w:val="24"/>
        </w:rPr>
        <w:t>broad collection of general critiques and historical appraisals.</w:t>
      </w:r>
      <w:r w:rsidR="004F25D5" w:rsidRPr="002C0A67">
        <w:rPr>
          <w:rFonts w:cstheme="minorHAnsi"/>
          <w:sz w:val="24"/>
          <w:szCs w:val="24"/>
          <w:vertAlign w:val="superscript"/>
        </w:rPr>
        <w:t>92</w:t>
      </w:r>
    </w:p>
    <w:p w14:paraId="79C667FF" w14:textId="552C09F7" w:rsidR="004F25D5" w:rsidRPr="004F25D5" w:rsidRDefault="004F25D5" w:rsidP="004F25D5">
      <w:pPr>
        <w:rPr>
          <w:rFonts w:cstheme="minorHAnsi"/>
          <w:sz w:val="24"/>
          <w:szCs w:val="24"/>
        </w:rPr>
      </w:pPr>
      <w:r w:rsidRPr="004F25D5">
        <w:rPr>
          <w:rFonts w:cstheme="minorHAnsi"/>
          <w:sz w:val="24"/>
          <w:szCs w:val="24"/>
        </w:rPr>
        <w:t>These are worthy and important avenues of FOIA research, but the</w:t>
      </w:r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mismanaged Clinton requests document blight at the root of the FOIA</w:t>
      </w:r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system. Much of the existing scholarship, however, has assumed the</w:t>
      </w:r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 xml:space="preserve">stability of archives and good faith in agency searches. </w:t>
      </w:r>
      <w:proofErr w:type="gramStart"/>
      <w:r w:rsidRPr="004F25D5">
        <w:rPr>
          <w:rFonts w:cstheme="minorHAnsi"/>
          <w:sz w:val="24"/>
          <w:szCs w:val="24"/>
        </w:rPr>
        <w:t>In an effort to</w:t>
      </w:r>
      <w:proofErr w:type="gramEnd"/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understand the depths of the rot, this study will explore records</w:t>
      </w:r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management and search procedures in the FOIA and survey potential</w:t>
      </w:r>
      <w:r w:rsidR="005C4DFE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paths forward for improving on the existing accountability paradigm.</w:t>
      </w:r>
    </w:p>
    <w:p w14:paraId="05A8040E" w14:textId="64AB6EDE" w:rsidR="004F25D5" w:rsidRPr="004F25D5" w:rsidRDefault="004F25D5" w:rsidP="004F25D5">
      <w:pPr>
        <w:rPr>
          <w:rFonts w:cstheme="minorHAnsi"/>
          <w:sz w:val="24"/>
          <w:szCs w:val="24"/>
        </w:rPr>
      </w:pPr>
      <w:r w:rsidRPr="004F25D5">
        <w:rPr>
          <w:rFonts w:cstheme="minorHAnsi"/>
          <w:sz w:val="24"/>
          <w:szCs w:val="24"/>
        </w:rPr>
        <w:t>In Parts II and III, this Article will review the systemic failures that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appeared in the Clinton email fiasco, archive integrity and adequacy of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 xml:space="preserve">search. These are lightly researched areas. </w:t>
      </w:r>
      <w:proofErr w:type="gramStart"/>
      <w:r w:rsidRPr="004F25D5">
        <w:rPr>
          <w:rFonts w:cstheme="minorHAnsi"/>
          <w:sz w:val="24"/>
          <w:szCs w:val="24"/>
        </w:rPr>
        <w:t>With regard to</w:t>
      </w:r>
      <w:proofErr w:type="gramEnd"/>
      <w:r w:rsidRPr="004F25D5">
        <w:rPr>
          <w:rFonts w:cstheme="minorHAnsi"/>
          <w:sz w:val="24"/>
          <w:szCs w:val="24"/>
        </w:rPr>
        <w:t xml:space="preserve"> archive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integrity, this is largely due to the presuppositions of the statute, which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relies on faithful accordance with independent record-keeping laws.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There is considerable jurisprudence on adequacy of search, as it has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vexed requesters since enactment, but there has been little in the way of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statutory movement or scholarly comment.</w:t>
      </w:r>
    </w:p>
    <w:p w14:paraId="5EC351A0" w14:textId="307CDADD" w:rsidR="004F25D5" w:rsidRPr="004F25D5" w:rsidRDefault="004F25D5" w:rsidP="004F25D5">
      <w:pPr>
        <w:rPr>
          <w:rFonts w:cstheme="minorHAnsi"/>
          <w:sz w:val="24"/>
          <w:szCs w:val="24"/>
        </w:rPr>
      </w:pPr>
      <w:r w:rsidRPr="004F25D5">
        <w:rPr>
          <w:rFonts w:cstheme="minorHAnsi"/>
          <w:sz w:val="24"/>
          <w:szCs w:val="24"/>
        </w:rPr>
        <w:t>Part III will focus on affirmative disclosure, a topic of a great interest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to contemporary government transparency scholars. For FOIA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researchers, the endemic shortcomings of the mechanism have led many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to call for a transformation of the FOIA to a more affirmative disclosure</w:t>
      </w:r>
      <w:r w:rsidR="00E06158">
        <w:rPr>
          <w:rFonts w:cstheme="minorHAnsi"/>
          <w:sz w:val="24"/>
          <w:szCs w:val="24"/>
        </w:rPr>
        <w:t>-</w:t>
      </w:r>
      <w:r w:rsidRPr="004F25D5">
        <w:rPr>
          <w:rFonts w:cstheme="minorHAnsi"/>
          <w:sz w:val="24"/>
          <w:szCs w:val="24"/>
        </w:rPr>
        <w:t>oriented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system. Such a suggestion is practicable as the FOIA comprises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three sections but is most well-known for the requester-release element.</w:t>
      </w:r>
      <w:r w:rsidRPr="002C0A67">
        <w:rPr>
          <w:rFonts w:cstheme="minorHAnsi"/>
          <w:sz w:val="24"/>
          <w:szCs w:val="24"/>
          <w:vertAlign w:val="superscript"/>
        </w:rPr>
        <w:t>93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The two other sections are affirmative disclosure requirements, one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dictating basic agency information and new administrative rules to be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published in the Federal Register.</w:t>
      </w:r>
      <w:r w:rsidRPr="002C0A67">
        <w:rPr>
          <w:rFonts w:cstheme="minorHAnsi"/>
          <w:sz w:val="24"/>
          <w:szCs w:val="24"/>
          <w:vertAlign w:val="superscript"/>
        </w:rPr>
        <w:t>94</w:t>
      </w:r>
      <w:r w:rsidRPr="004F25D5">
        <w:rPr>
          <w:rFonts w:cstheme="minorHAnsi"/>
          <w:sz w:val="24"/>
          <w:szCs w:val="24"/>
        </w:rPr>
        <w:t xml:space="preserve"> The second affirmative disclosure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part necessitates digital publication of a range of records not distributed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in the Federal Register, including court rulings on agency rules, policy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interpretation adopted by the agency, a general index of agency records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on-hand and, notably, any records that have been released to a requester</w:t>
      </w:r>
      <w:r w:rsidR="00E06158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in the past.</w:t>
      </w:r>
      <w:r w:rsidRPr="002C0A67">
        <w:rPr>
          <w:rFonts w:cstheme="minorHAnsi"/>
          <w:sz w:val="24"/>
          <w:szCs w:val="24"/>
          <w:vertAlign w:val="superscript"/>
        </w:rPr>
        <w:t>9</w:t>
      </w:r>
      <w:r w:rsidR="00906B15" w:rsidRPr="002C0A67">
        <w:rPr>
          <w:rFonts w:cstheme="minorHAnsi"/>
          <w:sz w:val="24"/>
          <w:szCs w:val="24"/>
          <w:vertAlign w:val="superscript"/>
        </w:rPr>
        <w:t>5</w:t>
      </w:r>
      <w:r w:rsidRPr="004F25D5">
        <w:rPr>
          <w:rFonts w:cstheme="minorHAnsi"/>
          <w:sz w:val="24"/>
          <w:szCs w:val="24"/>
        </w:rPr>
        <w:t xml:space="preserve"> The last provision requires agencies to post to their website</w:t>
      </w:r>
      <w:r w:rsidR="00906B15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all records previously released in response to a FOIA request.</w:t>
      </w:r>
    </w:p>
    <w:p w14:paraId="297EAAD0" w14:textId="3DCCE500" w:rsidR="00B546C6" w:rsidRPr="00B546C6" w:rsidRDefault="004F25D5" w:rsidP="00B546C6">
      <w:pPr>
        <w:rPr>
          <w:rFonts w:cstheme="minorHAnsi"/>
          <w:sz w:val="24"/>
          <w:szCs w:val="24"/>
        </w:rPr>
      </w:pPr>
      <w:r w:rsidRPr="004F25D5">
        <w:rPr>
          <w:rFonts w:cstheme="minorHAnsi"/>
          <w:sz w:val="24"/>
          <w:szCs w:val="24"/>
        </w:rPr>
        <w:t>David Pozen is amongst the scholars pushing for more proactive</w:t>
      </w:r>
      <w:r w:rsidR="00906B15">
        <w:rPr>
          <w:rFonts w:cstheme="minorHAnsi"/>
          <w:sz w:val="24"/>
          <w:szCs w:val="24"/>
        </w:rPr>
        <w:t xml:space="preserve"> </w:t>
      </w:r>
      <w:r w:rsidRPr="004F25D5">
        <w:rPr>
          <w:rFonts w:cstheme="minorHAnsi"/>
          <w:sz w:val="24"/>
          <w:szCs w:val="24"/>
        </w:rPr>
        <w:t>transparency. He has questioned the FOIA experiment and the undying</w:t>
      </w:r>
      <w:r w:rsidR="00906B15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commitment to it, cataloging its many Haws.</w:t>
      </w:r>
      <w:r w:rsidRPr="002C0A67">
        <w:rPr>
          <w:rFonts w:cstheme="minorHAnsi"/>
          <w:sz w:val="24"/>
          <w:szCs w:val="24"/>
          <w:vertAlign w:val="superscript"/>
        </w:rPr>
        <w:t>96</w:t>
      </w:r>
      <w:r w:rsidRPr="00A1196B">
        <w:rPr>
          <w:rFonts w:cstheme="minorHAnsi"/>
          <w:sz w:val="24"/>
          <w:szCs w:val="24"/>
        </w:rPr>
        <w:t xml:space="preserve"> He suggests FOIA only </w:t>
      </w:r>
      <w:r w:rsidR="00B546C6" w:rsidRPr="00A1196B">
        <w:rPr>
          <w:rFonts w:cstheme="minorHAnsi"/>
          <w:sz w:val="24"/>
          <w:szCs w:val="24"/>
        </w:rPr>
        <w:t>truly works for those well-versed in the intricacies of the law and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dedicated to tirelessly battling agencies; in short, large institutions with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legal teams, not typical citizens. Pozen proposes moving past the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American infatuation with requester release and turning toward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affirmative disclosure: “To make good on the promise of FOIA over the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next fifty years of the Act’s life . . . we will need to devote greater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 xml:space="preserve">attention and resources to a range of information-forcing mechanisms.” </w:t>
      </w:r>
      <w:r w:rsidR="00B546C6" w:rsidRPr="002C0A67">
        <w:rPr>
          <w:rFonts w:cstheme="minorHAnsi"/>
          <w:sz w:val="24"/>
          <w:szCs w:val="24"/>
          <w:vertAlign w:val="superscript"/>
        </w:rPr>
        <w:t>97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Margaret Kwoka has produced significant research exploring the primary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users of the FOIA.</w:t>
      </w:r>
      <w:r w:rsidR="00B546C6" w:rsidRPr="002C0A67">
        <w:rPr>
          <w:rFonts w:cstheme="minorHAnsi"/>
          <w:sz w:val="24"/>
          <w:szCs w:val="24"/>
          <w:vertAlign w:val="superscript"/>
        </w:rPr>
        <w:t>98</w:t>
      </w:r>
      <w:r w:rsidR="00B546C6" w:rsidRPr="00B546C6">
        <w:rPr>
          <w:rFonts w:cstheme="minorHAnsi"/>
          <w:sz w:val="24"/>
          <w:szCs w:val="24"/>
        </w:rPr>
        <w:t xml:space="preserve"> Her results echoed Pozen’s claims of institutional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dominance of FOIA use, finding the preponderance of requests serve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business interests.</w:t>
      </w:r>
      <w:r w:rsidR="00B546C6" w:rsidRPr="002C0A67">
        <w:rPr>
          <w:rFonts w:cstheme="minorHAnsi"/>
          <w:sz w:val="24"/>
          <w:szCs w:val="24"/>
          <w:vertAlign w:val="superscript"/>
        </w:rPr>
        <w:t>99</w:t>
      </w:r>
      <w:r w:rsidR="00B546C6" w:rsidRPr="00B546C6">
        <w:rPr>
          <w:rFonts w:cstheme="minorHAnsi"/>
          <w:sz w:val="24"/>
          <w:szCs w:val="24"/>
        </w:rPr>
        <w:t xml:space="preserve"> The FOIA has become a mechanism for transferring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government wealth to private enterprise. Instead of serving individuals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and the press, as originally intended, the FOIA has become a form of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corporate subsidy with private firms exploiting the law through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 xml:space="preserve">methodical FOIA programs operated by large legal teams. </w:t>
      </w:r>
      <w:r w:rsidR="00B546C6" w:rsidRPr="002C0A67">
        <w:rPr>
          <w:rFonts w:cstheme="minorHAnsi"/>
          <w:sz w:val="24"/>
          <w:szCs w:val="24"/>
          <w:vertAlign w:val="superscript"/>
        </w:rPr>
        <w:t>100</w:t>
      </w:r>
      <w:r w:rsidR="00B546C6" w:rsidRPr="00B546C6">
        <w:rPr>
          <w:rFonts w:cstheme="minorHAnsi"/>
          <w:sz w:val="24"/>
          <w:szCs w:val="24"/>
        </w:rPr>
        <w:t xml:space="preserve"> Kwoka, too,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 xml:space="preserve">has pointed toward affirmative disclosure </w:t>
      </w:r>
      <w:proofErr w:type="gramStart"/>
      <w:r w:rsidR="00B546C6" w:rsidRPr="00B546C6">
        <w:rPr>
          <w:rFonts w:cstheme="minorHAnsi"/>
          <w:sz w:val="24"/>
          <w:szCs w:val="24"/>
        </w:rPr>
        <w:t>in an effort to</w:t>
      </w:r>
      <w:proofErr w:type="gramEnd"/>
      <w:r w:rsidR="00B546C6" w:rsidRPr="00B546C6">
        <w:rPr>
          <w:rFonts w:cstheme="minorHAnsi"/>
          <w:sz w:val="24"/>
          <w:szCs w:val="24"/>
        </w:rPr>
        <w:t xml:space="preserve"> return the FOIA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to its democratic objectives and as a method aligned with the digital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 xml:space="preserve">future. </w:t>
      </w:r>
      <w:r w:rsidR="00B546C6" w:rsidRPr="002C0A67">
        <w:rPr>
          <w:rFonts w:cstheme="minorHAnsi"/>
          <w:sz w:val="24"/>
          <w:szCs w:val="24"/>
          <w:vertAlign w:val="superscript"/>
        </w:rPr>
        <w:t>101</w:t>
      </w:r>
      <w:r w:rsidR="00B546C6" w:rsidRPr="00B546C6">
        <w:rPr>
          <w:rFonts w:cstheme="minorHAnsi"/>
          <w:sz w:val="24"/>
          <w:szCs w:val="24"/>
        </w:rPr>
        <w:t xml:space="preserve"> Affirmative disclosure, as a predominately technical response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to the FOIA’s problems, is especially well suited to counteract the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formulaic, sometimes algorithmic, information-seeking efforts of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 xml:space="preserve">businesses. </w:t>
      </w:r>
      <w:r w:rsidR="00B546C6" w:rsidRPr="002C0A67">
        <w:rPr>
          <w:rFonts w:cstheme="minorHAnsi"/>
          <w:sz w:val="24"/>
          <w:szCs w:val="24"/>
          <w:vertAlign w:val="superscript"/>
        </w:rPr>
        <w:t>102</w:t>
      </w:r>
      <w:r w:rsidR="00B546C6" w:rsidRPr="00B546C6">
        <w:rPr>
          <w:rFonts w:cstheme="minorHAnsi"/>
          <w:sz w:val="24"/>
          <w:szCs w:val="24"/>
        </w:rPr>
        <w:t xml:space="preserve"> Effectively, agencies could reduce personnel and recapture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FOIA by applying simple machine learning in response to the growing</w:t>
      </w:r>
      <w:r w:rsidR="00906B15">
        <w:rPr>
          <w:rFonts w:cstheme="minorHAnsi"/>
          <w:sz w:val="24"/>
          <w:szCs w:val="24"/>
        </w:rPr>
        <w:t xml:space="preserve"> </w:t>
      </w:r>
      <w:r w:rsidR="00B546C6" w:rsidRPr="00B546C6">
        <w:rPr>
          <w:rFonts w:cstheme="minorHAnsi"/>
          <w:sz w:val="24"/>
          <w:szCs w:val="24"/>
        </w:rPr>
        <w:t>tide of machine-generated business requests.</w:t>
      </w:r>
    </w:p>
    <w:p w14:paraId="6178FF5F" w14:textId="0454E46E" w:rsidR="004F25D5" w:rsidRPr="00A1196B" w:rsidRDefault="00B546C6" w:rsidP="00B546C6">
      <w:pPr>
        <w:rPr>
          <w:rFonts w:cstheme="minorHAnsi"/>
          <w:sz w:val="24"/>
          <w:szCs w:val="24"/>
        </w:rPr>
      </w:pPr>
      <w:r w:rsidRPr="00B546C6">
        <w:rPr>
          <w:rFonts w:cstheme="minorHAnsi"/>
          <w:sz w:val="24"/>
          <w:szCs w:val="24"/>
        </w:rPr>
        <w:t>Daxton Stewart and Charles Davis have claimed the FOIA is</w:t>
      </w:r>
      <w:r w:rsidR="00906B15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“petrified” and has been unable to address the failures of the APA.</w:t>
      </w:r>
      <w:r w:rsidRPr="002C0A67">
        <w:rPr>
          <w:rFonts w:cstheme="minorHAnsi"/>
          <w:sz w:val="24"/>
          <w:szCs w:val="24"/>
          <w:vertAlign w:val="superscript"/>
        </w:rPr>
        <w:t>103</w:t>
      </w:r>
      <w:r w:rsidR="00906B15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They claimed the requester release system that pits requester against</w:t>
      </w:r>
      <w:r w:rsidR="005049B7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agency is the “original sin” of the FOIA and have also called for affirmative disclosure as the obvious path forward.</w:t>
      </w:r>
      <w:r w:rsidRPr="002C0A67">
        <w:rPr>
          <w:rFonts w:cstheme="minorHAnsi"/>
          <w:sz w:val="24"/>
          <w:szCs w:val="24"/>
          <w:vertAlign w:val="superscript"/>
        </w:rPr>
        <w:t>104</w:t>
      </w:r>
      <w:r w:rsidRPr="00A1196B">
        <w:rPr>
          <w:rFonts w:cstheme="minorHAnsi"/>
          <w:sz w:val="24"/>
          <w:szCs w:val="24"/>
        </w:rPr>
        <w:t xml:space="preserve"> The FOIA is seen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as a product of a paper record-keeping era and will forever remain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constrained by the law’s initial conception of access to physical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documents. A primary issue in delivering on FOIA objectives was the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government’s variegated approach to adopting computer systems and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digitizing information. There was little in the way of standardized recordkeeping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in the 1980s.</w:t>
      </w:r>
      <w:r w:rsidRPr="001A77E1">
        <w:rPr>
          <w:rFonts w:cstheme="minorHAnsi"/>
          <w:sz w:val="24"/>
          <w:szCs w:val="24"/>
          <w:vertAlign w:val="superscript"/>
        </w:rPr>
        <w:t>10</w:t>
      </w:r>
      <w:r w:rsidR="001A77E1" w:rsidRPr="001A77E1">
        <w:rPr>
          <w:rFonts w:cstheme="minorHAnsi"/>
          <w:sz w:val="24"/>
          <w:szCs w:val="24"/>
          <w:vertAlign w:val="superscript"/>
        </w:rPr>
        <w:t>5</w:t>
      </w:r>
      <w:r w:rsidRPr="00B546C6">
        <w:rPr>
          <w:rFonts w:cstheme="minorHAnsi"/>
          <w:sz w:val="24"/>
          <w:szCs w:val="24"/>
        </w:rPr>
        <w:t xml:space="preserve"> Many agencies independently developed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methods for digital archiving and search, and agencies were slow to move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on from paper records. In the 1990s, computer use in the government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grew exponentially, but access to digital records was hardly a concern in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the development of government computer systems.</w:t>
      </w:r>
      <w:r w:rsidRPr="00FE1B14">
        <w:rPr>
          <w:rFonts w:cstheme="minorHAnsi"/>
          <w:sz w:val="24"/>
          <w:szCs w:val="24"/>
          <w:vertAlign w:val="superscript"/>
        </w:rPr>
        <w:t>106</w:t>
      </w:r>
      <w:r w:rsidRPr="00B546C6">
        <w:rPr>
          <w:rFonts w:cstheme="minorHAnsi"/>
          <w:sz w:val="24"/>
          <w:szCs w:val="24"/>
        </w:rPr>
        <w:t xml:space="preserve"> Stewart and Davis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advocate the dismantling of the FOIA and enactment of a new law based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on three principles: open and accessible documents from the moment of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creation; narrowly construed exemptions, used sparingly and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transparently reported; and records should be harder to conceal than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release.</w:t>
      </w:r>
      <w:r w:rsidRPr="00FE1B14">
        <w:rPr>
          <w:rFonts w:cstheme="minorHAnsi"/>
          <w:sz w:val="24"/>
          <w:szCs w:val="24"/>
          <w:vertAlign w:val="superscript"/>
        </w:rPr>
        <w:t>107</w:t>
      </w:r>
      <w:r w:rsidRPr="00B546C6">
        <w:rPr>
          <w:rFonts w:cstheme="minorHAnsi"/>
          <w:sz w:val="24"/>
          <w:szCs w:val="24"/>
        </w:rPr>
        <w:t xml:space="preserve"> While the second and third suggestions are ostensibly active in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the current FOIA, redrafting FOIA in the digital age, for the digital age,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is of primacy in conquering the many failures of the FOIA.</w:t>
      </w:r>
      <w:r w:rsidRPr="00FE1B14">
        <w:rPr>
          <w:rFonts w:cstheme="minorHAnsi"/>
          <w:sz w:val="24"/>
          <w:szCs w:val="24"/>
          <w:vertAlign w:val="superscript"/>
        </w:rPr>
        <w:t>108</w:t>
      </w:r>
      <w:r w:rsidRPr="00B546C6">
        <w:rPr>
          <w:rFonts w:cstheme="minorHAnsi"/>
          <w:sz w:val="24"/>
          <w:szCs w:val="24"/>
        </w:rPr>
        <w:t xml:space="preserve"> Access to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government records necessitates a change of culture and function,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including electronic and automated record-keeping: “Codification of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proactive transparency-first FOIA system would move beyond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incremental fixes at the agency and administrative level, which are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improvements but nevertheless would be subject to the whim of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presidential administrations and directives, to keep the emphasis on the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‘presumption of openness.’”</w:t>
      </w:r>
      <w:r w:rsidRPr="00FE1B14">
        <w:rPr>
          <w:rFonts w:cstheme="minorHAnsi"/>
          <w:sz w:val="24"/>
          <w:szCs w:val="24"/>
          <w:vertAlign w:val="superscript"/>
        </w:rPr>
        <w:t>10</w:t>
      </w:r>
      <w:r w:rsidR="00FE1B14" w:rsidRPr="00FE1B14">
        <w:rPr>
          <w:rFonts w:cstheme="minorHAnsi"/>
          <w:sz w:val="24"/>
          <w:szCs w:val="24"/>
          <w:vertAlign w:val="superscript"/>
        </w:rPr>
        <w:t>9</w:t>
      </w:r>
      <w:r w:rsidRPr="00B546C6">
        <w:rPr>
          <w:rFonts w:cstheme="minorHAnsi"/>
          <w:sz w:val="24"/>
          <w:szCs w:val="24"/>
        </w:rPr>
        <w:t xml:space="preserve"> Others have called on Congress to move</w:t>
      </w:r>
      <w:r w:rsidR="005049B7">
        <w:rPr>
          <w:rFonts w:cstheme="minorHAnsi"/>
          <w:sz w:val="24"/>
          <w:szCs w:val="24"/>
        </w:rPr>
        <w:t xml:space="preserve"> </w:t>
      </w:r>
      <w:r w:rsidRPr="00B546C6">
        <w:rPr>
          <w:rFonts w:cstheme="minorHAnsi"/>
          <w:sz w:val="24"/>
          <w:szCs w:val="24"/>
        </w:rPr>
        <w:t>past FOIA’s paper-based format and the accordant requester’s paradox in</w:t>
      </w:r>
      <w:r w:rsidR="005049B7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favor of increased affirmative disclosure.</w:t>
      </w:r>
      <w:r w:rsidRPr="00FE1B14">
        <w:rPr>
          <w:rFonts w:cstheme="minorHAnsi"/>
          <w:sz w:val="24"/>
          <w:szCs w:val="24"/>
          <w:vertAlign w:val="superscript"/>
        </w:rPr>
        <w:t>11</w:t>
      </w:r>
      <w:r w:rsidR="005049B7" w:rsidRPr="00FE1B14">
        <w:rPr>
          <w:rFonts w:cstheme="minorHAnsi"/>
          <w:sz w:val="24"/>
          <w:szCs w:val="24"/>
          <w:vertAlign w:val="superscript"/>
        </w:rPr>
        <w:t>0</w:t>
      </w:r>
    </w:p>
    <w:p w14:paraId="73BE46F5" w14:textId="21E9A0B0" w:rsidR="005049B7" w:rsidRDefault="00CF1292" w:rsidP="00CF1292">
      <w:pPr>
        <w:rPr>
          <w:rFonts w:cstheme="minorHAnsi"/>
          <w:sz w:val="24"/>
          <w:szCs w:val="24"/>
        </w:rPr>
      </w:pPr>
      <w:r w:rsidRPr="00CF1292">
        <w:rPr>
          <w:rFonts w:cstheme="minorHAnsi"/>
          <w:sz w:val="24"/>
          <w:szCs w:val="24"/>
        </w:rPr>
        <w:t xml:space="preserve">Beth Simone </w:t>
      </w:r>
      <w:proofErr w:type="spellStart"/>
      <w:r w:rsidRPr="00CF1292">
        <w:rPr>
          <w:rFonts w:cstheme="minorHAnsi"/>
          <w:sz w:val="24"/>
          <w:szCs w:val="24"/>
        </w:rPr>
        <w:t>Noveck</w:t>
      </w:r>
      <w:proofErr w:type="spellEnd"/>
      <w:r w:rsidRPr="00CF1292">
        <w:rPr>
          <w:rFonts w:cstheme="minorHAnsi"/>
          <w:sz w:val="24"/>
          <w:szCs w:val="24"/>
        </w:rPr>
        <w:t xml:space="preserve"> has suggested turning away from the adversaria</w:t>
      </w:r>
      <w:r w:rsidR="005049B7">
        <w:rPr>
          <w:rFonts w:cstheme="minorHAnsi"/>
          <w:sz w:val="24"/>
          <w:szCs w:val="24"/>
        </w:rPr>
        <w:t xml:space="preserve">l </w:t>
      </w:r>
      <w:r w:rsidRPr="00CF1292">
        <w:rPr>
          <w:rFonts w:cstheme="minorHAnsi"/>
          <w:sz w:val="24"/>
          <w:szCs w:val="24"/>
        </w:rPr>
        <w:t>nature of requester release, rallying behind another popular government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transparency initiative, typically referred to as either Open Data or Open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Government.</w:t>
      </w:r>
      <w:r w:rsidR="00FE1B14" w:rsidRPr="00F52560">
        <w:rPr>
          <w:rFonts w:cstheme="minorHAnsi"/>
          <w:sz w:val="24"/>
          <w:szCs w:val="24"/>
          <w:vertAlign w:val="superscript"/>
        </w:rPr>
        <w:t>111</w:t>
      </w:r>
      <w:r w:rsidRPr="00CF1292">
        <w:rPr>
          <w:rFonts w:cstheme="minorHAnsi"/>
          <w:sz w:val="24"/>
          <w:szCs w:val="24"/>
        </w:rPr>
        <w:t xml:space="preserve"> Her proposal emphasizes purpose over feel-good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rhetoric: “[</w:t>
      </w:r>
      <w:proofErr w:type="gramStart"/>
      <w:r w:rsidRPr="00CF1292">
        <w:rPr>
          <w:rFonts w:cstheme="minorHAnsi"/>
          <w:sz w:val="24"/>
          <w:szCs w:val="24"/>
        </w:rPr>
        <w:t>0]pen</w:t>
      </w:r>
      <w:proofErr w:type="gramEnd"/>
      <w:r w:rsidRPr="00CF1292">
        <w:rPr>
          <w:rFonts w:cstheme="minorHAnsi"/>
          <w:sz w:val="24"/>
          <w:szCs w:val="24"/>
        </w:rPr>
        <w:t xml:space="preserve"> data substitutes a utilitarian rationale for transparency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in place of a justification based on moral obligation. In other words, open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data is rooted in a theory about government effectiveness whereas FOIA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is grounded in a theory of governmental legitimacy.”</w:t>
      </w:r>
      <w:r w:rsidRPr="00F52560">
        <w:rPr>
          <w:rFonts w:cstheme="minorHAnsi"/>
          <w:sz w:val="24"/>
          <w:szCs w:val="24"/>
          <w:vertAlign w:val="superscript"/>
        </w:rPr>
        <w:t>112</w:t>
      </w:r>
    </w:p>
    <w:p w14:paraId="06ED978D" w14:textId="006935CD" w:rsidR="00CF1292" w:rsidRPr="00CF1292" w:rsidRDefault="00CF1292" w:rsidP="00CF1292">
      <w:pPr>
        <w:rPr>
          <w:rFonts w:cstheme="minorHAnsi"/>
          <w:sz w:val="24"/>
          <w:szCs w:val="24"/>
        </w:rPr>
      </w:pPr>
      <w:r w:rsidRPr="00CF1292">
        <w:rPr>
          <w:rFonts w:cstheme="minorHAnsi"/>
          <w:sz w:val="24"/>
          <w:szCs w:val="24"/>
        </w:rPr>
        <w:t>In Part III, this Article will more closely examine the United States’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lasting commitment to affirmative disclosure and recent experiments in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expanding the principles. Recent government inroads and a growing body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of scholarship advocating for more affirmative disclosure attest to it being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the future of government access. Pozen suggested tinkering with the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mechanics of the FOIA to be regressive, “Given FOIA’s many limitations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and drawbacks, a forward-looking legislative approach must do more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than refine the Act’s request-driven strategy: it must look beyond the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FOIA strategy altogether.”</w:t>
      </w:r>
      <w:r w:rsidRPr="00F52560">
        <w:rPr>
          <w:rFonts w:cstheme="minorHAnsi"/>
          <w:sz w:val="24"/>
          <w:szCs w:val="24"/>
          <w:vertAlign w:val="superscript"/>
        </w:rPr>
        <w:t>113</w:t>
      </w:r>
      <w:r w:rsidRPr="00CF1292">
        <w:rPr>
          <w:rFonts w:cstheme="minorHAnsi"/>
          <w:sz w:val="24"/>
          <w:szCs w:val="24"/>
        </w:rPr>
        <w:t xml:space="preserve"> The most scalable and plausible approach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to be replacing the FOIA is a comprehensive affirmative disclosure</w:t>
      </w:r>
      <w:r w:rsidR="005049B7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regime.</w:t>
      </w:r>
      <w:r w:rsidRPr="00F52560">
        <w:rPr>
          <w:rFonts w:cstheme="minorHAnsi"/>
          <w:sz w:val="24"/>
          <w:szCs w:val="24"/>
          <w:vertAlign w:val="superscript"/>
        </w:rPr>
        <w:t>1</w:t>
      </w:r>
      <w:r w:rsidR="002871F4" w:rsidRPr="00F52560">
        <w:rPr>
          <w:rFonts w:cstheme="minorHAnsi"/>
          <w:sz w:val="24"/>
          <w:szCs w:val="24"/>
          <w:vertAlign w:val="superscript"/>
        </w:rPr>
        <w:t>1</w:t>
      </w:r>
      <w:r w:rsidRPr="00F52560">
        <w:rPr>
          <w:rFonts w:cstheme="minorHAnsi"/>
          <w:sz w:val="24"/>
          <w:szCs w:val="24"/>
          <w:vertAlign w:val="superscript"/>
        </w:rPr>
        <w:t>4</w:t>
      </w:r>
    </w:p>
    <w:p w14:paraId="63DBB29F" w14:textId="77777777" w:rsidR="00CF1292" w:rsidRPr="00CF1292" w:rsidRDefault="00CF1292" w:rsidP="002871F4">
      <w:pPr>
        <w:pStyle w:val="Heading1"/>
      </w:pPr>
      <w:r w:rsidRPr="00CF1292">
        <w:t>II. Archive Integrity</w:t>
      </w:r>
    </w:p>
    <w:p w14:paraId="2D75EACA" w14:textId="5DB0035D" w:rsidR="00B546C6" w:rsidRPr="00A1196B" w:rsidRDefault="00CF1292" w:rsidP="00CF1292">
      <w:pPr>
        <w:rPr>
          <w:rFonts w:cstheme="minorHAnsi"/>
          <w:sz w:val="24"/>
          <w:szCs w:val="24"/>
        </w:rPr>
      </w:pPr>
      <w:r w:rsidRPr="00CF1292">
        <w:rPr>
          <w:rFonts w:cstheme="minorHAnsi"/>
          <w:sz w:val="24"/>
          <w:szCs w:val="24"/>
        </w:rPr>
        <w:t>The FOIA presumes the integrity of agency archives. Without well</w:t>
      </w:r>
      <w:r w:rsidR="002871F4">
        <w:rPr>
          <w:rFonts w:cstheme="minorHAnsi"/>
          <w:sz w:val="24"/>
          <w:szCs w:val="24"/>
        </w:rPr>
        <w:t>-</w:t>
      </w:r>
      <w:r w:rsidRPr="00CF1292">
        <w:rPr>
          <w:rFonts w:cstheme="minorHAnsi"/>
          <w:sz w:val="24"/>
          <w:szCs w:val="24"/>
        </w:rPr>
        <w:t>maintained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archives, there is no stability in the FOIA system. Despite this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necessity, there is no corresponding link between federal records laws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and the FOIA. FOIA rests atop archive and records management laws but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makes no specific mention of it, nor are records laws responsive to the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FOIA. This disconnect has presented issues when requests for known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records return “no responsive records” closures. Appealing records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custody and maintenance has resulted in courts considering whether the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public has an interest or right to compel custody. Judicial opinion is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mixed on the matter, but the statutory language provides agencies with a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near absolute authority in dictating which records are retained and which</w:t>
      </w:r>
      <w:r w:rsidR="002871F4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records are disposed of.</w:t>
      </w:r>
    </w:p>
    <w:p w14:paraId="25EF111A" w14:textId="77777777" w:rsidR="00CF1292" w:rsidRPr="00CF1292" w:rsidRDefault="00CF1292" w:rsidP="002871F4">
      <w:pPr>
        <w:pStyle w:val="Heading2"/>
      </w:pPr>
      <w:r w:rsidRPr="00CF1292">
        <w:t>A. Records Management Law</w:t>
      </w:r>
    </w:p>
    <w:p w14:paraId="4B66739D" w14:textId="0E4CB9CE" w:rsidR="00CF1292" w:rsidRPr="00CF1292" w:rsidRDefault="00CF1292" w:rsidP="00CF1292">
      <w:pPr>
        <w:rPr>
          <w:rFonts w:cstheme="minorHAnsi"/>
          <w:sz w:val="24"/>
          <w:szCs w:val="24"/>
        </w:rPr>
      </w:pPr>
      <w:r w:rsidRPr="00CF1292">
        <w:rPr>
          <w:rFonts w:cstheme="minorHAnsi"/>
          <w:sz w:val="24"/>
          <w:szCs w:val="24"/>
        </w:rPr>
        <w:t>The federal government is required by law to handle and preserve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records in a deliberate and orderly fashion. The Constitution makes two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references to record keeping, calling on Congress to keep and publish an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account of events"</w:t>
      </w:r>
      <w:r w:rsidR="00CC2288" w:rsidRPr="00CC2288">
        <w:rPr>
          <w:rFonts w:cstheme="minorHAnsi"/>
          <w:sz w:val="24"/>
          <w:szCs w:val="24"/>
          <w:vertAlign w:val="superscript"/>
        </w:rPr>
        <w:t>115</w:t>
      </w:r>
      <w:r w:rsidRPr="00CF1292">
        <w:rPr>
          <w:rFonts w:cstheme="minorHAnsi"/>
          <w:sz w:val="24"/>
          <w:szCs w:val="24"/>
        </w:rPr>
        <w:t xml:space="preserve"> and vote totals.</w:t>
      </w:r>
      <w:r w:rsidRPr="00CC2288">
        <w:rPr>
          <w:rFonts w:cstheme="minorHAnsi"/>
          <w:sz w:val="24"/>
          <w:szCs w:val="24"/>
          <w:vertAlign w:val="superscript"/>
        </w:rPr>
        <w:t>116</w:t>
      </w:r>
      <w:r w:rsidRPr="00CF1292">
        <w:rPr>
          <w:rFonts w:cstheme="minorHAnsi"/>
          <w:sz w:val="24"/>
          <w:szCs w:val="24"/>
        </w:rPr>
        <w:t xml:space="preserve"> The framers were likely less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interested in contemporaneous accountability mechanisms, like FOIA or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the Government in the Sunshine Act,</w:t>
      </w:r>
      <w:r w:rsidRPr="00CC2288">
        <w:rPr>
          <w:rFonts w:cstheme="minorHAnsi"/>
          <w:sz w:val="24"/>
          <w:szCs w:val="24"/>
          <w:vertAlign w:val="superscript"/>
        </w:rPr>
        <w:t>117</w:t>
      </w:r>
      <w:r w:rsidRPr="00CF1292">
        <w:rPr>
          <w:rFonts w:cstheme="minorHAnsi"/>
          <w:sz w:val="24"/>
          <w:szCs w:val="24"/>
        </w:rPr>
        <w:t xml:space="preserve"> but were committed to keeping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an accurate account of affairs.</w:t>
      </w:r>
      <w:r w:rsidRPr="00CC2288">
        <w:rPr>
          <w:rFonts w:cstheme="minorHAnsi"/>
          <w:sz w:val="24"/>
          <w:szCs w:val="24"/>
          <w:vertAlign w:val="superscript"/>
        </w:rPr>
        <w:t>118</w:t>
      </w:r>
    </w:p>
    <w:p w14:paraId="7240FEBD" w14:textId="77777777" w:rsidR="0054099C" w:rsidRDefault="00CF1292" w:rsidP="004A4A3A">
      <w:pPr>
        <w:rPr>
          <w:rFonts w:cstheme="minorHAnsi"/>
          <w:sz w:val="24"/>
          <w:szCs w:val="24"/>
        </w:rPr>
      </w:pPr>
      <w:r w:rsidRPr="00CF1292">
        <w:rPr>
          <w:rFonts w:cstheme="minorHAnsi"/>
          <w:sz w:val="24"/>
          <w:szCs w:val="24"/>
        </w:rPr>
        <w:t>Our present understanding of records management is primarily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defined by the 1943 Records Disposal Act</w:t>
      </w:r>
      <w:r w:rsidRPr="00CC2288">
        <w:rPr>
          <w:rFonts w:cstheme="minorHAnsi"/>
          <w:sz w:val="24"/>
          <w:szCs w:val="24"/>
          <w:vertAlign w:val="superscript"/>
        </w:rPr>
        <w:t>119</w:t>
      </w:r>
      <w:r w:rsidRPr="00CF1292">
        <w:rPr>
          <w:rFonts w:cstheme="minorHAnsi"/>
          <w:sz w:val="24"/>
          <w:szCs w:val="24"/>
        </w:rPr>
        <w:t xml:space="preserve"> and the Federal Records Act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of 1950 (FRA).</w:t>
      </w:r>
      <w:r w:rsidRPr="00CC2288">
        <w:rPr>
          <w:rFonts w:cstheme="minorHAnsi"/>
          <w:sz w:val="24"/>
          <w:szCs w:val="24"/>
          <w:vertAlign w:val="superscript"/>
        </w:rPr>
        <w:t>120</w:t>
      </w:r>
      <w:r w:rsidRPr="00CF1292">
        <w:rPr>
          <w:rFonts w:cstheme="minorHAnsi"/>
          <w:sz w:val="24"/>
          <w:szCs w:val="24"/>
        </w:rPr>
        <w:t xml:space="preserve"> The FRA was a product of the Commission on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Organization of the Executive Branch of the Government. The resulting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report listed three general recommendations, all focused on providing a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more defined structure for the federal government’s records management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practices.</w:t>
      </w:r>
      <w:r w:rsidRPr="00CC2288">
        <w:rPr>
          <w:rFonts w:cstheme="minorHAnsi"/>
          <w:sz w:val="24"/>
          <w:szCs w:val="24"/>
          <w:vertAlign w:val="superscript"/>
        </w:rPr>
        <w:t>121</w:t>
      </w:r>
      <w:r w:rsidRPr="00CF1292">
        <w:rPr>
          <w:rFonts w:cstheme="minorHAnsi"/>
          <w:sz w:val="24"/>
          <w:szCs w:val="24"/>
        </w:rPr>
        <w:t xml:space="preserve"> As it stands today, the U.S. Code contains seven sections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dedicated solely to records management for federal agencies.</w:t>
      </w:r>
      <w:r w:rsidRPr="00CC2288">
        <w:rPr>
          <w:rFonts w:cstheme="minorHAnsi"/>
          <w:sz w:val="24"/>
          <w:szCs w:val="24"/>
          <w:vertAlign w:val="superscript"/>
        </w:rPr>
        <w:t>122</w:t>
      </w:r>
      <w:r w:rsidRPr="00CF1292">
        <w:rPr>
          <w:rFonts w:cstheme="minorHAnsi"/>
          <w:sz w:val="24"/>
          <w:szCs w:val="24"/>
        </w:rPr>
        <w:t xml:space="preserve"> This slim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chapter of U.S. law exists as the backbone of the FOIA, providing the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statutory requirements for the handling of agency records; how such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information is classified, transferred, archived or destroyed. The law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assigns responsibility to the heads of all federal agencies for establishing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responsible records management procedures, including “adequate and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proper documentation of the organization, functions, policies, decisions,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procedures, and essential transactions of the agency.”</w:t>
      </w:r>
      <w:r w:rsidRPr="00CC2288">
        <w:rPr>
          <w:rFonts w:cstheme="minorHAnsi"/>
          <w:sz w:val="24"/>
          <w:szCs w:val="24"/>
          <w:vertAlign w:val="superscript"/>
        </w:rPr>
        <w:t>123</w:t>
      </w:r>
      <w:r w:rsidRPr="00CF1292">
        <w:rPr>
          <w:rFonts w:cstheme="minorHAnsi"/>
          <w:sz w:val="24"/>
          <w:szCs w:val="24"/>
        </w:rPr>
        <w:t xml:space="preserve"> Agency heads</w:t>
      </w:r>
      <w:r w:rsidR="002871F4">
        <w:rPr>
          <w:rFonts w:cstheme="minorHAnsi"/>
          <w:sz w:val="24"/>
          <w:szCs w:val="24"/>
        </w:rPr>
        <w:t xml:space="preserve"> </w:t>
      </w:r>
      <w:r w:rsidRPr="00CF1292">
        <w:rPr>
          <w:rFonts w:cstheme="minorHAnsi"/>
          <w:sz w:val="24"/>
          <w:szCs w:val="24"/>
        </w:rPr>
        <w:t>are given wide-ranging authority in determining the internal policies for</w:t>
      </w:r>
      <w:r w:rsidR="002871F4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records management but are responsible for creating, maintaining and </w:t>
      </w:r>
      <w:r w:rsidR="004A4A3A" w:rsidRPr="00A1196B">
        <w:rPr>
          <w:rFonts w:cstheme="minorHAnsi"/>
          <w:sz w:val="24"/>
          <w:szCs w:val="24"/>
        </w:rPr>
        <w:t>documenting the current business of the agency.</w:t>
      </w:r>
      <w:r w:rsidR="004A4A3A" w:rsidRPr="00CC2288">
        <w:rPr>
          <w:rFonts w:cstheme="minorHAnsi"/>
          <w:sz w:val="24"/>
          <w:szCs w:val="24"/>
          <w:vertAlign w:val="superscript"/>
        </w:rPr>
        <w:t>124</w:t>
      </w:r>
      <w:r w:rsidR="004A4A3A" w:rsidRPr="00A1196B">
        <w:rPr>
          <w:rFonts w:cstheme="minorHAnsi"/>
          <w:sz w:val="24"/>
          <w:szCs w:val="24"/>
        </w:rPr>
        <w:t xml:space="preserve"> There is little firm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supervision over agency records practices, but agencies are to work with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the National Archives and Records Administration (NARA) in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coordinating historical custody and solutions when records go missing.</w:t>
      </w:r>
      <w:r w:rsidR="004A4A3A" w:rsidRPr="00CC2288">
        <w:rPr>
          <w:rFonts w:cstheme="minorHAnsi"/>
          <w:sz w:val="24"/>
          <w:szCs w:val="24"/>
          <w:vertAlign w:val="superscript"/>
        </w:rPr>
        <w:t>125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Notably, the law makes explicit reference to the safeguarding of agency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records, prohibiting alienation or destruction of records and includes</w:t>
      </w:r>
      <w:r w:rsidR="002871F4">
        <w:rPr>
          <w:rFonts w:cstheme="minorHAnsi"/>
          <w:sz w:val="24"/>
          <w:szCs w:val="24"/>
        </w:rPr>
        <w:t xml:space="preserve"> </w:t>
      </w:r>
      <w:r w:rsidR="004A4A3A" w:rsidRPr="004A4A3A">
        <w:rPr>
          <w:rFonts w:cstheme="minorHAnsi"/>
          <w:sz w:val="24"/>
          <w:szCs w:val="24"/>
        </w:rPr>
        <w:t>penalties and procedures for lapses in records management.</w:t>
      </w:r>
      <w:r w:rsidR="002871F4">
        <w:rPr>
          <w:rFonts w:cstheme="minorHAnsi"/>
          <w:sz w:val="24"/>
          <w:szCs w:val="24"/>
        </w:rPr>
        <w:t xml:space="preserve"> </w:t>
      </w:r>
    </w:p>
    <w:p w14:paraId="6A5BF1ED" w14:textId="5937050A" w:rsidR="004A4A3A" w:rsidRPr="004A4A3A" w:rsidRDefault="004A4A3A" w:rsidP="004A4A3A">
      <w:pPr>
        <w:rPr>
          <w:rFonts w:cstheme="minorHAnsi"/>
          <w:sz w:val="24"/>
          <w:szCs w:val="24"/>
        </w:rPr>
      </w:pPr>
      <w:r w:rsidRPr="004A4A3A">
        <w:rPr>
          <w:rFonts w:cstheme="minorHAnsi"/>
          <w:sz w:val="24"/>
          <w:szCs w:val="24"/>
        </w:rPr>
        <w:t>Seven years prior to the FRA, Congress passed the Records Disposal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Act.</w:t>
      </w:r>
      <w:r w:rsidRPr="00CC2288">
        <w:rPr>
          <w:rFonts w:cstheme="minorHAnsi"/>
          <w:sz w:val="24"/>
          <w:szCs w:val="24"/>
          <w:vertAlign w:val="superscript"/>
        </w:rPr>
        <w:t>126</w:t>
      </w:r>
      <w:r w:rsidRPr="004A4A3A">
        <w:rPr>
          <w:rFonts w:cstheme="minorHAnsi"/>
          <w:sz w:val="24"/>
          <w:szCs w:val="24"/>
        </w:rPr>
        <w:t xml:space="preserve"> The federal government had long been concerned with records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maintenance and orderly destruction of unnecessary records. Physical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storage required significant and growing resources, and the threat of fire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was ever present. Before providing agencies with authority for record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maintenance, the legislature detailed how and when records were to be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disposed.</w:t>
      </w:r>
      <w:r w:rsidRPr="00CC2288">
        <w:rPr>
          <w:rFonts w:cstheme="minorHAnsi"/>
          <w:sz w:val="24"/>
          <w:szCs w:val="24"/>
          <w:vertAlign w:val="superscript"/>
        </w:rPr>
        <w:t>127</w:t>
      </w:r>
      <w:r w:rsidRPr="004A4A3A">
        <w:rPr>
          <w:rFonts w:cstheme="minorHAnsi"/>
          <w:sz w:val="24"/>
          <w:szCs w:val="24"/>
        </w:rPr>
        <w:t xml:space="preserve"> The law outlined specific procedures for reporting proposed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schedules of unneeded records, followed by a waiting period and</w:t>
      </w:r>
      <w:r w:rsidR="002871F4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ultimately a determination on disposal from the head of NARA.</w:t>
      </w:r>
      <w:r w:rsidRPr="00CC2288">
        <w:rPr>
          <w:rFonts w:cstheme="minorHAnsi"/>
          <w:sz w:val="24"/>
          <w:szCs w:val="24"/>
          <w:vertAlign w:val="superscript"/>
        </w:rPr>
        <w:t>128</w:t>
      </w:r>
      <w:r w:rsidRPr="004A4A3A">
        <w:rPr>
          <w:rFonts w:cstheme="minorHAnsi"/>
          <w:sz w:val="24"/>
          <w:szCs w:val="24"/>
        </w:rPr>
        <w:t xml:space="preserve"> The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agency is only able to destroy or remove from custody records that lack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preservation value and “do not appear to have sufficient administrative,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legal, research, or other value.”</w:t>
      </w:r>
      <w:r w:rsidRPr="002E5F3C">
        <w:rPr>
          <w:rFonts w:cstheme="minorHAnsi"/>
          <w:sz w:val="24"/>
          <w:szCs w:val="24"/>
          <w:vertAlign w:val="superscript"/>
        </w:rPr>
        <w:t>1</w:t>
      </w:r>
      <w:r w:rsidR="00CC2288" w:rsidRPr="002E5F3C">
        <w:rPr>
          <w:rFonts w:cstheme="minorHAnsi"/>
          <w:sz w:val="24"/>
          <w:szCs w:val="24"/>
          <w:vertAlign w:val="superscript"/>
        </w:rPr>
        <w:t>2</w:t>
      </w:r>
      <w:r w:rsidRPr="002E5F3C">
        <w:rPr>
          <w:rFonts w:cstheme="minorHAnsi"/>
          <w:sz w:val="24"/>
          <w:szCs w:val="24"/>
          <w:vertAlign w:val="superscript"/>
        </w:rPr>
        <w:t>9</w:t>
      </w:r>
      <w:r w:rsidRPr="004A4A3A">
        <w:rPr>
          <w:rFonts w:cstheme="minorHAnsi"/>
          <w:sz w:val="24"/>
          <w:szCs w:val="24"/>
        </w:rPr>
        <w:t xml:space="preserve"> The law provides a clear expectation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for chain of custody and guards against arbitrary destruction of records.</w:t>
      </w:r>
    </w:p>
    <w:p w14:paraId="3411D84A" w14:textId="1116402C" w:rsidR="00CF1292" w:rsidRPr="00A1196B" w:rsidRDefault="004A4A3A" w:rsidP="004A4A3A">
      <w:pPr>
        <w:rPr>
          <w:rFonts w:cstheme="minorHAnsi"/>
          <w:sz w:val="24"/>
          <w:szCs w:val="24"/>
        </w:rPr>
      </w:pPr>
      <w:r w:rsidRPr="004A4A3A">
        <w:rPr>
          <w:rFonts w:cstheme="minorHAnsi"/>
          <w:sz w:val="24"/>
          <w:szCs w:val="24"/>
        </w:rPr>
        <w:t>Congress has continued to refine records management and disposal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law,</w:t>
      </w:r>
      <w:r w:rsidRPr="002E5F3C">
        <w:rPr>
          <w:rFonts w:cstheme="minorHAnsi"/>
          <w:sz w:val="24"/>
          <w:szCs w:val="24"/>
          <w:vertAlign w:val="superscript"/>
        </w:rPr>
        <w:t>130</w:t>
      </w:r>
      <w:r w:rsidRPr="004A4A3A">
        <w:rPr>
          <w:rFonts w:cstheme="minorHAnsi"/>
          <w:sz w:val="24"/>
          <w:szCs w:val="24"/>
        </w:rPr>
        <w:t xml:space="preserve"> but the foundation for our current records management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expectations were laid out in the 1940s and 1950s. The 2014 amendments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to the Presidential Records Act and FRA were a response to a 2011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memorandum from President Obama that brought attention to failures in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records management and called for improved performance. The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president’s hope for better records management was not only efficiencies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and cost savings but “increasing open Government and appropriate public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access to Government records.”</w:t>
      </w:r>
      <w:r w:rsidRPr="002E5F3C">
        <w:rPr>
          <w:rFonts w:cstheme="minorHAnsi"/>
          <w:sz w:val="24"/>
          <w:szCs w:val="24"/>
          <w:vertAlign w:val="superscript"/>
        </w:rPr>
        <w:t>131</w:t>
      </w:r>
      <w:r w:rsidRPr="004A4A3A">
        <w:rPr>
          <w:rFonts w:cstheme="minorHAnsi"/>
          <w:sz w:val="24"/>
          <w:szCs w:val="24"/>
        </w:rPr>
        <w:t xml:space="preserve"> President Obama highlighted the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importance of archive integrity, suggesting “proper records management</w:t>
      </w:r>
      <w:r w:rsidR="0054099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is the backbone of open Government.”</w:t>
      </w:r>
      <w:r w:rsidRPr="002E5F3C">
        <w:rPr>
          <w:rFonts w:cstheme="minorHAnsi"/>
          <w:sz w:val="24"/>
          <w:szCs w:val="24"/>
          <w:vertAlign w:val="superscript"/>
        </w:rPr>
        <w:t>132</w:t>
      </w:r>
    </w:p>
    <w:p w14:paraId="3B968B8F" w14:textId="44FD0598" w:rsidR="004A4A3A" w:rsidRPr="004A4A3A" w:rsidRDefault="004A4A3A" w:rsidP="004A4A3A">
      <w:pPr>
        <w:rPr>
          <w:rFonts w:cstheme="minorHAnsi"/>
          <w:sz w:val="24"/>
          <w:szCs w:val="24"/>
        </w:rPr>
      </w:pPr>
      <w:r w:rsidRPr="004A4A3A">
        <w:rPr>
          <w:rFonts w:cstheme="minorHAnsi"/>
          <w:sz w:val="24"/>
          <w:szCs w:val="24"/>
        </w:rPr>
        <w:t>At present, agency requirements ensuring archive integrity are vague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and NARA’s oversight is minimal. Records management laws and rules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are inconsistently enforced. Agency practices vary considerably, and few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 xml:space="preserve">are being held to account for failures. </w:t>
      </w:r>
      <w:r w:rsidRPr="002E5F3C">
        <w:rPr>
          <w:rFonts w:cstheme="minorHAnsi"/>
          <w:sz w:val="24"/>
          <w:szCs w:val="24"/>
          <w:vertAlign w:val="superscript"/>
        </w:rPr>
        <w:t>133</w:t>
      </w:r>
      <w:r w:rsidRPr="004A4A3A">
        <w:rPr>
          <w:rFonts w:cstheme="minorHAnsi"/>
          <w:sz w:val="24"/>
          <w:szCs w:val="24"/>
        </w:rPr>
        <w:t xml:space="preserve"> Any value the FOIA has relies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on archive integrity. The gaps in the record-keeping law and inconsistent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supervision suggest the FOIA is likely far less effective than the generally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pessimistic position of journalists and scholars. Whether public officials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are willfully disposing of embarrassing or incriminating records or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agencies prove understaffed or incompetent in ensuring archive integrity,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the errors undermine the FOIA. Due to the requester’s paradox, such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activities are hard to know and are rarely acknowledged publicly.</w:t>
      </w:r>
    </w:p>
    <w:p w14:paraId="1974C272" w14:textId="77777777" w:rsidR="004A4A3A" w:rsidRPr="004A4A3A" w:rsidRDefault="004A4A3A" w:rsidP="0054099C">
      <w:pPr>
        <w:pStyle w:val="Heading2"/>
      </w:pPr>
      <w:r w:rsidRPr="004A4A3A">
        <w:t>B. Archive Integrity &amp; the FOIA</w:t>
      </w:r>
    </w:p>
    <w:p w14:paraId="1FA0E88C" w14:textId="720EFF62" w:rsidR="00633CBD" w:rsidRPr="00633CBD" w:rsidRDefault="004A4A3A" w:rsidP="00633CBD">
      <w:pPr>
        <w:rPr>
          <w:rFonts w:cstheme="minorHAnsi"/>
          <w:sz w:val="24"/>
          <w:szCs w:val="24"/>
        </w:rPr>
      </w:pPr>
      <w:r w:rsidRPr="004A4A3A">
        <w:rPr>
          <w:rFonts w:cstheme="minorHAnsi"/>
          <w:sz w:val="24"/>
          <w:szCs w:val="24"/>
        </w:rPr>
        <w:t>Two cases stand out as illustrative in documenting the court’s position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on the confluence of information repositories and access to government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 xml:space="preserve">information. In </w:t>
      </w:r>
      <w:r w:rsidRPr="004A4A3A">
        <w:rPr>
          <w:rFonts w:cstheme="minorHAnsi"/>
          <w:i/>
          <w:iCs/>
          <w:sz w:val="24"/>
          <w:szCs w:val="24"/>
        </w:rPr>
        <w:t xml:space="preserve">Kissinger </w:t>
      </w:r>
      <w:r w:rsidRPr="004A4A3A">
        <w:rPr>
          <w:rFonts w:cstheme="minorHAnsi"/>
          <w:sz w:val="24"/>
          <w:szCs w:val="24"/>
        </w:rPr>
        <w:t xml:space="preserve">v. </w:t>
      </w:r>
      <w:r w:rsidRPr="004A4A3A">
        <w:rPr>
          <w:rFonts w:cstheme="minorHAnsi"/>
          <w:i/>
          <w:iCs/>
          <w:sz w:val="24"/>
          <w:szCs w:val="24"/>
        </w:rPr>
        <w:t>Reporters Committee</w:t>
      </w:r>
      <w:r w:rsidRPr="004A4A3A">
        <w:rPr>
          <w:rFonts w:cstheme="minorHAnsi"/>
          <w:sz w:val="24"/>
          <w:szCs w:val="24"/>
        </w:rPr>
        <w:t>, the Supreme Court</w:t>
      </w:r>
      <w:r w:rsidR="0054099C">
        <w:rPr>
          <w:rFonts w:cstheme="minorHAnsi"/>
          <w:sz w:val="24"/>
          <w:szCs w:val="24"/>
        </w:rPr>
        <w:t xml:space="preserve"> </w:t>
      </w:r>
      <w:r w:rsidRPr="004A4A3A">
        <w:rPr>
          <w:rFonts w:cstheme="minorHAnsi"/>
          <w:sz w:val="24"/>
          <w:szCs w:val="24"/>
        </w:rPr>
        <w:t>found Nixon’s former Secretary of State to have flagrantly violated</w:t>
      </w:r>
      <w:r w:rsidR="0054099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records management laws, only to determine there was no enforcement </w:t>
      </w:r>
      <w:r w:rsidR="00633CBD" w:rsidRPr="00A1196B">
        <w:rPr>
          <w:rFonts w:cstheme="minorHAnsi"/>
          <w:sz w:val="24"/>
          <w:szCs w:val="24"/>
        </w:rPr>
        <w:t>mechanism or punishment suited to the crime.</w:t>
      </w:r>
      <w:r w:rsidR="00633CBD" w:rsidRPr="002E5F3C">
        <w:rPr>
          <w:rFonts w:cstheme="minorHAnsi"/>
          <w:sz w:val="24"/>
          <w:szCs w:val="24"/>
          <w:vertAlign w:val="superscript"/>
        </w:rPr>
        <w:t>134</w:t>
      </w:r>
      <w:r w:rsidR="00633CBD" w:rsidRPr="00A1196B">
        <w:rPr>
          <w:rFonts w:cstheme="minorHAnsi"/>
          <w:sz w:val="24"/>
          <w:szCs w:val="24"/>
        </w:rPr>
        <w:t xml:space="preserve"> With a series of cases</w:t>
      </w:r>
      <w:r w:rsidR="0054099C">
        <w:rPr>
          <w:rFonts w:cstheme="minorHAnsi"/>
          <w:sz w:val="24"/>
          <w:szCs w:val="24"/>
        </w:rPr>
        <w:t xml:space="preserve"> </w:t>
      </w:r>
      <w:r w:rsidR="00633CBD" w:rsidRPr="00633CBD">
        <w:rPr>
          <w:rFonts w:cstheme="minorHAnsi"/>
          <w:sz w:val="24"/>
          <w:szCs w:val="24"/>
        </w:rPr>
        <w:t xml:space="preserve">culminating in </w:t>
      </w:r>
      <w:r w:rsidR="00633CBD" w:rsidRPr="00633CBD">
        <w:rPr>
          <w:rFonts w:cstheme="minorHAnsi"/>
          <w:i/>
          <w:iCs/>
          <w:sz w:val="24"/>
          <w:szCs w:val="24"/>
        </w:rPr>
        <w:t xml:space="preserve">Armstrong </w:t>
      </w:r>
      <w:r w:rsidR="00633CBD" w:rsidRPr="00633CBD">
        <w:rPr>
          <w:rFonts w:cstheme="minorHAnsi"/>
          <w:sz w:val="24"/>
          <w:szCs w:val="24"/>
        </w:rPr>
        <w:t xml:space="preserve">v. </w:t>
      </w:r>
      <w:r w:rsidR="00633CBD" w:rsidRPr="00633CBD">
        <w:rPr>
          <w:rFonts w:cstheme="minorHAnsi"/>
          <w:i/>
          <w:iCs/>
          <w:sz w:val="24"/>
          <w:szCs w:val="24"/>
        </w:rPr>
        <w:t>Executive Office of the President</w:t>
      </w:r>
      <w:r w:rsidR="00633CBD" w:rsidRPr="00633CBD">
        <w:rPr>
          <w:rFonts w:cstheme="minorHAnsi"/>
          <w:sz w:val="24"/>
          <w:szCs w:val="24"/>
        </w:rPr>
        <w:t>,</w:t>
      </w:r>
      <w:r w:rsidR="00633CBD" w:rsidRPr="002E5F3C">
        <w:rPr>
          <w:rFonts w:cstheme="minorHAnsi"/>
          <w:sz w:val="24"/>
          <w:szCs w:val="24"/>
          <w:vertAlign w:val="superscript"/>
        </w:rPr>
        <w:t>135</w:t>
      </w:r>
      <w:r w:rsidR="00633CBD" w:rsidRPr="00633CBD">
        <w:rPr>
          <w:rFonts w:cstheme="minorHAnsi"/>
          <w:sz w:val="24"/>
          <w:szCs w:val="24"/>
        </w:rPr>
        <w:t xml:space="preserve"> three</w:t>
      </w:r>
      <w:r w:rsidR="0054099C">
        <w:rPr>
          <w:rFonts w:cstheme="minorHAnsi"/>
          <w:sz w:val="24"/>
          <w:szCs w:val="24"/>
        </w:rPr>
        <w:t xml:space="preserve"> </w:t>
      </w:r>
      <w:r w:rsidR="00633CBD" w:rsidRPr="00633CBD">
        <w:rPr>
          <w:rFonts w:cstheme="minorHAnsi"/>
          <w:sz w:val="24"/>
          <w:szCs w:val="24"/>
        </w:rPr>
        <w:t>consecutive presidents unsuccessfully attempted to remove Iran-contra</w:t>
      </w:r>
      <w:r w:rsidR="0054099C">
        <w:rPr>
          <w:rFonts w:cstheme="minorHAnsi"/>
          <w:sz w:val="24"/>
          <w:szCs w:val="24"/>
        </w:rPr>
        <w:t xml:space="preserve"> </w:t>
      </w:r>
      <w:r w:rsidR="00633CBD" w:rsidRPr="00633CBD">
        <w:rPr>
          <w:rFonts w:cstheme="minorHAnsi"/>
          <w:sz w:val="24"/>
          <w:szCs w:val="24"/>
        </w:rPr>
        <w:t>emails from archives subject to FOIA.</w:t>
      </w:r>
    </w:p>
    <w:p w14:paraId="62015027" w14:textId="544313CE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 xml:space="preserve">The Supreme Court’s opinion in </w:t>
      </w:r>
      <w:r w:rsidRPr="00633CBD">
        <w:rPr>
          <w:rFonts w:cstheme="minorHAnsi"/>
          <w:i/>
          <w:iCs/>
          <w:sz w:val="24"/>
          <w:szCs w:val="24"/>
        </w:rPr>
        <w:t>Kissinger</w:t>
      </w:r>
      <w:proofErr w:type="gramStart"/>
      <w:r w:rsidRPr="00633CBD">
        <w:rPr>
          <w:rFonts w:cstheme="minorHAnsi"/>
          <w:i/>
          <w:iCs/>
          <w:sz w:val="24"/>
          <w:szCs w:val="24"/>
        </w:rPr>
        <w:t xml:space="preserve">, </w:t>
      </w:r>
      <w:r w:rsidRPr="00633CBD">
        <w:rPr>
          <w:rFonts w:cstheme="minorHAnsi"/>
          <w:sz w:val="24"/>
          <w:szCs w:val="24"/>
        </w:rPr>
        <w:t>in particular, explicated</w:t>
      </w:r>
      <w:proofErr w:type="gramEnd"/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the relationship between the FOIA and records management, highlighting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the role of the FRA and the responsibility of executive agencies in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maintaining archive integrity. In the 1970s, Henry Kissinger served a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variety of roles in the Nixon and Ford administrations. As National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Security Adviser and Secretary of State, Kissinger developed a habit of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having his phone calls monitored by an assistant and transcribed for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posterity.</w:t>
      </w:r>
      <w:r w:rsidRPr="002E5F3C">
        <w:rPr>
          <w:rFonts w:cstheme="minorHAnsi"/>
          <w:sz w:val="24"/>
          <w:szCs w:val="24"/>
          <w:vertAlign w:val="superscript"/>
        </w:rPr>
        <w:t>136</w:t>
      </w:r>
      <w:r w:rsidRPr="00633CBD">
        <w:rPr>
          <w:rFonts w:cstheme="minorHAnsi"/>
          <w:sz w:val="24"/>
          <w:szCs w:val="24"/>
        </w:rPr>
        <w:t xml:space="preserve"> Five days prior to Jimmy Carter defeating Gerald Ford in the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1976 presidential election, Kissinger had his telephone transcriptions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removed from his office in the State Department. After recognizing the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breach of federal records laws, their return was ordered by NARA. Most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of the documents would ultimately be relocated to the Library of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Congress before the U.S. Archivist requested the return of the phone</w:t>
      </w:r>
      <w:r w:rsidR="0054099C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transcripts to the State Department on not one but two occasions.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Kissinger refused, and the records remained with the Library of Congress,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an entity not subject to the FOIA.</w:t>
      </w:r>
    </w:p>
    <w:p w14:paraId="2D546EC8" w14:textId="6125A8B3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The Supreme Court case centered on three separate FOIA requests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seeking records from Kissinger’s phone transcriptions.</w:t>
      </w:r>
      <w:r w:rsidRPr="002E5F3C">
        <w:rPr>
          <w:rFonts w:cstheme="minorHAnsi"/>
          <w:sz w:val="24"/>
          <w:szCs w:val="24"/>
          <w:vertAlign w:val="superscript"/>
        </w:rPr>
        <w:t>137</w:t>
      </w:r>
      <w:r w:rsidRPr="00633CBD">
        <w:rPr>
          <w:rFonts w:cstheme="minorHAnsi"/>
          <w:sz w:val="24"/>
          <w:szCs w:val="24"/>
        </w:rPr>
        <w:t xml:space="preserve"> All three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requests were denied by the State Department with two of them rejected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under the same premises: a) the telephone transcripts were not agency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records (they were personal), and b) the telephone transcripts were no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longer in the custody of the federal government.</w:t>
      </w:r>
      <w:r w:rsidRPr="002E5F3C">
        <w:rPr>
          <w:rFonts w:cstheme="minorHAnsi"/>
          <w:sz w:val="24"/>
          <w:szCs w:val="24"/>
          <w:vertAlign w:val="superscript"/>
        </w:rPr>
        <w:t>138</w:t>
      </w:r>
      <w:r w:rsidRPr="00633CBD">
        <w:rPr>
          <w:rFonts w:cstheme="minorHAnsi"/>
          <w:sz w:val="24"/>
          <w:szCs w:val="24"/>
        </w:rPr>
        <w:t xml:space="preserve"> However, a federal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court ruled the phone records transcribed while he was Secretary of State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(though not when he was the National Security Adviser or Special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Assistant to the President) were indeed “agency records” subject to FOIA</w:t>
      </w:r>
      <w:r w:rsidR="0019523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query. The court determined Kissinger had wrongfully removed the records and ordered the transcripts (still in the custody of the Library of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 xml:space="preserve">Congress) searched for responsive records. </w:t>
      </w:r>
      <w:r w:rsidRPr="002E5F3C">
        <w:rPr>
          <w:rFonts w:cstheme="minorHAnsi"/>
          <w:sz w:val="24"/>
          <w:szCs w:val="24"/>
          <w:vertAlign w:val="superscript"/>
        </w:rPr>
        <w:t>139</w:t>
      </w:r>
    </w:p>
    <w:p w14:paraId="11781334" w14:textId="0FD5EE14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The plaintiffs had successfully contended that whether Federal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Records and Records Disposal Acts provided a private right of action in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recovering the telephone transcripts was irrelevant; the FOIA established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such a remedy. The Supreme Court disagreed, deciding that the FOIA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statute offered no such ability, with Justice William Rehnquist declaring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federal courts were limited to enjoining agencies only when agency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records were improperly withheld and not otherwise.</w:t>
      </w:r>
      <w:r w:rsidRPr="002E5F3C">
        <w:rPr>
          <w:rFonts w:cstheme="minorHAnsi"/>
          <w:sz w:val="24"/>
          <w:szCs w:val="24"/>
          <w:vertAlign w:val="superscript"/>
        </w:rPr>
        <w:t>140</w:t>
      </w:r>
      <w:r w:rsidRPr="00633CBD">
        <w:rPr>
          <w:rFonts w:cstheme="minorHAnsi"/>
          <w:sz w:val="24"/>
          <w:szCs w:val="24"/>
        </w:rPr>
        <w:t xml:space="preserve"> Since Kissinger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had removed the records from State Department possession—wrongfully</w:t>
      </w:r>
      <w:r w:rsidR="0019523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 xml:space="preserve">or not—it was impossible for the records to be improperly “withheld.” </w:t>
      </w:r>
      <w:r w:rsidRPr="002E5F3C">
        <w:rPr>
          <w:rFonts w:cstheme="minorHAnsi"/>
          <w:sz w:val="24"/>
          <w:szCs w:val="24"/>
          <w:vertAlign w:val="superscript"/>
        </w:rPr>
        <w:t>1</w:t>
      </w:r>
      <w:r w:rsidR="00C13384" w:rsidRPr="002E5F3C">
        <w:rPr>
          <w:rFonts w:cstheme="minorHAnsi"/>
          <w:sz w:val="24"/>
          <w:szCs w:val="24"/>
          <w:vertAlign w:val="superscript"/>
        </w:rPr>
        <w:t>4</w:t>
      </w:r>
      <w:r w:rsidRPr="002E5F3C">
        <w:rPr>
          <w:rFonts w:cstheme="minorHAnsi"/>
          <w:sz w:val="24"/>
          <w:szCs w:val="24"/>
          <w:vertAlign w:val="superscript"/>
        </w:rPr>
        <w:t>1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Justice Rehnquist’s opinion flatly stated, “The [FOIA] does not obligate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agencies to create or retain documents; it only obligates them to provide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access to those which it in fact has created and retained. "</w:t>
      </w:r>
      <w:r w:rsidRPr="002E5F3C">
        <w:rPr>
          <w:rFonts w:cstheme="minorHAnsi"/>
          <w:sz w:val="24"/>
          <w:szCs w:val="24"/>
          <w:vertAlign w:val="superscript"/>
        </w:rPr>
        <w:t>142</w:t>
      </w:r>
    </w:p>
    <w:p w14:paraId="0CD561A6" w14:textId="54F0C901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In an opinion containing both partial concurrence and partial dissent,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Justice William Brennan called the Court’s stance on improper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 xml:space="preserve">withholding a “crabbed interpretation.” </w:t>
      </w:r>
      <w:r w:rsidRPr="002E5F3C">
        <w:rPr>
          <w:rFonts w:cstheme="minorHAnsi"/>
          <w:sz w:val="24"/>
          <w:szCs w:val="24"/>
          <w:vertAlign w:val="superscript"/>
        </w:rPr>
        <w:t>143</w:t>
      </w:r>
      <w:r w:rsidRPr="00633CBD">
        <w:rPr>
          <w:rFonts w:cstheme="minorHAnsi"/>
          <w:sz w:val="24"/>
          <w:szCs w:val="24"/>
        </w:rPr>
        <w:t xml:space="preserve"> Justice Brennan observed,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“[T]he Records Acts and FOIA fail to mesh: The former scheme is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evidently directed toward fostering administrative interests, while the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latter is definitely designed to serve the needs of the general public.”</w:t>
      </w:r>
      <w:r w:rsidRPr="002E5F3C">
        <w:rPr>
          <w:rFonts w:cstheme="minorHAnsi"/>
          <w:sz w:val="24"/>
          <w:szCs w:val="24"/>
          <w:vertAlign w:val="superscript"/>
        </w:rPr>
        <w:t>144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While the majority opinion failed to address the intentional</w:t>
      </w:r>
      <w:r w:rsidR="00C13384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circumvention of the FOIA, Justice Brennan addressed it:</w:t>
      </w:r>
    </w:p>
    <w:p w14:paraId="29779704" w14:textId="63719A00" w:rsidR="00633CBD" w:rsidRPr="00497F9A" w:rsidRDefault="00633CBD" w:rsidP="00497F9A">
      <w:pPr>
        <w:pStyle w:val="NoSpacing"/>
        <w:ind w:left="720"/>
        <w:rPr>
          <w:sz w:val="24"/>
          <w:szCs w:val="24"/>
        </w:rPr>
      </w:pPr>
      <w:r w:rsidRPr="00497F9A">
        <w:rPr>
          <w:sz w:val="24"/>
          <w:szCs w:val="24"/>
        </w:rPr>
        <w:t>If FOIA is to be more than a dead letter, it must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necessarily incorporate some restraint upon the agency’s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powers to move documents beyond the reach of the FOIA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requester</w:t>
      </w:r>
      <w:proofErr w:type="gramStart"/>
      <w:r w:rsidRPr="00497F9A">
        <w:rPr>
          <w:sz w:val="24"/>
          <w:szCs w:val="24"/>
        </w:rPr>
        <w:t>. . . .</w:t>
      </w:r>
      <w:proofErr w:type="gramEnd"/>
      <w:r w:rsidRPr="00497F9A">
        <w:rPr>
          <w:sz w:val="24"/>
          <w:szCs w:val="24"/>
        </w:rPr>
        <w:t xml:space="preserve"> I would think it is also plainly unacceptable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for an agency to devise a records routing system aimed at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frustrating FOIA requests in general by moving documents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outside agency custody with unseemly haste</w:t>
      </w:r>
      <w:proofErr w:type="gramStart"/>
      <w:r w:rsidRPr="00497F9A">
        <w:rPr>
          <w:sz w:val="24"/>
          <w:szCs w:val="24"/>
        </w:rPr>
        <w:t>. . . .</w:t>
      </w:r>
      <w:proofErr w:type="gramEnd"/>
      <w:r w:rsidRPr="00497F9A">
        <w:rPr>
          <w:sz w:val="24"/>
          <w:szCs w:val="24"/>
        </w:rPr>
        <w:t xml:space="preserve"> If the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purpose of FOIA is to provide public access to the records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incorporated into Government decision</w:t>
      </w:r>
      <w:r w:rsidR="00C13384" w:rsidRPr="00497F9A">
        <w:rPr>
          <w:sz w:val="24"/>
          <w:szCs w:val="24"/>
        </w:rPr>
        <w:t>-</w:t>
      </w:r>
      <w:r w:rsidRPr="00497F9A">
        <w:rPr>
          <w:sz w:val="24"/>
          <w:szCs w:val="24"/>
        </w:rPr>
        <w:t>making, then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agencies may well have a concomitant responsibility to</w:t>
      </w:r>
      <w:r w:rsidR="00C13384" w:rsidRPr="00497F9A">
        <w:rPr>
          <w:sz w:val="24"/>
          <w:szCs w:val="24"/>
        </w:rPr>
        <w:t xml:space="preserve"> </w:t>
      </w:r>
      <w:r w:rsidRPr="00497F9A">
        <w:rPr>
          <w:sz w:val="24"/>
          <w:szCs w:val="24"/>
        </w:rPr>
        <w:t>retain possession of, or control over, those records.</w:t>
      </w:r>
      <w:r w:rsidR="00C13384" w:rsidRPr="002E5F3C">
        <w:rPr>
          <w:sz w:val="24"/>
          <w:szCs w:val="24"/>
          <w:vertAlign w:val="superscript"/>
        </w:rPr>
        <w:t>145</w:t>
      </w:r>
    </w:p>
    <w:p w14:paraId="1E264923" w14:textId="77777777" w:rsidR="00497F9A" w:rsidRDefault="00497F9A" w:rsidP="00633CBD">
      <w:pPr>
        <w:rPr>
          <w:rFonts w:cstheme="minorHAnsi"/>
          <w:sz w:val="24"/>
          <w:szCs w:val="24"/>
        </w:rPr>
      </w:pPr>
    </w:p>
    <w:p w14:paraId="03A03ADE" w14:textId="628C5B28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Justice John Paul Stevens also wrote an opinion that was part</w:t>
      </w:r>
      <w:r w:rsidR="00497F9A">
        <w:rPr>
          <w:rFonts w:cstheme="minorHAnsi"/>
          <w:sz w:val="24"/>
          <w:szCs w:val="24"/>
        </w:rPr>
        <w:t>-</w:t>
      </w:r>
      <w:r w:rsidRPr="00633CBD">
        <w:rPr>
          <w:rFonts w:cstheme="minorHAnsi"/>
          <w:sz w:val="24"/>
          <w:szCs w:val="24"/>
        </w:rPr>
        <w:t>concurrence,</w:t>
      </w:r>
      <w:r w:rsidR="00497F9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part-dissent, challenging the acceptance of wrongfully removed records and suggesting the opinion incentivized the illegal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removal of records.</w:t>
      </w:r>
      <w:r w:rsidRPr="002E5F3C">
        <w:rPr>
          <w:rFonts w:cstheme="minorHAnsi"/>
          <w:sz w:val="24"/>
          <w:szCs w:val="24"/>
          <w:vertAlign w:val="superscript"/>
        </w:rPr>
        <w:t>146</w:t>
      </w:r>
    </w:p>
    <w:p w14:paraId="1C8075C8" w14:textId="6132C065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Well after the Supreme Court’s decision, Kissinger’s phone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transcripts were still in dispute. In 2001, the National Security Archive, a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non-profit focused on foreign policy and open government, sent a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complaint to the State Department and the National Archives suggesting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that Kissinger’s phone transcripts were improperly removed, subject to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the FOIA and in violation of federal records law.</w:t>
      </w:r>
      <w:r w:rsidRPr="002E5F3C">
        <w:rPr>
          <w:rFonts w:cstheme="minorHAnsi"/>
          <w:sz w:val="24"/>
          <w:szCs w:val="24"/>
          <w:vertAlign w:val="superscript"/>
        </w:rPr>
        <w:t>147</w:t>
      </w:r>
      <w:r w:rsidRPr="00633CBD">
        <w:rPr>
          <w:rFonts w:cstheme="minorHAnsi"/>
          <w:sz w:val="24"/>
          <w:szCs w:val="24"/>
        </w:rPr>
        <w:t xml:space="preserve"> After the Bush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administration convinced Kissinger to return the records to the State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Department and National Archives, the National Security Archive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submitted a FOIA request for the newly returned phone transcripts. Three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years later, the State Department delivered more than 3,500 responsive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documents but withheld a substantial number of records as well. Over the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next eleven years, the National Security Archive would appeal denials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and redactions. Curiously, more than thirty years after their creation,</w:t>
      </w:r>
      <w:r w:rsidR="00497F9A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some of the records were withheld under Exemption 5 as “predecisional.”</w:t>
      </w:r>
      <w:r w:rsidRPr="002E5F3C">
        <w:rPr>
          <w:rFonts w:cstheme="minorHAnsi"/>
          <w:sz w:val="24"/>
          <w:szCs w:val="24"/>
          <w:vertAlign w:val="superscript"/>
        </w:rPr>
        <w:t>148</w:t>
      </w:r>
      <w:r w:rsidRPr="00633CBD">
        <w:rPr>
          <w:rFonts w:cstheme="minorHAnsi"/>
          <w:sz w:val="24"/>
          <w:szCs w:val="24"/>
        </w:rPr>
        <w:t xml:space="preserve"> The National Security Archive would ultimately win the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release of more than 1,000 additional documents.</w:t>
      </w:r>
      <w:r w:rsidRPr="002E5F3C">
        <w:rPr>
          <w:rFonts w:cstheme="minorHAnsi"/>
          <w:sz w:val="24"/>
          <w:szCs w:val="24"/>
          <w:vertAlign w:val="superscript"/>
        </w:rPr>
        <w:t>149</w:t>
      </w:r>
    </w:p>
    <w:p w14:paraId="5D1AC1A7" w14:textId="75A4B0A2" w:rsidR="00633CBD" w:rsidRPr="00633CBD" w:rsidRDefault="00633CBD" w:rsidP="00633CBD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The National Security Archive played a role in another case of missing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agency records. Tom Blanton, head of the organization, pursued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incriminating emails from the Iran-contra scandal, while a succession of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U.S. presidents claimed the right to destroy the records. The National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Security Archive would submit a FOIA request and ultimately win the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release of the emails, despite, in Blanton’s narrative, the Reagan White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House’s coordinated efforts to avoid embarrassment and hide potentially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criminal behavior.</w:t>
      </w:r>
      <w:r w:rsidRPr="002E5F3C">
        <w:rPr>
          <w:rFonts w:cstheme="minorHAnsi"/>
          <w:sz w:val="24"/>
          <w:szCs w:val="24"/>
          <w:vertAlign w:val="superscript"/>
        </w:rPr>
        <w:t>150</w:t>
      </w:r>
    </w:p>
    <w:p w14:paraId="4F57034C" w14:textId="0D5144DB" w:rsidR="00D42AE8" w:rsidRPr="00D42AE8" w:rsidRDefault="00633CBD" w:rsidP="00D42AE8">
      <w:pPr>
        <w:rPr>
          <w:rFonts w:cstheme="minorHAnsi"/>
          <w:sz w:val="24"/>
          <w:szCs w:val="24"/>
        </w:rPr>
      </w:pPr>
      <w:r w:rsidRPr="00633CBD">
        <w:rPr>
          <w:rFonts w:cstheme="minorHAnsi"/>
          <w:sz w:val="24"/>
          <w:szCs w:val="24"/>
        </w:rPr>
        <w:t>By the mid-1980s, email was pervasive within the federal government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and a trail of emails existed documenting the unscrupulous chain of Iran</w:t>
      </w:r>
      <w:r w:rsidR="00CB30F6">
        <w:rPr>
          <w:rFonts w:cstheme="minorHAnsi"/>
          <w:sz w:val="24"/>
          <w:szCs w:val="24"/>
        </w:rPr>
        <w:t>-</w:t>
      </w:r>
      <w:r w:rsidRPr="00633CBD">
        <w:rPr>
          <w:rFonts w:cstheme="minorHAnsi"/>
          <w:sz w:val="24"/>
          <w:szCs w:val="24"/>
        </w:rPr>
        <w:t>contra</w:t>
      </w:r>
      <w:r w:rsidR="003A4EE3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events. Oliver North and another national security adviser</w:t>
      </w:r>
      <w:r w:rsidR="00CB30F6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attempted to undo the trail by erasing thousands of emails, but a career</w:t>
      </w:r>
      <w:r w:rsidR="00CB30F6">
        <w:rPr>
          <w:rFonts w:cstheme="minorHAnsi"/>
          <w:sz w:val="24"/>
          <w:szCs w:val="24"/>
        </w:rPr>
        <w:t xml:space="preserve"> </w:t>
      </w:r>
      <w:r w:rsidRPr="00633CBD">
        <w:rPr>
          <w:rFonts w:cstheme="minorHAnsi"/>
          <w:sz w:val="24"/>
          <w:szCs w:val="24"/>
        </w:rPr>
        <w:t>public servant and ranking military colonel forwent the traditional biweekly</w:t>
      </w:r>
      <w:r w:rsidR="00CB30F6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deletion of backup tapes and instead put this </w:t>
      </w:r>
      <w:proofErr w:type="gramStart"/>
      <w:r w:rsidRPr="00A1196B">
        <w:rPr>
          <w:rFonts w:cstheme="minorHAnsi"/>
          <w:sz w:val="24"/>
          <w:szCs w:val="24"/>
        </w:rPr>
        <w:t>particular two-week</w:t>
      </w:r>
      <w:proofErr w:type="gramEnd"/>
      <w:r w:rsidRPr="00A1196B">
        <w:rPr>
          <w:rFonts w:cstheme="minorHAnsi"/>
          <w:sz w:val="24"/>
          <w:szCs w:val="24"/>
        </w:rPr>
        <w:t xml:space="preserve"> </w:t>
      </w:r>
      <w:r w:rsidR="00D42AE8" w:rsidRPr="00A1196B">
        <w:rPr>
          <w:rFonts w:cstheme="minorHAnsi"/>
          <w:sz w:val="24"/>
          <w:szCs w:val="24"/>
        </w:rPr>
        <w:t>segment of White House communications aside, preserving the record</w:t>
      </w:r>
      <w:r w:rsidR="00CB30F6">
        <w:rPr>
          <w:rFonts w:cstheme="minorHAnsi"/>
          <w:sz w:val="24"/>
          <w:szCs w:val="24"/>
        </w:rPr>
        <w:t xml:space="preserve"> </w:t>
      </w:r>
      <w:r w:rsidR="00D42AE8" w:rsidRPr="00D42AE8">
        <w:rPr>
          <w:rFonts w:cstheme="minorHAnsi"/>
          <w:sz w:val="24"/>
          <w:szCs w:val="24"/>
        </w:rPr>
        <w:t xml:space="preserve">despite North and company’s intentions. </w:t>
      </w:r>
      <w:r w:rsidR="00D42AE8" w:rsidRPr="002E5F3C">
        <w:rPr>
          <w:rFonts w:cstheme="minorHAnsi"/>
          <w:sz w:val="24"/>
          <w:szCs w:val="24"/>
          <w:vertAlign w:val="superscript"/>
        </w:rPr>
        <w:t>1</w:t>
      </w:r>
      <w:r w:rsidR="00CB30F6" w:rsidRPr="002E5F3C">
        <w:rPr>
          <w:rFonts w:cstheme="minorHAnsi"/>
          <w:sz w:val="24"/>
          <w:szCs w:val="24"/>
          <w:vertAlign w:val="superscript"/>
        </w:rPr>
        <w:t>5</w:t>
      </w:r>
      <w:r w:rsidR="00D42AE8" w:rsidRPr="002E5F3C">
        <w:rPr>
          <w:rFonts w:cstheme="minorHAnsi"/>
          <w:sz w:val="24"/>
          <w:szCs w:val="24"/>
          <w:vertAlign w:val="superscript"/>
        </w:rPr>
        <w:t>1</w:t>
      </w:r>
    </w:p>
    <w:p w14:paraId="33045D62" w14:textId="718E9B35" w:rsidR="00D42AE8" w:rsidRPr="00D42AE8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>North’s correspondence would play an important role in the report by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the Tower Commission (the federal investigation of Iran-contra), but as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President George H.W. Bush prepared to begin his presidential term, the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emails had not been released to the public. Like </w:t>
      </w:r>
      <w:r w:rsidRPr="00D42AE8">
        <w:rPr>
          <w:rFonts w:cstheme="minorHAnsi"/>
          <w:i/>
          <w:iCs/>
          <w:sz w:val="24"/>
          <w:szCs w:val="24"/>
        </w:rPr>
        <w:t>Kissinger</w:t>
      </w:r>
      <w:r w:rsidRPr="00D42AE8">
        <w:rPr>
          <w:rFonts w:cstheme="minorHAnsi"/>
          <w:sz w:val="24"/>
          <w:szCs w:val="24"/>
        </w:rPr>
        <w:t>, the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presidential transition was to coincide with a new record-keeping era, and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the backup tapes of the emails were scheduled to be destroyed (with the</w:t>
      </w:r>
      <w:r w:rsidR="00CB30F6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approval of NARA). The National Security Archive sought a last-minute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injunction against the destruction and filed a FOIA request to establish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legal grounds for the maneuver.</w:t>
      </w:r>
    </w:p>
    <w:p w14:paraId="492F342C" w14:textId="4A9ACAE8" w:rsidR="00D42AE8" w:rsidRPr="00D42AE8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>The effort to save the emails (and have them released under a FOIA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request) culminated in </w:t>
      </w:r>
      <w:r w:rsidRPr="00D42AE8">
        <w:rPr>
          <w:rFonts w:cstheme="minorHAnsi"/>
          <w:i/>
          <w:iCs/>
          <w:sz w:val="24"/>
          <w:szCs w:val="24"/>
        </w:rPr>
        <w:t>Armstrong v. Bush</w:t>
      </w:r>
      <w:r w:rsidRPr="00D42AE8">
        <w:rPr>
          <w:rFonts w:cstheme="minorHAnsi"/>
          <w:sz w:val="24"/>
          <w:szCs w:val="24"/>
        </w:rPr>
        <w:t>,</w:t>
      </w:r>
      <w:r w:rsidR="005E1FC7" w:rsidRPr="005E1FC7">
        <w:rPr>
          <w:rFonts w:cstheme="minorHAnsi"/>
          <w:sz w:val="24"/>
          <w:szCs w:val="24"/>
          <w:vertAlign w:val="superscript"/>
        </w:rPr>
        <w:t>152</w:t>
      </w:r>
      <w:r w:rsidRPr="00D42AE8">
        <w:rPr>
          <w:rFonts w:cstheme="minorHAnsi"/>
          <w:sz w:val="24"/>
          <w:szCs w:val="24"/>
        </w:rPr>
        <w:t xml:space="preserve"> where the D.C. District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Court considered the same central question from </w:t>
      </w:r>
      <w:r w:rsidRPr="00D42AE8">
        <w:rPr>
          <w:rFonts w:cstheme="minorHAnsi"/>
          <w:i/>
          <w:iCs/>
          <w:sz w:val="24"/>
          <w:szCs w:val="24"/>
        </w:rPr>
        <w:t>Kissinger</w:t>
      </w:r>
      <w:r w:rsidRPr="00D42AE8">
        <w:rPr>
          <w:rFonts w:cstheme="minorHAnsi"/>
          <w:sz w:val="24"/>
          <w:szCs w:val="24"/>
        </w:rPr>
        <w:t>—whether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citizens can compel government to retain records—under different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circumstances. </w:t>
      </w:r>
      <w:r w:rsidRPr="005E1FC7">
        <w:rPr>
          <w:rFonts w:cstheme="minorHAnsi"/>
          <w:sz w:val="24"/>
          <w:szCs w:val="24"/>
          <w:vertAlign w:val="superscript"/>
        </w:rPr>
        <w:t>153</w:t>
      </w:r>
      <w:r w:rsidRPr="00D42AE8">
        <w:rPr>
          <w:rFonts w:cstheme="minorHAnsi"/>
          <w:sz w:val="24"/>
          <w:szCs w:val="24"/>
        </w:rPr>
        <w:t xml:space="preserve"> Whereas in </w:t>
      </w:r>
      <w:r w:rsidRPr="00D42AE8">
        <w:rPr>
          <w:rFonts w:cstheme="minorHAnsi"/>
          <w:i/>
          <w:iCs/>
          <w:sz w:val="24"/>
          <w:szCs w:val="24"/>
        </w:rPr>
        <w:t xml:space="preserve">Kissinger </w:t>
      </w:r>
      <w:r w:rsidRPr="00D42AE8">
        <w:rPr>
          <w:rFonts w:cstheme="minorHAnsi"/>
          <w:sz w:val="24"/>
          <w:szCs w:val="24"/>
        </w:rPr>
        <w:t>the court decided the FOIA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offered no remedy when agencies desire to remove or destroy records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from an archive, </w:t>
      </w:r>
      <w:r w:rsidRPr="005E1FC7">
        <w:rPr>
          <w:rFonts w:cstheme="minorHAnsi"/>
          <w:sz w:val="24"/>
          <w:szCs w:val="24"/>
          <w:vertAlign w:val="superscript"/>
        </w:rPr>
        <w:t>1</w:t>
      </w:r>
      <w:r w:rsidR="006E43A7" w:rsidRPr="005E1FC7">
        <w:rPr>
          <w:rFonts w:cstheme="minorHAnsi"/>
          <w:sz w:val="24"/>
          <w:szCs w:val="24"/>
          <w:vertAlign w:val="superscript"/>
        </w:rPr>
        <w:t>5</w:t>
      </w:r>
      <w:r w:rsidRPr="005E1FC7">
        <w:rPr>
          <w:rFonts w:cstheme="minorHAnsi"/>
          <w:sz w:val="24"/>
          <w:szCs w:val="24"/>
          <w:vertAlign w:val="superscript"/>
        </w:rPr>
        <w:t>4</w:t>
      </w:r>
      <w:r w:rsidRPr="00D42AE8">
        <w:rPr>
          <w:rFonts w:cstheme="minorHAnsi"/>
          <w:sz w:val="24"/>
          <w:szCs w:val="24"/>
        </w:rPr>
        <w:t xml:space="preserve"> in </w:t>
      </w:r>
      <w:r w:rsidRPr="00D42AE8">
        <w:rPr>
          <w:rFonts w:cstheme="minorHAnsi"/>
          <w:i/>
          <w:iCs/>
          <w:sz w:val="24"/>
          <w:szCs w:val="24"/>
        </w:rPr>
        <w:t xml:space="preserve">Armstrong, </w:t>
      </w:r>
      <w:r w:rsidRPr="00D42AE8">
        <w:rPr>
          <w:rFonts w:cstheme="minorHAnsi"/>
          <w:sz w:val="24"/>
          <w:szCs w:val="24"/>
        </w:rPr>
        <w:t>the court sought to determine whether</w:t>
      </w:r>
      <w:r w:rsidR="00B70DD1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 xml:space="preserve">the Presidential Records Act, </w:t>
      </w:r>
      <w:r w:rsidRPr="005E1FC7">
        <w:rPr>
          <w:rFonts w:cstheme="minorHAnsi"/>
          <w:sz w:val="24"/>
          <w:szCs w:val="24"/>
          <w:vertAlign w:val="superscript"/>
        </w:rPr>
        <w:t>155</w:t>
      </w:r>
      <w:r w:rsidRPr="00D42AE8">
        <w:rPr>
          <w:rFonts w:cstheme="minorHAnsi"/>
          <w:sz w:val="24"/>
          <w:szCs w:val="24"/>
        </w:rPr>
        <w:t xml:space="preserve"> or other records management statutes,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could force agencies to preserve records.</w:t>
      </w:r>
      <w:r w:rsidRPr="005E1FC7">
        <w:rPr>
          <w:rFonts w:cstheme="minorHAnsi"/>
          <w:sz w:val="24"/>
          <w:szCs w:val="24"/>
          <w:vertAlign w:val="superscript"/>
        </w:rPr>
        <w:t>1</w:t>
      </w:r>
      <w:r w:rsidR="006E43A7" w:rsidRPr="005E1FC7">
        <w:rPr>
          <w:rFonts w:cstheme="minorHAnsi"/>
          <w:sz w:val="24"/>
          <w:szCs w:val="24"/>
          <w:vertAlign w:val="superscript"/>
        </w:rPr>
        <w:t>5</w:t>
      </w:r>
      <w:r w:rsidRPr="005E1FC7">
        <w:rPr>
          <w:rFonts w:cstheme="minorHAnsi"/>
          <w:sz w:val="24"/>
          <w:szCs w:val="24"/>
          <w:vertAlign w:val="superscript"/>
        </w:rPr>
        <w:t>6</w:t>
      </w:r>
      <w:r w:rsidRPr="00D42AE8">
        <w:rPr>
          <w:rFonts w:cstheme="minorHAnsi"/>
          <w:sz w:val="24"/>
          <w:szCs w:val="24"/>
        </w:rPr>
        <w:t xml:space="preserve"> Judge Charles Richey found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in favor of the plaintiff, deciding the APA “empowers a private plaintiff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to seek judicial review of presidential performance under [the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Presidential Records and Federal Records acts] .”</w:t>
      </w:r>
      <w:r w:rsidRPr="005E1FC7">
        <w:rPr>
          <w:rFonts w:cstheme="minorHAnsi"/>
          <w:sz w:val="24"/>
          <w:szCs w:val="24"/>
          <w:vertAlign w:val="superscript"/>
        </w:rPr>
        <w:t>157</w:t>
      </w:r>
    </w:p>
    <w:p w14:paraId="75A5531F" w14:textId="0BC68E5C" w:rsidR="004A4A3A" w:rsidRPr="00A1196B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>The court found the APA obligation to retain records to be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nondiscretionary. On appeal, the D.C. Circuit also found in favor of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Armstrong and the National Security Archive.</w:t>
      </w:r>
      <w:r w:rsidRPr="005E1FC7">
        <w:rPr>
          <w:rFonts w:cstheme="minorHAnsi"/>
          <w:sz w:val="24"/>
          <w:szCs w:val="24"/>
          <w:vertAlign w:val="superscript"/>
        </w:rPr>
        <w:t>1</w:t>
      </w:r>
      <w:r w:rsidR="006E43A7" w:rsidRPr="005E1FC7">
        <w:rPr>
          <w:rFonts w:cstheme="minorHAnsi"/>
          <w:sz w:val="24"/>
          <w:szCs w:val="24"/>
          <w:vertAlign w:val="superscript"/>
        </w:rPr>
        <w:t>5</w:t>
      </w:r>
      <w:r w:rsidRPr="005E1FC7">
        <w:rPr>
          <w:rFonts w:cstheme="minorHAnsi"/>
          <w:sz w:val="24"/>
          <w:szCs w:val="24"/>
          <w:vertAlign w:val="superscript"/>
        </w:rPr>
        <w:t>8</w:t>
      </w:r>
      <w:r w:rsidRPr="00D42AE8">
        <w:rPr>
          <w:rFonts w:cstheme="minorHAnsi"/>
          <w:sz w:val="24"/>
          <w:szCs w:val="24"/>
        </w:rPr>
        <w:t xml:space="preserve"> Though the FRA was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determined to provide private citizens an ability to force agencies to abide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by their own recordkeeping guidelines, the APA allows individuals the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right to sue the U.S. Archivist or an agency head for a failing “to take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enforcement action to prevent an agency official from destroying records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in contravention of the agency’s recordkeeping guidelines or to recover</w:t>
      </w:r>
      <w:r w:rsidR="006E43A7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records unlawfully removed from an agency.”</w:t>
      </w:r>
      <w:r w:rsidR="006E43A7" w:rsidRPr="005E1FC7">
        <w:rPr>
          <w:rFonts w:cstheme="minorHAnsi"/>
          <w:sz w:val="24"/>
          <w:szCs w:val="24"/>
          <w:vertAlign w:val="superscript"/>
        </w:rPr>
        <w:t>1</w:t>
      </w:r>
      <w:r w:rsidRPr="005E1FC7">
        <w:rPr>
          <w:rFonts w:cstheme="minorHAnsi"/>
          <w:sz w:val="24"/>
          <w:szCs w:val="24"/>
          <w:vertAlign w:val="superscript"/>
        </w:rPr>
        <w:t>59</w:t>
      </w:r>
      <w:r w:rsidRPr="00D42AE8">
        <w:rPr>
          <w:rFonts w:cstheme="minorHAnsi"/>
          <w:sz w:val="24"/>
          <w:szCs w:val="24"/>
        </w:rPr>
        <w:t xml:space="preserve"> A pivotal outcome,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public officials do hold a duty or responsibility for maintaining archive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integrity and are explicitly required to protect against unlawful</w:t>
      </w:r>
      <w:r w:rsidR="00050EA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destruction or removal.</w:t>
      </w:r>
    </w:p>
    <w:p w14:paraId="662BDDC7" w14:textId="217335CB" w:rsidR="00D42AE8" w:rsidRPr="00D42AE8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>Despite the Appeals Court decision, President George H.W. Bush’s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staff rounded up the existing tapes containing the emails and, on the eve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of President Bill Clinton’s inauguration, the White House ordered NARA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to collect and remove all tapes from the grounds.</w:t>
      </w:r>
      <w:r w:rsidRPr="005E1FC7">
        <w:rPr>
          <w:rFonts w:cstheme="minorHAnsi"/>
          <w:sz w:val="24"/>
          <w:szCs w:val="24"/>
          <w:vertAlign w:val="superscript"/>
        </w:rPr>
        <w:t>160</w:t>
      </w:r>
      <w:r w:rsidRPr="00D42AE8">
        <w:rPr>
          <w:rFonts w:cstheme="minorHAnsi"/>
          <w:sz w:val="24"/>
          <w:szCs w:val="24"/>
        </w:rPr>
        <w:t xml:space="preserve"> According to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Blanton, in the waning hours of his presidency, Bush had come to an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agreement with the U.S. Archivist that would have ceded custody of all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tapes of presidential emails to Bush.</w:t>
      </w:r>
      <w:r w:rsidRPr="005E1FC7">
        <w:rPr>
          <w:rFonts w:cstheme="minorHAnsi"/>
          <w:sz w:val="24"/>
          <w:szCs w:val="24"/>
          <w:vertAlign w:val="superscript"/>
        </w:rPr>
        <w:t>161</w:t>
      </w:r>
      <w:r w:rsidRPr="00D42AE8">
        <w:rPr>
          <w:rFonts w:cstheme="minorHAnsi"/>
          <w:sz w:val="24"/>
          <w:szCs w:val="24"/>
        </w:rPr>
        <w:t xml:space="preserve"> However, the tapes were not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destroyed, and President Clinton’s administration continued to defend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Reagan and Bush’s right to destroy the White House emails in the courts,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while also battling for the agreement between Bush and the archivist in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another case.</w:t>
      </w:r>
      <w:r w:rsidRPr="005E1FC7">
        <w:rPr>
          <w:rFonts w:cstheme="minorHAnsi"/>
          <w:sz w:val="24"/>
          <w:szCs w:val="24"/>
          <w:vertAlign w:val="superscript"/>
        </w:rPr>
        <w:t>162</w:t>
      </w:r>
    </w:p>
    <w:p w14:paraId="776C00A5" w14:textId="45540A72" w:rsidR="00D42AE8" w:rsidRPr="00D42AE8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 xml:space="preserve">In </w:t>
      </w:r>
      <w:r w:rsidRPr="00D42AE8">
        <w:rPr>
          <w:rFonts w:cstheme="minorHAnsi"/>
          <w:i/>
          <w:iCs/>
          <w:sz w:val="24"/>
          <w:szCs w:val="24"/>
        </w:rPr>
        <w:t xml:space="preserve">Armstrong </w:t>
      </w:r>
      <w:r w:rsidRPr="00D42AE8">
        <w:rPr>
          <w:rFonts w:cstheme="minorHAnsi"/>
          <w:sz w:val="24"/>
          <w:szCs w:val="24"/>
        </w:rPr>
        <w:t xml:space="preserve">v. </w:t>
      </w:r>
      <w:r w:rsidRPr="00D42AE8">
        <w:rPr>
          <w:rFonts w:cstheme="minorHAnsi"/>
          <w:i/>
          <w:iCs/>
          <w:sz w:val="24"/>
          <w:szCs w:val="24"/>
        </w:rPr>
        <w:t>Executive Office of the President</w:t>
      </w:r>
      <w:r w:rsidRPr="00D42AE8">
        <w:rPr>
          <w:rFonts w:cstheme="minorHAnsi"/>
          <w:sz w:val="24"/>
          <w:szCs w:val="24"/>
        </w:rPr>
        <w:t>,</w:t>
      </w:r>
      <w:r w:rsidRPr="005E1FC7">
        <w:rPr>
          <w:rFonts w:cstheme="minorHAnsi"/>
          <w:sz w:val="24"/>
          <w:szCs w:val="24"/>
          <w:vertAlign w:val="superscript"/>
        </w:rPr>
        <w:t>163</w:t>
      </w:r>
      <w:r w:rsidRPr="00D42AE8">
        <w:rPr>
          <w:rFonts w:cstheme="minorHAnsi"/>
          <w:sz w:val="24"/>
          <w:szCs w:val="24"/>
        </w:rPr>
        <w:t xml:space="preserve"> the Circuit Court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reversed the D.C. District Court’s finding of civil contempt for the U.S.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Archivist and several federal agencies for allowing the last-minute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transfer of the tapes, while also affirming the existing records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management guidelines were in violation of the FRA.</w:t>
      </w:r>
      <w:r w:rsidRPr="005E1FC7">
        <w:rPr>
          <w:rFonts w:cstheme="minorHAnsi"/>
          <w:sz w:val="24"/>
          <w:szCs w:val="24"/>
          <w:vertAlign w:val="superscript"/>
        </w:rPr>
        <w:t>164</w:t>
      </w:r>
      <w:r w:rsidRPr="00D42AE8">
        <w:rPr>
          <w:rFonts w:cstheme="minorHAnsi"/>
          <w:sz w:val="24"/>
          <w:szCs w:val="24"/>
        </w:rPr>
        <w:t xml:space="preserve"> After a firm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rebuke for the handling of the tapes by the district court, the D.C. Circuit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remanded the crux of the case—whether records would be released—and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called on the agencies to align their records management guidelines with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the FRA.</w:t>
      </w:r>
      <w:r w:rsidRPr="005E1FC7">
        <w:rPr>
          <w:rFonts w:cstheme="minorHAnsi"/>
          <w:sz w:val="24"/>
          <w:szCs w:val="24"/>
          <w:vertAlign w:val="superscript"/>
        </w:rPr>
        <w:t>165</w:t>
      </w:r>
    </w:p>
    <w:p w14:paraId="170D43A0" w14:textId="4742BD5C" w:rsidR="00D42AE8" w:rsidRPr="00D42AE8" w:rsidRDefault="00D42AE8" w:rsidP="00D42AE8">
      <w:pPr>
        <w:rPr>
          <w:rFonts w:cstheme="minorHAnsi"/>
          <w:sz w:val="24"/>
          <w:szCs w:val="24"/>
        </w:rPr>
      </w:pPr>
      <w:r w:rsidRPr="00D42AE8">
        <w:rPr>
          <w:rFonts w:cstheme="minorHAnsi"/>
          <w:sz w:val="24"/>
          <w:szCs w:val="24"/>
        </w:rPr>
        <w:t xml:space="preserve">In the end, Armstrong, </w:t>
      </w:r>
      <w:proofErr w:type="gramStart"/>
      <w:r w:rsidRPr="00D42AE8">
        <w:rPr>
          <w:rFonts w:cstheme="minorHAnsi"/>
          <w:sz w:val="24"/>
          <w:szCs w:val="24"/>
        </w:rPr>
        <w:t>Blanton</w:t>
      </w:r>
      <w:proofErr w:type="gramEnd"/>
      <w:r w:rsidRPr="00D42AE8">
        <w:rPr>
          <w:rFonts w:cstheme="minorHAnsi"/>
          <w:sz w:val="24"/>
          <w:szCs w:val="24"/>
        </w:rPr>
        <w:t xml:space="preserve"> and the National Security Archives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would win the release of the emails, but the case would produce no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standing for requiring agencies to hold or retrieve records.</w:t>
      </w:r>
      <w:r w:rsidRPr="005E1FC7">
        <w:rPr>
          <w:rFonts w:cstheme="minorHAnsi"/>
          <w:sz w:val="24"/>
          <w:szCs w:val="24"/>
          <w:vertAlign w:val="superscript"/>
        </w:rPr>
        <w:t>166</w:t>
      </w:r>
      <w:r w:rsidRPr="00D42AE8">
        <w:rPr>
          <w:rFonts w:cstheme="minorHAnsi"/>
          <w:sz w:val="24"/>
          <w:szCs w:val="24"/>
        </w:rPr>
        <w:t xml:space="preserve"> Federal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courts have decided there is a duty to maintain records when they may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contain incriminating evidence or lead to litigation. This applies to both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private companies</w:t>
      </w:r>
      <w:r w:rsidRPr="005E1FC7">
        <w:rPr>
          <w:rFonts w:cstheme="minorHAnsi"/>
          <w:sz w:val="24"/>
          <w:szCs w:val="24"/>
          <w:vertAlign w:val="superscript"/>
        </w:rPr>
        <w:t>167</w:t>
      </w:r>
      <w:r w:rsidRPr="00D42AE8">
        <w:rPr>
          <w:rFonts w:cstheme="minorHAnsi"/>
          <w:sz w:val="24"/>
          <w:szCs w:val="24"/>
        </w:rPr>
        <w:t xml:space="preserve"> and the federal government.</w:t>
      </w:r>
      <w:r w:rsidRPr="005E1FC7">
        <w:rPr>
          <w:rFonts w:cstheme="minorHAnsi"/>
          <w:sz w:val="24"/>
          <w:szCs w:val="24"/>
          <w:vertAlign w:val="superscript"/>
        </w:rPr>
        <w:t>168</w:t>
      </w:r>
      <w:r w:rsidRPr="00D42AE8">
        <w:rPr>
          <w:rFonts w:cstheme="minorHAnsi"/>
          <w:sz w:val="24"/>
          <w:szCs w:val="24"/>
        </w:rPr>
        <w:t xml:space="preserve"> In this scenario,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government is expected to voluntarily “suspend its routine document</w:t>
      </w:r>
      <w:r w:rsidR="00050EAB">
        <w:rPr>
          <w:rFonts w:cstheme="minorHAnsi"/>
          <w:sz w:val="24"/>
          <w:szCs w:val="24"/>
        </w:rPr>
        <w:t xml:space="preserve"> </w:t>
      </w:r>
      <w:r w:rsidRPr="00D42AE8">
        <w:rPr>
          <w:rFonts w:cstheme="minorHAnsi"/>
          <w:sz w:val="24"/>
          <w:szCs w:val="24"/>
        </w:rPr>
        <w:t>retention/destruction policy.”</w:t>
      </w:r>
      <w:r w:rsidRPr="005E1FC7">
        <w:rPr>
          <w:rFonts w:cstheme="minorHAnsi"/>
          <w:sz w:val="24"/>
          <w:szCs w:val="24"/>
          <w:vertAlign w:val="superscript"/>
        </w:rPr>
        <w:t>169</w:t>
      </w:r>
    </w:p>
    <w:p w14:paraId="2A5CBDF9" w14:textId="4613EE38" w:rsidR="000666F3" w:rsidRPr="000666F3" w:rsidRDefault="00D42AE8" w:rsidP="000666F3">
      <w:pPr>
        <w:rPr>
          <w:rFonts w:cstheme="minorHAnsi"/>
          <w:sz w:val="24"/>
          <w:szCs w:val="24"/>
        </w:rPr>
      </w:pPr>
      <w:r w:rsidRPr="00D42AE8">
        <w:rPr>
          <w:rFonts w:cstheme="minorHAnsi"/>
          <w:i/>
          <w:iCs/>
          <w:sz w:val="24"/>
          <w:szCs w:val="24"/>
        </w:rPr>
        <w:t xml:space="preserve">Armstrong v. Bush </w:t>
      </w:r>
      <w:r w:rsidRPr="00D42AE8">
        <w:rPr>
          <w:rFonts w:cstheme="minorHAnsi"/>
          <w:sz w:val="24"/>
          <w:szCs w:val="24"/>
        </w:rPr>
        <w:t>was cited frequently in a 2016 case involving</w:t>
      </w:r>
      <w:r w:rsidR="00050EA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Hillary Clinton’s email scandal,</w:t>
      </w:r>
      <w:r w:rsidRPr="001E6723">
        <w:rPr>
          <w:rFonts w:cstheme="minorHAnsi"/>
          <w:sz w:val="24"/>
          <w:szCs w:val="24"/>
          <w:vertAlign w:val="superscript"/>
        </w:rPr>
        <w:t>170</w:t>
      </w:r>
      <w:r w:rsidRPr="00A1196B">
        <w:rPr>
          <w:rFonts w:cstheme="minorHAnsi"/>
          <w:sz w:val="24"/>
          <w:szCs w:val="24"/>
        </w:rPr>
        <w:t xml:space="preserve"> but the D.C. District Court effectively </w:t>
      </w:r>
      <w:r w:rsidR="000666F3" w:rsidRPr="00A1196B">
        <w:rPr>
          <w:rFonts w:cstheme="minorHAnsi"/>
          <w:sz w:val="24"/>
          <w:szCs w:val="24"/>
        </w:rPr>
        <w:t>reversed the decision,</w:t>
      </w:r>
      <w:r w:rsidR="000666F3" w:rsidRPr="001E6723">
        <w:rPr>
          <w:rFonts w:cstheme="minorHAnsi"/>
          <w:sz w:val="24"/>
          <w:szCs w:val="24"/>
          <w:vertAlign w:val="superscript"/>
        </w:rPr>
        <w:t>171</w:t>
      </w:r>
      <w:r w:rsidR="000666F3" w:rsidRPr="00A1196B">
        <w:rPr>
          <w:rFonts w:cstheme="minorHAnsi"/>
          <w:sz w:val="24"/>
          <w:szCs w:val="24"/>
        </w:rPr>
        <w:t xml:space="preserve"> recognizing an individual’s right to compel</w:t>
      </w:r>
      <w:r w:rsidR="00050EAB">
        <w:rPr>
          <w:rFonts w:cstheme="minorHAnsi"/>
          <w:sz w:val="24"/>
          <w:szCs w:val="24"/>
        </w:rPr>
        <w:t xml:space="preserve"> </w:t>
      </w:r>
      <w:r w:rsidR="000666F3" w:rsidRPr="000666F3">
        <w:rPr>
          <w:rFonts w:cstheme="minorHAnsi"/>
          <w:sz w:val="24"/>
          <w:szCs w:val="24"/>
        </w:rPr>
        <w:t>action “is limited to those circumstances in which an agency head and</w:t>
      </w:r>
      <w:r w:rsidR="00050EAB">
        <w:rPr>
          <w:rFonts w:cstheme="minorHAnsi"/>
          <w:sz w:val="24"/>
          <w:szCs w:val="24"/>
        </w:rPr>
        <w:t xml:space="preserve"> </w:t>
      </w:r>
      <w:r w:rsidR="000666F3" w:rsidRPr="000666F3">
        <w:rPr>
          <w:rFonts w:cstheme="minorHAnsi"/>
          <w:sz w:val="24"/>
          <w:szCs w:val="24"/>
        </w:rPr>
        <w:t>Archivist have taken minimal or no action to remedy the removal or</w:t>
      </w:r>
      <w:r w:rsidR="00050EAB">
        <w:rPr>
          <w:rFonts w:cstheme="minorHAnsi"/>
          <w:sz w:val="24"/>
          <w:szCs w:val="24"/>
        </w:rPr>
        <w:t xml:space="preserve"> </w:t>
      </w:r>
      <w:r w:rsidR="000666F3" w:rsidRPr="000666F3">
        <w:rPr>
          <w:rFonts w:cstheme="minorHAnsi"/>
          <w:sz w:val="24"/>
          <w:szCs w:val="24"/>
        </w:rPr>
        <w:t>destruction of federal records.”</w:t>
      </w:r>
      <w:r w:rsidR="000666F3" w:rsidRPr="001E6723">
        <w:rPr>
          <w:rFonts w:cstheme="minorHAnsi"/>
          <w:sz w:val="24"/>
          <w:szCs w:val="24"/>
          <w:vertAlign w:val="superscript"/>
        </w:rPr>
        <w:t>172</w:t>
      </w:r>
    </w:p>
    <w:p w14:paraId="61C0D43F" w14:textId="5B76D5EB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 xml:space="preserve">At present, there is no conclusive right, </w:t>
      </w:r>
      <w:proofErr w:type="gramStart"/>
      <w:r w:rsidRPr="000666F3">
        <w:rPr>
          <w:rFonts w:cstheme="minorHAnsi"/>
          <w:sz w:val="24"/>
          <w:szCs w:val="24"/>
        </w:rPr>
        <w:t>ability</w:t>
      </w:r>
      <w:proofErr w:type="gramEnd"/>
      <w:r w:rsidRPr="000666F3">
        <w:rPr>
          <w:rFonts w:cstheme="minorHAnsi"/>
          <w:sz w:val="24"/>
          <w:szCs w:val="24"/>
        </w:rPr>
        <w:t xml:space="preserve"> or expectation for a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private citizen to any records retention or archive integrity. Agencies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abide by their internal records management practices in accordance with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 general guidance of the FRA and other light-touch laws. Agencies are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expected to coordinate disposal with the NARA, but everyday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maintenance of archives is well beyond the scope of any NARA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responsibility, as demonstrated in the State Department failures with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Secretary Clinton.</w:t>
      </w:r>
    </w:p>
    <w:p w14:paraId="3D9B4FB3" w14:textId="4EA24CC1" w:rsidR="000666F3" w:rsidRPr="000666F3" w:rsidRDefault="000666F3" w:rsidP="00050EAB">
      <w:pPr>
        <w:pStyle w:val="Heading1"/>
      </w:pPr>
      <w:r w:rsidRPr="000666F3">
        <w:t>III. Adequacy of Search</w:t>
      </w:r>
    </w:p>
    <w:p w14:paraId="2D7B1FF2" w14:textId="1EC658FF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Search procedures have been an obstinate FOIA concern. The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information asymmetry at the heart of the requester release system is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particularly acute in the search process. The original agency aversion to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releasing records and the increasingly adversarial nature of the law have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only amplified the issue. Defining an adequate search has proved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especially elusive, as agencies often retain huge physical repositories of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records and determining appropriate search parameters can be more of an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art than a science. The two parties have decidedly different perspectives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and different conceptions of a successful search. A requester is ends</w:t>
      </w:r>
      <w:r w:rsidR="00050EAB">
        <w:rPr>
          <w:rFonts w:cstheme="minorHAnsi"/>
          <w:sz w:val="24"/>
          <w:szCs w:val="24"/>
        </w:rPr>
        <w:t>-</w:t>
      </w:r>
      <w:r w:rsidRPr="000666F3">
        <w:rPr>
          <w:rFonts w:cstheme="minorHAnsi"/>
          <w:sz w:val="24"/>
          <w:szCs w:val="24"/>
        </w:rPr>
        <w:t>oriented.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 successful search means finding and producing the sought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 xml:space="preserve">information. Agencies are more </w:t>
      </w:r>
      <w:proofErr w:type="gramStart"/>
      <w:r w:rsidRPr="000666F3">
        <w:rPr>
          <w:rFonts w:cstheme="minorHAnsi"/>
          <w:sz w:val="24"/>
          <w:szCs w:val="24"/>
        </w:rPr>
        <w:t>process-oriented</w:t>
      </w:r>
      <w:proofErr w:type="gramEnd"/>
      <w:r w:rsidRPr="000666F3">
        <w:rPr>
          <w:rFonts w:cstheme="minorHAnsi"/>
          <w:sz w:val="24"/>
          <w:szCs w:val="24"/>
        </w:rPr>
        <w:t>. They are focused on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 xml:space="preserve">following logical guidelines </w:t>
      </w:r>
      <w:proofErr w:type="gramStart"/>
      <w:r w:rsidRPr="000666F3">
        <w:rPr>
          <w:rFonts w:cstheme="minorHAnsi"/>
          <w:sz w:val="24"/>
          <w:szCs w:val="24"/>
        </w:rPr>
        <w:t>in an effort to</w:t>
      </w:r>
      <w:proofErr w:type="gramEnd"/>
      <w:r w:rsidRPr="000666F3">
        <w:rPr>
          <w:rFonts w:cstheme="minorHAnsi"/>
          <w:sz w:val="24"/>
          <w:szCs w:val="24"/>
        </w:rPr>
        <w:t xml:space="preserve"> locate the information, not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singularly focused on finding a needle in a haystack. The task has proved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to be a moving target as well. The FOIA was enacted in a paper-centric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era, and the shift to digital records has necessitated a new paradigm for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search.</w:t>
      </w:r>
    </w:p>
    <w:p w14:paraId="67856506" w14:textId="77777777" w:rsidR="000666F3" w:rsidRPr="000666F3" w:rsidRDefault="000666F3" w:rsidP="00050EAB">
      <w:pPr>
        <w:pStyle w:val="Heading2"/>
      </w:pPr>
      <w:r w:rsidRPr="000666F3">
        <w:t>A. Statutory Definition</w:t>
      </w:r>
    </w:p>
    <w:p w14:paraId="4A6D40BA" w14:textId="6467E86B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With regards to the agency search procedure, the FOIA statute has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relatively little to say, defining search as “to review, manually or by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automated means, agency records for the purpose of locating those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records which are responsive to a request.”</w:t>
      </w:r>
      <w:r w:rsidRPr="001E6723">
        <w:rPr>
          <w:rFonts w:cstheme="minorHAnsi"/>
          <w:sz w:val="24"/>
          <w:szCs w:val="24"/>
          <w:vertAlign w:val="superscript"/>
        </w:rPr>
        <w:t>173</w:t>
      </w:r>
      <w:r w:rsidRPr="000666F3">
        <w:rPr>
          <w:rFonts w:cstheme="minorHAnsi"/>
          <w:sz w:val="24"/>
          <w:szCs w:val="24"/>
        </w:rPr>
        <w:t xml:space="preserve"> The court has further</w:t>
      </w:r>
      <w:r w:rsidR="00050EA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refined adequate search with the current precedent outlining expectations as “reasonably calculated to uncover all relevant documents.”</w:t>
      </w:r>
      <w:r w:rsidRPr="001E6723">
        <w:rPr>
          <w:rFonts w:cstheme="minorHAnsi"/>
          <w:sz w:val="24"/>
          <w:szCs w:val="24"/>
          <w:vertAlign w:val="superscript"/>
        </w:rPr>
        <w:t>174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Determining a reasonable search is not predicated on the results, but, as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 D.C. Circuit outlined, “[T]he adequacy of a FOIA search is generally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determined not by the fruits of the search, but by the appropriateness of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 methods used to carry out the search.”</w:t>
      </w:r>
      <w:r w:rsidRPr="001E6723">
        <w:rPr>
          <w:rFonts w:cstheme="minorHAnsi"/>
          <w:sz w:val="24"/>
          <w:szCs w:val="24"/>
          <w:vertAlign w:val="superscript"/>
        </w:rPr>
        <w:t>175</w:t>
      </w:r>
    </w:p>
    <w:p w14:paraId="3F1F5DE2" w14:textId="6B0C6136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The statutory provisions defining search and search expectations were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not adopted until the 1996 Electronic Freedom of Information Act.</w:t>
      </w:r>
      <w:r w:rsidRPr="001E6723">
        <w:rPr>
          <w:rFonts w:cstheme="minorHAnsi"/>
          <w:sz w:val="24"/>
          <w:szCs w:val="24"/>
          <w:vertAlign w:val="superscript"/>
        </w:rPr>
        <w:t>176</w:t>
      </w:r>
      <w:r w:rsidRPr="000666F3">
        <w:rPr>
          <w:rFonts w:cstheme="minorHAnsi"/>
          <w:sz w:val="24"/>
          <w:szCs w:val="24"/>
        </w:rPr>
        <w:t xml:space="preserve"> The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House report for the law, under a section titled “The Effect of Electronic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Records,” suggested the digitization of records necessitated formalized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search protocols.</w:t>
      </w:r>
      <w:r w:rsidRPr="001E6723">
        <w:rPr>
          <w:rFonts w:cstheme="minorHAnsi"/>
          <w:sz w:val="24"/>
          <w:szCs w:val="24"/>
          <w:vertAlign w:val="superscript"/>
        </w:rPr>
        <w:t>177</w:t>
      </w:r>
      <w:r w:rsidRPr="000666F3">
        <w:rPr>
          <w:rFonts w:cstheme="minorHAnsi"/>
          <w:sz w:val="24"/>
          <w:szCs w:val="24"/>
        </w:rPr>
        <w:t xml:space="preserve"> The report also discussed the motives behind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“reasonable” as the standard for satisfactory search, noting a less diligent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search would also use up agency computers, before concluding that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electronic searches and paper-based searches should be roughly equal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with regards to expenditure of agency resources.</w:t>
      </w:r>
      <w:r w:rsidRPr="001E6723">
        <w:rPr>
          <w:rFonts w:cstheme="minorHAnsi"/>
          <w:sz w:val="24"/>
          <w:szCs w:val="24"/>
          <w:vertAlign w:val="superscript"/>
        </w:rPr>
        <w:t>178</w:t>
      </w:r>
      <w:r w:rsidRPr="000666F3">
        <w:rPr>
          <w:rFonts w:cstheme="minorHAnsi"/>
          <w:sz w:val="24"/>
          <w:szCs w:val="24"/>
        </w:rPr>
        <w:t xml:space="preserve"> In floor discussion of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 bill, Rep. Randy Tate marveled at the potential range and ease of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access to government records.</w:t>
      </w:r>
      <w:r w:rsidRPr="001E6723">
        <w:rPr>
          <w:rFonts w:cstheme="minorHAnsi"/>
          <w:sz w:val="24"/>
          <w:szCs w:val="24"/>
          <w:vertAlign w:val="superscript"/>
        </w:rPr>
        <w:t>17</w:t>
      </w:r>
      <w:r w:rsidR="001E6723" w:rsidRPr="001E6723">
        <w:rPr>
          <w:rFonts w:cstheme="minorHAnsi"/>
          <w:sz w:val="24"/>
          <w:szCs w:val="24"/>
          <w:vertAlign w:val="superscript"/>
        </w:rPr>
        <w:t>9</w:t>
      </w:r>
      <w:r w:rsidRPr="000666F3">
        <w:rPr>
          <w:rFonts w:cstheme="minorHAnsi"/>
          <w:sz w:val="24"/>
          <w:szCs w:val="24"/>
        </w:rPr>
        <w:t xml:space="preserve"> Rep. Tate’s enthusiasm was shared by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many in Congress as they intended to move a large amount of the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government’s paper records online and the democratic possibilities of this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transfer were seen as tremendous.</w:t>
      </w:r>
    </w:p>
    <w:p w14:paraId="635E152C" w14:textId="2BC3F9B5" w:rsidR="00D42AE8" w:rsidRPr="00A1196B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The Senate produced a report for a similar FOIA bill</w:t>
      </w:r>
      <w:r w:rsidRPr="00AD2925">
        <w:rPr>
          <w:rFonts w:cstheme="minorHAnsi"/>
          <w:sz w:val="24"/>
          <w:szCs w:val="24"/>
          <w:vertAlign w:val="superscript"/>
        </w:rPr>
        <w:t>180</w:t>
      </w:r>
      <w:r w:rsidRPr="000666F3">
        <w:rPr>
          <w:rFonts w:cstheme="minorHAnsi"/>
          <w:sz w:val="24"/>
          <w:szCs w:val="24"/>
        </w:rPr>
        <w:t xml:space="preserve"> that would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ultimately be consolidated with the House’s bill. They also considered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what constituted a “reasonable effort,” concluding that no matter the new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robust possibilities agencies should guard against disruption of the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agency’s core functions.</w:t>
      </w:r>
      <w:r w:rsidRPr="00AD2925">
        <w:rPr>
          <w:rFonts w:cstheme="minorHAnsi"/>
          <w:sz w:val="24"/>
          <w:szCs w:val="24"/>
          <w:vertAlign w:val="superscript"/>
        </w:rPr>
        <w:t>181</w:t>
      </w:r>
      <w:r w:rsidRPr="000666F3">
        <w:rPr>
          <w:rFonts w:cstheme="minorHAnsi"/>
          <w:sz w:val="24"/>
          <w:szCs w:val="24"/>
        </w:rPr>
        <w:t xml:space="preserve"> The Senate considered guidelines for the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appropriate amount of time to satisfy an adequate search but produced</w:t>
      </w:r>
      <w:r w:rsidR="00050EA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nothing beyond the general search parameters in the statute.</w:t>
      </w:r>
    </w:p>
    <w:p w14:paraId="115A842E" w14:textId="50398CE2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Outside the 1996 FOIA amendment and its legislative discussion,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there is little in way of defining agency responsibility regarding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“reasonable search.” The Senate report from the 1974 FOIA amendment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foresaw the digital evolution, suggesting digital search and databases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“would include services functionally analogous to searches for records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that are maintained in conventional forms.”</w:t>
      </w:r>
      <w:r w:rsidRPr="00AD2925">
        <w:rPr>
          <w:rFonts w:cstheme="minorHAnsi"/>
          <w:sz w:val="24"/>
          <w:szCs w:val="24"/>
          <w:vertAlign w:val="superscript"/>
        </w:rPr>
        <w:t>182</w:t>
      </w:r>
      <w:r w:rsidRPr="000666F3">
        <w:rPr>
          <w:rFonts w:cstheme="minorHAnsi"/>
          <w:sz w:val="24"/>
          <w:szCs w:val="24"/>
        </w:rPr>
        <w:t xml:space="preserve"> But the affordances of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digital records have not produced significantly different request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outcomes, as rates of denials and appeals remain relatively consistent</w:t>
      </w:r>
      <w:r w:rsidR="00050EAB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over time.</w:t>
      </w:r>
    </w:p>
    <w:p w14:paraId="588D90AE" w14:textId="77777777" w:rsidR="000666F3" w:rsidRPr="000666F3" w:rsidRDefault="000666F3" w:rsidP="006B5546">
      <w:pPr>
        <w:pStyle w:val="Heading2"/>
      </w:pPr>
      <w:r w:rsidRPr="000666F3">
        <w:t>B. Judicial Interpretation</w:t>
      </w:r>
    </w:p>
    <w:p w14:paraId="4ADB036E" w14:textId="7F45347B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>Federal courts, on the other hand, have been frequently tasked with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defining “reasonable search” and determining “adequacy of search.”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Challenging the adequacy of search is the product of the requester’s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paradox. When a request returns a “no records” response, a natural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response is to appeal. The FOIA Project, an offshoot of Syracuse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University’s Transactional Records Access Clearinghouse, has annotated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4,373 federal FOIA cases from 1996 to present and sorted them by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issue.</w:t>
      </w:r>
      <w:r w:rsidRPr="00AD2925">
        <w:rPr>
          <w:rFonts w:cstheme="minorHAnsi"/>
          <w:sz w:val="24"/>
          <w:szCs w:val="24"/>
          <w:vertAlign w:val="superscript"/>
        </w:rPr>
        <w:t>183</w:t>
      </w:r>
      <w:r w:rsidRPr="000666F3">
        <w:rPr>
          <w:rFonts w:cstheme="minorHAnsi"/>
          <w:sz w:val="24"/>
          <w:szCs w:val="24"/>
        </w:rPr>
        <w:t xml:space="preserve"> They identified more than 171 issues in the FOIA cases, ranging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from segregation to individual exemptions. “Adequacy of search” was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the third most common issue in complaints (behind “failure to respond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within statutory time limit” and “litigation - attorney’s fees”) and the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most common issue by a large margin in court opinions. “Adequacy of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search” was identified as an issue in 624 complaints and 550 federal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opinions.</w:t>
      </w:r>
    </w:p>
    <w:p w14:paraId="69EB085F" w14:textId="2A726E7A" w:rsidR="000666F3" w:rsidRPr="000666F3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 xml:space="preserve">One of the most influential and commonly cited FOIA cases, </w:t>
      </w:r>
      <w:r w:rsidRPr="000666F3">
        <w:rPr>
          <w:rFonts w:cstheme="minorHAnsi"/>
          <w:i/>
          <w:iCs/>
          <w:sz w:val="24"/>
          <w:szCs w:val="24"/>
        </w:rPr>
        <w:t>Vaughn</w:t>
      </w:r>
      <w:r w:rsidR="006B5546">
        <w:rPr>
          <w:rFonts w:cstheme="minorHAnsi"/>
          <w:i/>
          <w:iCs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 xml:space="preserve">v. </w:t>
      </w:r>
      <w:r w:rsidRPr="000666F3">
        <w:rPr>
          <w:rFonts w:cstheme="minorHAnsi"/>
          <w:i/>
          <w:iCs/>
          <w:sz w:val="24"/>
          <w:szCs w:val="24"/>
        </w:rPr>
        <w:t>Rosen</w:t>
      </w:r>
      <w:r w:rsidRPr="000666F3">
        <w:rPr>
          <w:rFonts w:cstheme="minorHAnsi"/>
          <w:sz w:val="24"/>
          <w:szCs w:val="24"/>
        </w:rPr>
        <w:t>,</w:t>
      </w:r>
      <w:r w:rsidRPr="00AD2925">
        <w:rPr>
          <w:rFonts w:cstheme="minorHAnsi"/>
          <w:sz w:val="24"/>
          <w:szCs w:val="24"/>
          <w:vertAlign w:val="superscript"/>
        </w:rPr>
        <w:t>184</w:t>
      </w:r>
      <w:r w:rsidRPr="000666F3">
        <w:rPr>
          <w:rFonts w:cstheme="minorHAnsi"/>
          <w:sz w:val="24"/>
          <w:szCs w:val="24"/>
        </w:rPr>
        <w:t xml:space="preserve"> was the result of the D.C. Circuit ruminating on FOIA search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processes and the adversarial nature of the requester release system. The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case centered on a law professor who had filed a FOIA request with the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Civil Service Commission for personnel evaluation reports. The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responsive records were withheld under Exemptions 2, 5 and 6. Vaughn</w:t>
      </w:r>
      <w:r w:rsidR="006B5546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appealed, contesting both the exemption claims and the legitimacy of the</w:t>
      </w:r>
      <w:r w:rsidR="00155754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search.</w:t>
      </w:r>
    </w:p>
    <w:p w14:paraId="3839BBCC" w14:textId="7A4CA7C6" w:rsidR="000666F3" w:rsidRPr="00A1196B" w:rsidRDefault="000666F3" w:rsidP="000666F3">
      <w:pPr>
        <w:rPr>
          <w:rFonts w:cstheme="minorHAnsi"/>
          <w:sz w:val="24"/>
          <w:szCs w:val="24"/>
        </w:rPr>
      </w:pPr>
      <w:r w:rsidRPr="000666F3">
        <w:rPr>
          <w:rFonts w:cstheme="minorHAnsi"/>
          <w:sz w:val="24"/>
          <w:szCs w:val="24"/>
        </w:rPr>
        <w:t xml:space="preserve">Writing for the D.C. Circuit, Judge Malcolm </w:t>
      </w:r>
      <w:proofErr w:type="spellStart"/>
      <w:r w:rsidRPr="000666F3">
        <w:rPr>
          <w:rFonts w:cstheme="minorHAnsi"/>
          <w:sz w:val="24"/>
          <w:szCs w:val="24"/>
        </w:rPr>
        <w:t>Wilkey</w:t>
      </w:r>
      <w:proofErr w:type="spellEnd"/>
      <w:r w:rsidRPr="000666F3">
        <w:rPr>
          <w:rFonts w:cstheme="minorHAnsi"/>
          <w:sz w:val="24"/>
          <w:szCs w:val="24"/>
        </w:rPr>
        <w:t xml:space="preserve"> underscored the</w:t>
      </w:r>
      <w:r w:rsidR="00155754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court’s preference for transparency, claiming an “overwhelming</w:t>
      </w:r>
      <w:r w:rsidR="00155754">
        <w:rPr>
          <w:rFonts w:cstheme="minorHAnsi"/>
          <w:sz w:val="24"/>
          <w:szCs w:val="24"/>
        </w:rPr>
        <w:t xml:space="preserve"> </w:t>
      </w:r>
      <w:r w:rsidRPr="000666F3">
        <w:rPr>
          <w:rFonts w:cstheme="minorHAnsi"/>
          <w:sz w:val="24"/>
          <w:szCs w:val="24"/>
        </w:rPr>
        <w:t>emphasis upon disclosure.”</w:t>
      </w:r>
      <w:r w:rsidRPr="00AD2925">
        <w:rPr>
          <w:rFonts w:cstheme="minorHAnsi"/>
          <w:sz w:val="24"/>
          <w:szCs w:val="24"/>
          <w:vertAlign w:val="superscript"/>
        </w:rPr>
        <w:t>185</w:t>
      </w:r>
      <w:r w:rsidRPr="000666F3">
        <w:rPr>
          <w:rFonts w:cstheme="minorHAnsi"/>
          <w:sz w:val="24"/>
          <w:szCs w:val="24"/>
        </w:rPr>
        <w:t xml:space="preserve"> Judge </w:t>
      </w:r>
      <w:proofErr w:type="spellStart"/>
      <w:r w:rsidRPr="000666F3">
        <w:rPr>
          <w:rFonts w:cstheme="minorHAnsi"/>
          <w:sz w:val="24"/>
          <w:szCs w:val="24"/>
        </w:rPr>
        <w:t>Wilkey</w:t>
      </w:r>
      <w:proofErr w:type="spellEnd"/>
      <w:r w:rsidRPr="000666F3">
        <w:rPr>
          <w:rFonts w:cstheme="minorHAnsi"/>
          <w:sz w:val="24"/>
          <w:szCs w:val="24"/>
        </w:rPr>
        <w:t xml:space="preserve"> identified the unbalanced</w:t>
      </w:r>
      <w:r w:rsidR="00155754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nature of a FOIA dispute:</w:t>
      </w:r>
    </w:p>
    <w:p w14:paraId="576E70D7" w14:textId="57BD26BA" w:rsidR="00A407DC" w:rsidRPr="00B66EB6" w:rsidRDefault="00A407DC" w:rsidP="00B66EB6">
      <w:pPr>
        <w:pStyle w:val="NoSpacing"/>
        <w:ind w:left="720"/>
        <w:rPr>
          <w:sz w:val="24"/>
          <w:szCs w:val="24"/>
        </w:rPr>
      </w:pPr>
      <w:r w:rsidRPr="00B66EB6">
        <w:rPr>
          <w:sz w:val="24"/>
          <w:szCs w:val="24"/>
        </w:rPr>
        <w:t>In a very real sense, only one side to the controversy (the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side opposing disclosure) is in a position confidently to make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 xml:space="preserve">statements categorizing information </w:t>
      </w:r>
      <w:proofErr w:type="gramStart"/>
      <w:r w:rsidRPr="00B66EB6">
        <w:rPr>
          <w:sz w:val="24"/>
          <w:szCs w:val="24"/>
        </w:rPr>
        <w:t>. . . .</w:t>
      </w:r>
      <w:proofErr w:type="gramEnd"/>
      <w:r w:rsidRPr="00B66EB6">
        <w:rPr>
          <w:sz w:val="24"/>
          <w:szCs w:val="24"/>
        </w:rPr>
        <w:t xml:space="preserve"> The best [an]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appellant can do is to argue that the exception is very narrow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and plead that the general nature of the documents sought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make it unlikely that they contain such personal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information---- This lack of knowledge by the party seeking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disclosure seriously distorts the traditional adversary nature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of our legal system's form of dispute resolution. Ordinarily,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 xml:space="preserve">the facts relevant to a dispute are </w:t>
      </w:r>
      <w:proofErr w:type="gramStart"/>
      <w:r w:rsidRPr="00B66EB6">
        <w:rPr>
          <w:sz w:val="24"/>
          <w:szCs w:val="24"/>
        </w:rPr>
        <w:t>more or less equally</w:t>
      </w:r>
      <w:proofErr w:type="gramEnd"/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available to adverse parties. In a case arising under the FOIA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this is not true, as we have noted, and hence the typical</w:t>
      </w:r>
      <w:r w:rsidR="00155754" w:rsidRPr="00B66EB6">
        <w:rPr>
          <w:sz w:val="24"/>
          <w:szCs w:val="24"/>
        </w:rPr>
        <w:t xml:space="preserve"> </w:t>
      </w:r>
      <w:r w:rsidRPr="00B66EB6">
        <w:rPr>
          <w:sz w:val="24"/>
          <w:szCs w:val="24"/>
        </w:rPr>
        <w:t>process of dispute resolution is impossible.</w:t>
      </w:r>
      <w:r w:rsidRPr="00B66EB6">
        <w:rPr>
          <w:sz w:val="24"/>
          <w:szCs w:val="24"/>
          <w:vertAlign w:val="superscript"/>
        </w:rPr>
        <w:t>186</w:t>
      </w:r>
    </w:p>
    <w:p w14:paraId="19F94B72" w14:textId="77777777" w:rsidR="00B66EB6" w:rsidRPr="00A407DC" w:rsidRDefault="00B66EB6" w:rsidP="00A407DC">
      <w:pPr>
        <w:rPr>
          <w:rFonts w:cstheme="minorHAnsi"/>
          <w:sz w:val="24"/>
          <w:szCs w:val="24"/>
        </w:rPr>
      </w:pPr>
    </w:p>
    <w:p w14:paraId="1887BDFA" w14:textId="680EF5F4" w:rsidR="00A407DC" w:rsidRPr="00A407DC" w:rsidRDefault="00A407DC" w:rsidP="00A407DC">
      <w:pPr>
        <w:rPr>
          <w:rFonts w:cstheme="minorHAnsi"/>
          <w:sz w:val="24"/>
          <w:szCs w:val="24"/>
        </w:rPr>
      </w:pPr>
      <w:r w:rsidRPr="00A407DC">
        <w:rPr>
          <w:rFonts w:cstheme="minorHAnsi"/>
          <w:sz w:val="24"/>
          <w:szCs w:val="24"/>
        </w:rPr>
        <w:t xml:space="preserve">Judge </w:t>
      </w:r>
      <w:proofErr w:type="spellStart"/>
      <w:r w:rsidRPr="00A407DC">
        <w:rPr>
          <w:rFonts w:cstheme="minorHAnsi"/>
          <w:sz w:val="24"/>
          <w:szCs w:val="24"/>
        </w:rPr>
        <w:t>Wilkey</w:t>
      </w:r>
      <w:proofErr w:type="spellEnd"/>
      <w:r w:rsidRPr="00A407DC">
        <w:rPr>
          <w:rFonts w:cstheme="minorHAnsi"/>
          <w:sz w:val="24"/>
          <w:szCs w:val="24"/>
        </w:rPr>
        <w:t xml:space="preserve"> proceeded to establish the practice of the Vaughn index,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 xml:space="preserve">whereby courts perform an </w:t>
      </w:r>
      <w:proofErr w:type="gramStart"/>
      <w:r w:rsidRPr="00A407DC">
        <w:rPr>
          <w:rFonts w:cstheme="minorHAnsi"/>
          <w:sz w:val="24"/>
          <w:szCs w:val="24"/>
        </w:rPr>
        <w:t>in camera</w:t>
      </w:r>
      <w:proofErr w:type="gramEnd"/>
      <w:r w:rsidRPr="00A407DC">
        <w:rPr>
          <w:rFonts w:cstheme="minorHAnsi"/>
          <w:sz w:val="24"/>
          <w:szCs w:val="24"/>
        </w:rPr>
        <w:t xml:space="preserve"> audit of a sample of the exempted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records.</w:t>
      </w:r>
      <w:r w:rsidRPr="00AD2925">
        <w:rPr>
          <w:rFonts w:cstheme="minorHAnsi"/>
          <w:sz w:val="24"/>
          <w:szCs w:val="24"/>
          <w:vertAlign w:val="superscript"/>
        </w:rPr>
        <w:t>187</w:t>
      </w:r>
      <w:r w:rsidRPr="00A407DC">
        <w:rPr>
          <w:rFonts w:cstheme="minorHAnsi"/>
          <w:sz w:val="24"/>
          <w:szCs w:val="24"/>
        </w:rPr>
        <w:t xml:space="preserve"> A Vaughn index requires the agency to produce an affidavit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detailing each exempted passage along with the accordant exemption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claim.</w:t>
      </w:r>
      <w:r w:rsidRPr="00AD2925">
        <w:rPr>
          <w:rFonts w:cstheme="minorHAnsi"/>
          <w:sz w:val="24"/>
          <w:szCs w:val="24"/>
          <w:vertAlign w:val="superscript"/>
        </w:rPr>
        <w:t>18</w:t>
      </w:r>
      <w:r w:rsidR="00B66EB6" w:rsidRPr="00AD2925">
        <w:rPr>
          <w:rFonts w:cstheme="minorHAnsi"/>
          <w:sz w:val="24"/>
          <w:szCs w:val="24"/>
          <w:vertAlign w:val="superscript"/>
        </w:rPr>
        <w:t>8</w:t>
      </w:r>
    </w:p>
    <w:p w14:paraId="44C9C915" w14:textId="58FCADB3" w:rsidR="00A407DC" w:rsidRPr="00A407DC" w:rsidRDefault="00A407DC" w:rsidP="00A407DC">
      <w:pPr>
        <w:rPr>
          <w:rFonts w:cstheme="minorHAnsi"/>
          <w:sz w:val="24"/>
          <w:szCs w:val="24"/>
        </w:rPr>
      </w:pPr>
      <w:r w:rsidRPr="00A407DC">
        <w:rPr>
          <w:rFonts w:cstheme="minorHAnsi"/>
          <w:sz w:val="24"/>
          <w:szCs w:val="24"/>
        </w:rPr>
        <w:t>In a case involving a Vaughn index, the Church of Scientology sought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NSA records on the church, the religion broadly and Scientology founder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L. Ron Hubbard.</w:t>
      </w:r>
      <w:r w:rsidRPr="00AD2925">
        <w:rPr>
          <w:rFonts w:cstheme="minorHAnsi"/>
          <w:sz w:val="24"/>
          <w:szCs w:val="24"/>
          <w:vertAlign w:val="superscript"/>
        </w:rPr>
        <w:t>189</w:t>
      </w:r>
      <w:r w:rsidRPr="00A407DC">
        <w:rPr>
          <w:rFonts w:cstheme="minorHAnsi"/>
          <w:sz w:val="24"/>
          <w:szCs w:val="24"/>
        </w:rPr>
        <w:t xml:space="preserve"> The NSA responded claiming it had no files on either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the church or Hubbard.</w:t>
      </w:r>
      <w:r w:rsidRPr="00AD2925">
        <w:rPr>
          <w:rFonts w:cstheme="minorHAnsi"/>
          <w:sz w:val="24"/>
          <w:szCs w:val="24"/>
          <w:vertAlign w:val="superscript"/>
        </w:rPr>
        <w:t>190</w:t>
      </w:r>
      <w:r w:rsidRPr="00A407DC">
        <w:rPr>
          <w:rFonts w:cstheme="minorHAnsi"/>
          <w:sz w:val="24"/>
          <w:szCs w:val="24"/>
        </w:rPr>
        <w:t xml:space="preserve"> In the course of concurrent FOIA requests with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the CIA and Department of State, the church learned of at least 16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documents concerning Scientology held by the NSA.</w:t>
      </w:r>
      <w:r w:rsidRPr="00AD2925">
        <w:rPr>
          <w:rFonts w:cstheme="minorHAnsi"/>
          <w:sz w:val="24"/>
          <w:szCs w:val="24"/>
          <w:vertAlign w:val="superscript"/>
        </w:rPr>
        <w:t>191</w:t>
      </w:r>
      <w:r w:rsidRPr="00A407DC">
        <w:rPr>
          <w:rFonts w:cstheme="minorHAnsi"/>
          <w:sz w:val="24"/>
          <w:szCs w:val="24"/>
        </w:rPr>
        <w:t xml:space="preserve"> The NSA then</w:t>
      </w:r>
      <w:r w:rsidR="00B66EB6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found the records and withheld them under Exemption 1 and 3 claims.</w:t>
      </w:r>
      <w:r w:rsidRPr="00AD2925">
        <w:rPr>
          <w:rFonts w:cstheme="minorHAnsi"/>
          <w:sz w:val="24"/>
          <w:szCs w:val="24"/>
          <w:vertAlign w:val="superscript"/>
        </w:rPr>
        <w:t>192</w:t>
      </w:r>
    </w:p>
    <w:p w14:paraId="06B3F59F" w14:textId="22EB1F65" w:rsidR="00A407DC" w:rsidRPr="00A407DC" w:rsidRDefault="00A407DC" w:rsidP="00A407DC">
      <w:pPr>
        <w:rPr>
          <w:rFonts w:cstheme="minorHAnsi"/>
          <w:sz w:val="24"/>
          <w:szCs w:val="24"/>
        </w:rPr>
      </w:pPr>
      <w:r w:rsidRPr="00A407DC">
        <w:rPr>
          <w:rFonts w:cstheme="minorHAnsi"/>
          <w:sz w:val="24"/>
          <w:szCs w:val="24"/>
        </w:rPr>
        <w:t>The church sued and sought further information on the NSA’s search</w:t>
      </w:r>
      <w:r w:rsidR="00522EEB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procedure.</w:t>
      </w:r>
      <w:r w:rsidRPr="003B3A08">
        <w:rPr>
          <w:rFonts w:cstheme="minorHAnsi"/>
          <w:sz w:val="24"/>
          <w:szCs w:val="24"/>
          <w:vertAlign w:val="superscript"/>
        </w:rPr>
        <w:t>19</w:t>
      </w:r>
      <w:r w:rsidR="00A02557" w:rsidRPr="003B3A08">
        <w:rPr>
          <w:rFonts w:cstheme="minorHAnsi"/>
          <w:sz w:val="24"/>
          <w:szCs w:val="24"/>
          <w:vertAlign w:val="superscript"/>
        </w:rPr>
        <w:t>3</w:t>
      </w:r>
      <w:r w:rsidRPr="00A407DC">
        <w:rPr>
          <w:rFonts w:cstheme="minorHAnsi"/>
          <w:sz w:val="24"/>
          <w:szCs w:val="24"/>
        </w:rPr>
        <w:t xml:space="preserve"> The D.C. Circuit agreed to hear the case partially </w:t>
      </w:r>
      <w:proofErr w:type="gramStart"/>
      <w:r w:rsidRPr="00A407DC">
        <w:rPr>
          <w:rFonts w:cstheme="minorHAnsi"/>
          <w:sz w:val="24"/>
          <w:szCs w:val="24"/>
        </w:rPr>
        <w:t>in an</w:t>
      </w:r>
      <w:r w:rsidR="00522EEB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effort to</w:t>
      </w:r>
      <w:proofErr w:type="gramEnd"/>
      <w:r w:rsidRPr="00A407DC">
        <w:rPr>
          <w:rFonts w:cstheme="minorHAnsi"/>
          <w:sz w:val="24"/>
          <w:szCs w:val="24"/>
        </w:rPr>
        <w:t xml:space="preserve"> further </w:t>
      </w:r>
      <w:r w:rsidR="00D3016B">
        <w:rPr>
          <w:rFonts w:cstheme="minorHAnsi"/>
          <w:sz w:val="24"/>
          <w:szCs w:val="24"/>
        </w:rPr>
        <w:t>p</w:t>
      </w:r>
      <w:r w:rsidRPr="00A407DC">
        <w:rPr>
          <w:rFonts w:cstheme="minorHAnsi"/>
          <w:sz w:val="24"/>
          <w:szCs w:val="24"/>
        </w:rPr>
        <w:t>robe the search procedures and the adequacy of the</w:t>
      </w:r>
      <w:r w:rsidR="00522EEB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agency’s search.</w:t>
      </w:r>
      <w:r w:rsidR="00522EEB" w:rsidRPr="00AD2925">
        <w:rPr>
          <w:rFonts w:cstheme="minorHAnsi"/>
          <w:sz w:val="24"/>
          <w:szCs w:val="24"/>
          <w:vertAlign w:val="superscript"/>
        </w:rPr>
        <w:t>19</w:t>
      </w:r>
      <w:r w:rsidRPr="00AD2925">
        <w:rPr>
          <w:rFonts w:cstheme="minorHAnsi"/>
          <w:sz w:val="24"/>
          <w:szCs w:val="24"/>
          <w:vertAlign w:val="superscript"/>
        </w:rPr>
        <w:t>4</w:t>
      </w:r>
      <w:r w:rsidRPr="00A407DC">
        <w:rPr>
          <w:rFonts w:cstheme="minorHAnsi"/>
          <w:sz w:val="24"/>
          <w:szCs w:val="24"/>
        </w:rPr>
        <w:t xml:space="preserve"> The church argued that claims of a thorough search</w:t>
      </w:r>
      <w:r w:rsidR="00522EEB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were demonstrably false, presenting evidence of prolonged</w:t>
      </w:r>
      <w:r w:rsidR="00A02557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correspondence between the two parties. In each, the church had offered</w:t>
      </w:r>
      <w:r w:rsidR="00A02557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additional information to aid the search and was each time told all</w:t>
      </w:r>
      <w:r w:rsidR="00A02557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locations that could be reasonably expected to contain the records had been searched.</w:t>
      </w:r>
      <w:r w:rsidRPr="00D3016B">
        <w:rPr>
          <w:rFonts w:cstheme="minorHAnsi"/>
          <w:sz w:val="24"/>
          <w:szCs w:val="24"/>
          <w:vertAlign w:val="superscript"/>
        </w:rPr>
        <w:t>19</w:t>
      </w:r>
      <w:r w:rsidR="00C05072" w:rsidRPr="00D3016B">
        <w:rPr>
          <w:rFonts w:cstheme="minorHAnsi"/>
          <w:sz w:val="24"/>
          <w:szCs w:val="24"/>
          <w:vertAlign w:val="superscript"/>
        </w:rPr>
        <w:t>5</w:t>
      </w:r>
      <w:r w:rsidRPr="00A1196B">
        <w:rPr>
          <w:rFonts w:cstheme="minorHAnsi"/>
          <w:sz w:val="24"/>
          <w:szCs w:val="24"/>
        </w:rPr>
        <w:t xml:space="preserve"> Then, the sixteen records were found. Through other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FOIA requests, the church learned the NSA had meddled in other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searches and “that sixteen documents encompassed by appellant’s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request had been provided to CIA by NSA and that NSA had advised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against their release.”</w:t>
      </w:r>
      <w:r w:rsidRPr="00D3016B">
        <w:rPr>
          <w:rFonts w:cstheme="minorHAnsi"/>
          <w:sz w:val="24"/>
          <w:szCs w:val="24"/>
          <w:vertAlign w:val="superscript"/>
        </w:rPr>
        <w:t>196</w:t>
      </w:r>
      <w:r w:rsidRPr="00A407DC">
        <w:rPr>
          <w:rFonts w:cstheme="minorHAnsi"/>
          <w:sz w:val="24"/>
          <w:szCs w:val="24"/>
        </w:rPr>
        <w:t xml:space="preserve"> Judge </w:t>
      </w:r>
      <w:proofErr w:type="spellStart"/>
      <w:r w:rsidRPr="00A407DC">
        <w:rPr>
          <w:rFonts w:cstheme="minorHAnsi"/>
          <w:sz w:val="24"/>
          <w:szCs w:val="24"/>
        </w:rPr>
        <w:t>Spottswood</w:t>
      </w:r>
      <w:proofErr w:type="spellEnd"/>
      <w:r w:rsidRPr="00A407DC">
        <w:rPr>
          <w:rFonts w:cstheme="minorHAnsi"/>
          <w:sz w:val="24"/>
          <w:szCs w:val="24"/>
        </w:rPr>
        <w:t xml:space="preserve"> W. Robinson questioned an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intelligence service that was unable to adequately search its own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archives.</w:t>
      </w:r>
      <w:r w:rsidRPr="00D3016B">
        <w:rPr>
          <w:rFonts w:cstheme="minorHAnsi"/>
          <w:sz w:val="24"/>
          <w:szCs w:val="24"/>
          <w:vertAlign w:val="superscript"/>
        </w:rPr>
        <w:t>197</w:t>
      </w:r>
      <w:r w:rsidRPr="00A407DC">
        <w:rPr>
          <w:rFonts w:cstheme="minorHAnsi"/>
          <w:sz w:val="24"/>
          <w:szCs w:val="24"/>
        </w:rPr>
        <w:t xml:space="preserve"> The opinion proceeded to underscore the deleterious nature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of such duplicitous behavior.</w:t>
      </w:r>
      <w:r w:rsidRPr="00D3016B">
        <w:rPr>
          <w:rFonts w:cstheme="minorHAnsi"/>
          <w:sz w:val="24"/>
          <w:szCs w:val="24"/>
          <w:vertAlign w:val="superscript"/>
        </w:rPr>
        <w:t>198</w:t>
      </w:r>
      <w:r w:rsidRPr="00A407DC">
        <w:rPr>
          <w:rFonts w:cstheme="minorHAnsi"/>
          <w:sz w:val="24"/>
          <w:szCs w:val="24"/>
        </w:rPr>
        <w:t xml:space="preserve"> Judge Robinson observed that tolerance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of such unmotivated search risked undermining the entirety of the FOIA</w:t>
      </w:r>
      <w:r w:rsidR="00C05072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project and was tantamount to conceding secrecy to the agencies.</w:t>
      </w:r>
      <w:r w:rsidRPr="00D3016B">
        <w:rPr>
          <w:rFonts w:cstheme="minorHAnsi"/>
          <w:sz w:val="24"/>
          <w:szCs w:val="24"/>
          <w:vertAlign w:val="superscript"/>
        </w:rPr>
        <w:t>199</w:t>
      </w:r>
    </w:p>
    <w:p w14:paraId="37FC4E88" w14:textId="4D72AE33" w:rsidR="00C4087C" w:rsidRPr="00A1196B" w:rsidRDefault="00A407DC" w:rsidP="00C4087C">
      <w:pPr>
        <w:rPr>
          <w:rFonts w:cstheme="minorHAnsi"/>
          <w:sz w:val="24"/>
          <w:szCs w:val="24"/>
        </w:rPr>
      </w:pPr>
      <w:r w:rsidRPr="00A407DC">
        <w:rPr>
          <w:rFonts w:cstheme="minorHAnsi"/>
          <w:sz w:val="24"/>
          <w:szCs w:val="24"/>
        </w:rPr>
        <w:t>Federal courts have continued to weigh in on adequacy of search, but</w:t>
      </w:r>
      <w:r w:rsidR="0039596F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the inherent imbalance of the requester release system means a</w:t>
      </w:r>
      <w:r w:rsidR="0039596F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satisfactory search procedure is unlikely for requesters. In more than forty</w:t>
      </w:r>
      <w:r w:rsidR="0039596F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>years of jurisprudence, courts have demonstrated ambivalence in</w:t>
      </w:r>
      <w:r w:rsidR="0039596F">
        <w:rPr>
          <w:rFonts w:cstheme="minorHAnsi"/>
          <w:sz w:val="24"/>
          <w:szCs w:val="24"/>
        </w:rPr>
        <w:t xml:space="preserve"> </w:t>
      </w:r>
      <w:r w:rsidRPr="00A407DC">
        <w:rPr>
          <w:rFonts w:cstheme="minorHAnsi"/>
          <w:sz w:val="24"/>
          <w:szCs w:val="24"/>
        </w:rPr>
        <w:t xml:space="preserve">determining whether the </w:t>
      </w:r>
      <w:proofErr w:type="gramStart"/>
      <w:r w:rsidRPr="00A407DC">
        <w:rPr>
          <w:rFonts w:cstheme="minorHAnsi"/>
          <w:sz w:val="24"/>
          <w:szCs w:val="24"/>
        </w:rPr>
        <w:t>ultimate goal</w:t>
      </w:r>
      <w:proofErr w:type="gramEnd"/>
      <w:r w:rsidRPr="00A407DC">
        <w:rPr>
          <w:rFonts w:cstheme="minorHAnsi"/>
          <w:sz w:val="24"/>
          <w:szCs w:val="24"/>
        </w:rPr>
        <w:t xml:space="preserve"> was the product or a good faith</w:t>
      </w:r>
      <w:r w:rsidR="0039596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effort.</w:t>
      </w:r>
      <w:r w:rsidRPr="00D3016B">
        <w:rPr>
          <w:rFonts w:cstheme="minorHAnsi"/>
          <w:sz w:val="24"/>
          <w:szCs w:val="24"/>
          <w:vertAlign w:val="superscript"/>
        </w:rPr>
        <w:t>200</w:t>
      </w:r>
      <w:r w:rsidRPr="00A1196B">
        <w:rPr>
          <w:rFonts w:cstheme="minorHAnsi"/>
          <w:sz w:val="24"/>
          <w:szCs w:val="24"/>
        </w:rPr>
        <w:t xml:space="preserve"> Recent cases, including </w:t>
      </w:r>
      <w:r w:rsidRPr="00A1196B">
        <w:rPr>
          <w:rFonts w:cstheme="minorHAnsi"/>
          <w:i/>
          <w:iCs/>
          <w:sz w:val="24"/>
          <w:szCs w:val="24"/>
        </w:rPr>
        <w:t>Mobley</w:t>
      </w:r>
      <w:r w:rsidRPr="00A1196B">
        <w:rPr>
          <w:rFonts w:cstheme="minorHAnsi"/>
          <w:sz w:val="24"/>
          <w:szCs w:val="24"/>
        </w:rPr>
        <w:t xml:space="preserve">, seem to trend toward accepting </w:t>
      </w:r>
      <w:r w:rsidR="00C4087C" w:rsidRPr="00A1196B">
        <w:rPr>
          <w:rFonts w:cstheme="minorHAnsi"/>
          <w:sz w:val="24"/>
          <w:szCs w:val="24"/>
        </w:rPr>
        <w:t>agency account of faithful search procedures.</w:t>
      </w:r>
      <w:r w:rsidR="00C4087C" w:rsidRPr="00D3016B">
        <w:rPr>
          <w:rFonts w:cstheme="minorHAnsi"/>
          <w:sz w:val="24"/>
          <w:szCs w:val="24"/>
          <w:vertAlign w:val="superscript"/>
        </w:rPr>
        <w:t>201</w:t>
      </w:r>
    </w:p>
    <w:p w14:paraId="2246972D" w14:textId="5B74F0BF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Two relatively recent cases demonstrate the constant tension between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 xml:space="preserve">agencies and requesters. In a consolidated case, </w:t>
      </w:r>
      <w:r w:rsidRPr="00C4087C">
        <w:rPr>
          <w:rFonts w:cstheme="minorHAnsi"/>
          <w:i/>
          <w:iCs/>
          <w:sz w:val="24"/>
          <w:szCs w:val="24"/>
        </w:rPr>
        <w:t>National Security</w:t>
      </w:r>
      <w:r w:rsidR="0039596F">
        <w:rPr>
          <w:rFonts w:cstheme="minorHAnsi"/>
          <w:i/>
          <w:iCs/>
          <w:sz w:val="24"/>
          <w:szCs w:val="24"/>
        </w:rPr>
        <w:t xml:space="preserve"> </w:t>
      </w:r>
      <w:r w:rsidRPr="00C4087C">
        <w:rPr>
          <w:rFonts w:cstheme="minorHAnsi"/>
          <w:i/>
          <w:iCs/>
          <w:sz w:val="24"/>
          <w:szCs w:val="24"/>
        </w:rPr>
        <w:t xml:space="preserve">Counselors </w:t>
      </w:r>
      <w:r w:rsidRPr="00C4087C">
        <w:rPr>
          <w:rFonts w:cstheme="minorHAnsi"/>
          <w:sz w:val="24"/>
          <w:szCs w:val="24"/>
        </w:rPr>
        <w:t xml:space="preserve">v. </w:t>
      </w:r>
      <w:r w:rsidRPr="00C4087C">
        <w:rPr>
          <w:rFonts w:cstheme="minorHAnsi"/>
          <w:i/>
          <w:iCs/>
          <w:sz w:val="24"/>
          <w:szCs w:val="24"/>
        </w:rPr>
        <w:t>CIA,</w:t>
      </w:r>
      <w:r w:rsidRPr="00D3016B">
        <w:rPr>
          <w:rFonts w:cstheme="minorHAnsi"/>
          <w:sz w:val="24"/>
          <w:szCs w:val="24"/>
          <w:vertAlign w:val="superscript"/>
        </w:rPr>
        <w:t>202</w:t>
      </w:r>
      <w:r w:rsidRPr="00C4087C">
        <w:rPr>
          <w:rFonts w:cstheme="minorHAnsi"/>
          <w:i/>
          <w:iCs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the appellant challenged the adequacy of the search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after a “no records” response.</w:t>
      </w:r>
      <w:r w:rsidRPr="00927BB8">
        <w:rPr>
          <w:rFonts w:cstheme="minorHAnsi"/>
          <w:sz w:val="24"/>
          <w:szCs w:val="24"/>
          <w:vertAlign w:val="superscript"/>
        </w:rPr>
        <w:t>203</w:t>
      </w:r>
      <w:r w:rsidRPr="00C4087C">
        <w:rPr>
          <w:rFonts w:cstheme="minorHAnsi"/>
          <w:sz w:val="24"/>
          <w:szCs w:val="24"/>
        </w:rPr>
        <w:t xml:space="preserve"> While awaiting the hearing, another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State Department agency (one other than the agency that provided the “no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records” response) replied with the requested material.</w:t>
      </w:r>
      <w:r w:rsidRPr="00927BB8">
        <w:rPr>
          <w:rFonts w:cstheme="minorHAnsi"/>
          <w:sz w:val="24"/>
          <w:szCs w:val="24"/>
          <w:vertAlign w:val="superscript"/>
        </w:rPr>
        <w:t>204</w:t>
      </w:r>
      <w:r w:rsidRPr="00C4087C">
        <w:rPr>
          <w:rFonts w:cstheme="minorHAnsi"/>
          <w:sz w:val="24"/>
          <w:szCs w:val="24"/>
        </w:rPr>
        <w:t xml:space="preserve"> The initial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agency had collectively forgotten it had referred the request.</w:t>
      </w:r>
      <w:r w:rsidRPr="00927BB8">
        <w:rPr>
          <w:rFonts w:cstheme="minorHAnsi"/>
          <w:sz w:val="24"/>
          <w:szCs w:val="24"/>
          <w:vertAlign w:val="superscript"/>
        </w:rPr>
        <w:t>205</w:t>
      </w:r>
      <w:r w:rsidRPr="00C4087C">
        <w:rPr>
          <w:rFonts w:cstheme="minorHAnsi"/>
          <w:sz w:val="24"/>
          <w:szCs w:val="24"/>
        </w:rPr>
        <w:t xml:space="preserve"> Rather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than gracefully acknowledging the error, the initial agency suggested it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had performed an adequate search, declaring that were it to do it over</w:t>
      </w:r>
      <w:r w:rsidR="0039596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again, it would not have referred the request.</w:t>
      </w:r>
      <w:r w:rsidRPr="00927BB8">
        <w:rPr>
          <w:rFonts w:cstheme="minorHAnsi"/>
          <w:sz w:val="24"/>
          <w:szCs w:val="24"/>
          <w:vertAlign w:val="superscript"/>
        </w:rPr>
        <w:t>206</w:t>
      </w:r>
      <w:r w:rsidRPr="00C4087C">
        <w:rPr>
          <w:rFonts w:cstheme="minorHAnsi"/>
          <w:sz w:val="24"/>
          <w:szCs w:val="24"/>
        </w:rPr>
        <w:t xml:space="preserve"> The District Court then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ordered the agency to search all offices for the sought records (which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turned up more responsive information).</w:t>
      </w:r>
      <w:r w:rsidRPr="00927BB8">
        <w:rPr>
          <w:rFonts w:cstheme="minorHAnsi"/>
          <w:sz w:val="24"/>
          <w:szCs w:val="24"/>
          <w:vertAlign w:val="superscript"/>
        </w:rPr>
        <w:t>207</w:t>
      </w:r>
    </w:p>
    <w:p w14:paraId="057D7A21" w14:textId="4BF17111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Another recent case has suggested that federal departments and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 xml:space="preserve">agencies may intentionally utilize antiquated search techniques </w:t>
      </w:r>
      <w:proofErr w:type="gramStart"/>
      <w:r w:rsidRPr="00C4087C">
        <w:rPr>
          <w:rFonts w:cstheme="minorHAnsi"/>
          <w:sz w:val="24"/>
          <w:szCs w:val="24"/>
        </w:rPr>
        <w:t>in an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effort to</w:t>
      </w:r>
      <w:proofErr w:type="gramEnd"/>
      <w:r w:rsidRPr="00C4087C">
        <w:rPr>
          <w:rFonts w:cstheme="minorHAnsi"/>
          <w:sz w:val="24"/>
          <w:szCs w:val="24"/>
        </w:rPr>
        <w:t xml:space="preserve"> staunch record requests. The appellant therein, prolific requester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Ryan Shapiro, filed an appeal claiming the FBI has systematically and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strategically processed FOIA requests using a knowingly outdated 21-year-old software program to return “no records” responses to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requesters.</w:t>
      </w:r>
      <w:r w:rsidRPr="00927BB8">
        <w:rPr>
          <w:rFonts w:cstheme="minorHAnsi"/>
          <w:sz w:val="24"/>
          <w:szCs w:val="24"/>
          <w:vertAlign w:val="superscript"/>
        </w:rPr>
        <w:t>208</w:t>
      </w:r>
      <w:r w:rsidRPr="00C4087C">
        <w:rPr>
          <w:rFonts w:cstheme="minorHAnsi"/>
          <w:sz w:val="24"/>
          <w:szCs w:val="24"/>
        </w:rPr>
        <w:t xml:space="preserve"> The Department of Justice has confirmed the FBI’s practice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 xml:space="preserve">of using only one of the three search functions - the most general </w:t>
      </w:r>
      <w:r w:rsidR="001672D1">
        <w:rPr>
          <w:rFonts w:cstheme="minorHAnsi"/>
          <w:sz w:val="24"/>
          <w:szCs w:val="24"/>
        </w:rPr>
        <w:t>–</w:t>
      </w:r>
      <w:r w:rsidRPr="00C4087C">
        <w:rPr>
          <w:rFonts w:cstheme="minorHAnsi"/>
          <w:sz w:val="24"/>
          <w:szCs w:val="24"/>
        </w:rPr>
        <w:t xml:space="preserve"> as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fulfilling FOIA requirements.</w:t>
      </w:r>
      <w:r w:rsidRPr="00927BB8">
        <w:rPr>
          <w:rFonts w:cstheme="minorHAnsi"/>
          <w:sz w:val="24"/>
          <w:szCs w:val="24"/>
          <w:vertAlign w:val="superscript"/>
        </w:rPr>
        <w:t>209</w:t>
      </w:r>
      <w:r w:rsidRPr="00C4087C">
        <w:rPr>
          <w:rFonts w:cstheme="minorHAnsi"/>
          <w:sz w:val="24"/>
          <w:szCs w:val="24"/>
        </w:rPr>
        <w:t xml:space="preserve"> Shapiro called the use of the narrowest</w:t>
      </w:r>
      <w:r w:rsidR="001672D1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search function of the aged program “failure by design.”</w:t>
      </w:r>
      <w:r w:rsidRPr="00927BB8">
        <w:rPr>
          <w:rFonts w:cstheme="minorHAnsi"/>
          <w:sz w:val="24"/>
          <w:szCs w:val="24"/>
          <w:vertAlign w:val="superscript"/>
        </w:rPr>
        <w:t>210</w:t>
      </w:r>
      <w:r w:rsidRPr="00C4087C">
        <w:rPr>
          <w:rFonts w:cstheme="minorHAnsi"/>
          <w:sz w:val="24"/>
          <w:szCs w:val="24"/>
        </w:rPr>
        <w:t xml:space="preserve"> A former FBI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chief technology officer stated the Automated Case Support (“ACS”)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system was “based on old technology” and lacks contemporary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programming and search functionality.</w:t>
      </w:r>
      <w:r w:rsidRPr="00927BB8">
        <w:rPr>
          <w:rFonts w:cstheme="minorHAnsi"/>
          <w:sz w:val="24"/>
          <w:szCs w:val="24"/>
          <w:vertAlign w:val="superscript"/>
        </w:rPr>
        <w:t>211</w:t>
      </w:r>
      <w:r w:rsidRPr="00C4087C">
        <w:rPr>
          <w:rFonts w:cstheme="minorHAnsi"/>
          <w:sz w:val="24"/>
          <w:szCs w:val="24"/>
        </w:rPr>
        <w:t xml:space="preserve"> The FBI continues to use ACS</w:t>
      </w:r>
      <w:r w:rsidR="00607A4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despite the 2012 roll-out of the $425 million digital management system Sentinel.</w:t>
      </w:r>
      <w:r w:rsidRPr="00927BB8">
        <w:rPr>
          <w:rFonts w:cstheme="minorHAnsi"/>
          <w:sz w:val="24"/>
          <w:szCs w:val="24"/>
          <w:vertAlign w:val="superscript"/>
        </w:rPr>
        <w:t>212</w:t>
      </w:r>
      <w:r w:rsidRPr="00A1196B">
        <w:rPr>
          <w:rFonts w:cstheme="minorHAnsi"/>
          <w:sz w:val="24"/>
          <w:szCs w:val="24"/>
        </w:rPr>
        <w:t xml:space="preserve"> The Justice Department has said search of both Sentinel and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ACS “would be needlessly duplicative.”</w:t>
      </w:r>
      <w:r w:rsidRPr="00927BB8">
        <w:rPr>
          <w:rFonts w:cstheme="minorHAnsi"/>
          <w:sz w:val="24"/>
          <w:szCs w:val="24"/>
          <w:vertAlign w:val="superscript"/>
        </w:rPr>
        <w:t>213</w:t>
      </w:r>
    </w:p>
    <w:p w14:paraId="2A05102D" w14:textId="525ABB1C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Adequacy of search presents the proverbial Gordian knot whereby the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parties’ divergent interests seem unlikely to be resolved under the present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FOIA system. Inherently adversarial, requesters seek nothing short of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their requested records, while agencies are protective of time and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resources. The animosity and unsatisfactory ends are intrinsic to the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requester-release mechanism. Slicing through the tangle of interests calls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for a new approach, one not steeped in decades of hostility and further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complicated by ambivalent and contradictory interpretations.</w:t>
      </w:r>
    </w:p>
    <w:p w14:paraId="1F4A5E13" w14:textId="39BBB4A7" w:rsidR="00C4087C" w:rsidRPr="00C4087C" w:rsidRDefault="00C4087C" w:rsidP="00607A4E">
      <w:pPr>
        <w:pStyle w:val="Heading1"/>
      </w:pPr>
      <w:r w:rsidRPr="00C4087C">
        <w:t>IV. Affirmative Disclosure</w:t>
      </w:r>
    </w:p>
    <w:p w14:paraId="09A03265" w14:textId="014F704F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The longstanding, systemic weaknesses of critical FOIA components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call for new directions in ensuring the public’s right to know. In failing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to secure the integrity of agency archives and an inability to generate civic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or judicial faith in adequate search procedures, the requester-release</w:t>
      </w:r>
      <w:r w:rsidR="00607A4E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mechanism serves as a useful but flawed tool in executive transparency.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It falls well short of the legislative commitment. Fortunately, there are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myriad complementary disclosure efforts already in place that could be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intentionally grown to help realize more effective transparency.</w:t>
      </w:r>
    </w:p>
    <w:p w14:paraId="4F83706F" w14:textId="5EE2169C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While the FOIA was not passed until 1966, there has been an enduring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interest in federal transparency, and it was primarily achieved through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records maintenance laws. The Constitution contains a provision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requiring publication of congressional proceedings.</w:t>
      </w:r>
      <w:r w:rsidRPr="00927BB8">
        <w:rPr>
          <w:rFonts w:cstheme="minorHAnsi"/>
          <w:sz w:val="24"/>
          <w:szCs w:val="24"/>
          <w:vertAlign w:val="superscript"/>
        </w:rPr>
        <w:t>214</w:t>
      </w:r>
      <w:r w:rsidRPr="00C4087C">
        <w:rPr>
          <w:rFonts w:cstheme="minorHAnsi"/>
          <w:sz w:val="24"/>
          <w:szCs w:val="24"/>
        </w:rPr>
        <w:t xml:space="preserve"> Beyond the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constitutional proviso, the framers espoused support for a public right to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know, though their motivations and intent are not entirely clear.</w:t>
      </w:r>
      <w:r w:rsidRPr="00927BB8">
        <w:rPr>
          <w:rFonts w:cstheme="minorHAnsi"/>
          <w:sz w:val="24"/>
          <w:szCs w:val="24"/>
          <w:vertAlign w:val="superscript"/>
        </w:rPr>
        <w:t>21</w:t>
      </w:r>
      <w:r w:rsidR="009C7F08" w:rsidRPr="00927BB8">
        <w:rPr>
          <w:rFonts w:cstheme="minorHAnsi"/>
          <w:sz w:val="24"/>
          <w:szCs w:val="24"/>
          <w:vertAlign w:val="superscript"/>
        </w:rPr>
        <w:t>5</w:t>
      </w:r>
      <w:r w:rsidRPr="00C4087C">
        <w:rPr>
          <w:rFonts w:cstheme="minorHAnsi"/>
          <w:sz w:val="24"/>
          <w:szCs w:val="24"/>
        </w:rPr>
        <w:t xml:space="preserve"> The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Housekeeping Act of 1789 outlined delegation of authority, specifically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providing each department head autonomy in determining “the custody,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use, and preservation of [the] records, papers, and property [appertaining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to the department].”</w:t>
      </w:r>
      <w:r w:rsidRPr="00927BB8">
        <w:rPr>
          <w:rFonts w:cstheme="minorHAnsi"/>
          <w:sz w:val="24"/>
          <w:szCs w:val="24"/>
          <w:vertAlign w:val="superscript"/>
        </w:rPr>
        <w:t>216</w:t>
      </w:r>
      <w:r w:rsidRPr="00C4087C">
        <w:rPr>
          <w:rFonts w:cstheme="minorHAnsi"/>
          <w:sz w:val="24"/>
          <w:szCs w:val="24"/>
        </w:rPr>
        <w:t xml:space="preserve"> While deficient for modern purposes, the law was</w:t>
      </w:r>
      <w:r w:rsidR="009C7F0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novel in acknowledging responsibility, access and distribution of agency records. Final dominion resided with the agency, resulting in one scholar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observing that though its laudable objective was to increase</w:t>
      </w:r>
      <w:r w:rsidR="009C7F08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accountability, “Nevertheless, secrecy and claims of privilege have been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the result[.]”</w:t>
      </w:r>
      <w:r w:rsidR="005F6A5F" w:rsidRPr="00927BB8">
        <w:rPr>
          <w:rFonts w:cstheme="minorHAnsi"/>
          <w:sz w:val="24"/>
          <w:szCs w:val="24"/>
          <w:vertAlign w:val="superscript"/>
        </w:rPr>
        <w:t>2</w:t>
      </w:r>
      <w:r w:rsidRPr="00927BB8">
        <w:rPr>
          <w:rFonts w:cstheme="minorHAnsi"/>
          <w:sz w:val="24"/>
          <w:szCs w:val="24"/>
          <w:vertAlign w:val="superscript"/>
        </w:rPr>
        <w:t>17</w:t>
      </w:r>
    </w:p>
    <w:p w14:paraId="3923F303" w14:textId="1B689B9D" w:rsidR="00C4087C" w:rsidRPr="00C4087C" w:rsidRDefault="00C4087C" w:rsidP="00C4087C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Prior to Harold Cross and John Moss sewing up the Housekeeping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Act, passage of the APA and the FOIA’s arrival was the Federal Register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Act of 1935.</w:t>
      </w:r>
      <w:r w:rsidRPr="00927BB8">
        <w:rPr>
          <w:rFonts w:cstheme="minorHAnsi"/>
          <w:sz w:val="24"/>
          <w:szCs w:val="24"/>
          <w:vertAlign w:val="superscript"/>
        </w:rPr>
        <w:t>218</w:t>
      </w:r>
      <w:r w:rsidRPr="00C4087C">
        <w:rPr>
          <w:rFonts w:cstheme="minorHAnsi"/>
          <w:sz w:val="24"/>
          <w:szCs w:val="24"/>
        </w:rPr>
        <w:t xml:space="preserve"> It was established as a method for publicizing government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records, requiring all documents having “general applicability and legal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effect” to be submitted to the Office of the Federal Register.</w:t>
      </w:r>
      <w:r w:rsidRPr="00927BB8">
        <w:rPr>
          <w:rFonts w:cstheme="minorHAnsi"/>
          <w:sz w:val="24"/>
          <w:szCs w:val="24"/>
          <w:vertAlign w:val="superscript"/>
        </w:rPr>
        <w:t>219</w:t>
      </w:r>
      <w:r w:rsidRPr="00C4087C">
        <w:rPr>
          <w:rFonts w:cstheme="minorHAnsi"/>
          <w:sz w:val="24"/>
          <w:szCs w:val="24"/>
        </w:rPr>
        <w:t xml:space="preserve"> These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materials were then to be published in the newly created Federal Register,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an official daily journal of government activity. To this day, it exists as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the primary source of government activity, publishing proposed and final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agency rules and regulations, notices of meetings and adjudicatory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proceedings, and certain presidential documents, including executive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 xml:space="preserve">orders, </w:t>
      </w:r>
      <w:proofErr w:type="gramStart"/>
      <w:r w:rsidRPr="00C4087C">
        <w:rPr>
          <w:rFonts w:cstheme="minorHAnsi"/>
          <w:sz w:val="24"/>
          <w:szCs w:val="24"/>
        </w:rPr>
        <w:t>proclamations</w:t>
      </w:r>
      <w:proofErr w:type="gramEnd"/>
      <w:r w:rsidRPr="00C4087C">
        <w:rPr>
          <w:rFonts w:cstheme="minorHAnsi"/>
          <w:sz w:val="24"/>
          <w:szCs w:val="24"/>
        </w:rPr>
        <w:t xml:space="preserve"> and administrative orders.</w:t>
      </w:r>
      <w:r w:rsidRPr="00927BB8">
        <w:rPr>
          <w:rFonts w:cstheme="minorHAnsi"/>
          <w:sz w:val="24"/>
          <w:szCs w:val="24"/>
          <w:vertAlign w:val="superscript"/>
        </w:rPr>
        <w:t>220</w:t>
      </w:r>
    </w:p>
    <w:p w14:paraId="21518035" w14:textId="6C7A1CFE" w:rsidR="00B8437D" w:rsidRPr="00B8437D" w:rsidRDefault="00C4087C" w:rsidP="00B8437D">
      <w:pPr>
        <w:rPr>
          <w:rFonts w:cstheme="minorHAnsi"/>
          <w:sz w:val="24"/>
          <w:szCs w:val="24"/>
        </w:rPr>
      </w:pPr>
      <w:r w:rsidRPr="00C4087C">
        <w:rPr>
          <w:rFonts w:cstheme="minorHAnsi"/>
          <w:sz w:val="24"/>
          <w:szCs w:val="24"/>
        </w:rPr>
        <w:t>Shannon Martin has identified the age-old practice of government</w:t>
      </w:r>
      <w:r w:rsidR="005F6A5F">
        <w:rPr>
          <w:rFonts w:cstheme="minorHAnsi"/>
          <w:sz w:val="24"/>
          <w:szCs w:val="24"/>
        </w:rPr>
        <w:t>-</w:t>
      </w:r>
      <w:r w:rsidRPr="00C4087C">
        <w:rPr>
          <w:rFonts w:cstheme="minorHAnsi"/>
          <w:sz w:val="24"/>
          <w:szCs w:val="24"/>
        </w:rPr>
        <w:t>issued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public notices as an under-recognized mechanism for government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transparency and, in particular, affirmative disclosure.</w:t>
      </w:r>
      <w:r w:rsidRPr="00927BB8">
        <w:rPr>
          <w:rFonts w:cstheme="minorHAnsi"/>
          <w:sz w:val="24"/>
          <w:szCs w:val="24"/>
          <w:vertAlign w:val="superscript"/>
        </w:rPr>
        <w:t>221</w:t>
      </w:r>
      <w:r w:rsidRPr="00C4087C">
        <w:rPr>
          <w:rFonts w:cstheme="minorHAnsi"/>
          <w:sz w:val="24"/>
          <w:szCs w:val="24"/>
        </w:rPr>
        <w:t xml:space="preserve"> Martin defined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public notice as the tradition of posting and circulating notices in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community newspapers as a method for getting information about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government work out to the electorate.</w:t>
      </w:r>
      <w:r w:rsidRPr="00927BB8">
        <w:rPr>
          <w:rFonts w:cstheme="minorHAnsi"/>
          <w:sz w:val="24"/>
          <w:szCs w:val="24"/>
          <w:vertAlign w:val="superscript"/>
        </w:rPr>
        <w:t>222</w:t>
      </w:r>
      <w:r w:rsidRPr="00C4087C">
        <w:rPr>
          <w:rFonts w:cstheme="minorHAnsi"/>
          <w:sz w:val="24"/>
          <w:szCs w:val="24"/>
        </w:rPr>
        <w:t xml:space="preserve"> She claimed the tradition of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posting and circulating notices in community newspapers to be central to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representative democracies around the world.</w:t>
      </w:r>
      <w:r w:rsidRPr="00927BB8">
        <w:rPr>
          <w:rFonts w:cstheme="minorHAnsi"/>
          <w:sz w:val="24"/>
          <w:szCs w:val="24"/>
          <w:vertAlign w:val="superscript"/>
        </w:rPr>
        <w:t>223</w:t>
      </w:r>
      <w:r w:rsidRPr="00C4087C">
        <w:rPr>
          <w:rFonts w:cstheme="minorHAnsi"/>
          <w:sz w:val="24"/>
          <w:szCs w:val="24"/>
        </w:rPr>
        <w:t xml:space="preserve"> In the earliest iterations,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it was a method of control, not transparency, but has evolved over time.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Governments have been affirmatively disseminating a wide range of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missives as far back as British monarchies,</w:t>
      </w:r>
      <w:r w:rsidRPr="00927BB8">
        <w:rPr>
          <w:rFonts w:cstheme="minorHAnsi"/>
          <w:sz w:val="24"/>
          <w:szCs w:val="24"/>
          <w:vertAlign w:val="superscript"/>
        </w:rPr>
        <w:t>224</w:t>
      </w:r>
      <w:r w:rsidRPr="00C4087C">
        <w:rPr>
          <w:rFonts w:cstheme="minorHAnsi"/>
          <w:sz w:val="24"/>
          <w:szCs w:val="24"/>
        </w:rPr>
        <w:t xml:space="preserve"> and until advent of the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Internet, public notice was a common statutory requirement obligating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local governments to publish specific categories of information—from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announcement of a new law or civic procedure to advertisement of an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impending auction or foreclosure to security warnings—in a local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newspaper. With the arrival of broadcast, notice sometimes took the form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of audio or video, but the objective remained. The atomization of media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has diluted the purpose of public notice. With no central or universally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shared medium, many governments have taken to posting public notices</w:t>
      </w:r>
      <w:r w:rsidR="005F6A5F">
        <w:rPr>
          <w:rFonts w:cstheme="minorHAnsi"/>
          <w:sz w:val="24"/>
          <w:szCs w:val="24"/>
        </w:rPr>
        <w:t xml:space="preserve"> </w:t>
      </w:r>
      <w:r w:rsidRPr="00C4087C">
        <w:rPr>
          <w:rFonts w:cstheme="minorHAnsi"/>
          <w:sz w:val="24"/>
          <w:szCs w:val="24"/>
        </w:rPr>
        <w:t>to a specified area of a government website. While the future form of</w:t>
      </w:r>
      <w:r w:rsidR="005F6A5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public notice remains unclear, Martin remains confident of its purpose, </w:t>
      </w:r>
      <w:r w:rsidR="00B8437D" w:rsidRPr="00A1196B">
        <w:rPr>
          <w:rFonts w:cstheme="minorHAnsi"/>
          <w:sz w:val="24"/>
          <w:szCs w:val="24"/>
        </w:rPr>
        <w:t>“The value of public notice as a means of effective self-</w:t>
      </w:r>
      <w:r w:rsidR="005F6A5F" w:rsidRPr="00A1196B">
        <w:rPr>
          <w:rFonts w:cstheme="minorHAnsi"/>
          <w:sz w:val="24"/>
          <w:szCs w:val="24"/>
        </w:rPr>
        <w:t>governance</w:t>
      </w:r>
      <w:r w:rsidR="005F6A5F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cannot be overstated</w:t>
      </w:r>
      <w:proofErr w:type="gramStart"/>
      <w:r w:rsidR="00B8437D" w:rsidRPr="00B8437D">
        <w:rPr>
          <w:rFonts w:cstheme="minorHAnsi"/>
          <w:sz w:val="24"/>
          <w:szCs w:val="24"/>
        </w:rPr>
        <w:t>. . . .</w:t>
      </w:r>
      <w:proofErr w:type="gramEnd"/>
      <w:r w:rsidR="00B8437D" w:rsidRPr="00B8437D">
        <w:rPr>
          <w:rFonts w:cstheme="minorHAnsi"/>
          <w:sz w:val="24"/>
          <w:szCs w:val="24"/>
        </w:rPr>
        <w:t xml:space="preserve"> [T]he very earliest of representative</w:t>
      </w:r>
      <w:r w:rsidR="00315DF1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democracies employed public notice to chronicle government work with</w:t>
      </w:r>
      <w:r w:rsidR="00315DF1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an eye toward encouraging community participation in government</w:t>
      </w:r>
      <w:r w:rsidR="00315DF1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decision making.”</w:t>
      </w:r>
      <w:r w:rsidR="00B8437D" w:rsidRPr="00906709">
        <w:rPr>
          <w:rFonts w:cstheme="minorHAnsi"/>
          <w:sz w:val="24"/>
          <w:szCs w:val="24"/>
          <w:vertAlign w:val="superscript"/>
        </w:rPr>
        <w:t>22</w:t>
      </w:r>
      <w:r w:rsidR="00906709" w:rsidRPr="00906709">
        <w:rPr>
          <w:rFonts w:cstheme="minorHAnsi"/>
          <w:sz w:val="24"/>
          <w:szCs w:val="24"/>
          <w:vertAlign w:val="superscript"/>
        </w:rPr>
        <w:t>5</w:t>
      </w:r>
      <w:r w:rsidR="00B8437D" w:rsidRPr="00B8437D">
        <w:rPr>
          <w:rFonts w:cstheme="minorHAnsi"/>
          <w:sz w:val="24"/>
          <w:szCs w:val="24"/>
        </w:rPr>
        <w:t xml:space="preserve"> It exists as an early, distinctive brand of affirmative</w:t>
      </w:r>
      <w:r w:rsidR="00315DF1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disclosure, once again demonstrating how deeply engrained and</w:t>
      </w:r>
      <w:r w:rsidR="00315DF1">
        <w:rPr>
          <w:rFonts w:cstheme="minorHAnsi"/>
          <w:sz w:val="24"/>
          <w:szCs w:val="24"/>
        </w:rPr>
        <w:t xml:space="preserve"> </w:t>
      </w:r>
      <w:r w:rsidR="00B8437D" w:rsidRPr="00B8437D">
        <w:rPr>
          <w:rFonts w:cstheme="minorHAnsi"/>
          <w:sz w:val="24"/>
          <w:szCs w:val="24"/>
        </w:rPr>
        <w:t>elemental affirmative disclosure practices are to contemporary societies.</w:t>
      </w:r>
    </w:p>
    <w:p w14:paraId="1DE45049" w14:textId="633AB4D4" w:rsidR="00B8437D" w:rsidRPr="00B8437D" w:rsidRDefault="00B8437D" w:rsidP="00B8437D">
      <w:pPr>
        <w:rPr>
          <w:rFonts w:cstheme="minorHAnsi"/>
          <w:sz w:val="24"/>
          <w:szCs w:val="24"/>
        </w:rPr>
      </w:pPr>
      <w:r w:rsidRPr="00B8437D">
        <w:rPr>
          <w:rFonts w:cstheme="minorHAnsi"/>
          <w:sz w:val="24"/>
          <w:szCs w:val="24"/>
        </w:rPr>
        <w:t>While representing different eras, the impetus of these laws was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similar. They represent concerted government efforts at disseminating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records. The democratic pursuit of these programs was developing an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informed public: one able and willing to participate in discourse and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responsibly wield their franchise. The founders famously spoke to these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goals,</w:t>
      </w:r>
      <w:r w:rsidRPr="00906709">
        <w:rPr>
          <w:rFonts w:cstheme="minorHAnsi"/>
          <w:sz w:val="24"/>
          <w:szCs w:val="24"/>
          <w:vertAlign w:val="superscript"/>
        </w:rPr>
        <w:t>226</w:t>
      </w:r>
      <w:r w:rsidRPr="00B8437D">
        <w:rPr>
          <w:rFonts w:cstheme="minorHAnsi"/>
          <w:sz w:val="24"/>
          <w:szCs w:val="24"/>
        </w:rPr>
        <w:t xml:space="preserve"> and the commitment to building a </w:t>
      </w:r>
      <w:proofErr w:type="gramStart"/>
      <w:r w:rsidRPr="00B8437D">
        <w:rPr>
          <w:rFonts w:cstheme="minorHAnsi"/>
          <w:sz w:val="24"/>
          <w:szCs w:val="24"/>
        </w:rPr>
        <w:t>knowledgeable demos</w:t>
      </w:r>
      <w:proofErr w:type="gramEnd"/>
      <w:r w:rsidRPr="00B8437D">
        <w:rPr>
          <w:rFonts w:cstheme="minorHAnsi"/>
          <w:sz w:val="24"/>
          <w:szCs w:val="24"/>
        </w:rPr>
        <w:t xml:space="preserve"> is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legible in the inchoate access laws. Yet, two examples best demonstrate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the depth of the legislature’s foresight and commitment to these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principles. The Federal Depository Library Program and its digital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evolution mark an unmistakable, if unsung, fidelity to providing easily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 xml:space="preserve">accessible </w:t>
      </w:r>
      <w:r w:rsidR="00315DF1" w:rsidRPr="00B8437D">
        <w:rPr>
          <w:rFonts w:cstheme="minorHAnsi"/>
          <w:sz w:val="24"/>
          <w:szCs w:val="24"/>
        </w:rPr>
        <w:t>information</w:t>
      </w:r>
      <w:r w:rsidRPr="00B8437D">
        <w:rPr>
          <w:rFonts w:cstheme="minorHAnsi"/>
          <w:sz w:val="24"/>
          <w:szCs w:val="24"/>
        </w:rPr>
        <w:t xml:space="preserve"> on government activity. The 1996 amendments to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the FOIA stand as a remarkable, if largely unrealized, vision in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progressing access to government information.</w:t>
      </w:r>
    </w:p>
    <w:p w14:paraId="5AE8BD0F" w14:textId="77777777" w:rsidR="00B8437D" w:rsidRPr="00B8437D" w:rsidRDefault="00B8437D" w:rsidP="00315DF1">
      <w:pPr>
        <w:pStyle w:val="Heading2"/>
      </w:pPr>
      <w:r w:rsidRPr="00B8437D">
        <w:t>A. Federal Depository Library</w:t>
      </w:r>
    </w:p>
    <w:p w14:paraId="66DD0836" w14:textId="1436C0DF" w:rsidR="00B8437D" w:rsidRPr="00B8437D" w:rsidRDefault="00B8437D" w:rsidP="00B8437D">
      <w:pPr>
        <w:rPr>
          <w:rFonts w:cstheme="minorHAnsi"/>
          <w:sz w:val="24"/>
          <w:szCs w:val="24"/>
        </w:rPr>
      </w:pPr>
      <w:r w:rsidRPr="00B8437D">
        <w:rPr>
          <w:rFonts w:cstheme="minorHAnsi"/>
          <w:sz w:val="24"/>
          <w:szCs w:val="24"/>
        </w:rPr>
        <w:t>In 1813, a congressional joint resolution established the precursor to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the Federal Depository Library Program (FDLP), requiring select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government documents be made available in designated libraries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throughout the Unites States.</w:t>
      </w:r>
      <w:r w:rsidRPr="00906709">
        <w:rPr>
          <w:rFonts w:cstheme="minorHAnsi"/>
          <w:sz w:val="24"/>
          <w:szCs w:val="24"/>
          <w:vertAlign w:val="superscript"/>
        </w:rPr>
        <w:t>227</w:t>
      </w:r>
      <w:r w:rsidRPr="00B8437D">
        <w:rPr>
          <w:rFonts w:cstheme="minorHAnsi"/>
          <w:sz w:val="24"/>
          <w:szCs w:val="24"/>
        </w:rPr>
        <w:t xml:space="preserve"> With this, Congress tasked the Secretary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of State with dissemination of congressional documents, including Senate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and House journals, to specified state libraries, universities and historical</w:t>
      </w:r>
      <w:r w:rsidR="00315DF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societies.</w:t>
      </w:r>
      <w:r w:rsidRPr="00906709">
        <w:rPr>
          <w:rFonts w:cstheme="minorHAnsi"/>
          <w:sz w:val="24"/>
          <w:szCs w:val="24"/>
          <w:vertAlign w:val="superscript"/>
        </w:rPr>
        <w:t>228</w:t>
      </w:r>
      <w:r w:rsidRPr="00A1196B">
        <w:rPr>
          <w:rFonts w:cstheme="minorHAnsi"/>
          <w:sz w:val="24"/>
          <w:szCs w:val="24"/>
        </w:rPr>
        <w:t xml:space="preserve"> Another congressional joint resolution would establish the Government Publishing Office (then the Government Printing Office;</w:t>
      </w:r>
      <w:r w:rsidR="00315DF1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GPO) in 1860,</w:t>
      </w:r>
      <w:r w:rsidRPr="00906709">
        <w:rPr>
          <w:rFonts w:cstheme="minorHAnsi"/>
          <w:sz w:val="24"/>
          <w:szCs w:val="24"/>
          <w:vertAlign w:val="superscript"/>
        </w:rPr>
        <w:t>229</w:t>
      </w:r>
      <w:r w:rsidRPr="00B8437D">
        <w:rPr>
          <w:rFonts w:cstheme="minorHAnsi"/>
          <w:sz w:val="24"/>
          <w:szCs w:val="24"/>
        </w:rPr>
        <w:t xml:space="preserve"> and in 1895 Congress passed the Printing Act,</w:t>
      </w:r>
      <w:r w:rsidRPr="00906709">
        <w:rPr>
          <w:rFonts w:cstheme="minorHAnsi"/>
          <w:sz w:val="24"/>
          <w:szCs w:val="24"/>
          <w:vertAlign w:val="superscript"/>
        </w:rPr>
        <w:t>230</w:t>
      </w:r>
      <w:r w:rsidRPr="00B8437D">
        <w:rPr>
          <w:rFonts w:cstheme="minorHAnsi"/>
          <w:sz w:val="24"/>
          <w:szCs w:val="24"/>
        </w:rPr>
        <w:t xml:space="preserve"> which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altered the responsibilities of the GPO and created the FDLP. The law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centralized government printing, which had previously been hired out to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private printing firms, and provided a detailed outline of documents to be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published and how each was to be distributed.</w:t>
      </w:r>
      <w:r w:rsidRPr="00906709">
        <w:rPr>
          <w:rFonts w:cstheme="minorHAnsi"/>
          <w:sz w:val="24"/>
          <w:szCs w:val="24"/>
          <w:vertAlign w:val="superscript"/>
        </w:rPr>
        <w:t>231</w:t>
      </w:r>
      <w:r w:rsidRPr="00B8437D">
        <w:rPr>
          <w:rFonts w:cstheme="minorHAnsi"/>
          <w:sz w:val="24"/>
          <w:szCs w:val="24"/>
        </w:rPr>
        <w:t xml:space="preserve"> For the more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consequential records, like newly passed statutes, “distribution to State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and Territorial libraries and to the designated depositories” was called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for.</w:t>
      </w:r>
      <w:r w:rsidRPr="00906709">
        <w:rPr>
          <w:rFonts w:cstheme="minorHAnsi"/>
          <w:sz w:val="24"/>
          <w:szCs w:val="24"/>
          <w:vertAlign w:val="superscript"/>
        </w:rPr>
        <w:t>232</w:t>
      </w:r>
      <w:r w:rsidRPr="00B8437D">
        <w:rPr>
          <w:rFonts w:cstheme="minorHAnsi"/>
          <w:sz w:val="24"/>
          <w:szCs w:val="24"/>
        </w:rPr>
        <w:t xml:space="preserve"> The new law was meticulous in defining GPO resources and their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acquisition, but granted the new bureau great latitude in determining the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policies of government information. A first responsibility, though, was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distributing eleven congressional documents to the 420 newly designated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depository libraries.</w:t>
      </w:r>
      <w:r w:rsidRPr="00906709">
        <w:rPr>
          <w:rFonts w:cstheme="minorHAnsi"/>
          <w:sz w:val="24"/>
          <w:szCs w:val="24"/>
          <w:vertAlign w:val="superscript"/>
        </w:rPr>
        <w:t>233</w:t>
      </w:r>
      <w:r w:rsidRPr="00B8437D">
        <w:rPr>
          <w:rFonts w:cstheme="minorHAnsi"/>
          <w:sz w:val="24"/>
          <w:szCs w:val="24"/>
        </w:rPr>
        <w:t xml:space="preserve"> In 1962, Congress established the present-day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iteration of the FDLP, also formally recognizing its name.</w:t>
      </w:r>
      <w:r w:rsidRPr="00247A0A">
        <w:rPr>
          <w:rFonts w:cstheme="minorHAnsi"/>
          <w:sz w:val="24"/>
          <w:szCs w:val="24"/>
          <w:vertAlign w:val="superscript"/>
        </w:rPr>
        <w:t>234</w:t>
      </w:r>
      <w:r w:rsidRPr="00B8437D">
        <w:rPr>
          <w:rFonts w:cstheme="minorHAnsi"/>
          <w:sz w:val="24"/>
          <w:szCs w:val="24"/>
        </w:rPr>
        <w:t xml:space="preserve"> Another law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was passed in 1993, effectively moving the depository library system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online.</w:t>
      </w:r>
      <w:r w:rsidRPr="00247A0A">
        <w:rPr>
          <w:rFonts w:cstheme="minorHAnsi"/>
          <w:sz w:val="24"/>
          <w:szCs w:val="24"/>
          <w:vertAlign w:val="superscript"/>
        </w:rPr>
        <w:t>23</w:t>
      </w:r>
      <w:r w:rsidR="00247A0A" w:rsidRPr="00247A0A">
        <w:rPr>
          <w:rFonts w:cstheme="minorHAnsi"/>
          <w:sz w:val="24"/>
          <w:szCs w:val="24"/>
          <w:vertAlign w:val="superscript"/>
        </w:rPr>
        <w:t>5</w:t>
      </w:r>
      <w:r w:rsidRPr="00B8437D">
        <w:rPr>
          <w:rFonts w:cstheme="minorHAnsi"/>
          <w:sz w:val="24"/>
          <w:szCs w:val="24"/>
        </w:rPr>
        <w:t xml:space="preserve"> The new law required the digitization and online availability of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the Congressional Record and the Federal Register, among other records,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and functioned as a digital repository for important government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information.</w:t>
      </w:r>
      <w:r w:rsidRPr="00247A0A">
        <w:rPr>
          <w:rFonts w:cstheme="minorHAnsi"/>
          <w:sz w:val="24"/>
          <w:szCs w:val="24"/>
          <w:vertAlign w:val="superscript"/>
        </w:rPr>
        <w:t>236</w:t>
      </w:r>
    </w:p>
    <w:p w14:paraId="47D95403" w14:textId="7576E011" w:rsidR="00B8437D" w:rsidRPr="00B8437D" w:rsidRDefault="00B8437D" w:rsidP="00B8437D">
      <w:pPr>
        <w:rPr>
          <w:rFonts w:cstheme="minorHAnsi"/>
          <w:sz w:val="24"/>
          <w:szCs w:val="24"/>
        </w:rPr>
      </w:pPr>
      <w:r w:rsidRPr="00B8437D">
        <w:rPr>
          <w:rFonts w:cstheme="minorHAnsi"/>
          <w:sz w:val="24"/>
          <w:szCs w:val="24"/>
        </w:rPr>
        <w:t>As it exists today, the FDLP</w:t>
      </w:r>
      <w:r w:rsidRPr="00247A0A">
        <w:rPr>
          <w:rFonts w:cstheme="minorHAnsi"/>
          <w:sz w:val="24"/>
          <w:szCs w:val="24"/>
          <w:vertAlign w:val="superscript"/>
        </w:rPr>
        <w:t>237</w:t>
      </w:r>
      <w:r w:rsidRPr="00B8437D">
        <w:rPr>
          <w:rFonts w:cstheme="minorHAnsi"/>
          <w:sz w:val="24"/>
          <w:szCs w:val="24"/>
        </w:rPr>
        <w:t xml:space="preserve"> consists of 1141 depository libraries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in the United States and its territories. Each library is required to hold a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“basic collection” of “vital sources of information that support the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public’s right to know about the workings and essential activities of the</w:t>
      </w:r>
      <w:r w:rsidR="0062632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Federal Government.”</w:t>
      </w:r>
      <w:r w:rsidRPr="00247A0A">
        <w:rPr>
          <w:rFonts w:cstheme="minorHAnsi"/>
          <w:sz w:val="24"/>
          <w:szCs w:val="24"/>
          <w:vertAlign w:val="superscript"/>
        </w:rPr>
        <w:t>238</w:t>
      </w:r>
      <w:r w:rsidRPr="00A1196B">
        <w:rPr>
          <w:rFonts w:cstheme="minorHAnsi"/>
          <w:sz w:val="24"/>
          <w:szCs w:val="24"/>
        </w:rPr>
        <w:t xml:space="preserve"> The basic collection includes census information, a current federal budget, the Federal Register, an up-to-date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 xml:space="preserve">United States Code, a Social Security </w:t>
      </w:r>
      <w:proofErr w:type="gramStart"/>
      <w:r w:rsidRPr="00B8437D">
        <w:rPr>
          <w:rFonts w:cstheme="minorHAnsi"/>
          <w:sz w:val="24"/>
          <w:szCs w:val="24"/>
        </w:rPr>
        <w:t>guide</w:t>
      </w:r>
      <w:proofErr w:type="gramEnd"/>
      <w:r w:rsidRPr="00B8437D">
        <w:rPr>
          <w:rFonts w:cstheme="minorHAnsi"/>
          <w:sz w:val="24"/>
          <w:szCs w:val="24"/>
        </w:rPr>
        <w:t xml:space="preserve"> and an occupational outlook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guide, among many others. There are optional secondary sources and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expectations regarding regional libraries providing local information.</w:t>
      </w:r>
      <w:r w:rsidRPr="00247A0A">
        <w:rPr>
          <w:rFonts w:cstheme="minorHAnsi"/>
          <w:sz w:val="24"/>
          <w:szCs w:val="24"/>
          <w:vertAlign w:val="superscript"/>
        </w:rPr>
        <w:t>239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Many of the texts and records are no longer held as print copies and are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only available online. The collections are unique to each library and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evolve often and the medium or format of the information has changed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as well. But the premise remains the same; to keep the common citizen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apprised and current of government activity.</w:t>
      </w:r>
    </w:p>
    <w:p w14:paraId="4D23C6A9" w14:textId="56B6E6B8" w:rsidR="00B8437D" w:rsidRPr="00B8437D" w:rsidRDefault="00B8437D" w:rsidP="00B8437D">
      <w:pPr>
        <w:rPr>
          <w:rFonts w:cstheme="minorHAnsi"/>
          <w:sz w:val="24"/>
          <w:szCs w:val="24"/>
        </w:rPr>
      </w:pPr>
      <w:r w:rsidRPr="00B8437D">
        <w:rPr>
          <w:rFonts w:cstheme="minorHAnsi"/>
          <w:sz w:val="24"/>
          <w:szCs w:val="24"/>
        </w:rPr>
        <w:t>The FDLP stands as an unalloyed commitment to affirmative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disclosure. During the 19th century, the federal government, at no little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expense or effort, ensured citizens had access to information. It required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 coordinated effort of printing and delivery across undeveloped terrain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and demonstrates the federal insistence in the program. The libraries live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on, though their stature is diminished, but they exist as a testament to an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early and enduring U.S. belief in access.</w:t>
      </w:r>
    </w:p>
    <w:p w14:paraId="7089166F" w14:textId="77777777" w:rsidR="00B8437D" w:rsidRPr="00B8437D" w:rsidRDefault="00B8437D" w:rsidP="0062632F">
      <w:pPr>
        <w:pStyle w:val="Heading2"/>
      </w:pPr>
      <w:r w:rsidRPr="00B8437D">
        <w:t>B. Affirmative Disclosure &amp; FOIA</w:t>
      </w:r>
    </w:p>
    <w:p w14:paraId="394EB409" w14:textId="2CCA30ED" w:rsidR="00D150A2" w:rsidRPr="00D150A2" w:rsidRDefault="00B8437D" w:rsidP="00D150A2">
      <w:pPr>
        <w:rPr>
          <w:rFonts w:cstheme="minorHAnsi"/>
          <w:sz w:val="24"/>
          <w:szCs w:val="24"/>
        </w:rPr>
      </w:pPr>
      <w:r w:rsidRPr="00B8437D">
        <w:rPr>
          <w:rFonts w:cstheme="minorHAnsi"/>
          <w:sz w:val="24"/>
          <w:szCs w:val="24"/>
        </w:rPr>
        <w:t>Since enactment, the FOIA has included two unheralded clauses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necessitating proactive disclosure, and the 1996 EFOIA amendments</w:t>
      </w:r>
      <w:r w:rsidRPr="00247A0A">
        <w:rPr>
          <w:rFonts w:cstheme="minorHAnsi"/>
          <w:sz w:val="24"/>
          <w:szCs w:val="24"/>
          <w:vertAlign w:val="superscript"/>
        </w:rPr>
        <w:t>240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made a concerted effort to embrace the possibilities of digital records.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The advent of computer use began in earnest in the 1980s, but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government adoption and practices varied considerably. In the 1990s,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computer use in the government grew exponentially, but access to digital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records was hardly a concern in the development of government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computer systems.</w:t>
      </w:r>
      <w:r w:rsidR="003C66C6" w:rsidRPr="003C66C6">
        <w:rPr>
          <w:rFonts w:cstheme="minorHAnsi"/>
          <w:sz w:val="24"/>
          <w:szCs w:val="24"/>
          <w:vertAlign w:val="superscript"/>
        </w:rPr>
        <w:t>24</w:t>
      </w:r>
      <w:r w:rsidRPr="003C66C6">
        <w:rPr>
          <w:rFonts w:cstheme="minorHAnsi"/>
          <w:sz w:val="24"/>
          <w:szCs w:val="24"/>
          <w:vertAlign w:val="superscript"/>
        </w:rPr>
        <w:t>1</w:t>
      </w:r>
      <w:r w:rsidRPr="00B8437D">
        <w:rPr>
          <w:rFonts w:cstheme="minorHAnsi"/>
          <w:sz w:val="24"/>
          <w:szCs w:val="24"/>
        </w:rPr>
        <w:t xml:space="preserve"> The EFOIA amendments were a formal recognition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of the digital revolution and the possibilities of the Internet. They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instituted important changes in the FOIA, including officially folding all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digital records into the domain of the FOIA and allowing requesters to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dictate the format of the delivered record.</w:t>
      </w:r>
      <w:r w:rsidRPr="003C66C6">
        <w:rPr>
          <w:rFonts w:cstheme="minorHAnsi"/>
          <w:sz w:val="24"/>
          <w:szCs w:val="24"/>
          <w:vertAlign w:val="superscript"/>
        </w:rPr>
        <w:t>242</w:t>
      </w:r>
      <w:r w:rsidRPr="00B8437D">
        <w:rPr>
          <w:rFonts w:cstheme="minorHAnsi"/>
          <w:sz w:val="24"/>
          <w:szCs w:val="24"/>
        </w:rPr>
        <w:t xml:space="preserve"> Electronic Reading Rooms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were also established as part of the amendments, requiring all federal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agencies to make an online space for the affirmative disclosure of four</w:t>
      </w:r>
      <w:r w:rsidR="0062632F">
        <w:rPr>
          <w:rFonts w:cstheme="minorHAnsi"/>
          <w:sz w:val="24"/>
          <w:szCs w:val="24"/>
        </w:rPr>
        <w:t xml:space="preserve"> </w:t>
      </w:r>
      <w:r w:rsidRPr="00B8437D">
        <w:rPr>
          <w:rFonts w:cstheme="minorHAnsi"/>
          <w:sz w:val="24"/>
          <w:szCs w:val="24"/>
        </w:rPr>
        <w:t>types of agency records and information, including a requirement for</w:t>
      </w:r>
      <w:r w:rsidR="0062632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 to post online any record released as part of any other request.</w:t>
      </w:r>
      <w:r w:rsidRPr="003C66C6">
        <w:rPr>
          <w:rFonts w:cstheme="minorHAnsi"/>
          <w:sz w:val="24"/>
          <w:szCs w:val="24"/>
          <w:vertAlign w:val="superscript"/>
        </w:rPr>
        <w:t>243</w:t>
      </w:r>
      <w:r w:rsidR="00D150A2" w:rsidRPr="00A1196B">
        <w:rPr>
          <w:rFonts w:cstheme="minorHAnsi"/>
          <w:sz w:val="24"/>
          <w:szCs w:val="24"/>
        </w:rPr>
        <w:t xml:space="preserve"> These efforts were meant to modernize the FOIA and dramatically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increase the amount of information disclosed by agencies. They represent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a sea change in government disposition, marking a new initiative in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disseminating more information to the public. Significantly, it required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no request from citizens and was a headlong embrace of digital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affordances. The general outlook was sanguine. It was thought the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amendments would decrease the cost of FOIA administration while</w:t>
      </w:r>
      <w:r w:rsidR="0062632F">
        <w:rPr>
          <w:rFonts w:cstheme="minorHAnsi"/>
          <w:sz w:val="24"/>
          <w:szCs w:val="24"/>
        </w:rPr>
        <w:t xml:space="preserve"> </w:t>
      </w:r>
      <w:r w:rsidR="00D150A2" w:rsidRPr="00D150A2">
        <w:rPr>
          <w:rFonts w:cstheme="minorHAnsi"/>
          <w:sz w:val="24"/>
          <w:szCs w:val="24"/>
        </w:rPr>
        <w:t>ushering in a new digital era of government transparency.</w:t>
      </w:r>
    </w:p>
    <w:p w14:paraId="112E93E4" w14:textId="675EDD46" w:rsidR="00D150A2" w:rsidRPr="00D150A2" w:rsidRDefault="00D150A2" w:rsidP="00D150A2">
      <w:pPr>
        <w:rPr>
          <w:rFonts w:cstheme="minorHAnsi"/>
          <w:sz w:val="24"/>
          <w:szCs w:val="24"/>
        </w:rPr>
      </w:pPr>
      <w:r w:rsidRPr="00D150A2">
        <w:rPr>
          <w:rFonts w:cstheme="minorHAnsi"/>
          <w:sz w:val="24"/>
          <w:szCs w:val="24"/>
        </w:rPr>
        <w:t>It is hard to overstate the enthusiasm surrounding the EFOIA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amendments. Contemporaneous scholars believed the EFOIA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amendments would have a seismic impact on public access to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government records. Michael Tankersley suggested it marked a move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away from the requester release system to a more transparency-friendly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affirmative disclosure regime.</w:t>
      </w:r>
      <w:r w:rsidRPr="003C66C6">
        <w:rPr>
          <w:rFonts w:cstheme="minorHAnsi"/>
          <w:sz w:val="24"/>
          <w:szCs w:val="24"/>
          <w:vertAlign w:val="superscript"/>
        </w:rPr>
        <w:t>244</w:t>
      </w:r>
      <w:r w:rsidRPr="00D150A2">
        <w:rPr>
          <w:rFonts w:cstheme="minorHAnsi"/>
          <w:sz w:val="24"/>
          <w:szCs w:val="24"/>
        </w:rPr>
        <w:t xml:space="preserve"> He was unabashed in his excitement,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noting that despite a lack of fanfare the efforts signaled “a revolutionary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shift.”</w:t>
      </w:r>
      <w:r w:rsidRPr="003C66C6">
        <w:rPr>
          <w:rFonts w:cstheme="minorHAnsi"/>
          <w:sz w:val="24"/>
          <w:szCs w:val="24"/>
          <w:vertAlign w:val="superscript"/>
        </w:rPr>
        <w:t>24</w:t>
      </w:r>
      <w:r w:rsidR="003C66C6" w:rsidRPr="003C66C6">
        <w:rPr>
          <w:rFonts w:cstheme="minorHAnsi"/>
          <w:sz w:val="24"/>
          <w:szCs w:val="24"/>
          <w:vertAlign w:val="superscript"/>
        </w:rPr>
        <w:t>5</w:t>
      </w:r>
      <w:r w:rsidRPr="00D150A2">
        <w:rPr>
          <w:rFonts w:cstheme="minorHAnsi"/>
          <w:sz w:val="24"/>
          <w:szCs w:val="24"/>
        </w:rPr>
        <w:t xml:space="preserve"> If Congress provided adequate resources and could ensure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agency support of the new affirmative disclosure policies, Tankersley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believed the very meaning of public access would change.</w:t>
      </w:r>
      <w:r w:rsidRPr="003C66C6">
        <w:rPr>
          <w:rFonts w:cstheme="minorHAnsi"/>
          <w:sz w:val="24"/>
          <w:szCs w:val="24"/>
          <w:vertAlign w:val="superscript"/>
        </w:rPr>
        <w:t>246</w:t>
      </w:r>
      <w:r w:rsidRPr="00D150A2">
        <w:rPr>
          <w:rFonts w:cstheme="minorHAnsi"/>
          <w:sz w:val="24"/>
          <w:szCs w:val="24"/>
        </w:rPr>
        <w:t xml:space="preserve"> James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O’Reilly shared the belief that the EFOIA amendments would represent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 paradigmatic change in government transparency.</w:t>
      </w:r>
      <w:r w:rsidRPr="003C66C6">
        <w:rPr>
          <w:rFonts w:cstheme="minorHAnsi"/>
          <w:sz w:val="24"/>
          <w:szCs w:val="24"/>
          <w:vertAlign w:val="superscript"/>
        </w:rPr>
        <w:t>247</w:t>
      </w:r>
      <w:r w:rsidRPr="00D150A2">
        <w:rPr>
          <w:rFonts w:cstheme="minorHAnsi"/>
          <w:sz w:val="24"/>
          <w:szCs w:val="24"/>
        </w:rPr>
        <w:t xml:space="preserve"> However, he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warned of the threat of too much availability and was concerned about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access to private information. The amendments presented the possibility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of changing the FOIA law’s purpose “from a window for oversight of the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actions of government into a library of resources about others.”</w:t>
      </w:r>
      <w:r w:rsidRPr="003C66C6">
        <w:rPr>
          <w:rFonts w:cstheme="minorHAnsi"/>
          <w:sz w:val="24"/>
          <w:szCs w:val="24"/>
          <w:vertAlign w:val="superscript"/>
        </w:rPr>
        <w:t>248</w:t>
      </w:r>
      <w:r w:rsidR="00EE0FA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O’Reilly believed the 1996 alterations presented the possibility of having gone too far in embracing digital affordances and </w:t>
      </w:r>
      <w:proofErr w:type="gramStart"/>
      <w:r w:rsidRPr="00A1196B">
        <w:rPr>
          <w:rFonts w:cstheme="minorHAnsi"/>
          <w:sz w:val="24"/>
          <w:szCs w:val="24"/>
        </w:rPr>
        <w:t>opening up</w:t>
      </w:r>
      <w:proofErr w:type="gramEnd"/>
      <w:r w:rsidRPr="00A1196B">
        <w:rPr>
          <w:rFonts w:cstheme="minorHAnsi"/>
          <w:sz w:val="24"/>
          <w:szCs w:val="24"/>
        </w:rPr>
        <w:t xml:space="preserve"> the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government.</w:t>
      </w:r>
    </w:p>
    <w:p w14:paraId="3A66F5E5" w14:textId="5333EE36" w:rsidR="00D150A2" w:rsidRPr="00D150A2" w:rsidRDefault="00D150A2" w:rsidP="00D150A2">
      <w:pPr>
        <w:rPr>
          <w:rFonts w:cstheme="minorHAnsi"/>
          <w:sz w:val="24"/>
          <w:szCs w:val="24"/>
        </w:rPr>
      </w:pPr>
      <w:r w:rsidRPr="00D150A2">
        <w:rPr>
          <w:rFonts w:cstheme="minorHAnsi"/>
          <w:sz w:val="24"/>
          <w:szCs w:val="24"/>
        </w:rPr>
        <w:t>Despite the grand ambitions of the EFOIA, after more than twenty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years of the alterations, little has changed in the prevailing FOIA routines,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 xml:space="preserve">and the sea change predicted by </w:t>
      </w:r>
      <w:proofErr w:type="gramStart"/>
      <w:r w:rsidRPr="00D150A2">
        <w:rPr>
          <w:rFonts w:cstheme="minorHAnsi"/>
          <w:sz w:val="24"/>
          <w:szCs w:val="24"/>
        </w:rPr>
        <w:t>Tankersley</w:t>
      </w:r>
      <w:proofErr w:type="gramEnd"/>
      <w:r w:rsidRPr="00D150A2">
        <w:rPr>
          <w:rFonts w:cstheme="minorHAnsi"/>
          <w:sz w:val="24"/>
          <w:szCs w:val="24"/>
        </w:rPr>
        <w:t xml:space="preserve"> and O’Reilly has failed to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materialize. In analyzing FOIA annual report data, the general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administration of the FOIA remains largely unchanged. Backlogs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fluctuate, exemptions grow and shrink in popularity and the reporting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requirements have expanded, yet the data documents very similar trends.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Anecdotal reports demonstrate continued consternation from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requesters.</w:t>
      </w:r>
      <w:r w:rsidRPr="003C66C6">
        <w:rPr>
          <w:rFonts w:cstheme="minorHAnsi"/>
          <w:sz w:val="24"/>
          <w:szCs w:val="24"/>
          <w:vertAlign w:val="superscript"/>
        </w:rPr>
        <w:t>249</w:t>
      </w:r>
      <w:r w:rsidRPr="00D150A2">
        <w:rPr>
          <w:rFonts w:cstheme="minorHAnsi"/>
          <w:sz w:val="24"/>
          <w:szCs w:val="24"/>
        </w:rPr>
        <w:t xml:space="preserve"> An audit of the EFOIA’s implementation mirrored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amendments failure to affect change.</w:t>
      </w:r>
      <w:r w:rsidRPr="00C53491">
        <w:rPr>
          <w:rFonts w:cstheme="minorHAnsi"/>
          <w:sz w:val="24"/>
          <w:szCs w:val="24"/>
          <w:vertAlign w:val="superscript"/>
        </w:rPr>
        <w:t>2</w:t>
      </w:r>
      <w:r w:rsidR="003C66C6" w:rsidRPr="00C53491">
        <w:rPr>
          <w:rFonts w:cstheme="minorHAnsi"/>
          <w:sz w:val="24"/>
          <w:szCs w:val="24"/>
          <w:vertAlign w:val="superscript"/>
        </w:rPr>
        <w:t>5</w:t>
      </w:r>
      <w:r w:rsidRPr="00C53491">
        <w:rPr>
          <w:rFonts w:cstheme="minorHAnsi"/>
          <w:sz w:val="24"/>
          <w:szCs w:val="24"/>
          <w:vertAlign w:val="superscript"/>
        </w:rPr>
        <w:t>0</w:t>
      </w:r>
      <w:r w:rsidRPr="00D150A2">
        <w:rPr>
          <w:rFonts w:cstheme="minorHAnsi"/>
          <w:sz w:val="24"/>
          <w:szCs w:val="24"/>
        </w:rPr>
        <w:t xml:space="preserve"> A 2007 study of 149 federal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agencies found about one in five agencies were fully compliant with the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explicit requirements of the 1996 amendments.</w:t>
      </w:r>
      <w:r w:rsidRPr="00C53491">
        <w:rPr>
          <w:rFonts w:cstheme="minorHAnsi"/>
          <w:sz w:val="24"/>
          <w:szCs w:val="24"/>
          <w:vertAlign w:val="superscript"/>
        </w:rPr>
        <w:t>2</w:t>
      </w:r>
      <w:r w:rsidR="00C53491" w:rsidRPr="00C53491">
        <w:rPr>
          <w:rFonts w:cstheme="minorHAnsi"/>
          <w:sz w:val="24"/>
          <w:szCs w:val="24"/>
          <w:vertAlign w:val="superscript"/>
        </w:rPr>
        <w:t>5</w:t>
      </w:r>
      <w:r w:rsidRPr="00C53491">
        <w:rPr>
          <w:rFonts w:cstheme="minorHAnsi"/>
          <w:sz w:val="24"/>
          <w:szCs w:val="24"/>
          <w:vertAlign w:val="superscript"/>
        </w:rPr>
        <w:t>1</w:t>
      </w:r>
      <w:r w:rsidRPr="00D150A2">
        <w:rPr>
          <w:rFonts w:cstheme="minorHAnsi"/>
          <w:sz w:val="24"/>
          <w:szCs w:val="24"/>
        </w:rPr>
        <w:t xml:space="preserve"> Only six percent had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the required FOIA guidance to help requesters,</w:t>
      </w:r>
      <w:r w:rsidRPr="00C53491">
        <w:rPr>
          <w:rFonts w:cstheme="minorHAnsi"/>
          <w:sz w:val="24"/>
          <w:szCs w:val="24"/>
          <w:vertAlign w:val="superscript"/>
        </w:rPr>
        <w:t>2</w:t>
      </w:r>
      <w:r w:rsidR="00C53491" w:rsidRPr="00C53491">
        <w:rPr>
          <w:rFonts w:cstheme="minorHAnsi"/>
          <w:sz w:val="24"/>
          <w:szCs w:val="24"/>
          <w:vertAlign w:val="superscript"/>
        </w:rPr>
        <w:t>5</w:t>
      </w:r>
      <w:r w:rsidRPr="00C53491">
        <w:rPr>
          <w:rFonts w:cstheme="minorHAnsi"/>
          <w:sz w:val="24"/>
          <w:szCs w:val="24"/>
          <w:vertAlign w:val="superscript"/>
        </w:rPr>
        <w:t>2</w:t>
      </w:r>
      <w:r w:rsidRPr="00D150A2">
        <w:rPr>
          <w:rFonts w:cstheme="minorHAnsi"/>
          <w:sz w:val="24"/>
          <w:szCs w:val="24"/>
        </w:rPr>
        <w:t xml:space="preserve"> and about one-third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provided the requisite records indices.</w:t>
      </w:r>
      <w:r w:rsidRPr="00C53491">
        <w:rPr>
          <w:rFonts w:cstheme="minorHAnsi"/>
          <w:sz w:val="24"/>
          <w:szCs w:val="24"/>
          <w:vertAlign w:val="superscript"/>
        </w:rPr>
        <w:t>2</w:t>
      </w:r>
      <w:r w:rsidR="00C53491" w:rsidRPr="00C53491">
        <w:rPr>
          <w:rFonts w:cstheme="minorHAnsi"/>
          <w:sz w:val="24"/>
          <w:szCs w:val="24"/>
          <w:vertAlign w:val="superscript"/>
        </w:rPr>
        <w:t>5</w:t>
      </w:r>
      <w:r w:rsidRPr="00C53491">
        <w:rPr>
          <w:rFonts w:cstheme="minorHAnsi"/>
          <w:sz w:val="24"/>
          <w:szCs w:val="24"/>
          <w:vertAlign w:val="superscript"/>
        </w:rPr>
        <w:t>3</w:t>
      </w:r>
      <w:r w:rsidRPr="00D150A2">
        <w:rPr>
          <w:rFonts w:cstheme="minorHAnsi"/>
          <w:sz w:val="24"/>
          <w:szCs w:val="24"/>
        </w:rPr>
        <w:t xml:space="preserve"> The open government survey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concluded “that not only did the agencies ignore Congress, but lack of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interest in FOIA programs is so high that many agencies have failed even</w:t>
      </w:r>
      <w:r w:rsidR="00EE0FA2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to keep their FOIA Web sites on par with their general agency Web sites.</w:t>
      </w:r>
      <w:r w:rsidR="00CB1837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Congress’s best intentions have not had the desired impact.”</w:t>
      </w:r>
      <w:r w:rsidRPr="00C53491">
        <w:rPr>
          <w:rFonts w:cstheme="minorHAnsi"/>
          <w:sz w:val="24"/>
          <w:szCs w:val="24"/>
          <w:vertAlign w:val="superscript"/>
        </w:rPr>
        <w:t>254</w:t>
      </w:r>
    </w:p>
    <w:p w14:paraId="35083E8D" w14:textId="5E8EBAC6" w:rsidR="00A9498B" w:rsidRPr="00A9498B" w:rsidRDefault="00D150A2" w:rsidP="00A9498B">
      <w:pPr>
        <w:rPr>
          <w:rFonts w:cstheme="minorHAnsi"/>
          <w:sz w:val="24"/>
          <w:szCs w:val="24"/>
        </w:rPr>
      </w:pPr>
      <w:r w:rsidRPr="00D150A2">
        <w:rPr>
          <w:rFonts w:cstheme="minorHAnsi"/>
          <w:sz w:val="24"/>
          <w:szCs w:val="24"/>
        </w:rPr>
        <w:t>One unrealized and overlooked provision of the EFOIA amendments</w:t>
      </w:r>
      <w:r w:rsidR="00CB1837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required agencies to present indices of agency records and an aid for</w:t>
      </w:r>
      <w:r w:rsidR="00CB1837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locating records.</w:t>
      </w:r>
      <w:r w:rsidRPr="00C53491">
        <w:rPr>
          <w:rFonts w:cstheme="minorHAnsi"/>
          <w:sz w:val="24"/>
          <w:szCs w:val="24"/>
          <w:vertAlign w:val="superscript"/>
        </w:rPr>
        <w:t>255</w:t>
      </w:r>
      <w:r w:rsidRPr="00D150A2">
        <w:rPr>
          <w:rFonts w:cstheme="minorHAnsi"/>
          <w:sz w:val="24"/>
          <w:szCs w:val="24"/>
        </w:rPr>
        <w:t xml:space="preserve"> The premise behind the indices and aids was to help</w:t>
      </w:r>
      <w:r w:rsidR="00CB1837">
        <w:rPr>
          <w:rFonts w:cstheme="minorHAnsi"/>
          <w:sz w:val="24"/>
          <w:szCs w:val="24"/>
        </w:rPr>
        <w:t xml:space="preserve"> </w:t>
      </w:r>
      <w:r w:rsidRPr="00D150A2">
        <w:rPr>
          <w:rFonts w:cstheme="minorHAnsi"/>
          <w:sz w:val="24"/>
          <w:szCs w:val="24"/>
        </w:rPr>
        <w:t>dissolve some of the mystery of the requester-release system, what</w:t>
      </w:r>
      <w:r w:rsidR="00CB1837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Schwartz called the requester’s paradox. A map of records repositories is </w:t>
      </w:r>
      <w:r w:rsidR="00A9498B" w:rsidRPr="00A1196B">
        <w:rPr>
          <w:rFonts w:cstheme="minorHAnsi"/>
          <w:sz w:val="24"/>
          <w:szCs w:val="24"/>
        </w:rPr>
        <w:t>subtly radical, chipping away at the wall separating the public and the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government and presenting a half-measure in affirmative disclosure.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Knowledge of agency records hierarchies cedes a small amount of control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to individuals, giving citizens an opportunity to better craft requests and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a better chance at appeal. It does not allow the public into the walled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garden of government information, but - in theory - providing a glimpse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of what records exist. The indices exist only hypothetically though, as the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National Security Archive documented. Agencies have largely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disregarded the requirement, and no enforcement mechanism has ever</w:t>
      </w:r>
      <w:r w:rsidR="00CB1837">
        <w:rPr>
          <w:rFonts w:cstheme="minorHAnsi"/>
          <w:sz w:val="24"/>
          <w:szCs w:val="24"/>
        </w:rPr>
        <w:t xml:space="preserve"> </w:t>
      </w:r>
      <w:r w:rsidR="00A9498B" w:rsidRPr="00A9498B">
        <w:rPr>
          <w:rFonts w:cstheme="minorHAnsi"/>
          <w:sz w:val="24"/>
          <w:szCs w:val="24"/>
        </w:rPr>
        <w:t>materialized.</w:t>
      </w:r>
    </w:p>
    <w:p w14:paraId="7A272074" w14:textId="45D3DA0F" w:rsidR="00A9498B" w:rsidRPr="00A9498B" w:rsidRDefault="00A9498B" w:rsidP="00A9498B">
      <w:pPr>
        <w:rPr>
          <w:rFonts w:cstheme="minorHAnsi"/>
          <w:sz w:val="24"/>
          <w:szCs w:val="24"/>
        </w:rPr>
      </w:pPr>
      <w:r w:rsidRPr="00A9498B">
        <w:rPr>
          <w:rFonts w:cstheme="minorHAnsi"/>
          <w:sz w:val="24"/>
          <w:szCs w:val="24"/>
        </w:rPr>
        <w:t>The Obama administration famously added to the proactive disclosure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efforts introducing its own transparency initiative, commonly called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Open Government, early in the president’s first term.</w:t>
      </w:r>
      <w:r w:rsidRPr="00CA5F6D">
        <w:rPr>
          <w:rFonts w:cstheme="minorHAnsi"/>
          <w:sz w:val="24"/>
          <w:szCs w:val="24"/>
          <w:vertAlign w:val="superscript"/>
        </w:rPr>
        <w:t>256</w:t>
      </w:r>
      <w:r w:rsidRPr="00A9498B">
        <w:rPr>
          <w:rFonts w:cstheme="minorHAnsi"/>
          <w:sz w:val="24"/>
          <w:szCs w:val="24"/>
        </w:rPr>
        <w:t xml:space="preserve"> President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Obama’s original memorandum declared, “The presumption of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disclosure also means that agencies should take affirmative steps to make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information public. They should not wait for specific requests from the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public.”</w:t>
      </w:r>
      <w:r w:rsidRPr="00CA5F6D">
        <w:rPr>
          <w:rFonts w:cstheme="minorHAnsi"/>
          <w:sz w:val="24"/>
          <w:szCs w:val="24"/>
          <w:vertAlign w:val="superscript"/>
        </w:rPr>
        <w:t>2</w:t>
      </w:r>
      <w:r w:rsidR="00CA5F6D" w:rsidRPr="00CA5F6D">
        <w:rPr>
          <w:rFonts w:cstheme="minorHAnsi"/>
          <w:sz w:val="24"/>
          <w:szCs w:val="24"/>
          <w:vertAlign w:val="superscript"/>
        </w:rPr>
        <w:t>5</w:t>
      </w:r>
      <w:r w:rsidRPr="00CA5F6D">
        <w:rPr>
          <w:rFonts w:cstheme="minorHAnsi"/>
          <w:sz w:val="24"/>
          <w:szCs w:val="24"/>
          <w:vertAlign w:val="superscript"/>
        </w:rPr>
        <w:t>7</w:t>
      </w:r>
      <w:r w:rsidRPr="00A9498B">
        <w:rPr>
          <w:rFonts w:cstheme="minorHAnsi"/>
          <w:sz w:val="24"/>
          <w:szCs w:val="24"/>
        </w:rPr>
        <w:t xml:space="preserve"> Attorney General Eric Holder followed up with a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memorandum of his own, in which he announced that “agencies should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readily and systematically post information online in advance of any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public request. Providing more information online reduces the need for</w:t>
      </w:r>
      <w:r w:rsidR="00CB1837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individualized requests and may help reduce existing backlogs.”</w:t>
      </w:r>
      <w:r w:rsidRPr="00CA5F6D">
        <w:rPr>
          <w:rFonts w:cstheme="minorHAnsi"/>
          <w:sz w:val="24"/>
          <w:szCs w:val="24"/>
          <w:vertAlign w:val="superscript"/>
        </w:rPr>
        <w:t>258</w:t>
      </w:r>
    </w:p>
    <w:p w14:paraId="75B533FE" w14:textId="4248AD6D" w:rsidR="00A9498B" w:rsidRPr="00A9498B" w:rsidRDefault="00A9498B" w:rsidP="00A9498B">
      <w:pPr>
        <w:rPr>
          <w:rFonts w:cstheme="minorHAnsi"/>
          <w:sz w:val="24"/>
          <w:szCs w:val="24"/>
        </w:rPr>
      </w:pPr>
      <w:r w:rsidRPr="00A9498B">
        <w:rPr>
          <w:rFonts w:cstheme="minorHAnsi"/>
          <w:sz w:val="24"/>
          <w:szCs w:val="24"/>
        </w:rPr>
        <w:t>A new transparency plan was initiated with the 2009 Open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Government Directive, which highlighted three principles: transparency,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participation and collaboration.</w:t>
      </w:r>
      <w:r w:rsidRPr="00CA5F6D">
        <w:rPr>
          <w:rFonts w:cstheme="minorHAnsi"/>
          <w:sz w:val="24"/>
          <w:szCs w:val="24"/>
          <w:vertAlign w:val="superscript"/>
        </w:rPr>
        <w:t>2</w:t>
      </w:r>
      <w:r w:rsidR="006B306E" w:rsidRPr="00CA5F6D">
        <w:rPr>
          <w:rFonts w:cstheme="minorHAnsi"/>
          <w:sz w:val="24"/>
          <w:szCs w:val="24"/>
          <w:vertAlign w:val="superscript"/>
        </w:rPr>
        <w:t>5</w:t>
      </w:r>
      <w:r w:rsidRPr="00CA5F6D">
        <w:rPr>
          <w:rFonts w:cstheme="minorHAnsi"/>
          <w:sz w:val="24"/>
          <w:szCs w:val="24"/>
          <w:vertAlign w:val="superscript"/>
        </w:rPr>
        <w:t>9</w:t>
      </w:r>
      <w:r w:rsidRPr="00A9498B">
        <w:rPr>
          <w:rFonts w:cstheme="minorHAnsi"/>
          <w:sz w:val="24"/>
          <w:szCs w:val="24"/>
        </w:rPr>
        <w:t xml:space="preserve"> The document emphasized proactive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disclosure, requiring a range of digital protocols including creating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dedicated webpages for easy access to agency records and information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and the online publication of “at least three high-value data sets.”</w:t>
      </w:r>
      <w:r w:rsidRPr="00CA5F6D">
        <w:rPr>
          <w:rFonts w:cstheme="minorHAnsi"/>
          <w:sz w:val="24"/>
          <w:szCs w:val="24"/>
          <w:vertAlign w:val="superscript"/>
        </w:rPr>
        <w:t>260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Generally, the Open Government effort focused on ensuring more data is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easily accessible to the public and in doing so pushing more of the records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out to the public without public entreaty. “As one observer has written,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the basic thrust of EFOIA was to shift from a system in which requesters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endure lengthy delays while waiting for paper copies of records ‘to a</w:t>
      </w:r>
      <w:r w:rsidR="006B306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model in which agencies anticipate requests and act to make records (and information on how to find additional records) available over online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systems.’”</w:t>
      </w:r>
      <w:r w:rsidRPr="00CA5F6D">
        <w:rPr>
          <w:rFonts w:cstheme="minorHAnsi"/>
          <w:sz w:val="24"/>
          <w:szCs w:val="24"/>
          <w:vertAlign w:val="superscript"/>
        </w:rPr>
        <w:t>261</w:t>
      </w:r>
      <w:r w:rsidRPr="00A9498B">
        <w:rPr>
          <w:rFonts w:cstheme="minorHAnsi"/>
          <w:sz w:val="24"/>
          <w:szCs w:val="24"/>
        </w:rPr>
        <w:t xml:space="preserve"> The results of the new policies were checkered,</w:t>
      </w:r>
      <w:r w:rsidRPr="00CA5F6D">
        <w:rPr>
          <w:rFonts w:cstheme="minorHAnsi"/>
          <w:sz w:val="24"/>
          <w:szCs w:val="24"/>
          <w:vertAlign w:val="superscript"/>
        </w:rPr>
        <w:t>262</w:t>
      </w:r>
      <w:r w:rsidRPr="00A9498B">
        <w:rPr>
          <w:rFonts w:cstheme="minorHAnsi"/>
          <w:sz w:val="24"/>
          <w:szCs w:val="24"/>
        </w:rPr>
        <w:t xml:space="preserve"> but a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clear step in advancing proactive disclosure policies.</w:t>
      </w:r>
      <w:r w:rsidRPr="00CA5F6D">
        <w:rPr>
          <w:rFonts w:cstheme="minorHAnsi"/>
          <w:sz w:val="24"/>
          <w:szCs w:val="24"/>
          <w:vertAlign w:val="superscript"/>
        </w:rPr>
        <w:t>263</w:t>
      </w:r>
    </w:p>
    <w:p w14:paraId="2BDA041E" w14:textId="096CAFAB" w:rsidR="00A407DC" w:rsidRPr="00A1196B" w:rsidRDefault="00A9498B" w:rsidP="00A9498B">
      <w:pPr>
        <w:rPr>
          <w:rFonts w:cstheme="minorHAnsi"/>
          <w:sz w:val="24"/>
          <w:szCs w:val="24"/>
        </w:rPr>
      </w:pPr>
      <w:r w:rsidRPr="00A9498B">
        <w:rPr>
          <w:rFonts w:cstheme="minorHAnsi"/>
          <w:sz w:val="24"/>
          <w:szCs w:val="24"/>
        </w:rPr>
        <w:t>The Office of Information Policy (OIP), a Justice Department bureau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responsible for FOIA oversight, has further explored expanding existing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requester release. They have proposed increasing proactive disclosure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efforts as an extension of the FOIA and under the authority as established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with FOIA’s original passage. In July 2015, the OIP commenced a six</w:t>
      </w:r>
      <w:r w:rsidR="006B306E">
        <w:rPr>
          <w:rFonts w:cstheme="minorHAnsi"/>
          <w:sz w:val="24"/>
          <w:szCs w:val="24"/>
        </w:rPr>
        <w:t>-</w:t>
      </w:r>
      <w:r w:rsidRPr="00A9498B">
        <w:rPr>
          <w:rFonts w:cstheme="minorHAnsi"/>
          <w:sz w:val="24"/>
          <w:szCs w:val="24"/>
        </w:rPr>
        <w:t>month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pilot study formally testing broadened proactive disclosure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practices with seven executive agencies and offices.</w:t>
      </w:r>
      <w:r w:rsidRPr="00CA5F6D">
        <w:rPr>
          <w:rFonts w:cstheme="minorHAnsi"/>
          <w:sz w:val="24"/>
          <w:szCs w:val="24"/>
          <w:vertAlign w:val="superscript"/>
        </w:rPr>
        <w:t>264</w:t>
      </w:r>
      <w:r w:rsidRPr="00A9498B">
        <w:rPr>
          <w:rFonts w:cstheme="minorHAnsi"/>
          <w:sz w:val="24"/>
          <w:szCs w:val="24"/>
        </w:rPr>
        <w:t xml:space="preserve"> One of the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primary policies examined was “release to one is release to all,” where a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single request for a record results in that record being posted to the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agency’s website for all to access.</w:t>
      </w:r>
      <w:r w:rsidRPr="00CA5F6D">
        <w:rPr>
          <w:rFonts w:cstheme="minorHAnsi"/>
          <w:sz w:val="24"/>
          <w:szCs w:val="24"/>
          <w:vertAlign w:val="superscript"/>
        </w:rPr>
        <w:t>265</w:t>
      </w:r>
      <w:r w:rsidRPr="00A9498B">
        <w:rPr>
          <w:rFonts w:cstheme="minorHAnsi"/>
          <w:sz w:val="24"/>
          <w:szCs w:val="24"/>
        </w:rPr>
        <w:t xml:space="preserve"> Assessment called the proactive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disclosure policies a success with a number of the agencies voluntarily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continuing the practices once the study ended, including the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Environmental Protection Agency, the National Archives and Records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Administration and multiple divisions of the Defense Department.</w:t>
      </w:r>
      <w:r w:rsidRPr="00CA5F6D">
        <w:rPr>
          <w:rFonts w:cstheme="minorHAnsi"/>
          <w:sz w:val="24"/>
          <w:szCs w:val="24"/>
          <w:vertAlign w:val="superscript"/>
        </w:rPr>
        <w:t>266</w:t>
      </w:r>
      <w:r w:rsidRPr="00A9498B">
        <w:rPr>
          <w:rFonts w:cstheme="minorHAnsi"/>
          <w:sz w:val="24"/>
          <w:szCs w:val="24"/>
        </w:rPr>
        <w:t xml:space="preserve"> One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of the biggest challenges to proactive disclosure was compliance with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Section 508 of the Rehabilitation Act that requires material posted to the</w:t>
      </w:r>
      <w:r w:rsidR="006B306E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Internet to be accessible to those with disabilities.</w:t>
      </w:r>
      <w:r w:rsidRPr="00CA5F6D">
        <w:rPr>
          <w:rFonts w:cstheme="minorHAnsi"/>
          <w:sz w:val="24"/>
          <w:szCs w:val="24"/>
          <w:vertAlign w:val="superscript"/>
        </w:rPr>
        <w:t>267</w:t>
      </w:r>
      <w:r w:rsidRPr="00A9498B">
        <w:rPr>
          <w:rFonts w:cstheme="minorHAnsi"/>
          <w:sz w:val="24"/>
          <w:szCs w:val="24"/>
        </w:rPr>
        <w:t xml:space="preserve"> The OIP ultimately</w:t>
      </w:r>
      <w:r w:rsidR="00F562A3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found there to be an inherent value in making records available to all and</w:t>
      </w:r>
      <w:r w:rsidR="00F562A3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that proactive disclosure policies would likely reduce traditional FOIA</w:t>
      </w:r>
      <w:r w:rsidR="00F562A3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workload,</w:t>
      </w:r>
      <w:r w:rsidRPr="00CA5F6D">
        <w:rPr>
          <w:rFonts w:cstheme="minorHAnsi"/>
          <w:sz w:val="24"/>
          <w:szCs w:val="24"/>
          <w:vertAlign w:val="superscript"/>
        </w:rPr>
        <w:t>26</w:t>
      </w:r>
      <w:r w:rsidR="00F562A3" w:rsidRPr="00CA5F6D">
        <w:rPr>
          <w:rFonts w:cstheme="minorHAnsi"/>
          <w:sz w:val="24"/>
          <w:szCs w:val="24"/>
          <w:vertAlign w:val="superscript"/>
        </w:rPr>
        <w:t>8</w:t>
      </w:r>
      <w:r w:rsidRPr="00A9498B">
        <w:rPr>
          <w:rFonts w:cstheme="minorHAnsi"/>
          <w:sz w:val="24"/>
          <w:szCs w:val="24"/>
        </w:rPr>
        <w:t xml:space="preserve"> concluding that demand for increased proactive disclosure</w:t>
      </w:r>
      <w:r w:rsidR="00F562A3">
        <w:rPr>
          <w:rFonts w:cstheme="minorHAnsi"/>
          <w:sz w:val="24"/>
          <w:szCs w:val="24"/>
        </w:rPr>
        <w:t xml:space="preserve"> </w:t>
      </w:r>
      <w:r w:rsidRPr="00A9498B">
        <w:rPr>
          <w:rFonts w:cstheme="minorHAnsi"/>
          <w:sz w:val="24"/>
          <w:szCs w:val="24"/>
        </w:rPr>
        <w:t>and use of available information will likely grow as policies become more</w:t>
      </w:r>
      <w:r w:rsidR="00F562A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engrained and popular.</w:t>
      </w:r>
    </w:p>
    <w:p w14:paraId="4E342AE7" w14:textId="77C24244" w:rsidR="00607D79" w:rsidRPr="00607D79" w:rsidRDefault="00607D79" w:rsidP="00607D79">
      <w:pPr>
        <w:rPr>
          <w:rFonts w:cstheme="minorHAnsi"/>
          <w:sz w:val="24"/>
          <w:szCs w:val="24"/>
        </w:rPr>
      </w:pPr>
      <w:r w:rsidRPr="00607D79">
        <w:rPr>
          <w:rFonts w:cstheme="minorHAnsi"/>
          <w:sz w:val="24"/>
          <w:szCs w:val="24"/>
        </w:rPr>
        <w:t>Most notable among recent government efforts regarding proactive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disclosure is the recent amendment to the FOIA.</w:t>
      </w:r>
      <w:r w:rsidRPr="00CA5F6D">
        <w:rPr>
          <w:rFonts w:cstheme="minorHAnsi"/>
          <w:sz w:val="24"/>
          <w:szCs w:val="24"/>
          <w:vertAlign w:val="superscript"/>
        </w:rPr>
        <w:t>269</w:t>
      </w:r>
      <w:r w:rsidRPr="00607D79">
        <w:rPr>
          <w:rFonts w:cstheme="minorHAnsi"/>
          <w:sz w:val="24"/>
          <w:szCs w:val="24"/>
        </w:rPr>
        <w:t xml:space="preserve"> The 114th Congress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further refined the proactive disclosure section of the statute,</w:t>
      </w:r>
      <w:r w:rsidRPr="00CA5F6D">
        <w:rPr>
          <w:rFonts w:cstheme="minorHAnsi"/>
          <w:sz w:val="24"/>
          <w:szCs w:val="24"/>
          <w:vertAlign w:val="superscript"/>
        </w:rPr>
        <w:t>270</w:t>
      </w:r>
      <w:r w:rsidRPr="00607D79">
        <w:rPr>
          <w:rFonts w:cstheme="minorHAnsi"/>
          <w:sz w:val="24"/>
          <w:szCs w:val="24"/>
        </w:rPr>
        <w:t xml:space="preserve"> as well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as the FRA.</w:t>
      </w:r>
      <w:r w:rsidRPr="00CA5F6D">
        <w:rPr>
          <w:rFonts w:cstheme="minorHAnsi"/>
          <w:sz w:val="24"/>
          <w:szCs w:val="24"/>
          <w:vertAlign w:val="superscript"/>
        </w:rPr>
        <w:t>271</w:t>
      </w:r>
      <w:r w:rsidRPr="00607D79">
        <w:rPr>
          <w:rFonts w:cstheme="minorHAnsi"/>
          <w:sz w:val="24"/>
          <w:szCs w:val="24"/>
        </w:rPr>
        <w:t xml:space="preserve"> The FOIA Improvement Act of 2016 formally endorsed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affirmative disclosure through an amendment to the FRA that requires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agencies to have “procedures for identifying records of general interest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or use to the public that are appropriate for public disclosure, and for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posting such records in a publicly accessible electronic format.”</w:t>
      </w:r>
      <w:r w:rsidRPr="00CA5F6D">
        <w:rPr>
          <w:rFonts w:cstheme="minorHAnsi"/>
          <w:sz w:val="24"/>
          <w:szCs w:val="24"/>
          <w:vertAlign w:val="superscript"/>
        </w:rPr>
        <w:t>272</w:t>
      </w:r>
    </w:p>
    <w:p w14:paraId="3D185A2C" w14:textId="649A4560" w:rsidR="00607D79" w:rsidRPr="00607D79" w:rsidRDefault="00607D79" w:rsidP="00607D79">
      <w:pPr>
        <w:rPr>
          <w:rFonts w:cstheme="minorHAnsi"/>
          <w:sz w:val="24"/>
          <w:szCs w:val="24"/>
        </w:rPr>
      </w:pPr>
      <w:r w:rsidRPr="00607D79">
        <w:rPr>
          <w:rFonts w:cstheme="minorHAnsi"/>
          <w:sz w:val="24"/>
          <w:szCs w:val="24"/>
        </w:rPr>
        <w:t>In March 2018, the Department of Justice announced the launch of a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first iteration of a centralized portal for federal FOIA requests.</w:t>
      </w:r>
      <w:r w:rsidRPr="00CA5F6D">
        <w:rPr>
          <w:rFonts w:cstheme="minorHAnsi"/>
          <w:sz w:val="24"/>
          <w:szCs w:val="24"/>
          <w:vertAlign w:val="superscript"/>
        </w:rPr>
        <w:t>273</w:t>
      </w:r>
      <w:r w:rsidRPr="00607D79">
        <w:rPr>
          <w:rFonts w:cstheme="minorHAnsi"/>
          <w:sz w:val="24"/>
          <w:szCs w:val="24"/>
        </w:rPr>
        <w:t xml:space="preserve"> The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portal was built with the cooperation of the Office of Management and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Budget, as directed by the 2016 FOIA amendment.</w:t>
      </w:r>
      <w:r w:rsidRPr="00CA5F6D">
        <w:rPr>
          <w:rFonts w:cstheme="minorHAnsi"/>
          <w:sz w:val="24"/>
          <w:szCs w:val="24"/>
          <w:vertAlign w:val="superscript"/>
        </w:rPr>
        <w:t>274</w:t>
      </w:r>
      <w:r w:rsidRPr="00607D79">
        <w:rPr>
          <w:rFonts w:cstheme="minorHAnsi"/>
          <w:sz w:val="24"/>
          <w:szCs w:val="24"/>
        </w:rPr>
        <w:t xml:space="preserve"> All agencies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subject to the FOIA have their request procedures and documents housed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at the federal portal. The effort represents clear steps in bringing order to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an often chaotic, decentralized requester release system but still fails to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address systemic issues inherent in the FOIA.</w:t>
      </w:r>
    </w:p>
    <w:p w14:paraId="6A481DAD" w14:textId="77777777" w:rsidR="00607D79" w:rsidRPr="00607D79" w:rsidRDefault="00607D79" w:rsidP="00F562A3">
      <w:pPr>
        <w:pStyle w:val="Heading2"/>
      </w:pPr>
      <w:r w:rsidRPr="00607D79">
        <w:t>C. International Efforts</w:t>
      </w:r>
    </w:p>
    <w:p w14:paraId="4E1F70D7" w14:textId="7DDCF175" w:rsidR="00607D79" w:rsidRPr="00607D79" w:rsidRDefault="00607D79" w:rsidP="00607D79">
      <w:pPr>
        <w:rPr>
          <w:rFonts w:cstheme="minorHAnsi"/>
          <w:sz w:val="24"/>
          <w:szCs w:val="24"/>
        </w:rPr>
      </w:pPr>
      <w:r w:rsidRPr="00607D79">
        <w:rPr>
          <w:rFonts w:cstheme="minorHAnsi"/>
          <w:sz w:val="24"/>
          <w:szCs w:val="24"/>
        </w:rPr>
        <w:t>An intermediary step in developing a more transparent government is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building a public-facing records management system. A first step in this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process would be creating and publishing a register of all records and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record metadata. In 1989, Canada took a very modest step in that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direction by establishing the Coordination of Access to Information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Requests System (CAIRS) as an internal tracking protocol for the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country’s federal Access to Information Act (ATIA).</w:t>
      </w:r>
      <w:r w:rsidR="00EE0336" w:rsidRPr="00EE0336">
        <w:rPr>
          <w:rFonts w:cstheme="minorHAnsi"/>
          <w:sz w:val="24"/>
          <w:szCs w:val="24"/>
          <w:vertAlign w:val="superscript"/>
        </w:rPr>
        <w:t>275</w:t>
      </w:r>
      <w:r w:rsidRPr="00607D79">
        <w:rPr>
          <w:rFonts w:cstheme="minorHAnsi"/>
          <w:sz w:val="24"/>
          <w:szCs w:val="24"/>
        </w:rPr>
        <w:t xml:space="preserve"> CAIRS acted as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 central register of Canadian ATIA requests. The CAIRS system itself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became a frequent subject of ATIA requests with users mining it for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statistical studies of transparency and in an effort to refine future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requests.</w:t>
      </w:r>
      <w:r w:rsidRPr="00EE0336">
        <w:rPr>
          <w:rFonts w:cstheme="minorHAnsi"/>
          <w:sz w:val="24"/>
          <w:szCs w:val="24"/>
          <w:vertAlign w:val="superscript"/>
        </w:rPr>
        <w:t>276</w:t>
      </w:r>
      <w:r w:rsidRPr="00607D79">
        <w:rPr>
          <w:rFonts w:cstheme="minorHAnsi"/>
          <w:sz w:val="24"/>
          <w:szCs w:val="24"/>
        </w:rPr>
        <w:t xml:space="preserve"> Nearly all ATIA activity became available after a database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was built of the resulting CAIRS info, allowing individuals to peruse the</w:t>
      </w:r>
      <w:r w:rsidR="00F562A3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wording of requests, dates, departments and unique identifiers.</w:t>
      </w:r>
      <w:r w:rsidRPr="00EE0336">
        <w:rPr>
          <w:rFonts w:cstheme="minorHAnsi"/>
          <w:sz w:val="24"/>
          <w:szCs w:val="24"/>
          <w:vertAlign w:val="superscript"/>
        </w:rPr>
        <w:t>277</w:t>
      </w:r>
      <w:r w:rsidRPr="00607D79">
        <w:rPr>
          <w:rFonts w:cstheme="minorHAnsi"/>
          <w:sz w:val="24"/>
          <w:szCs w:val="24"/>
        </w:rPr>
        <w:t xml:space="preserve"> Despite</w:t>
      </w:r>
      <w:r w:rsidR="00F562A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claims that the Canadian government was working on publishing an ATIA register on its own and make general improvements on the law,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critics have suggested the government is not interested in providing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access to a register like CAIRS or enacting substantive change in the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statute.</w:t>
      </w:r>
      <w:r w:rsidRPr="00EE0336">
        <w:rPr>
          <w:rFonts w:cstheme="minorHAnsi"/>
          <w:sz w:val="24"/>
          <w:szCs w:val="24"/>
          <w:vertAlign w:val="superscript"/>
        </w:rPr>
        <w:t>278</w:t>
      </w:r>
      <w:r w:rsidRPr="00607D79">
        <w:rPr>
          <w:rFonts w:cstheme="minorHAnsi"/>
          <w:sz w:val="24"/>
          <w:szCs w:val="24"/>
        </w:rPr>
        <w:t xml:space="preserve"> Alasdair Roberts expressed enthusiasm with the prospect of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proactive disclosure of the metadata on all federal records: “Even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rudimentary information about the volume and subject of newly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generated documents might reveal secrets about agency priorities.”</w:t>
      </w:r>
      <w:r w:rsidRPr="00EE0336">
        <w:rPr>
          <w:rFonts w:cstheme="minorHAnsi"/>
          <w:sz w:val="24"/>
          <w:szCs w:val="24"/>
          <w:vertAlign w:val="superscript"/>
        </w:rPr>
        <w:t>279</w:t>
      </w:r>
      <w:r w:rsidRPr="00607D79">
        <w:rPr>
          <w:rFonts w:cstheme="minorHAnsi"/>
          <w:sz w:val="24"/>
          <w:szCs w:val="24"/>
        </w:rPr>
        <w:t xml:space="preserve"> A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one-time request under the Canadian ATIA to a single agency returned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enough metadata to determine the “emerging priorities” of the small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government unit.</w:t>
      </w:r>
      <w:r w:rsidRPr="00EE0336">
        <w:rPr>
          <w:rFonts w:cstheme="minorHAnsi"/>
          <w:sz w:val="24"/>
          <w:szCs w:val="24"/>
          <w:vertAlign w:val="superscript"/>
        </w:rPr>
        <w:t>280</w:t>
      </w:r>
      <w:r w:rsidRPr="00607D79">
        <w:rPr>
          <w:rFonts w:cstheme="minorHAnsi"/>
          <w:sz w:val="24"/>
          <w:szCs w:val="24"/>
        </w:rPr>
        <w:t xml:space="preserve"> Roberts observed that not only do government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objectives come to light, but it also expedites the requesting process by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allowing individuals to choose from the menu of available records by its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unique identifier and simultaneously cutting back on fishing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expeditions.</w:t>
      </w:r>
      <w:r w:rsidRPr="00EE0336">
        <w:rPr>
          <w:rFonts w:cstheme="minorHAnsi"/>
          <w:sz w:val="24"/>
          <w:szCs w:val="24"/>
          <w:vertAlign w:val="superscript"/>
        </w:rPr>
        <w:t>281</w:t>
      </w:r>
      <w:r w:rsidRPr="00607D79">
        <w:rPr>
          <w:rFonts w:cstheme="minorHAnsi"/>
          <w:sz w:val="24"/>
          <w:szCs w:val="24"/>
        </w:rPr>
        <w:t xml:space="preserve"> CAIRS was shuttered in 2008 after the government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determined it to be excessively costly and problematic.</w:t>
      </w:r>
      <w:r w:rsidRPr="00EE0336">
        <w:rPr>
          <w:rFonts w:cstheme="minorHAnsi"/>
          <w:sz w:val="24"/>
          <w:szCs w:val="24"/>
          <w:vertAlign w:val="superscript"/>
        </w:rPr>
        <w:t>282</w:t>
      </w:r>
      <w:r w:rsidRPr="00607D79">
        <w:rPr>
          <w:rFonts w:cstheme="minorHAnsi"/>
          <w:sz w:val="24"/>
          <w:szCs w:val="24"/>
        </w:rPr>
        <w:t xml:space="preserve"> A spokesman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for the Treasury Board, the government division responsible for ATIA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oversight, explained the register was intended to be an internal tool, and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its accidental public nature caused a range of issues for government and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individuals alike.</w:t>
      </w:r>
      <w:r w:rsidRPr="00EE0336">
        <w:rPr>
          <w:rFonts w:cstheme="minorHAnsi"/>
          <w:sz w:val="24"/>
          <w:szCs w:val="24"/>
          <w:vertAlign w:val="superscript"/>
        </w:rPr>
        <w:t>283</w:t>
      </w:r>
      <w:r w:rsidRPr="00607D79">
        <w:rPr>
          <w:rFonts w:cstheme="minorHAnsi"/>
          <w:sz w:val="24"/>
          <w:szCs w:val="24"/>
        </w:rPr>
        <w:t xml:space="preserve"> Even if it was unintentional, the CAIRS system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represents an early effort in public-facing records management. More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interesting though was the civic interest in the mechanism, collectively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bootstrapping a nearly comprehensive look at Canada access to records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management.</w:t>
      </w:r>
    </w:p>
    <w:p w14:paraId="4230CB6B" w14:textId="5E943C0E" w:rsidR="00607D79" w:rsidRPr="00607D79" w:rsidRDefault="00607D79" w:rsidP="00607D79">
      <w:pPr>
        <w:rPr>
          <w:rFonts w:cstheme="minorHAnsi"/>
          <w:sz w:val="24"/>
          <w:szCs w:val="24"/>
        </w:rPr>
      </w:pPr>
      <w:r w:rsidRPr="00607D79">
        <w:rPr>
          <w:rFonts w:cstheme="minorHAnsi"/>
          <w:sz w:val="24"/>
          <w:szCs w:val="24"/>
        </w:rPr>
        <w:t xml:space="preserve">Open government policies have gained global traction as well with </w:t>
      </w:r>
      <w:proofErr w:type="gramStart"/>
      <w:r w:rsidRPr="00607D79">
        <w:rPr>
          <w:rFonts w:cstheme="minorHAnsi"/>
          <w:sz w:val="24"/>
          <w:szCs w:val="24"/>
        </w:rPr>
        <w:t>a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number of</w:t>
      </w:r>
      <w:proofErr w:type="gramEnd"/>
      <w:r w:rsidRPr="00607D79">
        <w:rPr>
          <w:rFonts w:cstheme="minorHAnsi"/>
          <w:sz w:val="24"/>
          <w:szCs w:val="24"/>
        </w:rPr>
        <w:t xml:space="preserve"> initiatives established, many aimed at the broader goal of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freeing data. The International Open Data Charter is one such effort that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has found broad support. The charter’s stated objective is to “embed a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culture and practice of openness in governments in ways that are resilient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to change through opening up data.”</w:t>
      </w:r>
      <w:r w:rsidRPr="00EE0336">
        <w:rPr>
          <w:rFonts w:cstheme="minorHAnsi"/>
          <w:sz w:val="24"/>
          <w:szCs w:val="24"/>
          <w:vertAlign w:val="superscript"/>
        </w:rPr>
        <w:t>284</w:t>
      </w:r>
      <w:r w:rsidRPr="00607D79">
        <w:rPr>
          <w:rFonts w:cstheme="minorHAnsi"/>
          <w:sz w:val="24"/>
          <w:szCs w:val="24"/>
        </w:rPr>
        <w:t xml:space="preserve"> The first principle of the charter</w:t>
      </w:r>
      <w:r w:rsidR="00F205A5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explicitly calls for “open by default,” whereby all government information is presumed available to the public and, according to the third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principle, is maintained in a central portal that necessitates clear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justifications for any information not released.</w:t>
      </w:r>
      <w:r w:rsidR="005C5C2E" w:rsidRPr="00EE0336">
        <w:rPr>
          <w:rFonts w:cstheme="minorHAnsi"/>
          <w:sz w:val="24"/>
          <w:szCs w:val="24"/>
          <w:vertAlign w:val="superscript"/>
        </w:rPr>
        <w:t>285</w:t>
      </w:r>
      <w:r w:rsidRPr="00607D79">
        <w:rPr>
          <w:rFonts w:cstheme="minorHAnsi"/>
          <w:sz w:val="24"/>
          <w:szCs w:val="24"/>
        </w:rPr>
        <w:t xml:space="preserve"> Among the more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granular of the suggested practices is “consistent information lifecycle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management” to “ensure historical copies of datasets are preserved,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archived, and kept accessible as long as they retain value.”</w:t>
      </w:r>
      <w:r w:rsidRPr="00EE0336">
        <w:rPr>
          <w:rFonts w:cstheme="minorHAnsi"/>
          <w:sz w:val="24"/>
          <w:szCs w:val="24"/>
          <w:vertAlign w:val="superscript"/>
        </w:rPr>
        <w:t>286</w:t>
      </w:r>
      <w:r w:rsidRPr="00607D79">
        <w:rPr>
          <w:rFonts w:cstheme="minorHAnsi"/>
          <w:sz w:val="24"/>
          <w:szCs w:val="24"/>
        </w:rPr>
        <w:t xml:space="preserve"> The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International Open Data Charter was signed by all G8 leaders in June</w:t>
      </w:r>
      <w:r w:rsidR="00F205A5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2013.</w:t>
      </w:r>
      <w:r w:rsidRPr="00607D79">
        <w:rPr>
          <w:rFonts w:cstheme="minorHAnsi"/>
          <w:sz w:val="24"/>
          <w:szCs w:val="24"/>
          <w:vertAlign w:val="superscript"/>
        </w:rPr>
        <w:t>287</w:t>
      </w:r>
      <w:r w:rsidRPr="00607D79">
        <w:rPr>
          <w:rFonts w:cstheme="minorHAnsi"/>
          <w:sz w:val="24"/>
          <w:szCs w:val="24"/>
        </w:rPr>
        <w:t xml:space="preserve"> As of 2015, 70 countries had agreed to the principles.</w:t>
      </w:r>
      <w:r w:rsidRPr="00EE0336">
        <w:rPr>
          <w:rFonts w:cstheme="minorHAnsi"/>
          <w:sz w:val="24"/>
          <w:szCs w:val="24"/>
          <w:vertAlign w:val="superscript"/>
        </w:rPr>
        <w:t>288</w:t>
      </w:r>
      <w:r w:rsidRPr="00607D79">
        <w:rPr>
          <w:rFonts w:cstheme="minorHAnsi"/>
          <w:sz w:val="24"/>
          <w:szCs w:val="24"/>
        </w:rPr>
        <w:t xml:space="preserve"> A 2015</w:t>
      </w:r>
      <w:r w:rsidR="00421059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progress review awarded high marks to the United Kingdom, Canada and</w:t>
      </w:r>
      <w:r w:rsidR="00421059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the United States, as well as special commendation to Canada for</w:t>
      </w:r>
      <w:r w:rsidR="00421059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proactively publishing hundreds of thousands of previously unshared</w:t>
      </w:r>
      <w:r w:rsidR="00421059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datasets.</w:t>
      </w:r>
      <w:r w:rsidR="00421059" w:rsidRPr="00EE0336">
        <w:rPr>
          <w:rFonts w:cstheme="minorHAnsi"/>
          <w:sz w:val="24"/>
          <w:szCs w:val="24"/>
          <w:vertAlign w:val="superscript"/>
        </w:rPr>
        <w:t>2</w:t>
      </w:r>
      <w:r w:rsidRPr="00EE0336">
        <w:rPr>
          <w:rFonts w:cstheme="minorHAnsi"/>
          <w:sz w:val="24"/>
          <w:szCs w:val="24"/>
          <w:vertAlign w:val="superscript"/>
        </w:rPr>
        <w:t>8</w:t>
      </w:r>
      <w:r w:rsidR="00421059" w:rsidRPr="00EE0336">
        <w:rPr>
          <w:rFonts w:cstheme="minorHAnsi"/>
          <w:sz w:val="24"/>
          <w:szCs w:val="24"/>
          <w:vertAlign w:val="superscript"/>
        </w:rPr>
        <w:t>9</w:t>
      </w:r>
      <w:r w:rsidRPr="00607D79">
        <w:rPr>
          <w:rFonts w:cstheme="minorHAnsi"/>
          <w:sz w:val="24"/>
          <w:szCs w:val="24"/>
        </w:rPr>
        <w:t xml:space="preserve"> The report also produced recommendations, citing issues that</w:t>
      </w:r>
      <w:r w:rsidR="00421059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have plagued government transparency initiatives for decades. Technical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barriers were found to have been a burden, namely metadata issues and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licensing issues, but the primary impediments in realizing the Open Data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Charter principles were determined to be a lack of political will and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public awareness of the efforts.</w:t>
      </w:r>
      <w:r w:rsidRPr="00EE0336">
        <w:rPr>
          <w:rFonts w:cstheme="minorHAnsi"/>
          <w:sz w:val="24"/>
          <w:szCs w:val="24"/>
          <w:vertAlign w:val="superscript"/>
        </w:rPr>
        <w:t>290</w:t>
      </w:r>
    </w:p>
    <w:p w14:paraId="6378116E" w14:textId="3EF7B9EE" w:rsidR="002703EB" w:rsidRPr="002703EB" w:rsidRDefault="00607D79" w:rsidP="002703EB">
      <w:pPr>
        <w:rPr>
          <w:rFonts w:cstheme="minorHAnsi"/>
          <w:sz w:val="24"/>
          <w:szCs w:val="24"/>
        </w:rPr>
      </w:pPr>
      <w:r w:rsidRPr="00607D79">
        <w:rPr>
          <w:rFonts w:cstheme="minorHAnsi"/>
          <w:sz w:val="24"/>
          <w:szCs w:val="24"/>
        </w:rPr>
        <w:t>The International Modem Media Initiative (IMMI) was initially a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radical Icelandic effort to adopt a raft of the world’s most progressive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speech and transparency laws and was unanimously passed as a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resolution by the Icelandic parliament in 2010.</w:t>
      </w:r>
      <w:r w:rsidRPr="00EE0336">
        <w:rPr>
          <w:rFonts w:cstheme="minorHAnsi"/>
          <w:sz w:val="24"/>
          <w:szCs w:val="24"/>
          <w:vertAlign w:val="superscript"/>
        </w:rPr>
        <w:t>291</w:t>
      </w:r>
      <w:r w:rsidRPr="00607D79">
        <w:rPr>
          <w:rFonts w:cstheme="minorHAnsi"/>
          <w:sz w:val="24"/>
          <w:szCs w:val="24"/>
        </w:rPr>
        <w:t xml:space="preserve"> After a dramatic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financial crash, followed by a WikiLeaks revelation of banking and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financial malfeasance, the country rebooted the nation’s leadership and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demanded more accountability.</w:t>
      </w:r>
      <w:r w:rsidR="00EE0336" w:rsidRPr="00950AF5">
        <w:rPr>
          <w:rFonts w:cstheme="minorHAnsi"/>
          <w:sz w:val="24"/>
          <w:szCs w:val="24"/>
          <w:vertAlign w:val="superscript"/>
        </w:rPr>
        <w:t>2</w:t>
      </w:r>
      <w:r w:rsidRPr="00950AF5">
        <w:rPr>
          <w:rFonts w:cstheme="minorHAnsi"/>
          <w:sz w:val="24"/>
          <w:szCs w:val="24"/>
          <w:vertAlign w:val="superscript"/>
        </w:rPr>
        <w:t>92</w:t>
      </w:r>
      <w:r w:rsidRPr="00607D79">
        <w:rPr>
          <w:rFonts w:cstheme="minorHAnsi"/>
          <w:sz w:val="24"/>
          <w:szCs w:val="24"/>
        </w:rPr>
        <w:t xml:space="preserve"> Most provocatively, the project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contained a passel of anonymity, whistleblower, source and intermediary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protections that would have provided legal shelter for WikiLeaks-type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organizations.</w:t>
      </w:r>
      <w:r w:rsidRPr="00950AF5">
        <w:rPr>
          <w:rFonts w:cstheme="minorHAnsi"/>
          <w:sz w:val="24"/>
          <w:szCs w:val="24"/>
          <w:vertAlign w:val="superscript"/>
        </w:rPr>
        <w:t>293</w:t>
      </w:r>
      <w:r w:rsidRPr="00607D79">
        <w:rPr>
          <w:rFonts w:cstheme="minorHAnsi"/>
          <w:sz w:val="24"/>
          <w:szCs w:val="24"/>
        </w:rPr>
        <w:t xml:space="preserve"> The heart of the proposal though was transparency</w:t>
      </w:r>
      <w:r w:rsidR="00947F1A">
        <w:rPr>
          <w:rFonts w:cstheme="minorHAnsi"/>
          <w:sz w:val="24"/>
          <w:szCs w:val="24"/>
        </w:rPr>
        <w:t>-</w:t>
      </w:r>
      <w:r w:rsidRPr="00607D79">
        <w:rPr>
          <w:rFonts w:cstheme="minorHAnsi"/>
          <w:sz w:val="24"/>
          <w:szCs w:val="24"/>
        </w:rPr>
        <w:t>oriented,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looking to engraft in the country’s freedom of information law</w:t>
      </w:r>
      <w:r w:rsidR="00947F1A">
        <w:rPr>
          <w:rFonts w:cstheme="minorHAnsi"/>
          <w:sz w:val="24"/>
          <w:szCs w:val="24"/>
        </w:rPr>
        <w:t xml:space="preserve"> </w:t>
      </w:r>
      <w:r w:rsidRPr="00607D79">
        <w:rPr>
          <w:rFonts w:cstheme="minorHAnsi"/>
          <w:sz w:val="24"/>
          <w:szCs w:val="24"/>
        </w:rPr>
        <w:t>a strong affirmative disclosure mechanism that would require a central</w:t>
      </w:r>
      <w:r w:rsidR="00947F1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registry of documents held by government bodies.</w:t>
      </w:r>
      <w:r w:rsidRPr="00950AF5">
        <w:rPr>
          <w:rFonts w:cstheme="minorHAnsi"/>
          <w:sz w:val="24"/>
          <w:szCs w:val="24"/>
          <w:vertAlign w:val="superscript"/>
        </w:rPr>
        <w:t>294</w:t>
      </w:r>
      <w:r w:rsidRPr="00A1196B">
        <w:rPr>
          <w:rFonts w:cstheme="minorHAnsi"/>
          <w:sz w:val="24"/>
          <w:szCs w:val="24"/>
        </w:rPr>
        <w:t xml:space="preserve"> Any non-posted </w:t>
      </w:r>
      <w:r w:rsidR="002703EB" w:rsidRPr="00A1196B">
        <w:rPr>
          <w:rFonts w:cstheme="minorHAnsi"/>
          <w:sz w:val="24"/>
          <w:szCs w:val="24"/>
        </w:rPr>
        <w:t>document was to remain on the public registry with the reason for</w:t>
      </w:r>
      <w:r w:rsidR="00947F1A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nondisclosure and an estimated time of publication. Exemptions were to</w:t>
      </w:r>
      <w:r w:rsidR="00947F1A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be severely limited and hold expiration dates, and privacy was secondary</w:t>
      </w:r>
      <w:r w:rsidR="00947F1A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to the public interest. The registry was to have been live and contained</w:t>
      </w:r>
      <w:r w:rsidR="00947F1A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not only a ledger of existing documents but the documents themselves.</w:t>
      </w:r>
      <w:r w:rsidR="00947F1A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The proposed system was to have been overseen by an information</w:t>
      </w:r>
      <w:r w:rsidR="00964DCF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minister independent of the judiciary with binding execution and sanction</w:t>
      </w:r>
      <w:r w:rsidR="00964DCF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power. After the initial popularity and Western interest, the effort was</w:t>
      </w:r>
      <w:r w:rsidR="00964DCF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rebranded as the International Modern Media Initiative but lost political</w:t>
      </w:r>
      <w:r w:rsidR="00964DCF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purchase as Iceland struggled to regain financial stability, reseating the</w:t>
      </w:r>
      <w:r w:rsidR="00964DCF">
        <w:rPr>
          <w:rFonts w:cstheme="minorHAnsi"/>
          <w:sz w:val="24"/>
          <w:szCs w:val="24"/>
        </w:rPr>
        <w:t xml:space="preserve"> </w:t>
      </w:r>
      <w:r w:rsidR="002703EB" w:rsidRPr="002703EB">
        <w:rPr>
          <w:rFonts w:cstheme="minorHAnsi"/>
          <w:sz w:val="24"/>
          <w:szCs w:val="24"/>
        </w:rPr>
        <w:t>political party complicit in the cratering of the economy.</w:t>
      </w:r>
      <w:r w:rsidR="00964DCF" w:rsidRPr="00950AF5">
        <w:rPr>
          <w:rFonts w:cstheme="minorHAnsi"/>
          <w:sz w:val="24"/>
          <w:szCs w:val="24"/>
          <w:vertAlign w:val="superscript"/>
        </w:rPr>
        <w:t>295</w:t>
      </w:r>
    </w:p>
    <w:p w14:paraId="104198C2" w14:textId="77777777" w:rsidR="002703EB" w:rsidRPr="002703EB" w:rsidRDefault="002703EB" w:rsidP="00964DCF">
      <w:pPr>
        <w:pStyle w:val="Heading2"/>
      </w:pPr>
      <w:r w:rsidRPr="002703EB">
        <w:t>D. Adopting Affirmative Disclosure</w:t>
      </w:r>
    </w:p>
    <w:p w14:paraId="079C7418" w14:textId="081C6F8E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Implementing affirmative disclosure as a method for increased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government transparency offers a continuum of possibilities. At present,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 range of affirmative disclosure mechanisms exist, including provisions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 the FOIA, the FDLP and public notice. One possible path forward is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merely enhancing these existing instances. This would be a continuation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of the federal government’s current efforts in slowly adopting affirmative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disclosure principles. On the other end of the spectrum is a dramatic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change in government transparency, in-line with Iceland’s proposal,</w:t>
      </w:r>
      <w:r w:rsidR="00964DCF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where digital records—the preponderance of government information—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are public on creation. This capitalizes on the affordances of electronic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records and would truly institute a presumption of openness.</w:t>
      </w:r>
    </w:p>
    <w:p w14:paraId="7A6E4CF2" w14:textId="21D87C79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A major consideration in the future of government transparency is the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existence and authority of an ombudsperson. Federal judges have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acknowledged the limits of courts resolving access disputes.</w:t>
      </w:r>
      <w:r w:rsidRPr="00950AF5">
        <w:rPr>
          <w:rFonts w:cstheme="minorHAnsi"/>
          <w:sz w:val="24"/>
          <w:szCs w:val="24"/>
          <w:vertAlign w:val="superscript"/>
        </w:rPr>
        <w:t>2</w:t>
      </w:r>
      <w:r w:rsidR="009168E2" w:rsidRPr="00950AF5">
        <w:rPr>
          <w:rFonts w:cstheme="minorHAnsi"/>
          <w:sz w:val="24"/>
          <w:szCs w:val="24"/>
          <w:vertAlign w:val="superscript"/>
        </w:rPr>
        <w:t>9</w:t>
      </w:r>
      <w:r w:rsidRPr="00950AF5">
        <w:rPr>
          <w:rFonts w:cstheme="minorHAnsi"/>
          <w:sz w:val="24"/>
          <w:szCs w:val="24"/>
          <w:vertAlign w:val="superscript"/>
        </w:rPr>
        <w:t>6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Introduction of an independent oversight role has been suggested as a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method for mitigating the adversarial nature of access to government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information.</w:t>
      </w:r>
      <w:r w:rsidRPr="00950AF5">
        <w:rPr>
          <w:rFonts w:cstheme="minorHAnsi"/>
          <w:sz w:val="24"/>
          <w:szCs w:val="24"/>
          <w:vertAlign w:val="superscript"/>
        </w:rPr>
        <w:t>2</w:t>
      </w:r>
      <w:r w:rsidR="009168E2" w:rsidRPr="00950AF5">
        <w:rPr>
          <w:rFonts w:cstheme="minorHAnsi"/>
          <w:sz w:val="24"/>
          <w:szCs w:val="24"/>
          <w:vertAlign w:val="superscript"/>
        </w:rPr>
        <w:t>9</w:t>
      </w:r>
      <w:r w:rsidRPr="00950AF5">
        <w:rPr>
          <w:rFonts w:cstheme="minorHAnsi"/>
          <w:sz w:val="24"/>
          <w:szCs w:val="24"/>
          <w:vertAlign w:val="superscript"/>
        </w:rPr>
        <w:t>7</w:t>
      </w:r>
      <w:r w:rsidRPr="002703EB">
        <w:rPr>
          <w:rFonts w:cstheme="minorHAnsi"/>
          <w:sz w:val="24"/>
          <w:szCs w:val="24"/>
        </w:rPr>
        <w:t xml:space="preserve"> An ombudsperson would be especially important in an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affirmative disclosure system, as the lack of requests makes the program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especially reliant on internal compliance. In freedom of information laws,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there is considerable variation in the ombuds role, but it generally</w:t>
      </w:r>
      <w:r w:rsidR="009168E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represents a non-judicial authority with, de minimis, a responsibility to resolve disputes between requesters and public bodies. Daxton Stewart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suggests, traditionally, ombuds have no formal enforcement authority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and instead rely on voluntary compliance with recommendations.</w:t>
      </w:r>
      <w:r w:rsidRPr="00950AF5">
        <w:rPr>
          <w:rFonts w:cstheme="minorHAnsi"/>
          <w:sz w:val="24"/>
          <w:szCs w:val="24"/>
          <w:vertAlign w:val="superscript"/>
        </w:rPr>
        <w:t>298</w:t>
      </w:r>
      <w:r w:rsidRPr="002703EB">
        <w:rPr>
          <w:rFonts w:cstheme="minorHAnsi"/>
          <w:sz w:val="24"/>
          <w:szCs w:val="24"/>
        </w:rPr>
        <w:t xml:space="preserve"> This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has evolved though, and some have been given substantial power.</w:t>
      </w:r>
    </w:p>
    <w:p w14:paraId="7F954D30" w14:textId="4A57AE8D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Ombudspersons have a long history in U.S. transparency measures,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and Mark Fenster has suggested the modem concept originated in the</w:t>
      </w:r>
      <w:r w:rsidR="009168E2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 xml:space="preserve">United States in the 1960s, citing </w:t>
      </w:r>
      <w:r w:rsidR="009326B1">
        <w:rPr>
          <w:rFonts w:cstheme="minorHAnsi"/>
          <w:sz w:val="24"/>
          <w:szCs w:val="24"/>
        </w:rPr>
        <w:t>H</w:t>
      </w:r>
      <w:r w:rsidRPr="002703EB">
        <w:rPr>
          <w:rFonts w:cstheme="minorHAnsi"/>
          <w:sz w:val="24"/>
          <w:szCs w:val="24"/>
        </w:rPr>
        <w:t>awaii’s creation of the role.</w:t>
      </w:r>
      <w:r w:rsidRPr="00950AF5">
        <w:rPr>
          <w:rFonts w:cstheme="minorHAnsi"/>
          <w:sz w:val="24"/>
          <w:szCs w:val="24"/>
          <w:vertAlign w:val="superscript"/>
        </w:rPr>
        <w:t>299</w:t>
      </w:r>
      <w:r w:rsidRPr="002703EB">
        <w:rPr>
          <w:rFonts w:cstheme="minorHAnsi"/>
          <w:sz w:val="24"/>
          <w:szCs w:val="24"/>
        </w:rPr>
        <w:t xml:space="preserve"> In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2007, the federal government created the Office of Government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Information Services as an office of NARA to offer “a non-exclusive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alternative to litigation.”</w:t>
      </w:r>
      <w:r w:rsidRPr="00950AF5">
        <w:rPr>
          <w:rFonts w:cstheme="minorHAnsi"/>
          <w:sz w:val="24"/>
          <w:szCs w:val="24"/>
          <w:vertAlign w:val="superscript"/>
        </w:rPr>
        <w:t>300</w:t>
      </w:r>
      <w:r w:rsidRPr="002703EB">
        <w:rPr>
          <w:rFonts w:cstheme="minorHAnsi"/>
          <w:sz w:val="24"/>
          <w:szCs w:val="24"/>
        </w:rPr>
        <w:t xml:space="preserve"> OGIS effectively operates as a FOIA ombuds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office, primarily acting as a channel for communication between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requesters and agencies but also making recommendations to Congress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and the president. Congress deemed the work of OGIS “largely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successful”</w:t>
      </w:r>
      <w:r w:rsidRPr="00950AF5">
        <w:rPr>
          <w:rFonts w:cstheme="minorHAnsi"/>
          <w:sz w:val="24"/>
          <w:szCs w:val="24"/>
          <w:vertAlign w:val="superscript"/>
        </w:rPr>
        <w:t>301</w:t>
      </w:r>
      <w:r w:rsidRPr="002703EB">
        <w:rPr>
          <w:rFonts w:cstheme="minorHAnsi"/>
          <w:sz w:val="24"/>
          <w:szCs w:val="24"/>
        </w:rPr>
        <w:t xml:space="preserve"> and, in a sign of confidence, expanded OGIS authority with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the 2016 FOIA amendments. Nonetheless, OGIS remains largely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impotent in enforcing FOIA. It holds no ability to investigate agency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action or compel disclosure. Its primary weapon is the issuance of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advisory opinions. Fenster has observed its impact to have been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modest.</w:t>
      </w:r>
      <w:r w:rsidRPr="00950AF5">
        <w:rPr>
          <w:rFonts w:cstheme="minorHAnsi"/>
          <w:sz w:val="24"/>
          <w:szCs w:val="24"/>
          <w:vertAlign w:val="superscript"/>
        </w:rPr>
        <w:t>302</w:t>
      </w:r>
      <w:r w:rsidRPr="002703EB">
        <w:rPr>
          <w:rFonts w:cstheme="minorHAnsi"/>
          <w:sz w:val="24"/>
          <w:szCs w:val="24"/>
        </w:rPr>
        <w:t xml:space="preserve"> Stewart’s survey of three state ombuds positions found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flexible and impartial roles to be more effective and that an appropriate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goal is not merely serving as an alternative to litigation but creating a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culture of knowledge and trust among all parties.</w:t>
      </w:r>
      <w:r w:rsidRPr="00950AF5">
        <w:rPr>
          <w:rFonts w:cstheme="minorHAnsi"/>
          <w:sz w:val="24"/>
          <w:szCs w:val="24"/>
          <w:vertAlign w:val="superscript"/>
        </w:rPr>
        <w:t>303</w:t>
      </w:r>
      <w:r w:rsidRPr="002703EB">
        <w:rPr>
          <w:rFonts w:cstheme="minorHAnsi"/>
          <w:sz w:val="24"/>
          <w:szCs w:val="24"/>
        </w:rPr>
        <w:t xml:space="preserve"> Significantly,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favoritism</w:t>
      </w:r>
      <w:proofErr w:type="gramStart"/>
      <w:r w:rsidRPr="002703EB">
        <w:rPr>
          <w:rFonts w:cstheme="minorHAnsi"/>
          <w:sz w:val="24"/>
          <w:szCs w:val="24"/>
        </w:rPr>
        <w:t>—“</w:t>
      </w:r>
      <w:proofErr w:type="gramEnd"/>
      <w:r w:rsidRPr="002703EB">
        <w:rPr>
          <w:rFonts w:cstheme="minorHAnsi"/>
          <w:sz w:val="24"/>
          <w:szCs w:val="24"/>
        </w:rPr>
        <w:t>citizen aide” is a common title—fails to resolve, and often</w:t>
      </w:r>
      <w:r w:rsidR="009326B1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enflames, the culture of conflict.</w:t>
      </w:r>
      <w:r w:rsidRPr="00950AF5">
        <w:rPr>
          <w:rFonts w:cstheme="minorHAnsi"/>
          <w:sz w:val="24"/>
          <w:szCs w:val="24"/>
          <w:vertAlign w:val="superscript"/>
        </w:rPr>
        <w:t>304</w:t>
      </w:r>
    </w:p>
    <w:p w14:paraId="2C3538D7" w14:textId="23688C0C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There has been considerable experimentation with the ombudsperson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position in access to government information.</w:t>
      </w:r>
      <w:r w:rsidRPr="00950AF5">
        <w:rPr>
          <w:rFonts w:cstheme="minorHAnsi"/>
          <w:sz w:val="24"/>
          <w:szCs w:val="24"/>
          <w:vertAlign w:val="superscript"/>
        </w:rPr>
        <w:t>305</w:t>
      </w:r>
      <w:r w:rsidRPr="002703EB">
        <w:rPr>
          <w:rFonts w:cstheme="minorHAnsi"/>
          <w:sz w:val="24"/>
          <w:szCs w:val="24"/>
        </w:rPr>
        <w:t xml:space="preserve"> Some have imbued an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individual with the authority of the position, while others have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established an oversight panel or committee.</w:t>
      </w:r>
      <w:r w:rsidRPr="00950AF5">
        <w:rPr>
          <w:rFonts w:cstheme="minorHAnsi"/>
          <w:sz w:val="24"/>
          <w:szCs w:val="24"/>
          <w:vertAlign w:val="superscript"/>
        </w:rPr>
        <w:t>306</w:t>
      </w:r>
      <w:r w:rsidRPr="002703EB">
        <w:rPr>
          <w:rFonts w:cstheme="minorHAnsi"/>
          <w:sz w:val="24"/>
          <w:szCs w:val="24"/>
        </w:rPr>
        <w:t xml:space="preserve"> Defining the procedural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processes of the committee—whether they can conduct investigations or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merely resolve disputes—and deciding who, if anybody, they are to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report to are major considerations in establishing the effectiveness of the</w:t>
      </w:r>
      <w:r w:rsidR="003068E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role. Most important, though, is determining the formal authority of the ombudsperson. To realize an effective position capable of enforcing the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law, the individual or committee needs investigatory authority, subpoena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power, substantial enforcement abilities and the ability to impose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penalties or punishments. The ombuds role also requires political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insulation and a charter defining its position in enforcing the statute. It is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 difficult office to commission, but given the latitude to independently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provide routine monitoring, randomized review and investigate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complaints is essential to any access program, but especially so to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affirmative disclosure.</w:t>
      </w:r>
    </w:p>
    <w:p w14:paraId="10D2665A" w14:textId="77777777" w:rsidR="002703EB" w:rsidRPr="002703EB" w:rsidRDefault="002703EB" w:rsidP="003068ED">
      <w:pPr>
        <w:pStyle w:val="Heading3"/>
      </w:pPr>
      <w:r w:rsidRPr="002703EB">
        <w:t>1. Conservative Approach to Increasing Affirmative Disclosure</w:t>
      </w:r>
    </w:p>
    <w:p w14:paraId="06DCB390" w14:textId="48394636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A conservative path forward in executing affirmative disclosure can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be realized expanding upon the on-going affirmative disclosure methods.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Two simple, easily attainable changes would produce significant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improvements in government transparency: (1) identifying more records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categories subject to affirmative disclosure, and (2) enforcing existing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public index requirements.</w:t>
      </w:r>
    </w:p>
    <w:p w14:paraId="78ED0B10" w14:textId="6CDF833D" w:rsidR="002703EB" w:rsidRPr="002703EB" w:rsidRDefault="002703EB" w:rsidP="002703EB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Both the FDLP and the FOIA have expanded the categories of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information required to be published. The EFOIA establishment of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electronic reading rooms, Obama’s directive calling on the release of</w:t>
      </w:r>
      <w:r w:rsidR="003068ED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high-quality datasets and 2016’s codification of release-for-one-release</w:t>
      </w:r>
      <w:r w:rsidR="0096573C">
        <w:rPr>
          <w:rFonts w:cstheme="minorHAnsi"/>
          <w:sz w:val="24"/>
          <w:szCs w:val="24"/>
        </w:rPr>
        <w:t>-</w:t>
      </w:r>
      <w:r w:rsidRPr="002703EB">
        <w:rPr>
          <w:rFonts w:cstheme="minorHAnsi"/>
          <w:sz w:val="24"/>
          <w:szCs w:val="24"/>
        </w:rPr>
        <w:t>for-all all signal the government’s slow embrace of affirmative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disclosure.</w:t>
      </w:r>
      <w:r w:rsidRPr="00950AF5">
        <w:rPr>
          <w:rFonts w:cstheme="minorHAnsi"/>
          <w:sz w:val="24"/>
          <w:szCs w:val="24"/>
          <w:vertAlign w:val="superscript"/>
        </w:rPr>
        <w:t>307</w:t>
      </w:r>
      <w:r w:rsidRPr="002703EB">
        <w:rPr>
          <w:rFonts w:cstheme="minorHAnsi"/>
          <w:sz w:val="24"/>
          <w:szCs w:val="24"/>
        </w:rPr>
        <w:t xml:space="preserve"> These efforts can be accelerated by identifying more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categories of information to be disclosed regularly.</w:t>
      </w:r>
    </w:p>
    <w:p w14:paraId="178FDB6C" w14:textId="5F6024B8" w:rsidR="00722FA9" w:rsidRPr="00722FA9" w:rsidRDefault="002703EB" w:rsidP="00722FA9">
      <w:pPr>
        <w:rPr>
          <w:rFonts w:cstheme="minorHAnsi"/>
          <w:sz w:val="24"/>
          <w:szCs w:val="24"/>
        </w:rPr>
      </w:pPr>
      <w:r w:rsidRPr="002703EB">
        <w:rPr>
          <w:rFonts w:cstheme="minorHAnsi"/>
          <w:sz w:val="24"/>
          <w:szCs w:val="24"/>
        </w:rPr>
        <w:t>The OGIS provided instructive guidelines for conceptualizing what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these categories could be. In a 2018 report, OGIS produced a report of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recommendations for fostering successful affirmative disclosure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practices.</w:t>
      </w:r>
      <w:r w:rsidRPr="00950AF5">
        <w:rPr>
          <w:rFonts w:cstheme="minorHAnsi"/>
          <w:sz w:val="24"/>
          <w:szCs w:val="24"/>
          <w:vertAlign w:val="superscript"/>
        </w:rPr>
        <w:t>308</w:t>
      </w:r>
      <w:r w:rsidRPr="002703EB">
        <w:rPr>
          <w:rFonts w:cstheme="minorHAnsi"/>
          <w:sz w:val="24"/>
          <w:szCs w:val="24"/>
        </w:rPr>
        <w:t xml:space="preserve"> The report proposed adopting an affirmative disclosure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policy for three sets of information, records that: (1) memorialize agency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actions, (2) provide original government-collected data and/or (3) are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frequently requested.</w:t>
      </w:r>
      <w:r w:rsidRPr="00950AF5">
        <w:rPr>
          <w:rFonts w:cstheme="minorHAnsi"/>
          <w:sz w:val="24"/>
          <w:szCs w:val="24"/>
          <w:vertAlign w:val="superscript"/>
        </w:rPr>
        <w:t>309</w:t>
      </w:r>
      <w:r w:rsidRPr="002703EB">
        <w:rPr>
          <w:rFonts w:cstheme="minorHAnsi"/>
          <w:sz w:val="24"/>
          <w:szCs w:val="24"/>
        </w:rPr>
        <w:t xml:space="preserve"> OGIS pointed to the abundance of affirmatively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disclosed information produced by agencies like the Bureau of Labor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Statistics and the National Weather Service, observing that when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agencies view dissemination as part of their mission they successfully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established the necessary procedures.</w:t>
      </w:r>
      <w:r w:rsidRPr="00950AF5">
        <w:rPr>
          <w:rFonts w:cstheme="minorHAnsi"/>
          <w:sz w:val="24"/>
          <w:szCs w:val="24"/>
          <w:vertAlign w:val="superscript"/>
        </w:rPr>
        <w:t>310</w:t>
      </w:r>
      <w:r w:rsidRPr="002703EB">
        <w:rPr>
          <w:rFonts w:cstheme="minorHAnsi"/>
          <w:sz w:val="24"/>
          <w:szCs w:val="24"/>
        </w:rPr>
        <w:t xml:space="preserve"> Citizens and journalists alike</w:t>
      </w:r>
      <w:r w:rsidR="0096573C">
        <w:rPr>
          <w:rFonts w:cstheme="minorHAnsi"/>
          <w:sz w:val="24"/>
          <w:szCs w:val="24"/>
        </w:rPr>
        <w:t xml:space="preserve"> </w:t>
      </w:r>
      <w:r w:rsidRPr="002703EB">
        <w:rPr>
          <w:rFonts w:cstheme="minorHAnsi"/>
          <w:sz w:val="24"/>
          <w:szCs w:val="24"/>
        </w:rPr>
        <w:t>rely on quarterly labor reports and the daily release of climate data, and</w:t>
      </w:r>
      <w:r w:rsidR="0096573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the agencies consistently, successfully meet these affirmative disclosure </w:t>
      </w:r>
      <w:r w:rsidR="00722FA9" w:rsidRPr="00A1196B">
        <w:rPr>
          <w:rFonts w:cstheme="minorHAnsi"/>
          <w:sz w:val="24"/>
          <w:szCs w:val="24"/>
        </w:rPr>
        <w:t>expectations. Increased affirmative disclosure begets a more robust,</w:t>
      </w:r>
      <w:r w:rsidR="0096573C">
        <w:rPr>
          <w:rFonts w:cstheme="minorHAnsi"/>
          <w:sz w:val="24"/>
          <w:szCs w:val="24"/>
        </w:rPr>
        <w:t xml:space="preserve"> </w:t>
      </w:r>
      <w:proofErr w:type="gramStart"/>
      <w:r w:rsidR="00722FA9" w:rsidRPr="00722FA9">
        <w:rPr>
          <w:rFonts w:cstheme="minorHAnsi"/>
          <w:sz w:val="24"/>
          <w:szCs w:val="24"/>
        </w:rPr>
        <w:t>routine</w:t>
      </w:r>
      <w:proofErr w:type="gramEnd"/>
      <w:r w:rsidR="00722FA9" w:rsidRPr="00722FA9">
        <w:rPr>
          <w:rFonts w:cstheme="minorHAnsi"/>
          <w:sz w:val="24"/>
          <w:szCs w:val="24"/>
        </w:rPr>
        <w:t xml:space="preserve"> and responsive affirmative disclosure regime.</w:t>
      </w:r>
    </w:p>
    <w:p w14:paraId="1BCF56C2" w14:textId="77777777" w:rsidR="00E60931" w:rsidRDefault="00722FA9" w:rsidP="00722FA9">
      <w:pPr>
        <w:rPr>
          <w:rFonts w:cstheme="minorHAnsi"/>
          <w:sz w:val="24"/>
          <w:szCs w:val="24"/>
        </w:rPr>
      </w:pPr>
      <w:r w:rsidRPr="00722FA9">
        <w:rPr>
          <w:rFonts w:cstheme="minorHAnsi"/>
          <w:sz w:val="24"/>
          <w:szCs w:val="24"/>
        </w:rPr>
        <w:t>Other laws have been passed that reengineer agency responsibilities</w:t>
      </w:r>
      <w:r w:rsidR="0096573C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to include affirmative disclosure policies. The DATA Act of 2014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requires the Department of the Treasury and the Office of Management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and Budget to post government spending figures on a dedicated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government website.</w:t>
      </w:r>
      <w:r w:rsidRPr="00950AF5">
        <w:rPr>
          <w:rFonts w:cstheme="minorHAnsi"/>
          <w:sz w:val="24"/>
          <w:szCs w:val="24"/>
          <w:vertAlign w:val="superscript"/>
        </w:rPr>
        <w:t>311</w:t>
      </w:r>
      <w:r w:rsidRPr="00722FA9">
        <w:rPr>
          <w:rFonts w:cstheme="minorHAnsi"/>
          <w:sz w:val="24"/>
          <w:szCs w:val="24"/>
        </w:rPr>
        <w:t xml:space="preserve"> The National Environmental Policy Act included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responsibilities for federal agencies to prepare and release environmental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assessments and impact statements for any major federally funded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project.</w:t>
      </w:r>
      <w:r w:rsidRPr="00950AF5">
        <w:rPr>
          <w:rFonts w:cstheme="minorHAnsi"/>
          <w:sz w:val="24"/>
          <w:szCs w:val="24"/>
          <w:vertAlign w:val="superscript"/>
        </w:rPr>
        <w:t>312</w:t>
      </w:r>
      <w:r w:rsidRPr="00722FA9">
        <w:rPr>
          <w:rFonts w:cstheme="minorHAnsi"/>
          <w:sz w:val="24"/>
          <w:szCs w:val="24"/>
        </w:rPr>
        <w:t xml:space="preserve"> Federal laws oblige agencies to affirmatively disclose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information on a diverse array of subjects, including federal emergency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plans,</w:t>
      </w:r>
      <w:r w:rsidRPr="00950AF5">
        <w:rPr>
          <w:rFonts w:cstheme="minorHAnsi"/>
          <w:sz w:val="24"/>
          <w:szCs w:val="24"/>
          <w:vertAlign w:val="superscript"/>
        </w:rPr>
        <w:t>313</w:t>
      </w:r>
      <w:r w:rsidRPr="00722FA9">
        <w:rPr>
          <w:rFonts w:cstheme="minorHAnsi"/>
          <w:sz w:val="24"/>
          <w:szCs w:val="24"/>
        </w:rPr>
        <w:t xml:space="preserve"> drinking water,</w:t>
      </w:r>
      <w:r w:rsidRPr="00950AF5">
        <w:rPr>
          <w:rFonts w:cstheme="minorHAnsi"/>
          <w:sz w:val="24"/>
          <w:szCs w:val="24"/>
          <w:vertAlign w:val="superscript"/>
        </w:rPr>
        <w:t>314</w:t>
      </w:r>
      <w:r w:rsidRPr="00722FA9">
        <w:rPr>
          <w:rFonts w:cstheme="minorHAnsi"/>
          <w:sz w:val="24"/>
          <w:szCs w:val="24"/>
        </w:rPr>
        <w:t xml:space="preserve"> insecticides,</w:t>
      </w:r>
      <w:r w:rsidRPr="00950AF5">
        <w:rPr>
          <w:rFonts w:cstheme="minorHAnsi"/>
          <w:sz w:val="24"/>
          <w:szCs w:val="24"/>
          <w:vertAlign w:val="superscript"/>
        </w:rPr>
        <w:t>315</w:t>
      </w:r>
      <w:r w:rsidRPr="00722FA9">
        <w:rPr>
          <w:rFonts w:cstheme="minorHAnsi"/>
          <w:sz w:val="24"/>
          <w:szCs w:val="24"/>
        </w:rPr>
        <w:t xml:space="preserve"> clean air standards</w:t>
      </w:r>
      <w:r w:rsidRPr="00950AF5">
        <w:rPr>
          <w:rFonts w:cstheme="minorHAnsi"/>
          <w:sz w:val="24"/>
          <w:szCs w:val="24"/>
          <w:vertAlign w:val="superscript"/>
        </w:rPr>
        <w:t>316</w:t>
      </w:r>
      <w:r w:rsidRPr="00722FA9">
        <w:rPr>
          <w:rFonts w:cstheme="minorHAnsi"/>
          <w:sz w:val="24"/>
          <w:szCs w:val="24"/>
        </w:rPr>
        <w:t xml:space="preserve"> and toxic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substances.</w:t>
      </w:r>
      <w:r w:rsidRPr="00950AF5">
        <w:rPr>
          <w:rFonts w:cstheme="minorHAnsi"/>
          <w:sz w:val="24"/>
          <w:szCs w:val="24"/>
          <w:vertAlign w:val="superscript"/>
        </w:rPr>
        <w:t>317</w:t>
      </w:r>
      <w:r w:rsidRPr="00722FA9">
        <w:rPr>
          <w:rFonts w:cstheme="minorHAnsi"/>
          <w:sz w:val="24"/>
          <w:szCs w:val="24"/>
        </w:rPr>
        <w:t xml:space="preserve"> </w:t>
      </w:r>
      <w:proofErr w:type="spellStart"/>
      <w:r w:rsidRPr="00722FA9">
        <w:rPr>
          <w:rFonts w:cstheme="minorHAnsi"/>
          <w:sz w:val="24"/>
          <w:szCs w:val="24"/>
        </w:rPr>
        <w:t>Herz</w:t>
      </w:r>
      <w:proofErr w:type="spellEnd"/>
      <w:r w:rsidRPr="00722FA9">
        <w:rPr>
          <w:rFonts w:cstheme="minorHAnsi"/>
          <w:sz w:val="24"/>
          <w:szCs w:val="24"/>
        </w:rPr>
        <w:t xml:space="preserve"> defined categories for the types of information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already expected to be affirmatively released: (1) information about the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agency and its activities: (2) information about how to interact with the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agency; (3) information about the entities regulated by the agency; and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(4) information about the world.</w:t>
      </w:r>
      <w:r w:rsidRPr="00950AF5">
        <w:rPr>
          <w:rFonts w:cstheme="minorHAnsi"/>
          <w:sz w:val="24"/>
          <w:szCs w:val="24"/>
          <w:vertAlign w:val="superscript"/>
        </w:rPr>
        <w:t>318</w:t>
      </w:r>
      <w:r w:rsidRPr="00722FA9">
        <w:rPr>
          <w:rFonts w:cstheme="minorHAnsi"/>
          <w:sz w:val="24"/>
          <w:szCs w:val="24"/>
        </w:rPr>
        <w:t xml:space="preserve"> These laws represent a small sample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of the many agencies that affirmatively disclose information, but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demonstrate how pervasive the practice is.</w:t>
      </w:r>
    </w:p>
    <w:p w14:paraId="4578D1D6" w14:textId="474C1ADF" w:rsidR="00722FA9" w:rsidRPr="00722FA9" w:rsidRDefault="00722FA9" w:rsidP="00722FA9">
      <w:pPr>
        <w:rPr>
          <w:rFonts w:cstheme="minorHAnsi"/>
          <w:sz w:val="24"/>
          <w:szCs w:val="24"/>
        </w:rPr>
      </w:pPr>
      <w:r w:rsidRPr="00722FA9">
        <w:rPr>
          <w:rFonts w:cstheme="minorHAnsi"/>
          <w:sz w:val="24"/>
          <w:szCs w:val="24"/>
        </w:rPr>
        <w:t>Two simple methods for determining more information ripe for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affirmative disclosure include performing an exhaustive search of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commonly requested categories of information and an open public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comment period. For instance, individuals frequently request the tax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records of non-profit organizations. These requests are generally granted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pro forma, as they rarely involve non-disclosable information. By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developing a public interface, these annual records could exist both in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government repositories and online. At present, private companies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request and post this information at a cost to the user. Margaret Kwoka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has demonstrated these information brokers to be an especially heavy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burden on FOIA resources.</w:t>
      </w:r>
      <w:r w:rsidRPr="00950AF5">
        <w:rPr>
          <w:rFonts w:cstheme="minorHAnsi"/>
          <w:sz w:val="24"/>
          <w:szCs w:val="24"/>
          <w:vertAlign w:val="superscript"/>
        </w:rPr>
        <w:t>319</w:t>
      </w:r>
      <w:r w:rsidRPr="00722FA9">
        <w:rPr>
          <w:rFonts w:cstheme="minorHAnsi"/>
          <w:sz w:val="24"/>
          <w:szCs w:val="24"/>
        </w:rPr>
        <w:t xml:space="preserve"> By recognizing the categories of records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exploited by these types of companies and developing the necessary</w:t>
      </w:r>
      <w:r w:rsidR="00E6093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interface, agencies would rid themselves of a considerable number of requests, while also better serving the public interest.</w:t>
      </w:r>
      <w:r w:rsidRPr="00950AF5">
        <w:rPr>
          <w:rFonts w:cstheme="minorHAnsi"/>
          <w:sz w:val="24"/>
          <w:szCs w:val="24"/>
          <w:vertAlign w:val="superscript"/>
        </w:rPr>
        <w:t>320</w:t>
      </w:r>
      <w:r w:rsidRPr="00A1196B">
        <w:rPr>
          <w:rFonts w:cstheme="minorHAnsi"/>
          <w:sz w:val="24"/>
          <w:szCs w:val="24"/>
        </w:rPr>
        <w:t xml:space="preserve"> Another method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for determining appropriate categories of affirmative disclosure could be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revealed through analysis of existing FOIA logs.</w:t>
      </w:r>
      <w:r w:rsidRPr="00950AF5">
        <w:rPr>
          <w:rFonts w:cstheme="minorHAnsi"/>
          <w:sz w:val="24"/>
          <w:szCs w:val="24"/>
          <w:vertAlign w:val="superscript"/>
        </w:rPr>
        <w:t>321</w:t>
      </w:r>
      <w:r w:rsidRPr="00722FA9">
        <w:rPr>
          <w:rFonts w:cstheme="minorHAnsi"/>
          <w:sz w:val="24"/>
          <w:szCs w:val="24"/>
        </w:rPr>
        <w:t xml:space="preserve"> Agencies could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produce the frequently sought records in advance of requests, preempting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the FOIA process, conserving resources and providing additional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access.</w:t>
      </w:r>
      <w:r w:rsidRPr="00950AF5">
        <w:rPr>
          <w:rFonts w:cstheme="minorHAnsi"/>
          <w:sz w:val="24"/>
          <w:szCs w:val="24"/>
          <w:vertAlign w:val="superscript"/>
        </w:rPr>
        <w:t>322</w:t>
      </w:r>
      <w:r w:rsidRPr="00722FA9">
        <w:rPr>
          <w:rFonts w:cstheme="minorHAnsi"/>
          <w:sz w:val="24"/>
          <w:szCs w:val="24"/>
        </w:rPr>
        <w:t xml:space="preserve"> Agencies could also hold semi-regular public comment periods</w:t>
      </w:r>
      <w:r w:rsidR="00E60931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or allow individuals to make requests for reoccurring record releases.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This would present the possibility of continuously expanding records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categories and keep affirmative disclosure flexible and responsive to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public interest.</w:t>
      </w:r>
    </w:p>
    <w:p w14:paraId="1B2E3897" w14:textId="24FD3B76" w:rsidR="00722FA9" w:rsidRPr="00722FA9" w:rsidRDefault="00722FA9" w:rsidP="00722FA9">
      <w:pPr>
        <w:rPr>
          <w:rFonts w:cstheme="minorHAnsi"/>
          <w:sz w:val="24"/>
          <w:szCs w:val="24"/>
        </w:rPr>
      </w:pPr>
      <w:r w:rsidRPr="00722FA9">
        <w:rPr>
          <w:rFonts w:cstheme="minorHAnsi"/>
          <w:sz w:val="24"/>
          <w:szCs w:val="24"/>
        </w:rPr>
        <w:t>A second element for quickly and easily adopting affirmative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disclosure is the enforcement of existing record indices provisions.</w:t>
      </w:r>
      <w:r w:rsidRPr="00950AF5">
        <w:rPr>
          <w:rFonts w:cstheme="minorHAnsi"/>
          <w:sz w:val="24"/>
          <w:szCs w:val="24"/>
          <w:vertAlign w:val="superscript"/>
        </w:rPr>
        <w:t>323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Providing the public with an understanding of agency records expedites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the request process and reaffirms the appeals process. The release of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organizational information structures is the first step in ceding control of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more information, and maps of record repositories are a small leap from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the more aggressive and transparency-forward registries of records. The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process of developing and publishing hierarchies of information and aids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to assist the public is relatively simple. Again, these requirements exist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in the present FOIA statute, and insisting they be produced should be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without controversy.</w:t>
      </w:r>
    </w:p>
    <w:p w14:paraId="27304A1D" w14:textId="43991EDB" w:rsidR="00722FA9" w:rsidRPr="00722FA9" w:rsidRDefault="00722FA9" w:rsidP="00722FA9">
      <w:pPr>
        <w:rPr>
          <w:rFonts w:cstheme="minorHAnsi"/>
          <w:sz w:val="24"/>
          <w:szCs w:val="24"/>
        </w:rPr>
      </w:pPr>
      <w:r w:rsidRPr="00722FA9">
        <w:rPr>
          <w:rFonts w:cstheme="minorHAnsi"/>
          <w:sz w:val="24"/>
          <w:szCs w:val="24"/>
        </w:rPr>
        <w:t>The two steps to conservatively increasing affirmative disclosure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require little in the way of statutory change but would represent a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dramatic reconceptualization of access to government information.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Government agencies already affirmatively disseminate vast quantities of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data. Much of the information is so ubiquitous as to be hardly noticeable.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The public assumes this information is public, and the agencies see it as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part of their charter. Perhaps the largest failure of the FOIA has been its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evolution as a galling obligation to be conducted in addition to agencies’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real work.</w:t>
      </w:r>
      <w:r w:rsidRPr="00950AF5">
        <w:rPr>
          <w:rFonts w:cstheme="minorHAnsi"/>
          <w:sz w:val="24"/>
          <w:szCs w:val="24"/>
          <w:vertAlign w:val="superscript"/>
        </w:rPr>
        <w:t>324</w:t>
      </w:r>
      <w:r w:rsidRPr="00722FA9">
        <w:rPr>
          <w:rFonts w:cstheme="minorHAnsi"/>
          <w:sz w:val="24"/>
          <w:szCs w:val="24"/>
        </w:rPr>
        <w:t xml:space="preserve"> If every agency conducted itself with access and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transparency at the forefront of their operations, the public’s relationship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with the government could change rapidly. It could be as simple as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opening the door to more categories of affirmative disclosure and a</w:t>
      </w:r>
      <w:r w:rsidR="00CA1BD3">
        <w:rPr>
          <w:rFonts w:cstheme="minorHAnsi"/>
          <w:sz w:val="24"/>
          <w:szCs w:val="24"/>
        </w:rPr>
        <w:t xml:space="preserve"> </w:t>
      </w:r>
      <w:r w:rsidRPr="00722FA9">
        <w:rPr>
          <w:rFonts w:cstheme="minorHAnsi"/>
          <w:sz w:val="24"/>
          <w:szCs w:val="24"/>
        </w:rPr>
        <w:t>commitment to publishing records indices.</w:t>
      </w:r>
    </w:p>
    <w:p w14:paraId="0297FB0D" w14:textId="77777777" w:rsidR="00722FA9" w:rsidRPr="00722FA9" w:rsidRDefault="00722FA9" w:rsidP="0036255E">
      <w:pPr>
        <w:pStyle w:val="Heading3"/>
      </w:pPr>
      <w:r w:rsidRPr="00722FA9">
        <w:t>2. Radical Approach to Increasing Affirmative Disclosure</w:t>
      </w:r>
    </w:p>
    <w:p w14:paraId="3A3ABCD8" w14:textId="51792CF5" w:rsidR="00726366" w:rsidRPr="00726366" w:rsidRDefault="00722FA9" w:rsidP="00726366">
      <w:pPr>
        <w:rPr>
          <w:rFonts w:cstheme="minorHAnsi"/>
          <w:sz w:val="24"/>
          <w:szCs w:val="24"/>
        </w:rPr>
      </w:pPr>
      <w:r w:rsidRPr="00722FA9">
        <w:rPr>
          <w:rFonts w:cstheme="minorHAnsi"/>
          <w:sz w:val="24"/>
          <w:szCs w:val="24"/>
        </w:rPr>
        <w:t>The more radical recommendation for increased affirmative</w:t>
      </w:r>
      <w:r w:rsidR="0036255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disclosure proposes more intensity in applying the principles of the </w:t>
      </w:r>
      <w:r w:rsidR="00726366" w:rsidRPr="00A1196B">
        <w:rPr>
          <w:rFonts w:cstheme="minorHAnsi"/>
          <w:sz w:val="24"/>
          <w:szCs w:val="24"/>
        </w:rPr>
        <w:t>conservative approach, not new tools. The proposition relies on the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presumption of openness, operationalizing it by making records publicly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available upon creation and posting these records to a live register. The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registers would hold a row for every created record, and the row would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include metadata on the record. The row would host the record unless it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was flagged for review. If review determined it to be not disclosable, the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row would state the exemption and an expiration date for the exemption.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Determinations about which records are subject to registry posting are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open for debate but exploring previous request logs and allowing public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petitions seem like practical starting points. Creating public-facing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records that appear online once saved to the computer is theoretically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frightening but technically possible. It is a radical hypothesis, but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proposes sapping agency control of their own records, as each iteration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of the information process provides potential opportunities for agency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intervention and secrecy. Much of FOIA’s failure resides in a lack of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 xml:space="preserve">agency </w:t>
      </w:r>
      <w:proofErr w:type="gramStart"/>
      <w:r w:rsidR="00726366" w:rsidRPr="00726366">
        <w:rPr>
          <w:rFonts w:cstheme="minorHAnsi"/>
          <w:sz w:val="24"/>
          <w:szCs w:val="24"/>
        </w:rPr>
        <w:t>will to</w:t>
      </w:r>
      <w:proofErr w:type="gramEnd"/>
      <w:r w:rsidR="00726366" w:rsidRPr="00726366">
        <w:rPr>
          <w:rFonts w:cstheme="minorHAnsi"/>
          <w:sz w:val="24"/>
          <w:szCs w:val="24"/>
        </w:rPr>
        <w:t xml:space="preserve"> carry out their duties. By removing custody of their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information as early as possible, the process becomes more difficult to</w:t>
      </w:r>
      <w:r w:rsidR="0036255E">
        <w:rPr>
          <w:rFonts w:cstheme="minorHAnsi"/>
          <w:sz w:val="24"/>
          <w:szCs w:val="24"/>
        </w:rPr>
        <w:t xml:space="preserve"> </w:t>
      </w:r>
      <w:r w:rsidR="00726366" w:rsidRPr="00726366">
        <w:rPr>
          <w:rFonts w:cstheme="minorHAnsi"/>
          <w:sz w:val="24"/>
          <w:szCs w:val="24"/>
        </w:rPr>
        <w:t>undermine.</w:t>
      </w:r>
    </w:p>
    <w:p w14:paraId="74B90818" w14:textId="77777777" w:rsidR="004A1B27" w:rsidRDefault="00726366" w:rsidP="00726366">
      <w:pPr>
        <w:rPr>
          <w:rFonts w:cstheme="minorHAnsi"/>
          <w:sz w:val="24"/>
          <w:szCs w:val="24"/>
        </w:rPr>
      </w:pPr>
      <w:r w:rsidRPr="00726366">
        <w:rPr>
          <w:rFonts w:cstheme="minorHAnsi"/>
          <w:sz w:val="24"/>
          <w:szCs w:val="24"/>
        </w:rPr>
        <w:t>Agency emails would make an ideal, if bold, foray into implementing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more affirmative disclosure. In addition to the very public failures in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processing the requests for Hillary Clinton’s emails, requests for agency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emails make up a sizeable portion of total requests, and a 2018 study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found that two in five agencies said they were unable or not required to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search for requests seeking specific emails.</w:t>
      </w:r>
      <w:r w:rsidRPr="00950AF5">
        <w:rPr>
          <w:rFonts w:cstheme="minorHAnsi"/>
          <w:sz w:val="24"/>
          <w:szCs w:val="24"/>
          <w:vertAlign w:val="superscript"/>
        </w:rPr>
        <w:t>325</w:t>
      </w:r>
      <w:r w:rsidRPr="00726366">
        <w:rPr>
          <w:rFonts w:cstheme="minorHAnsi"/>
          <w:sz w:val="24"/>
          <w:szCs w:val="24"/>
        </w:rPr>
        <w:t xml:space="preserve"> Twenty-six percent of the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agencies claimed the request for emails was either too broad or would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impose an undue burden on the agency.</w:t>
      </w:r>
      <w:r w:rsidRPr="00950AF5">
        <w:rPr>
          <w:rFonts w:cstheme="minorHAnsi"/>
          <w:sz w:val="24"/>
          <w:szCs w:val="24"/>
          <w:vertAlign w:val="superscript"/>
        </w:rPr>
        <w:t>326</w:t>
      </w:r>
      <w:r w:rsidRPr="00726366">
        <w:rPr>
          <w:rFonts w:cstheme="minorHAnsi"/>
          <w:sz w:val="24"/>
          <w:szCs w:val="24"/>
        </w:rPr>
        <w:t xml:space="preserve"> Converting the internal, but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presumably open, email accounts of government personnel to publicly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available, searchable record repositories would lift much of this burden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while making government communication more transparent instantly.</w:t>
      </w:r>
      <w:r w:rsidRPr="00950AF5">
        <w:rPr>
          <w:rFonts w:cstheme="minorHAnsi"/>
          <w:sz w:val="24"/>
          <w:szCs w:val="24"/>
          <w:vertAlign w:val="superscript"/>
        </w:rPr>
        <w:t>327</w:t>
      </w:r>
      <w:r w:rsidR="0036255E">
        <w:rPr>
          <w:rFonts w:cstheme="minorHAnsi"/>
          <w:sz w:val="24"/>
          <w:szCs w:val="24"/>
        </w:rPr>
        <w:t xml:space="preserve"> </w:t>
      </w:r>
    </w:p>
    <w:p w14:paraId="30822361" w14:textId="2EBC7D68" w:rsidR="00A9498B" w:rsidRPr="00A1196B" w:rsidRDefault="00726366" w:rsidP="00726366">
      <w:pPr>
        <w:rPr>
          <w:rFonts w:cstheme="minorHAnsi"/>
          <w:sz w:val="24"/>
          <w:szCs w:val="24"/>
        </w:rPr>
      </w:pPr>
      <w:r w:rsidRPr="00726366">
        <w:rPr>
          <w:rFonts w:cstheme="minorHAnsi"/>
          <w:sz w:val="24"/>
          <w:szCs w:val="24"/>
        </w:rPr>
        <w:t>Agency emails already exist in registries and creating a second public</w:t>
      </w:r>
      <w:r w:rsidR="0036255E">
        <w:rPr>
          <w:rFonts w:cstheme="minorHAnsi"/>
          <w:sz w:val="24"/>
          <w:szCs w:val="24"/>
        </w:rPr>
        <w:t>-</w:t>
      </w:r>
      <w:r w:rsidRPr="00726366">
        <w:rPr>
          <w:rFonts w:cstheme="minorHAnsi"/>
          <w:sz w:val="24"/>
          <w:szCs w:val="24"/>
        </w:rPr>
        <w:t>facing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 xml:space="preserve">iteration of </w:t>
      </w:r>
      <w:proofErr w:type="gramStart"/>
      <w:r w:rsidRPr="00726366">
        <w:rPr>
          <w:rFonts w:cstheme="minorHAnsi"/>
          <w:sz w:val="24"/>
          <w:szCs w:val="24"/>
        </w:rPr>
        <w:t>each individual’s</w:t>
      </w:r>
      <w:proofErr w:type="gramEnd"/>
      <w:r w:rsidRPr="00726366">
        <w:rPr>
          <w:rFonts w:cstheme="minorHAnsi"/>
          <w:sz w:val="24"/>
          <w:szCs w:val="24"/>
        </w:rPr>
        <w:t xml:space="preserve"> inbox would take minimal technical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development. The format would allow for easy withholding, when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necessary, by retaining the row position in a typical inbox and merely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redacting the necessary information (sender, subject and/or date), listing</w:t>
      </w:r>
      <w:r w:rsidR="0036255E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the corresponding exemption and providing a date of expected release.</w:t>
      </w:r>
      <w:r w:rsidR="004A1B27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 xml:space="preserve">With regards to </w:t>
      </w:r>
      <w:proofErr w:type="spellStart"/>
      <w:r w:rsidRPr="00726366">
        <w:rPr>
          <w:rFonts w:cstheme="minorHAnsi"/>
          <w:sz w:val="24"/>
          <w:szCs w:val="24"/>
        </w:rPr>
        <w:t>segregability</w:t>
      </w:r>
      <w:proofErr w:type="spellEnd"/>
      <w:r w:rsidRPr="00726366">
        <w:rPr>
          <w:rFonts w:cstheme="minorHAnsi"/>
          <w:sz w:val="24"/>
          <w:szCs w:val="24"/>
        </w:rPr>
        <w:t>, the body of an email could be redacted in</w:t>
      </w:r>
      <w:r w:rsidR="004A1B27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the same fashion of current FOIA requests, by blacking out the withheld</w:t>
      </w:r>
      <w:r w:rsidR="004A1B27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portions.</w:t>
      </w:r>
    </w:p>
    <w:p w14:paraId="08575ACE" w14:textId="5AAE6BBA" w:rsidR="00726366" w:rsidRPr="00726366" w:rsidRDefault="00726366" w:rsidP="00726366">
      <w:pPr>
        <w:rPr>
          <w:rFonts w:cstheme="minorHAnsi"/>
          <w:sz w:val="24"/>
          <w:szCs w:val="24"/>
        </w:rPr>
      </w:pPr>
      <w:r w:rsidRPr="00726366">
        <w:rPr>
          <w:rFonts w:cstheme="minorHAnsi"/>
          <w:sz w:val="24"/>
          <w:szCs w:val="24"/>
        </w:rPr>
        <w:t>The registries of live records may appear to be an unlikely application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yet represent a reality if Congress’s rhetoric and the presumption of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openness are to be believed. Access to government information is in a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deplorable position, constrained by a law from a paper-record era that’s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received a crabbed interpretation from federal courts. The law pits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requesters against agencies despite an incredible disadvantage in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information and resources. Live registries and default publication remove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responsibility from agencies that have undermined the function of the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FOIA at every turn. Hillary Clinton’s email fiasco represents just another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cynical turn in the executive branch’s overt disregard for the law and the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public’s right to know. Putting agency personnel’s emails online would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be a line in the sand demonstrating, for the first time, the government is</w:t>
      </w:r>
      <w:r w:rsidR="0022735A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sincere in its presumption of openness.</w:t>
      </w:r>
    </w:p>
    <w:p w14:paraId="1A43345B" w14:textId="5DCDAE5B" w:rsidR="00726366" w:rsidRPr="00726366" w:rsidRDefault="00726366" w:rsidP="0022735A">
      <w:pPr>
        <w:pStyle w:val="Heading1"/>
      </w:pPr>
      <w:r w:rsidRPr="00726366">
        <w:t>Conclusion</w:t>
      </w:r>
    </w:p>
    <w:p w14:paraId="09C27277" w14:textId="1949A5F5" w:rsidR="00726366" w:rsidRPr="00726366" w:rsidRDefault="00726366" w:rsidP="00726366">
      <w:pPr>
        <w:rPr>
          <w:rFonts w:cstheme="minorHAnsi"/>
          <w:sz w:val="24"/>
          <w:szCs w:val="24"/>
        </w:rPr>
      </w:pPr>
      <w:r w:rsidRPr="00726366">
        <w:rPr>
          <w:rFonts w:cstheme="minorHAnsi"/>
          <w:sz w:val="24"/>
          <w:szCs w:val="24"/>
        </w:rPr>
        <w:t>To be sure, affirmative disclosure is not a panacea.</w:t>
      </w:r>
      <w:r w:rsidR="0040614F" w:rsidRPr="00950AF5">
        <w:rPr>
          <w:rFonts w:cstheme="minorHAnsi"/>
          <w:sz w:val="24"/>
          <w:szCs w:val="24"/>
          <w:vertAlign w:val="superscript"/>
        </w:rPr>
        <w:t>328</w:t>
      </w:r>
      <w:r w:rsidRPr="00726366">
        <w:rPr>
          <w:rFonts w:cstheme="minorHAnsi"/>
          <w:sz w:val="24"/>
          <w:szCs w:val="24"/>
        </w:rPr>
        <w:t xml:space="preserve"> It would not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 xml:space="preserve">cure </w:t>
      </w:r>
      <w:proofErr w:type="gramStart"/>
      <w:r w:rsidRPr="00726366">
        <w:rPr>
          <w:rFonts w:cstheme="minorHAnsi"/>
          <w:sz w:val="24"/>
          <w:szCs w:val="24"/>
        </w:rPr>
        <w:t>all of</w:t>
      </w:r>
      <w:proofErr w:type="gramEnd"/>
      <w:r w:rsidRPr="00726366">
        <w:rPr>
          <w:rFonts w:cstheme="minorHAnsi"/>
          <w:sz w:val="24"/>
          <w:szCs w:val="24"/>
        </w:rPr>
        <w:t xml:space="preserve"> the ills of the FOIA. It may represent an early front in a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transparency war that may compel Congress to pass explicit laws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requiring public bodies avoid covert or encrypted messaging programs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and record memorial actions akin to provisions in federal open public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meeting laws necessitating agency business be conducted in a public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setting.</w:t>
      </w:r>
      <w:r w:rsidR="0040614F" w:rsidRPr="00950AF5">
        <w:rPr>
          <w:rFonts w:cstheme="minorHAnsi"/>
          <w:sz w:val="24"/>
          <w:szCs w:val="24"/>
          <w:vertAlign w:val="superscript"/>
        </w:rPr>
        <w:t>3</w:t>
      </w:r>
      <w:r w:rsidRPr="00950AF5">
        <w:rPr>
          <w:rFonts w:cstheme="minorHAnsi"/>
          <w:sz w:val="24"/>
          <w:szCs w:val="24"/>
          <w:vertAlign w:val="superscript"/>
        </w:rPr>
        <w:t>29</w:t>
      </w:r>
      <w:r w:rsidRPr="00726366">
        <w:rPr>
          <w:rFonts w:cstheme="minorHAnsi"/>
          <w:sz w:val="24"/>
          <w:szCs w:val="24"/>
        </w:rPr>
        <w:t xml:space="preserve"> But affirmative disclosure represents a significant step forward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in delivering on the people’s right to know. It runs the risk of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reconstituting some of the problems of the pre-FOIA transparency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mechanisms, assuming good faith from agencies in fulfilling the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affirmative disclosure of the records, whether they be select categories or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the entirety of their archives. It places a lot of responsibility with agencies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that have demonstrated an incredible reluctance to release records. The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proposed recommendations would also leave many of the issues plaguing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the FOIA in place. The use of registers and flagging of non-disclosable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information allows agencies considerable authority in determining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excluded records, which would not be dissimilar from the existing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exemptions system. A strong, independent ombudsperson could alleviate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many of these concerns, but as addressed above, such an appointment</w:t>
      </w:r>
      <w:r w:rsidR="0040614F">
        <w:rPr>
          <w:rFonts w:cstheme="minorHAnsi"/>
          <w:sz w:val="24"/>
          <w:szCs w:val="24"/>
        </w:rPr>
        <w:t xml:space="preserve"> </w:t>
      </w:r>
      <w:r w:rsidRPr="00726366">
        <w:rPr>
          <w:rFonts w:cstheme="minorHAnsi"/>
          <w:sz w:val="24"/>
          <w:szCs w:val="24"/>
        </w:rPr>
        <w:t>presents a range of issues.</w:t>
      </w:r>
    </w:p>
    <w:p w14:paraId="78CC3B4D" w14:textId="6B3D95B7" w:rsidR="004E7AC5" w:rsidRPr="004E7AC5" w:rsidRDefault="00726366" w:rsidP="004E7AC5">
      <w:pPr>
        <w:rPr>
          <w:rFonts w:cstheme="minorHAnsi"/>
          <w:sz w:val="24"/>
          <w:szCs w:val="24"/>
        </w:rPr>
      </w:pPr>
      <w:r w:rsidRPr="00726366">
        <w:rPr>
          <w:rFonts w:cstheme="minorHAnsi"/>
          <w:sz w:val="24"/>
          <w:szCs w:val="24"/>
        </w:rPr>
        <w:t>Just as passage of the FOIA marked a revolutionary change in the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conception of the public’s relationship with government records and </w:t>
      </w:r>
      <w:r w:rsidR="004E7AC5" w:rsidRPr="00A1196B">
        <w:rPr>
          <w:rFonts w:cstheme="minorHAnsi"/>
          <w:sz w:val="24"/>
          <w:szCs w:val="24"/>
        </w:rPr>
        <w:t>information, adopting further affirmative disclosure will require a similar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recalibration. The first step in doing so is recognizing the United States’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enduring commitment to affirmative disclosure and the quiet ubiquity of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these principles. Affirmative disclosure is enshrined in the Constitution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and is ingrained in daily lives in ways rarely considered. The second step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is galvanizing the righteous refrain of the public’s right to know. Specific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sets of federal agency records remain sequestered only through public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acquiescence and indifference. Passage of the FOIA marked an important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success in access but has become shot through with loopholes, many of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which have been recognized by federal courts. The blatant disregard of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essential FOIA procedures by the State Department in the Clinton email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fiasco presents two overlooked but crippling failures of the FOIA. Further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implementation of affirmative disclosure provides the architecture for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 xml:space="preserve">building </w:t>
      </w:r>
      <w:proofErr w:type="gramStart"/>
      <w:r w:rsidR="004E7AC5" w:rsidRPr="004E7AC5">
        <w:rPr>
          <w:rFonts w:cstheme="minorHAnsi"/>
          <w:sz w:val="24"/>
          <w:szCs w:val="24"/>
        </w:rPr>
        <w:t>off of</w:t>
      </w:r>
      <w:proofErr w:type="gramEnd"/>
      <w:r w:rsidR="004E7AC5" w:rsidRPr="004E7AC5">
        <w:rPr>
          <w:rFonts w:cstheme="minorHAnsi"/>
          <w:sz w:val="24"/>
          <w:szCs w:val="24"/>
        </w:rPr>
        <w:t xml:space="preserve"> the FOIA’s foundation. It is easily amendable, as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affirmative disclosure elements already exist in the statute; technically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achievable and symbiotic in both shrinking agency resource needs and</w:t>
      </w:r>
      <w:r w:rsidR="0040614F">
        <w:rPr>
          <w:rFonts w:cstheme="minorHAnsi"/>
          <w:sz w:val="24"/>
          <w:szCs w:val="24"/>
        </w:rPr>
        <w:t xml:space="preserve"> </w:t>
      </w:r>
      <w:r w:rsidR="004E7AC5" w:rsidRPr="004E7AC5">
        <w:rPr>
          <w:rFonts w:cstheme="minorHAnsi"/>
          <w:sz w:val="24"/>
          <w:szCs w:val="24"/>
        </w:rPr>
        <w:t>increasing public access to government records.</w:t>
      </w:r>
    </w:p>
    <w:p w14:paraId="36EEB61C" w14:textId="30C4AFE2" w:rsidR="00726366" w:rsidRPr="00A1196B" w:rsidRDefault="004E7AC5" w:rsidP="004E7AC5">
      <w:pPr>
        <w:rPr>
          <w:rFonts w:cstheme="minorHAnsi"/>
          <w:sz w:val="24"/>
          <w:szCs w:val="24"/>
        </w:rPr>
      </w:pPr>
      <w:r w:rsidRPr="004E7AC5">
        <w:rPr>
          <w:rFonts w:cstheme="minorHAnsi"/>
          <w:sz w:val="24"/>
          <w:szCs w:val="24"/>
        </w:rPr>
        <w:t>Adopting strong affirmative disclosure measures, like those outlined</w:t>
      </w:r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>above, and following through on implementation and oversight,</w:t>
      </w:r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>confronts the “longstanding, systemic weaknesses” and would mark the</w:t>
      </w:r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>advent of a new paradigm in government transparency. The ultimate</w:t>
      </w:r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 xml:space="preserve">objective—a presumption of openness—remains </w:t>
      </w:r>
      <w:proofErr w:type="gramStart"/>
      <w:r w:rsidRPr="004E7AC5">
        <w:rPr>
          <w:rFonts w:cstheme="minorHAnsi"/>
          <w:sz w:val="24"/>
          <w:szCs w:val="24"/>
        </w:rPr>
        <w:t>unchanged, but</w:t>
      </w:r>
      <w:proofErr w:type="gramEnd"/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>modernizing the architecture and refreshing public faith could manifest</w:t>
      </w:r>
      <w:r w:rsidR="0040614F">
        <w:rPr>
          <w:rFonts w:cstheme="minorHAnsi"/>
          <w:sz w:val="24"/>
          <w:szCs w:val="24"/>
        </w:rPr>
        <w:t xml:space="preserve"> </w:t>
      </w:r>
      <w:r w:rsidRPr="004E7AC5">
        <w:rPr>
          <w:rFonts w:cstheme="minorHAnsi"/>
          <w:sz w:val="24"/>
          <w:szCs w:val="24"/>
        </w:rPr>
        <w:t>government finally delivering on the objective adopted more than fifty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years ago.</w:t>
      </w:r>
    </w:p>
    <w:p w14:paraId="71677F60" w14:textId="01DFD7E9" w:rsidR="004E7AC5" w:rsidRPr="0040614F" w:rsidRDefault="003150A9" w:rsidP="0040614F">
      <w:pPr>
        <w:pStyle w:val="Heading1"/>
      </w:pPr>
      <w:r w:rsidRPr="0040614F">
        <w:t>Notes</w:t>
      </w:r>
    </w:p>
    <w:p w14:paraId="2D1C50AA" w14:textId="33412067" w:rsidR="003150A9" w:rsidRPr="00A1196B" w:rsidRDefault="003150A9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1.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Stale, Office of Inspector Gen., Evaluation of the Department of State’s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FOIA Processes for Requests Involving the Office of the Secretary 14 (Jan. 2016),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https://www.stateoig.gov/system/files/esp-16-0I.pdflhereinafter Evaluation of FOIA Processes];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State, Office of Inspector Gen., Office of the Secretary: Evaluation of Email Records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Management and Cybersecurity Requirements 42 (May 2016), https://www.stateoig.gov/system/files/esp-16-03.pdf [hereinafter Evaluation of Email Records],</w:t>
      </w:r>
    </w:p>
    <w:p w14:paraId="043A2B7B" w14:textId="1F9825C0" w:rsidR="000F0B07" w:rsidRPr="00A1196B" w:rsidRDefault="000F0B0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2. Evaluation of Email Records,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1 (“Longstanding, systemic weaknesses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related to electronic records and communications have existed within the Office of the Secretary</w:t>
      </w:r>
      <w:r w:rsidR="0040614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that go well beyond the tenure of any one Secretary of State.”).</w:t>
      </w:r>
    </w:p>
    <w:p w14:paraId="64EE77F9" w14:textId="0D86D283" w:rsidR="000F0B07" w:rsidRPr="00A1196B" w:rsidRDefault="000F0B0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3. </w:t>
      </w:r>
      <w:r w:rsidRPr="00A1196B">
        <w:rPr>
          <w:rFonts w:cstheme="minorHAnsi"/>
          <w:i/>
          <w:iCs/>
          <w:sz w:val="24"/>
          <w:szCs w:val="24"/>
        </w:rPr>
        <w:t xml:space="preserve">Information Policy in the 21st Century. A Review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Act: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Hearing Before the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Subcomm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. on Gov’t Mgmt., Fin., and Accountability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H. Comm, on Gov’t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Reform</w:t>
      </w:r>
      <w:r w:rsidRPr="00A1196B">
        <w:rPr>
          <w:rFonts w:cstheme="minorHAnsi"/>
          <w:sz w:val="24"/>
          <w:szCs w:val="24"/>
        </w:rPr>
        <w:t>, 109th Cong. 139-40 (2005) (statement of Ari Schwartz, Associate Director, Center for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Democracy &amp; Technology) (referring to “the ‘requester’s paradox’ — ‘how can 1 </w:t>
      </w:r>
      <w:proofErr w:type="spellStart"/>
      <w:r w:rsidRPr="00A1196B">
        <w:rPr>
          <w:rFonts w:cstheme="minorHAnsi"/>
          <w:sz w:val="24"/>
          <w:szCs w:val="24"/>
        </w:rPr>
        <w:t>know</w:t>
      </w:r>
      <w:proofErr w:type="spellEnd"/>
      <w:r w:rsidRPr="00A1196B">
        <w:rPr>
          <w:rFonts w:cstheme="minorHAnsi"/>
          <w:sz w:val="24"/>
          <w:szCs w:val="24"/>
        </w:rPr>
        <w:t xml:space="preserve"> to request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 specific document, when 1 don’t even know that the document exists?”’).</w:t>
      </w:r>
    </w:p>
    <w:p w14:paraId="495D60A6" w14:textId="1668240C" w:rsidR="000F0B07" w:rsidRPr="00A1196B" w:rsidRDefault="000F0B0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4. </w:t>
      </w:r>
      <w:r w:rsidRPr="00A1196B">
        <w:rPr>
          <w:rFonts w:cstheme="minorHAnsi"/>
          <w:i/>
          <w:iCs/>
          <w:sz w:val="24"/>
          <w:szCs w:val="24"/>
        </w:rPr>
        <w:t>See, e.g.</w:t>
      </w:r>
      <w:r w:rsidRPr="00A1196B">
        <w:rPr>
          <w:rFonts w:cstheme="minorHAnsi"/>
          <w:sz w:val="24"/>
          <w:szCs w:val="24"/>
        </w:rPr>
        <w:t>, Staff of H.R. Comm, on Oversight and Gov’t Reform, 114th Cong.,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FOIA Is Broken: A Report 39 (Comm. Print 2016), https://oversight.house.gov/wpcontent/uploads/2016/01/FINAL-FOIA-Report-January-2016.pdf (cataloging the failures of the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FOIA); U.S. Gov’t Accountability Off., GAO-18-365, Freedom of Information Act: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 Are Implementing Requirements, but Additional Actions Are Needed 47 (2018),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https://www.gao.gov/products/GAO-18-365 (concluding that only five of eighteen surveyed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federal agencies fully implemented the changes required by the 2016 FOIA Improvement Act on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time).</w:t>
      </w:r>
    </w:p>
    <w:p w14:paraId="46512FBE" w14:textId="56A85441" w:rsidR="000F0B07" w:rsidRPr="00A1196B" w:rsidRDefault="000F0B0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David E. Pozen, </w:t>
      </w:r>
      <w:r w:rsidRPr="00A1196B">
        <w:rPr>
          <w:rFonts w:cstheme="minorHAnsi"/>
          <w:i/>
          <w:iCs/>
          <w:sz w:val="24"/>
          <w:szCs w:val="24"/>
        </w:rPr>
        <w:t xml:space="preserve">The Mosaic Theory, National Security, and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Information Act</w:t>
      </w:r>
      <w:r w:rsidRPr="00A1196B">
        <w:rPr>
          <w:rFonts w:cstheme="minorHAnsi"/>
          <w:sz w:val="24"/>
          <w:szCs w:val="24"/>
        </w:rPr>
        <w:t>, 115 Yale L. J. 628, 672 (2005) (emphasizing judicial deference to agency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discretion when confronted with national security claims for nondisclosure); Jane E. </w:t>
      </w:r>
      <w:proofErr w:type="spellStart"/>
      <w:r w:rsidRPr="00A1196B">
        <w:rPr>
          <w:rFonts w:cstheme="minorHAnsi"/>
          <w:sz w:val="24"/>
          <w:szCs w:val="24"/>
        </w:rPr>
        <w:t>Kirtley</w:t>
      </w:r>
      <w:proofErr w:type="spellEnd"/>
      <w:r w:rsidRPr="00A1196B">
        <w:rPr>
          <w:rFonts w:cstheme="minorHAnsi"/>
          <w:sz w:val="24"/>
          <w:szCs w:val="24"/>
        </w:rPr>
        <w:t>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Transparency and Accountability in a Time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Terror: The Bush Administration’s Assault on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Pr="00A1196B">
        <w:rPr>
          <w:rFonts w:cstheme="minorHAnsi"/>
          <w:sz w:val="24"/>
          <w:szCs w:val="24"/>
        </w:rPr>
        <w:t xml:space="preserve">, 11 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479, 479 (2006) (documenting the post-9/11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evolution of national security secrecy); Christina E. Wells, </w:t>
      </w:r>
      <w:r w:rsidRPr="00A1196B">
        <w:rPr>
          <w:rFonts w:cstheme="minorHAnsi"/>
          <w:i/>
          <w:iCs/>
          <w:sz w:val="24"/>
          <w:szCs w:val="24"/>
        </w:rPr>
        <w:t>“National Security ” Information and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>56 ADMIN. L. Rev. 1195, 1198 (2004).</w:t>
      </w:r>
    </w:p>
    <w:p w14:paraId="011BDB4C" w14:textId="33A16291" w:rsidR="000F0B07" w:rsidRPr="00A1196B" w:rsidRDefault="000F0B0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6. Evaluation of FOIA Processes, supra note 1.</w:t>
      </w:r>
    </w:p>
    <w:p w14:paraId="1AAA4E90" w14:textId="1F5B087E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7. Steve Peoples, </w:t>
      </w:r>
      <w:r w:rsidRPr="00A1196B">
        <w:rPr>
          <w:rFonts w:cstheme="minorHAnsi"/>
          <w:i/>
          <w:iCs/>
          <w:sz w:val="24"/>
          <w:szCs w:val="24"/>
        </w:rPr>
        <w:t>AP Sues State Department, Seeking Access to Clinton Records</w:t>
      </w:r>
      <w:r w:rsidRPr="00A1196B">
        <w:rPr>
          <w:rFonts w:cstheme="minorHAnsi"/>
          <w:sz w:val="24"/>
          <w:szCs w:val="24"/>
        </w:rPr>
        <w:t>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Associated Press (</w:t>
      </w:r>
      <w:proofErr w:type="gramStart"/>
      <w:r w:rsidRPr="00A1196B">
        <w:rPr>
          <w:rFonts w:cstheme="minorHAnsi"/>
          <w:sz w:val="24"/>
          <w:szCs w:val="24"/>
        </w:rPr>
        <w:t>Mar. II,</w:t>
      </w:r>
      <w:proofErr w:type="gramEnd"/>
      <w:r w:rsidRPr="00A1196B">
        <w:rPr>
          <w:rFonts w:cstheme="minorHAnsi"/>
          <w:sz w:val="24"/>
          <w:szCs w:val="24"/>
        </w:rPr>
        <w:t xml:space="preserve"> 2015), https://www.ap.org/ap-in-the-news/20l5/ap-sues-statedepartment-seeking-access-to-clinton-records.</w:t>
      </w:r>
    </w:p>
    <w:p w14:paraId="42ADA763" w14:textId="2DD27574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8. Glenn I </w:t>
      </w:r>
      <w:proofErr w:type="spellStart"/>
      <w:r w:rsidRPr="00A1196B">
        <w:rPr>
          <w:rFonts w:cstheme="minorHAnsi"/>
          <w:sz w:val="24"/>
          <w:szCs w:val="24"/>
        </w:rPr>
        <w:t>hrush</w:t>
      </w:r>
      <w:proofErr w:type="spellEnd"/>
      <w:r w:rsidRPr="00A1196B">
        <w:rPr>
          <w:rFonts w:cstheme="minorHAnsi"/>
          <w:sz w:val="24"/>
          <w:szCs w:val="24"/>
        </w:rPr>
        <w:t xml:space="preserve"> &amp; Gabriel </w:t>
      </w:r>
      <w:proofErr w:type="spellStart"/>
      <w:r w:rsidRPr="00A1196B">
        <w:rPr>
          <w:rFonts w:cstheme="minorHAnsi"/>
          <w:sz w:val="24"/>
          <w:szCs w:val="24"/>
        </w:rPr>
        <w:t>Debenedetti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Clinton: I Used Private Email Account for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‘Convenience’, </w:t>
      </w:r>
      <w:r w:rsidRPr="00A1196B">
        <w:rPr>
          <w:rFonts w:cstheme="minorHAnsi"/>
          <w:sz w:val="24"/>
          <w:szCs w:val="24"/>
        </w:rPr>
        <w:t>Politico (last updated Mar. 10, 2015, 6:49 PM), http://www.politico.com/story/2015/03/hillary-clinton-email-press-conference-l 15947.</w:t>
      </w:r>
    </w:p>
    <w:p w14:paraId="1AFB5C9B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9. Evaluation of FOIA Processes,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1.</w:t>
      </w:r>
    </w:p>
    <w:p w14:paraId="381C5F68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10. Judicial Watch, Inc. v.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Stale, 177 F. Supp. 3d 450, 456 (D.D.C. 2016).</w:t>
      </w:r>
    </w:p>
    <w:p w14:paraId="3384DBFE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AF8767E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12. Judicial Watch, Inc. v.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State, 306 F. Supp. 3d 97, 104 (D.D.C. 2018).</w:t>
      </w:r>
    </w:p>
    <w:p w14:paraId="671E4A38" w14:textId="04050D54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13. Robert </w:t>
      </w:r>
      <w:proofErr w:type="spellStart"/>
      <w:r w:rsidRPr="00A1196B">
        <w:rPr>
          <w:rFonts w:cstheme="minorHAnsi"/>
          <w:sz w:val="24"/>
          <w:szCs w:val="24"/>
        </w:rPr>
        <w:t>O’</w:t>
      </w:r>
      <w:r w:rsidR="00B619CC">
        <w:rPr>
          <w:rFonts w:cstheme="minorHAnsi"/>
          <w:sz w:val="24"/>
          <w:szCs w:val="24"/>
        </w:rPr>
        <w:t>H</w:t>
      </w:r>
      <w:r w:rsidRPr="00A1196B">
        <w:rPr>
          <w:rFonts w:cstheme="minorHAnsi"/>
          <w:sz w:val="24"/>
          <w:szCs w:val="24"/>
        </w:rPr>
        <w:t>arrow</w:t>
      </w:r>
      <w:proofErr w:type="spellEnd"/>
      <w:r w:rsidRPr="00A1196B">
        <w:rPr>
          <w:rFonts w:cstheme="minorHAnsi"/>
          <w:sz w:val="24"/>
          <w:szCs w:val="24"/>
        </w:rPr>
        <w:t xml:space="preserve">, Jr., </w:t>
      </w:r>
      <w:r w:rsidRPr="00A1196B">
        <w:rPr>
          <w:rFonts w:cstheme="minorHAnsi"/>
          <w:i/>
          <w:iCs/>
          <w:sz w:val="24"/>
          <w:szCs w:val="24"/>
        </w:rPr>
        <w:t xml:space="preserve">How Clinton's Email Scandal Took Root, </w:t>
      </w:r>
      <w:r w:rsidRPr="00A1196B">
        <w:rPr>
          <w:rFonts w:cstheme="minorHAnsi"/>
          <w:sz w:val="24"/>
          <w:szCs w:val="24"/>
        </w:rPr>
        <w:t>Wash. Post (Mar. 27,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2016), https://www.washingtonpost.com/investigations/how-clintons-email-scandal-took-root/2016/03/27/ee301168-e 162-11 e5-846c-10191 d 1 fc4ec_story.html?utm_term=.2076e0723647.</w:t>
      </w:r>
    </w:p>
    <w:p w14:paraId="256A63E2" w14:textId="10122834" w:rsidR="000F0B07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14. Evaluation of FOIA Processes,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1, at 15.</w:t>
      </w:r>
    </w:p>
    <w:p w14:paraId="1A99EE72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4EC3051D" w14:textId="09D9AA7B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8-9 (“[Office of the Secretary and Executive Secretariat] rarely searched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electronic email accounts prior to 2011 and still does not consistently search these accounts, even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when relevant records are likely to be uncovered through such a search.” The offices did not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search email accounts even when a request sought all "correspondence.”).</w:t>
      </w:r>
    </w:p>
    <w:p w14:paraId="4409C532" w14:textId="3ABED2DC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17.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State, FOIA Guidance for State Department Employees 8 (2010) (“Unless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otherwise noted in a given request, offices should conduct a search for records in any form,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including paper records, email (including email in personal folders and attachments to email), and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other electronic records on servers, on workstations, or in Department databases.”).</w:t>
      </w:r>
    </w:p>
    <w:p w14:paraId="4655A343" w14:textId="42645921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18. Michael S. Schmidt. </w:t>
      </w:r>
      <w:r w:rsidRPr="00A1196B">
        <w:rPr>
          <w:rFonts w:cstheme="minorHAnsi"/>
          <w:i/>
          <w:iCs/>
          <w:sz w:val="24"/>
          <w:szCs w:val="24"/>
        </w:rPr>
        <w:t>Hillary Clinton Used Personal Email Account at State Dept.,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Possibly Breaking Rules</w:t>
      </w:r>
      <w:r w:rsidRPr="00A1196B">
        <w:rPr>
          <w:rFonts w:cstheme="minorHAnsi"/>
          <w:sz w:val="24"/>
          <w:szCs w:val="24"/>
        </w:rPr>
        <w:t>, N.Y. Times (Mar. 2, 2015), https://www.nytimes.com/2015/03/03/us/politics/hillary-clintons-use-of-privatc-email-al-state-department-raises-nags.html.</w:t>
      </w:r>
    </w:p>
    <w:p w14:paraId="5E651FF9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19. </w:t>
      </w:r>
      <w:proofErr w:type="spellStart"/>
      <w:r w:rsidRPr="00A1196B">
        <w:rPr>
          <w:rFonts w:cstheme="minorHAnsi"/>
          <w:sz w:val="24"/>
          <w:szCs w:val="24"/>
        </w:rPr>
        <w:t>O’Harrow</w:t>
      </w:r>
      <w:proofErr w:type="spellEnd"/>
      <w:proofErr w:type="gramStart"/>
      <w:r w:rsidRPr="00A1196B">
        <w:rPr>
          <w:rFonts w:cstheme="minorHAnsi"/>
          <w:sz w:val="24"/>
          <w:szCs w:val="24"/>
        </w:rPr>
        <w:t>, .supra</w:t>
      </w:r>
      <w:proofErr w:type="gramEnd"/>
      <w:r w:rsidRPr="00A1196B">
        <w:rPr>
          <w:rFonts w:cstheme="minorHAnsi"/>
          <w:sz w:val="24"/>
          <w:szCs w:val="24"/>
        </w:rPr>
        <w:t xml:space="preserve"> note 13.</w:t>
      </w:r>
    </w:p>
    <w:p w14:paraId="53C4D8DE" w14:textId="0E37201E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20. Lisa Rein, </w:t>
      </w:r>
      <w:r w:rsidRPr="00A1196B">
        <w:rPr>
          <w:rFonts w:cstheme="minorHAnsi"/>
          <w:i/>
          <w:iCs/>
          <w:sz w:val="24"/>
          <w:szCs w:val="24"/>
        </w:rPr>
        <w:t>Clinton Isn't First Senior Government Leader to Use Personal E-Mail for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Official Business</w:t>
      </w:r>
      <w:r w:rsidRPr="00A1196B">
        <w:rPr>
          <w:rFonts w:cstheme="minorHAnsi"/>
          <w:sz w:val="24"/>
          <w:szCs w:val="24"/>
        </w:rPr>
        <w:t>, Wash. Post (Mar. 3, 2015), https://www.washingtonpost.com/polilics/clintons-experience-not-unique/2015/03/03/cf59747a-cle5-l Ie4-9ec2-b418f57a4a99_story.</w:t>
      </w:r>
      <w:r w:rsidR="00B619CC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html?utm_term</w:t>
      </w:r>
      <w:proofErr w:type="spellEnd"/>
      <w:r w:rsidRPr="00A1196B">
        <w:rPr>
          <w:rFonts w:cstheme="minorHAnsi"/>
          <w:sz w:val="24"/>
          <w:szCs w:val="24"/>
        </w:rPr>
        <w:t>=.467518a2f7a3.</w:t>
      </w:r>
    </w:p>
    <w:p w14:paraId="4D05035B" w14:textId="4CF7D6E1" w:rsidR="000F0B07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Justice, Office of the Inspector Gen., A Review of Various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Actions by the Federal Bureau of Investigation and Department of Justice in Advance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the 2016 Election 424-28 (June 2018), https://www.justice.gov/file/1071991/download.</w:t>
      </w:r>
    </w:p>
    <w:p w14:paraId="5A802456" w14:textId="77777777" w:rsidR="00670AAA" w:rsidRPr="00A1196B" w:rsidRDefault="00670AA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22. </w:t>
      </w:r>
      <w:r w:rsidRPr="00A1196B">
        <w:rPr>
          <w:rFonts w:cstheme="minorHAnsi"/>
          <w:i/>
          <w:iCs/>
          <w:sz w:val="24"/>
          <w:szCs w:val="24"/>
        </w:rPr>
        <w:t>Id</w:t>
      </w:r>
    </w:p>
    <w:p w14:paraId="6A71374F" w14:textId="149671C0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23. Matt </w:t>
      </w:r>
      <w:proofErr w:type="spellStart"/>
      <w:r w:rsidRPr="00A1196B">
        <w:rPr>
          <w:rFonts w:cstheme="minorHAnsi"/>
          <w:sz w:val="24"/>
          <w:szCs w:val="24"/>
        </w:rPr>
        <w:t>Apuzzo</w:t>
      </w:r>
      <w:proofErr w:type="spellEnd"/>
      <w:r w:rsidRPr="00A1196B">
        <w:rPr>
          <w:rFonts w:cstheme="minorHAnsi"/>
          <w:sz w:val="24"/>
          <w:szCs w:val="24"/>
        </w:rPr>
        <w:t xml:space="preserve"> &amp; Maggie Haberman,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At Least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6 White House Advisers Used Private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Email Accounts, </w:t>
      </w:r>
      <w:r w:rsidRPr="00A1196B">
        <w:rPr>
          <w:rFonts w:cstheme="minorHAnsi"/>
          <w:sz w:val="24"/>
          <w:szCs w:val="24"/>
        </w:rPr>
        <w:t>N.Y. Times (Sept. 25, 2017), https://www.nytimes.com/2017/09/25/us/politics/private-email-trump-kushner-bannon.html.</w:t>
      </w:r>
    </w:p>
    <w:p w14:paraId="271BE5A5" w14:textId="1F6C169E" w:rsidR="00670AAA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Julian </w:t>
      </w:r>
      <w:proofErr w:type="spellStart"/>
      <w:r w:rsidR="00B619CC">
        <w:rPr>
          <w:rFonts w:cstheme="minorHAnsi"/>
          <w:sz w:val="24"/>
          <w:szCs w:val="24"/>
        </w:rPr>
        <w:t>H</w:t>
      </w:r>
      <w:r w:rsidRPr="00A1196B">
        <w:rPr>
          <w:rFonts w:cstheme="minorHAnsi"/>
          <w:sz w:val="24"/>
          <w:szCs w:val="24"/>
        </w:rPr>
        <w:t>attem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Former EPA Chief under Fire for New Batch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‘Richard Windsor ’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Emails, </w:t>
      </w:r>
      <w:r w:rsidRPr="00A1196B">
        <w:rPr>
          <w:rFonts w:cstheme="minorHAnsi"/>
          <w:sz w:val="24"/>
          <w:szCs w:val="24"/>
        </w:rPr>
        <w:t xml:space="preserve">The Hill (May 1, 2013, 6:08 PM), </w:t>
      </w:r>
      <w:hyperlink r:id="rId9" w:history="1">
        <w:r w:rsidR="00B619CC" w:rsidRPr="00B71E44">
          <w:rPr>
            <w:rStyle w:val="Hyperlink"/>
            <w:rFonts w:cstheme="minorHAnsi"/>
            <w:sz w:val="24"/>
            <w:szCs w:val="24"/>
          </w:rPr>
          <w:t>http://thehill.com/regulalion/energyenvironment/297255-former-epa-chief-under-fire-for-new-batch-of-richard-windsor-emails</w:t>
        </w:r>
      </w:hyperlink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(reporting EPA Director Lisa Jackson used alias email accounts to communicate with nongovernment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figures about government business); </w:t>
      </w:r>
      <w:r w:rsidRPr="00A1196B">
        <w:rPr>
          <w:rFonts w:cstheme="minorHAnsi"/>
          <w:i/>
          <w:iCs/>
          <w:sz w:val="24"/>
          <w:szCs w:val="24"/>
        </w:rPr>
        <w:t>see also Obama Appointees Using Secret Email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Accounts, </w:t>
      </w:r>
      <w:r w:rsidRPr="00A1196B">
        <w:rPr>
          <w:rFonts w:cstheme="minorHAnsi"/>
          <w:sz w:val="24"/>
          <w:szCs w:val="24"/>
        </w:rPr>
        <w:t>CBS News (June 4, 2013, 8:35 AM), https://www.cbsnews.com/news/ap-obamaappointees-using-secret-email-accounts/ (documenting non-public email addresses being used in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departments of Labor, the Interior and Health and Human Services, including by Secretary of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Health and Human Services Kathleen Sebelius).</w:t>
      </w:r>
    </w:p>
    <w:p w14:paraId="4EC0C92B" w14:textId="4B1F7FFF" w:rsidR="000F0B07" w:rsidRPr="00A1196B" w:rsidRDefault="00670AA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>Potter Stewart, “</w:t>
      </w:r>
      <w:r w:rsidRPr="00A1196B">
        <w:rPr>
          <w:rFonts w:cstheme="minorHAnsi"/>
          <w:i/>
          <w:iCs/>
          <w:sz w:val="24"/>
          <w:szCs w:val="24"/>
        </w:rPr>
        <w:t xml:space="preserve">Or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Press”, </w:t>
      </w:r>
      <w:r w:rsidRPr="00A1196B">
        <w:rPr>
          <w:rFonts w:cstheme="minorHAnsi"/>
          <w:sz w:val="24"/>
          <w:szCs w:val="24"/>
        </w:rPr>
        <w:t>26 Hastings L.J. 631, 636 (1975)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(acknowledging the general adversarial relationship between the press and government </w:t>
      </w:r>
      <w:proofErr w:type="gramStart"/>
      <w:r w:rsidRPr="00A1196B">
        <w:rPr>
          <w:rFonts w:cstheme="minorHAnsi"/>
          <w:sz w:val="24"/>
          <w:szCs w:val="24"/>
        </w:rPr>
        <w:t>secrecy,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</w:t>
      </w:r>
      <w:proofErr w:type="gramEnd"/>
      <w:r w:rsidRPr="00A1196B">
        <w:rPr>
          <w:rFonts w:cstheme="minorHAnsi"/>
          <w:sz w:val="24"/>
          <w:szCs w:val="24"/>
        </w:rPr>
        <w:t xml:space="preserve"> observing the press cannot be guaranteed transparency via the FOIA due to the government’s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own self-interest).</w:t>
      </w:r>
    </w:p>
    <w:p w14:paraId="515223C4" w14:textId="3B2A7646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26. “Affirmative disclosure” and "proactive disclosure” are often used interchangeably.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Both represent information released without a request, but affirmative disclosure generally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describes information required to be posted, while proactive disclosure is thought to refer to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posting information without a legal obligation. For the purposes of this manuscript, affirmative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disclosure is the preferred term and denotes a legal duty to release information without a request.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="00B619CC" w:rsidRPr="00A1196B">
        <w:rPr>
          <w:rFonts w:cstheme="minorHAnsi"/>
          <w:sz w:val="24"/>
          <w:szCs w:val="24"/>
        </w:rPr>
        <w:t>U.S. DEP’T OF JUSTICE</w:t>
      </w:r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Proactive Disclosures, in </w:t>
      </w:r>
      <w:r w:rsidR="00B619CC" w:rsidRPr="00A1196B">
        <w:rPr>
          <w:rFonts w:cstheme="minorHAnsi"/>
          <w:sz w:val="24"/>
          <w:szCs w:val="24"/>
        </w:rPr>
        <w:t>DEPARTMENT OF JUSTICE GUIDE TO THE</w:t>
      </w:r>
      <w:r w:rsidR="00B619CC">
        <w:rPr>
          <w:rFonts w:cstheme="minorHAnsi"/>
          <w:sz w:val="24"/>
          <w:szCs w:val="24"/>
        </w:rPr>
        <w:t xml:space="preserve"> </w:t>
      </w:r>
      <w:r w:rsidR="00B619CC" w:rsidRPr="00A1196B">
        <w:rPr>
          <w:rFonts w:cstheme="minorHAnsi"/>
          <w:sz w:val="24"/>
          <w:szCs w:val="24"/>
        </w:rPr>
        <w:t>FREEDOM OF INFORMATION ACT</w:t>
      </w:r>
      <w:r w:rsidRPr="00A1196B">
        <w:rPr>
          <w:rFonts w:cstheme="minorHAnsi"/>
          <w:sz w:val="24"/>
          <w:szCs w:val="24"/>
        </w:rPr>
        <w:t xml:space="preserve"> 9, 9-12, 18-19 (2009), https://www.justice.gov/sites/default/files/oip/legacy/20l4/07/23/proactive-disclosurcs-2009.pdf; Memorandum for the Heads of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Executive Departments and Agencies, 74 Fed. Reg. 4683 (Jan. 26, 2009), https://www.imls.gov/site s/default/files/presidentmemorandum620. pdf.</w:t>
      </w:r>
    </w:p>
    <w:p w14:paraId="58498681" w14:textId="4196E289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27. Administrative Procedure Act, Pub. L. No. 79-404, 60 Stat. 237 (1946); Marshall </w:t>
      </w:r>
      <w:r w:rsidR="00B619CC">
        <w:rPr>
          <w:rFonts w:cstheme="minorHAnsi"/>
          <w:sz w:val="24"/>
          <w:szCs w:val="24"/>
        </w:rPr>
        <w:t>J</w:t>
      </w:r>
      <w:r w:rsidRPr="00A1196B">
        <w:rPr>
          <w:rFonts w:cstheme="minorHAnsi"/>
          <w:sz w:val="24"/>
          <w:szCs w:val="24"/>
        </w:rPr>
        <w:t>.</w:t>
      </w:r>
      <w:r w:rsidR="00B619CC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Breger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The APA: An Administrative Conference Perspective</w:t>
      </w:r>
      <w:r w:rsidRPr="00A1196B">
        <w:rPr>
          <w:rFonts w:cstheme="minorHAnsi"/>
          <w:sz w:val="24"/>
          <w:szCs w:val="24"/>
        </w:rPr>
        <w:t>, 72 Va. L. Rev. 337, 339-40 (1986).</w:t>
      </w:r>
    </w:p>
    <w:p w14:paraId="507455A4" w14:textId="38D26609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28. Arthur T. Vanderbilt, </w:t>
      </w:r>
      <w:r w:rsidRPr="00A1196B">
        <w:rPr>
          <w:rFonts w:cstheme="minorHAnsi"/>
          <w:i/>
          <w:iCs/>
          <w:sz w:val="24"/>
          <w:szCs w:val="24"/>
        </w:rPr>
        <w:t xml:space="preserve">Foreword </w:t>
      </w:r>
      <w:r w:rsidRPr="00A1196B">
        <w:rPr>
          <w:rFonts w:cstheme="minorHAnsi"/>
          <w:sz w:val="24"/>
          <w:szCs w:val="24"/>
        </w:rPr>
        <w:t>to N.Y.U., The Federal Administrative Procedure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Act and the Administrative Agencies, at v (George Warren ed., 1947).</w:t>
      </w:r>
    </w:p>
    <w:p w14:paraId="63B9D743" w14:textId="0609B195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The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Federal “Administrative Procedure Act" Becomes Law</w:t>
      </w:r>
      <w:r w:rsidRPr="00A1196B">
        <w:rPr>
          <w:rFonts w:cstheme="minorHAnsi"/>
          <w:sz w:val="24"/>
          <w:szCs w:val="24"/>
        </w:rPr>
        <w:t>, 32 A.B.A. J. 377, 377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(1946) (statement of ABA President Willis Smith) (“The Administrative Procedure Act will be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not only a means of promoting the administration of justice, but it will promote better public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relations between the people and their government. For our day it is in many ways as important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as the Judiciary Act of 1789 was in the founding of the Federal Government.”).</w:t>
      </w:r>
    </w:p>
    <w:p w14:paraId="3B04ADC2" w14:textId="5C429473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30. Comm, on Admin. Procedure, Administrative Procedure in Government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Agencies, S. Doc. No. 77-8, at 25-26 (1941) (“An important and far-reaching defect in the field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substance and procedure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A primary legislative need, therefore, is a definite recognition, first,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the various kinds or forms of information which ought to be available and, second, of the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authority and duty of agencies to issue such information.”).</w:t>
      </w:r>
    </w:p>
    <w:p w14:paraId="0933546B" w14:textId="5B13AD4A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31. Robert O. Blanchard, The Moss </w:t>
      </w:r>
      <w:proofErr w:type="gramStart"/>
      <w:r w:rsidRPr="00A1196B">
        <w:rPr>
          <w:rFonts w:cstheme="minorHAnsi"/>
          <w:sz w:val="24"/>
          <w:szCs w:val="24"/>
        </w:rPr>
        <w:t>Committee</w:t>
      </w:r>
      <w:proofErr w:type="gramEnd"/>
      <w:r w:rsidRPr="00A1196B">
        <w:rPr>
          <w:rFonts w:cstheme="minorHAnsi"/>
          <w:sz w:val="24"/>
          <w:szCs w:val="24"/>
        </w:rPr>
        <w:t xml:space="preserve"> and a Federal Public Records Law (1955—1965), at 32 (1966) (unpublished Ph.D. dissertation, Syracuse University) (on file with Syracuse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University Libraries).</w:t>
      </w:r>
    </w:p>
    <w:p w14:paraId="007062C7" w14:textId="121DE34C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Charles S. Rhyne, </w:t>
      </w:r>
      <w:r w:rsidRPr="00A1196B">
        <w:rPr>
          <w:rFonts w:cstheme="minorHAnsi"/>
          <w:i/>
          <w:iCs/>
          <w:sz w:val="24"/>
          <w:szCs w:val="24"/>
        </w:rPr>
        <w:t>The Administrative Procedure Act: Five-Year Review Finds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Protections Eroded, </w:t>
      </w:r>
      <w:r w:rsidRPr="00A1196B">
        <w:rPr>
          <w:rFonts w:cstheme="minorHAnsi"/>
          <w:sz w:val="24"/>
          <w:szCs w:val="24"/>
        </w:rPr>
        <w:t>37 A.B.A. J. 641, 641 (1951).</w:t>
      </w:r>
    </w:p>
    <w:p w14:paraId="393C2B5E" w14:textId="53E9409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33. Harold L. Cross, The People’s Right to Know: Legal, Access to Public Records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Proceedings 223 (1953).</w:t>
      </w:r>
    </w:p>
    <w:p w14:paraId="54588C97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34. Administrative Procedure Act, Pub. L. No. 79-404, § 3(c), 60 Stat. 237, 238 (1946).</w:t>
      </w:r>
    </w:p>
    <w:p w14:paraId="641655B8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3.</w:t>
      </w:r>
    </w:p>
    <w:p w14:paraId="47E35E04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789AA80D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3(c).</w:t>
      </w:r>
    </w:p>
    <w:p w14:paraId="602DEA70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38.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C87C44B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39. Cross,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33, at 228.</w:t>
      </w:r>
    </w:p>
    <w:p w14:paraId="5F8269E1" w14:textId="77777777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40. Records Act,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14, 1 Stat. 68 (1789) (current version at 5 U.S.C. § 301 (2018)).</w:t>
      </w:r>
    </w:p>
    <w:p w14:paraId="0306C037" w14:textId="631987D2" w:rsidR="00BC430C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41. John J. Mitchell, </w:t>
      </w:r>
      <w:r w:rsidRPr="00A1196B">
        <w:rPr>
          <w:rFonts w:cstheme="minorHAnsi"/>
          <w:i/>
          <w:iCs/>
          <w:sz w:val="24"/>
          <w:szCs w:val="24"/>
        </w:rPr>
        <w:t>Government Secrecy in Theory and Practice: “Rules and</w:t>
      </w:r>
      <w:r w:rsidR="00B619C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Regulations” as an Autonomous Screen, </w:t>
      </w:r>
      <w:r w:rsidRPr="00A1196B">
        <w:rPr>
          <w:rFonts w:cstheme="minorHAnsi"/>
          <w:sz w:val="24"/>
          <w:szCs w:val="24"/>
        </w:rPr>
        <w:t>58 Colum. L. Rev. 199, 199 (1958).</w:t>
      </w:r>
    </w:p>
    <w:p w14:paraId="722A6C53" w14:textId="657C7DA5" w:rsidR="000F0B07" w:rsidRPr="00A1196B" w:rsidRDefault="00BC430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42. Federal Register Act,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417, 49 Stat. 500 (1935).</w:t>
      </w:r>
    </w:p>
    <w:p w14:paraId="55BD499F" w14:textId="6C82B04D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43. Cross,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33, at 218 (“In the present state of the law the people and their organs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information must trust primarily to official grace as affected by reason, courtesy, the impact of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public opinion, and other non-legal considerations and. in the longer view, to remedial legislation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by Congress. As of now, in the matter of right to inspect such records, the public and the press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have but changed their kings.”).</w:t>
      </w:r>
    </w:p>
    <w:p w14:paraId="74DDFF1E" w14:textId="2112606A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44. Pub. I„ No. 85-619, 72 Stat. 547 (1958) (“This section does not authorize withholding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from the public or limiting the availability of records to the public.”).</w:t>
      </w:r>
    </w:p>
    <w:p w14:paraId="039116CA" w14:textId="77777777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45. 5 U.S.C. § 552(a)(3)(A) (2018).</w:t>
      </w:r>
    </w:p>
    <w:p w14:paraId="702404A5" w14:textId="77777777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552(a)(6)(A)(</w:t>
      </w:r>
      <w:proofErr w:type="spellStart"/>
      <w:proofErr w:type="gramStart"/>
      <w:r w:rsidRPr="00A1196B">
        <w:rPr>
          <w:rFonts w:cstheme="minorHAnsi"/>
          <w:sz w:val="24"/>
          <w:szCs w:val="24"/>
        </w:rPr>
        <w:t>i</w:t>
      </w:r>
      <w:proofErr w:type="spellEnd"/>
      <w:r w:rsidRPr="00A1196B">
        <w:rPr>
          <w:rFonts w:cstheme="minorHAnsi"/>
          <w:sz w:val="24"/>
          <w:szCs w:val="24"/>
        </w:rPr>
        <w:t>)(</w:t>
      </w:r>
      <w:proofErr w:type="gramEnd"/>
      <w:r w:rsidRPr="00A1196B">
        <w:rPr>
          <w:rFonts w:cstheme="minorHAnsi"/>
          <w:sz w:val="24"/>
          <w:szCs w:val="24"/>
        </w:rPr>
        <w:t>HI)(aa).</w:t>
      </w:r>
    </w:p>
    <w:p w14:paraId="30D30FCD" w14:textId="77777777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552(a)(4)(B).</w:t>
      </w:r>
    </w:p>
    <w:p w14:paraId="2C11E7A4" w14:textId="77777777" w:rsidR="00080F2F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48.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552(b).</w:t>
      </w:r>
    </w:p>
    <w:p w14:paraId="1F18B5FE" w14:textId="43368E8B" w:rsidR="00655977" w:rsidRPr="00A1196B" w:rsidRDefault="00080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49. S. Rep. No. 89-813, at 3 (1965) (“[It is the purpose of the present bill to eliminate [APA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language], to establish a general philosophy of full agency disclosure.”); S. Rep. No. 93-854, at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157-58 (1974) (“The [FOIA</w:t>
      </w:r>
      <w:proofErr w:type="gramStart"/>
      <w:r w:rsidRPr="00A1196B">
        <w:rPr>
          <w:rFonts w:cstheme="minorHAnsi"/>
          <w:sz w:val="24"/>
          <w:szCs w:val="24"/>
        </w:rPr>
        <w:t>]..</w:t>
      </w:r>
      <w:proofErr w:type="gramEnd"/>
      <w:r w:rsidRPr="00A1196B">
        <w:rPr>
          <w:rFonts w:cstheme="minorHAnsi"/>
          <w:sz w:val="24"/>
          <w:szCs w:val="24"/>
        </w:rPr>
        <w:t xml:space="preserve"> . sets out the affirmative obligation of each agency of the federal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 to make information available to the public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Congress did not intend the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exemptions in the F’OIA to be used either to prohibit disclosure of information or to justify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automatic withholding of information. Rather, they are only permissive. They merely mark the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outer limits of information that may be withheld where the agency makes a specific affirmative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determination that the public interest and the specific circumstances presented dictate . . . the</w:t>
      </w:r>
      <w:r w:rsidR="00B619C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should be withheld.”); 14. Rep. No. 104-795, at 6 (1996) (“The FOIA establishes a</w:t>
      </w:r>
      <w:r w:rsidR="009F46D2">
        <w:rPr>
          <w:rFonts w:cstheme="minorHAnsi"/>
          <w:sz w:val="24"/>
          <w:szCs w:val="24"/>
        </w:rPr>
        <w:t xml:space="preserve"> </w:t>
      </w:r>
      <w:r w:rsidR="00655977" w:rsidRPr="00A1196B">
        <w:rPr>
          <w:rFonts w:cstheme="minorHAnsi"/>
          <w:sz w:val="24"/>
          <w:szCs w:val="24"/>
        </w:rPr>
        <w:t>presumptive right for the public to obtain identifiable, existing records of Federal departments</w:t>
      </w:r>
      <w:r w:rsidR="00B619CC">
        <w:rPr>
          <w:rFonts w:cstheme="minorHAnsi"/>
          <w:sz w:val="24"/>
          <w:szCs w:val="24"/>
        </w:rPr>
        <w:t xml:space="preserve"> </w:t>
      </w:r>
      <w:r w:rsidR="00655977" w:rsidRPr="00A1196B">
        <w:rPr>
          <w:rFonts w:cstheme="minorHAnsi"/>
          <w:sz w:val="24"/>
          <w:szCs w:val="24"/>
        </w:rPr>
        <w:t>and agencies.”); H. Rep. No. 110-45, at 2 (2007) (“This bill will restore the presumption of</w:t>
      </w:r>
      <w:r w:rsidR="00B619CC">
        <w:rPr>
          <w:rFonts w:cstheme="minorHAnsi"/>
          <w:sz w:val="24"/>
          <w:szCs w:val="24"/>
        </w:rPr>
        <w:t xml:space="preserve"> </w:t>
      </w:r>
      <w:r w:rsidR="00655977" w:rsidRPr="00A1196B">
        <w:rPr>
          <w:rFonts w:cstheme="minorHAnsi"/>
          <w:sz w:val="24"/>
          <w:szCs w:val="24"/>
        </w:rPr>
        <w:t>disclosure.”).</w:t>
      </w:r>
    </w:p>
    <w:p w14:paraId="7DACE53A" w14:textId="46584BE2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50.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Air Force v. Rose, 425 U.S. 352, 360-61 (1976); </w:t>
      </w:r>
      <w:proofErr w:type="spellStart"/>
      <w:r w:rsidRPr="00A1196B">
        <w:rPr>
          <w:rFonts w:cstheme="minorHAnsi"/>
          <w:sz w:val="24"/>
          <w:szCs w:val="24"/>
        </w:rPr>
        <w:t>Nat’l</w:t>
      </w:r>
      <w:proofErr w:type="spellEnd"/>
      <w:r w:rsidRPr="00A1196B">
        <w:rPr>
          <w:rFonts w:cstheme="minorHAnsi"/>
          <w:sz w:val="24"/>
          <w:szCs w:val="24"/>
        </w:rPr>
        <w:t xml:space="preserve"> Labor Relations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Bd. v. Robbins 3 </w:t>
      </w:r>
      <w:proofErr w:type="spellStart"/>
      <w:r w:rsidRPr="00A1196B">
        <w:rPr>
          <w:rFonts w:cstheme="minorHAnsi"/>
          <w:sz w:val="24"/>
          <w:szCs w:val="24"/>
        </w:rPr>
        <w:t>ire</w:t>
      </w:r>
      <w:proofErr w:type="spellEnd"/>
      <w:r w:rsidRPr="00A1196B">
        <w:rPr>
          <w:rFonts w:cstheme="minorHAnsi"/>
          <w:sz w:val="24"/>
          <w:szCs w:val="24"/>
        </w:rPr>
        <w:t xml:space="preserve"> &amp; Rubber Co., 437 U.S. 214, 220 (1978);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Justice v. Reporters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Comm, for Freedom of the Press, 489 U.S. 749, 755 (1989);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Def. v. Fed. Labor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Relations Auth., 510 U.S. 487, 493-94 (1994).</w:t>
      </w:r>
    </w:p>
    <w:p w14:paraId="6841CD88" w14:textId="6FD87CE4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51. Memorandum of January 21, 2009—Freedom of Information Act, 74 Fed. Reg. 4,683,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4,683 (Jan. 26, 2009) (“The [FOIA] should be administered with a clear presumption: in the face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doubt, openness prevails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All agencies should adopt a presumption in favor of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disclosure 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The presumption of disclosure should be applied to all decisions involving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FOIA.”).</w:t>
      </w:r>
    </w:p>
    <w:p w14:paraId="1A81B7F1" w14:textId="3E243306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52. FOIA Improvement Act of 2016, Pub. L. No. 114-185, 130 Stat. 538 (2016) (codified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at 5 U.S.C. fj 552(a)(8)(A)) (showing the “presumption of openness” provision is considered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synonymous with the “foreseeable harm” standard: “An agency shall withhold information under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this section only if the agency reasonably </w:t>
      </w:r>
      <w:proofErr w:type="gramStart"/>
      <w:r w:rsidRPr="00A1196B">
        <w:rPr>
          <w:rFonts w:cstheme="minorHAnsi"/>
          <w:sz w:val="24"/>
          <w:szCs w:val="24"/>
        </w:rPr>
        <w:t>foresees</w:t>
      </w:r>
      <w:proofErr w:type="gramEnd"/>
      <w:r w:rsidRPr="00A1196B">
        <w:rPr>
          <w:rFonts w:cstheme="minorHAnsi"/>
          <w:sz w:val="24"/>
          <w:szCs w:val="24"/>
        </w:rPr>
        <w:t xml:space="preserve"> that disclosure would harm an interest protected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by an exemption described in subsection (b).”).</w:t>
      </w:r>
    </w:p>
    <w:p w14:paraId="57284133" w14:textId="755EEA4A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53. 410 U.S. 73 (1973) (holding a U.S. congresswoman could not acquire information on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nuclear tests near her home state of Hawaii due to technicalities).</w:t>
      </w:r>
    </w:p>
    <w:p w14:paraId="3E5A1346" w14:textId="114B0DDD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54. Antonin Scalia,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Has No Clothes, </w:t>
      </w:r>
      <w:r w:rsidRPr="00A1196B">
        <w:rPr>
          <w:rFonts w:cstheme="minorHAnsi"/>
          <w:sz w:val="24"/>
          <w:szCs w:val="24"/>
        </w:rPr>
        <w:t>6 Reg. 14, 15 (1982).</w:t>
      </w:r>
    </w:p>
    <w:p w14:paraId="20A244CA" w14:textId="77777777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55. 5 U.S.C. § 552(a)(4)(G) (2018).</w:t>
      </w:r>
    </w:p>
    <w:p w14:paraId="0C35C37E" w14:textId="77777777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552(a)(4)(F)(</w:t>
      </w:r>
      <w:proofErr w:type="spellStart"/>
      <w:r w:rsidRPr="00A1196B">
        <w:rPr>
          <w:rFonts w:cstheme="minorHAnsi"/>
          <w:sz w:val="24"/>
          <w:szCs w:val="24"/>
        </w:rPr>
        <w:t>i</w:t>
      </w:r>
      <w:proofErr w:type="spellEnd"/>
      <w:r w:rsidRPr="00A1196B">
        <w:rPr>
          <w:rFonts w:cstheme="minorHAnsi"/>
          <w:sz w:val="24"/>
          <w:szCs w:val="24"/>
        </w:rPr>
        <w:t>).</w:t>
      </w:r>
    </w:p>
    <w:p w14:paraId="45457EAC" w14:textId="05995E8B" w:rsidR="00BC430C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552(a)(4)(E)(</w:t>
      </w:r>
      <w:proofErr w:type="spellStart"/>
      <w:r w:rsidRPr="00A1196B">
        <w:rPr>
          <w:rFonts w:cstheme="minorHAnsi"/>
          <w:sz w:val="24"/>
          <w:szCs w:val="24"/>
        </w:rPr>
        <w:t>i</w:t>
      </w:r>
      <w:proofErr w:type="spellEnd"/>
      <w:r w:rsidRPr="00A1196B">
        <w:rPr>
          <w:rFonts w:cstheme="minorHAnsi"/>
          <w:sz w:val="24"/>
          <w:szCs w:val="24"/>
        </w:rPr>
        <w:t>).</w:t>
      </w:r>
    </w:p>
    <w:p w14:paraId="2ECDB609" w14:textId="6A56E3CA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58. 120 Cong. Rec. SI0.001-09 (daily ed„ Oct. 7, 1974) (statement of Sen. Alexander),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reprinted in </w:t>
      </w:r>
      <w:r w:rsidRPr="00A1196B">
        <w:rPr>
          <w:rFonts w:cstheme="minorHAnsi"/>
          <w:sz w:val="24"/>
          <w:szCs w:val="24"/>
        </w:rPr>
        <w:t>House Comm. On Government Operations &amp; Senate Comm. On The Judiciary,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94th Cong., Is </w:t>
      </w:r>
      <w:proofErr w:type="spellStart"/>
      <w:r w:rsidRPr="00A1196B">
        <w:rPr>
          <w:rFonts w:cstheme="minorHAnsi"/>
          <w:sz w:val="24"/>
          <w:szCs w:val="24"/>
        </w:rPr>
        <w:t>tSess</w:t>
      </w:r>
      <w:proofErr w:type="spellEnd"/>
      <w:r w:rsidRPr="00A1196B">
        <w:rPr>
          <w:rFonts w:cstheme="minorHAnsi"/>
          <w:sz w:val="24"/>
          <w:szCs w:val="24"/>
        </w:rPr>
        <w:t xml:space="preserve">., Freedom </w:t>
      </w:r>
      <w:proofErr w:type="gramStart"/>
      <w:r w:rsidRPr="00A1196B">
        <w:rPr>
          <w:rFonts w:cstheme="minorHAnsi"/>
          <w:sz w:val="24"/>
          <w:szCs w:val="24"/>
        </w:rPr>
        <w:t>Of</w:t>
      </w:r>
      <w:proofErr w:type="gramEnd"/>
      <w:r w:rsidRPr="00A1196B">
        <w:rPr>
          <w:rFonts w:cstheme="minorHAnsi"/>
          <w:sz w:val="24"/>
          <w:szCs w:val="24"/>
        </w:rPr>
        <w:t xml:space="preserve"> Information Act &amp; Amendments O</w:t>
      </w:r>
      <w:r w:rsidR="000804F3">
        <w:rPr>
          <w:rFonts w:cstheme="minorHAnsi"/>
          <w:sz w:val="24"/>
          <w:szCs w:val="24"/>
        </w:rPr>
        <w:t>f</w:t>
      </w:r>
      <w:r w:rsidRPr="00A1196B">
        <w:rPr>
          <w:rFonts w:cstheme="minorHAnsi"/>
          <w:sz w:val="24"/>
          <w:szCs w:val="24"/>
        </w:rPr>
        <w:t xml:space="preserve"> 1974 Source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Book,</w:t>
      </w:r>
      <w:r w:rsidR="009F46D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at 388 (Joint Comm. Print 1975).</w:t>
      </w:r>
    </w:p>
    <w:p w14:paraId="6FDFD41D" w14:textId="6EE53B6C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59. Michael R. </w:t>
      </w:r>
      <w:proofErr w:type="spellStart"/>
      <w:r w:rsidRPr="00A1196B">
        <w:rPr>
          <w:rFonts w:cstheme="minorHAnsi"/>
          <w:sz w:val="24"/>
          <w:szCs w:val="24"/>
        </w:rPr>
        <w:t>Lemov</w:t>
      </w:r>
      <w:proofErr w:type="spellEnd"/>
      <w:r w:rsidRPr="00A1196B">
        <w:rPr>
          <w:rFonts w:cstheme="minorHAnsi"/>
          <w:sz w:val="24"/>
          <w:szCs w:val="24"/>
        </w:rPr>
        <w:t>, People’s Warrior: John Moss and the Fight for Freedom of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and Consumer Rights 50 (2011) (depicting the Eisenhower While I louse’s battle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between the press and the Democratic Congress’s effort to pass freedom of information laws).</w:t>
      </w:r>
    </w:p>
    <w:p w14:paraId="15E2AA48" w14:textId="6212650A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60.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63 (“Republican support for a freedom-of-information bill, fueled by Rumsfeld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then Majority Leader Gerald Ford, was new. 11 was something that had been decidedly absent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during the Eisenhower administration.”).</w:t>
      </w:r>
    </w:p>
    <w:p w14:paraId="4C6A1360" w14:textId="7FE5F5C7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61. Robert O. Blanchard, The Moss Committee and a Federal Public Records Law, 1955-1965, 115 (1966) (unpublished </w:t>
      </w:r>
      <w:proofErr w:type="spellStart"/>
      <w:proofErr w:type="gramStart"/>
      <w:r w:rsidRPr="00A1196B">
        <w:rPr>
          <w:rFonts w:cstheme="minorHAnsi"/>
          <w:sz w:val="24"/>
          <w:szCs w:val="24"/>
        </w:rPr>
        <w:t>Ph.I</w:t>
      </w:r>
      <w:proofErr w:type="spellEnd"/>
      <w:proofErr w:type="gramEnd"/>
      <w:r w:rsidRPr="00A1196B">
        <w:rPr>
          <w:rFonts w:cstheme="minorHAnsi"/>
          <w:sz w:val="24"/>
          <w:szCs w:val="24"/>
        </w:rPr>
        <w:t>). dissertation, Syracuse University).</w:t>
      </w:r>
    </w:p>
    <w:p w14:paraId="7C89C689" w14:textId="10F7C761" w:rsidR="00655977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62. Samuel J. Archibald.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Revisited, </w:t>
      </w:r>
      <w:r w:rsidRPr="00A1196B">
        <w:rPr>
          <w:rFonts w:cstheme="minorHAnsi"/>
          <w:sz w:val="24"/>
          <w:szCs w:val="24"/>
        </w:rPr>
        <w:t>39 Pub. Admin. Rev.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311,313 (1979).</w:t>
      </w:r>
    </w:p>
    <w:p w14:paraId="694EBA9D" w14:textId="4C927034" w:rsidR="00BC430C" w:rsidRPr="00A1196B" w:rsidRDefault="0065597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314.</w:t>
      </w:r>
    </w:p>
    <w:p w14:paraId="4574A12D" w14:textId="53A254E1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64. George Kennedy, Advocates of Openness: The Freedom of Information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Movement 124-25 (1978) (stating “|</w:t>
      </w:r>
      <w:proofErr w:type="gramStart"/>
      <w:r w:rsidRPr="00A1196B">
        <w:rPr>
          <w:rFonts w:cstheme="minorHAnsi"/>
          <w:sz w:val="24"/>
          <w:szCs w:val="24"/>
        </w:rPr>
        <w:t>m]any</w:t>
      </w:r>
      <w:proofErr w:type="gramEnd"/>
      <w:r w:rsidRPr="00A1196B">
        <w:rPr>
          <w:rFonts w:cstheme="minorHAnsi"/>
          <w:sz w:val="24"/>
          <w:szCs w:val="24"/>
        </w:rPr>
        <w:t xml:space="preserve"> times information is controlled rigidly at very low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echelons in government, and the only way we can change that is to impose some requirement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under the law.. . . We cannot just continue to drift and rely on the good faith of people or the good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judgment of people who, inherently when they are in a safe spot in government, do not want to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start any controversy, and the easiest thing in the world is to sit on that information.”).</w:t>
      </w:r>
    </w:p>
    <w:p w14:paraId="315F9C0D" w14:textId="314C7BCB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65. Memorandum from Attorney Gen. Ramsey Clark for the Exec. </w:t>
      </w:r>
      <w:proofErr w:type="spellStart"/>
      <w:r w:rsidRPr="00A1196B">
        <w:rPr>
          <w:rFonts w:cstheme="minorHAnsi"/>
          <w:sz w:val="24"/>
          <w:szCs w:val="24"/>
        </w:rPr>
        <w:t>Dep’ts</w:t>
      </w:r>
      <w:proofErr w:type="spellEnd"/>
      <w:r w:rsidRPr="00A1196B">
        <w:rPr>
          <w:rFonts w:cstheme="minorHAnsi"/>
          <w:sz w:val="24"/>
          <w:szCs w:val="24"/>
        </w:rPr>
        <w:t xml:space="preserve"> &amp; Agencies on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Pub. Info. Section of the Admin. Procedure Act (June 1967), https://www.justice.gov/oip/attorney-gcnerals-memorandum-public-information-section-administrative-procedure-act.</w:t>
      </w:r>
    </w:p>
    <w:p w14:paraId="3BF2672E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D6D1BFD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67.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3DD78F4E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68. 92 Cong. Rec. H9,949 (daily </w:t>
      </w:r>
      <w:proofErr w:type="gramStart"/>
      <w:r w:rsidRPr="00A1196B">
        <w:rPr>
          <w:rFonts w:cstheme="minorHAnsi"/>
          <w:sz w:val="24"/>
          <w:szCs w:val="24"/>
        </w:rPr>
        <w:t>ed..</w:t>
      </w:r>
      <w:proofErr w:type="gramEnd"/>
      <w:r w:rsidRPr="00A1196B">
        <w:rPr>
          <w:rFonts w:cstheme="minorHAnsi"/>
          <w:sz w:val="24"/>
          <w:szCs w:val="24"/>
        </w:rPr>
        <w:t xml:space="preserve"> Mar. 23, 1972) (statement of Rep. Moorhead).</w:t>
      </w:r>
    </w:p>
    <w:p w14:paraId="11A16760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69.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9,950.</w:t>
      </w:r>
    </w:p>
    <w:p w14:paraId="5292B006" w14:textId="5DA771AE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70. Harold C. Relyea,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a Decade Later</w:t>
      </w:r>
      <w:r w:rsidRPr="00A1196B">
        <w:rPr>
          <w:rFonts w:cstheme="minorHAnsi"/>
          <w:sz w:val="24"/>
          <w:szCs w:val="24"/>
        </w:rPr>
        <w:t>, 39 Pub. Admin.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Rev. 310, 311 (1979).</w:t>
      </w:r>
    </w:p>
    <w:p w14:paraId="73E97479" w14:textId="390D7F4C" w:rsidR="00BC430C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71. </w:t>
      </w:r>
      <w:proofErr w:type="spellStart"/>
      <w:r w:rsidRPr="00A1196B">
        <w:rPr>
          <w:rFonts w:cstheme="minorHAnsi"/>
          <w:sz w:val="24"/>
          <w:szCs w:val="24"/>
        </w:rPr>
        <w:t>Subcomm</w:t>
      </w:r>
      <w:proofErr w:type="spellEnd"/>
      <w:r w:rsidRPr="00A1196B">
        <w:rPr>
          <w:rFonts w:cstheme="minorHAnsi"/>
          <w:sz w:val="24"/>
          <w:szCs w:val="24"/>
        </w:rPr>
        <w:t xml:space="preserve">. On Admin. Practice &amp; Procedure </w:t>
      </w:r>
      <w:proofErr w:type="gramStart"/>
      <w:r w:rsidRPr="00A1196B">
        <w:rPr>
          <w:rFonts w:cstheme="minorHAnsi"/>
          <w:sz w:val="24"/>
          <w:szCs w:val="24"/>
        </w:rPr>
        <w:t>Of</w:t>
      </w:r>
      <w:proofErr w:type="gramEnd"/>
      <w:r w:rsidRPr="00A1196B">
        <w:rPr>
          <w:rFonts w:cstheme="minorHAnsi"/>
          <w:sz w:val="24"/>
          <w:szCs w:val="24"/>
        </w:rPr>
        <w:t xml:space="preserve"> The Senate Comm. On The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Judiciary, 93d Cong., 2d Sess., Freedom of Information Act Source Book, at 1 (</w:t>
      </w:r>
      <w:proofErr w:type="spellStart"/>
      <w:r w:rsidRPr="00A1196B">
        <w:rPr>
          <w:rFonts w:cstheme="minorHAnsi"/>
          <w:sz w:val="24"/>
          <w:szCs w:val="24"/>
        </w:rPr>
        <w:t>Comm.Print</w:t>
      </w:r>
      <w:proofErr w:type="spellEnd"/>
      <w:r w:rsidRPr="00A1196B">
        <w:rPr>
          <w:rFonts w:cstheme="minorHAnsi"/>
          <w:sz w:val="24"/>
          <w:szCs w:val="24"/>
        </w:rPr>
        <w:t xml:space="preserve"> 1974).</w:t>
      </w:r>
    </w:p>
    <w:p w14:paraId="5A10B6A3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72. Relyea,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70, at 310.</w:t>
      </w:r>
    </w:p>
    <w:p w14:paraId="1C1C7BE8" w14:textId="7EA1DFDF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73. Samuel J. Archibald, </w:t>
      </w:r>
      <w:r w:rsidRPr="00A1196B">
        <w:rPr>
          <w:rFonts w:cstheme="minorHAnsi"/>
          <w:i/>
          <w:iCs/>
          <w:sz w:val="24"/>
          <w:szCs w:val="24"/>
        </w:rPr>
        <w:t xml:space="preserve">The Early Years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Act- 1955 to</w:t>
      </w:r>
      <w:r w:rsidR="000804F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1974</w:t>
      </w:r>
      <w:r w:rsidRPr="00A1196B">
        <w:rPr>
          <w:rFonts w:cstheme="minorHAnsi"/>
          <w:sz w:val="24"/>
          <w:szCs w:val="24"/>
        </w:rPr>
        <w:t>, 26 PS: Pol. Sci. &amp; Pol. 726, 728 (1993) (“[M]</w:t>
      </w:r>
      <w:proofErr w:type="spellStart"/>
      <w:r w:rsidRPr="00A1196B">
        <w:rPr>
          <w:rFonts w:cstheme="minorHAnsi"/>
          <w:sz w:val="24"/>
          <w:szCs w:val="24"/>
        </w:rPr>
        <w:t>ost</w:t>
      </w:r>
      <w:proofErr w:type="spellEnd"/>
      <w:r w:rsidRPr="00A1196B">
        <w:rPr>
          <w:rFonts w:cstheme="minorHAnsi"/>
          <w:sz w:val="24"/>
          <w:szCs w:val="24"/>
        </w:rPr>
        <w:t xml:space="preserve"> of the media managers early in the 1950s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were little interested in the problem of government secrecy, and even those interested were shy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about pushing legislation to overcome excessive secrecy . . . Many Washington correspondents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were little interested in </w:t>
      </w:r>
      <w:proofErr w:type="gramStart"/>
      <w:r w:rsidRPr="00A1196B">
        <w:rPr>
          <w:rFonts w:cstheme="minorHAnsi"/>
          <w:sz w:val="24"/>
          <w:szCs w:val="24"/>
        </w:rPr>
        <w:t>opening up</w:t>
      </w:r>
      <w:proofErr w:type="gramEnd"/>
      <w:r w:rsidRPr="00A1196B">
        <w:rPr>
          <w:rFonts w:cstheme="minorHAnsi"/>
          <w:sz w:val="24"/>
          <w:szCs w:val="24"/>
        </w:rPr>
        <w:t xml:space="preserve"> government information. After all, they had their sources, and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a </w:t>
      </w:r>
      <w:proofErr w:type="gramStart"/>
      <w:r w:rsidRPr="00A1196B">
        <w:rPr>
          <w:rFonts w:cstheme="minorHAnsi"/>
          <w:sz w:val="24"/>
          <w:szCs w:val="24"/>
        </w:rPr>
        <w:t>law breaking</w:t>
      </w:r>
      <w:proofErr w:type="gramEnd"/>
      <w:r w:rsidRPr="00A1196B">
        <w:rPr>
          <w:rFonts w:cstheme="minorHAnsi"/>
          <w:sz w:val="24"/>
          <w:szCs w:val="24"/>
        </w:rPr>
        <w:t xml:space="preserve"> loose government records might open their sources to competitors. And important</w:t>
      </w:r>
      <w:r w:rsidR="000804F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members of Congress were even less interested in the public’s right to know. Congressional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leaders and ranking committee members usually got the information they wanted from the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executive branch. They had a lot of control over the purse strings and the policies of government;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they were told what was going on.”).</w:t>
      </w:r>
    </w:p>
    <w:p w14:paraId="496E69A4" w14:textId="3534732E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74. Cross,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33, at 6 (“Quite largely, and to degrees which vary among the states,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it is what it is today because of what it was on many yesterdays. It is in a condition of cultural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lag—the captive of common law rules adopted when the courts, as part of the regalia of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government, were concerned with the prerogatives of the king, his ministers and minions, rather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than with the small affairs of his subjects; when there were few contacts between government and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subject and still fewer which required or were susceptible of written records; when ritualistic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adherence to legalism was an end in itself.”).</w:t>
      </w:r>
    </w:p>
    <w:p w14:paraId="2BD7A620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7.</w:t>
      </w:r>
    </w:p>
    <w:p w14:paraId="391AB1F1" w14:textId="0B0CE289" w:rsidR="000F0B07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8.</w:t>
      </w:r>
    </w:p>
    <w:p w14:paraId="20A76435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39 (“[The laws’] stark brevity leaves wide scope for judicial construction.”).</w:t>
      </w:r>
    </w:p>
    <w:p w14:paraId="50BC1AF9" w14:textId="7777777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6.</w:t>
      </w:r>
    </w:p>
    <w:p w14:paraId="7CDE13FE" w14:textId="36980AD0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79.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42 (“the overall statutory picture indicates a need in many jurisdictions for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definition for inspection purposes that is based on the right of the people to know what their public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servants have actually done whether or not some particular statute requires the keeping,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preservation, filing or what not of a written record of what they have done.”).</w:t>
      </w:r>
    </w:p>
    <w:p w14:paraId="55DF8656" w14:textId="06675E5E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Susan N. Mart &amp; Tom Ginsburg, </w:t>
      </w:r>
      <w:r w:rsidRPr="00A1196B">
        <w:rPr>
          <w:rFonts w:cstheme="minorHAnsi"/>
          <w:i/>
          <w:iCs/>
          <w:sz w:val="24"/>
          <w:szCs w:val="24"/>
        </w:rPr>
        <w:t>[Dis-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JInforming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 the People’s Discretion: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Judicial Deference Under the National Security Exemption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>66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Admin. L. Rev. 725 (2014); </w:t>
      </w:r>
      <w:proofErr w:type="spellStart"/>
      <w:r w:rsidRPr="00A1196B">
        <w:rPr>
          <w:rFonts w:cstheme="minorHAnsi"/>
          <w:sz w:val="24"/>
          <w:szCs w:val="24"/>
        </w:rPr>
        <w:t>Derigan</w:t>
      </w:r>
      <w:proofErr w:type="spellEnd"/>
      <w:r w:rsidRPr="00A1196B">
        <w:rPr>
          <w:rFonts w:cstheme="minorHAnsi"/>
          <w:sz w:val="24"/>
          <w:szCs w:val="24"/>
        </w:rPr>
        <w:t xml:space="preserve"> A. Silver, </w:t>
      </w:r>
      <w:r w:rsidRPr="00A1196B">
        <w:rPr>
          <w:rFonts w:cstheme="minorHAnsi"/>
          <w:i/>
          <w:iCs/>
          <w:sz w:val="24"/>
          <w:szCs w:val="24"/>
        </w:rPr>
        <w:t>National Security and the Press: The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Government’s Ability to Prosecute Journalists for the Possession or Publication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National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Security Information, </w:t>
      </w:r>
      <w:r w:rsidRPr="00A1196B">
        <w:rPr>
          <w:rFonts w:cstheme="minorHAnsi"/>
          <w:sz w:val="24"/>
          <w:szCs w:val="24"/>
        </w:rPr>
        <w:t xml:space="preserve">13 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447 (2008); Robert M. Chesney, </w:t>
      </w:r>
      <w:r w:rsidRPr="00A1196B">
        <w:rPr>
          <w:rFonts w:cstheme="minorHAnsi"/>
          <w:i/>
          <w:iCs/>
          <w:sz w:val="24"/>
          <w:szCs w:val="24"/>
        </w:rPr>
        <w:t>State Secrets and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the Limits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National Security Litigation, </w:t>
      </w:r>
      <w:r w:rsidRPr="00A1196B">
        <w:rPr>
          <w:rFonts w:cstheme="minorHAnsi"/>
          <w:sz w:val="24"/>
          <w:szCs w:val="24"/>
        </w:rPr>
        <w:t>75 Geo. Wash. L. Rev. 1249 (2007).</w:t>
      </w:r>
    </w:p>
    <w:p w14:paraId="08B64106" w14:textId="43DF5E79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81.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Jane. E. </w:t>
      </w:r>
      <w:proofErr w:type="spellStart"/>
      <w:r w:rsidRPr="00A1196B">
        <w:rPr>
          <w:rFonts w:cstheme="minorHAnsi"/>
          <w:sz w:val="24"/>
          <w:szCs w:val="24"/>
        </w:rPr>
        <w:t>Kirtley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Transparency and Accountability in a Time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Terror: The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Bush Administration’s Assault on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Information, </w:t>
      </w:r>
      <w:r w:rsidRPr="00A1196B">
        <w:rPr>
          <w:rFonts w:cstheme="minorHAnsi"/>
          <w:sz w:val="24"/>
          <w:szCs w:val="24"/>
        </w:rPr>
        <w:t xml:space="preserve">11 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479 (2006);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Lotte E. Feinberg, </w:t>
      </w:r>
      <w:r w:rsidRPr="00A1196B">
        <w:rPr>
          <w:rFonts w:cstheme="minorHAnsi"/>
          <w:i/>
          <w:iCs/>
          <w:sz w:val="24"/>
          <w:szCs w:val="24"/>
        </w:rPr>
        <w:t>FOIA, Federal Information Policy, and Information Availability in a Post-9/11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World, </w:t>
      </w:r>
      <w:r w:rsidRPr="00A1196B">
        <w:rPr>
          <w:rFonts w:cstheme="minorHAnsi"/>
          <w:sz w:val="24"/>
          <w:szCs w:val="24"/>
        </w:rPr>
        <w:t>2 1 Gov. Info. Q. 439 (2004).</w:t>
      </w:r>
    </w:p>
    <w:p w14:paraId="74C905C9" w14:textId="7B5140F7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82.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Scott A. Hartman, </w:t>
      </w:r>
      <w:r w:rsidRPr="00A1196B">
        <w:rPr>
          <w:rFonts w:cstheme="minorHAnsi"/>
          <w:i/>
          <w:iCs/>
          <w:sz w:val="24"/>
          <w:szCs w:val="24"/>
        </w:rPr>
        <w:t>Privacy, Personhood, and the Courts: FOIA Exemption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7(C) in Context, </w:t>
      </w:r>
      <w:r w:rsidRPr="00A1196B">
        <w:rPr>
          <w:rFonts w:cstheme="minorHAnsi"/>
          <w:sz w:val="24"/>
          <w:szCs w:val="24"/>
        </w:rPr>
        <w:t>120 Yale</w:t>
      </w:r>
      <w:r w:rsidR="00BD6C3F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L.J. 379 (2010); Richard A. </w:t>
      </w:r>
      <w:proofErr w:type="spellStart"/>
      <w:r w:rsidRPr="00A1196B">
        <w:rPr>
          <w:rFonts w:cstheme="minorHAnsi"/>
          <w:sz w:val="24"/>
          <w:szCs w:val="24"/>
        </w:rPr>
        <w:t>Kaba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Threshold Requirements for the FBI</w:t>
      </w:r>
      <w:r w:rsidR="00BD6C3F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Under Exemption </w:t>
      </w:r>
      <w:r w:rsidRPr="00A1196B">
        <w:rPr>
          <w:rFonts w:cstheme="minorHAnsi"/>
          <w:sz w:val="24"/>
          <w:szCs w:val="24"/>
        </w:rPr>
        <w:t xml:space="preserve">7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>86 MICHIGAN L. Rev. 620 (1987); Orin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G. Hatch, </w:t>
      </w:r>
      <w:r w:rsidRPr="00A1196B">
        <w:rPr>
          <w:rFonts w:cstheme="minorHAnsi"/>
          <w:i/>
          <w:iCs/>
          <w:sz w:val="24"/>
          <w:szCs w:val="24"/>
        </w:rPr>
        <w:t xml:space="preserve">Balancing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with Confidentiality for Law Enforcement, </w:t>
      </w:r>
      <w:r w:rsidRPr="00A1196B">
        <w:rPr>
          <w:rFonts w:cstheme="minorHAnsi"/>
          <w:sz w:val="24"/>
          <w:szCs w:val="24"/>
        </w:rPr>
        <w:t>9 J.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Contemp. L. 1 (1983); Larry P. Ellsworth, </w:t>
      </w:r>
      <w:r w:rsidRPr="00A1196B">
        <w:rPr>
          <w:rFonts w:cstheme="minorHAnsi"/>
          <w:i/>
          <w:iCs/>
          <w:sz w:val="24"/>
          <w:szCs w:val="24"/>
        </w:rPr>
        <w:t xml:space="preserve">Amended Exemption </w:t>
      </w:r>
      <w:r w:rsidRPr="00A1196B">
        <w:rPr>
          <w:rFonts w:cstheme="minorHAnsi"/>
          <w:sz w:val="24"/>
          <w:szCs w:val="24"/>
        </w:rPr>
        <w:t xml:space="preserve">7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Act, </w:t>
      </w:r>
      <w:r w:rsidRPr="00A1196B">
        <w:rPr>
          <w:rFonts w:cstheme="minorHAnsi"/>
          <w:sz w:val="24"/>
          <w:szCs w:val="24"/>
        </w:rPr>
        <w:t>25 Am. U.L. Rev. 37 (1975).</w:t>
      </w:r>
    </w:p>
    <w:p w14:paraId="0C5358F2" w14:textId="658991FE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83.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Samuel L. Zimmerman, </w:t>
      </w:r>
      <w:r w:rsidRPr="00A1196B">
        <w:rPr>
          <w:rFonts w:cstheme="minorHAnsi"/>
          <w:i/>
          <w:iCs/>
          <w:sz w:val="24"/>
          <w:szCs w:val="24"/>
        </w:rPr>
        <w:t>Understanding Confidentiality: Program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Effectiveness and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Exemption 4, </w:t>
      </w:r>
      <w:r w:rsidRPr="00A1196B">
        <w:rPr>
          <w:rFonts w:cstheme="minorHAnsi"/>
          <w:sz w:val="24"/>
          <w:szCs w:val="24"/>
        </w:rPr>
        <w:t>53 Wm. &amp; Mary L. Rev. 1087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(2011); Patrick Lightfoot,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Waiving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 Goodbye to Nondisclosure Under FOIA ’s Exemption 4: The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Scope and Applicability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Waiver Doctrine, </w:t>
      </w:r>
      <w:r w:rsidRPr="00A1196B">
        <w:rPr>
          <w:rFonts w:cstheme="minorHAnsi"/>
          <w:sz w:val="24"/>
          <w:szCs w:val="24"/>
        </w:rPr>
        <w:t>61 Cath. U. L. Rev. 807 (2011); Kathleen V.</w:t>
      </w:r>
      <w:r w:rsidR="00CC7C6A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Radez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Exemption 4: Protecting Corporate Reputation in the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Post-Crash Regulatory Environment, </w:t>
      </w:r>
      <w:r w:rsidRPr="00A1196B">
        <w:rPr>
          <w:rFonts w:cstheme="minorHAnsi"/>
          <w:sz w:val="24"/>
          <w:szCs w:val="24"/>
        </w:rPr>
        <w:t>2010 COLUM. Bus. L. Rev. 632 (2010); Charles N. Davis,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 Dangerous Precedent: The Influence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Critical Mass III on Exemption 4 of the Federal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 xml:space="preserve">5 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182 (2000); Russell B. Stevenson, </w:t>
      </w:r>
      <w:r w:rsidRPr="00A1196B">
        <w:rPr>
          <w:rFonts w:cstheme="minorHAnsi"/>
          <w:i/>
          <w:iCs/>
          <w:sz w:val="24"/>
          <w:szCs w:val="24"/>
        </w:rPr>
        <w:t>Protecting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Business Secrets Under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Act: Managing Exemption 4, </w:t>
      </w:r>
      <w:r w:rsidRPr="00A1196B">
        <w:rPr>
          <w:rFonts w:cstheme="minorHAnsi"/>
          <w:sz w:val="24"/>
          <w:szCs w:val="24"/>
        </w:rPr>
        <w:t>34 Admin. L.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Rev. 207 (1982).</w:t>
      </w:r>
    </w:p>
    <w:p w14:paraId="28565DE7" w14:textId="7F0E82C6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84.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Amanda M. Swain,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Trentadue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v. </w:t>
      </w:r>
      <w:r w:rsidRPr="00A1196B">
        <w:rPr>
          <w:rFonts w:cstheme="minorHAnsi"/>
          <w:i/>
          <w:iCs/>
          <w:sz w:val="24"/>
          <w:szCs w:val="24"/>
        </w:rPr>
        <w:t>Integrity Committee: An Attempt to Reign in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the Expansion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Act's 5th Exemption, </w:t>
      </w:r>
      <w:r w:rsidRPr="00A1196B">
        <w:rPr>
          <w:rFonts w:cstheme="minorHAnsi"/>
          <w:sz w:val="24"/>
          <w:szCs w:val="24"/>
        </w:rPr>
        <w:t>61 Okla. L. Rev. 371 (2008);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Michael N. Kennedy, </w:t>
      </w:r>
      <w:r w:rsidRPr="00A1196B">
        <w:rPr>
          <w:rFonts w:cstheme="minorHAnsi"/>
          <w:i/>
          <w:iCs/>
          <w:sz w:val="24"/>
          <w:szCs w:val="24"/>
        </w:rPr>
        <w:t>Escaping the Fishbowl: A Proposal to Fortify the Deliberative Process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Privilege, </w:t>
      </w:r>
      <w:r w:rsidRPr="00A1196B">
        <w:rPr>
          <w:rFonts w:cstheme="minorHAnsi"/>
          <w:sz w:val="24"/>
          <w:szCs w:val="24"/>
        </w:rPr>
        <w:t>99 Nw. U. L. Rev. 1769 (2005).</w:t>
      </w:r>
    </w:p>
    <w:p w14:paraId="4C29AF03" w14:textId="452584D6" w:rsidR="00577840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85.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Benjamin W. Cramer. </w:t>
      </w:r>
      <w:r w:rsidRPr="00A1196B">
        <w:rPr>
          <w:rFonts w:cstheme="minorHAnsi"/>
          <w:i/>
          <w:iCs/>
          <w:sz w:val="24"/>
          <w:szCs w:val="24"/>
        </w:rPr>
        <w:t xml:space="preserve">Old Love for New Snoops: How Exemption 3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Enables an Irrebuttable Presumption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Surveillance Secrecy, </w:t>
      </w:r>
      <w:r w:rsidRPr="00A1196B">
        <w:rPr>
          <w:rFonts w:cstheme="minorHAnsi"/>
          <w:sz w:val="24"/>
          <w:szCs w:val="24"/>
        </w:rPr>
        <w:t>23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Comm. L. &amp; POL’Y 91 (2018); Cordell A. Johnston, </w:t>
      </w:r>
      <w:r w:rsidRPr="00A1196B">
        <w:rPr>
          <w:rFonts w:cstheme="minorHAnsi"/>
          <w:i/>
          <w:iCs/>
          <w:sz w:val="24"/>
          <w:szCs w:val="24"/>
        </w:rPr>
        <w:t>Greentree v. United States Customs Services: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 Misinterpretation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Relationship between FOIA Exemption 3 and the Privacy Act, </w:t>
      </w:r>
      <w:r w:rsidRPr="00A1196B">
        <w:rPr>
          <w:rFonts w:cstheme="minorHAnsi"/>
          <w:sz w:val="24"/>
          <w:szCs w:val="24"/>
        </w:rPr>
        <w:t>63 B.U.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L. Rev. 507(1983).</w:t>
      </w:r>
    </w:p>
    <w:p w14:paraId="7A67EE97" w14:textId="28B945AB" w:rsidR="008F3C34" w:rsidRPr="00A1196B" w:rsidRDefault="0057784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86. </w:t>
      </w:r>
      <w:r w:rsidRPr="00A1196B">
        <w:rPr>
          <w:rFonts w:cstheme="minorHAnsi"/>
          <w:i/>
          <w:iCs/>
          <w:sz w:val="24"/>
          <w:szCs w:val="24"/>
        </w:rPr>
        <w:t xml:space="preserve">See,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e.g..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Martin E. </w:t>
      </w:r>
      <w:proofErr w:type="spellStart"/>
      <w:r w:rsidR="001C2499">
        <w:rPr>
          <w:rFonts w:cstheme="minorHAnsi"/>
          <w:sz w:val="24"/>
          <w:szCs w:val="24"/>
        </w:rPr>
        <w:t>Halstuk</w:t>
      </w:r>
      <w:proofErr w:type="spellEnd"/>
      <w:r w:rsidRPr="00A1196B">
        <w:rPr>
          <w:rFonts w:cstheme="minorHAnsi"/>
          <w:sz w:val="24"/>
          <w:szCs w:val="24"/>
        </w:rPr>
        <w:t xml:space="preserve">, Benjamin W. Cramer &amp; Michael D. Todd, </w:t>
      </w:r>
      <w:r w:rsidRPr="00A1196B">
        <w:rPr>
          <w:rFonts w:cstheme="minorHAnsi"/>
          <w:i/>
          <w:iCs/>
          <w:sz w:val="24"/>
          <w:szCs w:val="24"/>
        </w:rPr>
        <w:t>Tipping the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Scales: I low the U.S. Supreme Court Eviscerated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in Favor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Privacy, in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Transparency 2.0 16 (Charles N. Davis &amp; David </w:t>
      </w:r>
      <w:proofErr w:type="spellStart"/>
      <w:r w:rsidRPr="00A1196B">
        <w:rPr>
          <w:rFonts w:cstheme="minorHAnsi"/>
          <w:sz w:val="24"/>
          <w:szCs w:val="24"/>
        </w:rPr>
        <w:t>Cuillier</w:t>
      </w:r>
      <w:proofErr w:type="spellEnd"/>
      <w:r w:rsidRPr="00A1196B">
        <w:rPr>
          <w:rFonts w:cstheme="minorHAnsi"/>
          <w:sz w:val="24"/>
          <w:szCs w:val="24"/>
        </w:rPr>
        <w:t xml:space="preserve"> eds., 3d ed., 2014); Marlin E. </w:t>
      </w:r>
      <w:proofErr w:type="spellStart"/>
      <w:r w:rsidR="00CC7C6A">
        <w:rPr>
          <w:rFonts w:cstheme="minorHAnsi"/>
          <w:sz w:val="24"/>
          <w:szCs w:val="24"/>
        </w:rPr>
        <w:t>H</w:t>
      </w:r>
      <w:r w:rsidRPr="00A1196B">
        <w:rPr>
          <w:rFonts w:cstheme="minorHAnsi"/>
          <w:sz w:val="24"/>
          <w:szCs w:val="24"/>
        </w:rPr>
        <w:t>alstuk</w:t>
      </w:r>
      <w:proofErr w:type="spellEnd"/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&amp; Bill F. Chamberlin,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1966-2006: A Retrospective on the Rise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7E0AD9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Privacy Protection over the Public Interest in Knowing What the Government's Up To, </w:t>
      </w:r>
      <w:r w:rsidRPr="00A1196B">
        <w:rPr>
          <w:rFonts w:cstheme="minorHAnsi"/>
          <w:sz w:val="24"/>
          <w:szCs w:val="24"/>
        </w:rPr>
        <w:t>11</w:t>
      </w:r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511 (2006); Charles N. Davis, </w:t>
      </w:r>
      <w:r w:rsidRPr="00A1196B">
        <w:rPr>
          <w:rFonts w:cstheme="minorHAnsi"/>
          <w:i/>
          <w:iCs/>
          <w:sz w:val="24"/>
          <w:szCs w:val="24"/>
        </w:rPr>
        <w:t>Electronic Access to Information and the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Privacy Paradox, </w:t>
      </w:r>
      <w:r w:rsidRPr="00A1196B">
        <w:rPr>
          <w:rFonts w:cstheme="minorHAnsi"/>
          <w:sz w:val="24"/>
          <w:szCs w:val="24"/>
        </w:rPr>
        <w:t xml:space="preserve">21 Soc. Sci. Computer Rev. 15 (2003); Michael </w:t>
      </w:r>
      <w:proofErr w:type="spellStart"/>
      <w:r w:rsidRPr="00A1196B">
        <w:rPr>
          <w:rFonts w:cstheme="minorHAnsi"/>
          <w:sz w:val="24"/>
          <w:szCs w:val="24"/>
        </w:rPr>
        <w:t>Hoefges</w:t>
      </w:r>
      <w:proofErr w:type="spellEnd"/>
      <w:r w:rsidRPr="00A1196B">
        <w:rPr>
          <w:rFonts w:cstheme="minorHAnsi"/>
          <w:sz w:val="24"/>
          <w:szCs w:val="24"/>
        </w:rPr>
        <w:t xml:space="preserve">, Martin E. </w:t>
      </w:r>
      <w:proofErr w:type="spellStart"/>
      <w:r w:rsidR="001C2499">
        <w:rPr>
          <w:rFonts w:cstheme="minorHAnsi"/>
          <w:sz w:val="24"/>
          <w:szCs w:val="24"/>
        </w:rPr>
        <w:t>Halstuk</w:t>
      </w:r>
      <w:proofErr w:type="spellEnd"/>
      <w:r w:rsidR="00CC7C6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&amp; Bill F. Chamberlin, </w:t>
      </w:r>
      <w:r w:rsidRPr="00A1196B">
        <w:rPr>
          <w:rFonts w:cstheme="minorHAnsi"/>
          <w:i/>
          <w:iCs/>
          <w:sz w:val="24"/>
          <w:szCs w:val="24"/>
        </w:rPr>
        <w:t>Privacy Rights versus FOIA Disclosure Policy. The “Uses and Effects”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8F3C34" w:rsidRPr="00A1196B">
        <w:rPr>
          <w:rFonts w:cstheme="minorHAnsi"/>
          <w:i/>
          <w:iCs/>
          <w:sz w:val="24"/>
          <w:szCs w:val="24"/>
        </w:rPr>
        <w:t>Double Standard in Access to Personally-</w:t>
      </w:r>
      <w:proofErr w:type="spellStart"/>
      <w:r w:rsidR="008F3C34" w:rsidRPr="00A1196B">
        <w:rPr>
          <w:rFonts w:cstheme="minorHAnsi"/>
          <w:i/>
          <w:iCs/>
          <w:sz w:val="24"/>
          <w:szCs w:val="24"/>
        </w:rPr>
        <w:t>ldentifiable</w:t>
      </w:r>
      <w:proofErr w:type="spellEnd"/>
      <w:r w:rsidR="008F3C34" w:rsidRPr="00A1196B">
        <w:rPr>
          <w:rFonts w:cstheme="minorHAnsi"/>
          <w:i/>
          <w:iCs/>
          <w:sz w:val="24"/>
          <w:szCs w:val="24"/>
        </w:rPr>
        <w:t xml:space="preserve"> Information in Government Records</w:t>
      </w:r>
      <w:r w:rsidR="008F3C34" w:rsidRPr="00A1196B">
        <w:rPr>
          <w:rFonts w:cstheme="minorHAnsi"/>
          <w:sz w:val="24"/>
          <w:szCs w:val="24"/>
        </w:rPr>
        <w:t>, 12</w:t>
      </w:r>
      <w:r w:rsidR="00CC7C6A">
        <w:rPr>
          <w:rFonts w:cstheme="minorHAnsi"/>
          <w:sz w:val="24"/>
          <w:szCs w:val="24"/>
        </w:rPr>
        <w:t xml:space="preserve"> </w:t>
      </w:r>
      <w:r w:rsidR="008F3C34" w:rsidRPr="00A1196B">
        <w:rPr>
          <w:rFonts w:cstheme="minorHAnsi"/>
          <w:sz w:val="24"/>
          <w:szCs w:val="24"/>
        </w:rPr>
        <w:t xml:space="preserve">Wm. &amp; Mary Bill </w:t>
      </w:r>
      <w:proofErr w:type="spellStart"/>
      <w:r w:rsidR="008F3C34" w:rsidRPr="00A1196B">
        <w:rPr>
          <w:rFonts w:cstheme="minorHAnsi"/>
          <w:sz w:val="24"/>
          <w:szCs w:val="24"/>
        </w:rPr>
        <w:t>Rts</w:t>
      </w:r>
      <w:proofErr w:type="spellEnd"/>
      <w:r w:rsidR="008F3C34" w:rsidRPr="00A1196B">
        <w:rPr>
          <w:rFonts w:cstheme="minorHAnsi"/>
          <w:sz w:val="24"/>
          <w:szCs w:val="24"/>
        </w:rPr>
        <w:t xml:space="preserve">. J. 12 (2003); Matthew D. Bunker &amp; Charles N. Davis, </w:t>
      </w:r>
      <w:r w:rsidR="008F3C34" w:rsidRPr="00A1196B">
        <w:rPr>
          <w:rFonts w:cstheme="minorHAnsi"/>
          <w:i/>
          <w:iCs/>
          <w:sz w:val="24"/>
          <w:szCs w:val="24"/>
        </w:rPr>
        <w:t>Privatized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Government Functions and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 Information: Public Accountability in an Age </w:t>
      </w:r>
      <w:r w:rsidR="007E0AD9">
        <w:rPr>
          <w:rFonts w:cstheme="minorHAnsi"/>
          <w:i/>
          <w:iCs/>
          <w:sz w:val="24"/>
          <w:szCs w:val="24"/>
        </w:rPr>
        <w:t>of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 Private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Governance, </w:t>
      </w:r>
      <w:r w:rsidR="008F3C34" w:rsidRPr="00A1196B">
        <w:rPr>
          <w:rFonts w:cstheme="minorHAnsi"/>
          <w:sz w:val="24"/>
          <w:szCs w:val="24"/>
        </w:rPr>
        <w:t xml:space="preserve">75 JOURNALISM &amp; Mass Comm. Q. 464 (1998); Fred H. Cate et al., </w:t>
      </w:r>
      <w:r w:rsidR="008F3C34" w:rsidRPr="00A1196B">
        <w:rPr>
          <w:rFonts w:cstheme="minorHAnsi"/>
          <w:i/>
          <w:iCs/>
          <w:sz w:val="24"/>
          <w:szCs w:val="24"/>
        </w:rPr>
        <w:t>The Right to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Privacy and the Public’s Right to Know: The “Central </w:t>
      </w:r>
      <w:r w:rsidR="001C2499" w:rsidRPr="00A1196B">
        <w:rPr>
          <w:rFonts w:cstheme="minorHAnsi"/>
          <w:i/>
          <w:iCs/>
          <w:sz w:val="24"/>
          <w:szCs w:val="24"/>
        </w:rPr>
        <w:t>Purpose”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 </w:t>
      </w:r>
      <w:r w:rsidR="007E0AD9">
        <w:rPr>
          <w:rFonts w:cstheme="minorHAnsi"/>
          <w:i/>
          <w:iCs/>
          <w:sz w:val="24"/>
          <w:szCs w:val="24"/>
        </w:rPr>
        <w:t>of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7E0AD9">
        <w:rPr>
          <w:rFonts w:cstheme="minorHAnsi"/>
          <w:i/>
          <w:iCs/>
          <w:sz w:val="24"/>
          <w:szCs w:val="24"/>
        </w:rPr>
        <w:t>of</w:t>
      </w:r>
      <w:r w:rsidR="008F3C34"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="00CC7C6A">
        <w:rPr>
          <w:rFonts w:cstheme="minorHAnsi"/>
          <w:i/>
          <w:iCs/>
          <w:sz w:val="24"/>
          <w:szCs w:val="24"/>
        </w:rPr>
        <w:t xml:space="preserve"> </w:t>
      </w:r>
      <w:r w:rsidR="008F3C34" w:rsidRPr="00A1196B">
        <w:rPr>
          <w:rFonts w:cstheme="minorHAnsi"/>
          <w:i/>
          <w:iCs/>
          <w:sz w:val="24"/>
          <w:szCs w:val="24"/>
        </w:rPr>
        <w:t>Act</w:t>
      </w:r>
      <w:r w:rsidR="008F3C34" w:rsidRPr="00A1196B">
        <w:rPr>
          <w:rFonts w:cstheme="minorHAnsi"/>
          <w:sz w:val="24"/>
          <w:szCs w:val="24"/>
        </w:rPr>
        <w:t>, 46 Admin. L. Rev. 41 (1994).</w:t>
      </w:r>
    </w:p>
    <w:p w14:paraId="12CBD88B" w14:textId="76422B9C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87.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Stephanie Alvarez-Jones, </w:t>
      </w:r>
      <w:r w:rsidRPr="00A1196B">
        <w:rPr>
          <w:rFonts w:cstheme="minorHAnsi"/>
          <w:i/>
          <w:iCs/>
          <w:sz w:val="24"/>
          <w:szCs w:val="24"/>
        </w:rPr>
        <w:t xml:space="preserve">“Too Big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t</w:t>
      </w:r>
      <w:r w:rsidR="007E0AD9">
        <w:rPr>
          <w:rFonts w:cstheme="minorHAnsi"/>
          <w:i/>
          <w:iCs/>
          <w:sz w:val="24"/>
          <w:szCs w:val="24"/>
        </w:rPr>
        <w:t xml:space="preserve">o </w:t>
      </w:r>
      <w:r w:rsidR="008C740E">
        <w:rPr>
          <w:rFonts w:cstheme="minorHAnsi"/>
          <w:i/>
          <w:iCs/>
          <w:sz w:val="24"/>
          <w:szCs w:val="24"/>
        </w:rPr>
        <w:t xml:space="preserve"> F</w:t>
      </w:r>
      <w:r w:rsidRPr="00A1196B">
        <w:rPr>
          <w:rFonts w:cstheme="minorHAnsi"/>
          <w:i/>
          <w:iCs/>
          <w:sz w:val="24"/>
          <w:szCs w:val="24"/>
        </w:rPr>
        <w:t>OIA</w:t>
      </w:r>
      <w:proofErr w:type="gramEnd"/>
      <w:r w:rsidRPr="00A1196B">
        <w:rPr>
          <w:rFonts w:cstheme="minorHAnsi"/>
          <w:i/>
          <w:iCs/>
          <w:sz w:val="24"/>
          <w:szCs w:val="24"/>
        </w:rPr>
        <w:t>”: How Agencies Avoid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Compliance with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>39 Cardozo L. Rev. 1055 (2017); A.J.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Wagner, </w:t>
      </w:r>
      <w:r w:rsidRPr="00A1196B">
        <w:rPr>
          <w:rFonts w:cstheme="minorHAnsi"/>
          <w:i/>
          <w:iCs/>
          <w:sz w:val="24"/>
          <w:szCs w:val="24"/>
        </w:rPr>
        <w:t xml:space="preserve">Essential or Extravagant: Considering FOIA Budgets, Costs and Fees, </w:t>
      </w:r>
      <w:r w:rsidRPr="00A1196B">
        <w:rPr>
          <w:rFonts w:cstheme="minorHAnsi"/>
          <w:sz w:val="24"/>
          <w:szCs w:val="24"/>
        </w:rPr>
        <w:t>34 Gov. Info.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Q. 388 (2017); Eric J. </w:t>
      </w:r>
      <w:proofErr w:type="spellStart"/>
      <w:r w:rsidRPr="00A1196B">
        <w:rPr>
          <w:rFonts w:cstheme="minorHAnsi"/>
          <w:sz w:val="24"/>
          <w:szCs w:val="24"/>
        </w:rPr>
        <w:t>Sinrod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Response Deadlines: Bridging the Gap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Between Legislative Intent and Economic Reality, </w:t>
      </w:r>
      <w:r w:rsidRPr="00A1196B">
        <w:rPr>
          <w:rFonts w:cstheme="minorHAnsi"/>
          <w:sz w:val="24"/>
          <w:szCs w:val="24"/>
        </w:rPr>
        <w:t>43 Am. U. L. Rev. 325 (1993).</w:t>
      </w:r>
    </w:p>
    <w:p w14:paraId="58FA449C" w14:textId="670A0C5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88.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Margaret B. Kwoka, </w:t>
      </w:r>
      <w:r w:rsidRPr="00A1196B">
        <w:rPr>
          <w:rFonts w:cstheme="minorHAnsi"/>
          <w:i/>
          <w:iCs/>
          <w:sz w:val="24"/>
          <w:szCs w:val="24"/>
        </w:rPr>
        <w:t xml:space="preserve">Deference, Chenery, and FOIA, </w:t>
      </w:r>
      <w:r w:rsidRPr="00A1196B">
        <w:rPr>
          <w:rFonts w:cstheme="minorHAnsi"/>
          <w:sz w:val="24"/>
          <w:szCs w:val="24"/>
        </w:rPr>
        <w:t>73 Maryland L. Rev.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1060 (2014); Margaret B. Kwoka, </w:t>
      </w:r>
      <w:r w:rsidRPr="00A1196B">
        <w:rPr>
          <w:rFonts w:cstheme="minorHAnsi"/>
          <w:i/>
          <w:iCs/>
          <w:sz w:val="24"/>
          <w:szCs w:val="24"/>
        </w:rPr>
        <w:t xml:space="preserve">Deferring to Secrecy, </w:t>
      </w:r>
      <w:r w:rsidRPr="00A1196B">
        <w:rPr>
          <w:rFonts w:cstheme="minorHAnsi"/>
          <w:sz w:val="24"/>
          <w:szCs w:val="24"/>
        </w:rPr>
        <w:t>54 B.C. L. Rev. 185 (2013).</w:t>
      </w:r>
    </w:p>
    <w:p w14:paraId="5ED7B786" w14:textId="1D170E8A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89.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Amy E. Rees, </w:t>
      </w:r>
      <w:r w:rsidRPr="00A1196B">
        <w:rPr>
          <w:rFonts w:cstheme="minorHAnsi"/>
          <w:i/>
          <w:iCs/>
          <w:sz w:val="24"/>
          <w:szCs w:val="24"/>
        </w:rPr>
        <w:t xml:space="preserve">Recent Developments Regarding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Act: A “Prologue to a Farce or a Tragedy: Or, Perhaps Both,” </w:t>
      </w:r>
      <w:r w:rsidRPr="00A1196B">
        <w:rPr>
          <w:rFonts w:cstheme="minorHAnsi"/>
          <w:sz w:val="24"/>
          <w:szCs w:val="24"/>
        </w:rPr>
        <w:t>44 Duke L.J. 1183 (1995); Brent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Filbert,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Act: CIA </w:t>
      </w:r>
      <w:r w:rsidRPr="00A1196B">
        <w:rPr>
          <w:rFonts w:cstheme="minorHAnsi"/>
          <w:sz w:val="24"/>
          <w:szCs w:val="24"/>
        </w:rPr>
        <w:t xml:space="preserve">v. </w:t>
      </w:r>
      <w:r w:rsidRPr="00A1196B">
        <w:rPr>
          <w:rFonts w:cstheme="minorHAnsi"/>
          <w:i/>
          <w:iCs/>
          <w:sz w:val="24"/>
          <w:szCs w:val="24"/>
        </w:rPr>
        <w:t xml:space="preserve">Sims </w:t>
      </w:r>
      <w:r w:rsidRPr="00A1196B">
        <w:rPr>
          <w:rFonts w:cstheme="minorHAnsi"/>
          <w:sz w:val="24"/>
          <w:szCs w:val="24"/>
        </w:rPr>
        <w:t xml:space="preserve">- </w:t>
      </w:r>
      <w:r w:rsidRPr="00A1196B">
        <w:rPr>
          <w:rFonts w:cstheme="minorHAnsi"/>
          <w:i/>
          <w:iCs/>
          <w:sz w:val="24"/>
          <w:szCs w:val="24"/>
        </w:rPr>
        <w:t>The CIA Is Given Broad Powers to Withhold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the Identities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Intelligence Sources, </w:t>
      </w:r>
      <w:r w:rsidRPr="00A1196B">
        <w:rPr>
          <w:rFonts w:cstheme="minorHAnsi"/>
          <w:sz w:val="24"/>
          <w:szCs w:val="24"/>
        </w:rPr>
        <w:t xml:space="preserve">54 UMKC L. Rev. 332 (1986); Gregory G. Brooker, </w:t>
      </w:r>
      <w:r w:rsidRPr="00A1196B">
        <w:rPr>
          <w:rFonts w:cstheme="minorHAnsi"/>
          <w:i/>
          <w:iCs/>
          <w:sz w:val="24"/>
          <w:szCs w:val="24"/>
        </w:rPr>
        <w:t>FOIA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Exemption 3 and the CIA: An Approach to End the Confusion and Controversy</w:t>
      </w:r>
      <w:r w:rsidRPr="00A1196B">
        <w:rPr>
          <w:rFonts w:cstheme="minorHAnsi"/>
          <w:sz w:val="24"/>
          <w:szCs w:val="24"/>
        </w:rPr>
        <w:t>, 68 Minn. L. Rev.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1231 (1983).</w:t>
      </w:r>
    </w:p>
    <w:p w14:paraId="0E1AE1E9" w14:textId="3346BC51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Michael D. Becker, </w:t>
      </w:r>
      <w:r w:rsidRPr="00A1196B">
        <w:rPr>
          <w:rFonts w:cstheme="minorHAnsi"/>
          <w:i/>
          <w:iCs/>
          <w:sz w:val="24"/>
          <w:szCs w:val="24"/>
        </w:rPr>
        <w:t xml:space="preserve">Piercing Glomar: Using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and the Official Acknowledgement Doctrine to Keep Government Secrecy in Check, </w:t>
      </w:r>
      <w:r w:rsidRPr="00A1196B">
        <w:rPr>
          <w:rFonts w:cstheme="minorHAnsi"/>
          <w:sz w:val="24"/>
          <w:szCs w:val="24"/>
        </w:rPr>
        <w:t>64 Admin.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L. Rev. 673 (2012); Nathan F. </w:t>
      </w:r>
      <w:proofErr w:type="spellStart"/>
      <w:r w:rsidRPr="00A1196B">
        <w:rPr>
          <w:rFonts w:cstheme="minorHAnsi"/>
          <w:sz w:val="24"/>
          <w:szCs w:val="24"/>
        </w:rPr>
        <w:t>Wessler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“[We] Can Neither Confirm nor Deny the Existence or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Nonexistence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Records Responsive to Your </w:t>
      </w:r>
      <w:r w:rsidR="008C740E" w:rsidRPr="00A1196B">
        <w:rPr>
          <w:rFonts w:cstheme="minorHAnsi"/>
          <w:i/>
          <w:iCs/>
          <w:sz w:val="24"/>
          <w:szCs w:val="24"/>
        </w:rPr>
        <w:t>Request”</w:t>
      </w:r>
      <w:r w:rsidRPr="00A1196B">
        <w:rPr>
          <w:rFonts w:cstheme="minorHAnsi"/>
          <w:i/>
          <w:iCs/>
          <w:sz w:val="24"/>
          <w:szCs w:val="24"/>
        </w:rPr>
        <w:t>: Reforming the Glomar Response Under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FOIA, </w:t>
      </w:r>
      <w:r w:rsidRPr="00A1196B">
        <w:rPr>
          <w:rFonts w:cstheme="minorHAnsi"/>
          <w:sz w:val="24"/>
          <w:szCs w:val="24"/>
        </w:rPr>
        <w:t xml:space="preserve">85 N.Y.U. L. Rev. 1381 (2010); Christina E. Wells, </w:t>
      </w:r>
      <w:r w:rsidRPr="00A1196B">
        <w:rPr>
          <w:rFonts w:cstheme="minorHAnsi"/>
          <w:i/>
          <w:iCs/>
          <w:sz w:val="24"/>
          <w:szCs w:val="24"/>
        </w:rPr>
        <w:t>CIA v. Sims: Mosaic Theory and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Government Attitude, </w:t>
      </w:r>
      <w:r w:rsidRPr="00A1196B">
        <w:rPr>
          <w:rFonts w:cstheme="minorHAnsi"/>
          <w:sz w:val="24"/>
          <w:szCs w:val="24"/>
        </w:rPr>
        <w:t xml:space="preserve">58 Admin. L. Rev. 845 (2006); David E. Pozen, </w:t>
      </w:r>
      <w:r w:rsidRPr="00A1196B">
        <w:rPr>
          <w:rFonts w:cstheme="minorHAnsi"/>
          <w:i/>
          <w:iCs/>
          <w:sz w:val="24"/>
          <w:szCs w:val="24"/>
        </w:rPr>
        <w:t>The Mosaic Theory,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National Security, and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Act, </w:t>
      </w:r>
      <w:r w:rsidRPr="00A1196B">
        <w:rPr>
          <w:rFonts w:cstheme="minorHAnsi"/>
          <w:sz w:val="24"/>
          <w:szCs w:val="24"/>
        </w:rPr>
        <w:t>115 Yale L.J. 628 (2005); Danae J.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Atchison. </w:t>
      </w:r>
      <w:r w:rsidRPr="00A1196B">
        <w:rPr>
          <w:rFonts w:cstheme="minorHAnsi"/>
          <w:i/>
          <w:iCs/>
          <w:sz w:val="24"/>
          <w:szCs w:val="24"/>
        </w:rPr>
        <w:t xml:space="preserve">Reining in the Glomar Response: Reducing CIA Abuse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Act, </w:t>
      </w:r>
      <w:r w:rsidRPr="00A1196B">
        <w:rPr>
          <w:rFonts w:cstheme="minorHAnsi"/>
          <w:sz w:val="24"/>
          <w:szCs w:val="24"/>
        </w:rPr>
        <w:t>27 U.C. Davis L. Rev. 219 (1993).</w:t>
      </w:r>
    </w:p>
    <w:p w14:paraId="450C88F6" w14:textId="146CF1EE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91.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Martin E. </w:t>
      </w:r>
      <w:proofErr w:type="spellStart"/>
      <w:r w:rsidRPr="00A1196B">
        <w:rPr>
          <w:rFonts w:cstheme="minorHAnsi"/>
          <w:sz w:val="24"/>
          <w:szCs w:val="24"/>
        </w:rPr>
        <w:t>Halsluk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Speed Bumps on the Information Superhighway: A Study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Federal Agency Compliance with the Electronic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1996, </w:t>
      </w:r>
      <w:r w:rsidRPr="00A1196B">
        <w:rPr>
          <w:rFonts w:cstheme="minorHAnsi"/>
          <w:sz w:val="24"/>
          <w:szCs w:val="24"/>
        </w:rPr>
        <w:t>5 Comm.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, 423 (2000); Lotte E. Feinberg. </w:t>
      </w:r>
      <w:r w:rsidRPr="00A1196B">
        <w:rPr>
          <w:rFonts w:cstheme="minorHAnsi"/>
          <w:i/>
          <w:iCs/>
          <w:sz w:val="24"/>
          <w:szCs w:val="24"/>
        </w:rPr>
        <w:t xml:space="preserve">Managing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and</w:t>
      </w:r>
      <w:r w:rsidR="008C740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Federal Information Policy: The Reagan Years: </w:t>
      </w:r>
      <w:r w:rsidRPr="00A1196B">
        <w:rPr>
          <w:rFonts w:cstheme="minorHAnsi"/>
          <w:sz w:val="24"/>
          <w:szCs w:val="24"/>
        </w:rPr>
        <w:t>6 Gov. Info. Q. 345 (1989); Lotte E. Feinberg,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Managing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and Federal Information Policy, </w:t>
      </w:r>
      <w:r w:rsidRPr="00A1196B">
        <w:rPr>
          <w:rFonts w:cstheme="minorHAnsi"/>
          <w:sz w:val="24"/>
          <w:szCs w:val="24"/>
        </w:rPr>
        <w:t xml:space="preserve">46 Pub. </w:t>
      </w:r>
      <w:proofErr w:type="spellStart"/>
      <w:r w:rsidRPr="00A1196B">
        <w:rPr>
          <w:rFonts w:cstheme="minorHAnsi"/>
          <w:sz w:val="24"/>
          <w:szCs w:val="24"/>
        </w:rPr>
        <w:t>Admtn</w:t>
      </w:r>
      <w:proofErr w:type="spellEnd"/>
      <w:r w:rsidRPr="00A1196B">
        <w:rPr>
          <w:rFonts w:cstheme="minorHAnsi"/>
          <w:sz w:val="24"/>
          <w:szCs w:val="24"/>
        </w:rPr>
        <w:t>. Rev.</w:t>
      </w:r>
      <w:r w:rsidR="008C740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615 (1986).</w:t>
      </w:r>
    </w:p>
    <w:p w14:paraId="12239FD0" w14:textId="6E4BD3BC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92.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>Michael Schudson, The Rise of the Right to Know: Politics and the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Culture of Transparency, 1945-1975(2015); Dave E. Pozen, </w:t>
      </w:r>
      <w:r w:rsidRPr="00A1196B">
        <w:rPr>
          <w:rFonts w:cstheme="minorHAnsi"/>
          <w:i/>
          <w:iCs/>
          <w:sz w:val="24"/>
          <w:szCs w:val="24"/>
        </w:rPr>
        <w:t xml:space="preserve">Deep Secrecy, </w:t>
      </w:r>
      <w:r w:rsidRPr="00A1196B">
        <w:rPr>
          <w:rFonts w:cstheme="minorHAnsi"/>
          <w:sz w:val="24"/>
          <w:szCs w:val="24"/>
        </w:rPr>
        <w:t>62 Stan. L. Rev.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257 (2010); Shannon E. Martin &amp; Gerry </w:t>
      </w:r>
      <w:proofErr w:type="spellStart"/>
      <w:r w:rsidRPr="00A1196B">
        <w:rPr>
          <w:rFonts w:cstheme="minorHAnsi"/>
          <w:sz w:val="24"/>
          <w:szCs w:val="24"/>
        </w:rPr>
        <w:t>Lanosga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Historical and Legal Underpinnings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Access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to Public Documents, </w:t>
      </w:r>
      <w:r w:rsidRPr="00A1196B">
        <w:rPr>
          <w:rFonts w:cstheme="minorHAnsi"/>
          <w:sz w:val="24"/>
          <w:szCs w:val="24"/>
        </w:rPr>
        <w:t xml:space="preserve">102 L. </w:t>
      </w:r>
      <w:proofErr w:type="spellStart"/>
      <w:r w:rsidRPr="00A1196B">
        <w:rPr>
          <w:rFonts w:cstheme="minorHAnsi"/>
          <w:sz w:val="24"/>
          <w:szCs w:val="24"/>
        </w:rPr>
        <w:t>Libr</w:t>
      </w:r>
      <w:proofErr w:type="spellEnd"/>
      <w:r w:rsidRPr="00A1196B">
        <w:rPr>
          <w:rFonts w:cstheme="minorHAnsi"/>
          <w:sz w:val="24"/>
          <w:szCs w:val="24"/>
        </w:rPr>
        <w:t xml:space="preserve">. J. 613 (2010); </w:t>
      </w:r>
      <w:proofErr w:type="spellStart"/>
      <w:r w:rsidRPr="00A1196B">
        <w:rPr>
          <w:rFonts w:cstheme="minorHAnsi"/>
          <w:sz w:val="24"/>
          <w:szCs w:val="24"/>
        </w:rPr>
        <w:t>Kiyul</w:t>
      </w:r>
      <w:proofErr w:type="spellEnd"/>
      <w:r w:rsidRPr="00A1196B">
        <w:rPr>
          <w:rFonts w:cstheme="minorHAnsi"/>
          <w:sz w:val="24"/>
          <w:szCs w:val="24"/>
        </w:rPr>
        <w:t xml:space="preserve"> Uhm, </w:t>
      </w:r>
      <w:r w:rsidRPr="00A1196B">
        <w:rPr>
          <w:rFonts w:cstheme="minorHAnsi"/>
          <w:i/>
          <w:iCs/>
          <w:sz w:val="24"/>
          <w:szCs w:val="24"/>
        </w:rPr>
        <w:t>The Founders and the Revolutionary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Underpinning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Concept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Right to Know, </w:t>
      </w:r>
      <w:r w:rsidRPr="00A1196B">
        <w:rPr>
          <w:rFonts w:cstheme="minorHAnsi"/>
          <w:sz w:val="24"/>
          <w:szCs w:val="24"/>
        </w:rPr>
        <w:t>85 JOURNALISM &amp; Mass Comm. Q. 393 (2008);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Alasdair S. Roberts, Blacked Out: Government Secrecy in the Information Age (2006);</w:t>
      </w:r>
      <w:r w:rsidR="00FE4C0A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Kiyul</w:t>
      </w:r>
      <w:proofErr w:type="spellEnd"/>
      <w:r w:rsidRPr="00A1196B">
        <w:rPr>
          <w:rFonts w:cstheme="minorHAnsi"/>
          <w:sz w:val="24"/>
          <w:szCs w:val="24"/>
        </w:rPr>
        <w:t xml:space="preserve"> Uhm, </w:t>
      </w:r>
      <w:r w:rsidRPr="00A1196B">
        <w:rPr>
          <w:rFonts w:cstheme="minorHAnsi"/>
          <w:i/>
          <w:iCs/>
          <w:sz w:val="24"/>
          <w:szCs w:val="24"/>
        </w:rPr>
        <w:t xml:space="preserve">The Cold War Communication Crisis: The Right to Know Movement, </w:t>
      </w:r>
      <w:r w:rsidRPr="00A1196B">
        <w:rPr>
          <w:rFonts w:cstheme="minorHAnsi"/>
          <w:sz w:val="24"/>
          <w:szCs w:val="24"/>
        </w:rPr>
        <w:t>82 Journalism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&amp; Mass Comm. Q. 131 (2005); </w:t>
      </w:r>
      <w:proofErr w:type="spellStart"/>
      <w:r w:rsidRPr="00A1196B">
        <w:rPr>
          <w:rFonts w:cstheme="minorHAnsi"/>
          <w:sz w:val="24"/>
          <w:szCs w:val="24"/>
        </w:rPr>
        <w:t>HerbertN</w:t>
      </w:r>
      <w:proofErr w:type="spellEnd"/>
      <w:r w:rsidRPr="00A1196B">
        <w:rPr>
          <w:rFonts w:cstheme="minorHAnsi"/>
          <w:sz w:val="24"/>
          <w:szCs w:val="24"/>
        </w:rPr>
        <w:t xml:space="preserve">. </w:t>
      </w:r>
      <w:proofErr w:type="spellStart"/>
      <w:r w:rsidRPr="00A1196B">
        <w:rPr>
          <w:rFonts w:cstheme="minorHAnsi"/>
          <w:sz w:val="24"/>
          <w:szCs w:val="24"/>
        </w:rPr>
        <w:t>Forestel</w:t>
      </w:r>
      <w:proofErr w:type="spellEnd"/>
      <w:r w:rsidRPr="00A1196B">
        <w:rPr>
          <w:rFonts w:cstheme="minorHAnsi"/>
          <w:sz w:val="24"/>
          <w:szCs w:val="24"/>
        </w:rPr>
        <w:t>, Freedom of Information and the Right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to Know: The Origins and Applications of the Freedom of Information Act (1999);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Charles J. Wichmann III, </w:t>
      </w:r>
      <w:r w:rsidRPr="00A1196B">
        <w:rPr>
          <w:rFonts w:cstheme="minorHAnsi"/>
          <w:i/>
          <w:iCs/>
          <w:sz w:val="24"/>
          <w:szCs w:val="24"/>
        </w:rPr>
        <w:t xml:space="preserve">Ridding FOIA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Those Unanticipated Consequences: Repaving a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Necessary Road </w:t>
      </w:r>
      <w:r w:rsidR="00B619CC" w:rsidRPr="00A1196B">
        <w:rPr>
          <w:rFonts w:cstheme="minorHAnsi"/>
          <w:i/>
          <w:iCs/>
          <w:sz w:val="24"/>
          <w:szCs w:val="24"/>
        </w:rPr>
        <w:t>t</w:t>
      </w:r>
      <w:r w:rsidR="00B619CC">
        <w:rPr>
          <w:rFonts w:cstheme="minorHAnsi"/>
          <w:i/>
          <w:iCs/>
          <w:sz w:val="24"/>
          <w:szCs w:val="24"/>
        </w:rPr>
        <w:t xml:space="preserve">o </w:t>
      </w:r>
      <w:r w:rsidR="00B619CC" w:rsidRPr="00A1196B">
        <w:rPr>
          <w:rFonts w:cstheme="minorHAnsi"/>
          <w:i/>
          <w:iCs/>
          <w:sz w:val="24"/>
          <w:szCs w:val="24"/>
        </w:rPr>
        <w:t>freedom</w:t>
      </w:r>
      <w:r w:rsidRPr="00A1196B">
        <w:rPr>
          <w:rFonts w:cstheme="minorHAnsi"/>
          <w:i/>
          <w:iCs/>
          <w:sz w:val="24"/>
          <w:szCs w:val="24"/>
        </w:rPr>
        <w:t xml:space="preserve">, Al </w:t>
      </w:r>
      <w:r w:rsidRPr="00A1196B">
        <w:rPr>
          <w:rFonts w:cstheme="minorHAnsi"/>
          <w:sz w:val="24"/>
          <w:szCs w:val="24"/>
        </w:rPr>
        <w:t>Duke L.J. 1213 (1997); Paul H. Gates &amp; Bill F. Chamberlin,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Madison Misinterpreted: Historical Presentism Skews Scholarship, </w:t>
      </w:r>
      <w:r w:rsidRPr="00A1196B">
        <w:rPr>
          <w:rFonts w:cstheme="minorHAnsi"/>
          <w:sz w:val="24"/>
          <w:szCs w:val="24"/>
        </w:rPr>
        <w:t>13 Am. JOURNALISM 38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(1996); Phillip J. Cooper. </w:t>
      </w:r>
      <w:r w:rsidRPr="00A1196B">
        <w:rPr>
          <w:rFonts w:cstheme="minorHAnsi"/>
          <w:i/>
          <w:iCs/>
          <w:sz w:val="24"/>
          <w:szCs w:val="24"/>
        </w:rPr>
        <w:t xml:space="preserve">The Supreme Court, the First Amendment, and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</w:t>
      </w:r>
      <w:r w:rsidRPr="00A1196B">
        <w:rPr>
          <w:rFonts w:cstheme="minorHAnsi"/>
          <w:sz w:val="24"/>
          <w:szCs w:val="24"/>
        </w:rPr>
        <w:t>,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Pub. Admin. Rev. 622 (1986); Patricia M. Wald. </w:t>
      </w:r>
      <w:r w:rsidRPr="00A1196B">
        <w:rPr>
          <w:rFonts w:cstheme="minorHAnsi"/>
          <w:i/>
          <w:iCs/>
          <w:sz w:val="24"/>
          <w:szCs w:val="24"/>
        </w:rPr>
        <w:t xml:space="preserve">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Act: A Short Case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Study in the Perils and Paybacks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Legislating Democratic Values</w:t>
      </w:r>
      <w:r w:rsidRPr="00A1196B">
        <w:rPr>
          <w:rFonts w:cstheme="minorHAnsi"/>
          <w:sz w:val="24"/>
          <w:szCs w:val="24"/>
        </w:rPr>
        <w:t>, 33 Emory L.J. 649 (1984);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Lillian R. </w:t>
      </w:r>
      <w:proofErr w:type="spellStart"/>
      <w:r w:rsidRPr="00A1196B">
        <w:rPr>
          <w:rFonts w:cstheme="minorHAnsi"/>
          <w:sz w:val="24"/>
          <w:szCs w:val="24"/>
        </w:rPr>
        <w:t>Devier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An Informed Public, an Informing Press: The Search for a Constitutional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Principle</w:t>
      </w:r>
      <w:r w:rsidRPr="00A1196B">
        <w:rPr>
          <w:rFonts w:cstheme="minorHAnsi"/>
          <w:sz w:val="24"/>
          <w:szCs w:val="24"/>
        </w:rPr>
        <w:t xml:space="preserve">, 68 Cal. L. Rev. 482 (1980); Thomas I. Emerson, </w:t>
      </w:r>
      <w:r w:rsidRPr="00A1196B">
        <w:rPr>
          <w:rFonts w:cstheme="minorHAnsi"/>
          <w:i/>
          <w:iCs/>
          <w:sz w:val="24"/>
          <w:szCs w:val="24"/>
        </w:rPr>
        <w:t xml:space="preserve">Legal Foundations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Right to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Know</w:t>
      </w:r>
      <w:r w:rsidRPr="00A1196B">
        <w:rPr>
          <w:rFonts w:cstheme="minorHAnsi"/>
          <w:sz w:val="24"/>
          <w:szCs w:val="24"/>
        </w:rPr>
        <w:t xml:space="preserve">, 1976 WASH. U. L. Q. 1 (1976); Ralph Nader, </w:t>
      </w:r>
      <w:r w:rsidRPr="00A1196B">
        <w:rPr>
          <w:rFonts w:cstheme="minorHAnsi"/>
          <w:i/>
          <w:iCs/>
          <w:sz w:val="24"/>
          <w:szCs w:val="24"/>
        </w:rPr>
        <w:t>Freedom from Information: The Act and the</w:t>
      </w:r>
      <w:r w:rsidR="00FE4C0A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Agencies</w:t>
      </w:r>
      <w:r w:rsidRPr="00A1196B">
        <w:rPr>
          <w:rFonts w:cstheme="minorHAnsi"/>
          <w:sz w:val="24"/>
          <w:szCs w:val="24"/>
        </w:rPr>
        <w:t xml:space="preserve">, 5 Harv. C.R.-C.L. L. </w:t>
      </w:r>
      <w:proofErr w:type="spellStart"/>
      <w:r w:rsidRPr="00A1196B">
        <w:rPr>
          <w:rFonts w:cstheme="minorHAnsi"/>
          <w:sz w:val="24"/>
          <w:szCs w:val="24"/>
        </w:rPr>
        <w:t>Rf.v</w:t>
      </w:r>
      <w:proofErr w:type="spellEnd"/>
      <w:r w:rsidRPr="00A1196B">
        <w:rPr>
          <w:rFonts w:cstheme="minorHAnsi"/>
          <w:sz w:val="24"/>
          <w:szCs w:val="24"/>
        </w:rPr>
        <w:t>. 1 (1970).</w:t>
      </w:r>
    </w:p>
    <w:p w14:paraId="7BB698F8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93. 5 U.S.C. </w:t>
      </w:r>
      <w:proofErr w:type="spellStart"/>
      <w:r w:rsidRPr="00A1196B">
        <w:rPr>
          <w:rFonts w:cstheme="minorHAnsi"/>
          <w:sz w:val="24"/>
          <w:szCs w:val="24"/>
        </w:rPr>
        <w:t>tj</w:t>
      </w:r>
      <w:proofErr w:type="spellEnd"/>
      <w:r w:rsidRPr="00A1196B">
        <w:rPr>
          <w:rFonts w:cstheme="minorHAnsi"/>
          <w:sz w:val="24"/>
          <w:szCs w:val="24"/>
        </w:rPr>
        <w:t xml:space="preserve"> 552(a)(3)(A) (2018).</w:t>
      </w:r>
    </w:p>
    <w:p w14:paraId="27175AF4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proofErr w:type="spellStart"/>
      <w:r w:rsidRPr="00A1196B">
        <w:rPr>
          <w:rFonts w:cstheme="minorHAnsi"/>
          <w:sz w:val="24"/>
          <w:szCs w:val="24"/>
        </w:rPr>
        <w:t>tj</w:t>
      </w:r>
      <w:proofErr w:type="spellEnd"/>
      <w:r w:rsidRPr="00A1196B">
        <w:rPr>
          <w:rFonts w:cstheme="minorHAnsi"/>
          <w:sz w:val="24"/>
          <w:szCs w:val="24"/>
        </w:rPr>
        <w:t xml:space="preserve"> 552(a)(1).</w:t>
      </w:r>
    </w:p>
    <w:p w14:paraId="46091C08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552(a)(2).</w:t>
      </w:r>
    </w:p>
    <w:p w14:paraId="612C9C55" w14:textId="0D9F6775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96. David E. Pozen,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Beyond the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Act. </w:t>
      </w:r>
      <w:r w:rsidRPr="00A1196B">
        <w:rPr>
          <w:rFonts w:cstheme="minorHAnsi"/>
          <w:sz w:val="24"/>
          <w:szCs w:val="24"/>
        </w:rPr>
        <w:t>165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U. Pa. L. Rev. 1097, 1099 (2017) (observing the law is “shot through with exemptions . . . has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never been funded at a level that would allow agencies to respond promptly to most </w:t>
      </w:r>
      <w:proofErr w:type="gramStart"/>
      <w:r w:rsidRPr="00A1196B">
        <w:rPr>
          <w:rFonts w:cstheme="minorHAnsi"/>
          <w:sz w:val="24"/>
          <w:szCs w:val="24"/>
        </w:rPr>
        <w:t>requests.. . .</w:t>
      </w:r>
      <w:proofErr w:type="gramEnd"/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land that] courts affirm agency denial decisions at extraordinary rates. Attorneys’ fees and other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litigation costs remain difficult to recover. . . and sanctions for improper withholding are virtually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never applied.”).</w:t>
      </w:r>
    </w:p>
    <w:p w14:paraId="07764964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1102.</w:t>
      </w:r>
    </w:p>
    <w:p w14:paraId="5FEA3301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98. Margaret B. Kwoka, </w:t>
      </w:r>
      <w:r w:rsidRPr="00A1196B">
        <w:rPr>
          <w:rFonts w:cstheme="minorHAnsi"/>
          <w:i/>
          <w:iCs/>
          <w:sz w:val="24"/>
          <w:szCs w:val="24"/>
        </w:rPr>
        <w:t>FOIA</w:t>
      </w:r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Inc., </w:t>
      </w:r>
      <w:r w:rsidRPr="00A1196B">
        <w:rPr>
          <w:rFonts w:cstheme="minorHAnsi"/>
          <w:sz w:val="24"/>
          <w:szCs w:val="24"/>
        </w:rPr>
        <w:t xml:space="preserve">65 </w:t>
      </w:r>
      <w:proofErr w:type="spellStart"/>
      <w:r w:rsidRPr="00A1196B">
        <w:rPr>
          <w:rFonts w:cstheme="minorHAnsi"/>
          <w:sz w:val="24"/>
          <w:szCs w:val="24"/>
        </w:rPr>
        <w:t>DukeL.J</w:t>
      </w:r>
      <w:proofErr w:type="spellEnd"/>
      <w:r w:rsidRPr="00A1196B">
        <w:rPr>
          <w:rFonts w:cstheme="minorHAnsi"/>
          <w:sz w:val="24"/>
          <w:szCs w:val="24"/>
        </w:rPr>
        <w:t>. 1361, 1361 (2016).</w:t>
      </w:r>
    </w:p>
    <w:p w14:paraId="5B741C05" w14:textId="0A63D90D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99.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1414 (explaining that FOIA primarily serves business interests along the lines of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“researching competitors’ business ventures about which an agency happens to have information,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uncovering regulatory risks to better advise investors, or simply using FOIA to find out what</w:t>
      </w:r>
      <w:r w:rsidR="00FE4C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others are learning about you 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”).</w:t>
      </w:r>
    </w:p>
    <w:p w14:paraId="1063D9F7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100. </w:t>
      </w:r>
      <w:r w:rsidRPr="00A1196B">
        <w:rPr>
          <w:rFonts w:cstheme="minorHAnsi"/>
          <w:i/>
          <w:iCs/>
          <w:sz w:val="24"/>
          <w:szCs w:val="24"/>
        </w:rPr>
        <w:t xml:space="preserve">Id </w:t>
      </w:r>
      <w:r w:rsidRPr="00A1196B">
        <w:rPr>
          <w:rFonts w:cstheme="minorHAnsi"/>
          <w:sz w:val="24"/>
          <w:szCs w:val="24"/>
        </w:rPr>
        <w:t>at 1415.</w:t>
      </w:r>
    </w:p>
    <w:p w14:paraId="61AD8CA7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1429 (“Especially in light of technological advances, affirmative disclosure holds</w:t>
      </w:r>
    </w:p>
    <w:p w14:paraId="59F9DE26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the key to unlock true government transparency.”).</w:t>
      </w:r>
    </w:p>
    <w:p w14:paraId="61CC3ED4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1430 (“Although affirmative disclosure initiatives have not fulfilled their promise</w:t>
      </w:r>
    </w:p>
    <w:p w14:paraId="739341D9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thus far, commercial requesting provides an area ripe for targeted affirmative disclosure</w:t>
      </w:r>
    </w:p>
    <w:p w14:paraId="7352252E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because . . . commercial requesting, by and large, is a formulaic enterprise.”).</w:t>
      </w:r>
    </w:p>
    <w:p w14:paraId="31693F96" w14:textId="77777777" w:rsidR="008F3C34" w:rsidRPr="00A1196B" w:rsidRDefault="008F3C34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103. Daxton R. “Chip” Stewart &amp; Charles N. Davis, </w:t>
      </w:r>
      <w:r w:rsidRPr="00A1196B">
        <w:rPr>
          <w:rFonts w:cstheme="minorHAnsi"/>
          <w:i/>
          <w:iCs/>
          <w:sz w:val="24"/>
          <w:szCs w:val="24"/>
        </w:rPr>
        <w:t>Bringing Back Full Disclosure: A Call</w:t>
      </w:r>
    </w:p>
    <w:p w14:paraId="3F6D6817" w14:textId="2DB92A4C" w:rsidR="008F3C34" w:rsidRPr="00A1196B" w:rsidRDefault="008F3C3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i/>
          <w:iCs/>
          <w:sz w:val="24"/>
          <w:szCs w:val="24"/>
        </w:rPr>
        <w:t xml:space="preserve">for Dismantling FOIA, </w:t>
      </w:r>
      <w:r w:rsidRPr="00A1196B">
        <w:rPr>
          <w:rFonts w:cstheme="minorHAnsi"/>
          <w:sz w:val="24"/>
          <w:szCs w:val="24"/>
        </w:rPr>
        <w:t xml:space="preserve">21 COMM. L. &amp;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515, 516-17 (2016).</w:t>
      </w:r>
    </w:p>
    <w:p w14:paraId="2D439C3B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518.</w:t>
      </w:r>
    </w:p>
    <w:p w14:paraId="15CD429A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522.</w:t>
      </w:r>
    </w:p>
    <w:p w14:paraId="7E80C623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39723054" w14:textId="1865808C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4332BC">
        <w:rPr>
          <w:rFonts w:cstheme="minorHAnsi"/>
          <w:color w:val="000000" w:themeColor="text1"/>
          <w:sz w:val="24"/>
          <w:szCs w:val="24"/>
        </w:rPr>
        <w:t xml:space="preserve">107. </w:t>
      </w:r>
      <w:r w:rsidRPr="004332BC">
        <w:rPr>
          <w:rFonts w:cstheme="minorHAnsi"/>
          <w:i/>
          <w:iCs/>
          <w:color w:val="000000" w:themeColor="text1"/>
          <w:sz w:val="24"/>
          <w:szCs w:val="24"/>
        </w:rPr>
        <w:t xml:space="preserve">Id. </w:t>
      </w:r>
      <w:r w:rsidRPr="004332BC">
        <w:rPr>
          <w:rFonts w:cstheme="minorHAnsi"/>
          <w:color w:val="000000" w:themeColor="text1"/>
          <w:sz w:val="24"/>
          <w:szCs w:val="24"/>
        </w:rPr>
        <w:t>at 529 (“1. Government records should be open and accessible by the public from</w:t>
      </w:r>
      <w:r w:rsidR="00D07AD1">
        <w:rPr>
          <w:rFonts w:cstheme="minorHAnsi"/>
          <w:color w:val="000000" w:themeColor="text1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moment of creation, using portals and automation to reduce barriers to access as much as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possible. 2. Exceptions that would result in closure or redaction should be narrow, used sparingly,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determined when a record is created, and transparently reported to the public. Consequences for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abusing exemptions or otherwise violating the law should be severe and swift. 3. Incentives should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be shifted so that it is harder to close a record than to make it available for public inspection and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copying. Government inaction should never result in delay or denial of access.”).</w:t>
      </w:r>
    </w:p>
    <w:p w14:paraId="6CB4D6C3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536.</w:t>
      </w:r>
    </w:p>
    <w:p w14:paraId="709FF0BF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109.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3744F10A" w14:textId="399CEAC3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Michael </w:t>
      </w:r>
      <w:proofErr w:type="spellStart"/>
      <w:r w:rsidRPr="00A1196B">
        <w:rPr>
          <w:rFonts w:cstheme="minorHAnsi"/>
          <w:sz w:val="24"/>
          <w:szCs w:val="24"/>
        </w:rPr>
        <w:t>llerz</w:t>
      </w:r>
      <w:proofErr w:type="spellEnd"/>
      <w:r w:rsidRPr="00A1196B">
        <w:rPr>
          <w:rFonts w:cstheme="minorHAnsi"/>
          <w:sz w:val="24"/>
          <w:szCs w:val="24"/>
        </w:rPr>
        <w:t xml:space="preserve">. </w:t>
      </w:r>
      <w:r w:rsidRPr="00A1196B">
        <w:rPr>
          <w:rFonts w:cstheme="minorHAnsi"/>
          <w:i/>
          <w:iCs/>
          <w:sz w:val="24"/>
          <w:szCs w:val="24"/>
        </w:rPr>
        <w:t xml:space="preserve">Law Lags Behind: FOIA and Affirmative Disclosure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="00D07AD1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Information</w:t>
      </w:r>
      <w:r w:rsidRPr="00A1196B">
        <w:rPr>
          <w:rFonts w:cstheme="minorHAnsi"/>
          <w:sz w:val="24"/>
          <w:szCs w:val="24"/>
        </w:rPr>
        <w:t xml:space="preserve">, 7 Cardozo Pub. L.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&amp; Ethics J. 577, 597 (2009) (“[Affirmative disclosure] is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undeniably a step beyond the current statute, for it does not require an actual request to trigger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dissemination. Hut it is still keyed to the question of what citizens might ask for rather than what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citizens might find useful. Because requestors generally, </w:t>
      </w:r>
      <w:proofErr w:type="gramStart"/>
      <w:r w:rsidRPr="00A1196B">
        <w:rPr>
          <w:rFonts w:cstheme="minorHAnsi"/>
          <w:sz w:val="24"/>
          <w:szCs w:val="24"/>
        </w:rPr>
        <w:t>and by definition, do</w:t>
      </w:r>
      <w:proofErr w:type="gramEnd"/>
      <w:r w:rsidRPr="00A1196B">
        <w:rPr>
          <w:rFonts w:cstheme="minorHAnsi"/>
          <w:sz w:val="24"/>
          <w:szCs w:val="24"/>
        </w:rPr>
        <w:t xml:space="preserve"> not know what the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agency has, the requestor-based system will always be incomplete.”); David C. Vladeck,</w:t>
      </w:r>
      <w:r w:rsidR="00D07AD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Information Access—Surveying the Current Legal Landscape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Federal Right-to-Know Laws</w:t>
      </w:r>
      <w:r w:rsidRPr="00A1196B">
        <w:rPr>
          <w:rFonts w:cstheme="minorHAnsi"/>
          <w:sz w:val="24"/>
          <w:szCs w:val="24"/>
        </w:rPr>
        <w:t>, 86</w:t>
      </w:r>
      <w:r w:rsidR="00037E3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b/>
          <w:bCs/>
          <w:sz w:val="24"/>
          <w:szCs w:val="24"/>
        </w:rPr>
        <w:t xml:space="preserve">Tex. </w:t>
      </w:r>
      <w:r w:rsidRPr="00A1196B">
        <w:rPr>
          <w:rFonts w:cstheme="minorHAnsi"/>
          <w:sz w:val="24"/>
          <w:szCs w:val="24"/>
        </w:rPr>
        <w:t>L. Rev. 1787, 1836 (2008) (calling on Congress to pass a law “requiring the government to</w:t>
      </w:r>
      <w:r w:rsidR="00037E3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open up other categories of information to ready public access. And it will have to grapple with</w:t>
      </w:r>
      <w:r w:rsidR="00037E3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broader question, which already looms on the horizon, of how to replace FOIA once paper</w:t>
      </w:r>
      <w:r w:rsidR="00037E3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records are a thing of the past.”).</w:t>
      </w:r>
    </w:p>
    <w:p w14:paraId="6ADFCF51" w14:textId="35735DC4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111. Beth. </w:t>
      </w:r>
      <w:r w:rsidRPr="00A1196B">
        <w:rPr>
          <w:rFonts w:cstheme="minorHAnsi"/>
          <w:b/>
          <w:bCs/>
          <w:sz w:val="24"/>
          <w:szCs w:val="24"/>
        </w:rPr>
        <w:t xml:space="preserve">S. </w:t>
      </w:r>
      <w:proofErr w:type="spellStart"/>
      <w:r w:rsidRPr="00A1196B">
        <w:rPr>
          <w:rFonts w:cstheme="minorHAnsi"/>
          <w:sz w:val="24"/>
          <w:szCs w:val="24"/>
        </w:rPr>
        <w:t>Noveck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Is Open Data the Death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FOIA?,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126 </w:t>
      </w:r>
      <w:r w:rsidRPr="00A1196B">
        <w:rPr>
          <w:rFonts w:cstheme="minorHAnsi"/>
          <w:b/>
          <w:bCs/>
          <w:sz w:val="24"/>
          <w:szCs w:val="24"/>
        </w:rPr>
        <w:t xml:space="preserve">Yale. </w:t>
      </w:r>
      <w:r w:rsidRPr="00A1196B">
        <w:rPr>
          <w:rFonts w:cstheme="minorHAnsi"/>
          <w:sz w:val="24"/>
          <w:szCs w:val="24"/>
        </w:rPr>
        <w:t>L.J. F. 273,274 (2016).</w:t>
      </w:r>
    </w:p>
    <w:p w14:paraId="27214998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284.</w:t>
      </w:r>
    </w:p>
    <w:p w14:paraId="431106BD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113. Pozen,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96, at 1101.</w:t>
      </w:r>
    </w:p>
    <w:p w14:paraId="52A1BE97" w14:textId="7F3C552D" w:rsidR="008F3C3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1151.</w:t>
      </w:r>
    </w:p>
    <w:p w14:paraId="006ECB85" w14:textId="5B994925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115. U.S. Const, art. I, § 5, cl. 3 (“Each I louse shall keep a Journal of its Proceedings, and</w:t>
      </w:r>
      <w:r w:rsidR="006472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from </w:t>
      </w:r>
      <w:r w:rsidR="002F4B22">
        <w:rPr>
          <w:rFonts w:cstheme="minorHAnsi"/>
          <w:sz w:val="24"/>
          <w:szCs w:val="24"/>
        </w:rPr>
        <w:t>t</w:t>
      </w:r>
      <w:r w:rsidRPr="00A1196B">
        <w:rPr>
          <w:rFonts w:cstheme="minorHAnsi"/>
          <w:sz w:val="24"/>
          <w:szCs w:val="24"/>
        </w:rPr>
        <w:t>ime to time publish the same, excepting such Parts as may in their Judgment require</w:t>
      </w:r>
      <w:r w:rsidR="006472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Secrecy; and the Yeas and Nays of the Members of either House on any question shall, at the</w:t>
      </w:r>
      <w:r w:rsidR="0064720A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Desire of one fifth of those Present, be entered on the Journal.”).</w:t>
      </w:r>
    </w:p>
    <w:p w14:paraId="38192910" w14:textId="3E6CD152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7 (“If [the President! approve he shall sign it, but if not he shall return it, with his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Objections to that House in which it shall have originated, who shall enter the Objections at large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on their Journal, and proceed to reconsider it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But in all such Cases the Votes of both Houses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shall be determined by Yeas and Nays, and the Names of the Persons voting for and against the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Bill shall be entered on the Journal of each House respectively.”).</w:t>
      </w:r>
    </w:p>
    <w:p w14:paraId="38490C00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117. 5 U.S.C. § 552b (2018).</w:t>
      </w:r>
    </w:p>
    <w:p w14:paraId="60CF5826" w14:textId="3628C695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118. Anne W. Branscomb, Who Owns Information? From Privacy to Public Access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165 (1994) (“The collection of information was a primary concern of the founding fathers and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one for which they were prepared to pay a modest amount of money.”).</w:t>
      </w:r>
    </w:p>
    <w:p w14:paraId="0D75A3A4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119. Records Disposal Act of 1943,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192, 57 Stat. 380.</w:t>
      </w:r>
    </w:p>
    <w:p w14:paraId="75138B63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120. Federal Records Act of 1950,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849, 64 Stat. 578.</w:t>
      </w:r>
    </w:p>
    <w:p w14:paraId="32A365F8" w14:textId="10DBBE4B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121. Comm, on Org. of the Exec. Branch of the Gov’t, 81st Cong., Records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Management in the United States Government: A Report with Recommendations 6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(Comm. Print 1949).</w:t>
      </w:r>
    </w:p>
    <w:p w14:paraId="418B99CF" w14:textId="77777777" w:rsidR="00B90CA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122. 44 U.S.C. §§ 3101-3107 (2016).</w:t>
      </w:r>
    </w:p>
    <w:p w14:paraId="4784DD2C" w14:textId="23987550" w:rsidR="008F3C34" w:rsidRPr="00A1196B" w:rsidRDefault="00B90CA4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§3101.</w:t>
      </w:r>
    </w:p>
    <w:p w14:paraId="428FAB3E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3102.</w:t>
      </w:r>
    </w:p>
    <w:p w14:paraId="1CA94816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§3102(3).</w:t>
      </w:r>
    </w:p>
    <w:p w14:paraId="253F3050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126. 44 U.S.C. </w:t>
      </w:r>
      <w:proofErr w:type="spellStart"/>
      <w:r w:rsidRPr="00A1196B">
        <w:rPr>
          <w:rFonts w:cstheme="minorHAnsi"/>
          <w:sz w:val="24"/>
          <w:szCs w:val="24"/>
        </w:rPr>
        <w:t>ij</w:t>
      </w:r>
      <w:proofErr w:type="spellEnd"/>
      <w:r w:rsidRPr="00A1196B">
        <w:rPr>
          <w:rFonts w:cstheme="minorHAnsi"/>
          <w:sz w:val="24"/>
          <w:szCs w:val="24"/>
        </w:rPr>
        <w:t xml:space="preserve"> 3106 (2016).</w:t>
      </w:r>
    </w:p>
    <w:p w14:paraId="042D2902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127. W. g§ 3301-3314.</w:t>
      </w:r>
    </w:p>
    <w:p w14:paraId="538AF131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§ 3303.</w:t>
      </w:r>
    </w:p>
    <w:p w14:paraId="1453B8E0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129.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7286272C" w14:textId="1AA9F454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>Federal Records Management Amendments of 1976, Pub. L. No. 94-575, 90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Stat. 2727; Paperwork Reduction Act of 1980, Pub. L. No. 96-511, 94 Stat. 2812; Paperwork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Reduction Act Amendment of 1995, Pub. L. No. 104-13, 109 Stat. 163; Presidential and Federal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Records Act Amendments of 2014, Pub. L. No. 113-187, 128 Stat. 2003.</w:t>
      </w:r>
    </w:p>
    <w:p w14:paraId="68E1DA2F" w14:textId="15F67059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131. Memorandum of November 28, 2011—Managing Government Records, 76 Fed. Reg.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75.423, 75,424 (Dec. 1,2011).</w:t>
      </w:r>
    </w:p>
    <w:p w14:paraId="759CA0E6" w14:textId="3B7C1D6F" w:rsidR="008F3C34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75,423.</w:t>
      </w:r>
    </w:p>
    <w:p w14:paraId="456862DD" w14:textId="77777777" w:rsidR="005A262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133.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Russ Kick, </w:t>
      </w:r>
      <w:r w:rsidRPr="00A1196B">
        <w:rPr>
          <w:rFonts w:cstheme="minorHAnsi"/>
          <w:i/>
          <w:iCs/>
          <w:sz w:val="24"/>
          <w:szCs w:val="24"/>
        </w:rPr>
        <w:t>FBI Wants to Destroy 9,000</w:t>
      </w:r>
      <w:r w:rsidRPr="00A1196B">
        <w:rPr>
          <w:rFonts w:cstheme="minorHAnsi"/>
          <w:sz w:val="24"/>
          <w:szCs w:val="24"/>
        </w:rPr>
        <w:t xml:space="preserve">+ </w:t>
      </w:r>
      <w:r w:rsidRPr="00A1196B">
        <w:rPr>
          <w:rFonts w:cstheme="minorHAnsi"/>
          <w:i/>
          <w:iCs/>
          <w:sz w:val="24"/>
          <w:szCs w:val="24"/>
        </w:rPr>
        <w:t xml:space="preserve">RICO Files, </w:t>
      </w:r>
      <w:proofErr w:type="spellStart"/>
      <w:r w:rsidRPr="00A1196B">
        <w:rPr>
          <w:rFonts w:cstheme="minorHAnsi"/>
          <w:sz w:val="24"/>
          <w:szCs w:val="24"/>
        </w:rPr>
        <w:t>AltGov</w:t>
      </w:r>
      <w:proofErr w:type="spellEnd"/>
      <w:r w:rsidRPr="00A1196B">
        <w:rPr>
          <w:rFonts w:cstheme="minorHAnsi"/>
          <w:sz w:val="24"/>
          <w:szCs w:val="24"/>
        </w:rPr>
        <w:t xml:space="preserve"> 2 (June 2,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2018), hUps://allgov2.org/fbi-deslroying-rico-files/ (noting that the FBI is in the process of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destroying more than seventy percent of their RICO records and has no intention of scanning the</w:t>
      </w:r>
      <w:r w:rsidR="002F4B2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documents); Patrice McDermott, </w:t>
      </w:r>
      <w:r w:rsidRPr="00A1196B">
        <w:rPr>
          <w:rFonts w:cstheme="minorHAnsi"/>
          <w:i/>
          <w:iCs/>
          <w:sz w:val="24"/>
          <w:szCs w:val="24"/>
        </w:rPr>
        <w:t>Government Reorganization Still in the Dark to Both Congress</w:t>
      </w:r>
      <w:r w:rsidR="00C0681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and the Public, </w:t>
      </w:r>
      <w:r w:rsidRPr="00A1196B">
        <w:rPr>
          <w:rFonts w:cstheme="minorHAnsi"/>
          <w:sz w:val="24"/>
          <w:szCs w:val="24"/>
        </w:rPr>
        <w:t>Gov’t Info. Watch (May 31, 2018), https://govinfowatch.net/20l8/05/31/govemment-reorganization-still-in-the-dark-to-both-congress-and-the-public/ (documenting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OMB’s failure to maintain or release requisite records regarding major reorganization efforts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at the Department of the Interior); Eric Katz, </w:t>
      </w:r>
      <w:r w:rsidRPr="00A1196B">
        <w:rPr>
          <w:rFonts w:cstheme="minorHAnsi"/>
          <w:i/>
          <w:iCs/>
          <w:sz w:val="24"/>
          <w:szCs w:val="24"/>
        </w:rPr>
        <w:t>White House Produces No Evidence It Considered</w:t>
      </w:r>
      <w:r w:rsidR="00C0681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Public Input on Reorganizing Government, </w:t>
      </w:r>
      <w:r w:rsidRPr="00A1196B">
        <w:rPr>
          <w:rFonts w:cstheme="minorHAnsi"/>
          <w:sz w:val="24"/>
          <w:szCs w:val="24"/>
        </w:rPr>
        <w:t>GOV’T Exec. (May 2, 2018). https://rn.govexec.com/managcment/2018/05/after-lawsuit-whitc-house-produces-no-evidence-it-considered-publicinput-reorganizing-govemment/147927/ (stating that the OMB claims to have no records on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public comment after previously stating there were more than 100,000 submissions); Joe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Davidson, </w:t>
      </w:r>
      <w:r w:rsidRPr="00A1196B">
        <w:rPr>
          <w:rFonts w:cstheme="minorHAnsi"/>
          <w:i/>
          <w:iCs/>
          <w:sz w:val="24"/>
          <w:szCs w:val="24"/>
        </w:rPr>
        <w:t xml:space="preserve">ATF's Problem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‘Lost, Stolen, Or Missing’ Guns Has Gotten Better, But It's Still a</w:t>
      </w:r>
      <w:r w:rsidR="00C0681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Problem</w:t>
      </w:r>
      <w:r w:rsidRPr="00A1196B">
        <w:rPr>
          <w:rFonts w:cstheme="minorHAnsi"/>
          <w:sz w:val="24"/>
          <w:szCs w:val="24"/>
        </w:rPr>
        <w:t>, Wash. Post (Apr. 9, 2018), https://www.washingtonpost.com/news/powerpost/wp/2018/04/09/afts-problem-of-lost-stolen-or-missing-guns-has-gotten-better-but-its-still-a-worry/?noredirect=on&amp;ulm term=.0e6a5c9f63e() (discussing a Justice Department report that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documented not only the ATF’s failure to track stolen guns in the agency’s custody but also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“significant </w:t>
      </w:r>
      <w:r w:rsidR="00C06813" w:rsidRPr="00A1196B">
        <w:rPr>
          <w:rFonts w:cstheme="minorHAnsi"/>
          <w:sz w:val="24"/>
          <w:szCs w:val="24"/>
        </w:rPr>
        <w:t>deficiencies</w:t>
      </w:r>
      <w:r w:rsidRPr="00A1196B">
        <w:rPr>
          <w:rFonts w:cstheme="minorHAnsi"/>
          <w:sz w:val="24"/>
          <w:szCs w:val="24"/>
        </w:rPr>
        <w:t xml:space="preserve"> related to tracking and inventory of ammunition” and general records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maintenance); </w:t>
      </w:r>
      <w:r w:rsidRPr="00A1196B">
        <w:rPr>
          <w:rFonts w:cstheme="minorHAnsi"/>
          <w:i/>
          <w:iCs/>
          <w:sz w:val="24"/>
          <w:szCs w:val="24"/>
        </w:rPr>
        <w:t xml:space="preserve">Judicial Watch Sues IRS for Records on Destroyed Hard Drives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Lois Lerner,</w:t>
      </w:r>
      <w:r w:rsidR="00C0681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Other IRS Officials, </w:t>
      </w:r>
      <w:r w:rsidRPr="00A1196B">
        <w:rPr>
          <w:rFonts w:cstheme="minorHAnsi"/>
          <w:sz w:val="24"/>
          <w:szCs w:val="24"/>
        </w:rPr>
        <w:t>Jud. Watch (Feb. 27, 2015), https://www.judicialwatch.org/press-room/pressreleases/judieial-watch-sucs-irs-records-destroycd-hard-drives-lois-lemer-irs-officials/ (asserting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that the IRS coordinated the intentional destruction of hard drives containing incriminating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</w:t>
      </w:r>
      <w:proofErr w:type="gramStart"/>
      <w:r w:rsidRPr="00A1196B">
        <w:rPr>
          <w:rFonts w:cstheme="minorHAnsi"/>
          <w:sz w:val="24"/>
          <w:szCs w:val="24"/>
        </w:rPr>
        <w:t>);Timothy</w:t>
      </w:r>
      <w:proofErr w:type="gramEnd"/>
      <w:r w:rsidRPr="00A1196B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Cama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ERA Tells Court It May Have Lost Text Messages, </w:t>
      </w:r>
      <w:r w:rsidRPr="00A1196B">
        <w:rPr>
          <w:rFonts w:cstheme="minorHAnsi"/>
          <w:sz w:val="24"/>
          <w:szCs w:val="24"/>
        </w:rPr>
        <w:t>The Hill, (Oct.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8, 2014. 2:42 PM), http://thehill.com/policy/energy-environment/220162-epa-may-have-losttext-messages (reporting that the EPA submitted a District Court fling admitting to “the potential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loss” of contested records at the center of a court case); </w:t>
      </w:r>
      <w:r w:rsidRPr="00A1196B">
        <w:rPr>
          <w:rFonts w:cstheme="minorHAnsi"/>
          <w:i/>
          <w:iCs/>
          <w:sz w:val="24"/>
          <w:szCs w:val="24"/>
        </w:rPr>
        <w:t>Lost to History: Missing War Records</w:t>
      </w:r>
      <w:r w:rsidR="00C06813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Complicate Benefit Claims by Iraq, Afghanistan Veterans, </w:t>
      </w:r>
      <w:r w:rsidRPr="00A1196B">
        <w:rPr>
          <w:rFonts w:cstheme="minorHAnsi"/>
          <w:sz w:val="24"/>
          <w:szCs w:val="24"/>
        </w:rPr>
        <w:t>ProPublica (Nov. 9, 2012, 3:45 PM),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https://www.propublica.org/article/lost-to-history-missing-war-records-complicate-benefitclaims-by-veterans (cataloging systemic failures by the Army in destroying or misplacing records</w:t>
      </w:r>
      <w:r w:rsidR="00C0681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on field reports, security concerns and leadership issues).</w:t>
      </w:r>
    </w:p>
    <w:p w14:paraId="45735751" w14:textId="78BEA90D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134. 445 U.S. 136, 150-51 (1980).</w:t>
      </w:r>
    </w:p>
    <w:p w14:paraId="74E9A91F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135. 1 F.3d 1274 (</w:t>
      </w:r>
      <w:proofErr w:type="spellStart"/>
      <w:r w:rsidRPr="00A1196B">
        <w:rPr>
          <w:rFonts w:cstheme="minorHAnsi"/>
          <w:sz w:val="24"/>
          <w:szCs w:val="24"/>
        </w:rPr>
        <w:t>D.C.Cir</w:t>
      </w:r>
      <w:proofErr w:type="spellEnd"/>
      <w:r w:rsidRPr="00A1196B">
        <w:rPr>
          <w:rFonts w:cstheme="minorHAnsi"/>
          <w:sz w:val="24"/>
          <w:szCs w:val="24"/>
        </w:rPr>
        <w:t>. 1993).</w:t>
      </w:r>
    </w:p>
    <w:p w14:paraId="4309FD47" w14:textId="77777777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136. 445 U.S. at 140.</w:t>
      </w:r>
    </w:p>
    <w:p w14:paraId="1302EB38" w14:textId="0697179F" w:rsidR="00C14FAC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 xml:space="preserve">at 143^14. the first request was from </w:t>
      </w:r>
      <w:r w:rsidRPr="00A1196B">
        <w:rPr>
          <w:rFonts w:cstheme="minorHAnsi"/>
          <w:i/>
          <w:iCs/>
          <w:sz w:val="24"/>
          <w:szCs w:val="24"/>
        </w:rPr>
        <w:t xml:space="preserve">New York Times </w:t>
      </w:r>
      <w:r w:rsidRPr="00A1196B">
        <w:rPr>
          <w:rFonts w:cstheme="minorHAnsi"/>
          <w:sz w:val="24"/>
          <w:szCs w:val="24"/>
        </w:rPr>
        <w:t>columnist William Satire and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sought Department of State records for Kissinger’s telephone records that mentioned Satire by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name or “leaks.”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143. The request was denied because Kissinger was serving as National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Security Adviser, not in the State Department, during the specified period.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The second request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was from the Military Audit Project seeking the telephone transcripts, but the Department of State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determined a) they were not agency records, and b) they no longer held the records as they had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been removed from the department’s custody.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The third request, brought by journalism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organizations, was very similar to the Military Audit Project’s request and was denied under the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same explanations.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143-44.</w:t>
      </w:r>
    </w:p>
    <w:p w14:paraId="034BBE52" w14:textId="72067FE2" w:rsidR="008F3C34" w:rsidRPr="00A1196B" w:rsidRDefault="00C14F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138.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C1FCC91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139.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145.</w:t>
      </w:r>
    </w:p>
    <w:p w14:paraId="4AF7B4EF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140.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150.</w:t>
      </w:r>
    </w:p>
    <w:p w14:paraId="1BE521FF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141.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40560010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152.</w:t>
      </w:r>
    </w:p>
    <w:p w14:paraId="3E4D4A24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158.</w:t>
      </w:r>
    </w:p>
    <w:p w14:paraId="3622293C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159.</w:t>
      </w:r>
    </w:p>
    <w:p w14:paraId="6ADC0BDE" w14:textId="5794BAB0" w:rsidR="008F3C34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(Brennan, J., concurring in part and dissenting in part) (citations omitted).</w:t>
      </w:r>
    </w:p>
    <w:p w14:paraId="45E4AF5E" w14:textId="6EF7F6CA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161 (Stevens, J., concurring in part and dissenting in part) (“I cannot agree that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this conclusion is compelled by the plain language of the statute; moreover, it seems to me wholly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inconsistent with the congressional purpose underlying the Freedom of Information Act. The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decision today exempts documents that have been wrongfully removed from the agency’s f</w:t>
      </w:r>
      <w:r w:rsidR="005A262B">
        <w:rPr>
          <w:rFonts w:cstheme="minorHAnsi"/>
          <w:sz w:val="24"/>
          <w:szCs w:val="24"/>
        </w:rPr>
        <w:t>il</w:t>
      </w:r>
      <w:r w:rsidRPr="00A1196B">
        <w:rPr>
          <w:rFonts w:cstheme="minorHAnsi"/>
          <w:sz w:val="24"/>
          <w:szCs w:val="24"/>
        </w:rPr>
        <w:t>es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from any scrutiny whatsoever under FOIA. It thus creates an incentive for outgoing agency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officials to remove potentially embarrassing documents from their files </w:t>
      </w:r>
      <w:proofErr w:type="gramStart"/>
      <w:r w:rsidRPr="00A1196B">
        <w:rPr>
          <w:rFonts w:cstheme="minorHAnsi"/>
          <w:sz w:val="24"/>
          <w:szCs w:val="24"/>
        </w:rPr>
        <w:t>in order to</w:t>
      </w:r>
      <w:proofErr w:type="gramEnd"/>
      <w:r w:rsidRPr="00A1196B">
        <w:rPr>
          <w:rFonts w:cstheme="minorHAnsi"/>
          <w:sz w:val="24"/>
          <w:szCs w:val="24"/>
        </w:rPr>
        <w:t xml:space="preserve"> frustrate future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FOIA requests.”).</w:t>
      </w:r>
    </w:p>
    <w:p w14:paraId="39921CF4" w14:textId="361A54B1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147. </w:t>
      </w:r>
      <w:r w:rsidRPr="00A1196B">
        <w:rPr>
          <w:rFonts w:cstheme="minorHAnsi"/>
          <w:i/>
          <w:iCs/>
          <w:sz w:val="24"/>
          <w:szCs w:val="24"/>
        </w:rPr>
        <w:t xml:space="preserve">Archive Sues Slate Department Over Kissinger Telcons, </w:t>
      </w:r>
      <w:proofErr w:type="spellStart"/>
      <w:r w:rsidRPr="00A1196B">
        <w:rPr>
          <w:rFonts w:cstheme="minorHAnsi"/>
          <w:sz w:val="24"/>
          <w:szCs w:val="24"/>
        </w:rPr>
        <w:t>Nat’l</w:t>
      </w:r>
      <w:proofErr w:type="spellEnd"/>
      <w:r w:rsidRPr="00A1196B">
        <w:rPr>
          <w:rFonts w:cstheme="minorHAnsi"/>
          <w:sz w:val="24"/>
          <w:szCs w:val="24"/>
        </w:rPr>
        <w:t xml:space="preserve"> Sec. Archive (Mar. 4,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2015), http://nsarchive.gwu.edu/NSAEBB/NSAEBB503/.</w:t>
      </w:r>
    </w:p>
    <w:p w14:paraId="356D9AD4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148.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48D976DB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149.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68ACBB4A" w14:textId="31A9E62F" w:rsidR="008F3C34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150. Tom Blanton, White House E-Mail: The </w:t>
      </w:r>
      <w:proofErr w:type="gramStart"/>
      <w:r w:rsidRPr="00A1196B">
        <w:rPr>
          <w:rFonts w:cstheme="minorHAnsi"/>
          <w:sz w:val="24"/>
          <w:szCs w:val="24"/>
        </w:rPr>
        <w:t>Top Secret</w:t>
      </w:r>
      <w:proofErr w:type="gramEnd"/>
      <w:r w:rsidRPr="00A1196B">
        <w:rPr>
          <w:rFonts w:cstheme="minorHAnsi"/>
          <w:sz w:val="24"/>
          <w:szCs w:val="24"/>
        </w:rPr>
        <w:t xml:space="preserve"> Computer Messages the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Reagan/Bush White House Tried to Destroy 7 (1995).</w:t>
      </w:r>
    </w:p>
    <w:p w14:paraId="2C2D2ED3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4-5.</w:t>
      </w:r>
    </w:p>
    <w:p w14:paraId="70D9C5B1" w14:textId="417C93A3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152. 721 F. Supp. 343 (D.D.C. 1989), </w:t>
      </w:r>
      <w:r w:rsidRPr="00A1196B">
        <w:rPr>
          <w:rFonts w:cstheme="minorHAnsi"/>
          <w:i/>
          <w:iCs/>
          <w:sz w:val="24"/>
          <w:szCs w:val="24"/>
        </w:rPr>
        <w:t xml:space="preserve">aff'd in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pari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rev’d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 in part, </w:t>
      </w:r>
      <w:r w:rsidRPr="00A1196B">
        <w:rPr>
          <w:rFonts w:cstheme="minorHAnsi"/>
          <w:sz w:val="24"/>
          <w:szCs w:val="24"/>
        </w:rPr>
        <w:t>924 F.2d 282 (D.C. Cir.</w:t>
      </w:r>
      <w:r w:rsidR="005A26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1991).</w:t>
      </w:r>
    </w:p>
    <w:p w14:paraId="6D8212A1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344.</w:t>
      </w:r>
    </w:p>
    <w:p w14:paraId="3211AA18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154. Kissinger v. Reporters Comm, for Freedom of the Press, 445 U.S. 136, 139 (1980).</w:t>
      </w:r>
    </w:p>
    <w:p w14:paraId="6AB71B14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155. 44 U.S.C. </w:t>
      </w:r>
      <w:proofErr w:type="gramStart"/>
      <w:r w:rsidRPr="00A1196B">
        <w:rPr>
          <w:rFonts w:cstheme="minorHAnsi"/>
          <w:sz w:val="24"/>
          <w:szCs w:val="24"/>
        </w:rPr>
        <w:t>t)</w:t>
      </w:r>
      <w:proofErr w:type="spellStart"/>
      <w:r w:rsidRPr="00A1196B">
        <w:rPr>
          <w:rFonts w:cstheme="minorHAnsi"/>
          <w:sz w:val="24"/>
          <w:szCs w:val="24"/>
        </w:rPr>
        <w:t>ij</w:t>
      </w:r>
      <w:proofErr w:type="spellEnd"/>
      <w:proofErr w:type="gramEnd"/>
      <w:r w:rsidRPr="00A1196B">
        <w:rPr>
          <w:rFonts w:cstheme="minorHAnsi"/>
          <w:sz w:val="24"/>
          <w:szCs w:val="24"/>
        </w:rPr>
        <w:t xml:space="preserve"> 2201-2207 (2016).</w:t>
      </w:r>
    </w:p>
    <w:p w14:paraId="0D96CF98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156. </w:t>
      </w:r>
      <w:r w:rsidRPr="00A1196B">
        <w:rPr>
          <w:rFonts w:cstheme="minorHAnsi"/>
          <w:i/>
          <w:iCs/>
          <w:sz w:val="24"/>
          <w:szCs w:val="24"/>
        </w:rPr>
        <w:t xml:space="preserve">Armstrong, </w:t>
      </w:r>
      <w:r w:rsidRPr="00A1196B">
        <w:rPr>
          <w:rFonts w:cstheme="minorHAnsi"/>
          <w:sz w:val="24"/>
          <w:szCs w:val="24"/>
        </w:rPr>
        <w:t>721 F. Supp. at 344.</w:t>
      </w:r>
    </w:p>
    <w:p w14:paraId="6DA6C153" w14:textId="77777777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348.</w:t>
      </w:r>
    </w:p>
    <w:p w14:paraId="31537574" w14:textId="798EAA66" w:rsidR="007959AC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158. </w:t>
      </w:r>
      <w:r w:rsidR="003B6F03" w:rsidRPr="00A1196B">
        <w:rPr>
          <w:rFonts w:cstheme="minorHAnsi"/>
          <w:sz w:val="24"/>
          <w:szCs w:val="24"/>
        </w:rPr>
        <w:t>Armstrong v</w:t>
      </w:r>
      <w:r w:rsidRPr="00A1196B">
        <w:rPr>
          <w:rFonts w:cstheme="minorHAnsi"/>
          <w:sz w:val="24"/>
          <w:szCs w:val="24"/>
        </w:rPr>
        <w:t>. Bush. 924 F.2d 282, 297 (D.C. Cir. 1991).</w:t>
      </w:r>
    </w:p>
    <w:p w14:paraId="406131BE" w14:textId="69CDB6FC" w:rsidR="008F3C34" w:rsidRPr="00A1196B" w:rsidRDefault="007959AC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159.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B171EFB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160. Blanton,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150, at 9-10.</w:t>
      </w:r>
    </w:p>
    <w:p w14:paraId="49F76F14" w14:textId="0AFF1689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10 (explaining that the same archivist, Don W. Wilson, granted President Reagan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ability to destroy the original tapes | which was halted and ultimately overridden by the courts]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would resign shortly after Bush left office to take over leadership of the George Bush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Presidential Library).</w:t>
      </w:r>
    </w:p>
    <w:p w14:paraId="346D2DFB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10-11.</w:t>
      </w:r>
    </w:p>
    <w:p w14:paraId="5B89B63F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163. 1 F.3d 1274 (D.C. Cir. 1993).</w:t>
      </w:r>
    </w:p>
    <w:p w14:paraId="4D217457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1296.</w:t>
      </w:r>
    </w:p>
    <w:p w14:paraId="17790533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1296-97.</w:t>
      </w:r>
    </w:p>
    <w:p w14:paraId="18C935F8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71600ABE" w14:textId="1AA32ED8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167.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="003B6F03" w:rsidRPr="00A1196B">
        <w:rPr>
          <w:rFonts w:cstheme="minorHAnsi"/>
          <w:sz w:val="24"/>
          <w:szCs w:val="24"/>
        </w:rPr>
        <w:t>Silvestri</w:t>
      </w:r>
      <w:r w:rsidRPr="00A1196B">
        <w:rPr>
          <w:rFonts w:cstheme="minorHAnsi"/>
          <w:sz w:val="24"/>
          <w:szCs w:val="24"/>
        </w:rPr>
        <w:t xml:space="preserve"> v. Gen. Motors Corp, 271 F.3d 583 (4th Cir. 2001); </w:t>
      </w:r>
      <w:proofErr w:type="spellStart"/>
      <w:r w:rsidRPr="00A1196B">
        <w:rPr>
          <w:rFonts w:cstheme="minorHAnsi"/>
          <w:sz w:val="24"/>
          <w:szCs w:val="24"/>
        </w:rPr>
        <w:t>Zubulake</w:t>
      </w:r>
      <w:proofErr w:type="spellEnd"/>
      <w:r w:rsidRPr="00A1196B">
        <w:rPr>
          <w:rFonts w:cstheme="minorHAnsi"/>
          <w:sz w:val="24"/>
          <w:szCs w:val="24"/>
        </w:rPr>
        <w:t xml:space="preserve"> v. UBS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Warburg LLC, 220 F.R.D. 212 (S.D.N.Y. 2003).</w:t>
      </w:r>
    </w:p>
    <w:p w14:paraId="0C8903DA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168.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proofErr w:type="spellStart"/>
      <w:r w:rsidRPr="00A1196B">
        <w:rPr>
          <w:rFonts w:cstheme="minorHAnsi"/>
          <w:sz w:val="24"/>
          <w:szCs w:val="24"/>
        </w:rPr>
        <w:t>Kronisch</w:t>
      </w:r>
      <w:proofErr w:type="spellEnd"/>
      <w:r w:rsidRPr="00A1196B">
        <w:rPr>
          <w:rFonts w:cstheme="minorHAnsi"/>
          <w:sz w:val="24"/>
          <w:szCs w:val="24"/>
        </w:rPr>
        <w:t xml:space="preserve"> v. United </w:t>
      </w:r>
      <w:proofErr w:type="spellStart"/>
      <w:r w:rsidRPr="00A1196B">
        <w:rPr>
          <w:rFonts w:cstheme="minorHAnsi"/>
          <w:sz w:val="24"/>
          <w:szCs w:val="24"/>
        </w:rPr>
        <w:t>Stales</w:t>
      </w:r>
      <w:proofErr w:type="spellEnd"/>
      <w:r w:rsidRPr="00A1196B">
        <w:rPr>
          <w:rFonts w:cstheme="minorHAnsi"/>
          <w:sz w:val="24"/>
          <w:szCs w:val="24"/>
        </w:rPr>
        <w:t>, 150 F.3d 112 (2d Cir. 1998).</w:t>
      </w:r>
    </w:p>
    <w:p w14:paraId="7F657A2A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169. 220 F.R.D. at 218.</w:t>
      </w:r>
    </w:p>
    <w:p w14:paraId="780FD07F" w14:textId="730C9165" w:rsidR="008F3C34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170. Judicial Watch, Inc. v. Kerry, 156 F. Supp. 3d 69 (D.D.C. 2016).</w:t>
      </w:r>
    </w:p>
    <w:p w14:paraId="06FF737A" w14:textId="6D17EDE9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75-76 (“Straightforward as this may appear, the Court does not agree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The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mere fact that federal records were removed from the State Department in contravention of the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FRA, therefore, does not automatically entitle a private litigant to a court order requiring the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agency to involve the Attorney General in legal action to recover the documents.”).</w:t>
      </w:r>
    </w:p>
    <w:p w14:paraId="10FDC7AB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76.</w:t>
      </w:r>
    </w:p>
    <w:p w14:paraId="579C56B7" w14:textId="72E1B55F" w:rsidR="008F3C34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173. 5 U.S.C. (j 552(a)(3)(D) (2018).</w:t>
      </w:r>
    </w:p>
    <w:p w14:paraId="61C117C9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174. </w:t>
      </w:r>
      <w:proofErr w:type="spellStart"/>
      <w:r w:rsidRPr="00A1196B">
        <w:rPr>
          <w:rFonts w:cstheme="minorHAnsi"/>
          <w:sz w:val="24"/>
          <w:szCs w:val="24"/>
        </w:rPr>
        <w:t>Weisbergv</w:t>
      </w:r>
      <w:proofErr w:type="spellEnd"/>
      <w:r w:rsidRPr="00A1196B">
        <w:rPr>
          <w:rFonts w:cstheme="minorHAnsi"/>
          <w:sz w:val="24"/>
          <w:szCs w:val="24"/>
        </w:rPr>
        <w:t xml:space="preserve">. </w:t>
      </w:r>
      <w:proofErr w:type="spellStart"/>
      <w:r w:rsidRPr="00A1196B">
        <w:rPr>
          <w:rFonts w:cstheme="minorHAnsi"/>
          <w:sz w:val="24"/>
          <w:szCs w:val="24"/>
        </w:rPr>
        <w:t>U.</w:t>
      </w:r>
      <w:proofErr w:type="gramStart"/>
      <w:r w:rsidRPr="00A1196B">
        <w:rPr>
          <w:rFonts w:cstheme="minorHAnsi"/>
          <w:sz w:val="24"/>
          <w:szCs w:val="24"/>
        </w:rPr>
        <w:t>S.Dep’t</w:t>
      </w:r>
      <w:proofErr w:type="spellEnd"/>
      <w:proofErr w:type="gramEnd"/>
      <w:r w:rsidRPr="00A1196B">
        <w:rPr>
          <w:rFonts w:cstheme="minorHAnsi"/>
          <w:sz w:val="24"/>
          <w:szCs w:val="24"/>
        </w:rPr>
        <w:t xml:space="preserve"> of Justice, 705 F.2d 1344, 1351 (D.C. Cir. 1983).</w:t>
      </w:r>
    </w:p>
    <w:p w14:paraId="47BA66AA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175. </w:t>
      </w:r>
      <w:proofErr w:type="spellStart"/>
      <w:r w:rsidRPr="00A1196B">
        <w:rPr>
          <w:rFonts w:cstheme="minorHAnsi"/>
          <w:sz w:val="24"/>
          <w:szCs w:val="24"/>
        </w:rPr>
        <w:t>Iturralde</w:t>
      </w:r>
      <w:proofErr w:type="spellEnd"/>
      <w:r w:rsidRPr="00A1196B">
        <w:rPr>
          <w:rFonts w:cstheme="minorHAnsi"/>
          <w:sz w:val="24"/>
          <w:szCs w:val="24"/>
        </w:rPr>
        <w:t xml:space="preserve"> v. Comptroller of Currency, 315 F.3d 311. 315 (D.C. Cir. 2003).</w:t>
      </w:r>
    </w:p>
    <w:p w14:paraId="3337A32A" w14:textId="0E6D40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176. Electronic Freedom of Information Act Amendments of 1996, Pub. L. No. 104-231,</w:t>
      </w:r>
      <w:r w:rsidR="003B6F03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110 Stat. 3048. 3050.</w:t>
      </w:r>
    </w:p>
    <w:p w14:paraId="787B61CA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177. H.R. Rep. No. 104-795, at 11 (1996).</w:t>
      </w:r>
    </w:p>
    <w:p w14:paraId="306372ED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178.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22.</w:t>
      </w:r>
    </w:p>
    <w:p w14:paraId="63A7E4F1" w14:textId="4032599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179. 142 Cong. Rec. 1110,450 (daily cd. Sept. 17, 1996) (statement of Rep. Tate) (“My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neighbors will be able to turn on their computers—click onto the internet—and download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made accessible by the [bill]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The use of the latest technology by Government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 will harness the benefits of computer technology and deliver to everyone increased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 accessibility.”).</w:t>
      </w:r>
    </w:p>
    <w:p w14:paraId="3B06EEE8" w14:textId="77777777" w:rsidR="0039616E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180. S. 1090, 104th Cong. (1996).</w:t>
      </w:r>
    </w:p>
    <w:p w14:paraId="522571EB" w14:textId="326EF5B2" w:rsidR="008F3C34" w:rsidRPr="00A1196B" w:rsidRDefault="0039616E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181. S. Rep. No. 104-272, at 15 (1996) (“What constitutes a ‘reasonable effort’ shall vary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with the circumstances under which the records are held. We recognize that both agency computer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program development resources and agency computer system operation resources are highly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valuable and </w:t>
      </w:r>
      <w:proofErr w:type="gramStart"/>
      <w:r w:rsidRPr="00A1196B">
        <w:rPr>
          <w:rFonts w:cstheme="minorHAnsi"/>
          <w:sz w:val="24"/>
          <w:szCs w:val="24"/>
        </w:rPr>
        <w:t>Unite</w:t>
      </w:r>
      <w:proofErr w:type="gramEnd"/>
      <w:r w:rsidRPr="00A1196B">
        <w:rPr>
          <w:rFonts w:cstheme="minorHAnsi"/>
          <w:sz w:val="24"/>
          <w:szCs w:val="24"/>
        </w:rPr>
        <w:t xml:space="preserve">. </w:t>
      </w:r>
      <w:proofErr w:type="gramStart"/>
      <w:r w:rsidRPr="00A1196B">
        <w:rPr>
          <w:rFonts w:cstheme="minorHAnsi"/>
          <w:sz w:val="24"/>
          <w:szCs w:val="24"/>
        </w:rPr>
        <w:t>Both of these</w:t>
      </w:r>
      <w:proofErr w:type="gramEnd"/>
      <w:r w:rsidRPr="00A1196B">
        <w:rPr>
          <w:rFonts w:cstheme="minorHAnsi"/>
          <w:sz w:val="24"/>
          <w:szCs w:val="24"/>
        </w:rPr>
        <w:t xml:space="preserve"> categories of agency resources shall be impinged upon by the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level of new search activity required under the amendments. Agencies should search for and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retrieve data according to new specifications where such retrieval activity does not disrupt agency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functions.”).</w:t>
      </w:r>
    </w:p>
    <w:p w14:paraId="2306CCB5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182. S. Rep. No. 93-854, at 12 (1974).</w:t>
      </w:r>
    </w:p>
    <w:p w14:paraId="1E1BB637" w14:textId="7E7798D2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183. The FOIA Project, Transactional Records Access Clearinghouse, Syracuse University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(Mar. 23, 2018), http://foiaprojcct.org/casc search/.</w:t>
      </w:r>
    </w:p>
    <w:p w14:paraId="282A232A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184. 484 F.2d 820, 823-24 (D.C. Cir. 1973).</w:t>
      </w:r>
    </w:p>
    <w:p w14:paraId="110EED5A" w14:textId="7393CB29" w:rsidR="008F3C34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185.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823.</w:t>
      </w:r>
    </w:p>
    <w:p w14:paraId="6FA6EB10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186.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823-25.</w:t>
      </w:r>
    </w:p>
    <w:p w14:paraId="7194A8D7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187.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826-27.</w:t>
      </w:r>
    </w:p>
    <w:p w14:paraId="6F1E2CD3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188.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73AA8A11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189. Founding Church of Scientology v. NSA, 610 F.2d 824, 825 (D.C. Cir. 1979).</w:t>
      </w:r>
    </w:p>
    <w:p w14:paraId="707FB246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190.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6DE70A42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191.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381764B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825-26.</w:t>
      </w:r>
    </w:p>
    <w:p w14:paraId="28A3FFE0" w14:textId="77777777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826.</w:t>
      </w:r>
    </w:p>
    <w:p w14:paraId="140408E8" w14:textId="5F2EB508" w:rsidR="00563BF7" w:rsidRPr="00A1196B" w:rsidRDefault="00563BF7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831 (“In our view, the Boardman affidavit was far too conclusory to support the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summary judgment awarded NSA— Not only does the Boardman statement fail to indicate even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in the slightest </w:t>
      </w:r>
      <w:r w:rsidRPr="00A1196B">
        <w:rPr>
          <w:rFonts w:cstheme="minorHAnsi"/>
          <w:i/>
          <w:iCs/>
          <w:sz w:val="24"/>
          <w:szCs w:val="24"/>
        </w:rPr>
        <w:t xml:space="preserve">how </w:t>
      </w:r>
      <w:r w:rsidRPr="00A1196B">
        <w:rPr>
          <w:rFonts w:cstheme="minorHAnsi"/>
          <w:sz w:val="24"/>
          <w:szCs w:val="24"/>
        </w:rPr>
        <w:t>agency functions might be unveiled, but it also lacks so much as guarded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specificity as to the ‘certain functions and activities’ that might be revealed.”).</w:t>
      </w:r>
    </w:p>
    <w:p w14:paraId="6FCF4257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834.</w:t>
      </w:r>
    </w:p>
    <w:p w14:paraId="7D3107DA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1FF8B9E9" w14:textId="42CB3ECA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835 (“On a broader scale, since NSA’s prime mission is to acquire and disseminate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to the intelligence community, it seems odd that it is without some mechanism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enabling location of materials </w:t>
      </w:r>
      <w:r w:rsidR="00B619CC">
        <w:rPr>
          <w:rFonts w:cstheme="minorHAnsi"/>
          <w:sz w:val="24"/>
          <w:szCs w:val="24"/>
        </w:rPr>
        <w:t>of</w:t>
      </w:r>
      <w:r w:rsidRPr="00A1196B">
        <w:rPr>
          <w:rFonts w:cstheme="minorHAnsi"/>
          <w:sz w:val="24"/>
          <w:szCs w:val="24"/>
        </w:rPr>
        <w:t xml:space="preserve"> the type appellant asked for, particularly with identifying details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as extensive as those furnished.”).</w:t>
      </w:r>
    </w:p>
    <w:p w14:paraId="2CF86767" w14:textId="1AF6C1A9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198.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836-37 (“To accept its claim of inability to retrieve the requested documents in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circumstances presented is to raise the specter of easy circumvention of the Freedom of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Act. Few if any requesters will be better informed than appellant on the particulars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of data that may have been obtained clandestinely by a governmental intelligence agency.”).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199.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837 (“If the agency can lightly avoid its responsibilities by laxity in identification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or retrieval of desired materials, the majestic goals of the Act will soon pass beyond reach. And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if, in the face of well-defined requests and positive indications of overlooked materials, an agency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can so easily avoid adversary scrutiny of its search techniques, the Act will inevitably become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nugatory.”).</w:t>
      </w:r>
    </w:p>
    <w:p w14:paraId="56EF0D25" w14:textId="51034268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>Mobley v. CIA, 806 F.3d 568, 581-82 (D.C. Cir. 2015) (stating that short of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proof that a sworn statement was disingenuous, the court will presume good faith in the agency’s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account of search procedure. Despite the FBI failing to search the Baltimore Field Office after a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Baltimore newspaper cited an FBI source stating the Baltimore office was working on the Mobley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case, the court found the agency’s search satisfactory. “Further, a request for an agency to search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 particular record system—without more—does not invariably constitute a Mead’ that an agency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must pursue.”); Oglesby v.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Army, 920 F.2d 57, 67-68 (D.C. Cir. 1990) (noting that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State Department “only searched the record system 'most likely’ to contain the requested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information 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There is no requirement that an agency search every record system.”); Meeropol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v. Meese, 790 F.2d 942, 952-53 (D.C. Cir. 1986) (“|A| search is not unreasonable simply because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it fails to produce all relevant material.”); Ground Saucer Watch, Inc. v. CIA, 692 F.2d 770, 771</w:t>
      </w:r>
      <w:r w:rsidR="007F601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(D.C. Cir. 1981) (“Agency affidavits enjoy a presumption of good faith, which will withstand</w:t>
      </w:r>
      <w:r w:rsidR="00300E7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purely speculative claims about the existence and discoverability of other documents.”); </w:t>
      </w:r>
      <w:proofErr w:type="spellStart"/>
      <w:r w:rsidRPr="00A1196B">
        <w:rPr>
          <w:rFonts w:cstheme="minorHAnsi"/>
          <w:sz w:val="24"/>
          <w:szCs w:val="24"/>
        </w:rPr>
        <w:t>Goland</w:t>
      </w:r>
      <w:proofErr w:type="spellEnd"/>
      <w:r w:rsidR="00300E7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v. CIA, 607 F.2d 339 (D.C. Cir. 1978); Exxon Corp. v. FTC, 384 F. Supp. 755, 760 (D.D.C. 1974)</w:t>
      </w:r>
      <w:r w:rsidR="00300E7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(considering the adversarial nature of FOIA search, before determining, “[</w:t>
      </w:r>
      <w:r w:rsidR="007C2380">
        <w:rPr>
          <w:rFonts w:cstheme="minorHAnsi"/>
          <w:sz w:val="24"/>
          <w:szCs w:val="24"/>
        </w:rPr>
        <w:t>E</w:t>
      </w:r>
      <w:r w:rsidRPr="00A1196B">
        <w:rPr>
          <w:rFonts w:cstheme="minorHAnsi"/>
          <w:sz w:val="24"/>
          <w:szCs w:val="24"/>
        </w:rPr>
        <w:t>xxon's| discovery is</w:t>
      </w:r>
      <w:r w:rsidR="007C238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aimed not at ascertaining whether identified records have been produced, but whether there exist</w:t>
      </w:r>
      <w:r w:rsidR="007C238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additional records that might be specifically identified by Exxon. It would be unreasonable to read</w:t>
      </w:r>
      <w:r w:rsidR="007C238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intent of Congress expressed in the Freedom of Information [Act] to require such discovery.”).</w:t>
      </w:r>
    </w:p>
    <w:p w14:paraId="2BD83848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201. Mobley, 806 F.3d at 381.</w:t>
      </w:r>
    </w:p>
    <w:p w14:paraId="20F3F4F4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202. 960 F. Supp. 2d 101 (D.D.C. 2013).</w:t>
      </w:r>
    </w:p>
    <w:p w14:paraId="4A090377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119.</w:t>
      </w:r>
    </w:p>
    <w:p w14:paraId="56D6C95E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122.</w:t>
      </w:r>
    </w:p>
    <w:p w14:paraId="08F7EC86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205.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2A398E33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154.</w:t>
      </w:r>
    </w:p>
    <w:p w14:paraId="7D10F2DF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207.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EA8E6AC" w14:textId="20CEA75C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208.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Shapiro v. L.S.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Justice, 153 F. Supp. 3d. 253 (D.D.C. 2016); Will</w:t>
      </w:r>
      <w:r w:rsidR="007C238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Potter, </w:t>
      </w:r>
      <w:r w:rsidRPr="00A1196B">
        <w:rPr>
          <w:rFonts w:cstheme="minorHAnsi"/>
          <w:i/>
          <w:iCs/>
          <w:sz w:val="24"/>
          <w:szCs w:val="24"/>
        </w:rPr>
        <w:t>Meet the Punk Rocker Who Can Liberate Your FBI File</w:t>
      </w:r>
      <w:r w:rsidRPr="00A1196B">
        <w:rPr>
          <w:rFonts w:cstheme="minorHAnsi"/>
          <w:sz w:val="24"/>
          <w:szCs w:val="24"/>
        </w:rPr>
        <w:t>, MOTHER JONES (Nov. 13, 2013,</w:t>
      </w:r>
      <w:r w:rsidR="007C238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11:00 AM), http://www.motherjones.eom/politics/2013/l 1/</w:t>
      </w:r>
      <w:proofErr w:type="spellStart"/>
      <w:r w:rsidRPr="00A1196B">
        <w:rPr>
          <w:rFonts w:cstheme="minorHAnsi"/>
          <w:sz w:val="24"/>
          <w:szCs w:val="24"/>
        </w:rPr>
        <w:t>foia</w:t>
      </w:r>
      <w:proofErr w:type="spellEnd"/>
      <w:r w:rsidRPr="00A1196B">
        <w:rPr>
          <w:rFonts w:cstheme="minorHAnsi"/>
          <w:sz w:val="24"/>
          <w:szCs w:val="24"/>
        </w:rPr>
        <w:t>-</w:t>
      </w:r>
      <w:proofErr w:type="spellStart"/>
      <w:r w:rsidRPr="00A1196B">
        <w:rPr>
          <w:rFonts w:cstheme="minorHAnsi"/>
          <w:sz w:val="24"/>
          <w:szCs w:val="24"/>
        </w:rPr>
        <w:t>ryan</w:t>
      </w:r>
      <w:proofErr w:type="spellEnd"/>
      <w:r w:rsidRPr="00A1196B">
        <w:rPr>
          <w:rFonts w:cstheme="minorHAnsi"/>
          <w:sz w:val="24"/>
          <w:szCs w:val="24"/>
        </w:rPr>
        <w:t>-</w:t>
      </w:r>
      <w:proofErr w:type="spellStart"/>
      <w:r w:rsidRPr="00A1196B">
        <w:rPr>
          <w:rFonts w:cstheme="minorHAnsi"/>
          <w:sz w:val="24"/>
          <w:szCs w:val="24"/>
        </w:rPr>
        <w:t>shapiro</w:t>
      </w:r>
      <w:proofErr w:type="spellEnd"/>
      <w:r w:rsidRPr="00A1196B">
        <w:rPr>
          <w:rFonts w:cstheme="minorHAnsi"/>
          <w:sz w:val="24"/>
          <w:szCs w:val="24"/>
        </w:rPr>
        <w:t>-</w:t>
      </w:r>
      <w:proofErr w:type="spellStart"/>
      <w:r w:rsidRPr="00A1196B">
        <w:rPr>
          <w:rFonts w:cstheme="minorHAnsi"/>
          <w:sz w:val="24"/>
          <w:szCs w:val="24"/>
        </w:rPr>
        <w:t>fbi</w:t>
      </w:r>
      <w:proofErr w:type="spellEnd"/>
      <w:r w:rsidRPr="00A1196B">
        <w:rPr>
          <w:rFonts w:cstheme="minorHAnsi"/>
          <w:sz w:val="24"/>
          <w:szCs w:val="24"/>
        </w:rPr>
        <w:t>-files-lawsuit.</w:t>
      </w:r>
    </w:p>
    <w:p w14:paraId="5D45B7C0" w14:textId="07204B36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209. Sam </w:t>
      </w:r>
      <w:proofErr w:type="spellStart"/>
      <w:r w:rsidRPr="00A1196B">
        <w:rPr>
          <w:rFonts w:cstheme="minorHAnsi"/>
          <w:sz w:val="24"/>
          <w:szCs w:val="24"/>
        </w:rPr>
        <w:t>Thiclman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Justice Department “Uses Aged Computer System to Frustrate FOIA</w:t>
      </w:r>
      <w:r w:rsidR="00E24D38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Requests</w:t>
      </w:r>
      <w:r w:rsidRPr="00A1196B">
        <w:rPr>
          <w:rFonts w:cstheme="minorHAnsi"/>
          <w:sz w:val="24"/>
          <w:szCs w:val="24"/>
        </w:rPr>
        <w:t xml:space="preserve">,” </w:t>
      </w:r>
      <w:proofErr w:type="spellStart"/>
      <w:r w:rsidRPr="00A1196B">
        <w:rPr>
          <w:rFonts w:cstheme="minorHAnsi"/>
          <w:sz w:val="24"/>
          <w:szCs w:val="24"/>
        </w:rPr>
        <w:t>T he</w:t>
      </w:r>
      <w:proofErr w:type="spellEnd"/>
      <w:r w:rsidRPr="00A1196B">
        <w:rPr>
          <w:rFonts w:cstheme="minorHAnsi"/>
          <w:sz w:val="24"/>
          <w:szCs w:val="24"/>
        </w:rPr>
        <w:t xml:space="preserve"> G </w:t>
      </w:r>
      <w:proofErr w:type="spellStart"/>
      <w:r w:rsidRPr="00A1196B">
        <w:rPr>
          <w:rFonts w:cstheme="minorHAnsi"/>
          <w:sz w:val="24"/>
          <w:szCs w:val="24"/>
        </w:rPr>
        <w:t>uardian</w:t>
      </w:r>
      <w:proofErr w:type="spellEnd"/>
      <w:r w:rsidRPr="00A1196B">
        <w:rPr>
          <w:rFonts w:cstheme="minorHAnsi"/>
          <w:sz w:val="24"/>
          <w:szCs w:val="24"/>
        </w:rPr>
        <w:t xml:space="preserve"> (July 16, 2016, 8:00 AM), http://www.theguardian.com/politics/2016/jul/16/justice-department-freedom-of-information-computer-system.</w:t>
      </w:r>
    </w:p>
    <w:p w14:paraId="56A73902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210.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1FCF590" w14:textId="6842F005" w:rsidR="00563BF7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211.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17225E16" w14:textId="379DFDFC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212.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John Foley, </w:t>
      </w:r>
      <w:r w:rsidRPr="00A1196B">
        <w:rPr>
          <w:rFonts w:cstheme="minorHAnsi"/>
          <w:i/>
          <w:iCs/>
          <w:sz w:val="24"/>
          <w:szCs w:val="24"/>
        </w:rPr>
        <w:t>FBI’s Sentinel Project: 5 Lessons Learned</w:t>
      </w:r>
      <w:r w:rsidRPr="00A1196B">
        <w:rPr>
          <w:rFonts w:cstheme="minorHAnsi"/>
          <w:sz w:val="24"/>
          <w:szCs w:val="24"/>
        </w:rPr>
        <w:t xml:space="preserve">, I n </w:t>
      </w:r>
      <w:proofErr w:type="spellStart"/>
      <w:r w:rsidRPr="00A1196B">
        <w:rPr>
          <w:rFonts w:cstheme="minorHAnsi"/>
          <w:sz w:val="24"/>
          <w:szCs w:val="24"/>
        </w:rPr>
        <w:t>i</w:t>
      </w:r>
      <w:proofErr w:type="spellEnd"/>
      <w:r w:rsidRPr="00A1196B">
        <w:rPr>
          <w:rFonts w:cstheme="minorHAnsi"/>
          <w:sz w:val="24"/>
          <w:szCs w:val="24"/>
        </w:rPr>
        <w:t>-O. WBEK (Aug. 2, 2012,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5:58 PM), http://www.informationweek.com/applications/fbis-senlinel-project-5-lessons-leamed/d/d-id/l 105637; Thielman,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209.</w:t>
      </w:r>
    </w:p>
    <w:p w14:paraId="1C802C97" w14:textId="77777777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213. Thielman,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209.</w:t>
      </w:r>
    </w:p>
    <w:p w14:paraId="14B619B9" w14:textId="51CEA081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214. U.S. Const, art. 1, § 5, cl. 3 (“Each House shall keep a Journal of its Proceedings, and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from time to time publish the same, excepting such Parts as may in their Judgment require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Secrecy; and the Yeas and Nays of the Members of either House on any question shall, at the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Desire of one fifth of those Present, be entered on the Journal.”).</w:t>
      </w:r>
    </w:p>
    <w:p w14:paraId="6BA8C16E" w14:textId="04A4D385" w:rsidR="0040025A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215.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Daniel N. Hoffman, Governmental </w:t>
      </w:r>
      <w:proofErr w:type="gramStart"/>
      <w:r w:rsidRPr="00A1196B">
        <w:rPr>
          <w:rFonts w:cstheme="minorHAnsi"/>
          <w:sz w:val="24"/>
          <w:szCs w:val="24"/>
        </w:rPr>
        <w:t>Secrecy</w:t>
      </w:r>
      <w:proofErr w:type="gramEnd"/>
      <w:r w:rsidRPr="00A1196B">
        <w:rPr>
          <w:rFonts w:cstheme="minorHAnsi"/>
          <w:sz w:val="24"/>
          <w:szCs w:val="24"/>
        </w:rPr>
        <w:t xml:space="preserve"> and the Founding Fathers: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 Study in Constitutional Controls (1981); David M. O’Brien, The Public’s Right to</w:t>
      </w:r>
      <w:r w:rsidR="00E24D3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Know: The Supreme </w:t>
      </w:r>
      <w:proofErr w:type="spellStart"/>
      <w:r w:rsidRPr="00A1196B">
        <w:rPr>
          <w:rFonts w:cstheme="minorHAnsi"/>
          <w:sz w:val="24"/>
          <w:szCs w:val="24"/>
        </w:rPr>
        <w:t>Cour</w:t>
      </w:r>
      <w:proofErr w:type="spellEnd"/>
      <w:r w:rsidRPr="00A1196B">
        <w:rPr>
          <w:rFonts w:cstheme="minorHAnsi"/>
          <w:sz w:val="24"/>
          <w:szCs w:val="24"/>
        </w:rPr>
        <w:t xml:space="preserve"> t and the First Amendment (1981); Martin E. </w:t>
      </w:r>
      <w:proofErr w:type="spellStart"/>
      <w:r w:rsidR="00421CB0">
        <w:rPr>
          <w:rFonts w:cstheme="minorHAnsi"/>
          <w:sz w:val="24"/>
          <w:szCs w:val="24"/>
        </w:rPr>
        <w:t>H</w:t>
      </w:r>
      <w:r w:rsidRPr="00A1196B">
        <w:rPr>
          <w:rFonts w:cstheme="minorHAnsi"/>
          <w:sz w:val="24"/>
          <w:szCs w:val="24"/>
        </w:rPr>
        <w:t>alstuk</w:t>
      </w:r>
      <w:proofErr w:type="spellEnd"/>
      <w:r w:rsidRPr="00A1196B">
        <w:rPr>
          <w:rFonts w:cstheme="minorHAnsi"/>
          <w:sz w:val="24"/>
          <w:szCs w:val="24"/>
        </w:rPr>
        <w:t xml:space="preserve">. </w:t>
      </w:r>
      <w:r w:rsidRPr="00A1196B">
        <w:rPr>
          <w:rFonts w:cstheme="minorHAnsi"/>
          <w:i/>
          <w:iCs/>
          <w:sz w:val="24"/>
          <w:szCs w:val="24"/>
        </w:rPr>
        <w:t xml:space="preserve">Policy </w:t>
      </w:r>
      <w:r w:rsidR="00B619CC">
        <w:rPr>
          <w:rFonts w:cstheme="minorHAnsi"/>
          <w:i/>
          <w:iCs/>
          <w:sz w:val="24"/>
          <w:szCs w:val="24"/>
        </w:rPr>
        <w:t>of</w:t>
      </w:r>
      <w:r w:rsidR="00E24D38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Secrecy—Pattern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Deception: What Federalist Leaders Thought About a Public Right to Know</w:t>
      </w:r>
      <w:r w:rsidRPr="00A1196B">
        <w:rPr>
          <w:rFonts w:cstheme="minorHAnsi"/>
          <w:sz w:val="24"/>
          <w:szCs w:val="24"/>
        </w:rPr>
        <w:t>,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7 Comm. L. and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51 (2002).</w:t>
      </w:r>
    </w:p>
    <w:p w14:paraId="2780711F" w14:textId="441198A4" w:rsidR="000F0B07" w:rsidRPr="00A1196B" w:rsidRDefault="0040025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216. 5 U.S.C. § 301 (2018).</w:t>
      </w:r>
    </w:p>
    <w:p w14:paraId="77E6F2F0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217. Mitchell,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41, at 200.</w:t>
      </w:r>
    </w:p>
    <w:p w14:paraId="7202C8BC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218. Federal Register Act,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417, 49 Stat. 500 (1935).</w:t>
      </w:r>
    </w:p>
    <w:p w14:paraId="6FDBD5B2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219. 44 U.S.C. § 1505(a) (2012).</w:t>
      </w:r>
    </w:p>
    <w:p w14:paraId="5FA2022D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220.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C0AAF1C" w14:textId="4EF418B5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221. Shannon R. Martin, </w:t>
      </w:r>
      <w:proofErr w:type="gramStart"/>
      <w:r w:rsidRPr="00A1196B">
        <w:rPr>
          <w:rFonts w:cstheme="minorHAnsi"/>
          <w:sz w:val="24"/>
          <w:szCs w:val="24"/>
        </w:rPr>
        <w:t>Social Media</w:t>
      </w:r>
      <w:proofErr w:type="gramEnd"/>
      <w:r w:rsidRPr="00A1196B">
        <w:rPr>
          <w:rFonts w:cstheme="minorHAnsi"/>
          <w:sz w:val="24"/>
          <w:szCs w:val="24"/>
        </w:rPr>
        <w:t xml:space="preserve"> and Participatory Democracy: Public Notice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the World Wide Web 17(2014).</w:t>
      </w:r>
    </w:p>
    <w:p w14:paraId="10EC7B33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222.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B3F0594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223. </w:t>
      </w:r>
      <w:r w:rsidRPr="00A1196B">
        <w:rPr>
          <w:rFonts w:cstheme="minorHAnsi"/>
          <w:i/>
          <w:iCs/>
          <w:sz w:val="24"/>
          <w:szCs w:val="24"/>
        </w:rPr>
        <w:t>Id</w:t>
      </w:r>
    </w:p>
    <w:p w14:paraId="11889A10" w14:textId="1BC5E57F" w:rsidR="0040025A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224. Maurice Rickards, The Public Notice 54 (1973).</w:t>
      </w:r>
    </w:p>
    <w:p w14:paraId="0C8AAD3E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225. Martin,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221, at 117.</w:t>
      </w:r>
    </w:p>
    <w:p w14:paraId="1366C08A" w14:textId="224D956E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226.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Letter from James Madison to W. T. Barry (Aug. 4, 1822), </w:t>
      </w:r>
      <w:r w:rsidRPr="00A1196B">
        <w:rPr>
          <w:rFonts w:cstheme="minorHAnsi"/>
          <w:i/>
          <w:iCs/>
          <w:sz w:val="24"/>
          <w:szCs w:val="24"/>
        </w:rPr>
        <w:t xml:space="preserve">reprinted in </w:t>
      </w:r>
      <w:r w:rsidRPr="00A1196B">
        <w:rPr>
          <w:rFonts w:cstheme="minorHAnsi"/>
          <w:sz w:val="24"/>
          <w:szCs w:val="24"/>
        </w:rPr>
        <w:t>9 The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Writings of James Madison: 1819-1836, 103 (Gaillard Hunt ed„ 1910) (“A popular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Government without popular </w:t>
      </w:r>
      <w:r w:rsidR="00421CB0" w:rsidRPr="00A1196B">
        <w:rPr>
          <w:rFonts w:cstheme="minorHAnsi"/>
          <w:sz w:val="24"/>
          <w:szCs w:val="24"/>
        </w:rPr>
        <w:t>information</w:t>
      </w:r>
      <w:r w:rsidRPr="00A1196B">
        <w:rPr>
          <w:rFonts w:cstheme="minorHAnsi"/>
          <w:sz w:val="24"/>
          <w:szCs w:val="24"/>
        </w:rPr>
        <w:t>, or the means of acquiring it, is hut a Prologue to a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Farce or a Tragedy; </w:t>
      </w:r>
      <w:proofErr w:type="gramStart"/>
      <w:r w:rsidRPr="00A1196B">
        <w:rPr>
          <w:rFonts w:cstheme="minorHAnsi"/>
          <w:sz w:val="24"/>
          <w:szCs w:val="24"/>
        </w:rPr>
        <w:t>or,</w:t>
      </w:r>
      <w:proofErr w:type="gramEnd"/>
      <w:r w:rsidRPr="00A1196B">
        <w:rPr>
          <w:rFonts w:cstheme="minorHAnsi"/>
          <w:sz w:val="24"/>
          <w:szCs w:val="24"/>
        </w:rPr>
        <w:t xml:space="preserve"> perhaps both. Knowledge will forever govern ignorance: And a people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who mean to be their own Governors, must arm themselves with the power which knowledge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gives.”); Letter from Thomas Jefferson to </w:t>
      </w:r>
      <w:r w:rsidR="00421CB0">
        <w:rPr>
          <w:rFonts w:cstheme="minorHAnsi"/>
          <w:sz w:val="24"/>
          <w:szCs w:val="24"/>
        </w:rPr>
        <w:t>E</w:t>
      </w:r>
      <w:r w:rsidRPr="00A1196B">
        <w:rPr>
          <w:rFonts w:cstheme="minorHAnsi"/>
          <w:sz w:val="24"/>
          <w:szCs w:val="24"/>
        </w:rPr>
        <w:t xml:space="preserve">dward Carrington (Jan. 16, 1787), </w:t>
      </w:r>
      <w:r w:rsidRPr="00A1196B">
        <w:rPr>
          <w:rFonts w:cstheme="minorHAnsi"/>
          <w:i/>
          <w:iCs/>
          <w:sz w:val="24"/>
          <w:szCs w:val="24"/>
        </w:rPr>
        <w:t xml:space="preserve">reprinted in </w:t>
      </w:r>
      <w:r w:rsidRPr="00A1196B">
        <w:rPr>
          <w:rFonts w:cstheme="minorHAnsi"/>
          <w:sz w:val="24"/>
          <w:szCs w:val="24"/>
        </w:rPr>
        <w:t>11 The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Papers of </w:t>
      </w:r>
      <w:proofErr w:type="spellStart"/>
      <w:r w:rsidRPr="00A1196B">
        <w:rPr>
          <w:rFonts w:cstheme="minorHAnsi"/>
          <w:sz w:val="24"/>
          <w:szCs w:val="24"/>
        </w:rPr>
        <w:t>Ttiomas</w:t>
      </w:r>
      <w:proofErr w:type="spellEnd"/>
      <w:r w:rsidRPr="00A1196B">
        <w:rPr>
          <w:rFonts w:cstheme="minorHAnsi"/>
          <w:sz w:val="24"/>
          <w:szCs w:val="24"/>
        </w:rPr>
        <w:t xml:space="preserve"> Jefferson 49 (Julian P. Boyd </w:t>
      </w:r>
      <w:proofErr w:type="gramStart"/>
      <w:r w:rsidRPr="00A1196B">
        <w:rPr>
          <w:rFonts w:cstheme="minorHAnsi"/>
          <w:sz w:val="24"/>
          <w:szCs w:val="24"/>
        </w:rPr>
        <w:t>ed..</w:t>
      </w:r>
      <w:proofErr w:type="gramEnd"/>
      <w:r w:rsidRPr="00A1196B">
        <w:rPr>
          <w:rFonts w:cstheme="minorHAnsi"/>
          <w:sz w:val="24"/>
          <w:szCs w:val="24"/>
        </w:rPr>
        <w:t xml:space="preserve"> 1955) (“The way to prevent these irregular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interpositions of the people is to give them full information of their affairs thro’ the channel of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public papers, and to contrive that those papers should penetrate the whole mass of the people.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basis of our governments being the opinion of the people, the very first object should be to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keep that right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>”).</w:t>
      </w:r>
    </w:p>
    <w:p w14:paraId="51B7C9C6" w14:textId="3AC93E32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227. Fed. Depository Library Program, Designation Handbook for Federal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Depository Libraries 7 (2008), https://permanenl.access.gpo.gov/lpsl00554/designationhandbook.pdf.</w:t>
      </w:r>
    </w:p>
    <w:p w14:paraId="31C1219B" w14:textId="785A08A9" w:rsidR="0040025A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228. </w:t>
      </w:r>
      <w:r w:rsidRPr="00A1196B">
        <w:rPr>
          <w:rFonts w:cstheme="minorHAnsi"/>
          <w:i/>
          <w:iCs/>
          <w:sz w:val="24"/>
          <w:szCs w:val="24"/>
        </w:rPr>
        <w:t xml:space="preserve">A Brief History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FDLP</w:t>
      </w:r>
      <w:r w:rsidRPr="00A1196B">
        <w:rPr>
          <w:rFonts w:cstheme="minorHAnsi"/>
          <w:sz w:val="24"/>
          <w:szCs w:val="24"/>
        </w:rPr>
        <w:t xml:space="preserve">, F e </w:t>
      </w:r>
      <w:proofErr w:type="gramStart"/>
      <w:r w:rsidRPr="00A1196B">
        <w:rPr>
          <w:rFonts w:cstheme="minorHAnsi"/>
          <w:sz w:val="24"/>
          <w:szCs w:val="24"/>
        </w:rPr>
        <w:t>d .</w:t>
      </w:r>
      <w:proofErr w:type="gramEnd"/>
      <w:r w:rsidRPr="00A1196B">
        <w:rPr>
          <w:rFonts w:cstheme="minorHAnsi"/>
          <w:sz w:val="24"/>
          <w:szCs w:val="24"/>
        </w:rPr>
        <w:t xml:space="preserve"> DEPOSITORY I.IBR. PROGRAM (Jan. 26, 2018),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https://www.fdlp.gov/about-fdlp/mission-hislory/a-brief-history-of-the-fdlp.</w:t>
      </w:r>
    </w:p>
    <w:p w14:paraId="20085C16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229. S.J. Res. 25, 36th Cong. (1860).</w:t>
      </w:r>
    </w:p>
    <w:p w14:paraId="4B4F5233" w14:textId="3B9FCC51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230. Act Providing for the Public Printing and Binding and the Distribution of Public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Documents, </w:t>
      </w:r>
      <w:proofErr w:type="spellStart"/>
      <w:r w:rsidRPr="00A1196B">
        <w:rPr>
          <w:rFonts w:cstheme="minorHAnsi"/>
          <w:sz w:val="24"/>
          <w:szCs w:val="24"/>
        </w:rPr>
        <w:t>ch.</w:t>
      </w:r>
      <w:proofErr w:type="spellEnd"/>
      <w:r w:rsidRPr="00A1196B">
        <w:rPr>
          <w:rFonts w:cstheme="minorHAnsi"/>
          <w:sz w:val="24"/>
          <w:szCs w:val="24"/>
        </w:rPr>
        <w:t xml:space="preserve"> 23, 28 Stat. 601 (1895).</w:t>
      </w:r>
    </w:p>
    <w:p w14:paraId="74DA7A3C" w14:textId="0AF41911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613 (“Of the Report of</w:t>
      </w:r>
      <w:r w:rsidR="00421CB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Bureau of Animal Industry, thirty thousand copies, of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which seven thousand shall be for the Senate, fourteen thousand for the House, and nine thousand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for distribution by the Agricultural Department.”).</w:t>
      </w:r>
    </w:p>
    <w:p w14:paraId="7C903C4A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615.</w:t>
      </w:r>
    </w:p>
    <w:p w14:paraId="4465E3AF" w14:textId="5222BD45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233. </w:t>
      </w:r>
      <w:r w:rsidRPr="00A1196B">
        <w:rPr>
          <w:rFonts w:cstheme="minorHAnsi"/>
          <w:i/>
          <w:iCs/>
          <w:sz w:val="24"/>
          <w:szCs w:val="24"/>
        </w:rPr>
        <w:t xml:space="preserve">A Brief History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FDLP</w:t>
      </w:r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228.</w:t>
      </w:r>
    </w:p>
    <w:p w14:paraId="13DC93B5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234. Depository Library Act of 1962, Pub. L. No. 87-579, 76 Stat. 352.</w:t>
      </w:r>
    </w:p>
    <w:p w14:paraId="015EC68C" w14:textId="27176FEA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235. Government Printing Office Electronic Information Access Enhancement Act of 1993,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Pub. L. No. 103-40, 107 Stat. 112.</w:t>
      </w:r>
    </w:p>
    <w:p w14:paraId="2BF398D1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3B3A46FE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237. 44U.S.C. </w:t>
      </w:r>
      <w:proofErr w:type="spellStart"/>
      <w:r w:rsidRPr="00A1196B">
        <w:rPr>
          <w:rFonts w:cstheme="minorHAnsi"/>
          <w:sz w:val="24"/>
          <w:szCs w:val="24"/>
        </w:rPr>
        <w:t>fjij</w:t>
      </w:r>
      <w:proofErr w:type="spellEnd"/>
      <w:r w:rsidRPr="00A1196B">
        <w:rPr>
          <w:rFonts w:cstheme="minorHAnsi"/>
          <w:sz w:val="24"/>
          <w:szCs w:val="24"/>
        </w:rPr>
        <w:t xml:space="preserve"> 1901-1916 (2012).</w:t>
      </w:r>
    </w:p>
    <w:p w14:paraId="45C2650A" w14:textId="77777777" w:rsidR="00AE6A33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238. </w:t>
      </w:r>
      <w:r w:rsidRPr="00A1196B">
        <w:rPr>
          <w:rFonts w:cstheme="minorHAnsi"/>
          <w:i/>
          <w:iCs/>
          <w:sz w:val="24"/>
          <w:szCs w:val="24"/>
        </w:rPr>
        <w:t>FDLP Basic Collection</w:t>
      </w:r>
      <w:r w:rsidRPr="00A1196B">
        <w:rPr>
          <w:rFonts w:cstheme="minorHAnsi"/>
          <w:sz w:val="24"/>
          <w:szCs w:val="24"/>
        </w:rPr>
        <w:t xml:space="preserve">, Fed. Depository </w:t>
      </w:r>
      <w:proofErr w:type="spellStart"/>
      <w:r w:rsidRPr="00A1196B">
        <w:rPr>
          <w:rFonts w:cstheme="minorHAnsi"/>
          <w:sz w:val="24"/>
          <w:szCs w:val="24"/>
        </w:rPr>
        <w:t>Libr</w:t>
      </w:r>
      <w:proofErr w:type="spellEnd"/>
      <w:r w:rsidRPr="00A1196B">
        <w:rPr>
          <w:rFonts w:cstheme="minorHAnsi"/>
          <w:sz w:val="24"/>
          <w:szCs w:val="24"/>
        </w:rPr>
        <w:t>. Program (last updated Sept.</w:t>
      </w:r>
    </w:p>
    <w:p w14:paraId="176AAD60" w14:textId="4E3E9A78" w:rsidR="0040025A" w:rsidRPr="00A1196B" w:rsidRDefault="00AE6A3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14, 2018), </w:t>
      </w:r>
      <w:hyperlink r:id="rId10" w:history="1">
        <w:r w:rsidR="00E14DAD" w:rsidRPr="004E1D27">
          <w:rPr>
            <w:rStyle w:val="Hyperlink"/>
            <w:rFonts w:cstheme="minorHAnsi"/>
            <w:sz w:val="24"/>
            <w:szCs w:val="24"/>
          </w:rPr>
          <w:t>https://www.fdlp.gOv/requircments-guidance/colleclions-and-databases/l442-basiccollection</w:t>
        </w:r>
      </w:hyperlink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(stating that the twenty-one resources are: American </w:t>
      </w:r>
      <w:proofErr w:type="spellStart"/>
      <w:r w:rsidRPr="00A1196B">
        <w:rPr>
          <w:rFonts w:cstheme="minorHAnsi"/>
          <w:sz w:val="24"/>
          <w:szCs w:val="24"/>
        </w:rPr>
        <w:t>FactFinder</w:t>
      </w:r>
      <w:proofErr w:type="spellEnd"/>
      <w:r w:rsidRPr="00A1196B">
        <w:rPr>
          <w:rFonts w:cstheme="minorHAnsi"/>
          <w:sz w:val="24"/>
          <w:szCs w:val="24"/>
        </w:rPr>
        <w:t>, Assistance Listings,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Ben’s Guide to the U.S. Government, Budget </w:t>
      </w:r>
      <w:proofErr w:type="spellStart"/>
      <w:r w:rsidRPr="00A1196B">
        <w:rPr>
          <w:rFonts w:cstheme="minorHAnsi"/>
          <w:sz w:val="24"/>
          <w:szCs w:val="24"/>
        </w:rPr>
        <w:t>ofthe</w:t>
      </w:r>
      <w:proofErr w:type="spellEnd"/>
      <w:r w:rsidRPr="00A1196B">
        <w:rPr>
          <w:rFonts w:cstheme="minorHAnsi"/>
          <w:sz w:val="24"/>
          <w:szCs w:val="24"/>
        </w:rPr>
        <w:t xml:space="preserve"> United States Government, Catalog of U.S.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 Publications, Code of Federal Regulations, Compilation of Presidential Documents,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Congressional Record, Constitution of the United States of America: Analysis and Interpretation,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Economic Indicators, Economic Report of the President to the Congress, Federal Register,</w:t>
      </w:r>
      <w:r w:rsidR="00E14DAD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Govinfo</w:t>
      </w:r>
      <w:proofErr w:type="spellEnd"/>
      <w:r w:rsidRPr="00A1196B">
        <w:rPr>
          <w:rFonts w:cstheme="minorHAnsi"/>
          <w:sz w:val="24"/>
          <w:szCs w:val="24"/>
        </w:rPr>
        <w:t>, Occupational Outlook Handbook, Official Congressional Directory, Public Papers of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Presidents of the United States, Social Security Handbook, United States Code, United States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 Manual, United States Reports, and United States Statutes at Large).</w:t>
      </w:r>
    </w:p>
    <w:p w14:paraId="650DA713" w14:textId="18B9A7B9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239. </w:t>
      </w:r>
      <w:r w:rsidRPr="00A1196B">
        <w:rPr>
          <w:rFonts w:cstheme="minorHAnsi"/>
          <w:i/>
          <w:iCs/>
          <w:sz w:val="24"/>
          <w:szCs w:val="24"/>
        </w:rPr>
        <w:t xml:space="preserve">Depository Collection and Development. </w:t>
      </w:r>
      <w:r w:rsidRPr="00A1196B">
        <w:rPr>
          <w:rFonts w:cstheme="minorHAnsi"/>
          <w:sz w:val="24"/>
          <w:szCs w:val="24"/>
        </w:rPr>
        <w:t xml:space="preserve">Fed. DEPOSITORY </w:t>
      </w:r>
      <w:proofErr w:type="spellStart"/>
      <w:r w:rsidRPr="00A1196B">
        <w:rPr>
          <w:rFonts w:cstheme="minorHAnsi"/>
          <w:sz w:val="24"/>
          <w:szCs w:val="24"/>
        </w:rPr>
        <w:t>LlBR</w:t>
      </w:r>
      <w:proofErr w:type="spellEnd"/>
      <w:r w:rsidRPr="00A1196B">
        <w:rPr>
          <w:rFonts w:cstheme="minorHAnsi"/>
          <w:sz w:val="24"/>
          <w:szCs w:val="24"/>
        </w:rPr>
        <w:t>. PROGRAM (last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updated Aug. 16, 2018), https://www.fdlp.gov/requirements-guidance/guidance/14-depositorycollection-and-development#basic-collection.</w:t>
      </w:r>
    </w:p>
    <w:p w14:paraId="57CF677B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240. Electronic Freedom of Information Act of 1996, Pub. L. No. 104-231, 110 Stat. 3048.</w:t>
      </w:r>
    </w:p>
    <w:p w14:paraId="66D13AAB" w14:textId="6E66517C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241. Matthew D. Bunker, </w:t>
      </w:r>
      <w:proofErr w:type="spellStart"/>
      <w:r w:rsidRPr="00A1196B">
        <w:rPr>
          <w:rFonts w:cstheme="minorHAnsi"/>
          <w:sz w:val="24"/>
          <w:szCs w:val="24"/>
        </w:rPr>
        <w:t>Sigman</w:t>
      </w:r>
      <w:proofErr w:type="spellEnd"/>
      <w:r w:rsidRPr="00A1196B">
        <w:rPr>
          <w:rFonts w:cstheme="minorHAnsi"/>
          <w:sz w:val="24"/>
          <w:szCs w:val="24"/>
        </w:rPr>
        <w:t xml:space="preserve"> L. </w:t>
      </w:r>
      <w:proofErr w:type="spellStart"/>
      <w:r w:rsidRPr="00A1196B">
        <w:rPr>
          <w:rFonts w:cstheme="minorHAnsi"/>
          <w:sz w:val="24"/>
          <w:szCs w:val="24"/>
        </w:rPr>
        <w:t>Splichal</w:t>
      </w:r>
      <w:proofErr w:type="spellEnd"/>
      <w:r w:rsidRPr="00A1196B">
        <w:rPr>
          <w:rFonts w:cstheme="minorHAnsi"/>
          <w:sz w:val="24"/>
          <w:szCs w:val="24"/>
        </w:rPr>
        <w:t xml:space="preserve">, Bill F. Chamberlin &amp; Linda M. Perry, </w:t>
      </w:r>
      <w:r w:rsidRPr="00A1196B">
        <w:rPr>
          <w:rFonts w:cstheme="minorHAnsi"/>
          <w:i/>
          <w:iCs/>
          <w:sz w:val="24"/>
          <w:szCs w:val="24"/>
        </w:rPr>
        <w:t>Access</w:t>
      </w:r>
      <w:r w:rsidR="00E14DAD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to Government-Held Information in the Computer Age: Applying Legal Doctrine to Emerging</w:t>
      </w:r>
      <w:r w:rsidR="00E14DAD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Technology</w:t>
      </w:r>
      <w:r w:rsidRPr="00A1196B">
        <w:rPr>
          <w:rFonts w:cstheme="minorHAnsi"/>
          <w:sz w:val="24"/>
          <w:szCs w:val="24"/>
        </w:rPr>
        <w:t>, 20 Fla. St. U. L. Rev. 543, 559-60 (1993).</w:t>
      </w:r>
    </w:p>
    <w:p w14:paraId="03C4A6CA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242. 5 U.S.C. § 552(a)(3)(B) (2016).</w:t>
      </w:r>
    </w:p>
    <w:p w14:paraId="0E197915" w14:textId="164B7A7E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="00C50BFB">
        <w:rPr>
          <w:rFonts w:cstheme="minorHAnsi"/>
          <w:sz w:val="24"/>
          <w:szCs w:val="24"/>
        </w:rPr>
        <w:t>§</w:t>
      </w:r>
      <w:r w:rsidRPr="00A1196B">
        <w:rPr>
          <w:rFonts w:cstheme="minorHAnsi"/>
          <w:sz w:val="24"/>
          <w:szCs w:val="24"/>
        </w:rPr>
        <w:t xml:space="preserve"> 552(a)(2)(D) (requiring online publication of “all records, regardless of form or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format that have been released to any person [who made a specific request therefore] and that</w:t>
      </w:r>
      <w:r w:rsidR="00E14DA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because of the nature of their subject matter, the agency determines have become or are likely to</w:t>
      </w:r>
      <w:r w:rsidR="00C50BF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become the subject of subsequent requests for substantially the same records.”).</w:t>
      </w:r>
    </w:p>
    <w:p w14:paraId="72EDD87D" w14:textId="3A34EE04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244. Michael E. Tankersley, </w:t>
      </w:r>
      <w:r w:rsidRPr="00A1196B">
        <w:rPr>
          <w:rFonts w:cstheme="minorHAnsi"/>
          <w:i/>
          <w:iCs/>
          <w:sz w:val="24"/>
          <w:szCs w:val="24"/>
        </w:rPr>
        <w:t xml:space="preserve">How the Electronic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Amendments</w:t>
      </w:r>
      <w:r w:rsidR="00CA545D">
        <w:rPr>
          <w:rFonts w:cstheme="minorHAnsi"/>
          <w:i/>
          <w:iCs/>
          <w:sz w:val="24"/>
          <w:szCs w:val="24"/>
        </w:rPr>
        <w:t xml:space="preserve">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1996 Update Public Access for the Information Age, </w:t>
      </w:r>
      <w:r w:rsidRPr="00A1196B">
        <w:rPr>
          <w:rFonts w:cstheme="minorHAnsi"/>
          <w:sz w:val="24"/>
          <w:szCs w:val="24"/>
        </w:rPr>
        <w:t>50 Admin. L. Rev. 421, 422-23 (1998)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(“The 1996 Amendments shift the emphasis away from [the] ‘request-and-wait’ model. The new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paradigm requires agencies to anticipate requests and make broad categories of records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immediately available to the public at agency records depositories and, using telecommunications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technology, at requesters’ home computers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The new model for public access requires that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 be more forthcoming in making records immediately accessible to the public, and that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requesters be more sophisticated in locating records and fashioning requests.”).</w:t>
      </w:r>
    </w:p>
    <w:p w14:paraId="299716B1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245.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423.</w:t>
      </w:r>
    </w:p>
    <w:p w14:paraId="237A93C2" w14:textId="6FB9304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458 (“The success of these Amendments will depend on whether agencies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embrace or resist this new paradigm 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In order for these Amendments to be implemented, the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government must make a broader commitment to devoting resources to providing information to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public than it has in the past</w:t>
      </w:r>
      <w:proofErr w:type="gramStart"/>
      <w:r w:rsidRPr="00A1196B">
        <w:rPr>
          <w:rFonts w:cstheme="minorHAnsi"/>
          <w:sz w:val="24"/>
          <w:szCs w:val="24"/>
        </w:rPr>
        <w:t>. . . .</w:t>
      </w:r>
      <w:proofErr w:type="gramEnd"/>
      <w:r w:rsidRPr="00A1196B">
        <w:rPr>
          <w:rFonts w:cstheme="minorHAnsi"/>
          <w:sz w:val="24"/>
          <w:szCs w:val="24"/>
        </w:rPr>
        <w:t xml:space="preserve"> For both agencies and requesters, Congress’s decision to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emphasize the use of new technologies and shift FOIA away from the traditional ‘request-</w:t>
      </w:r>
      <w:proofErr w:type="spellStart"/>
      <w:r w:rsidRPr="00A1196B">
        <w:rPr>
          <w:rFonts w:cstheme="minorHAnsi"/>
          <w:sz w:val="24"/>
          <w:szCs w:val="24"/>
        </w:rPr>
        <w:t>andwait</w:t>
      </w:r>
      <w:proofErr w:type="spellEnd"/>
      <w:r w:rsidRPr="00A1196B">
        <w:rPr>
          <w:rFonts w:cstheme="minorHAnsi"/>
          <w:sz w:val="24"/>
          <w:szCs w:val="24"/>
        </w:rPr>
        <w:t>-’procedures will change the meaning of public access under FOIA.”).</w:t>
      </w:r>
    </w:p>
    <w:p w14:paraId="756F9987" w14:textId="1037266A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247. James T. O’Reilly, </w:t>
      </w:r>
      <w:r w:rsidRPr="00A1196B">
        <w:rPr>
          <w:rFonts w:cstheme="minorHAnsi"/>
          <w:i/>
          <w:iCs/>
          <w:sz w:val="24"/>
          <w:szCs w:val="24"/>
        </w:rPr>
        <w:t xml:space="preserve">Expanding the Purpose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Federal Records Access: New Private</w:t>
      </w:r>
      <w:r w:rsidR="00CA545D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Entitlement or New Threat to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Privacy?,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50 A </w:t>
      </w:r>
      <w:proofErr w:type="spellStart"/>
      <w:r w:rsidRPr="00A1196B">
        <w:rPr>
          <w:rFonts w:cstheme="minorHAnsi"/>
          <w:sz w:val="24"/>
          <w:szCs w:val="24"/>
        </w:rPr>
        <w:t>dmin</w:t>
      </w:r>
      <w:proofErr w:type="spellEnd"/>
      <w:r w:rsidRPr="00A1196B">
        <w:rPr>
          <w:rFonts w:cstheme="minorHAnsi"/>
          <w:sz w:val="24"/>
          <w:szCs w:val="24"/>
        </w:rPr>
        <w:t xml:space="preserve">. L. </w:t>
      </w:r>
      <w:proofErr w:type="gramStart"/>
      <w:r w:rsidRPr="00A1196B">
        <w:rPr>
          <w:rFonts w:cstheme="minorHAnsi"/>
          <w:sz w:val="24"/>
          <w:szCs w:val="24"/>
        </w:rPr>
        <w:t>Rev .</w:t>
      </w:r>
      <w:proofErr w:type="gramEnd"/>
      <w:r w:rsidRPr="00A1196B">
        <w:rPr>
          <w:rFonts w:cstheme="minorHAnsi"/>
          <w:sz w:val="24"/>
          <w:szCs w:val="24"/>
        </w:rPr>
        <w:t xml:space="preserve"> 371, 374 (1998) (“This will create a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very different landscape of FOIA utilization in the coming years.”).</w:t>
      </w:r>
    </w:p>
    <w:p w14:paraId="09A502F1" w14:textId="5561D57D" w:rsidR="0040025A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376.</w:t>
      </w:r>
    </w:p>
    <w:p w14:paraId="4AE001A4" w14:textId="496577AA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249. </w:t>
      </w:r>
      <w:r w:rsidRPr="00A1196B">
        <w:rPr>
          <w:rFonts w:cstheme="minorHAnsi"/>
          <w:i/>
          <w:iCs/>
          <w:sz w:val="24"/>
          <w:szCs w:val="24"/>
        </w:rPr>
        <w:t xml:space="preserve">See,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e.g..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Dave </w:t>
      </w:r>
      <w:proofErr w:type="spellStart"/>
      <w:r w:rsidRPr="00A1196B">
        <w:rPr>
          <w:rFonts w:cstheme="minorHAnsi"/>
          <w:sz w:val="24"/>
          <w:szCs w:val="24"/>
        </w:rPr>
        <w:t>Maass</w:t>
      </w:r>
      <w:proofErr w:type="spellEnd"/>
      <w:r w:rsidRPr="00A1196B">
        <w:rPr>
          <w:rFonts w:cstheme="minorHAnsi"/>
          <w:sz w:val="24"/>
          <w:szCs w:val="24"/>
        </w:rPr>
        <w:t xml:space="preserve">, Aaron Mackey &amp; Camille Fischer, </w:t>
      </w:r>
      <w:r w:rsidRPr="00A1196B">
        <w:rPr>
          <w:rFonts w:cstheme="minorHAnsi"/>
          <w:i/>
          <w:iCs/>
          <w:sz w:val="24"/>
          <w:szCs w:val="24"/>
        </w:rPr>
        <w:t xml:space="preserve">The Follies 2018, </w:t>
      </w:r>
      <w:r w:rsidRPr="00A1196B">
        <w:rPr>
          <w:rFonts w:cstheme="minorHAnsi"/>
          <w:sz w:val="24"/>
          <w:szCs w:val="24"/>
        </w:rPr>
        <w:t>Elec.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Frontier Found. (Mar. 11,2018), https://www.eff.org/deeplinks/2018/03/foilies-20l8; </w:t>
      </w:r>
      <w:r w:rsidRPr="00A1196B">
        <w:rPr>
          <w:rFonts w:cstheme="minorHAnsi"/>
          <w:i/>
          <w:iCs/>
          <w:sz w:val="24"/>
          <w:szCs w:val="24"/>
        </w:rPr>
        <w:t>Delayed,</w:t>
      </w:r>
      <w:r w:rsidR="00CA545D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Denied, </w:t>
      </w:r>
      <w:proofErr w:type="gramStart"/>
      <w:r w:rsidRPr="00A1196B">
        <w:rPr>
          <w:rFonts w:cstheme="minorHAnsi"/>
          <w:i/>
          <w:iCs/>
          <w:sz w:val="24"/>
          <w:szCs w:val="24"/>
        </w:rPr>
        <w:t>Dismissed</w:t>
      </w:r>
      <w:proofErr w:type="gramEnd"/>
      <w:r w:rsidRPr="00A1196B">
        <w:rPr>
          <w:rFonts w:cstheme="minorHAnsi"/>
          <w:i/>
          <w:iCs/>
          <w:sz w:val="24"/>
          <w:szCs w:val="24"/>
        </w:rPr>
        <w:t xml:space="preserve">: Failures on the FOIA Front, </w:t>
      </w:r>
      <w:r w:rsidRPr="00A1196B">
        <w:rPr>
          <w:rFonts w:cstheme="minorHAnsi"/>
          <w:sz w:val="24"/>
          <w:szCs w:val="24"/>
        </w:rPr>
        <w:t>ProPublica (July 21, 2016, 8.01 AM),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</w:t>
      </w:r>
      <w:r w:rsidR="00CA545D">
        <w:rPr>
          <w:rFonts w:cstheme="minorHAnsi"/>
          <w:sz w:val="24"/>
          <w:szCs w:val="24"/>
        </w:rPr>
        <w:t>t</w:t>
      </w:r>
      <w:r w:rsidRPr="00A1196B">
        <w:rPr>
          <w:rFonts w:cstheme="minorHAnsi"/>
          <w:sz w:val="24"/>
          <w:szCs w:val="24"/>
        </w:rPr>
        <w:t>ps://www.propublica.org/article/delaycd-denicd-dismissed-failures-on-the-foia-front; Angus</w:t>
      </w:r>
      <w:r w:rsidR="00CA545D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Loten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FBI Blocking FOIA Requests with Aging IT, Lawsuit Alleges, </w:t>
      </w:r>
      <w:r w:rsidRPr="00A1196B">
        <w:rPr>
          <w:rFonts w:cstheme="minorHAnsi"/>
          <w:sz w:val="24"/>
          <w:szCs w:val="24"/>
        </w:rPr>
        <w:t>Wall St. J. (July 22, 2016,</w:t>
      </w:r>
      <w:r w:rsidR="00CA545D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5:14 PM), https://blogs.wsj.com/cio/2016/07/22/fbi-blocking-foia-requests-with-aging-it-lawsuit-alleges/; Tom Blanton, </w:t>
      </w:r>
      <w:r w:rsidRPr="00A1196B">
        <w:rPr>
          <w:rFonts w:cstheme="minorHAnsi"/>
          <w:i/>
          <w:iCs/>
          <w:sz w:val="24"/>
          <w:szCs w:val="24"/>
        </w:rPr>
        <w:t>America Classifies Way Too Much Information—And We Are All Less</w:t>
      </w:r>
      <w:r w:rsidR="001C2C20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Safe for It, </w:t>
      </w:r>
      <w:r w:rsidRPr="00A1196B">
        <w:rPr>
          <w:rFonts w:cstheme="minorHAnsi"/>
          <w:sz w:val="24"/>
          <w:szCs w:val="24"/>
        </w:rPr>
        <w:t xml:space="preserve">Wash. Post (July 31, 2015), https://www.washingtonpost.com/opinions/the-unitedstates-is-not-safer-whcn-its-citizens-are-left-in-the-dark/2015/07/3 l/641b53fa-36e2-l Ie5-b673-Idl005a0fb28 </w:t>
      </w:r>
      <w:proofErr w:type="spellStart"/>
      <w:r w:rsidRPr="00A1196B">
        <w:rPr>
          <w:rFonts w:cstheme="minorHAnsi"/>
          <w:sz w:val="24"/>
          <w:szCs w:val="24"/>
        </w:rPr>
        <w:t>story.html?utm_term</w:t>
      </w:r>
      <w:proofErr w:type="spellEnd"/>
      <w:r w:rsidRPr="00A1196B">
        <w:rPr>
          <w:rFonts w:cstheme="minorHAnsi"/>
          <w:sz w:val="24"/>
          <w:szCs w:val="24"/>
        </w:rPr>
        <w:t xml:space="preserve">=.4badfecd5fl3; </w:t>
      </w:r>
      <w:r w:rsidRPr="00A1196B">
        <w:rPr>
          <w:rFonts w:cstheme="minorHAnsi"/>
          <w:i/>
          <w:iCs/>
          <w:sz w:val="24"/>
          <w:szCs w:val="24"/>
        </w:rPr>
        <w:t>Federal Agencies Stiff-Arm FOIA Requests,</w:t>
      </w:r>
      <w:r w:rsidR="001C2C20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USA Today (Mar. 15, 2015, 8:06 PM), https://www.usatoday.com/story/opinion/2015/03/15/sunshinc-week-foia-government-transparcney-editorials-debates/24823085/.</w:t>
      </w:r>
    </w:p>
    <w:p w14:paraId="6D2B5771" w14:textId="3146CFF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250.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Kwoka.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98, at 1430 (“The success of the E-F01A provisions... has</w:t>
      </w:r>
      <w:r w:rsidR="001C2C2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been generally regarded as extremely limited because of agencies’ implementation failures.”).</w:t>
      </w:r>
    </w:p>
    <w:p w14:paraId="6139802C" w14:textId="21E0C546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251. </w:t>
      </w:r>
      <w:proofErr w:type="spellStart"/>
      <w:r w:rsidRPr="00A1196B">
        <w:rPr>
          <w:rFonts w:cstheme="minorHAnsi"/>
          <w:sz w:val="24"/>
          <w:szCs w:val="24"/>
        </w:rPr>
        <w:t>Nat’l</w:t>
      </w:r>
      <w:proofErr w:type="spellEnd"/>
      <w:r w:rsidRPr="00A1196B">
        <w:rPr>
          <w:rFonts w:cstheme="minorHAnsi"/>
          <w:sz w:val="24"/>
          <w:szCs w:val="24"/>
        </w:rPr>
        <w:t xml:space="preserve"> Sec. Archive, File Not Found: 10 Years After E-F01A, Most Federal</w:t>
      </w:r>
      <w:r w:rsidR="001C2C20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Agencies Are Delinquent 7 (2007), https://nsarchive2.gwu.edu/NSAEBB/NSAEBB216/index.htm.</w:t>
      </w:r>
    </w:p>
    <w:p w14:paraId="75F6FB6A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15.</w:t>
      </w:r>
    </w:p>
    <w:p w14:paraId="1F1803C7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13.</w:t>
      </w:r>
    </w:p>
    <w:p w14:paraId="77559CEA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254.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1.</w:t>
      </w:r>
    </w:p>
    <w:p w14:paraId="1FE385AE" w14:textId="2A71C2FB" w:rsidR="0040025A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255. 5 U.S.C. § 552(g) (2016).</w:t>
      </w:r>
    </w:p>
    <w:p w14:paraId="3D09ED17" w14:textId="0196EEAA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256. Memorandum of January 21, 2009—Freedom of Information Act, 74 Fed. Reg. 4,683,</w:t>
      </w:r>
      <w:r w:rsidR="00726D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4,683 (Jan. 26, 2009).</w:t>
      </w:r>
    </w:p>
    <w:p w14:paraId="40D953F6" w14:textId="77777777" w:rsidR="00AF6F83" w:rsidRPr="00A1196B" w:rsidRDefault="00AF6F83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257.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2745C848" w14:textId="31F0AAAB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258. Attorney General’s Memorandum for Heads of Executive Departments and Agencies</w:t>
      </w:r>
      <w:r w:rsidR="00726D2B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Concerning the Freedom of Information Act, 74 Fed. Reg. 51,879, 51,881 (Oct. 8, 2009).</w:t>
      </w:r>
    </w:p>
    <w:p w14:paraId="6951A9B3" w14:textId="4E25C134" w:rsidR="00AF6F83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259. Memorandum from Peter R. </w:t>
      </w:r>
      <w:proofErr w:type="spellStart"/>
      <w:r w:rsidRPr="00A1196B">
        <w:rPr>
          <w:rFonts w:cstheme="minorHAnsi"/>
          <w:sz w:val="24"/>
          <w:szCs w:val="24"/>
        </w:rPr>
        <w:t>Orzag</w:t>
      </w:r>
      <w:proofErr w:type="spellEnd"/>
      <w:r w:rsidRPr="00A1196B">
        <w:rPr>
          <w:rFonts w:cstheme="minorHAnsi"/>
          <w:sz w:val="24"/>
          <w:szCs w:val="24"/>
        </w:rPr>
        <w:t>, Director of the Office of Management and Budget,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for the Heads of Executive Departments and Agencies Concerning the Open Government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Directive 1 (Dec. 8, 2009) (on file with the Treasury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>).</w:t>
      </w:r>
    </w:p>
    <w:p w14:paraId="79F96FA3" w14:textId="40132273" w:rsidR="0040025A" w:rsidRPr="00A1196B" w:rsidRDefault="00AF6F83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260.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2, 7-8 (defining high-value data as “information that can be used to increase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agency accountability and responsiveness; improve public knowledge of the agency and its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operation; further the core mission of the agency; create economic opportunity; or respond to need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demand as identified through public consultation.”).</w:t>
      </w:r>
    </w:p>
    <w:p w14:paraId="2556622E" w14:textId="796C26F4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261. Michael </w:t>
      </w:r>
      <w:proofErr w:type="spellStart"/>
      <w:r w:rsidRPr="00A1196B">
        <w:rPr>
          <w:rFonts w:cstheme="minorHAnsi"/>
          <w:sz w:val="24"/>
          <w:szCs w:val="24"/>
        </w:rPr>
        <w:t>llerz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Law Lags Behind: FOIA and Affirmative Disclosure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Information, </w:t>
      </w:r>
      <w:r w:rsidRPr="00A1196B">
        <w:rPr>
          <w:rFonts w:cstheme="minorHAnsi"/>
          <w:sz w:val="24"/>
          <w:szCs w:val="24"/>
        </w:rPr>
        <w:t>7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Cardozo Pub. L. </w:t>
      </w:r>
      <w:proofErr w:type="spellStart"/>
      <w:r w:rsidRPr="00A1196B">
        <w:rPr>
          <w:rFonts w:cstheme="minorHAnsi"/>
          <w:sz w:val="24"/>
          <w:szCs w:val="24"/>
        </w:rPr>
        <w:t>Pol’y</w:t>
      </w:r>
      <w:proofErr w:type="spellEnd"/>
      <w:r w:rsidRPr="00A1196B">
        <w:rPr>
          <w:rFonts w:cstheme="minorHAnsi"/>
          <w:sz w:val="24"/>
          <w:szCs w:val="24"/>
        </w:rPr>
        <w:t xml:space="preserve"> &amp; Ethics J. 577, 588 (2009) (citing Michael </w:t>
      </w:r>
      <w:proofErr w:type="spellStart"/>
      <w:r w:rsidRPr="00A1196B">
        <w:rPr>
          <w:rFonts w:cstheme="minorHAnsi"/>
          <w:sz w:val="24"/>
          <w:szCs w:val="24"/>
        </w:rPr>
        <w:t>Tankerslcy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Opening</w:t>
      </w:r>
      <w:r w:rsidR="00043021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Drawers: A Requester’s Guide to the </w:t>
      </w:r>
      <w:proofErr w:type="spellStart"/>
      <w:r w:rsidRPr="00A1196B">
        <w:rPr>
          <w:rFonts w:cstheme="minorHAnsi"/>
          <w:i/>
          <w:iCs/>
          <w:sz w:val="24"/>
          <w:szCs w:val="24"/>
        </w:rPr>
        <w:t>FAectronic</w:t>
      </w:r>
      <w:proofErr w:type="spellEnd"/>
      <w:r w:rsidRPr="00A1196B">
        <w:rPr>
          <w:rFonts w:cstheme="minorHAnsi"/>
          <w:i/>
          <w:iCs/>
          <w:sz w:val="24"/>
          <w:szCs w:val="24"/>
        </w:rPr>
        <w:t xml:space="preserve"> 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Information Act Amendments, </w:t>
      </w:r>
      <w:r w:rsidRPr="00A1196B">
        <w:rPr>
          <w:rFonts w:cstheme="minorHAnsi"/>
          <w:sz w:val="24"/>
          <w:szCs w:val="24"/>
        </w:rPr>
        <w:t>LEGAL</w:t>
      </w:r>
      <w:r w:rsidR="00043021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Times, May 19. 1997, at 29).</w:t>
      </w:r>
    </w:p>
    <w:p w14:paraId="0850C9B0" w14:textId="19F079C5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262.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Russell L. Weaver, </w:t>
      </w:r>
      <w:r w:rsidRPr="00A1196B">
        <w:rPr>
          <w:rFonts w:cstheme="minorHAnsi"/>
          <w:i/>
          <w:iCs/>
          <w:sz w:val="24"/>
          <w:szCs w:val="24"/>
        </w:rPr>
        <w:t xml:space="preserve">President Obama's Open Government Initiative, </w:t>
      </w:r>
      <w:r w:rsidRPr="00A1196B">
        <w:rPr>
          <w:rFonts w:cstheme="minorHAnsi"/>
          <w:sz w:val="24"/>
          <w:szCs w:val="24"/>
        </w:rPr>
        <w:t>1 Int’l J.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Open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Gov’ts 1, 2 (2014); Beth S. </w:t>
      </w:r>
      <w:proofErr w:type="spellStart"/>
      <w:r w:rsidRPr="00A1196B">
        <w:rPr>
          <w:rFonts w:cstheme="minorHAnsi"/>
          <w:sz w:val="24"/>
          <w:szCs w:val="24"/>
        </w:rPr>
        <w:t>Noveck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>Rights-Based and Tech-Driven: Open Data</w:t>
      </w:r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Freedom </w:t>
      </w:r>
      <w:r w:rsidR="00B619CC">
        <w:rPr>
          <w:rFonts w:cstheme="minorHAnsi"/>
          <w:i/>
          <w:iCs/>
          <w:sz w:val="24"/>
          <w:szCs w:val="24"/>
        </w:rPr>
        <w:t>of</w:t>
      </w:r>
      <w:r w:rsidR="00CF7018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Information, and the Future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Government Transparency, </w:t>
      </w:r>
      <w:r w:rsidRPr="00A1196B">
        <w:rPr>
          <w:rFonts w:cstheme="minorHAnsi"/>
          <w:sz w:val="24"/>
          <w:szCs w:val="24"/>
        </w:rPr>
        <w:t xml:space="preserve">19 Yale Hum. </w:t>
      </w:r>
      <w:proofErr w:type="spellStart"/>
      <w:r w:rsidRPr="00A1196B">
        <w:rPr>
          <w:rFonts w:cstheme="minorHAnsi"/>
          <w:sz w:val="24"/>
          <w:szCs w:val="24"/>
        </w:rPr>
        <w:t>Rts</w:t>
      </w:r>
      <w:proofErr w:type="spellEnd"/>
      <w:r w:rsidRPr="00A1196B">
        <w:rPr>
          <w:rFonts w:cstheme="minorHAnsi"/>
          <w:sz w:val="24"/>
          <w:szCs w:val="24"/>
        </w:rPr>
        <w:t xml:space="preserve">. &amp; Dev. L.J. 1, 5-6 (2017); Matthew Crain, </w:t>
      </w:r>
      <w:r w:rsidRPr="00A1196B">
        <w:rPr>
          <w:rFonts w:cstheme="minorHAnsi"/>
          <w:i/>
          <w:iCs/>
          <w:sz w:val="24"/>
          <w:szCs w:val="24"/>
        </w:rPr>
        <w:t xml:space="preserve">The Limits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Transparency: Data Brokers and Commodification, </w:t>
      </w:r>
      <w:r w:rsidRPr="00A1196B">
        <w:rPr>
          <w:rFonts w:cstheme="minorHAnsi"/>
          <w:sz w:val="24"/>
          <w:szCs w:val="24"/>
        </w:rPr>
        <w:t>20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New Media &amp; Soc’y 88, 89 (2016).</w:t>
      </w:r>
    </w:p>
    <w:p w14:paraId="12A0E789" w14:textId="7D0529EE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263. </w:t>
      </w:r>
      <w:proofErr w:type="spellStart"/>
      <w:r w:rsidRPr="00A1196B">
        <w:rPr>
          <w:rFonts w:cstheme="minorHAnsi"/>
          <w:sz w:val="24"/>
          <w:szCs w:val="24"/>
        </w:rPr>
        <w:t>Palrice</w:t>
      </w:r>
      <w:proofErr w:type="spellEnd"/>
      <w:r w:rsidRPr="00A1196B">
        <w:rPr>
          <w:rFonts w:cstheme="minorHAnsi"/>
          <w:sz w:val="24"/>
          <w:szCs w:val="24"/>
        </w:rPr>
        <w:t xml:space="preserve"> McDermott, </w:t>
      </w:r>
      <w:r w:rsidRPr="00A1196B">
        <w:rPr>
          <w:rFonts w:cstheme="minorHAnsi"/>
          <w:i/>
          <w:iCs/>
          <w:sz w:val="24"/>
          <w:szCs w:val="24"/>
        </w:rPr>
        <w:t xml:space="preserve">Building Open Government, </w:t>
      </w:r>
      <w:r w:rsidRPr="00A1196B">
        <w:rPr>
          <w:rFonts w:cstheme="minorHAnsi"/>
          <w:sz w:val="24"/>
          <w:szCs w:val="24"/>
        </w:rPr>
        <w:t>27 Gov’t Info. Q. 401, 402 (2010)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(noting “high value” datasets amounted to more than 100,000 by March 2010, though their value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was a “mixed bag.”).</w:t>
      </w:r>
    </w:p>
    <w:p w14:paraId="278BFEEA" w14:textId="4F09A80B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264. </w:t>
      </w:r>
      <w:r w:rsidRPr="00A1196B">
        <w:rPr>
          <w:rFonts w:cstheme="minorHAnsi"/>
          <w:i/>
          <w:iCs/>
          <w:sz w:val="24"/>
          <w:szCs w:val="24"/>
        </w:rPr>
        <w:t xml:space="preserve">Proactive Disclosure Pilot Launches,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JUSTICE (July 10, 2015),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https://www.justice.gov/archives/opa/blog/proactive-disclosure-pilot-launehes.</w:t>
      </w:r>
    </w:p>
    <w:p w14:paraId="40BF2D7A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265. 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of Justice, Proactive Disclosure Pilot Assessment 3 (2016).</w:t>
      </w:r>
    </w:p>
    <w:p w14:paraId="01406C54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266.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16-17.</w:t>
      </w:r>
    </w:p>
    <w:p w14:paraId="1F887F2D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267.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4.</w:t>
      </w:r>
    </w:p>
    <w:p w14:paraId="42471F46" w14:textId="0B37126C" w:rsidR="0040025A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268.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19 (“If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even one requester can find what he or she is looking for by reviewing the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records already processed for the release to someone else, that would be one less FOIA request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that needs to be made and one less FOIA request that an agency need receive.”).</w:t>
      </w:r>
    </w:p>
    <w:p w14:paraId="3D571489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269. FOIA Improvement Act of 2016, Pub. L. No. 114—185, 130 Stat. 538.</w:t>
      </w:r>
    </w:p>
    <w:p w14:paraId="47FE582A" w14:textId="0E1CD675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270. 5 U.S.C. § 552(a)(2)(D)(ii)(II) (2016) (encoding the “rule of three,” where agencies are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obligated to post online any records that have been requested three or more times).</w:t>
      </w:r>
    </w:p>
    <w:p w14:paraId="038927F7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271. 44 U.S.C. § 3102 (2016).</w:t>
      </w:r>
    </w:p>
    <w:p w14:paraId="3FCEE701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272.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76B41BAF" w14:textId="60808A6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273. </w:t>
      </w:r>
      <w:r w:rsidRPr="00A1196B">
        <w:rPr>
          <w:rFonts w:cstheme="minorHAnsi"/>
          <w:i/>
          <w:iCs/>
          <w:sz w:val="24"/>
          <w:szCs w:val="24"/>
        </w:rPr>
        <w:t xml:space="preserve">Department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Justice Announces Launch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National FOIA Portal, </w:t>
      </w:r>
      <w:r w:rsidRPr="00A1196B">
        <w:rPr>
          <w:rFonts w:cstheme="minorHAnsi"/>
          <w:sz w:val="24"/>
          <w:szCs w:val="24"/>
        </w:rPr>
        <w:t xml:space="preserve">U.S. </w:t>
      </w:r>
      <w:proofErr w:type="spellStart"/>
      <w:r w:rsidRPr="00A1196B">
        <w:rPr>
          <w:rFonts w:cstheme="minorHAnsi"/>
          <w:sz w:val="24"/>
          <w:szCs w:val="24"/>
        </w:rPr>
        <w:t>Dep’t</w:t>
      </w:r>
      <w:proofErr w:type="spellEnd"/>
      <w:r w:rsidRPr="00A1196B">
        <w:rPr>
          <w:rFonts w:cstheme="minorHAnsi"/>
          <w:sz w:val="24"/>
          <w:szCs w:val="24"/>
        </w:rPr>
        <w:t xml:space="preserve"> </w:t>
      </w:r>
      <w:r w:rsidR="00CF7018" w:rsidRPr="00A1196B">
        <w:rPr>
          <w:rFonts w:cstheme="minorHAnsi"/>
          <w:sz w:val="24"/>
          <w:szCs w:val="24"/>
        </w:rPr>
        <w:t>of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Justice (Mar. 8, 2018), </w:t>
      </w:r>
      <w:proofErr w:type="gramStart"/>
      <w:r w:rsidRPr="00A1196B">
        <w:rPr>
          <w:rFonts w:cstheme="minorHAnsi"/>
          <w:sz w:val="24"/>
          <w:szCs w:val="24"/>
        </w:rPr>
        <w:t>/!rtps://www.justice.gov/opa/pr/department-justice-announces-launchnational-foia-porlal</w:t>
      </w:r>
      <w:proofErr w:type="gramEnd"/>
      <w:r w:rsidRPr="00A1196B">
        <w:rPr>
          <w:rFonts w:cstheme="minorHAnsi"/>
          <w:sz w:val="24"/>
          <w:szCs w:val="24"/>
        </w:rPr>
        <w:t>.</w:t>
      </w:r>
    </w:p>
    <w:p w14:paraId="76970673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274. FOIA Improvement Act of 2016 § 2.</w:t>
      </w:r>
    </w:p>
    <w:p w14:paraId="1ADF6FFA" w14:textId="7777777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275. Access to Information Act, R.S.C. 1985, c. A-l.</w:t>
      </w:r>
    </w:p>
    <w:p w14:paraId="4FC60912" w14:textId="202A1A37" w:rsidR="007344C1" w:rsidRPr="00A1196B" w:rsidRDefault="007344C1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276. </w:t>
      </w:r>
      <w:r w:rsidRPr="00A1196B">
        <w:rPr>
          <w:rFonts w:cstheme="minorHAnsi"/>
          <w:i/>
          <w:iCs/>
          <w:sz w:val="24"/>
          <w:szCs w:val="24"/>
        </w:rPr>
        <w:t xml:space="preserve">Tories Kill Access to Information Database, </w:t>
      </w:r>
      <w:r w:rsidRPr="00A1196B">
        <w:rPr>
          <w:rFonts w:cstheme="minorHAnsi"/>
          <w:sz w:val="24"/>
          <w:szCs w:val="24"/>
        </w:rPr>
        <w:t>CBC News (May 2, 2008, 9:23 PM),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http://www.cbc.ca/news/canada/tories-kill-access-to-information-database-l.705430.</w:t>
      </w:r>
    </w:p>
    <w:p w14:paraId="166F9828" w14:textId="7B56DF9C" w:rsidR="0040025A" w:rsidRPr="00A1196B" w:rsidRDefault="007344C1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277.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D128C6D" w14:textId="2E72D7FD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278. Nina Corfu, </w:t>
      </w:r>
      <w:r w:rsidRPr="00A1196B">
        <w:rPr>
          <w:rFonts w:cstheme="minorHAnsi"/>
          <w:i/>
          <w:iCs/>
          <w:sz w:val="24"/>
          <w:szCs w:val="24"/>
        </w:rPr>
        <w:t xml:space="preserve">Overhaul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Canada's Access to Information Act Taking Too Long, Critic</w:t>
      </w:r>
      <w:r w:rsidR="00CF7018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Says, </w:t>
      </w:r>
      <w:proofErr w:type="spellStart"/>
      <w:r w:rsidRPr="00A1196B">
        <w:rPr>
          <w:rFonts w:cstheme="minorHAnsi"/>
          <w:sz w:val="24"/>
          <w:szCs w:val="24"/>
        </w:rPr>
        <w:t>CBCNews</w:t>
      </w:r>
      <w:proofErr w:type="spellEnd"/>
      <w:r w:rsidRPr="00A1196B">
        <w:rPr>
          <w:rFonts w:cstheme="minorHAnsi"/>
          <w:sz w:val="24"/>
          <w:szCs w:val="24"/>
        </w:rPr>
        <w:t xml:space="preserve"> (Apr. 6, 2017, 8:00 AM), http://www.cbc.ca/news/canada/nova-scotia/acccssto-information-act-changes-overhaul-promised-libcrals-federal-government-1.4056886; Gil</w:t>
      </w:r>
      <w:r w:rsidR="00CF7018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Shochat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The Dark Country, </w:t>
      </w:r>
      <w:r w:rsidRPr="00A1196B">
        <w:rPr>
          <w:rFonts w:cstheme="minorHAnsi"/>
          <w:sz w:val="24"/>
          <w:szCs w:val="24"/>
        </w:rPr>
        <w:t>The Walrus (Jan. 12,2010,4:21 PM), https://thewalrus.ca/the-darkcountry/.</w:t>
      </w:r>
    </w:p>
    <w:p w14:paraId="1BA1DEB5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279. Alasdair Roberts, Blacked Out: Government Secrecy in the Information Age</w:t>
      </w:r>
    </w:p>
    <w:p w14:paraId="2BE98692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220-21 (2006).</w:t>
      </w:r>
    </w:p>
    <w:p w14:paraId="38DC4716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280. Wat 221.</w:t>
      </w:r>
    </w:p>
    <w:p w14:paraId="759FEBBC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281. W a t222.</w:t>
      </w:r>
    </w:p>
    <w:p w14:paraId="18C13E49" w14:textId="58ED774C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282. Brodie Fenlon, </w:t>
      </w:r>
      <w:r w:rsidRPr="00A1196B">
        <w:rPr>
          <w:rFonts w:cstheme="minorHAnsi"/>
          <w:i/>
          <w:iCs/>
          <w:sz w:val="24"/>
          <w:szCs w:val="24"/>
        </w:rPr>
        <w:t xml:space="preserve">Harper Defends Database Shutdown, </w:t>
      </w:r>
      <w:r w:rsidRPr="00A1196B">
        <w:rPr>
          <w:rFonts w:cstheme="minorHAnsi"/>
          <w:sz w:val="24"/>
          <w:szCs w:val="24"/>
        </w:rPr>
        <w:t>Globe &amp; Mail (May 5, 2008),</w:t>
      </w:r>
      <w:r w:rsidR="00CF7018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https://www.theglobeandmail.com/ncws/national/harper-defends-database-shutdown/article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18449934/ (noting CAIRS “was deemed expensive, it was deemed to slow down the access to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information, and that’s why this government got rid of it.”).</w:t>
      </w:r>
    </w:p>
    <w:p w14:paraId="487F30F7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283.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6A302E04" w14:textId="538BED0E" w:rsidR="007344C1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284. </w:t>
      </w:r>
      <w:r w:rsidRPr="00A1196B">
        <w:rPr>
          <w:rFonts w:cstheme="minorHAnsi"/>
          <w:i/>
          <w:iCs/>
          <w:sz w:val="24"/>
          <w:szCs w:val="24"/>
        </w:rPr>
        <w:t xml:space="preserve">Who We Are, </w:t>
      </w:r>
      <w:r w:rsidRPr="00A1196B">
        <w:rPr>
          <w:rFonts w:cstheme="minorHAnsi"/>
          <w:sz w:val="24"/>
          <w:szCs w:val="24"/>
        </w:rPr>
        <w:t>Open Data Charter, https://opendatacharter.net/who-we-are/ (last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visited Nov. 14, 2018).</w:t>
      </w:r>
    </w:p>
    <w:p w14:paraId="0D59BB85" w14:textId="58BB3512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285. </w:t>
      </w:r>
      <w:r w:rsidRPr="00A1196B">
        <w:rPr>
          <w:rFonts w:cstheme="minorHAnsi"/>
          <w:i/>
          <w:iCs/>
          <w:sz w:val="24"/>
          <w:szCs w:val="24"/>
        </w:rPr>
        <w:t xml:space="preserve">Principles, </w:t>
      </w:r>
      <w:r w:rsidRPr="00A1196B">
        <w:rPr>
          <w:rFonts w:cstheme="minorHAnsi"/>
          <w:sz w:val="24"/>
          <w:szCs w:val="24"/>
        </w:rPr>
        <w:t>Open Data Charter, https://opendatacharter.net/principles/ (last visited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Nov. 14, 2018).</w:t>
      </w:r>
    </w:p>
    <w:p w14:paraId="467B9EF4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0A5DDDE4" w14:textId="075E19AE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287. Daniel Castro &amp; Travis Korte, Open Data in the G8: A Review of Progress on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the Open Data Charter 3 (2015) (noting the G8 countries in 2013 included Canada, France,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Germany, Italy, Japan, Russia, the United </w:t>
      </w:r>
      <w:proofErr w:type="gramStart"/>
      <w:r w:rsidRPr="00A1196B">
        <w:rPr>
          <w:rFonts w:cstheme="minorHAnsi"/>
          <w:sz w:val="24"/>
          <w:szCs w:val="24"/>
        </w:rPr>
        <w:t>Kingdom</w:t>
      </w:r>
      <w:proofErr w:type="gramEnd"/>
      <w:r w:rsidRPr="00A1196B">
        <w:rPr>
          <w:rFonts w:cstheme="minorHAnsi"/>
          <w:sz w:val="24"/>
          <w:szCs w:val="24"/>
        </w:rPr>
        <w:t xml:space="preserve"> and the United States).</w:t>
      </w:r>
    </w:p>
    <w:p w14:paraId="4E16322B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288. </w:t>
      </w:r>
      <w:r w:rsidRPr="00A1196B">
        <w:rPr>
          <w:rFonts w:cstheme="minorHAnsi"/>
          <w:i/>
          <w:iCs/>
          <w:sz w:val="24"/>
          <w:szCs w:val="24"/>
        </w:rPr>
        <w:t xml:space="preserve">Who We Are, supra </w:t>
      </w:r>
      <w:r w:rsidRPr="00A1196B">
        <w:rPr>
          <w:rFonts w:cstheme="minorHAnsi"/>
          <w:sz w:val="24"/>
          <w:szCs w:val="24"/>
        </w:rPr>
        <w:t>note 284.</w:t>
      </w:r>
    </w:p>
    <w:p w14:paraId="448F7A41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289. Castro &amp; Korte,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287, at 4-6.</w:t>
      </w:r>
    </w:p>
    <w:p w14:paraId="4F51F943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290.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32.</w:t>
      </w:r>
    </w:p>
    <w:p w14:paraId="6C14C3E1" w14:textId="009B387E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291. </w:t>
      </w:r>
      <w:r w:rsidRPr="00A1196B">
        <w:rPr>
          <w:rFonts w:cstheme="minorHAnsi"/>
          <w:i/>
          <w:iCs/>
          <w:sz w:val="24"/>
          <w:szCs w:val="24"/>
        </w:rPr>
        <w:t>IMM</w:t>
      </w:r>
      <w:r w:rsidR="00C0417E">
        <w:rPr>
          <w:rFonts w:cstheme="minorHAnsi"/>
          <w:i/>
          <w:iCs/>
          <w:sz w:val="24"/>
          <w:szCs w:val="24"/>
        </w:rPr>
        <w:t>I</w:t>
      </w:r>
      <w:r w:rsidRPr="00A1196B">
        <w:rPr>
          <w:rFonts w:cstheme="minorHAnsi"/>
          <w:i/>
          <w:iCs/>
          <w:sz w:val="24"/>
          <w:szCs w:val="24"/>
        </w:rPr>
        <w:t xml:space="preserve"> Resolution: Iceland to Become International Transparency Haven, </w:t>
      </w:r>
      <w:r w:rsidRPr="00A1196B">
        <w:rPr>
          <w:rFonts w:cstheme="minorHAnsi"/>
          <w:sz w:val="24"/>
          <w:szCs w:val="24"/>
        </w:rPr>
        <w:t>Int’l</w:t>
      </w:r>
      <w:r w:rsidR="00B32352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Modern Media Inst., https://en.immi.is/immi-resolution/ (last visited Nov. 14, 2018).</w:t>
      </w:r>
    </w:p>
    <w:p w14:paraId="16331556" w14:textId="1908A2D3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292. Bruce Sterling, </w:t>
      </w:r>
      <w:r w:rsidRPr="00A1196B">
        <w:rPr>
          <w:rFonts w:cstheme="minorHAnsi"/>
          <w:i/>
          <w:iCs/>
          <w:sz w:val="24"/>
          <w:szCs w:val="24"/>
        </w:rPr>
        <w:t xml:space="preserve">The Icelandic Modern Media Initiative, </w:t>
      </w:r>
      <w:r w:rsidRPr="00A1196B">
        <w:rPr>
          <w:rFonts w:cstheme="minorHAnsi"/>
          <w:sz w:val="24"/>
          <w:szCs w:val="24"/>
        </w:rPr>
        <w:t>Wired (Feb. 17, 2010, 9:44</w:t>
      </w:r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AM), https://www.wired.com/2010/02/the-icelandic-modem-media-initiative/.</w:t>
      </w:r>
    </w:p>
    <w:p w14:paraId="40C64A9A" w14:textId="77777777" w:rsidR="00834A2A" w:rsidRPr="00A1196B" w:rsidRDefault="00834A2A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293. </w:t>
      </w:r>
      <w:r w:rsidRPr="00A1196B">
        <w:rPr>
          <w:rFonts w:cstheme="minorHAnsi"/>
          <w:i/>
          <w:iCs/>
          <w:sz w:val="24"/>
          <w:szCs w:val="24"/>
        </w:rPr>
        <w:t>IMMI Resolution</w:t>
      </w:r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291.</w:t>
      </w:r>
    </w:p>
    <w:p w14:paraId="36F2D913" w14:textId="1228BEEE" w:rsidR="007344C1" w:rsidRPr="00A1196B" w:rsidRDefault="00834A2A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294.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50376162" w14:textId="2966A4C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295. </w:t>
      </w:r>
      <w:r w:rsidRPr="00A1196B">
        <w:rPr>
          <w:rFonts w:cstheme="minorHAnsi"/>
          <w:i/>
          <w:iCs/>
          <w:sz w:val="24"/>
          <w:szCs w:val="24"/>
        </w:rPr>
        <w:t>Iceland Vote: Centre-Right Opposition Wins Election</w:t>
      </w:r>
      <w:r w:rsidRPr="00A1196B">
        <w:rPr>
          <w:rFonts w:cstheme="minorHAnsi"/>
          <w:sz w:val="24"/>
          <w:szCs w:val="24"/>
        </w:rPr>
        <w:t>, BBC News (Apr. 28, 2013),</w:t>
      </w:r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htlp://www.bbc.com/news/world-europe-22320282 (noting that Sigmundur David </w:t>
      </w:r>
      <w:proofErr w:type="spellStart"/>
      <w:r w:rsidRPr="00A1196B">
        <w:rPr>
          <w:rFonts w:cstheme="minorHAnsi"/>
          <w:sz w:val="24"/>
          <w:szCs w:val="24"/>
        </w:rPr>
        <w:t>Gunnlaugsson</w:t>
      </w:r>
      <w:proofErr w:type="spellEnd"/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would move into the prime minister’s chair only to depart in the Panama Papers scandal).</w:t>
      </w:r>
    </w:p>
    <w:p w14:paraId="779FD7D2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296.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>Vaughn v. Rosen, 484 F.2d 820, 823-25 (D.C. Cir. 1973).</w:t>
      </w:r>
    </w:p>
    <w:p w14:paraId="610C493D" w14:textId="14619D76" w:rsidR="00834A2A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297.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Paul R. </w:t>
      </w:r>
      <w:proofErr w:type="spellStart"/>
      <w:r w:rsidRPr="00A1196B">
        <w:rPr>
          <w:rFonts w:cstheme="minorHAnsi"/>
          <w:sz w:val="24"/>
          <w:szCs w:val="24"/>
        </w:rPr>
        <w:t>Verkuil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The Ombudsman and the Limits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 Adversary System</w:t>
      </w:r>
      <w:r w:rsidRPr="00A1196B">
        <w:rPr>
          <w:rFonts w:cstheme="minorHAnsi"/>
          <w:sz w:val="24"/>
          <w:szCs w:val="24"/>
        </w:rPr>
        <w:t>, 75</w:t>
      </w:r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Colum. L. Rev. 845, 848 (1975) </w:t>
      </w:r>
      <w:proofErr w:type="gramStart"/>
      <w:r w:rsidRPr="00A1196B">
        <w:rPr>
          <w:rFonts w:cstheme="minorHAnsi"/>
          <w:sz w:val="24"/>
          <w:szCs w:val="24"/>
        </w:rPr>
        <w:t>(“ The</w:t>
      </w:r>
      <w:proofErr w:type="gramEnd"/>
      <w:r w:rsidRPr="00A1196B">
        <w:rPr>
          <w:rFonts w:cstheme="minorHAnsi"/>
          <w:sz w:val="24"/>
          <w:szCs w:val="24"/>
        </w:rPr>
        <w:t xml:space="preserve"> fear of government oppression, raised by the use of</w:t>
      </w:r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management and quality control techniques to the exclusion or minimization of adversary</w:t>
      </w:r>
      <w:r w:rsidR="00C0417E">
        <w:rPr>
          <w:rFonts w:cstheme="minorHAnsi"/>
          <w:sz w:val="24"/>
          <w:szCs w:val="24"/>
        </w:rPr>
        <w:t xml:space="preserve"> </w:t>
      </w:r>
      <w:proofErr w:type="spellStart"/>
      <w:r w:rsidRPr="00A1196B">
        <w:rPr>
          <w:rFonts w:cstheme="minorHAnsi"/>
          <w:sz w:val="24"/>
          <w:szCs w:val="24"/>
        </w:rPr>
        <w:t>decisionmaking</w:t>
      </w:r>
      <w:proofErr w:type="spellEnd"/>
      <w:r w:rsidRPr="00A1196B">
        <w:rPr>
          <w:rFonts w:cstheme="minorHAnsi"/>
          <w:sz w:val="24"/>
          <w:szCs w:val="24"/>
        </w:rPr>
        <w:t>, can be neutralized if the people’s watchdog were to become a viable concept. In</w:t>
      </w:r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this way, the ombuds| person] signals the start of a new tradition; expedited public </w:t>
      </w:r>
      <w:proofErr w:type="spellStart"/>
      <w:r w:rsidRPr="00A1196B">
        <w:rPr>
          <w:rFonts w:cstheme="minorHAnsi"/>
          <w:sz w:val="24"/>
          <w:szCs w:val="24"/>
        </w:rPr>
        <w:t>decisionmaking</w:t>
      </w:r>
      <w:proofErr w:type="spellEnd"/>
      <w:r w:rsidR="00C0417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under the supervision of institutionalized external overseers of the system.”).</w:t>
      </w:r>
    </w:p>
    <w:p w14:paraId="6E89D0E8" w14:textId="40FD6E5F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298. Daxton R. Stewart, </w:t>
      </w:r>
      <w:r w:rsidRPr="00A1196B">
        <w:rPr>
          <w:rFonts w:cstheme="minorHAnsi"/>
          <w:i/>
          <w:iCs/>
          <w:sz w:val="24"/>
          <w:szCs w:val="24"/>
        </w:rPr>
        <w:t xml:space="preserve">Evaluating Public Access Ombuds Programs: An Analysis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the</w:t>
      </w:r>
      <w:r w:rsidR="00C0417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Experiences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Pr="00A1196B">
        <w:rPr>
          <w:rFonts w:cstheme="minorHAnsi"/>
          <w:i/>
          <w:iCs/>
          <w:sz w:val="24"/>
          <w:szCs w:val="24"/>
        </w:rPr>
        <w:t xml:space="preserve"> Virginia, Iowa and Arizona in Creating and Implementing Ombuds Offices to</w:t>
      </w:r>
      <w:r w:rsidR="00C0417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Handle Disputes Arising under Open Government Laws, </w:t>
      </w:r>
      <w:r w:rsidRPr="00A1196B">
        <w:rPr>
          <w:rFonts w:cstheme="minorHAnsi"/>
          <w:sz w:val="24"/>
          <w:szCs w:val="24"/>
        </w:rPr>
        <w:t xml:space="preserve">2012 J. Disp. </w:t>
      </w:r>
      <w:proofErr w:type="spellStart"/>
      <w:r w:rsidRPr="00A1196B">
        <w:rPr>
          <w:rFonts w:cstheme="minorHAnsi"/>
          <w:sz w:val="24"/>
          <w:szCs w:val="24"/>
        </w:rPr>
        <w:t>Resol</w:t>
      </w:r>
      <w:proofErr w:type="spellEnd"/>
      <w:r w:rsidRPr="00A1196B">
        <w:rPr>
          <w:rFonts w:cstheme="minorHAnsi"/>
          <w:sz w:val="24"/>
          <w:szCs w:val="24"/>
        </w:rPr>
        <w:t>. 437, 439 (2012).</w:t>
      </w:r>
    </w:p>
    <w:p w14:paraId="472B7AB3" w14:textId="4E05C7B3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299. Mark Fenster, </w:t>
      </w:r>
      <w:r w:rsidRPr="00A1196B">
        <w:rPr>
          <w:rFonts w:cstheme="minorHAnsi"/>
          <w:i/>
          <w:iCs/>
          <w:sz w:val="24"/>
          <w:szCs w:val="24"/>
        </w:rPr>
        <w:t>The Informational Ombudsman: Fixing Open Government by</w:t>
      </w:r>
      <w:r w:rsidR="00C0417E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Institutional Design, </w:t>
      </w:r>
      <w:r w:rsidRPr="00A1196B">
        <w:rPr>
          <w:rFonts w:cstheme="minorHAnsi"/>
          <w:sz w:val="24"/>
          <w:szCs w:val="24"/>
        </w:rPr>
        <w:t>2 Int’l J. Open Gov’ts 275, 279 (2015).</w:t>
      </w:r>
    </w:p>
    <w:p w14:paraId="6A0EF8CC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300. OPEN Government Act of2007, Pub. L. No. 110-175, 121 Stat. 2524, 2529.</w:t>
      </w:r>
    </w:p>
    <w:p w14:paraId="5B6B86CB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301. S. Rep. No. 114-4, at 3 (2015).</w:t>
      </w:r>
    </w:p>
    <w:p w14:paraId="471F0E09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302. Fenster,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299, at 294.</w:t>
      </w:r>
    </w:p>
    <w:p w14:paraId="0D6A4584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303. Stewart,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298, at 501-02.</w:t>
      </w:r>
    </w:p>
    <w:p w14:paraId="40F98F0D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304. </w:t>
      </w:r>
      <w:r w:rsidRPr="00A1196B">
        <w:rPr>
          <w:rFonts w:cstheme="minorHAnsi"/>
          <w:i/>
          <w:iCs/>
          <w:sz w:val="24"/>
          <w:szCs w:val="24"/>
        </w:rPr>
        <w:t>Id</w:t>
      </w:r>
      <w:r w:rsidRPr="00A1196B">
        <w:rPr>
          <w:rFonts w:cstheme="minorHAnsi"/>
          <w:b/>
          <w:bCs/>
          <w:i/>
          <w:iCs/>
          <w:sz w:val="24"/>
          <w:szCs w:val="24"/>
        </w:rPr>
        <w:t xml:space="preserve">. </w:t>
      </w:r>
      <w:r w:rsidRPr="00A1196B">
        <w:rPr>
          <w:rFonts w:cstheme="minorHAnsi"/>
          <w:sz w:val="24"/>
          <w:szCs w:val="24"/>
        </w:rPr>
        <w:t>at 502.</w:t>
      </w:r>
    </w:p>
    <w:p w14:paraId="40F1C51B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305.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Harry </w:t>
      </w:r>
      <w:proofErr w:type="spellStart"/>
      <w:r w:rsidRPr="00A1196B">
        <w:rPr>
          <w:rFonts w:cstheme="minorHAnsi"/>
          <w:sz w:val="24"/>
          <w:szCs w:val="24"/>
        </w:rPr>
        <w:t>Hammitt</w:t>
      </w:r>
      <w:proofErr w:type="spellEnd"/>
      <w:r w:rsidRPr="00A1196B">
        <w:rPr>
          <w:rFonts w:cstheme="minorHAnsi"/>
          <w:sz w:val="24"/>
          <w:szCs w:val="24"/>
        </w:rPr>
        <w:t>, Mediation Without Litigation 2 (2007).</w:t>
      </w:r>
    </w:p>
    <w:p w14:paraId="72849A71" w14:textId="2C28C98A" w:rsidR="00834A2A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306.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>Conn. Gen. Stat. § 1-205 (2015) (showing Connecticut’s Freedom of</w:t>
      </w:r>
      <w:r w:rsidR="003752A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Information Commission comprises nine commissioners).</w:t>
      </w:r>
    </w:p>
    <w:p w14:paraId="559AE5A9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307.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>5 U.S.C. § 552(a)(2)(D) (2016).</w:t>
      </w:r>
    </w:p>
    <w:p w14:paraId="13CFFFCF" w14:textId="24960A2E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308. Proposed Recommendation for Proactive Disclosure Criteria, Proactive</w:t>
      </w:r>
      <w:r w:rsidR="003752AE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Disclosure </w:t>
      </w:r>
      <w:proofErr w:type="spellStart"/>
      <w:r w:rsidRPr="00A1196B">
        <w:rPr>
          <w:rFonts w:cstheme="minorHAnsi"/>
          <w:sz w:val="24"/>
          <w:szCs w:val="24"/>
        </w:rPr>
        <w:t>Subcomm</w:t>
      </w:r>
      <w:proofErr w:type="spellEnd"/>
      <w:r w:rsidRPr="00A1196B">
        <w:rPr>
          <w:rFonts w:cstheme="minorHAnsi"/>
          <w:sz w:val="24"/>
          <w:szCs w:val="24"/>
        </w:rPr>
        <w:t>. (2018), https://www.archives.gov/files/proactive-disclosure-subcommitteecriteria-recommendation-passed.pdf.</w:t>
      </w:r>
    </w:p>
    <w:p w14:paraId="2D956ABD" w14:textId="77777777" w:rsidR="00332F2F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309.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4-5.</w:t>
      </w:r>
    </w:p>
    <w:p w14:paraId="1D3C40FB" w14:textId="582C9386" w:rsidR="00834A2A" w:rsidRPr="00A1196B" w:rsidRDefault="00332F2F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310.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2-3.</w:t>
      </w:r>
    </w:p>
    <w:p w14:paraId="03D4F61E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311. DATA Act, Pub. L. No. 113-101, 128 Stat. 1146, 1148(2014).</w:t>
      </w:r>
    </w:p>
    <w:p w14:paraId="1BF29EC3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312. 42 U.S.C. § 4332 (2015).</w:t>
      </w:r>
    </w:p>
    <w:p w14:paraId="45C16BB7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313. 42 U.S.C. § 11044(a) (2015).</w:t>
      </w:r>
    </w:p>
    <w:p w14:paraId="284E3342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314. 42 U.S.C. §§ 300g-l(b)(l)(B)(</w:t>
      </w:r>
      <w:proofErr w:type="spellStart"/>
      <w:r w:rsidRPr="00A1196B">
        <w:rPr>
          <w:rFonts w:cstheme="minorHAnsi"/>
          <w:sz w:val="24"/>
          <w:szCs w:val="24"/>
        </w:rPr>
        <w:t>i</w:t>
      </w:r>
      <w:proofErr w:type="spellEnd"/>
      <w:r w:rsidRPr="00A1196B">
        <w:rPr>
          <w:rFonts w:cstheme="minorHAnsi"/>
          <w:sz w:val="24"/>
          <w:szCs w:val="24"/>
        </w:rPr>
        <w:t>)(l), 300j—4(g)(5) (2015).</w:t>
      </w:r>
    </w:p>
    <w:p w14:paraId="5B113468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315. 7 U.S.C. § 136i-l(a)(1), (b) (2015).</w:t>
      </w:r>
    </w:p>
    <w:p w14:paraId="3E1453EC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316. 42 U.S.C. </w:t>
      </w:r>
      <w:proofErr w:type="spellStart"/>
      <w:r w:rsidRPr="00A1196B">
        <w:rPr>
          <w:rFonts w:cstheme="minorHAnsi"/>
          <w:sz w:val="24"/>
          <w:szCs w:val="24"/>
        </w:rPr>
        <w:t>ij</w:t>
      </w:r>
      <w:proofErr w:type="spellEnd"/>
      <w:r w:rsidRPr="00A1196B">
        <w:rPr>
          <w:rFonts w:cstheme="minorHAnsi"/>
          <w:sz w:val="24"/>
          <w:szCs w:val="24"/>
        </w:rPr>
        <w:t xml:space="preserve"> 7414(a)(1)(A), (c) (2015).</w:t>
      </w:r>
    </w:p>
    <w:p w14:paraId="2CE44BEB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317. 15 U.S.C. 1) 2607(b)(7) (2015).</w:t>
      </w:r>
    </w:p>
    <w:p w14:paraId="1A412ED5" w14:textId="6212F471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318. </w:t>
      </w:r>
      <w:proofErr w:type="spellStart"/>
      <w:r w:rsidRPr="00A1196B">
        <w:rPr>
          <w:rFonts w:cstheme="minorHAnsi"/>
          <w:sz w:val="24"/>
          <w:szCs w:val="24"/>
        </w:rPr>
        <w:t>Herz</w:t>
      </w:r>
      <w:proofErr w:type="spellEnd"/>
      <w:r w:rsidRPr="00A1196B">
        <w:rPr>
          <w:rFonts w:cstheme="minorHAnsi"/>
          <w:sz w:val="24"/>
          <w:szCs w:val="24"/>
        </w:rPr>
        <w:t xml:space="preserve">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110, at 579-81 (noting that another example of the third category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includes the Occupational Safety and Health Administration’s comprehensive online posting of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work safety inspection; instances of the fourth category would be the release of car safety testing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the EPA’s posting of environmental testing).</w:t>
      </w:r>
    </w:p>
    <w:p w14:paraId="68080DC8" w14:textId="51AE6364" w:rsidR="00332F2F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319. Kwoka,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98, at 1425-26.</w:t>
      </w:r>
    </w:p>
    <w:p w14:paraId="6230EA16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320. </w:t>
      </w:r>
      <w:r w:rsidRPr="00A1196B">
        <w:rPr>
          <w:rFonts w:cstheme="minorHAnsi"/>
          <w:i/>
          <w:iCs/>
          <w:sz w:val="24"/>
          <w:szCs w:val="24"/>
        </w:rPr>
        <w:t xml:space="preserve">Id </w:t>
      </w:r>
      <w:r w:rsidRPr="00A1196B">
        <w:rPr>
          <w:rFonts w:cstheme="minorHAnsi"/>
          <w:sz w:val="24"/>
          <w:szCs w:val="24"/>
        </w:rPr>
        <w:t>at 1432.</w:t>
      </w:r>
    </w:p>
    <w:p w14:paraId="09912ECE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321.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1436.</w:t>
      </w:r>
    </w:p>
    <w:p w14:paraId="21BD3C07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322.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1434.</w:t>
      </w:r>
    </w:p>
    <w:p w14:paraId="73B48BF1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323. </w:t>
      </w:r>
      <w:r w:rsidRPr="00A1196B">
        <w:rPr>
          <w:rFonts w:cstheme="minorHAnsi"/>
          <w:i/>
          <w:iCs/>
          <w:sz w:val="24"/>
          <w:szCs w:val="24"/>
        </w:rPr>
        <w:t xml:space="preserve">Id. </w:t>
      </w:r>
      <w:r w:rsidRPr="00A1196B">
        <w:rPr>
          <w:rFonts w:cstheme="minorHAnsi"/>
          <w:sz w:val="24"/>
          <w:szCs w:val="24"/>
        </w:rPr>
        <w:t>at 1434-35.</w:t>
      </w:r>
    </w:p>
    <w:p w14:paraId="29B0E2B2" w14:textId="1542F282" w:rsidR="00332F2F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324.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>S. Rep. No. 104-272, at 15 (1996) (observing search should be thorough but not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interrupt an agency’s primary functions).</w:t>
      </w:r>
    </w:p>
    <w:p w14:paraId="597562F0" w14:textId="190629E5" w:rsidR="00586BC0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325. Lauren Harper, Nate Jones &amp; Tom Blanton, </w:t>
      </w:r>
      <w:r w:rsidRPr="00A1196B">
        <w:rPr>
          <w:rFonts w:cstheme="minorHAnsi"/>
          <w:i/>
          <w:iCs/>
          <w:sz w:val="24"/>
          <w:szCs w:val="24"/>
        </w:rPr>
        <w:t>Agencies Struggling to Respond to FOIA</w:t>
      </w:r>
      <w:r w:rsidR="00C157B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 xml:space="preserve">Requests for Email, </w:t>
      </w:r>
      <w:proofErr w:type="spellStart"/>
      <w:r w:rsidRPr="00A1196B">
        <w:rPr>
          <w:rFonts w:cstheme="minorHAnsi"/>
          <w:sz w:val="24"/>
          <w:szCs w:val="24"/>
        </w:rPr>
        <w:t>Nat’l</w:t>
      </w:r>
      <w:proofErr w:type="spellEnd"/>
      <w:r w:rsidRPr="00A1196B">
        <w:rPr>
          <w:rFonts w:cstheme="minorHAnsi"/>
          <w:sz w:val="24"/>
          <w:szCs w:val="24"/>
        </w:rPr>
        <w:t xml:space="preserve"> Sec. Archive (Mar. 8, 2018), https://nsarchive.gwu.edu/news-foiaaudit/foia/2018-03-08/agencies-struggling-respond-foia-requests-email.</w:t>
      </w:r>
    </w:p>
    <w:p w14:paraId="076187CE" w14:textId="77777777" w:rsidR="00586BC0" w:rsidRPr="00A1196B" w:rsidRDefault="00586BC0" w:rsidP="00FE2CD2">
      <w:pPr>
        <w:pStyle w:val="NoSpacing"/>
        <w:ind w:left="720" w:hanging="720"/>
        <w:rPr>
          <w:rFonts w:cstheme="minorHAnsi"/>
          <w:i/>
          <w:iCs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326. </w:t>
      </w:r>
      <w:r w:rsidRPr="00A1196B">
        <w:rPr>
          <w:rFonts w:cstheme="minorHAnsi"/>
          <w:i/>
          <w:iCs/>
          <w:sz w:val="24"/>
          <w:szCs w:val="24"/>
        </w:rPr>
        <w:t>Id.</w:t>
      </w:r>
    </w:p>
    <w:p w14:paraId="44EABFC1" w14:textId="43A38B8E" w:rsidR="00332F2F" w:rsidRPr="00A1196B" w:rsidRDefault="00586BC0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327. </w:t>
      </w:r>
      <w:r w:rsidRPr="00A1196B">
        <w:rPr>
          <w:rFonts w:cstheme="minorHAnsi"/>
          <w:i/>
          <w:iCs/>
          <w:sz w:val="24"/>
          <w:szCs w:val="24"/>
        </w:rPr>
        <w:t xml:space="preserve">See </w:t>
      </w:r>
      <w:r w:rsidRPr="00A1196B">
        <w:rPr>
          <w:rFonts w:cstheme="minorHAnsi"/>
          <w:sz w:val="24"/>
          <w:szCs w:val="24"/>
        </w:rPr>
        <w:t xml:space="preserve">Kwoka, </w:t>
      </w:r>
      <w:r w:rsidRPr="00A1196B">
        <w:rPr>
          <w:rFonts w:cstheme="minorHAnsi"/>
          <w:i/>
          <w:iCs/>
          <w:sz w:val="24"/>
          <w:szCs w:val="24"/>
        </w:rPr>
        <w:t xml:space="preserve">supra </w:t>
      </w:r>
      <w:r w:rsidRPr="00A1196B">
        <w:rPr>
          <w:rFonts w:cstheme="minorHAnsi"/>
          <w:sz w:val="24"/>
          <w:szCs w:val="24"/>
        </w:rPr>
        <w:t>note 98, at 1431, 1434.</w:t>
      </w:r>
    </w:p>
    <w:p w14:paraId="6952E742" w14:textId="049DECBD" w:rsidR="00FE2CD2" w:rsidRPr="00A1196B" w:rsidRDefault="00FE2CD2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 xml:space="preserve">328. </w:t>
      </w:r>
      <w:r w:rsidRPr="00A1196B">
        <w:rPr>
          <w:rFonts w:cstheme="minorHAnsi"/>
          <w:i/>
          <w:iCs/>
          <w:sz w:val="24"/>
          <w:szCs w:val="24"/>
        </w:rPr>
        <w:t xml:space="preserve">See, e.g., </w:t>
      </w:r>
      <w:r w:rsidRPr="00A1196B">
        <w:rPr>
          <w:rFonts w:cstheme="minorHAnsi"/>
          <w:sz w:val="24"/>
          <w:szCs w:val="24"/>
        </w:rPr>
        <w:t xml:space="preserve">Alasdair Roberts. </w:t>
      </w:r>
      <w:r w:rsidRPr="00A1196B">
        <w:rPr>
          <w:rFonts w:cstheme="minorHAnsi"/>
          <w:i/>
          <w:iCs/>
          <w:sz w:val="24"/>
          <w:szCs w:val="24"/>
        </w:rPr>
        <w:t xml:space="preserve">A Great and Revolutionary Law? The First Four Years </w:t>
      </w:r>
      <w:r w:rsidR="00B619CC">
        <w:rPr>
          <w:rFonts w:cstheme="minorHAnsi"/>
          <w:i/>
          <w:iCs/>
          <w:sz w:val="24"/>
          <w:szCs w:val="24"/>
        </w:rPr>
        <w:t>of</w:t>
      </w:r>
      <w:r w:rsidR="00C157BC">
        <w:rPr>
          <w:rFonts w:cstheme="minorHAnsi"/>
          <w:i/>
          <w:iCs/>
          <w:sz w:val="24"/>
          <w:szCs w:val="24"/>
        </w:rPr>
        <w:t xml:space="preserve"> </w:t>
      </w:r>
      <w:r w:rsidRPr="00A1196B">
        <w:rPr>
          <w:rFonts w:cstheme="minorHAnsi"/>
          <w:i/>
          <w:iCs/>
          <w:sz w:val="24"/>
          <w:szCs w:val="24"/>
        </w:rPr>
        <w:t>India’s Right to Information Act</w:t>
      </w:r>
      <w:r w:rsidRPr="00A1196B">
        <w:rPr>
          <w:rFonts w:cstheme="minorHAnsi"/>
          <w:sz w:val="24"/>
          <w:szCs w:val="24"/>
        </w:rPr>
        <w:t>, 70 Pub. Admin. Rev. 925, 929 (2010) (examining India’s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 xml:space="preserve">exemplary freedom of information statute, including expansive proactive disclosure </w:t>
      </w:r>
      <w:proofErr w:type="gramStart"/>
      <w:r w:rsidRPr="00A1196B">
        <w:rPr>
          <w:rFonts w:cstheme="minorHAnsi"/>
          <w:sz w:val="24"/>
          <w:szCs w:val="24"/>
        </w:rPr>
        <w:t>provisions</w:t>
      </w:r>
      <w:proofErr w:type="gramEnd"/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and finding that implementation substantially underperformed with regard to statutory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expectations, in particular, proactive disclosure: “Unfortunately, many public authorities have</w:t>
      </w:r>
      <w:r w:rsidR="00C157BC">
        <w:rPr>
          <w:rFonts w:cstheme="minorHAnsi"/>
          <w:sz w:val="24"/>
          <w:szCs w:val="24"/>
        </w:rPr>
        <w:t xml:space="preserve"> </w:t>
      </w:r>
      <w:r w:rsidRPr="00A1196B">
        <w:rPr>
          <w:rFonts w:cstheme="minorHAnsi"/>
          <w:sz w:val="24"/>
          <w:szCs w:val="24"/>
        </w:rPr>
        <w:t>neglected the RTIA’s proactive disclosure requirements.”).</w:t>
      </w:r>
    </w:p>
    <w:p w14:paraId="18902596" w14:textId="2C7EB99A" w:rsidR="00332F2F" w:rsidRPr="00A1196B" w:rsidRDefault="00FE2CD2" w:rsidP="00FE2CD2">
      <w:pPr>
        <w:pStyle w:val="NoSpacing"/>
        <w:ind w:left="720" w:hanging="720"/>
        <w:rPr>
          <w:rFonts w:cstheme="minorHAnsi"/>
          <w:sz w:val="24"/>
          <w:szCs w:val="24"/>
        </w:rPr>
      </w:pPr>
      <w:r w:rsidRPr="00A1196B">
        <w:rPr>
          <w:rFonts w:cstheme="minorHAnsi"/>
          <w:sz w:val="24"/>
          <w:szCs w:val="24"/>
        </w:rPr>
        <w:t>329. 5 U.S.C. § 552b(b) (2018).</w:t>
      </w:r>
    </w:p>
    <w:p w14:paraId="725EECD4" w14:textId="77777777" w:rsidR="00834A2A" w:rsidRPr="00A1196B" w:rsidRDefault="00834A2A" w:rsidP="00834A2A">
      <w:pPr>
        <w:rPr>
          <w:rFonts w:cstheme="minorHAnsi"/>
          <w:sz w:val="24"/>
          <w:szCs w:val="24"/>
        </w:rPr>
      </w:pPr>
    </w:p>
    <w:sectPr w:rsidR="00834A2A" w:rsidRPr="00A1196B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yEtQ1PBhNzUWZCbO48ZdK346aWjN5LQf+bY6CCUwuWdQkkjA0goPbX5mc4Sn2VTi4eN1hHLAj3pU4WF0jUblA==" w:salt="RCw0w4mlOKMCleBDcv1Mq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36431"/>
    <w:rsid w:val="00037E30"/>
    <w:rsid w:val="00041C27"/>
    <w:rsid w:val="00043021"/>
    <w:rsid w:val="000437DE"/>
    <w:rsid w:val="00043C8E"/>
    <w:rsid w:val="00044EBA"/>
    <w:rsid w:val="0004637E"/>
    <w:rsid w:val="0004717F"/>
    <w:rsid w:val="00050EAB"/>
    <w:rsid w:val="000525F1"/>
    <w:rsid w:val="0005413F"/>
    <w:rsid w:val="00057D20"/>
    <w:rsid w:val="000606A8"/>
    <w:rsid w:val="00061102"/>
    <w:rsid w:val="00064ECB"/>
    <w:rsid w:val="000666F3"/>
    <w:rsid w:val="00071537"/>
    <w:rsid w:val="00072612"/>
    <w:rsid w:val="000735D6"/>
    <w:rsid w:val="00074B64"/>
    <w:rsid w:val="000752A0"/>
    <w:rsid w:val="000769FD"/>
    <w:rsid w:val="00077000"/>
    <w:rsid w:val="000804F3"/>
    <w:rsid w:val="00080F2F"/>
    <w:rsid w:val="00082637"/>
    <w:rsid w:val="00083102"/>
    <w:rsid w:val="000846CC"/>
    <w:rsid w:val="000856BD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0C3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0B07"/>
    <w:rsid w:val="000F14F0"/>
    <w:rsid w:val="000F1D5E"/>
    <w:rsid w:val="000F305F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47EE0"/>
    <w:rsid w:val="00150DB6"/>
    <w:rsid w:val="00154D34"/>
    <w:rsid w:val="00155754"/>
    <w:rsid w:val="00160E1F"/>
    <w:rsid w:val="00161372"/>
    <w:rsid w:val="001622DB"/>
    <w:rsid w:val="00163F71"/>
    <w:rsid w:val="001647DF"/>
    <w:rsid w:val="001672D1"/>
    <w:rsid w:val="00173556"/>
    <w:rsid w:val="0018114F"/>
    <w:rsid w:val="00181ADF"/>
    <w:rsid w:val="00183A38"/>
    <w:rsid w:val="001854EA"/>
    <w:rsid w:val="00185C26"/>
    <w:rsid w:val="0019523A"/>
    <w:rsid w:val="00196C7C"/>
    <w:rsid w:val="001A1C71"/>
    <w:rsid w:val="001A1DF4"/>
    <w:rsid w:val="001A34C4"/>
    <w:rsid w:val="001A77E1"/>
    <w:rsid w:val="001B6E76"/>
    <w:rsid w:val="001C2499"/>
    <w:rsid w:val="001C2C20"/>
    <w:rsid w:val="001C3A3F"/>
    <w:rsid w:val="001D1087"/>
    <w:rsid w:val="001D2448"/>
    <w:rsid w:val="001D3ADE"/>
    <w:rsid w:val="001D58D3"/>
    <w:rsid w:val="001D776C"/>
    <w:rsid w:val="001D7BCC"/>
    <w:rsid w:val="001E18FE"/>
    <w:rsid w:val="001E6723"/>
    <w:rsid w:val="001F70BC"/>
    <w:rsid w:val="001F7FBE"/>
    <w:rsid w:val="002016B1"/>
    <w:rsid w:val="00201875"/>
    <w:rsid w:val="00201AFD"/>
    <w:rsid w:val="00201FDC"/>
    <w:rsid w:val="002022D8"/>
    <w:rsid w:val="00202BC0"/>
    <w:rsid w:val="00206486"/>
    <w:rsid w:val="00206CC8"/>
    <w:rsid w:val="00211422"/>
    <w:rsid w:val="00212109"/>
    <w:rsid w:val="00224240"/>
    <w:rsid w:val="00226FA2"/>
    <w:rsid w:val="0022735A"/>
    <w:rsid w:val="0024134B"/>
    <w:rsid w:val="00247A0A"/>
    <w:rsid w:val="00251132"/>
    <w:rsid w:val="00252D6C"/>
    <w:rsid w:val="002535DF"/>
    <w:rsid w:val="002558EB"/>
    <w:rsid w:val="00255B43"/>
    <w:rsid w:val="00255BDC"/>
    <w:rsid w:val="00255BEA"/>
    <w:rsid w:val="00261403"/>
    <w:rsid w:val="00261F59"/>
    <w:rsid w:val="002703EB"/>
    <w:rsid w:val="00272AF4"/>
    <w:rsid w:val="00276C06"/>
    <w:rsid w:val="00280198"/>
    <w:rsid w:val="00282094"/>
    <w:rsid w:val="002843BC"/>
    <w:rsid w:val="00284A84"/>
    <w:rsid w:val="002871F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0A67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2E5F3C"/>
    <w:rsid w:val="002F4B22"/>
    <w:rsid w:val="00300E78"/>
    <w:rsid w:val="00300EE4"/>
    <w:rsid w:val="0030197F"/>
    <w:rsid w:val="00301F03"/>
    <w:rsid w:val="0030223E"/>
    <w:rsid w:val="00303A1E"/>
    <w:rsid w:val="00303BBD"/>
    <w:rsid w:val="003068ED"/>
    <w:rsid w:val="00313440"/>
    <w:rsid w:val="00314FCD"/>
    <w:rsid w:val="003150A9"/>
    <w:rsid w:val="00315DF1"/>
    <w:rsid w:val="00324290"/>
    <w:rsid w:val="0032712A"/>
    <w:rsid w:val="003276B0"/>
    <w:rsid w:val="00331737"/>
    <w:rsid w:val="0033243D"/>
    <w:rsid w:val="00332F2F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255E"/>
    <w:rsid w:val="003632E1"/>
    <w:rsid w:val="00363CD3"/>
    <w:rsid w:val="003656A9"/>
    <w:rsid w:val="00366852"/>
    <w:rsid w:val="003706EF"/>
    <w:rsid w:val="00370BE4"/>
    <w:rsid w:val="00371D56"/>
    <w:rsid w:val="003752AE"/>
    <w:rsid w:val="0037755D"/>
    <w:rsid w:val="00381F0E"/>
    <w:rsid w:val="0038549B"/>
    <w:rsid w:val="0038628A"/>
    <w:rsid w:val="0038634F"/>
    <w:rsid w:val="00391C48"/>
    <w:rsid w:val="00394337"/>
    <w:rsid w:val="0039596F"/>
    <w:rsid w:val="0039616E"/>
    <w:rsid w:val="00396471"/>
    <w:rsid w:val="003A437A"/>
    <w:rsid w:val="003A4EE3"/>
    <w:rsid w:val="003A503E"/>
    <w:rsid w:val="003A6039"/>
    <w:rsid w:val="003B3A08"/>
    <w:rsid w:val="003B47FA"/>
    <w:rsid w:val="003B6208"/>
    <w:rsid w:val="003B6F03"/>
    <w:rsid w:val="003B7F8F"/>
    <w:rsid w:val="003C4172"/>
    <w:rsid w:val="003C437D"/>
    <w:rsid w:val="003C4456"/>
    <w:rsid w:val="003C66C6"/>
    <w:rsid w:val="003D3301"/>
    <w:rsid w:val="003D4641"/>
    <w:rsid w:val="003E05B7"/>
    <w:rsid w:val="003E0C0A"/>
    <w:rsid w:val="003E6CFF"/>
    <w:rsid w:val="0040025A"/>
    <w:rsid w:val="004010E3"/>
    <w:rsid w:val="004055B8"/>
    <w:rsid w:val="0040614F"/>
    <w:rsid w:val="0040709D"/>
    <w:rsid w:val="004122F9"/>
    <w:rsid w:val="004124D3"/>
    <w:rsid w:val="004139BA"/>
    <w:rsid w:val="00414591"/>
    <w:rsid w:val="00421059"/>
    <w:rsid w:val="00421CB0"/>
    <w:rsid w:val="00421CBC"/>
    <w:rsid w:val="0043008C"/>
    <w:rsid w:val="00430B91"/>
    <w:rsid w:val="004332BC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97F9A"/>
    <w:rsid w:val="004A0368"/>
    <w:rsid w:val="004A1B27"/>
    <w:rsid w:val="004A2715"/>
    <w:rsid w:val="004A2894"/>
    <w:rsid w:val="004A2B41"/>
    <w:rsid w:val="004A3B3E"/>
    <w:rsid w:val="004A4A3A"/>
    <w:rsid w:val="004B0132"/>
    <w:rsid w:val="004B2226"/>
    <w:rsid w:val="004B3113"/>
    <w:rsid w:val="004B6BED"/>
    <w:rsid w:val="004B6F78"/>
    <w:rsid w:val="004B77C2"/>
    <w:rsid w:val="004C0B3D"/>
    <w:rsid w:val="004C2D7B"/>
    <w:rsid w:val="004C4270"/>
    <w:rsid w:val="004C45D2"/>
    <w:rsid w:val="004C5EEF"/>
    <w:rsid w:val="004D118A"/>
    <w:rsid w:val="004D1CB9"/>
    <w:rsid w:val="004D21C9"/>
    <w:rsid w:val="004E34F8"/>
    <w:rsid w:val="004E3C84"/>
    <w:rsid w:val="004E528B"/>
    <w:rsid w:val="004E6E48"/>
    <w:rsid w:val="004E7AC5"/>
    <w:rsid w:val="004F146C"/>
    <w:rsid w:val="004F1F3C"/>
    <w:rsid w:val="004F25D5"/>
    <w:rsid w:val="004F657B"/>
    <w:rsid w:val="0050237E"/>
    <w:rsid w:val="0050408D"/>
    <w:rsid w:val="005049B7"/>
    <w:rsid w:val="00504C6A"/>
    <w:rsid w:val="00510364"/>
    <w:rsid w:val="005116C9"/>
    <w:rsid w:val="00511BEE"/>
    <w:rsid w:val="005175E9"/>
    <w:rsid w:val="00520368"/>
    <w:rsid w:val="00522EEB"/>
    <w:rsid w:val="0052658A"/>
    <w:rsid w:val="00533270"/>
    <w:rsid w:val="00540146"/>
    <w:rsid w:val="0054099C"/>
    <w:rsid w:val="00543C22"/>
    <w:rsid w:val="0054405B"/>
    <w:rsid w:val="0054567F"/>
    <w:rsid w:val="00546B44"/>
    <w:rsid w:val="005476B0"/>
    <w:rsid w:val="00553291"/>
    <w:rsid w:val="005546FF"/>
    <w:rsid w:val="00556B72"/>
    <w:rsid w:val="005605E4"/>
    <w:rsid w:val="00563BF7"/>
    <w:rsid w:val="00563D0A"/>
    <w:rsid w:val="00563D7B"/>
    <w:rsid w:val="00563E3B"/>
    <w:rsid w:val="005643C8"/>
    <w:rsid w:val="005673D1"/>
    <w:rsid w:val="00570F38"/>
    <w:rsid w:val="00573955"/>
    <w:rsid w:val="00577840"/>
    <w:rsid w:val="00580E33"/>
    <w:rsid w:val="00583225"/>
    <w:rsid w:val="00586BC0"/>
    <w:rsid w:val="0058724D"/>
    <w:rsid w:val="00596593"/>
    <w:rsid w:val="00596A35"/>
    <w:rsid w:val="005979CD"/>
    <w:rsid w:val="005A12F0"/>
    <w:rsid w:val="005A262B"/>
    <w:rsid w:val="005A5291"/>
    <w:rsid w:val="005A6FD1"/>
    <w:rsid w:val="005B08F1"/>
    <w:rsid w:val="005B47BC"/>
    <w:rsid w:val="005C00EC"/>
    <w:rsid w:val="005C15C9"/>
    <w:rsid w:val="005C30E9"/>
    <w:rsid w:val="005C4DFE"/>
    <w:rsid w:val="005C5C2E"/>
    <w:rsid w:val="005C663B"/>
    <w:rsid w:val="005D1C38"/>
    <w:rsid w:val="005D1ED6"/>
    <w:rsid w:val="005D3C9C"/>
    <w:rsid w:val="005D767A"/>
    <w:rsid w:val="005E1FC7"/>
    <w:rsid w:val="005E2628"/>
    <w:rsid w:val="005E5F66"/>
    <w:rsid w:val="005F46EC"/>
    <w:rsid w:val="005F49C9"/>
    <w:rsid w:val="005F6A5F"/>
    <w:rsid w:val="005F71CE"/>
    <w:rsid w:val="005F7A68"/>
    <w:rsid w:val="00601980"/>
    <w:rsid w:val="0060332C"/>
    <w:rsid w:val="00604C5A"/>
    <w:rsid w:val="00607A4E"/>
    <w:rsid w:val="00607D79"/>
    <w:rsid w:val="00607F1D"/>
    <w:rsid w:val="00612DE8"/>
    <w:rsid w:val="00615A83"/>
    <w:rsid w:val="00620EA0"/>
    <w:rsid w:val="00623E47"/>
    <w:rsid w:val="00624CD2"/>
    <w:rsid w:val="0062632F"/>
    <w:rsid w:val="0062795C"/>
    <w:rsid w:val="00631A06"/>
    <w:rsid w:val="00633CBD"/>
    <w:rsid w:val="00633D28"/>
    <w:rsid w:val="00633F1B"/>
    <w:rsid w:val="00634D07"/>
    <w:rsid w:val="00635799"/>
    <w:rsid w:val="00636404"/>
    <w:rsid w:val="00636A77"/>
    <w:rsid w:val="0064051B"/>
    <w:rsid w:val="00645D2C"/>
    <w:rsid w:val="0064720A"/>
    <w:rsid w:val="00650724"/>
    <w:rsid w:val="006517B5"/>
    <w:rsid w:val="00652076"/>
    <w:rsid w:val="00653DA3"/>
    <w:rsid w:val="00654D37"/>
    <w:rsid w:val="00655977"/>
    <w:rsid w:val="006621F0"/>
    <w:rsid w:val="006647E7"/>
    <w:rsid w:val="00666FD4"/>
    <w:rsid w:val="00667217"/>
    <w:rsid w:val="006702C6"/>
    <w:rsid w:val="00670AAA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06E"/>
    <w:rsid w:val="006B3B2B"/>
    <w:rsid w:val="006B5546"/>
    <w:rsid w:val="006C024E"/>
    <w:rsid w:val="006C7ED1"/>
    <w:rsid w:val="006D515D"/>
    <w:rsid w:val="006D75E1"/>
    <w:rsid w:val="006D7670"/>
    <w:rsid w:val="006E10F4"/>
    <w:rsid w:val="006E10FD"/>
    <w:rsid w:val="006E2996"/>
    <w:rsid w:val="006E2EEC"/>
    <w:rsid w:val="006E43A7"/>
    <w:rsid w:val="006E471E"/>
    <w:rsid w:val="006E4859"/>
    <w:rsid w:val="006F24E3"/>
    <w:rsid w:val="006F46FC"/>
    <w:rsid w:val="007065D3"/>
    <w:rsid w:val="007071B1"/>
    <w:rsid w:val="00707EC1"/>
    <w:rsid w:val="00710582"/>
    <w:rsid w:val="00714EE9"/>
    <w:rsid w:val="00722FA9"/>
    <w:rsid w:val="007246B0"/>
    <w:rsid w:val="007258CB"/>
    <w:rsid w:val="00726366"/>
    <w:rsid w:val="00726D2B"/>
    <w:rsid w:val="00730E29"/>
    <w:rsid w:val="00732FF6"/>
    <w:rsid w:val="007344C1"/>
    <w:rsid w:val="00735393"/>
    <w:rsid w:val="007367C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59AC"/>
    <w:rsid w:val="00796875"/>
    <w:rsid w:val="0079756E"/>
    <w:rsid w:val="007A1233"/>
    <w:rsid w:val="007A258F"/>
    <w:rsid w:val="007A3B3A"/>
    <w:rsid w:val="007B07AD"/>
    <w:rsid w:val="007B0BBA"/>
    <w:rsid w:val="007C16F7"/>
    <w:rsid w:val="007C2380"/>
    <w:rsid w:val="007D25DB"/>
    <w:rsid w:val="007D51E8"/>
    <w:rsid w:val="007D655B"/>
    <w:rsid w:val="007D762B"/>
    <w:rsid w:val="007D7C64"/>
    <w:rsid w:val="007E0AD9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601E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A2A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828"/>
    <w:rsid w:val="00893B58"/>
    <w:rsid w:val="00894E4C"/>
    <w:rsid w:val="0089642A"/>
    <w:rsid w:val="008A0935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C740E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3C34"/>
    <w:rsid w:val="008F6AFD"/>
    <w:rsid w:val="008F7645"/>
    <w:rsid w:val="0090248F"/>
    <w:rsid w:val="00902F25"/>
    <w:rsid w:val="0090407E"/>
    <w:rsid w:val="00905334"/>
    <w:rsid w:val="00906709"/>
    <w:rsid w:val="00906B15"/>
    <w:rsid w:val="00907ABB"/>
    <w:rsid w:val="00911307"/>
    <w:rsid w:val="00915110"/>
    <w:rsid w:val="009151B5"/>
    <w:rsid w:val="009168E2"/>
    <w:rsid w:val="00916ADA"/>
    <w:rsid w:val="00916C64"/>
    <w:rsid w:val="00925107"/>
    <w:rsid w:val="00925421"/>
    <w:rsid w:val="009267EE"/>
    <w:rsid w:val="00927998"/>
    <w:rsid w:val="00927BB8"/>
    <w:rsid w:val="00932185"/>
    <w:rsid w:val="009326B1"/>
    <w:rsid w:val="009346E4"/>
    <w:rsid w:val="00935F23"/>
    <w:rsid w:val="009372D8"/>
    <w:rsid w:val="00937D12"/>
    <w:rsid w:val="00940ED2"/>
    <w:rsid w:val="00946997"/>
    <w:rsid w:val="0094737A"/>
    <w:rsid w:val="00947F1A"/>
    <w:rsid w:val="00947F53"/>
    <w:rsid w:val="00950094"/>
    <w:rsid w:val="00950AF5"/>
    <w:rsid w:val="0095139E"/>
    <w:rsid w:val="00951536"/>
    <w:rsid w:val="00952B32"/>
    <w:rsid w:val="00952C61"/>
    <w:rsid w:val="00954B3E"/>
    <w:rsid w:val="009554A6"/>
    <w:rsid w:val="00956FEB"/>
    <w:rsid w:val="00964DCF"/>
    <w:rsid w:val="009650D5"/>
    <w:rsid w:val="0096535F"/>
    <w:rsid w:val="0096573C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C7F08"/>
    <w:rsid w:val="009D316A"/>
    <w:rsid w:val="009D3527"/>
    <w:rsid w:val="009D5368"/>
    <w:rsid w:val="009D54DF"/>
    <w:rsid w:val="009E56AC"/>
    <w:rsid w:val="009E56AF"/>
    <w:rsid w:val="009E678D"/>
    <w:rsid w:val="009F28E2"/>
    <w:rsid w:val="009F46D2"/>
    <w:rsid w:val="009F4BDF"/>
    <w:rsid w:val="009F60BA"/>
    <w:rsid w:val="009F7F44"/>
    <w:rsid w:val="00A01B8D"/>
    <w:rsid w:val="00A02557"/>
    <w:rsid w:val="00A034AE"/>
    <w:rsid w:val="00A035F5"/>
    <w:rsid w:val="00A1196B"/>
    <w:rsid w:val="00A11F34"/>
    <w:rsid w:val="00A1350A"/>
    <w:rsid w:val="00A145F9"/>
    <w:rsid w:val="00A231A4"/>
    <w:rsid w:val="00A310DA"/>
    <w:rsid w:val="00A32FCB"/>
    <w:rsid w:val="00A3561C"/>
    <w:rsid w:val="00A400BC"/>
    <w:rsid w:val="00A40701"/>
    <w:rsid w:val="00A407DC"/>
    <w:rsid w:val="00A42169"/>
    <w:rsid w:val="00A421CD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3CA"/>
    <w:rsid w:val="00A81E28"/>
    <w:rsid w:val="00A82932"/>
    <w:rsid w:val="00A82D07"/>
    <w:rsid w:val="00A868FB"/>
    <w:rsid w:val="00A915ED"/>
    <w:rsid w:val="00A91CF2"/>
    <w:rsid w:val="00A93BA4"/>
    <w:rsid w:val="00A9416E"/>
    <w:rsid w:val="00A9498B"/>
    <w:rsid w:val="00AA493D"/>
    <w:rsid w:val="00AB4807"/>
    <w:rsid w:val="00AB4813"/>
    <w:rsid w:val="00AC0052"/>
    <w:rsid w:val="00AC04D6"/>
    <w:rsid w:val="00AD0685"/>
    <w:rsid w:val="00AD2925"/>
    <w:rsid w:val="00AD38C1"/>
    <w:rsid w:val="00AD5A78"/>
    <w:rsid w:val="00AE1517"/>
    <w:rsid w:val="00AE4078"/>
    <w:rsid w:val="00AE4230"/>
    <w:rsid w:val="00AE69D7"/>
    <w:rsid w:val="00AE6A33"/>
    <w:rsid w:val="00AE71AA"/>
    <w:rsid w:val="00AF1374"/>
    <w:rsid w:val="00AF1E8A"/>
    <w:rsid w:val="00AF2AB9"/>
    <w:rsid w:val="00AF2DE8"/>
    <w:rsid w:val="00AF5947"/>
    <w:rsid w:val="00AF692A"/>
    <w:rsid w:val="00AF6D69"/>
    <w:rsid w:val="00AF6F83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1685"/>
    <w:rsid w:val="00B32160"/>
    <w:rsid w:val="00B32352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46C6"/>
    <w:rsid w:val="00B55B5C"/>
    <w:rsid w:val="00B56290"/>
    <w:rsid w:val="00B619CC"/>
    <w:rsid w:val="00B61B54"/>
    <w:rsid w:val="00B6351D"/>
    <w:rsid w:val="00B64203"/>
    <w:rsid w:val="00B6519E"/>
    <w:rsid w:val="00B667EF"/>
    <w:rsid w:val="00B66AF1"/>
    <w:rsid w:val="00B66EB6"/>
    <w:rsid w:val="00B70245"/>
    <w:rsid w:val="00B703C2"/>
    <w:rsid w:val="00B70DD1"/>
    <w:rsid w:val="00B74E41"/>
    <w:rsid w:val="00B7740D"/>
    <w:rsid w:val="00B82F58"/>
    <w:rsid w:val="00B839A9"/>
    <w:rsid w:val="00B8437D"/>
    <w:rsid w:val="00B84C63"/>
    <w:rsid w:val="00B86814"/>
    <w:rsid w:val="00B90CA4"/>
    <w:rsid w:val="00B910CB"/>
    <w:rsid w:val="00B91743"/>
    <w:rsid w:val="00B91D38"/>
    <w:rsid w:val="00B927D2"/>
    <w:rsid w:val="00B935A4"/>
    <w:rsid w:val="00B945E5"/>
    <w:rsid w:val="00B9636B"/>
    <w:rsid w:val="00B974AD"/>
    <w:rsid w:val="00BA0D5E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430C"/>
    <w:rsid w:val="00BC540B"/>
    <w:rsid w:val="00BC7302"/>
    <w:rsid w:val="00BD01F3"/>
    <w:rsid w:val="00BD0D8D"/>
    <w:rsid w:val="00BD439F"/>
    <w:rsid w:val="00BD4F14"/>
    <w:rsid w:val="00BD6C3F"/>
    <w:rsid w:val="00BE2644"/>
    <w:rsid w:val="00BE42F3"/>
    <w:rsid w:val="00BE551C"/>
    <w:rsid w:val="00BF6ECD"/>
    <w:rsid w:val="00BF790B"/>
    <w:rsid w:val="00C01E67"/>
    <w:rsid w:val="00C0417E"/>
    <w:rsid w:val="00C05072"/>
    <w:rsid w:val="00C05302"/>
    <w:rsid w:val="00C06813"/>
    <w:rsid w:val="00C06B6B"/>
    <w:rsid w:val="00C06F37"/>
    <w:rsid w:val="00C0799A"/>
    <w:rsid w:val="00C13384"/>
    <w:rsid w:val="00C13438"/>
    <w:rsid w:val="00C14FAC"/>
    <w:rsid w:val="00C157BC"/>
    <w:rsid w:val="00C170FF"/>
    <w:rsid w:val="00C173E1"/>
    <w:rsid w:val="00C2019E"/>
    <w:rsid w:val="00C27AEF"/>
    <w:rsid w:val="00C3110E"/>
    <w:rsid w:val="00C3466C"/>
    <w:rsid w:val="00C355FF"/>
    <w:rsid w:val="00C4087C"/>
    <w:rsid w:val="00C41A64"/>
    <w:rsid w:val="00C47122"/>
    <w:rsid w:val="00C47417"/>
    <w:rsid w:val="00C47959"/>
    <w:rsid w:val="00C47CEA"/>
    <w:rsid w:val="00C50BFB"/>
    <w:rsid w:val="00C515E0"/>
    <w:rsid w:val="00C531A3"/>
    <w:rsid w:val="00C53491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BD3"/>
    <w:rsid w:val="00CA1C19"/>
    <w:rsid w:val="00CA204D"/>
    <w:rsid w:val="00CA2E14"/>
    <w:rsid w:val="00CA545D"/>
    <w:rsid w:val="00CA5F6D"/>
    <w:rsid w:val="00CA60CD"/>
    <w:rsid w:val="00CB10E9"/>
    <w:rsid w:val="00CB11D6"/>
    <w:rsid w:val="00CB1837"/>
    <w:rsid w:val="00CB30F6"/>
    <w:rsid w:val="00CB5475"/>
    <w:rsid w:val="00CB665E"/>
    <w:rsid w:val="00CB6E09"/>
    <w:rsid w:val="00CC09A7"/>
    <w:rsid w:val="00CC0FD9"/>
    <w:rsid w:val="00CC1F8F"/>
    <w:rsid w:val="00CC2288"/>
    <w:rsid w:val="00CC7C6A"/>
    <w:rsid w:val="00CD139B"/>
    <w:rsid w:val="00CD5E59"/>
    <w:rsid w:val="00CD7831"/>
    <w:rsid w:val="00CE05D4"/>
    <w:rsid w:val="00CE145B"/>
    <w:rsid w:val="00CE4712"/>
    <w:rsid w:val="00CF1292"/>
    <w:rsid w:val="00CF136B"/>
    <w:rsid w:val="00CF4772"/>
    <w:rsid w:val="00CF53EE"/>
    <w:rsid w:val="00CF5AB6"/>
    <w:rsid w:val="00CF7018"/>
    <w:rsid w:val="00D01E5B"/>
    <w:rsid w:val="00D02378"/>
    <w:rsid w:val="00D02BE9"/>
    <w:rsid w:val="00D07AD1"/>
    <w:rsid w:val="00D101DD"/>
    <w:rsid w:val="00D14423"/>
    <w:rsid w:val="00D150A2"/>
    <w:rsid w:val="00D15F27"/>
    <w:rsid w:val="00D162A6"/>
    <w:rsid w:val="00D17394"/>
    <w:rsid w:val="00D17B7F"/>
    <w:rsid w:val="00D21541"/>
    <w:rsid w:val="00D23FFF"/>
    <w:rsid w:val="00D2778A"/>
    <w:rsid w:val="00D3016B"/>
    <w:rsid w:val="00D31043"/>
    <w:rsid w:val="00D32077"/>
    <w:rsid w:val="00D324C0"/>
    <w:rsid w:val="00D34A13"/>
    <w:rsid w:val="00D3640D"/>
    <w:rsid w:val="00D42AE0"/>
    <w:rsid w:val="00D42AE8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6E31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154D"/>
    <w:rsid w:val="00DE2F66"/>
    <w:rsid w:val="00DE4173"/>
    <w:rsid w:val="00DE4592"/>
    <w:rsid w:val="00DE7F1E"/>
    <w:rsid w:val="00DF6125"/>
    <w:rsid w:val="00E06158"/>
    <w:rsid w:val="00E13E05"/>
    <w:rsid w:val="00E14DAD"/>
    <w:rsid w:val="00E15784"/>
    <w:rsid w:val="00E16734"/>
    <w:rsid w:val="00E179BE"/>
    <w:rsid w:val="00E20401"/>
    <w:rsid w:val="00E24D38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0D03"/>
    <w:rsid w:val="00E522BF"/>
    <w:rsid w:val="00E52F87"/>
    <w:rsid w:val="00E60931"/>
    <w:rsid w:val="00E6120D"/>
    <w:rsid w:val="00E61D06"/>
    <w:rsid w:val="00E7043E"/>
    <w:rsid w:val="00E747D9"/>
    <w:rsid w:val="00E75D5D"/>
    <w:rsid w:val="00E766CA"/>
    <w:rsid w:val="00E81F85"/>
    <w:rsid w:val="00E8250D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0336"/>
    <w:rsid w:val="00EE0FA2"/>
    <w:rsid w:val="00EE1F48"/>
    <w:rsid w:val="00EE3C5A"/>
    <w:rsid w:val="00EE4E0F"/>
    <w:rsid w:val="00EE504D"/>
    <w:rsid w:val="00EE60F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0DEC"/>
    <w:rsid w:val="00F12233"/>
    <w:rsid w:val="00F12CE1"/>
    <w:rsid w:val="00F14096"/>
    <w:rsid w:val="00F14820"/>
    <w:rsid w:val="00F205A5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560"/>
    <w:rsid w:val="00F52B79"/>
    <w:rsid w:val="00F559A5"/>
    <w:rsid w:val="00F55F9D"/>
    <w:rsid w:val="00F562A3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532A"/>
    <w:rsid w:val="00F86BEC"/>
    <w:rsid w:val="00F9447B"/>
    <w:rsid w:val="00F944E0"/>
    <w:rsid w:val="00F95C39"/>
    <w:rsid w:val="00FA132A"/>
    <w:rsid w:val="00FA16A5"/>
    <w:rsid w:val="00FA1FC3"/>
    <w:rsid w:val="00FA431A"/>
    <w:rsid w:val="00FA446F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C2C92"/>
    <w:rsid w:val="00FD0FFF"/>
    <w:rsid w:val="00FE1529"/>
    <w:rsid w:val="00FE1B14"/>
    <w:rsid w:val="00FE2208"/>
    <w:rsid w:val="00FE2674"/>
    <w:rsid w:val="00FE2769"/>
    <w:rsid w:val="00FE2CD2"/>
    <w:rsid w:val="00FE2ED0"/>
    <w:rsid w:val="00FE3C31"/>
    <w:rsid w:val="00FE3C8C"/>
    <w:rsid w:val="00FE430B"/>
    <w:rsid w:val="00FE46AF"/>
    <w:rsid w:val="00FE4C0A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2A6"/>
  </w:style>
  <w:style w:type="paragraph" w:styleId="Heading1">
    <w:name w:val="heading 1"/>
    <w:basedOn w:val="Normal"/>
    <w:next w:val="Normal"/>
    <w:link w:val="Heading1Char"/>
    <w:uiPriority w:val="9"/>
    <w:qFormat/>
    <w:rsid w:val="00D162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2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62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62A6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2A6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2A6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2A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2A6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2A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2A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162A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62A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162A6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2A6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2A6"/>
  </w:style>
  <w:style w:type="character" w:customStyle="1" w:styleId="Heading7Char">
    <w:name w:val="Heading 7 Char"/>
    <w:basedOn w:val="DefaultParagraphFont"/>
    <w:link w:val="Heading7"/>
    <w:uiPriority w:val="9"/>
    <w:semiHidden/>
    <w:rsid w:val="00D162A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2A6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2A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62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162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2A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2A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162A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162A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162A6"/>
    <w:rPr>
      <w:i/>
      <w:iCs/>
      <w:color w:val="auto"/>
    </w:rPr>
  </w:style>
  <w:style w:type="paragraph" w:styleId="NoSpacing">
    <w:name w:val="No Spacing"/>
    <w:uiPriority w:val="1"/>
    <w:qFormat/>
    <w:rsid w:val="00D162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162A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2A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2A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2A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D162A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162A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162A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D162A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D162A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62A6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19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19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ufjlpp.org/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fdlp.gOv/requircments-guidance/colleclions-and-databases/l442-basiccollection" TargetMode="External"/><Relationship Id="rId4" Type="http://schemas.openxmlformats.org/officeDocument/2006/relationships/styles" Target="styles.xml"/><Relationship Id="rId9" Type="http://schemas.openxmlformats.org/officeDocument/2006/relationships/hyperlink" Target="http://thehill.com/regulalion/energyenvironment/297255-former-epa-chief-under-fire-for-new-batch-of-richard-windsor-emai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46</Pages>
  <Words>24204</Words>
  <Characters>137966</Characters>
  <Application>Microsoft Office Word</Application>
  <DocSecurity>8</DocSecurity>
  <Lines>1149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183</cp:revision>
  <dcterms:created xsi:type="dcterms:W3CDTF">2021-11-18T15:34:00Z</dcterms:created>
  <dcterms:modified xsi:type="dcterms:W3CDTF">2022-01-05T14:32:00Z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